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WTHQ-0090</w:t>
      </w:r>
    </w:p>
    <w:p>
      <w:pPr>
        <w:spacing w:after="100" w:line="250" w:lineRule="auto"/>
      </w:pPr>
      <w:r>
        <w:rPr>
          <w:rFonts w:ascii="Arial" w:hAnsi="Arial" w:cs="Arial"/>
          <w:b w:val="0"/>
          <w:sz w:val="21"/>
        </w:rPr>
        <w:t>Reference wathiqrare0090 uses the uncommon term palimpsest. وتتضمن المذكرة المصطلح النادر الاستيثاق.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