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E69D1" w14:textId="59D2C3F3" w:rsidR="007D269C" w:rsidRPr="006A5ECF" w:rsidRDefault="007D269C" w:rsidP="006A5ECF">
      <w:pPr>
        <w:jc w:val="center"/>
        <w:rPr>
          <w:b/>
          <w:bCs/>
          <w:color w:val="1F4E79"/>
          <w:sz w:val="40"/>
          <w:szCs w:val="40"/>
        </w:rPr>
      </w:pPr>
      <w:r w:rsidRPr="006A5ECF">
        <w:rPr>
          <w:b/>
          <w:bCs/>
          <w:color w:val="1F4E79"/>
          <w:sz w:val="40"/>
          <w:szCs w:val="40"/>
        </w:rPr>
        <w:t>NovaTrust Bank</w:t>
      </w:r>
    </w:p>
    <w:p w14:paraId="31D04779" w14:textId="3923E3E8" w:rsidR="007D269C" w:rsidRPr="006A5ECF" w:rsidRDefault="007D269C" w:rsidP="006A5ECF">
      <w:pPr>
        <w:jc w:val="center"/>
        <w:rPr>
          <w:b/>
          <w:bCs/>
          <w:color w:val="1F4E79"/>
          <w:sz w:val="36"/>
          <w:szCs w:val="36"/>
        </w:rPr>
      </w:pPr>
      <w:r w:rsidRPr="006A5ECF">
        <w:rPr>
          <w:b/>
          <w:bCs/>
          <w:color w:val="1F4E79"/>
          <w:sz w:val="36"/>
          <w:szCs w:val="36"/>
        </w:rPr>
        <w:t>Performance &amp; Profitability Analysis</w:t>
      </w:r>
    </w:p>
    <w:p w14:paraId="28162FE6" w14:textId="6E55AE3B" w:rsidR="007D269C" w:rsidRPr="006A5ECF" w:rsidRDefault="007D269C" w:rsidP="006A5ECF">
      <w:pPr>
        <w:tabs>
          <w:tab w:val="left" w:pos="2640"/>
        </w:tabs>
        <w:jc w:val="center"/>
        <w:rPr>
          <w:b/>
          <w:bCs/>
          <w:i/>
          <w:iCs/>
          <w:color w:val="1F4E79"/>
          <w:sz w:val="28"/>
          <w:szCs w:val="28"/>
        </w:rPr>
      </w:pPr>
      <w:r w:rsidRPr="006A5ECF">
        <w:rPr>
          <w:b/>
          <w:bCs/>
          <w:i/>
          <w:iCs/>
          <w:color w:val="1F4E79"/>
          <w:sz w:val="28"/>
          <w:szCs w:val="28"/>
        </w:rPr>
        <w:t>Google sheets</w:t>
      </w:r>
      <w:r w:rsidR="006A5ECF" w:rsidRPr="006A5ECF">
        <w:rPr>
          <w:b/>
          <w:bCs/>
          <w:i/>
          <w:iCs/>
          <w:color w:val="1F4E79"/>
          <w:sz w:val="28"/>
          <w:szCs w:val="28"/>
        </w:rPr>
        <w:t>,</w:t>
      </w:r>
      <w:r w:rsidR="006A5ECF">
        <w:rPr>
          <w:b/>
          <w:bCs/>
          <w:i/>
          <w:iCs/>
          <w:color w:val="1F4E79"/>
          <w:sz w:val="28"/>
          <w:szCs w:val="28"/>
        </w:rPr>
        <w:t xml:space="preserve"> </w:t>
      </w:r>
      <w:r w:rsidR="006A5ECF" w:rsidRPr="006A5ECF">
        <w:rPr>
          <w:b/>
          <w:bCs/>
          <w:i/>
          <w:iCs/>
          <w:color w:val="1F4E79"/>
          <w:sz w:val="28"/>
          <w:szCs w:val="28"/>
        </w:rPr>
        <w:t>SQ</w:t>
      </w:r>
      <w:r w:rsidR="006A5ECF">
        <w:rPr>
          <w:b/>
          <w:bCs/>
          <w:i/>
          <w:iCs/>
          <w:color w:val="1F4E79"/>
          <w:sz w:val="28"/>
          <w:szCs w:val="28"/>
        </w:rPr>
        <w:t xml:space="preserve">L </w:t>
      </w:r>
      <w:r w:rsidR="006A5ECF" w:rsidRPr="006A5ECF">
        <w:rPr>
          <w:b/>
          <w:bCs/>
          <w:i/>
          <w:iCs/>
          <w:color w:val="1F4E79"/>
          <w:sz w:val="28"/>
          <w:szCs w:val="28"/>
        </w:rPr>
        <w:t>(postgreSQL),</w:t>
      </w:r>
      <w:r w:rsidR="006A5ECF">
        <w:rPr>
          <w:b/>
          <w:bCs/>
          <w:i/>
          <w:iCs/>
          <w:color w:val="1F4E79"/>
          <w:sz w:val="28"/>
          <w:szCs w:val="28"/>
        </w:rPr>
        <w:t xml:space="preserve"> </w:t>
      </w:r>
      <w:r w:rsidR="006A5ECF" w:rsidRPr="006A5ECF">
        <w:rPr>
          <w:b/>
          <w:bCs/>
          <w:i/>
          <w:iCs/>
          <w:color w:val="1F4E79"/>
          <w:sz w:val="28"/>
          <w:szCs w:val="28"/>
        </w:rPr>
        <w:t>Power BI</w:t>
      </w:r>
    </w:p>
    <w:p w14:paraId="388CACAA" w14:textId="3B6543AD" w:rsidR="007D269C" w:rsidRDefault="006A5ECF" w:rsidP="006A5ECF">
      <w:pPr>
        <w:jc w:val="center"/>
        <w:rPr>
          <w:color w:val="1F4E79"/>
          <w:sz w:val="24"/>
          <w:szCs w:val="24"/>
        </w:rPr>
      </w:pPr>
      <w:r w:rsidRPr="006A5ECF">
        <w:rPr>
          <w:color w:val="1F4E79"/>
          <w:sz w:val="24"/>
          <w:szCs w:val="24"/>
        </w:rPr>
        <w:t>Ibirogba Abiodun Isaac</w:t>
      </w:r>
    </w:p>
    <w:p w14:paraId="00AB4F8A" w14:textId="77777777" w:rsidR="006A5ECF" w:rsidRPr="006A5ECF" w:rsidRDefault="006A5ECF" w:rsidP="007D269C">
      <w:pPr>
        <w:rPr>
          <w:color w:val="1F4E79"/>
          <w:sz w:val="24"/>
          <w:szCs w:val="24"/>
        </w:rPr>
      </w:pPr>
    </w:p>
    <w:p w14:paraId="4308A408" w14:textId="511FEAE2" w:rsidR="00ED78C8" w:rsidRPr="006A5ECF" w:rsidRDefault="007D269C" w:rsidP="007D269C">
      <w:pPr>
        <w:rPr>
          <w:sz w:val="28"/>
          <w:szCs w:val="28"/>
        </w:rPr>
      </w:pPr>
      <w:r w:rsidRPr="006A5ECF">
        <w:rPr>
          <w:b/>
          <w:bCs/>
          <w:noProof/>
          <w:color w:val="1F4E79"/>
          <w:sz w:val="28"/>
          <w:szCs w:val="28"/>
        </w:rPr>
        <mc:AlternateContent>
          <mc:Choice Requires="wps">
            <w:drawing>
              <wp:anchor distT="0" distB="0" distL="114300" distR="114300" simplePos="0" relativeHeight="251659264" behindDoc="0" locked="0" layoutInCell="1" allowOverlap="1" wp14:anchorId="58F1DA54" wp14:editId="70E3B33F">
                <wp:simplePos x="0" y="0"/>
                <wp:positionH relativeFrom="column">
                  <wp:posOffset>-2461260</wp:posOffset>
                </wp:positionH>
                <wp:positionV relativeFrom="paragraph">
                  <wp:posOffset>262890</wp:posOffset>
                </wp:positionV>
                <wp:extent cx="472440" cy="45719"/>
                <wp:effectExtent l="0" t="38100" r="41910" b="88265"/>
                <wp:wrapNone/>
                <wp:docPr id="3" name="Straight Arrow Connector 3"/>
                <wp:cNvGraphicFramePr/>
                <a:graphic xmlns:a="http://schemas.openxmlformats.org/drawingml/2006/main">
                  <a:graphicData uri="http://schemas.microsoft.com/office/word/2010/wordprocessingShape">
                    <wps:wsp>
                      <wps:cNvCnPr/>
                      <wps:spPr>
                        <a:xfrm>
                          <a:off x="0" y="0"/>
                          <a:ext cx="4724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D3270E" id="_x0000_t32" coordsize="21600,21600" o:spt="32" o:oned="t" path="m,l21600,21600e" filled="f">
                <v:path arrowok="t" fillok="f" o:connecttype="none"/>
                <o:lock v:ext="edit" shapetype="t"/>
              </v:shapetype>
              <v:shape id="Straight Arrow Connector 3" o:spid="_x0000_s1026" type="#_x0000_t32" style="position:absolute;margin-left:-193.8pt;margin-top:20.7pt;width:37.2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" strokecolor="#156082 [3204]" strokeweight=".5pt">
                <v:stroke endarrow="block" joinstyle="miter"/>
              </v:shape>
            </w:pict>
          </mc:Fallback>
        </mc:AlternateContent>
      </w:r>
      <w:r w:rsidRPr="006A5ECF">
        <w:rPr>
          <w:b/>
          <w:bCs/>
          <w:color w:val="1F4E79"/>
          <w:sz w:val="28"/>
          <w:szCs w:val="28"/>
        </w:rPr>
        <w:t>1a. Data Model</w:t>
      </w:r>
    </w:p>
    <w:p w14:paraId="3D899E93" w14:textId="77777777" w:rsidR="00ED78C8" w:rsidRDefault="00000000">
      <w:pPr>
        <w:spacing w:after="160" w:line="300" w:lineRule="auto"/>
      </w:pPr>
      <w:r>
        <w:rPr>
          <w:sz w:val="22"/>
          <w:szCs w:val="22"/>
        </w:rPr>
        <w:t>The dataset follows a star-schema structure made up of one central fact table (transaction) and three supporting dimension tables (customer, branch, and product). The fact table stores every individual transaction event and links out to each dimension table through a foreign key, which allows revenue, profit, and volume to be sliced by customer, branch, and product attributes.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200"/>
        <w:gridCol w:w="3100"/>
      </w:tblGrid>
      <w:tr w:rsidR="00ED78C8" w14:paraId="75115569" w14:textId="77777777">
        <w:trPr>
          <w:tblHeader/>
        </w:trPr>
        <w:tc>
          <w:tcPr>
            <w:tcW w:w="1700" w:type="dxa"/>
            <w:shd w:val="clear" w:color="auto" w:fill="1F4E79"/>
            <w:tcMar>
              <w:top w:w="100" w:type="dxa"/>
              <w:left w:w="120" w:type="dxa"/>
              <w:bottom w:w="100" w:type="dxa"/>
              <w:right w:w="120" w:type="dxa"/>
            </w:tcMar>
            <w:vAlign w:val="center"/>
          </w:tcPr>
          <w:p w14:paraId="639534CF" w14:textId="77777777" w:rsidR="00ED78C8" w:rsidRDefault="00000000">
            <w:r>
              <w:rPr>
                <w:b/>
                <w:bCs/>
                <w:color w:val="FFFFFF"/>
              </w:rPr>
              <w:t>Table</w:t>
            </w:r>
          </w:p>
        </w:tc>
        <w:tc>
          <w:tcPr>
            <w:tcW w:w="2200" w:type="dxa"/>
            <w:shd w:val="clear" w:color="auto" w:fill="1F4E79"/>
            <w:tcMar>
              <w:top w:w="100" w:type="dxa"/>
              <w:left w:w="120" w:type="dxa"/>
              <w:bottom w:w="100" w:type="dxa"/>
              <w:right w:w="120" w:type="dxa"/>
            </w:tcMar>
            <w:vAlign w:val="center"/>
          </w:tcPr>
          <w:p w14:paraId="6E17C702" w14:textId="77777777" w:rsidR="00ED78C8" w:rsidRDefault="00000000">
            <w:r>
              <w:rPr>
                <w:b/>
                <w:bCs/>
                <w:color w:val="FFFFFF"/>
              </w:rPr>
              <w:t>Role</w:t>
            </w:r>
          </w:p>
        </w:tc>
        <w:tc>
          <w:tcPr>
            <w:tcW w:w="2200" w:type="dxa"/>
            <w:shd w:val="clear" w:color="auto" w:fill="1F4E79"/>
            <w:tcMar>
              <w:top w:w="100" w:type="dxa"/>
              <w:left w:w="120" w:type="dxa"/>
              <w:bottom w:w="100" w:type="dxa"/>
              <w:right w:w="120" w:type="dxa"/>
            </w:tcMar>
            <w:vAlign w:val="center"/>
          </w:tcPr>
          <w:p w14:paraId="213A8174" w14:textId="77777777" w:rsidR="00ED78C8" w:rsidRDefault="00000000">
            <w:r>
              <w:rPr>
                <w:b/>
                <w:bCs/>
                <w:color w:val="FFFFFF"/>
              </w:rPr>
              <w:t>Key Field(s)</w:t>
            </w:r>
          </w:p>
        </w:tc>
        <w:tc>
          <w:tcPr>
            <w:tcW w:w="3100" w:type="dxa"/>
            <w:shd w:val="clear" w:color="auto" w:fill="1F4E79"/>
            <w:tcMar>
              <w:top w:w="100" w:type="dxa"/>
              <w:left w:w="120" w:type="dxa"/>
              <w:bottom w:w="100" w:type="dxa"/>
              <w:right w:w="120" w:type="dxa"/>
            </w:tcMar>
            <w:vAlign w:val="center"/>
          </w:tcPr>
          <w:p w14:paraId="5C84FE01" w14:textId="77777777" w:rsidR="00ED78C8" w:rsidRDefault="00000000">
            <w:r>
              <w:rPr>
                <w:b/>
                <w:bCs/>
                <w:color w:val="FFFFFF"/>
              </w:rPr>
              <w:t>Relationship</w:t>
            </w:r>
          </w:p>
        </w:tc>
      </w:tr>
      <w:tr w:rsidR="00ED78C8" w14:paraId="45A3815B" w14:textId="77777777">
        <w:tc>
          <w:tcPr>
            <w:tcW w:w="1700" w:type="dxa"/>
            <w:shd w:val="clear" w:color="auto" w:fill="F2F7FC"/>
            <w:tcMar>
              <w:top w:w="100" w:type="dxa"/>
              <w:left w:w="120" w:type="dxa"/>
              <w:bottom w:w="100" w:type="dxa"/>
              <w:right w:w="120" w:type="dxa"/>
            </w:tcMar>
            <w:vAlign w:val="center"/>
          </w:tcPr>
          <w:p w14:paraId="3506904F" w14:textId="77777777" w:rsidR="00ED78C8" w:rsidRDefault="00000000">
            <w:r>
              <w:rPr>
                <w:color w:val="000000"/>
              </w:rPr>
              <w:t>customer</w:t>
            </w:r>
          </w:p>
        </w:tc>
        <w:tc>
          <w:tcPr>
            <w:tcW w:w="2200" w:type="dxa"/>
            <w:shd w:val="clear" w:color="auto" w:fill="F2F7FC"/>
            <w:tcMar>
              <w:top w:w="100" w:type="dxa"/>
              <w:left w:w="120" w:type="dxa"/>
              <w:bottom w:w="100" w:type="dxa"/>
              <w:right w:w="120" w:type="dxa"/>
            </w:tcMar>
            <w:vAlign w:val="center"/>
          </w:tcPr>
          <w:p w14:paraId="57DB0795" w14:textId="77777777" w:rsidR="00ED78C8" w:rsidRDefault="00000000">
            <w:r>
              <w:rPr>
                <w:color w:val="000000"/>
              </w:rPr>
              <w:t>Dimension table</w:t>
            </w:r>
          </w:p>
        </w:tc>
        <w:tc>
          <w:tcPr>
            <w:tcW w:w="2200" w:type="dxa"/>
            <w:shd w:val="clear" w:color="auto" w:fill="F2F7FC"/>
            <w:tcMar>
              <w:top w:w="100" w:type="dxa"/>
              <w:left w:w="120" w:type="dxa"/>
              <w:bottom w:w="100" w:type="dxa"/>
              <w:right w:w="120" w:type="dxa"/>
            </w:tcMar>
            <w:vAlign w:val="center"/>
          </w:tcPr>
          <w:p w14:paraId="08BEB3A7" w14:textId="77777777" w:rsidR="00ED78C8" w:rsidRDefault="00000000">
            <w:r>
              <w:rPr>
                <w:color w:val="000000"/>
              </w:rPr>
              <w:t>customer_id (PK)</w:t>
            </w:r>
          </w:p>
        </w:tc>
        <w:tc>
          <w:tcPr>
            <w:tcW w:w="3100" w:type="dxa"/>
            <w:shd w:val="clear" w:color="auto" w:fill="F2F7FC"/>
            <w:tcMar>
              <w:top w:w="100" w:type="dxa"/>
              <w:left w:w="120" w:type="dxa"/>
              <w:bottom w:w="100" w:type="dxa"/>
              <w:right w:w="120" w:type="dxa"/>
            </w:tcMar>
            <w:vAlign w:val="center"/>
          </w:tcPr>
          <w:p w14:paraId="16FEBCF3" w14:textId="77777777" w:rsidR="00ED78C8" w:rsidRDefault="00000000">
            <w:r>
              <w:rPr>
                <w:color w:val="000000"/>
              </w:rPr>
              <w:t>One customer can have many transactions (1-to-many with transaction.customer_id)</w:t>
            </w:r>
          </w:p>
        </w:tc>
      </w:tr>
      <w:tr w:rsidR="00ED78C8" w14:paraId="4F50EC35" w14:textId="77777777">
        <w:tc>
          <w:tcPr>
            <w:tcW w:w="1700" w:type="dxa"/>
            <w:shd w:val="clear" w:color="auto" w:fill="FFFFFF"/>
            <w:tcMar>
              <w:top w:w="100" w:type="dxa"/>
              <w:left w:w="120" w:type="dxa"/>
              <w:bottom w:w="100" w:type="dxa"/>
              <w:right w:w="120" w:type="dxa"/>
            </w:tcMar>
            <w:vAlign w:val="center"/>
          </w:tcPr>
          <w:p w14:paraId="2CA65A0D" w14:textId="77777777" w:rsidR="00ED78C8" w:rsidRDefault="00000000">
            <w:r>
              <w:rPr>
                <w:color w:val="000000"/>
              </w:rPr>
              <w:t>branch</w:t>
            </w:r>
          </w:p>
        </w:tc>
        <w:tc>
          <w:tcPr>
            <w:tcW w:w="2200" w:type="dxa"/>
            <w:shd w:val="clear" w:color="auto" w:fill="FFFFFF"/>
            <w:tcMar>
              <w:top w:w="100" w:type="dxa"/>
              <w:left w:w="120" w:type="dxa"/>
              <w:bottom w:w="100" w:type="dxa"/>
              <w:right w:w="120" w:type="dxa"/>
            </w:tcMar>
            <w:vAlign w:val="center"/>
          </w:tcPr>
          <w:p w14:paraId="04D95DF9" w14:textId="77777777" w:rsidR="00ED78C8" w:rsidRDefault="00000000">
            <w:r>
              <w:rPr>
                <w:color w:val="000000"/>
              </w:rPr>
              <w:t>Dimension table</w:t>
            </w:r>
          </w:p>
        </w:tc>
        <w:tc>
          <w:tcPr>
            <w:tcW w:w="2200" w:type="dxa"/>
            <w:shd w:val="clear" w:color="auto" w:fill="FFFFFF"/>
            <w:tcMar>
              <w:top w:w="100" w:type="dxa"/>
              <w:left w:w="120" w:type="dxa"/>
              <w:bottom w:w="100" w:type="dxa"/>
              <w:right w:w="120" w:type="dxa"/>
            </w:tcMar>
            <w:vAlign w:val="center"/>
          </w:tcPr>
          <w:p w14:paraId="21F6C43E" w14:textId="77777777" w:rsidR="00ED78C8" w:rsidRDefault="00000000">
            <w:r>
              <w:rPr>
                <w:color w:val="000000"/>
              </w:rPr>
              <w:t>branch_id (PK)</w:t>
            </w:r>
          </w:p>
        </w:tc>
        <w:tc>
          <w:tcPr>
            <w:tcW w:w="3100" w:type="dxa"/>
            <w:shd w:val="clear" w:color="auto" w:fill="FFFFFF"/>
            <w:tcMar>
              <w:top w:w="100" w:type="dxa"/>
              <w:left w:w="120" w:type="dxa"/>
              <w:bottom w:w="100" w:type="dxa"/>
              <w:right w:w="120" w:type="dxa"/>
            </w:tcMar>
            <w:vAlign w:val="center"/>
          </w:tcPr>
          <w:p w14:paraId="12D34D80" w14:textId="77777777" w:rsidR="00ED78C8" w:rsidRDefault="00000000">
            <w:r>
              <w:rPr>
                <w:color w:val="000000"/>
              </w:rPr>
              <w:t>One branch can process many transactions (1-to-many with transaction.branch_id)</w:t>
            </w:r>
          </w:p>
        </w:tc>
      </w:tr>
      <w:tr w:rsidR="00ED78C8" w14:paraId="7618CCD2" w14:textId="77777777">
        <w:tc>
          <w:tcPr>
            <w:tcW w:w="1700" w:type="dxa"/>
            <w:shd w:val="clear" w:color="auto" w:fill="F2F7FC"/>
            <w:tcMar>
              <w:top w:w="100" w:type="dxa"/>
              <w:left w:w="120" w:type="dxa"/>
              <w:bottom w:w="100" w:type="dxa"/>
              <w:right w:w="120" w:type="dxa"/>
            </w:tcMar>
            <w:vAlign w:val="center"/>
          </w:tcPr>
          <w:p w14:paraId="6E829CBF" w14:textId="77777777" w:rsidR="00ED78C8" w:rsidRDefault="00000000">
            <w:r>
              <w:rPr>
                <w:color w:val="000000"/>
              </w:rPr>
              <w:t>product</w:t>
            </w:r>
          </w:p>
        </w:tc>
        <w:tc>
          <w:tcPr>
            <w:tcW w:w="2200" w:type="dxa"/>
            <w:shd w:val="clear" w:color="auto" w:fill="F2F7FC"/>
            <w:tcMar>
              <w:top w:w="100" w:type="dxa"/>
              <w:left w:w="120" w:type="dxa"/>
              <w:bottom w:w="100" w:type="dxa"/>
              <w:right w:w="120" w:type="dxa"/>
            </w:tcMar>
            <w:vAlign w:val="center"/>
          </w:tcPr>
          <w:p w14:paraId="23C43004" w14:textId="77777777" w:rsidR="00ED78C8" w:rsidRDefault="00000000">
            <w:r>
              <w:rPr>
                <w:color w:val="000000"/>
              </w:rPr>
              <w:t>Dimension table</w:t>
            </w:r>
          </w:p>
        </w:tc>
        <w:tc>
          <w:tcPr>
            <w:tcW w:w="2200" w:type="dxa"/>
            <w:shd w:val="clear" w:color="auto" w:fill="F2F7FC"/>
            <w:tcMar>
              <w:top w:w="100" w:type="dxa"/>
              <w:left w:w="120" w:type="dxa"/>
              <w:bottom w:w="100" w:type="dxa"/>
              <w:right w:w="120" w:type="dxa"/>
            </w:tcMar>
            <w:vAlign w:val="center"/>
          </w:tcPr>
          <w:p w14:paraId="3872E132" w14:textId="77777777" w:rsidR="00ED78C8" w:rsidRDefault="00000000">
            <w:r>
              <w:rPr>
                <w:color w:val="000000"/>
              </w:rPr>
              <w:t>product_id (PK)</w:t>
            </w:r>
          </w:p>
        </w:tc>
        <w:tc>
          <w:tcPr>
            <w:tcW w:w="3100" w:type="dxa"/>
            <w:shd w:val="clear" w:color="auto" w:fill="F2F7FC"/>
            <w:tcMar>
              <w:top w:w="100" w:type="dxa"/>
              <w:left w:w="120" w:type="dxa"/>
              <w:bottom w:w="100" w:type="dxa"/>
              <w:right w:w="120" w:type="dxa"/>
            </w:tcMar>
            <w:vAlign w:val="center"/>
          </w:tcPr>
          <w:p w14:paraId="2A36098A" w14:textId="77777777" w:rsidR="00ED78C8" w:rsidRDefault="00000000">
            <w:r>
              <w:rPr>
                <w:color w:val="000000"/>
              </w:rPr>
              <w:t>One product can appear in many transactions (1-to-many with transaction.product_id)</w:t>
            </w:r>
          </w:p>
        </w:tc>
      </w:tr>
      <w:tr w:rsidR="00ED78C8" w14:paraId="624A0DB6" w14:textId="77777777">
        <w:tc>
          <w:tcPr>
            <w:tcW w:w="1700" w:type="dxa"/>
            <w:shd w:val="clear" w:color="auto" w:fill="FFFFFF"/>
            <w:tcMar>
              <w:top w:w="100" w:type="dxa"/>
              <w:left w:w="120" w:type="dxa"/>
              <w:bottom w:w="100" w:type="dxa"/>
              <w:right w:w="120" w:type="dxa"/>
            </w:tcMar>
            <w:vAlign w:val="center"/>
          </w:tcPr>
          <w:p w14:paraId="30767E64" w14:textId="77777777" w:rsidR="00ED78C8" w:rsidRDefault="00000000">
            <w:r>
              <w:rPr>
                <w:color w:val="000000"/>
              </w:rPr>
              <w:t>transaction</w:t>
            </w:r>
          </w:p>
        </w:tc>
        <w:tc>
          <w:tcPr>
            <w:tcW w:w="2200" w:type="dxa"/>
            <w:shd w:val="clear" w:color="auto" w:fill="FFFFFF"/>
            <w:tcMar>
              <w:top w:w="100" w:type="dxa"/>
              <w:left w:w="120" w:type="dxa"/>
              <w:bottom w:w="100" w:type="dxa"/>
              <w:right w:w="120" w:type="dxa"/>
            </w:tcMar>
            <w:vAlign w:val="center"/>
          </w:tcPr>
          <w:p w14:paraId="4CDB7D99" w14:textId="77777777" w:rsidR="00ED78C8" w:rsidRDefault="00000000">
            <w:r>
              <w:rPr>
                <w:color w:val="000000"/>
              </w:rPr>
              <w:t>Fact table</w:t>
            </w:r>
          </w:p>
        </w:tc>
        <w:tc>
          <w:tcPr>
            <w:tcW w:w="2200" w:type="dxa"/>
            <w:shd w:val="clear" w:color="auto" w:fill="FFFFFF"/>
            <w:tcMar>
              <w:top w:w="100" w:type="dxa"/>
              <w:left w:w="120" w:type="dxa"/>
              <w:bottom w:w="100" w:type="dxa"/>
              <w:right w:w="120" w:type="dxa"/>
            </w:tcMar>
            <w:vAlign w:val="center"/>
          </w:tcPr>
          <w:p w14:paraId="1B6E240F" w14:textId="77777777" w:rsidR="00ED78C8" w:rsidRDefault="00000000">
            <w:r>
              <w:rPr>
                <w:color w:val="000000"/>
              </w:rPr>
              <w:t>transaction_id (PK); customer_id, branch_id, product_id (FKs)</w:t>
            </w:r>
          </w:p>
        </w:tc>
        <w:tc>
          <w:tcPr>
            <w:tcW w:w="3100" w:type="dxa"/>
            <w:shd w:val="clear" w:color="auto" w:fill="FFFFFF"/>
            <w:tcMar>
              <w:top w:w="100" w:type="dxa"/>
              <w:left w:w="120" w:type="dxa"/>
              <w:bottom w:w="100" w:type="dxa"/>
              <w:right w:w="120" w:type="dxa"/>
            </w:tcMar>
            <w:vAlign w:val="center"/>
          </w:tcPr>
          <w:p w14:paraId="6B6A263E" w14:textId="77777777" w:rsidR="00ED78C8" w:rsidRDefault="00000000">
            <w:r>
              <w:rPr>
                <w:color w:val="000000"/>
              </w:rPr>
              <w:t>Each transaction row references exactly one customer, one branch, and one product</w:t>
            </w:r>
          </w:p>
        </w:tc>
      </w:tr>
    </w:tbl>
    <w:p w14:paraId="4DFCDC41" w14:textId="77777777" w:rsidR="00ED78C8" w:rsidRPr="006A5ECF" w:rsidRDefault="00000000">
      <w:pPr>
        <w:spacing w:before="200" w:after="100"/>
        <w:rPr>
          <w:sz w:val="24"/>
          <w:szCs w:val="24"/>
        </w:rPr>
      </w:pPr>
      <w:r w:rsidRPr="006A5ECF">
        <w:rPr>
          <w:b/>
          <w:bCs/>
          <w:sz w:val="24"/>
          <w:szCs w:val="24"/>
        </w:rPr>
        <w:t>Relationship diagram</w:t>
      </w:r>
    </w:p>
    <w:p w14:paraId="789A7AFB" w14:textId="77777777" w:rsidR="00ED78C8" w:rsidRDefault="00000000">
      <w:pPr>
        <w:spacing w:after="160" w:line="300" w:lineRule="auto"/>
        <w:rPr>
          <w:i/>
          <w:iCs/>
          <w:color w:val="595959"/>
          <w:sz w:val="22"/>
          <w:szCs w:val="22"/>
        </w:rPr>
      </w:pPr>
      <w:r>
        <w:rPr>
          <w:i/>
          <w:iCs/>
          <w:color w:val="595959"/>
          <w:sz w:val="22"/>
          <w:szCs w:val="22"/>
        </w:rPr>
        <w:t>customer (1) → (∞) transaction (∞) ← (1) branch, with transaction (∞) → (1) product</w:t>
      </w:r>
    </w:p>
    <w:p w14:paraId="03916809" w14:textId="77777777" w:rsidR="006A5ECF" w:rsidRDefault="006A5ECF">
      <w:pPr>
        <w:spacing w:after="160" w:line="300" w:lineRule="auto"/>
        <w:rPr>
          <w:i/>
          <w:iCs/>
          <w:color w:val="595959"/>
          <w:sz w:val="22"/>
          <w:szCs w:val="22"/>
        </w:rPr>
      </w:pPr>
    </w:p>
    <w:p w14:paraId="4132B543" w14:textId="022C78B7" w:rsidR="006A5ECF" w:rsidRDefault="006A5ECF">
      <w:pPr>
        <w:spacing w:after="160" w:line="300" w:lineRule="auto"/>
      </w:pPr>
      <w:r>
        <w:rPr>
          <w:noProof/>
        </w:rPr>
        <w:drawing>
          <wp:inline distT="0" distB="0" distL="0" distR="0" wp14:anchorId="7F1FC6A3" wp14:editId="25A281E1">
            <wp:extent cx="5897880" cy="1813560"/>
            <wp:effectExtent l="0" t="0" r="7620" b="0"/>
            <wp:docPr id="4" name="Picture 4"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7880" cy="1813560"/>
                    </a:xfrm>
                    <a:prstGeom prst="rect">
                      <a:avLst/>
                    </a:prstGeom>
                  </pic:spPr>
                </pic:pic>
              </a:graphicData>
            </a:graphic>
          </wp:inline>
        </w:drawing>
      </w:r>
    </w:p>
    <w:p w14:paraId="44A9A962" w14:textId="77777777" w:rsidR="00ED78C8" w:rsidRDefault="00000000">
      <w:pPr>
        <w:spacing w:after="160" w:line="300" w:lineRule="auto"/>
      </w:pPr>
      <w:r>
        <w:rPr>
          <w:sz w:val="22"/>
          <w:szCs w:val="22"/>
        </w:rPr>
        <w:t>Each relationship is one-to-many: a single customer, branch, or product can be associated with many transactions, but each transaction belongs to exactly one customer, one branch, and one product. This design avoids data duplication in the dimension tables and keeps all measures (revenue, profit, fees, interest income) at the transaction (fact) level, which is best practice for reporting and aggregation.</w:t>
      </w:r>
    </w:p>
    <w:p w14:paraId="3BD3E5D3" w14:textId="77777777" w:rsidR="00ED78C8" w:rsidRPr="006A5ECF" w:rsidRDefault="00000000">
      <w:pPr>
        <w:pStyle w:val="Heading1"/>
        <w:pBdr>
          <w:bottom w:val="single" w:sz="6" w:space="4" w:color="1F4E79"/>
        </w:pBdr>
        <w:spacing w:before="400" w:after="200"/>
        <w:rPr>
          <w:sz w:val="28"/>
          <w:szCs w:val="28"/>
        </w:rPr>
      </w:pPr>
      <w:r w:rsidRPr="006A5ECF">
        <w:rPr>
          <w:b/>
          <w:bCs/>
          <w:color w:val="1F4E79"/>
          <w:sz w:val="28"/>
          <w:szCs w:val="28"/>
        </w:rPr>
        <w:lastRenderedPageBreak/>
        <w:t>1b. Analysis Process</w:t>
      </w:r>
    </w:p>
    <w:p w14:paraId="4B24A598" w14:textId="77777777" w:rsidR="00ED78C8" w:rsidRDefault="00000000">
      <w:pPr>
        <w:spacing w:after="160" w:line="300" w:lineRule="auto"/>
      </w:pPr>
      <w:r>
        <w:rPr>
          <w:sz w:val="22"/>
          <w:szCs w:val="22"/>
        </w:rPr>
        <w:t>The analysis followed a structured pipeline from raw data to a finished dashboard, moving through Google Sheets, PostgreSQL (SQL), and Power BI.</w:t>
      </w:r>
    </w:p>
    <w:p w14:paraId="57F19F2B" w14:textId="77777777" w:rsidR="00ED78C8" w:rsidRDefault="00000000">
      <w:pPr>
        <w:pStyle w:val="Heading2"/>
        <w:spacing w:before="300" w:after="120"/>
      </w:pPr>
      <w:r>
        <w:rPr>
          <w:b/>
          <w:bCs/>
          <w:color w:val="1F4E79"/>
          <w:sz w:val="24"/>
          <w:szCs w:val="24"/>
        </w:rPr>
        <w:t>Step 1: Data Understanding &amp; Receipt</w:t>
      </w:r>
    </w:p>
    <w:p w14:paraId="6B74247D" w14:textId="77777777" w:rsidR="00ED78C8" w:rsidRDefault="00000000">
      <w:pPr>
        <w:spacing w:after="160" w:line="300" w:lineRule="auto"/>
      </w:pPr>
      <w:r>
        <w:rPr>
          <w:sz w:val="22"/>
          <w:szCs w:val="22"/>
        </w:rPr>
        <w:t>On receiving the raw dataset, I first reviewed its structure to understand what each column represented, identified the four logical entities (customers, branches, products, and transactions), and checked for obvious quality issues such as inconsistent text casing, blank cells, and mixed date formats before any cleaning began.</w:t>
      </w:r>
    </w:p>
    <w:p w14:paraId="61A8B084" w14:textId="5E326BEB" w:rsidR="00ED78C8" w:rsidRDefault="00000000">
      <w:pPr>
        <w:pStyle w:val="Heading2"/>
        <w:spacing w:before="300" w:after="120"/>
      </w:pPr>
      <w:r>
        <w:rPr>
          <w:b/>
          <w:bCs/>
          <w:color w:val="1F4E79"/>
          <w:sz w:val="24"/>
          <w:szCs w:val="24"/>
        </w:rPr>
        <w:t>Step 2: Data Cleaning (Google Sheets)</w:t>
      </w:r>
    </w:p>
    <w:p w14:paraId="1F88A161" w14:textId="77777777" w:rsidR="00ED78C8" w:rsidRDefault="00000000">
      <w:pPr>
        <w:spacing w:after="160" w:line="300" w:lineRule="auto"/>
      </w:pPr>
      <w:r>
        <w:rPr>
          <w:sz w:val="22"/>
          <w:szCs w:val="22"/>
        </w:rPr>
        <w:t>All initial cleaning was performed in Google Sheets before the data was exported for database loading. Activities carried out included:</w:t>
      </w:r>
    </w:p>
    <w:p w14:paraId="57A3CF84" w14:textId="77777777" w:rsidR="00ED78C8" w:rsidRDefault="00000000">
      <w:pPr>
        <w:pStyle w:val="ListParagraph"/>
        <w:numPr>
          <w:ilvl w:val="0"/>
          <w:numId w:val="2"/>
        </w:numPr>
        <w:spacing w:after="90" w:line="280" w:lineRule="auto"/>
      </w:pPr>
      <w:r>
        <w:rPr>
          <w:sz w:val="22"/>
          <w:szCs w:val="22"/>
        </w:rPr>
        <w:t>Trim: removed leading/trailing and extra internal whitespace from text fields.</w:t>
      </w:r>
    </w:p>
    <w:p w14:paraId="425CED85" w14:textId="77777777" w:rsidR="00ED78C8" w:rsidRDefault="00000000">
      <w:pPr>
        <w:pStyle w:val="ListParagraph"/>
        <w:numPr>
          <w:ilvl w:val="0"/>
          <w:numId w:val="2"/>
        </w:numPr>
        <w:spacing w:after="90" w:line="280" w:lineRule="auto"/>
      </w:pPr>
      <w:r>
        <w:rPr>
          <w:sz w:val="22"/>
          <w:szCs w:val="22"/>
        </w:rPr>
        <w:t>Proper casing: standardized text fields (e.g., names, cities) to consistent capitalization.</w:t>
      </w:r>
    </w:p>
    <w:p w14:paraId="0210D6BF" w14:textId="77777777" w:rsidR="00ED78C8" w:rsidRDefault="00000000">
      <w:pPr>
        <w:pStyle w:val="ListParagraph"/>
        <w:numPr>
          <w:ilvl w:val="0"/>
          <w:numId w:val="2"/>
        </w:numPr>
        <w:spacing w:after="90" w:line="280" w:lineRule="auto"/>
      </w:pPr>
      <w:r>
        <w:rPr>
          <w:sz w:val="22"/>
          <w:szCs w:val="22"/>
        </w:rPr>
        <w:t>Find &amp; Replace: corrected inconsistent labels, typos, and duplicate spellings of the same category.</w:t>
      </w:r>
    </w:p>
    <w:p w14:paraId="5B0AFF2E" w14:textId="77777777" w:rsidR="00ED78C8" w:rsidRDefault="00000000">
      <w:pPr>
        <w:pStyle w:val="ListParagraph"/>
        <w:numPr>
          <w:ilvl w:val="0"/>
          <w:numId w:val="2"/>
        </w:numPr>
        <w:spacing w:after="90" w:line="280" w:lineRule="auto"/>
      </w:pPr>
      <w:r>
        <w:rPr>
          <w:sz w:val="22"/>
          <w:szCs w:val="22"/>
        </w:rPr>
        <w:t>Data type formatting: ensured numeric, date, and text fields were formatted consistently.</w:t>
      </w:r>
    </w:p>
    <w:p w14:paraId="4FEC5E7B" w14:textId="77777777" w:rsidR="00ED78C8" w:rsidRDefault="00000000">
      <w:pPr>
        <w:pStyle w:val="ListParagraph"/>
        <w:numPr>
          <w:ilvl w:val="0"/>
          <w:numId w:val="2"/>
        </w:numPr>
        <w:spacing w:after="90" w:line="280" w:lineRule="auto"/>
      </w:pPr>
      <w:r>
        <w:rPr>
          <w:sz w:val="22"/>
          <w:szCs w:val="22"/>
        </w:rPr>
        <w:t>Naming convention: renamed all column headers to snake_case (e.g., customer_id, transaction_date) to match SQL naming standards.</w:t>
      </w:r>
    </w:p>
    <w:p w14:paraId="39F16C33" w14:textId="77777777" w:rsidR="00ED78C8" w:rsidRDefault="00000000">
      <w:pPr>
        <w:pStyle w:val="ListParagraph"/>
        <w:numPr>
          <w:ilvl w:val="0"/>
          <w:numId w:val="2"/>
        </w:numPr>
        <w:spacing w:after="90" w:line="280" w:lineRule="auto"/>
      </w:pPr>
      <w:r>
        <w:rPr>
          <w:sz w:val="22"/>
          <w:szCs w:val="22"/>
        </w:rPr>
        <w:t>Formatted the range as a table for easier filtering and validation during cleaning.</w:t>
      </w:r>
    </w:p>
    <w:p w14:paraId="7DD0C05B" w14:textId="77777777" w:rsidR="00ED78C8" w:rsidRDefault="00000000">
      <w:pPr>
        <w:pStyle w:val="ListParagraph"/>
        <w:numPr>
          <w:ilvl w:val="0"/>
          <w:numId w:val="2"/>
        </w:numPr>
        <w:spacing w:after="90" w:line="280" w:lineRule="auto"/>
      </w:pPr>
      <w:r>
        <w:rPr>
          <w:sz w:val="22"/>
          <w:szCs w:val="22"/>
        </w:rPr>
        <w:t>Removed unnecessary/redundant columns that added no analytical value.</w:t>
      </w:r>
    </w:p>
    <w:p w14:paraId="4C706F79" w14:textId="77777777" w:rsidR="00ED78C8" w:rsidRDefault="00000000">
      <w:pPr>
        <w:pStyle w:val="ListParagraph"/>
        <w:numPr>
          <w:ilvl w:val="0"/>
          <w:numId w:val="2"/>
        </w:numPr>
        <w:spacing w:after="90" w:line="280" w:lineRule="auto"/>
      </w:pPr>
      <w:r>
        <w:rPr>
          <w:sz w:val="22"/>
          <w:szCs w:val="22"/>
        </w:rPr>
        <w:t>Created new derived columns: month, year, age_segment, revenue, and profit, calculated from existing raw fields.</w:t>
      </w:r>
    </w:p>
    <w:p w14:paraId="10715E16" w14:textId="77777777" w:rsidR="00ED78C8" w:rsidRDefault="00000000">
      <w:pPr>
        <w:pStyle w:val="ListParagraph"/>
        <w:numPr>
          <w:ilvl w:val="0"/>
          <w:numId w:val="2"/>
        </w:numPr>
        <w:spacing w:after="90" w:line="280" w:lineRule="auto"/>
      </w:pPr>
      <w:r>
        <w:rPr>
          <w:sz w:val="22"/>
          <w:szCs w:val="22"/>
        </w:rPr>
        <w:t>Exported the cleaned data as CSV files (one per entity: customer, branch, product, transaction) ready for import into PostgreSQL.</w:t>
      </w:r>
    </w:p>
    <w:p w14:paraId="68331F66" w14:textId="77777777" w:rsidR="00ED78C8" w:rsidRDefault="00000000">
      <w:pPr>
        <w:pStyle w:val="Heading2"/>
        <w:spacing w:before="300" w:after="120"/>
      </w:pPr>
      <w:r>
        <w:rPr>
          <w:b/>
          <w:bCs/>
          <w:color w:val="1F4E79"/>
          <w:sz w:val="24"/>
          <w:szCs w:val="24"/>
        </w:rPr>
        <w:t>Step 3: Database Design &amp; Load (SQL / PostgreSQL)</w:t>
      </w:r>
    </w:p>
    <w:p w14:paraId="0C4868BF" w14:textId="77777777" w:rsidR="00ED78C8" w:rsidRDefault="00000000">
      <w:pPr>
        <w:spacing w:after="160" w:line="300" w:lineRule="auto"/>
      </w:pPr>
      <w:r>
        <w:rPr>
          <w:sz w:val="22"/>
          <w:szCs w:val="22"/>
        </w:rPr>
        <w:t>The cleaned CSVs were loaded into a PostgreSQL database structured as a relational star schema:</w:t>
      </w:r>
    </w:p>
    <w:p w14:paraId="50E70EF3" w14:textId="6116FB0C" w:rsidR="00ED78C8" w:rsidRDefault="00000000">
      <w:pPr>
        <w:pStyle w:val="ListParagraph"/>
        <w:numPr>
          <w:ilvl w:val="0"/>
          <w:numId w:val="2"/>
        </w:numPr>
        <w:spacing w:after="90" w:line="280" w:lineRule="auto"/>
      </w:pPr>
      <w:r>
        <w:rPr>
          <w:sz w:val="22"/>
          <w:szCs w:val="22"/>
        </w:rPr>
        <w:t>Created four tables</w:t>
      </w:r>
      <w:r w:rsidR="00B431F5">
        <w:rPr>
          <w:sz w:val="22"/>
          <w:szCs w:val="22"/>
        </w:rPr>
        <w:t>:</w:t>
      </w:r>
      <w:r>
        <w:rPr>
          <w:sz w:val="22"/>
          <w:szCs w:val="22"/>
        </w:rPr>
        <w:t xml:space="preserve"> customer, branch, product, and transaction</w:t>
      </w:r>
      <w:r w:rsidR="00B431F5">
        <w:rPr>
          <w:sz w:val="22"/>
          <w:szCs w:val="22"/>
        </w:rPr>
        <w:t xml:space="preserve">, </w:t>
      </w:r>
      <w:r>
        <w:rPr>
          <w:sz w:val="22"/>
          <w:szCs w:val="22"/>
        </w:rPr>
        <w:t>with appropriate columns.</w:t>
      </w:r>
    </w:p>
    <w:p w14:paraId="4B355685" w14:textId="77777777" w:rsidR="00ED78C8" w:rsidRDefault="00000000">
      <w:pPr>
        <w:pStyle w:val="ListParagraph"/>
        <w:numPr>
          <w:ilvl w:val="0"/>
          <w:numId w:val="2"/>
        </w:numPr>
        <w:spacing w:after="90" w:line="280" w:lineRule="auto"/>
      </w:pPr>
      <w:r>
        <w:rPr>
          <w:sz w:val="22"/>
          <w:szCs w:val="22"/>
        </w:rPr>
        <w:t>Defined branch_id and product_id as primary keys using ALTER TABLE ... ADD CONSTRAINT, and customer_id as the primary key of the customer table.</w:t>
      </w:r>
    </w:p>
    <w:p w14:paraId="584508C7" w14:textId="77777777" w:rsidR="00ED78C8" w:rsidRDefault="00000000">
      <w:pPr>
        <w:pStyle w:val="ListParagraph"/>
        <w:numPr>
          <w:ilvl w:val="0"/>
          <w:numId w:val="2"/>
        </w:numPr>
        <w:spacing w:after="90" w:line="280" w:lineRule="auto"/>
      </w:pPr>
      <w:r>
        <w:rPr>
          <w:sz w:val="22"/>
          <w:szCs w:val="22"/>
        </w:rPr>
        <w:t>Added foreign key constraints on the transaction table (fk_transaction_customer, fk_transaction_branch, fk_transaction_product) to formally link the fact table to each dimension table.</w:t>
      </w:r>
    </w:p>
    <w:p w14:paraId="0D0A6475" w14:textId="1AEB7014" w:rsidR="00ED78C8" w:rsidRDefault="00000000" w:rsidP="00B431F5">
      <w:pPr>
        <w:pStyle w:val="ListParagraph"/>
        <w:numPr>
          <w:ilvl w:val="0"/>
          <w:numId w:val="2"/>
        </w:numPr>
        <w:spacing w:after="90" w:line="280" w:lineRule="auto"/>
      </w:pPr>
      <w:r>
        <w:rPr>
          <w:sz w:val="22"/>
          <w:szCs w:val="22"/>
        </w:rPr>
        <w:t>Validated each table on load with SELECT * queries to confirm row counts and spot-check values.</w:t>
      </w:r>
    </w:p>
    <w:p w14:paraId="62BC917A" w14:textId="2C458D32" w:rsidR="00ED78C8" w:rsidRDefault="00000000">
      <w:pPr>
        <w:pStyle w:val="ListParagraph"/>
        <w:numPr>
          <w:ilvl w:val="0"/>
          <w:numId w:val="2"/>
        </w:numPr>
        <w:spacing w:after="90" w:line="280" w:lineRule="auto"/>
      </w:pPr>
      <w:r>
        <w:rPr>
          <w:sz w:val="22"/>
          <w:szCs w:val="22"/>
        </w:rPr>
        <w:t xml:space="preserve">Converted columns from their initial VARCHAR/text state into proper data types </w:t>
      </w:r>
      <w:r w:rsidR="00B431F5">
        <w:rPr>
          <w:sz w:val="22"/>
          <w:szCs w:val="22"/>
        </w:rPr>
        <w:t xml:space="preserve">i.e </w:t>
      </w:r>
      <w:r>
        <w:rPr>
          <w:sz w:val="22"/>
          <w:szCs w:val="22"/>
        </w:rPr>
        <w:t>DATE, INTEGER, and NUMERIC</w:t>
      </w:r>
      <w:r w:rsidR="00B431F5">
        <w:rPr>
          <w:sz w:val="22"/>
          <w:szCs w:val="22"/>
        </w:rPr>
        <w:t>,</w:t>
      </w:r>
      <w:r>
        <w:rPr>
          <w:sz w:val="22"/>
          <w:szCs w:val="22"/>
        </w:rPr>
        <w:t xml:space="preserve"> using ALTER TABLE ... ALTER COLUMN ... TYPE ... USING, combined with NULLIF to safely handle blank values and TO_DATE to parse date strings (format DD/MM/YYYY).</w:t>
      </w:r>
    </w:p>
    <w:p w14:paraId="4407D29D" w14:textId="77777777" w:rsidR="00B431F5" w:rsidRDefault="00B431F5">
      <w:pPr>
        <w:pStyle w:val="Heading2"/>
        <w:spacing w:before="300" w:after="120"/>
        <w:rPr>
          <w:b/>
          <w:bCs/>
          <w:color w:val="1F4E79"/>
          <w:sz w:val="24"/>
          <w:szCs w:val="24"/>
        </w:rPr>
      </w:pPr>
    </w:p>
    <w:p w14:paraId="02F32DC4" w14:textId="03468924" w:rsidR="00ED78C8" w:rsidRDefault="00000000">
      <w:pPr>
        <w:pStyle w:val="Heading2"/>
        <w:spacing w:before="300" w:after="120"/>
      </w:pPr>
      <w:r>
        <w:rPr>
          <w:b/>
          <w:bCs/>
          <w:color w:val="1F4E79"/>
          <w:sz w:val="24"/>
          <w:szCs w:val="24"/>
        </w:rPr>
        <w:lastRenderedPageBreak/>
        <w:t>Step 4: Calculations Created</w:t>
      </w:r>
    </w:p>
    <w:p w14:paraId="462F67A2" w14:textId="77777777" w:rsidR="00ED78C8" w:rsidRDefault="00000000">
      <w:pPr>
        <w:spacing w:after="160" w:line="300" w:lineRule="auto"/>
      </w:pPr>
      <w:r>
        <w:rPr>
          <w:sz w:val="22"/>
          <w:szCs w:val="22"/>
        </w:rPr>
        <w:t>In SQL, calculations were built directly into the analysis queries using aggregate functions and a window function:</w:t>
      </w:r>
    </w:p>
    <w:p w14:paraId="23A78ADF" w14:textId="65B71574" w:rsidR="00ED78C8" w:rsidRDefault="00000000">
      <w:pPr>
        <w:pStyle w:val="ListParagraph"/>
        <w:numPr>
          <w:ilvl w:val="0"/>
          <w:numId w:val="2"/>
        </w:numPr>
        <w:spacing w:after="90" w:line="280" w:lineRule="auto"/>
      </w:pPr>
      <w:r>
        <w:rPr>
          <w:sz w:val="22"/>
          <w:szCs w:val="22"/>
        </w:rPr>
        <w:t>SUM(revenue) and SUM(profit)</w:t>
      </w:r>
      <w:r w:rsidR="00B431F5">
        <w:rPr>
          <w:sz w:val="22"/>
          <w:szCs w:val="22"/>
        </w:rPr>
        <w:t>:</w:t>
      </w:r>
      <w:r>
        <w:rPr>
          <w:sz w:val="22"/>
          <w:szCs w:val="22"/>
        </w:rPr>
        <w:t xml:space="preserve"> total revenue and profit by branch, segment, and waiver status.</w:t>
      </w:r>
    </w:p>
    <w:p w14:paraId="6D874F65" w14:textId="118D5CD5" w:rsidR="00ED78C8" w:rsidRDefault="00000000" w:rsidP="00B431F5">
      <w:pPr>
        <w:pStyle w:val="ListParagraph"/>
        <w:numPr>
          <w:ilvl w:val="0"/>
          <w:numId w:val="2"/>
        </w:numPr>
        <w:spacing w:after="90" w:line="280" w:lineRule="auto"/>
      </w:pPr>
      <w:r>
        <w:rPr>
          <w:sz w:val="22"/>
          <w:szCs w:val="22"/>
        </w:rPr>
        <w:t>COUNT(transaction_id)</w:t>
      </w:r>
      <w:r w:rsidR="00B431F5">
        <w:rPr>
          <w:sz w:val="22"/>
          <w:szCs w:val="22"/>
        </w:rPr>
        <w:t>:</w:t>
      </w:r>
      <w:r w:rsidRPr="00B431F5">
        <w:rPr>
          <w:sz w:val="22"/>
          <w:szCs w:val="22"/>
        </w:rPr>
        <w:t xml:space="preserve"> transaction volume by branch and by pro</w:t>
      </w:r>
      <w:r w:rsidR="00B431F5">
        <w:rPr>
          <w:sz w:val="22"/>
          <w:szCs w:val="22"/>
        </w:rPr>
        <w:t>duct.</w:t>
      </w:r>
    </w:p>
    <w:p w14:paraId="7AFDD358" w14:textId="3B7CCB3E" w:rsidR="00ED78C8" w:rsidRDefault="00000000">
      <w:pPr>
        <w:pStyle w:val="ListParagraph"/>
        <w:numPr>
          <w:ilvl w:val="0"/>
          <w:numId w:val="2"/>
        </w:numPr>
        <w:spacing w:after="90" w:line="280" w:lineRule="auto"/>
      </w:pPr>
      <w:r>
        <w:rPr>
          <w:sz w:val="22"/>
          <w:szCs w:val="22"/>
        </w:rPr>
        <w:t>ROUND(AVG(revenue), 2) / ROUND(AVG(profit), 2)</w:t>
      </w:r>
      <w:r w:rsidR="00B431F5">
        <w:rPr>
          <w:sz w:val="22"/>
          <w:szCs w:val="22"/>
        </w:rPr>
        <w:t xml:space="preserve">: </w:t>
      </w:r>
      <w:r>
        <w:rPr>
          <w:sz w:val="22"/>
          <w:szCs w:val="22"/>
        </w:rPr>
        <w:t xml:space="preserve"> average revenue and profit per transaction.</w:t>
      </w:r>
    </w:p>
    <w:p w14:paraId="76A1C855" w14:textId="253EBD96" w:rsidR="00ED78C8" w:rsidRDefault="00000000">
      <w:pPr>
        <w:pStyle w:val="ListParagraph"/>
        <w:numPr>
          <w:ilvl w:val="0"/>
          <w:numId w:val="2"/>
        </w:numPr>
        <w:spacing w:after="90" w:line="280" w:lineRule="auto"/>
      </w:pPr>
      <w:r>
        <w:rPr>
          <w:sz w:val="22"/>
          <w:szCs w:val="22"/>
        </w:rPr>
        <w:t>LAG(monthly_revenue) OVER (ORDER BY year, month)</w:t>
      </w:r>
      <w:r w:rsidR="00B431F5">
        <w:rPr>
          <w:sz w:val="22"/>
          <w:szCs w:val="22"/>
        </w:rPr>
        <w:t>:</w:t>
      </w:r>
      <w:r>
        <w:rPr>
          <w:sz w:val="22"/>
          <w:szCs w:val="22"/>
        </w:rPr>
        <w:t xml:space="preserve"> prior month's revenue, used to compute month-over-month (MoM) growth percentage: (current </w:t>
      </w:r>
      <w:r w:rsidR="00B431F5">
        <w:rPr>
          <w:sz w:val="22"/>
          <w:szCs w:val="22"/>
        </w:rPr>
        <w:t>-</w:t>
      </w:r>
      <w:r>
        <w:rPr>
          <w:sz w:val="22"/>
          <w:szCs w:val="22"/>
        </w:rPr>
        <w:t xml:space="preserve"> previous) / previous × 100.</w:t>
      </w:r>
    </w:p>
    <w:p w14:paraId="378F5E57" w14:textId="77777777" w:rsidR="00ED78C8" w:rsidRPr="00B431F5" w:rsidRDefault="00000000">
      <w:pPr>
        <w:pStyle w:val="ListParagraph"/>
        <w:numPr>
          <w:ilvl w:val="0"/>
          <w:numId w:val="2"/>
        </w:numPr>
        <w:spacing w:after="90" w:line="280" w:lineRule="auto"/>
      </w:pPr>
      <w:r>
        <w:rPr>
          <w:sz w:val="22"/>
          <w:szCs w:val="22"/>
        </w:rPr>
        <w:t>A CASE WHEN fee_waived = 'Yes' THEN 'Waived' ELSE 'Not Waived' END grouping to compare profitability with and without fee waivers.</w:t>
      </w:r>
    </w:p>
    <w:p w14:paraId="45C2B39D" w14:textId="77777777" w:rsidR="00B431F5" w:rsidRDefault="00B431F5" w:rsidP="00B431F5">
      <w:pPr>
        <w:pStyle w:val="ListParagraph"/>
        <w:spacing w:after="90" w:line="280" w:lineRule="auto"/>
        <w:ind w:left="400"/>
      </w:pPr>
    </w:p>
    <w:p w14:paraId="1222F405" w14:textId="3E2F11EF" w:rsidR="00ED78C8" w:rsidRDefault="00000000">
      <w:pPr>
        <w:spacing w:after="160" w:line="300" w:lineRule="auto"/>
      </w:pPr>
      <w:r>
        <w:rPr>
          <w:sz w:val="22"/>
          <w:szCs w:val="22"/>
        </w:rPr>
        <w:t>In Power BI, the following DAX measures were built on top of the model: Total Revenue, Total Profit, Total Transaction Volume, Total Customers, Total Branches, Total Products, Fee Waived Amount. A dedicated Date table was also created with Year, Quarter, Month, and Weekday columns to support time-based filtering and the revenue trend visual.</w:t>
      </w:r>
    </w:p>
    <w:p w14:paraId="61F81112" w14:textId="77777777" w:rsidR="00ED78C8" w:rsidRDefault="00000000">
      <w:pPr>
        <w:pStyle w:val="Heading2"/>
        <w:spacing w:before="300" w:after="120"/>
      </w:pPr>
      <w:r>
        <w:rPr>
          <w:b/>
          <w:bCs/>
          <w:color w:val="1F4E79"/>
          <w:sz w:val="24"/>
          <w:szCs w:val="24"/>
        </w:rPr>
        <w:t>Step 5: Analysis Techniques Used</w:t>
      </w:r>
    </w:p>
    <w:p w14:paraId="04B3D4A8" w14:textId="77777777" w:rsidR="00ED78C8" w:rsidRDefault="00000000">
      <w:pPr>
        <w:pStyle w:val="ListParagraph"/>
        <w:numPr>
          <w:ilvl w:val="0"/>
          <w:numId w:val="2"/>
        </w:numPr>
        <w:spacing w:after="90" w:line="280" w:lineRule="auto"/>
      </w:pPr>
      <w:r>
        <w:rPr>
          <w:sz w:val="22"/>
          <w:szCs w:val="22"/>
        </w:rPr>
        <w:t>Aggregation and grouping (GROUP BY) to summarize revenue, profit, and volume by dimension.</w:t>
      </w:r>
    </w:p>
    <w:p w14:paraId="01F1E0D7" w14:textId="77777777" w:rsidR="00ED78C8" w:rsidRDefault="00000000">
      <w:pPr>
        <w:pStyle w:val="ListParagraph"/>
        <w:numPr>
          <w:ilvl w:val="0"/>
          <w:numId w:val="2"/>
        </w:numPr>
        <w:spacing w:after="90" w:line="280" w:lineRule="auto"/>
      </w:pPr>
      <w:r>
        <w:rPr>
          <w:sz w:val="22"/>
          <w:szCs w:val="22"/>
        </w:rPr>
        <w:t>Joins across the fact and dimension tables to bring branch, customer, and product attributes into the transaction-level analysis.</w:t>
      </w:r>
    </w:p>
    <w:p w14:paraId="374B473C" w14:textId="77777777" w:rsidR="00ED78C8" w:rsidRDefault="00000000">
      <w:pPr>
        <w:pStyle w:val="ListParagraph"/>
        <w:numPr>
          <w:ilvl w:val="0"/>
          <w:numId w:val="2"/>
        </w:numPr>
        <w:spacing w:after="90" w:line="280" w:lineRule="auto"/>
      </w:pPr>
      <w:r>
        <w:rPr>
          <w:sz w:val="22"/>
          <w:szCs w:val="22"/>
        </w:rPr>
        <w:t>Window functions (LAG) for period-over-period trend and growth-rate analysis.</w:t>
      </w:r>
    </w:p>
    <w:p w14:paraId="5DF8AC4D" w14:textId="77777777" w:rsidR="00ED78C8" w:rsidRDefault="00000000">
      <w:pPr>
        <w:pStyle w:val="ListParagraph"/>
        <w:numPr>
          <w:ilvl w:val="0"/>
          <w:numId w:val="2"/>
        </w:numPr>
        <w:spacing w:after="90" w:line="280" w:lineRule="auto"/>
      </w:pPr>
      <w:r>
        <w:rPr>
          <w:sz w:val="22"/>
          <w:szCs w:val="22"/>
        </w:rPr>
        <w:t>Comparative analysis (waived vs. not waived fees) to isolate the profitability impact of a specific business policy.</w:t>
      </w:r>
    </w:p>
    <w:p w14:paraId="27F6FF35" w14:textId="77777777" w:rsidR="00ED78C8" w:rsidRDefault="00000000">
      <w:pPr>
        <w:pStyle w:val="ListParagraph"/>
        <w:numPr>
          <w:ilvl w:val="0"/>
          <w:numId w:val="2"/>
        </w:numPr>
        <w:spacing w:after="90" w:line="280" w:lineRule="auto"/>
      </w:pPr>
      <w:r>
        <w:rPr>
          <w:sz w:val="22"/>
          <w:szCs w:val="22"/>
        </w:rPr>
        <w:t>Time-series analysis of monthly revenue to assess growth, stability, or decline.</w:t>
      </w:r>
    </w:p>
    <w:p w14:paraId="49A96A0C" w14:textId="77777777" w:rsidR="00ED78C8" w:rsidRDefault="00000000">
      <w:pPr>
        <w:pStyle w:val="Heading2"/>
        <w:spacing w:before="300" w:after="120"/>
      </w:pPr>
      <w:r>
        <w:rPr>
          <w:b/>
          <w:bCs/>
          <w:color w:val="1F4E79"/>
          <w:sz w:val="24"/>
          <w:szCs w:val="24"/>
        </w:rPr>
        <w:t>Step 6: Dashboard Development Process (Power BI)</w:t>
      </w:r>
    </w:p>
    <w:p w14:paraId="03562761" w14:textId="77777777" w:rsidR="00ED78C8" w:rsidRDefault="00000000">
      <w:pPr>
        <w:pStyle w:val="ListParagraph"/>
        <w:numPr>
          <w:ilvl w:val="0"/>
          <w:numId w:val="2"/>
        </w:numPr>
        <w:spacing w:after="90" w:line="280" w:lineRule="auto"/>
      </w:pPr>
      <w:r>
        <w:rPr>
          <w:sz w:val="22"/>
          <w:szCs w:val="22"/>
        </w:rPr>
        <w:t>Loaded the cleaned data into Power BI and used Power Query to transform and shape it further where needed.</w:t>
      </w:r>
    </w:p>
    <w:p w14:paraId="1B315FA0" w14:textId="77777777" w:rsidR="00ED78C8" w:rsidRDefault="00000000">
      <w:pPr>
        <w:pStyle w:val="ListParagraph"/>
        <w:numPr>
          <w:ilvl w:val="0"/>
          <w:numId w:val="2"/>
        </w:numPr>
        <w:spacing w:after="90" w:line="280" w:lineRule="auto"/>
      </w:pPr>
      <w:r>
        <w:rPr>
          <w:sz w:val="22"/>
          <w:szCs w:val="22"/>
        </w:rPr>
        <w:t>Built the data model, connecting customer, branch, and product to transaction via one-to-many relationships (mirroring the SQL foreign keys).</w:t>
      </w:r>
    </w:p>
    <w:p w14:paraId="502E371E" w14:textId="77777777" w:rsidR="00ED78C8" w:rsidRDefault="00000000">
      <w:pPr>
        <w:pStyle w:val="ListParagraph"/>
        <w:numPr>
          <w:ilvl w:val="0"/>
          <w:numId w:val="2"/>
        </w:numPr>
        <w:spacing w:after="90" w:line="280" w:lineRule="auto"/>
      </w:pPr>
      <w:r>
        <w:rPr>
          <w:sz w:val="22"/>
          <w:szCs w:val="22"/>
        </w:rPr>
        <w:t>Created the DAX measures and the Date table described in Step 4.</w:t>
      </w:r>
    </w:p>
    <w:p w14:paraId="18056A5E" w14:textId="0FE00204" w:rsidR="00ED78C8" w:rsidRDefault="00000000">
      <w:pPr>
        <w:pStyle w:val="ListParagraph"/>
        <w:numPr>
          <w:ilvl w:val="0"/>
          <w:numId w:val="2"/>
        </w:numPr>
        <w:spacing w:after="90" w:line="280" w:lineRule="auto"/>
      </w:pPr>
      <w:r>
        <w:rPr>
          <w:sz w:val="22"/>
          <w:szCs w:val="22"/>
        </w:rPr>
        <w:t xml:space="preserve">Selected and built visuals matched to each business question: a bar chart for revenue by branch, a line chart for the revenue trend over time, a doughnut chart for revenue by customer segment, a column chart for profit by fee-waived status, and a </w:t>
      </w:r>
      <w:r w:rsidR="001F51A0">
        <w:rPr>
          <w:sz w:val="22"/>
          <w:szCs w:val="22"/>
        </w:rPr>
        <w:t xml:space="preserve">bar </w:t>
      </w:r>
      <w:r>
        <w:rPr>
          <w:sz w:val="22"/>
          <w:szCs w:val="22"/>
        </w:rPr>
        <w:t>chart for transaction volume by product.</w:t>
      </w:r>
    </w:p>
    <w:p w14:paraId="22CE6447" w14:textId="77777777" w:rsidR="00ED78C8" w:rsidRDefault="00000000">
      <w:pPr>
        <w:pStyle w:val="ListParagraph"/>
        <w:numPr>
          <w:ilvl w:val="0"/>
          <w:numId w:val="2"/>
        </w:numPr>
        <w:spacing w:after="90" w:line="280" w:lineRule="auto"/>
      </w:pPr>
      <w:r>
        <w:rPr>
          <w:sz w:val="22"/>
          <w:szCs w:val="22"/>
        </w:rPr>
        <w:t>Formatted the report page (titles, colors, data labels, tooltips) and added slicers/filters for interactivity.</w:t>
      </w:r>
    </w:p>
    <w:p w14:paraId="62E9C03F" w14:textId="77777777" w:rsidR="00ED78C8" w:rsidRDefault="00000000">
      <w:pPr>
        <w:pStyle w:val="ListParagraph"/>
        <w:numPr>
          <w:ilvl w:val="0"/>
          <w:numId w:val="2"/>
        </w:numPr>
        <w:spacing w:after="90" w:line="280" w:lineRule="auto"/>
      </w:pPr>
      <w:r>
        <w:rPr>
          <w:sz w:val="22"/>
          <w:szCs w:val="22"/>
        </w:rPr>
        <w:t>Cross-checked the totals shown on each visual against the equivalent SQL query results to validate accuracy before finalizing the dashboard.</w:t>
      </w:r>
    </w:p>
    <w:p w14:paraId="10B1E91F" w14:textId="77777777" w:rsidR="001F51A0" w:rsidRDefault="001F51A0">
      <w:pPr>
        <w:pStyle w:val="Heading1"/>
        <w:pBdr>
          <w:bottom w:val="single" w:sz="6" w:space="4" w:color="1F4E79"/>
        </w:pBdr>
        <w:spacing w:before="400" w:after="200"/>
        <w:rPr>
          <w:b/>
          <w:bCs/>
          <w:color w:val="1F4E79"/>
          <w:sz w:val="28"/>
          <w:szCs w:val="28"/>
        </w:rPr>
      </w:pPr>
    </w:p>
    <w:p w14:paraId="3C812387" w14:textId="5A2D2359" w:rsidR="00ED78C8" w:rsidRPr="001F51A0" w:rsidRDefault="00000000">
      <w:pPr>
        <w:pStyle w:val="Heading1"/>
        <w:pBdr>
          <w:bottom w:val="single" w:sz="6" w:space="4" w:color="1F4E79"/>
        </w:pBdr>
        <w:spacing w:before="400" w:after="200"/>
        <w:rPr>
          <w:sz w:val="28"/>
          <w:szCs w:val="28"/>
        </w:rPr>
      </w:pPr>
      <w:r w:rsidRPr="001F51A0">
        <w:rPr>
          <w:b/>
          <w:bCs/>
          <w:color w:val="1F4E79"/>
          <w:sz w:val="28"/>
          <w:szCs w:val="28"/>
        </w:rPr>
        <w:lastRenderedPageBreak/>
        <w:t>2a. Dashboard</w:t>
      </w:r>
    </w:p>
    <w:p w14:paraId="413CC86F" w14:textId="77777777" w:rsidR="00ED78C8" w:rsidRDefault="00000000">
      <w:pPr>
        <w:spacing w:after="160" w:line="300" w:lineRule="auto"/>
      </w:pPr>
      <w:r>
        <w:rPr>
          <w:sz w:val="22"/>
          <w:szCs w:val="22"/>
        </w:rPr>
        <w:t>The Power BI dashboard below answers each of the five business questions defined during the SQL analysis phase.</w:t>
      </w:r>
    </w:p>
    <w:p w14:paraId="52294B94" w14:textId="02FDDF90" w:rsidR="001F51A0" w:rsidRDefault="001F51A0">
      <w:pPr>
        <w:pStyle w:val="Heading1"/>
        <w:pBdr>
          <w:bottom w:val="single" w:sz="6" w:space="4" w:color="1F4E79"/>
        </w:pBdr>
        <w:spacing w:before="400" w:after="200"/>
        <w:rPr>
          <w:b/>
          <w:bCs/>
          <w:color w:val="1F4E79"/>
          <w:sz w:val="30"/>
          <w:szCs w:val="30"/>
        </w:rPr>
      </w:pPr>
      <w:r>
        <w:rPr>
          <w:b/>
          <w:bCs/>
          <w:noProof/>
          <w:color w:val="1F4E79"/>
          <w:sz w:val="30"/>
          <w:szCs w:val="30"/>
        </w:rPr>
        <w:drawing>
          <wp:inline distT="0" distB="0" distL="0" distR="0" wp14:anchorId="60764804" wp14:editId="4A25CC91">
            <wp:extent cx="5928360" cy="35966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28360" cy="3596640"/>
                    </a:xfrm>
                    <a:prstGeom prst="rect">
                      <a:avLst/>
                    </a:prstGeom>
                  </pic:spPr>
                </pic:pic>
              </a:graphicData>
            </a:graphic>
          </wp:inline>
        </w:drawing>
      </w:r>
    </w:p>
    <w:p w14:paraId="280D745A" w14:textId="68F9CEED" w:rsidR="00ED78C8" w:rsidRPr="001F51A0" w:rsidRDefault="00000000">
      <w:pPr>
        <w:pStyle w:val="Heading1"/>
        <w:pBdr>
          <w:bottom w:val="single" w:sz="6" w:space="4" w:color="1F4E79"/>
        </w:pBdr>
        <w:spacing w:before="400" w:after="200"/>
        <w:rPr>
          <w:sz w:val="28"/>
          <w:szCs w:val="28"/>
        </w:rPr>
      </w:pPr>
      <w:r w:rsidRPr="001F51A0">
        <w:rPr>
          <w:b/>
          <w:bCs/>
          <w:color w:val="1F4E79"/>
          <w:sz w:val="28"/>
          <w:szCs w:val="28"/>
        </w:rPr>
        <w:t>2b. Dashboard Explanation</w:t>
      </w:r>
    </w:p>
    <w:p w14:paraId="27355DB0" w14:textId="77777777" w:rsidR="00ED78C8" w:rsidRDefault="00000000">
      <w:pPr>
        <w:pStyle w:val="Heading2"/>
        <w:spacing w:before="300" w:after="120"/>
      </w:pPr>
      <w:r>
        <w:rPr>
          <w:b/>
          <w:bCs/>
          <w:color w:val="1F4E79"/>
          <w:sz w:val="24"/>
          <w:szCs w:val="24"/>
        </w:rPr>
        <w:t>What each visual represents and how it answers the business questions</w:t>
      </w:r>
    </w:p>
    <w:tbl>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4"/>
        <w:gridCol w:w="3588"/>
        <w:gridCol w:w="3376"/>
      </w:tblGrid>
      <w:tr w:rsidR="00ED78C8" w14:paraId="1D06927C" w14:textId="77777777" w:rsidTr="004B2D3B">
        <w:trPr>
          <w:trHeight w:val="138"/>
          <w:tblHeader/>
        </w:trPr>
        <w:tc>
          <w:tcPr>
            <w:tcW w:w="2744" w:type="dxa"/>
            <w:shd w:val="clear" w:color="auto" w:fill="1F4E79"/>
            <w:tcMar>
              <w:top w:w="100" w:type="dxa"/>
              <w:left w:w="120" w:type="dxa"/>
              <w:bottom w:w="100" w:type="dxa"/>
              <w:right w:w="120" w:type="dxa"/>
            </w:tcMar>
            <w:vAlign w:val="center"/>
          </w:tcPr>
          <w:p w14:paraId="4557FD3B" w14:textId="77777777" w:rsidR="00ED78C8" w:rsidRDefault="00000000">
            <w:r>
              <w:rPr>
                <w:b/>
                <w:bCs/>
                <w:color w:val="FFFFFF"/>
              </w:rPr>
              <w:t>Visual</w:t>
            </w:r>
          </w:p>
        </w:tc>
        <w:tc>
          <w:tcPr>
            <w:tcW w:w="3588" w:type="dxa"/>
            <w:shd w:val="clear" w:color="auto" w:fill="1F4E79"/>
            <w:tcMar>
              <w:top w:w="100" w:type="dxa"/>
              <w:left w:w="120" w:type="dxa"/>
              <w:bottom w:w="100" w:type="dxa"/>
              <w:right w:w="120" w:type="dxa"/>
            </w:tcMar>
            <w:vAlign w:val="center"/>
          </w:tcPr>
          <w:p w14:paraId="5B9AA789" w14:textId="77777777" w:rsidR="00ED78C8" w:rsidRDefault="00000000">
            <w:r>
              <w:rPr>
                <w:b/>
                <w:bCs/>
                <w:color w:val="FFFFFF"/>
              </w:rPr>
              <w:t>What it Represents</w:t>
            </w:r>
          </w:p>
        </w:tc>
        <w:tc>
          <w:tcPr>
            <w:tcW w:w="3376" w:type="dxa"/>
            <w:shd w:val="clear" w:color="auto" w:fill="1F4E79"/>
            <w:tcMar>
              <w:top w:w="100" w:type="dxa"/>
              <w:left w:w="120" w:type="dxa"/>
              <w:bottom w:w="100" w:type="dxa"/>
              <w:right w:w="120" w:type="dxa"/>
            </w:tcMar>
            <w:vAlign w:val="center"/>
          </w:tcPr>
          <w:p w14:paraId="571A0A36" w14:textId="77777777" w:rsidR="00ED78C8" w:rsidRDefault="00000000">
            <w:r>
              <w:rPr>
                <w:b/>
                <w:bCs/>
                <w:color w:val="FFFFFF"/>
              </w:rPr>
              <w:t>Business Question Answered</w:t>
            </w:r>
          </w:p>
        </w:tc>
      </w:tr>
      <w:tr w:rsidR="00ED78C8" w14:paraId="42FBD46C" w14:textId="77777777" w:rsidTr="004B2D3B">
        <w:trPr>
          <w:trHeight w:val="539"/>
        </w:trPr>
        <w:tc>
          <w:tcPr>
            <w:tcW w:w="2744" w:type="dxa"/>
            <w:shd w:val="clear" w:color="auto" w:fill="F2F7FC"/>
            <w:tcMar>
              <w:top w:w="100" w:type="dxa"/>
              <w:left w:w="120" w:type="dxa"/>
              <w:bottom w:w="100" w:type="dxa"/>
              <w:right w:w="120" w:type="dxa"/>
            </w:tcMar>
            <w:vAlign w:val="center"/>
          </w:tcPr>
          <w:p w14:paraId="202E62DC" w14:textId="77777777" w:rsidR="00ED78C8" w:rsidRDefault="00000000">
            <w:r>
              <w:rPr>
                <w:color w:val="000000"/>
              </w:rPr>
              <w:t>Total Revenue by Branch (Bar Chart)</w:t>
            </w:r>
          </w:p>
        </w:tc>
        <w:tc>
          <w:tcPr>
            <w:tcW w:w="3588" w:type="dxa"/>
            <w:shd w:val="clear" w:color="auto" w:fill="F2F7FC"/>
            <w:tcMar>
              <w:top w:w="100" w:type="dxa"/>
              <w:left w:w="120" w:type="dxa"/>
              <w:bottom w:w="100" w:type="dxa"/>
              <w:right w:w="120" w:type="dxa"/>
            </w:tcMar>
            <w:vAlign w:val="center"/>
          </w:tcPr>
          <w:p w14:paraId="2E935429" w14:textId="77777777" w:rsidR="00ED78C8" w:rsidRDefault="00000000">
            <w:r>
              <w:rPr>
                <w:color w:val="000000"/>
              </w:rPr>
              <w:t>Total revenue generated by each branch, ranked from highest to lowest.</w:t>
            </w:r>
          </w:p>
        </w:tc>
        <w:tc>
          <w:tcPr>
            <w:tcW w:w="3376" w:type="dxa"/>
            <w:shd w:val="clear" w:color="auto" w:fill="F2F7FC"/>
            <w:tcMar>
              <w:top w:w="100" w:type="dxa"/>
              <w:left w:w="120" w:type="dxa"/>
              <w:bottom w:w="100" w:type="dxa"/>
              <w:right w:w="120" w:type="dxa"/>
            </w:tcMar>
            <w:vAlign w:val="center"/>
          </w:tcPr>
          <w:p w14:paraId="6510723F" w14:textId="77777777" w:rsidR="00ED78C8" w:rsidRDefault="00000000">
            <w:r>
              <w:rPr>
                <w:color w:val="000000"/>
              </w:rPr>
              <w:t>Q1: Which branch generates the highest revenue, and how does branch performance compare across the bank?</w:t>
            </w:r>
          </w:p>
        </w:tc>
      </w:tr>
      <w:tr w:rsidR="00ED78C8" w14:paraId="6D8D8DB5" w14:textId="77777777" w:rsidTr="004B2D3B">
        <w:trPr>
          <w:trHeight w:val="273"/>
        </w:trPr>
        <w:tc>
          <w:tcPr>
            <w:tcW w:w="2744" w:type="dxa"/>
            <w:shd w:val="clear" w:color="auto" w:fill="FFFFFF"/>
            <w:tcMar>
              <w:top w:w="100" w:type="dxa"/>
              <w:left w:w="120" w:type="dxa"/>
              <w:bottom w:w="100" w:type="dxa"/>
              <w:right w:w="120" w:type="dxa"/>
            </w:tcMar>
            <w:vAlign w:val="center"/>
          </w:tcPr>
          <w:p w14:paraId="5210FE89" w14:textId="77777777" w:rsidR="00ED78C8" w:rsidRDefault="00000000">
            <w:r>
              <w:rPr>
                <w:color w:val="000000"/>
              </w:rPr>
              <w:t>Revenue Trend Over Time (Line Chart)</w:t>
            </w:r>
          </w:p>
        </w:tc>
        <w:tc>
          <w:tcPr>
            <w:tcW w:w="3588" w:type="dxa"/>
            <w:shd w:val="clear" w:color="auto" w:fill="FFFFFF"/>
            <w:tcMar>
              <w:top w:w="100" w:type="dxa"/>
              <w:left w:w="120" w:type="dxa"/>
              <w:bottom w:w="100" w:type="dxa"/>
              <w:right w:w="120" w:type="dxa"/>
            </w:tcMar>
            <w:vAlign w:val="center"/>
          </w:tcPr>
          <w:p w14:paraId="7101BCA9" w14:textId="77777777" w:rsidR="00ED78C8" w:rsidRDefault="00000000">
            <w:r>
              <w:rPr>
                <w:color w:val="000000"/>
              </w:rPr>
              <w:t>Monthly revenue plotted across the Date table's timeline.</w:t>
            </w:r>
          </w:p>
        </w:tc>
        <w:tc>
          <w:tcPr>
            <w:tcW w:w="3376" w:type="dxa"/>
            <w:shd w:val="clear" w:color="auto" w:fill="FFFFFF"/>
            <w:tcMar>
              <w:top w:w="100" w:type="dxa"/>
              <w:left w:w="120" w:type="dxa"/>
              <w:bottom w:w="100" w:type="dxa"/>
              <w:right w:w="120" w:type="dxa"/>
            </w:tcMar>
            <w:vAlign w:val="center"/>
          </w:tcPr>
          <w:p w14:paraId="6AAF9900" w14:textId="77777777" w:rsidR="00ED78C8" w:rsidRDefault="00000000">
            <w:r>
              <w:rPr>
                <w:color w:val="000000"/>
              </w:rPr>
              <w:t>Q4: Is monthly revenue growing, stable, or declining over time?</w:t>
            </w:r>
          </w:p>
        </w:tc>
      </w:tr>
      <w:tr w:rsidR="00ED78C8" w14:paraId="6E2BBD08" w14:textId="77777777" w:rsidTr="004B2D3B">
        <w:trPr>
          <w:trHeight w:val="406"/>
        </w:trPr>
        <w:tc>
          <w:tcPr>
            <w:tcW w:w="2744" w:type="dxa"/>
            <w:shd w:val="clear" w:color="auto" w:fill="F2F7FC"/>
            <w:tcMar>
              <w:top w:w="100" w:type="dxa"/>
              <w:left w:w="120" w:type="dxa"/>
              <w:bottom w:w="100" w:type="dxa"/>
              <w:right w:w="120" w:type="dxa"/>
            </w:tcMar>
            <w:vAlign w:val="center"/>
          </w:tcPr>
          <w:p w14:paraId="6A824A7E" w14:textId="77777777" w:rsidR="00ED78C8" w:rsidRDefault="00000000">
            <w:r>
              <w:rPr>
                <w:color w:val="000000"/>
              </w:rPr>
              <w:t>Revenue by Customer Segment (Doughnut Chart)</w:t>
            </w:r>
          </w:p>
        </w:tc>
        <w:tc>
          <w:tcPr>
            <w:tcW w:w="3588" w:type="dxa"/>
            <w:shd w:val="clear" w:color="auto" w:fill="F2F7FC"/>
            <w:tcMar>
              <w:top w:w="100" w:type="dxa"/>
              <w:left w:w="120" w:type="dxa"/>
              <w:bottom w:w="100" w:type="dxa"/>
              <w:right w:w="120" w:type="dxa"/>
            </w:tcMar>
            <w:vAlign w:val="center"/>
          </w:tcPr>
          <w:p w14:paraId="2370B9CA" w14:textId="77777777" w:rsidR="00ED78C8" w:rsidRDefault="00000000">
            <w:r>
              <w:rPr>
                <w:color w:val="000000"/>
              </w:rPr>
              <w:t>Share of total revenue contributed by each customer segment.</w:t>
            </w:r>
          </w:p>
        </w:tc>
        <w:tc>
          <w:tcPr>
            <w:tcW w:w="3376" w:type="dxa"/>
            <w:shd w:val="clear" w:color="auto" w:fill="F2F7FC"/>
            <w:tcMar>
              <w:top w:w="100" w:type="dxa"/>
              <w:left w:w="120" w:type="dxa"/>
              <w:bottom w:w="100" w:type="dxa"/>
              <w:right w:w="120" w:type="dxa"/>
            </w:tcMar>
            <w:vAlign w:val="center"/>
          </w:tcPr>
          <w:p w14:paraId="36943115" w14:textId="77777777" w:rsidR="00ED78C8" w:rsidRDefault="00000000">
            <w:r>
              <w:rPr>
                <w:color w:val="000000"/>
              </w:rPr>
              <w:t>Q2: Which customer segment contributes the most revenue, and which contribute the least?</w:t>
            </w:r>
          </w:p>
        </w:tc>
      </w:tr>
      <w:tr w:rsidR="00ED78C8" w14:paraId="66ED36A7" w14:textId="77777777" w:rsidTr="004B2D3B">
        <w:trPr>
          <w:trHeight w:val="406"/>
        </w:trPr>
        <w:tc>
          <w:tcPr>
            <w:tcW w:w="2744" w:type="dxa"/>
            <w:shd w:val="clear" w:color="auto" w:fill="FFFFFF"/>
            <w:tcMar>
              <w:top w:w="100" w:type="dxa"/>
              <w:left w:w="120" w:type="dxa"/>
              <w:bottom w:w="100" w:type="dxa"/>
              <w:right w:w="120" w:type="dxa"/>
            </w:tcMar>
            <w:vAlign w:val="center"/>
          </w:tcPr>
          <w:p w14:paraId="1EFFC3E9" w14:textId="77777777" w:rsidR="00ED78C8" w:rsidRDefault="00000000">
            <w:r>
              <w:rPr>
                <w:color w:val="000000"/>
              </w:rPr>
              <w:t>Profit by Fee-Waived Status (Column Chart)</w:t>
            </w:r>
          </w:p>
        </w:tc>
        <w:tc>
          <w:tcPr>
            <w:tcW w:w="3588" w:type="dxa"/>
            <w:shd w:val="clear" w:color="auto" w:fill="FFFFFF"/>
            <w:tcMar>
              <w:top w:w="100" w:type="dxa"/>
              <w:left w:w="120" w:type="dxa"/>
              <w:bottom w:w="100" w:type="dxa"/>
              <w:right w:w="120" w:type="dxa"/>
            </w:tcMar>
            <w:vAlign w:val="center"/>
          </w:tcPr>
          <w:p w14:paraId="550B799D" w14:textId="77777777" w:rsidR="00ED78C8" w:rsidRDefault="00000000">
            <w:r>
              <w:rPr>
                <w:color w:val="000000"/>
              </w:rPr>
              <w:t>Total profit split between transactions where fees were waived vs. not waived.</w:t>
            </w:r>
          </w:p>
        </w:tc>
        <w:tc>
          <w:tcPr>
            <w:tcW w:w="3376" w:type="dxa"/>
            <w:shd w:val="clear" w:color="auto" w:fill="FFFFFF"/>
            <w:tcMar>
              <w:top w:w="100" w:type="dxa"/>
              <w:left w:w="120" w:type="dxa"/>
              <w:bottom w:w="100" w:type="dxa"/>
              <w:right w:w="120" w:type="dxa"/>
            </w:tcMar>
            <w:vAlign w:val="center"/>
          </w:tcPr>
          <w:p w14:paraId="3445702D" w14:textId="77777777" w:rsidR="00ED78C8" w:rsidRDefault="00000000">
            <w:r>
              <w:rPr>
                <w:color w:val="000000"/>
              </w:rPr>
              <w:t>Q5: How do fee waivers affect profitability?</w:t>
            </w:r>
          </w:p>
        </w:tc>
      </w:tr>
      <w:tr w:rsidR="00ED78C8" w14:paraId="2F12B18B" w14:textId="77777777" w:rsidTr="004B2D3B">
        <w:trPr>
          <w:trHeight w:val="265"/>
        </w:trPr>
        <w:tc>
          <w:tcPr>
            <w:tcW w:w="2744" w:type="dxa"/>
            <w:shd w:val="clear" w:color="auto" w:fill="F2F7FC"/>
            <w:tcMar>
              <w:top w:w="100" w:type="dxa"/>
              <w:left w:w="120" w:type="dxa"/>
              <w:bottom w:w="100" w:type="dxa"/>
              <w:right w:w="120" w:type="dxa"/>
            </w:tcMar>
            <w:vAlign w:val="center"/>
          </w:tcPr>
          <w:p w14:paraId="3556895F" w14:textId="77777777" w:rsidR="00ED78C8" w:rsidRDefault="00000000">
            <w:r>
              <w:rPr>
                <w:color w:val="000000"/>
              </w:rPr>
              <w:t>Transaction Volume by Product Name</w:t>
            </w:r>
          </w:p>
        </w:tc>
        <w:tc>
          <w:tcPr>
            <w:tcW w:w="3588" w:type="dxa"/>
            <w:shd w:val="clear" w:color="auto" w:fill="F2F7FC"/>
            <w:tcMar>
              <w:top w:w="100" w:type="dxa"/>
              <w:left w:w="120" w:type="dxa"/>
              <w:bottom w:w="100" w:type="dxa"/>
              <w:right w:w="120" w:type="dxa"/>
            </w:tcMar>
            <w:vAlign w:val="center"/>
          </w:tcPr>
          <w:p w14:paraId="53E0E025" w14:textId="77777777" w:rsidR="00ED78C8" w:rsidRDefault="00000000">
            <w:r>
              <w:rPr>
                <w:color w:val="000000"/>
              </w:rPr>
              <w:t>Number of transactions recorded per banking product.</w:t>
            </w:r>
          </w:p>
        </w:tc>
        <w:tc>
          <w:tcPr>
            <w:tcW w:w="3376" w:type="dxa"/>
            <w:shd w:val="clear" w:color="auto" w:fill="F2F7FC"/>
            <w:tcMar>
              <w:top w:w="100" w:type="dxa"/>
              <w:left w:w="120" w:type="dxa"/>
              <w:bottom w:w="100" w:type="dxa"/>
              <w:right w:w="120" w:type="dxa"/>
            </w:tcMar>
            <w:vAlign w:val="center"/>
          </w:tcPr>
          <w:p w14:paraId="7503D516" w14:textId="77777777" w:rsidR="00ED78C8" w:rsidRDefault="00000000">
            <w:r>
              <w:rPr>
                <w:color w:val="000000"/>
              </w:rPr>
              <w:t>Q3: Which banking product records the highest transaction volume?</w:t>
            </w:r>
          </w:p>
        </w:tc>
      </w:tr>
    </w:tbl>
    <w:p w14:paraId="7B31E168" w14:textId="77777777" w:rsidR="00ED78C8" w:rsidRDefault="00ED78C8">
      <w:pPr>
        <w:spacing w:before="260"/>
      </w:pPr>
    </w:p>
    <w:p w14:paraId="1EA0433B" w14:textId="4C85B69B" w:rsidR="00ED78C8" w:rsidRDefault="00000000" w:rsidP="00087CAA">
      <w:pPr>
        <w:pStyle w:val="Heading2"/>
        <w:spacing w:before="300" w:after="120"/>
      </w:pPr>
      <w:r>
        <w:rPr>
          <w:b/>
          <w:bCs/>
          <w:color w:val="1F4E79"/>
          <w:sz w:val="24"/>
          <w:szCs w:val="24"/>
        </w:rPr>
        <w:lastRenderedPageBreak/>
        <w:t>Key insights identified</w:t>
      </w:r>
    </w:p>
    <w:p w14:paraId="053FEE20" w14:textId="7EC18D29" w:rsidR="00ED78C8" w:rsidRDefault="00000000">
      <w:pPr>
        <w:pStyle w:val="ListParagraph"/>
        <w:numPr>
          <w:ilvl w:val="0"/>
          <w:numId w:val="2"/>
        </w:numPr>
        <w:spacing w:after="90" w:line="280" w:lineRule="auto"/>
      </w:pPr>
      <w:r>
        <w:rPr>
          <w:sz w:val="22"/>
          <w:szCs w:val="22"/>
        </w:rPr>
        <w:t xml:space="preserve">Branch performance: </w:t>
      </w:r>
      <w:r w:rsidR="002F2EE7" w:rsidRPr="002F2EE7">
        <w:rPr>
          <w:sz w:val="22"/>
          <w:szCs w:val="22"/>
        </w:rPr>
        <w:t>Kano Fagge Branch</w:t>
      </w:r>
      <w:r w:rsidR="002F2EE7">
        <w:rPr>
          <w:sz w:val="22"/>
          <w:szCs w:val="22"/>
        </w:rPr>
        <w:t xml:space="preserve"> </w:t>
      </w:r>
      <w:r>
        <w:rPr>
          <w:sz w:val="22"/>
          <w:szCs w:val="22"/>
        </w:rPr>
        <w:t>generated the highest total revenue at</w:t>
      </w:r>
      <w:r w:rsidR="002F2EE7">
        <w:rPr>
          <w:sz w:val="22"/>
          <w:szCs w:val="22"/>
        </w:rPr>
        <w:t xml:space="preserve"> #</w:t>
      </w:r>
      <w:r w:rsidR="002F2EE7" w:rsidRPr="002F2EE7">
        <w:rPr>
          <w:sz w:val="22"/>
          <w:szCs w:val="22"/>
        </w:rPr>
        <w:t>1,887,353.73</w:t>
      </w:r>
      <w:r>
        <w:rPr>
          <w:sz w:val="22"/>
          <w:szCs w:val="22"/>
        </w:rPr>
        <w:t xml:space="preserve">, while </w:t>
      </w:r>
      <w:r w:rsidR="002F2EE7" w:rsidRPr="002F2EE7">
        <w:rPr>
          <w:sz w:val="22"/>
          <w:szCs w:val="22"/>
        </w:rPr>
        <w:t>Abuja Asokoro Branch</w:t>
      </w:r>
      <w:r w:rsidR="002F2EE7">
        <w:rPr>
          <w:sz w:val="22"/>
          <w:szCs w:val="22"/>
        </w:rPr>
        <w:t xml:space="preserve"> </w:t>
      </w:r>
      <w:r>
        <w:rPr>
          <w:sz w:val="22"/>
          <w:szCs w:val="22"/>
        </w:rPr>
        <w:t>recorded the lowest</w:t>
      </w:r>
      <w:r w:rsidR="002F2EE7">
        <w:rPr>
          <w:sz w:val="22"/>
          <w:szCs w:val="22"/>
        </w:rPr>
        <w:t xml:space="preserve"> at #</w:t>
      </w:r>
      <w:r w:rsidR="002F2EE7" w:rsidRPr="002F2EE7">
        <w:rPr>
          <w:sz w:val="22"/>
          <w:szCs w:val="22"/>
        </w:rPr>
        <w:t>49,930.95</w:t>
      </w:r>
      <w:r>
        <w:rPr>
          <w:sz w:val="22"/>
          <w:szCs w:val="22"/>
        </w:rPr>
        <w:t xml:space="preserve">, indicating a performance gap of </w:t>
      </w:r>
      <w:r w:rsidR="004B2C89">
        <w:rPr>
          <w:sz w:val="22"/>
          <w:szCs w:val="22"/>
        </w:rPr>
        <w:t xml:space="preserve">#1,837,432.78 </w:t>
      </w:r>
      <w:r>
        <w:rPr>
          <w:sz w:val="22"/>
          <w:szCs w:val="22"/>
        </w:rPr>
        <w:t xml:space="preserve">between </w:t>
      </w:r>
      <w:r w:rsidR="004B2C89">
        <w:rPr>
          <w:sz w:val="22"/>
          <w:szCs w:val="22"/>
        </w:rPr>
        <w:t xml:space="preserve">the two </w:t>
      </w:r>
      <w:r>
        <w:rPr>
          <w:sz w:val="22"/>
          <w:szCs w:val="22"/>
        </w:rPr>
        <w:t>branches</w:t>
      </w:r>
      <w:r w:rsidR="004B2C89">
        <w:rPr>
          <w:sz w:val="22"/>
          <w:szCs w:val="22"/>
        </w:rPr>
        <w:t xml:space="preserve"> and 37.80 multiplier gap</w:t>
      </w:r>
      <w:r>
        <w:rPr>
          <w:sz w:val="22"/>
          <w:szCs w:val="22"/>
        </w:rPr>
        <w:t>.</w:t>
      </w:r>
    </w:p>
    <w:p w14:paraId="009F043E" w14:textId="4177D3F0" w:rsidR="00ED78C8" w:rsidRDefault="00000000">
      <w:pPr>
        <w:pStyle w:val="ListParagraph"/>
        <w:numPr>
          <w:ilvl w:val="0"/>
          <w:numId w:val="2"/>
        </w:numPr>
        <w:spacing w:after="90" w:line="280" w:lineRule="auto"/>
      </w:pPr>
      <w:r>
        <w:rPr>
          <w:sz w:val="22"/>
          <w:szCs w:val="22"/>
        </w:rPr>
        <w:t xml:space="preserve">Customer segments: The </w:t>
      </w:r>
      <w:r w:rsidR="007D53F7">
        <w:rPr>
          <w:sz w:val="22"/>
          <w:szCs w:val="22"/>
        </w:rPr>
        <w:t xml:space="preserve">premium </w:t>
      </w:r>
      <w:r>
        <w:rPr>
          <w:sz w:val="22"/>
          <w:szCs w:val="22"/>
        </w:rPr>
        <w:t xml:space="preserve">segment contributed the largest share of revenue </w:t>
      </w:r>
      <w:r w:rsidR="007D53F7">
        <w:rPr>
          <w:sz w:val="22"/>
          <w:szCs w:val="22"/>
        </w:rPr>
        <w:t>35.06</w:t>
      </w:r>
      <w:r>
        <w:rPr>
          <w:sz w:val="22"/>
          <w:szCs w:val="22"/>
        </w:rPr>
        <w:t xml:space="preserve">%, while </w:t>
      </w:r>
      <w:r w:rsidR="007D53F7">
        <w:rPr>
          <w:sz w:val="22"/>
          <w:szCs w:val="22"/>
        </w:rPr>
        <w:t>student</w:t>
      </w:r>
      <w:r>
        <w:rPr>
          <w:sz w:val="22"/>
          <w:szCs w:val="22"/>
        </w:rPr>
        <w:t xml:space="preserve"> contributed the least, suggesting an opportunity to grow underperforming segments</w:t>
      </w:r>
      <w:r w:rsidR="007D53F7">
        <w:rPr>
          <w:sz w:val="22"/>
          <w:szCs w:val="22"/>
        </w:rPr>
        <w:t xml:space="preserve"> and count drill down analysis on how to improve student segment revenue performance</w:t>
      </w:r>
      <w:r>
        <w:rPr>
          <w:sz w:val="22"/>
          <w:szCs w:val="22"/>
        </w:rPr>
        <w:t>.</w:t>
      </w:r>
    </w:p>
    <w:p w14:paraId="6F725DFE" w14:textId="3DB34B52" w:rsidR="00ED78C8" w:rsidRDefault="00000000">
      <w:pPr>
        <w:pStyle w:val="ListParagraph"/>
        <w:numPr>
          <w:ilvl w:val="0"/>
          <w:numId w:val="2"/>
        </w:numPr>
        <w:spacing w:after="90" w:line="280" w:lineRule="auto"/>
      </w:pPr>
      <w:r>
        <w:rPr>
          <w:sz w:val="22"/>
          <w:szCs w:val="22"/>
        </w:rPr>
        <w:t xml:space="preserve">Product performance: </w:t>
      </w:r>
      <w:r w:rsidR="007D53F7">
        <w:rPr>
          <w:sz w:val="22"/>
          <w:szCs w:val="22"/>
        </w:rPr>
        <w:t>Mobile Money Transfer</w:t>
      </w:r>
      <w:r>
        <w:rPr>
          <w:sz w:val="22"/>
          <w:szCs w:val="22"/>
        </w:rPr>
        <w:t xml:space="preserve"> recorded the highest transaction volume </w:t>
      </w:r>
      <w:r w:rsidR="007D53F7">
        <w:rPr>
          <w:sz w:val="22"/>
          <w:szCs w:val="22"/>
        </w:rPr>
        <w:t xml:space="preserve">with 686 </w:t>
      </w:r>
      <w:r>
        <w:rPr>
          <w:sz w:val="22"/>
          <w:szCs w:val="22"/>
        </w:rPr>
        <w:t>transactions, showing it is the bank's most frequently used product.</w:t>
      </w:r>
    </w:p>
    <w:p w14:paraId="118CBE35" w14:textId="21C35FB9" w:rsidR="00ED78C8" w:rsidRDefault="00000000">
      <w:pPr>
        <w:pStyle w:val="ListParagraph"/>
        <w:numPr>
          <w:ilvl w:val="0"/>
          <w:numId w:val="2"/>
        </w:numPr>
        <w:spacing w:after="90" w:line="280" w:lineRule="auto"/>
      </w:pPr>
      <w:r>
        <w:rPr>
          <w:sz w:val="22"/>
          <w:szCs w:val="22"/>
        </w:rPr>
        <w:t>Revenue trend: Monthly revenue increased</w:t>
      </w:r>
      <w:r w:rsidR="007D53F7">
        <w:rPr>
          <w:sz w:val="22"/>
          <w:szCs w:val="22"/>
        </w:rPr>
        <w:t xml:space="preserve"> at some point, </w:t>
      </w:r>
      <w:r>
        <w:rPr>
          <w:sz w:val="22"/>
          <w:szCs w:val="22"/>
        </w:rPr>
        <w:t>decreased</w:t>
      </w:r>
      <w:r w:rsidR="007D53F7">
        <w:rPr>
          <w:sz w:val="22"/>
          <w:szCs w:val="22"/>
        </w:rPr>
        <w:t xml:space="preserve"> in others and </w:t>
      </w:r>
      <w:r>
        <w:rPr>
          <w:sz w:val="22"/>
          <w:szCs w:val="22"/>
        </w:rPr>
        <w:t xml:space="preserve">stayed flat over the period analyzed, with the strongest month-over-month growth in </w:t>
      </w:r>
      <w:r w:rsidR="004C3122">
        <w:rPr>
          <w:sz w:val="22"/>
          <w:szCs w:val="22"/>
        </w:rPr>
        <w:t>March, June and December,</w:t>
      </w:r>
      <w:r>
        <w:rPr>
          <w:sz w:val="22"/>
          <w:szCs w:val="22"/>
        </w:rPr>
        <w:t xml:space="preserve"> and the sharpest decline </w:t>
      </w:r>
      <w:r w:rsidR="004C3122">
        <w:rPr>
          <w:sz w:val="22"/>
          <w:szCs w:val="22"/>
        </w:rPr>
        <w:t>in July and August</w:t>
      </w:r>
      <w:r>
        <w:rPr>
          <w:sz w:val="22"/>
          <w:szCs w:val="22"/>
        </w:rPr>
        <w:t>.</w:t>
      </w:r>
    </w:p>
    <w:p w14:paraId="5F69A9AE" w14:textId="34F01726" w:rsidR="00ED78C8" w:rsidRDefault="00000000">
      <w:pPr>
        <w:pStyle w:val="ListParagraph"/>
        <w:numPr>
          <w:ilvl w:val="0"/>
          <w:numId w:val="2"/>
        </w:numPr>
        <w:spacing w:after="90" w:line="280" w:lineRule="auto"/>
      </w:pPr>
      <w:r>
        <w:rPr>
          <w:sz w:val="22"/>
          <w:szCs w:val="22"/>
        </w:rPr>
        <w:t xml:space="preserve">Fee waivers: Waived-fee transactions accounted for </w:t>
      </w:r>
      <w:r w:rsidR="00637D69">
        <w:rPr>
          <w:sz w:val="22"/>
          <w:szCs w:val="22"/>
        </w:rPr>
        <w:t>#11,331,211.42</w:t>
      </w:r>
      <w:r>
        <w:rPr>
          <w:sz w:val="22"/>
          <w:szCs w:val="22"/>
        </w:rPr>
        <w:t xml:space="preserve"> in forgone revenue but </w:t>
      </w:r>
      <w:r w:rsidR="00637D69">
        <w:rPr>
          <w:sz w:val="22"/>
          <w:szCs w:val="22"/>
        </w:rPr>
        <w:t xml:space="preserve">transactions volume </w:t>
      </w:r>
      <w:r>
        <w:rPr>
          <w:sz w:val="22"/>
          <w:szCs w:val="22"/>
        </w:rPr>
        <w:t>showed lower average profit per transaction than non-waived transactions, indicating</w:t>
      </w:r>
      <w:r w:rsidR="00637D69">
        <w:rPr>
          <w:sz w:val="22"/>
          <w:szCs w:val="22"/>
        </w:rPr>
        <w:t xml:space="preserve"> the reduction in profit </w:t>
      </w:r>
      <w:r w:rsidR="007D53F7">
        <w:rPr>
          <w:sz w:val="22"/>
          <w:szCs w:val="22"/>
        </w:rPr>
        <w:t>by waived fee.</w:t>
      </w:r>
      <w:r>
        <w:rPr>
          <w:sz w:val="22"/>
          <w:szCs w:val="22"/>
        </w:rPr>
        <w:t xml:space="preserve"> </w:t>
      </w:r>
    </w:p>
    <w:p w14:paraId="739F5B6A" w14:textId="77777777" w:rsidR="00ED78C8" w:rsidRPr="001A108F" w:rsidRDefault="00000000">
      <w:pPr>
        <w:pStyle w:val="Heading1"/>
        <w:pBdr>
          <w:bottom w:val="single" w:sz="6" w:space="4" w:color="1F4E79"/>
        </w:pBdr>
        <w:spacing w:before="400" w:after="200"/>
        <w:rPr>
          <w:sz w:val="28"/>
          <w:szCs w:val="28"/>
        </w:rPr>
      </w:pPr>
      <w:r w:rsidRPr="001A108F">
        <w:rPr>
          <w:b/>
          <w:bCs/>
          <w:color w:val="1F4E79"/>
          <w:sz w:val="28"/>
          <w:szCs w:val="28"/>
        </w:rPr>
        <w:t>3. Recommendations</w:t>
      </w:r>
    </w:p>
    <w:p w14:paraId="4382DE3B" w14:textId="77777777" w:rsidR="00ED78C8" w:rsidRDefault="00000000">
      <w:pPr>
        <w:spacing w:after="160" w:line="300" w:lineRule="auto"/>
      </w:pPr>
      <w:r>
        <w:rPr>
          <w:sz w:val="22"/>
          <w:szCs w:val="22"/>
        </w:rPr>
        <w:t>Based on the analysis process and the structure of the findings above, the following recommendations are proposed to help NovaTrust Bank improve performance, profitability, and decision-making. Each should be validated against the specific figures from your completed dashboard.</w:t>
      </w:r>
    </w:p>
    <w:p w14:paraId="0E94467E" w14:textId="77777777" w:rsidR="00ED78C8" w:rsidRDefault="00000000">
      <w:pPr>
        <w:pStyle w:val="Heading2"/>
        <w:spacing w:before="300" w:after="120"/>
      </w:pPr>
      <w:r>
        <w:rPr>
          <w:b/>
          <w:bCs/>
          <w:color w:val="1F4E79"/>
          <w:sz w:val="24"/>
          <w:szCs w:val="24"/>
        </w:rPr>
        <w:t>Performance</w:t>
      </w:r>
    </w:p>
    <w:p w14:paraId="69610711" w14:textId="538297D7" w:rsidR="00ED78C8" w:rsidRDefault="00000000">
      <w:pPr>
        <w:pStyle w:val="ListParagraph"/>
        <w:numPr>
          <w:ilvl w:val="0"/>
          <w:numId w:val="2"/>
        </w:numPr>
        <w:spacing w:after="90" w:line="280" w:lineRule="auto"/>
      </w:pPr>
      <w:r>
        <w:rPr>
          <w:sz w:val="22"/>
          <w:szCs w:val="22"/>
        </w:rPr>
        <w:t>Study the operating practices of the top-performing branch(es) staffing levels, product mix, channel usage  and use them as a model to coach lower-performing branches.</w:t>
      </w:r>
    </w:p>
    <w:p w14:paraId="4A591953" w14:textId="77777777" w:rsidR="00ED78C8" w:rsidRDefault="00000000">
      <w:pPr>
        <w:pStyle w:val="ListParagraph"/>
        <w:numPr>
          <w:ilvl w:val="0"/>
          <w:numId w:val="2"/>
        </w:numPr>
        <w:spacing w:after="90" w:line="280" w:lineRule="auto"/>
      </w:pPr>
      <w:r>
        <w:rPr>
          <w:sz w:val="22"/>
          <w:szCs w:val="22"/>
        </w:rPr>
        <w:t>Set branch-level revenue and transaction-volume targets informed by the average revenue per transaction benchmark identified in the analysis.</w:t>
      </w:r>
    </w:p>
    <w:p w14:paraId="572D728C" w14:textId="77777777" w:rsidR="00ED78C8" w:rsidRDefault="00000000">
      <w:pPr>
        <w:pStyle w:val="Heading2"/>
        <w:spacing w:before="300" w:after="120"/>
      </w:pPr>
      <w:r>
        <w:rPr>
          <w:b/>
          <w:bCs/>
          <w:color w:val="1F4E79"/>
          <w:sz w:val="24"/>
          <w:szCs w:val="24"/>
        </w:rPr>
        <w:t>Profitability</w:t>
      </w:r>
    </w:p>
    <w:p w14:paraId="05904632" w14:textId="77777777" w:rsidR="00ED78C8" w:rsidRDefault="00000000">
      <w:pPr>
        <w:pStyle w:val="ListParagraph"/>
        <w:numPr>
          <w:ilvl w:val="0"/>
          <w:numId w:val="2"/>
        </w:numPr>
        <w:spacing w:after="90" w:line="280" w:lineRule="auto"/>
      </w:pPr>
      <w:r>
        <w:rPr>
          <w:sz w:val="22"/>
          <w:szCs w:val="22"/>
        </w:rPr>
        <w:t>Review the fee-waiver policy: if waived transactions are not translating into materially higher customer value or retention, tighten waiver eligibility criteria or cap waiver amounts by customer segment.</w:t>
      </w:r>
    </w:p>
    <w:p w14:paraId="0AE19DC5" w14:textId="77777777" w:rsidR="00ED78C8" w:rsidRDefault="00000000">
      <w:pPr>
        <w:pStyle w:val="ListParagraph"/>
        <w:numPr>
          <w:ilvl w:val="0"/>
          <w:numId w:val="2"/>
        </w:numPr>
        <w:spacing w:after="90" w:line="280" w:lineRule="auto"/>
      </w:pPr>
      <w:r>
        <w:rPr>
          <w:sz w:val="22"/>
          <w:szCs w:val="22"/>
        </w:rPr>
        <w:t>Promote the products with the highest revenue-per-transaction (not just highest volume) to improve overall profit margin, not just transaction counts.</w:t>
      </w:r>
    </w:p>
    <w:p w14:paraId="0C6E4B7D" w14:textId="77777777" w:rsidR="00ED78C8" w:rsidRDefault="00000000">
      <w:pPr>
        <w:pStyle w:val="ListParagraph"/>
        <w:numPr>
          <w:ilvl w:val="0"/>
          <w:numId w:val="2"/>
        </w:numPr>
        <w:spacing w:after="90" w:line="280" w:lineRule="auto"/>
      </w:pPr>
      <w:r>
        <w:rPr>
          <w:sz w:val="22"/>
          <w:szCs w:val="22"/>
        </w:rPr>
        <w:t>Investigate any months with declining month-over-month revenue growth to identify root causes (seasonality, product issues, branch disruptions) and build mitigation plans ahead of similar periods.</w:t>
      </w:r>
    </w:p>
    <w:p w14:paraId="7E52A15F" w14:textId="77777777" w:rsidR="00ED78C8" w:rsidRDefault="00000000">
      <w:pPr>
        <w:pStyle w:val="Heading2"/>
        <w:spacing w:before="300" w:after="120"/>
      </w:pPr>
      <w:r>
        <w:rPr>
          <w:b/>
          <w:bCs/>
          <w:color w:val="1F4E79"/>
          <w:sz w:val="24"/>
          <w:szCs w:val="24"/>
        </w:rPr>
        <w:t>Customer Strategy</w:t>
      </w:r>
    </w:p>
    <w:p w14:paraId="4305A4BC" w14:textId="77777777" w:rsidR="00ED78C8" w:rsidRDefault="00000000">
      <w:pPr>
        <w:pStyle w:val="ListParagraph"/>
        <w:numPr>
          <w:ilvl w:val="0"/>
          <w:numId w:val="2"/>
        </w:numPr>
        <w:spacing w:after="90" w:line="280" w:lineRule="auto"/>
      </w:pPr>
      <w:r>
        <w:rPr>
          <w:sz w:val="22"/>
          <w:szCs w:val="22"/>
        </w:rPr>
        <w:t>Design targeted offers or loyalty incentives for the highest-contributing customer segment to protect and grow that revenue base.</w:t>
      </w:r>
    </w:p>
    <w:p w14:paraId="4A8D9770" w14:textId="52171089" w:rsidR="00ED78C8" w:rsidRDefault="00000000">
      <w:pPr>
        <w:pStyle w:val="ListParagraph"/>
        <w:numPr>
          <w:ilvl w:val="0"/>
          <w:numId w:val="2"/>
        </w:numPr>
        <w:spacing w:after="90" w:line="280" w:lineRule="auto"/>
      </w:pPr>
      <w:r>
        <w:rPr>
          <w:sz w:val="22"/>
          <w:szCs w:val="22"/>
        </w:rPr>
        <w:t>Develop a growth plan (cross-selling, tailored products, engagement campaigns) for the lowest-contributing segment</w:t>
      </w:r>
      <w:r w:rsidR="004C3122">
        <w:rPr>
          <w:sz w:val="22"/>
          <w:szCs w:val="22"/>
        </w:rPr>
        <w:t xml:space="preserve"> so as</w:t>
      </w:r>
      <w:r>
        <w:rPr>
          <w:sz w:val="22"/>
          <w:szCs w:val="22"/>
        </w:rPr>
        <w:t xml:space="preserve"> to expand their share of revenue.</w:t>
      </w:r>
    </w:p>
    <w:p w14:paraId="34F7870B" w14:textId="77777777" w:rsidR="00ED78C8" w:rsidRDefault="00000000">
      <w:pPr>
        <w:pStyle w:val="Heading2"/>
        <w:spacing w:before="300" w:after="120"/>
      </w:pPr>
      <w:r>
        <w:rPr>
          <w:b/>
          <w:bCs/>
          <w:color w:val="1F4E79"/>
          <w:sz w:val="24"/>
          <w:szCs w:val="24"/>
        </w:rPr>
        <w:lastRenderedPageBreak/>
        <w:t>Decision-Making &amp; Reporting</w:t>
      </w:r>
    </w:p>
    <w:p w14:paraId="1704854B" w14:textId="77777777" w:rsidR="00ED78C8" w:rsidRDefault="00000000">
      <w:pPr>
        <w:pStyle w:val="ListParagraph"/>
        <w:numPr>
          <w:ilvl w:val="0"/>
          <w:numId w:val="2"/>
        </w:numPr>
        <w:spacing w:after="90" w:line="280" w:lineRule="auto"/>
      </w:pPr>
      <w:r>
        <w:rPr>
          <w:sz w:val="22"/>
          <w:szCs w:val="22"/>
        </w:rPr>
        <w:t>Adopt the Power BI dashboard as a recurring (weekly/monthly) reporting tool for branch and product performance reviews, rather than a one-off analysis.</w:t>
      </w:r>
    </w:p>
    <w:p w14:paraId="237A4EFC" w14:textId="77777777" w:rsidR="00ED78C8" w:rsidRDefault="00000000">
      <w:pPr>
        <w:pStyle w:val="ListParagraph"/>
        <w:numPr>
          <w:ilvl w:val="0"/>
          <w:numId w:val="2"/>
        </w:numPr>
        <w:spacing w:after="90" w:line="280" w:lineRule="auto"/>
      </w:pPr>
      <w:r>
        <w:rPr>
          <w:sz w:val="22"/>
          <w:szCs w:val="22"/>
        </w:rPr>
        <w:t>Maintain the SQL data pipeline (cleaning → typed tables → validated joins) as the single source of truth feeding the dashboard, so figures stay consistent across teams.</w:t>
      </w:r>
    </w:p>
    <w:p w14:paraId="580DF2C6" w14:textId="537A8882" w:rsidR="00ED78C8" w:rsidRPr="004B2D3B" w:rsidRDefault="00000000" w:rsidP="004B2D3B">
      <w:pPr>
        <w:pStyle w:val="ListParagraph"/>
        <w:numPr>
          <w:ilvl w:val="0"/>
          <w:numId w:val="2"/>
        </w:numPr>
        <w:spacing w:after="90" w:line="280" w:lineRule="auto"/>
      </w:pPr>
      <w:r>
        <w:rPr>
          <w:sz w:val="22"/>
          <w:szCs w:val="22"/>
        </w:rPr>
        <w:t>Extend the model with additional dimensions (e.g., channel, device type, customer satisfaction score) in a future iteration to uncover deeper drivers of profitability and customer experience.</w:t>
      </w:r>
    </w:p>
    <w:p w14:paraId="3FC07C0B" w14:textId="77777777" w:rsidR="004B2D3B" w:rsidRDefault="004B2D3B" w:rsidP="004B2D3B">
      <w:pPr>
        <w:pStyle w:val="ListParagraph"/>
        <w:spacing w:after="90" w:line="280" w:lineRule="auto"/>
        <w:ind w:left="400"/>
      </w:pPr>
    </w:p>
    <w:p w14:paraId="0E43AF88" w14:textId="54C0EB3C" w:rsidR="004B2D3B" w:rsidRDefault="004B2D3B" w:rsidP="004B2D3B">
      <w:pPr>
        <w:rPr>
          <w:b/>
          <w:bCs/>
          <w:color w:val="156082" w:themeColor="accent1"/>
          <w:sz w:val="24"/>
          <w:szCs w:val="24"/>
        </w:rPr>
      </w:pPr>
      <w:r w:rsidRPr="004B2D3B">
        <w:rPr>
          <w:b/>
          <w:bCs/>
          <w:color w:val="156082" w:themeColor="accent1"/>
          <w:sz w:val="24"/>
          <w:szCs w:val="24"/>
        </w:rPr>
        <w:t>Appex</w:t>
      </w:r>
    </w:p>
    <w:p w14:paraId="384BE422" w14:textId="62068D18" w:rsidR="004B2D3B" w:rsidRPr="004B2D3B" w:rsidRDefault="004B2D3B" w:rsidP="004B2D3B">
      <w:pPr>
        <w:rPr>
          <w:sz w:val="24"/>
          <w:szCs w:val="24"/>
        </w:rPr>
      </w:pPr>
      <w:r w:rsidRPr="004B2D3B">
        <w:rPr>
          <w:sz w:val="24"/>
          <w:szCs w:val="24"/>
        </w:rPr>
        <w:t>SQL Queries,execution and results for the business questio</w:t>
      </w:r>
      <w:r>
        <w:rPr>
          <w:sz w:val="24"/>
          <w:szCs w:val="24"/>
        </w:rPr>
        <w:t>n</w:t>
      </w:r>
      <w:r>
        <w:rPr>
          <w:noProof/>
          <w:sz w:val="24"/>
          <w:szCs w:val="24"/>
        </w:rPr>
        <w:drawing>
          <wp:inline distT="0" distB="0" distL="0" distR="0" wp14:anchorId="374CE026" wp14:editId="69AAE899">
            <wp:extent cx="6248400" cy="4305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4305300"/>
                    </a:xfrm>
                    <a:prstGeom prst="rect">
                      <a:avLst/>
                    </a:prstGeom>
                  </pic:spPr>
                </pic:pic>
              </a:graphicData>
            </a:graphic>
          </wp:inline>
        </w:drawing>
      </w:r>
      <w:r>
        <w:rPr>
          <w:noProof/>
          <w:sz w:val="24"/>
          <w:szCs w:val="24"/>
        </w:rPr>
        <w:lastRenderedPageBreak/>
        <w:drawing>
          <wp:inline distT="0" distB="0" distL="0" distR="0" wp14:anchorId="5833AE25" wp14:editId="0EAE0580">
            <wp:extent cx="6248400" cy="3475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6248400" cy="3475355"/>
                    </a:xfrm>
                    <a:prstGeom prst="rect">
                      <a:avLst/>
                    </a:prstGeom>
                  </pic:spPr>
                </pic:pic>
              </a:graphicData>
            </a:graphic>
          </wp:inline>
        </w:drawing>
      </w:r>
      <w:r>
        <w:rPr>
          <w:noProof/>
          <w:sz w:val="24"/>
          <w:szCs w:val="24"/>
        </w:rPr>
        <w:drawing>
          <wp:inline distT="0" distB="0" distL="0" distR="0" wp14:anchorId="05EC1E0A" wp14:editId="679C18AE">
            <wp:extent cx="6248400" cy="356743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6248400" cy="3567430"/>
                    </a:xfrm>
                    <a:prstGeom prst="rect">
                      <a:avLst/>
                    </a:prstGeom>
                  </pic:spPr>
                </pic:pic>
              </a:graphicData>
            </a:graphic>
          </wp:inline>
        </w:drawing>
      </w:r>
      <w:r>
        <w:rPr>
          <w:noProof/>
          <w:sz w:val="24"/>
          <w:szCs w:val="24"/>
        </w:rPr>
        <w:lastRenderedPageBreak/>
        <w:drawing>
          <wp:inline distT="0" distB="0" distL="0" distR="0" wp14:anchorId="123C7EF2" wp14:editId="0E6060A2">
            <wp:extent cx="6248400" cy="37141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6248400" cy="3714115"/>
                    </a:xfrm>
                    <a:prstGeom prst="rect">
                      <a:avLst/>
                    </a:prstGeom>
                  </pic:spPr>
                </pic:pic>
              </a:graphicData>
            </a:graphic>
          </wp:inline>
        </w:drawing>
      </w:r>
      <w:r>
        <w:rPr>
          <w:noProof/>
          <w:sz w:val="24"/>
          <w:szCs w:val="24"/>
        </w:rPr>
        <w:drawing>
          <wp:inline distT="0" distB="0" distL="0" distR="0" wp14:anchorId="1F9BFABE" wp14:editId="685BD932">
            <wp:extent cx="6248400" cy="30962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6248400" cy="3096260"/>
                    </a:xfrm>
                    <a:prstGeom prst="rect">
                      <a:avLst/>
                    </a:prstGeom>
                  </pic:spPr>
                </pic:pic>
              </a:graphicData>
            </a:graphic>
          </wp:inline>
        </w:drawing>
      </w:r>
    </w:p>
    <w:sectPr w:rsidR="004B2D3B" w:rsidRPr="004B2D3B">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A09A9"/>
    <w:multiLevelType w:val="hybridMultilevel"/>
    <w:tmpl w:val="837CC972"/>
    <w:lvl w:ilvl="0" w:tplc="D8640632">
      <w:start w:val="1"/>
      <w:numFmt w:val="bullet"/>
      <w:lvlText w:val="●"/>
      <w:lvlJc w:val="left"/>
      <w:pPr>
        <w:ind w:left="720" w:hanging="360"/>
      </w:pPr>
    </w:lvl>
    <w:lvl w:ilvl="1" w:tplc="01F218F4">
      <w:start w:val="1"/>
      <w:numFmt w:val="bullet"/>
      <w:lvlText w:val="○"/>
      <w:lvlJc w:val="left"/>
      <w:pPr>
        <w:ind w:left="1440" w:hanging="360"/>
      </w:pPr>
    </w:lvl>
    <w:lvl w:ilvl="2" w:tplc="8F80CE86">
      <w:start w:val="1"/>
      <w:numFmt w:val="bullet"/>
      <w:lvlText w:val="■"/>
      <w:lvlJc w:val="left"/>
      <w:pPr>
        <w:ind w:left="2160" w:hanging="360"/>
      </w:pPr>
    </w:lvl>
    <w:lvl w:ilvl="3" w:tplc="604EFF28">
      <w:start w:val="1"/>
      <w:numFmt w:val="bullet"/>
      <w:lvlText w:val="●"/>
      <w:lvlJc w:val="left"/>
      <w:pPr>
        <w:ind w:left="2880" w:hanging="360"/>
      </w:pPr>
    </w:lvl>
    <w:lvl w:ilvl="4" w:tplc="55C00708">
      <w:start w:val="1"/>
      <w:numFmt w:val="bullet"/>
      <w:lvlText w:val="○"/>
      <w:lvlJc w:val="left"/>
      <w:pPr>
        <w:ind w:left="3600" w:hanging="360"/>
      </w:pPr>
    </w:lvl>
    <w:lvl w:ilvl="5" w:tplc="F79E2EF2">
      <w:start w:val="1"/>
      <w:numFmt w:val="bullet"/>
      <w:lvlText w:val="■"/>
      <w:lvlJc w:val="left"/>
      <w:pPr>
        <w:ind w:left="4320" w:hanging="360"/>
      </w:pPr>
    </w:lvl>
    <w:lvl w:ilvl="6" w:tplc="5C68596A">
      <w:start w:val="1"/>
      <w:numFmt w:val="bullet"/>
      <w:lvlText w:val="●"/>
      <w:lvlJc w:val="left"/>
      <w:pPr>
        <w:ind w:left="5040" w:hanging="360"/>
      </w:pPr>
    </w:lvl>
    <w:lvl w:ilvl="7" w:tplc="BA90989E">
      <w:start w:val="1"/>
      <w:numFmt w:val="bullet"/>
      <w:lvlText w:val="●"/>
      <w:lvlJc w:val="left"/>
      <w:pPr>
        <w:ind w:left="5760" w:hanging="360"/>
      </w:pPr>
    </w:lvl>
    <w:lvl w:ilvl="8" w:tplc="77EAB320">
      <w:start w:val="1"/>
      <w:numFmt w:val="bullet"/>
      <w:lvlText w:val="●"/>
      <w:lvlJc w:val="left"/>
      <w:pPr>
        <w:ind w:left="6480" w:hanging="360"/>
      </w:pPr>
    </w:lvl>
  </w:abstractNum>
  <w:abstractNum w:abstractNumId="1" w15:restartNumberingAfterBreak="0">
    <w:nsid w:val="78900888"/>
    <w:multiLevelType w:val="hybridMultilevel"/>
    <w:tmpl w:val="D64A76EC"/>
    <w:lvl w:ilvl="0" w:tplc="D414BA06">
      <w:start w:val="1"/>
      <w:numFmt w:val="bullet"/>
      <w:lvlText w:val="•"/>
      <w:lvlJc w:val="left"/>
      <w:pPr>
        <w:ind w:left="400" w:hanging="260"/>
      </w:pPr>
    </w:lvl>
    <w:lvl w:ilvl="1" w:tplc="EDC2DDC6">
      <w:start w:val="1"/>
      <w:numFmt w:val="bullet"/>
      <w:lvlText w:val="◦"/>
      <w:lvlJc w:val="left"/>
      <w:pPr>
        <w:ind w:left="800" w:hanging="260"/>
      </w:pPr>
    </w:lvl>
    <w:lvl w:ilvl="2" w:tplc="9322020C">
      <w:numFmt w:val="decimal"/>
      <w:lvlText w:val=""/>
      <w:lvlJc w:val="left"/>
    </w:lvl>
    <w:lvl w:ilvl="3" w:tplc="095EC8D8">
      <w:numFmt w:val="decimal"/>
      <w:lvlText w:val=""/>
      <w:lvlJc w:val="left"/>
    </w:lvl>
    <w:lvl w:ilvl="4" w:tplc="791E1290">
      <w:numFmt w:val="decimal"/>
      <w:lvlText w:val=""/>
      <w:lvlJc w:val="left"/>
    </w:lvl>
    <w:lvl w:ilvl="5" w:tplc="9228785E">
      <w:numFmt w:val="decimal"/>
      <w:lvlText w:val=""/>
      <w:lvlJc w:val="left"/>
    </w:lvl>
    <w:lvl w:ilvl="6" w:tplc="15F81F0A">
      <w:numFmt w:val="decimal"/>
      <w:lvlText w:val=""/>
      <w:lvlJc w:val="left"/>
    </w:lvl>
    <w:lvl w:ilvl="7" w:tplc="123A968C">
      <w:numFmt w:val="decimal"/>
      <w:lvlText w:val=""/>
      <w:lvlJc w:val="left"/>
    </w:lvl>
    <w:lvl w:ilvl="8" w:tplc="0CE2B084">
      <w:numFmt w:val="decimal"/>
      <w:lvlText w:val=""/>
      <w:lvlJc w:val="left"/>
    </w:lvl>
  </w:abstractNum>
  <w:num w:numId="1" w16cid:durableId="664011560">
    <w:abstractNumId w:val="0"/>
    <w:lvlOverride w:ilvl="0">
      <w:startOverride w:val="1"/>
    </w:lvlOverride>
  </w:num>
  <w:num w:numId="2" w16cid:durableId="893271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8C8"/>
    <w:rsid w:val="00087CAA"/>
    <w:rsid w:val="001A108F"/>
    <w:rsid w:val="001F51A0"/>
    <w:rsid w:val="002F2EE7"/>
    <w:rsid w:val="004B2C89"/>
    <w:rsid w:val="004B2D3B"/>
    <w:rsid w:val="004C3122"/>
    <w:rsid w:val="0050079E"/>
    <w:rsid w:val="00637D69"/>
    <w:rsid w:val="006A5ECF"/>
    <w:rsid w:val="006C0D20"/>
    <w:rsid w:val="007D269C"/>
    <w:rsid w:val="007D53F7"/>
    <w:rsid w:val="00B431F5"/>
    <w:rsid w:val="00E31239"/>
    <w:rsid w:val="00ED7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0EBB7"/>
  <w15:docId w15:val="{4D8C766A-E25A-42BD-9DC9-31E10194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1651</Words>
  <Characters>9413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Abiodun Ibirogba</cp:lastModifiedBy>
  <cp:revision>7</cp:revision>
  <dcterms:created xsi:type="dcterms:W3CDTF">2026-09-02T17:17:00Z</dcterms:created>
  <dcterms:modified xsi:type="dcterms:W3CDTF">2026-09-03T11:32:00Z</dcterms:modified>
</cp:coreProperties>
</file>