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E-Commerce Order Management Database System</w:t>
      </w:r>
    </w:p>
    <w:p>
      <w:pPr>
        <w:spacing w:after="300"/>
      </w:pPr>
      <w:r>
        <w:rPr>
          <w:b/>
          <w:bCs/>
          <w:sz w:val="28"/>
          <w:szCs w:val="28"/>
        </w:rPr>
        <w:t xml:space="preserve">Week 3 Task: Seller and Inventory Management System</w:t>
      </w:r>
    </w:p>
    <w:p>
      <w:pPr>
        <w:pStyle w:val="Heading1"/>
        <w:spacing w:after="150" w:before="300"/>
      </w:pPr>
      <w:r>
        <w:t xml:space="preserve">1. Introduction</w:t>
      </w:r>
    </w:p>
    <w:p>
      <w:pPr>
        <w:spacing w:after="120"/>
      </w:pPr>
      <w:r>
        <w:t xml:space="preserve">The Seller and Inventory Management System is the third module of the E-Commerce Order Management Database System. Week 1 covered the Customer Database Module, and Week 2 covered the Product and Category Management System. This Week 3 task extends the catalogue design by introducing sellers who supply products and by tracking the stock each seller holds for those products.</w:t>
      </w:r>
    </w:p>
    <w:p>
      <w:pPr>
        <w:spacing w:after="120"/>
      </w:pPr>
      <w:r>
        <w:t xml:space="preserve">In a real e-commerce marketplace, products are often supplied by multiple sellers, and each seller may stock a product in different quantities. The system must therefore keep seller information separate from product information, while still linking the two through the stock they hold. It must also distinguish between products that are currently available for purchase and those that are unavailable due to being out of stock or discontinued by a seller.</w:t>
      </w:r>
    </w:p>
    <w:p>
      <w:pPr>
        <w:spacing w:after="120"/>
      </w:pPr>
      <w:r>
        <w:t xml:space="preserve">This module uses a relational database approach in which Seller, Product, and Inventory are stored as separate tables. The Inventory table acts as the link between a Seller and a Product, recording how much stock that seller has for that product and whether it is currently available.</w:t>
      </w:r>
    </w:p>
    <w:p>
      <w:pPr>
        <w:pStyle w:val="Heading1"/>
        <w:spacing w:after="150" w:before="300"/>
      </w:pPr>
      <w:r>
        <w:t xml:space="preserve">2. Objectives of the Task</w:t>
      </w:r>
    </w:p>
    <w:p>
      <w:pPr>
        <w:spacing w:after="120"/>
      </w:pPr>
      <w:r>
        <w:t xml:space="preserve">The objectives of the Seller and Inventory Management System task are:</w:t>
      </w:r>
    </w:p>
    <w:p>
      <w:pPr>
        <w:pStyle w:val="ListParagraph"/>
        <w:numPr>
          <w:ilvl w:val="0"/>
          <w:numId w:val="2"/>
        </w:numPr>
        <w:spacing w:after="60"/>
      </w:pPr>
      <w:r>
        <w:t xml:space="preserve">To design database tables for the Seller and Inventory entities.</w:t>
      </w:r>
    </w:p>
    <w:p>
      <w:pPr>
        <w:pStyle w:val="ListParagraph"/>
        <w:numPr>
          <w:ilvl w:val="0"/>
          <w:numId w:val="2"/>
        </w:numPr>
        <w:spacing w:after="60"/>
      </w:pPr>
      <w:r>
        <w:t xml:space="preserve">To establish relationships between sellers, products, and stock.</w:t>
      </w:r>
    </w:p>
    <w:p>
      <w:pPr>
        <w:pStyle w:val="ListParagraph"/>
        <w:numPr>
          <w:ilvl w:val="0"/>
          <w:numId w:val="2"/>
        </w:numPr>
        <w:spacing w:after="60"/>
      </w:pPr>
      <w:r>
        <w:t xml:space="preserve">To maintain seller product information, including which products a seller supplies.</w:t>
      </w:r>
    </w:p>
    <w:p>
      <w:pPr>
        <w:pStyle w:val="ListParagraph"/>
        <w:numPr>
          <w:ilvl w:val="0"/>
          <w:numId w:val="2"/>
        </w:numPr>
        <w:spacing w:after="60"/>
      </w:pPr>
      <w:r>
        <w:t xml:space="preserve">To track which products are currently available and which are unavailable.</w:t>
      </w:r>
    </w:p>
    <w:p>
      <w:pPr>
        <w:pStyle w:val="ListParagraph"/>
        <w:numPr>
          <w:ilvl w:val="0"/>
          <w:numId w:val="2"/>
        </w:numPr>
        <w:spacing w:after="60"/>
      </w:pPr>
      <w:r>
        <w:t xml:space="preserve">To generate inventory status reports for administrators.</w:t>
      </w:r>
    </w:p>
    <w:p>
      <w:pPr>
        <w:pStyle w:val="ListParagraph"/>
        <w:numPr>
          <w:ilvl w:val="0"/>
          <w:numId w:val="2"/>
        </w:numPr>
        <w:spacing w:after="60"/>
      </w:pPr>
      <w:r>
        <w:t xml:space="preserve">To support multiple sellers supplying the same product.</w:t>
      </w:r>
    </w:p>
    <w:p>
      <w:pPr>
        <w:pStyle w:val="ListParagraph"/>
        <w:numPr>
          <w:ilvl w:val="0"/>
          <w:numId w:val="2"/>
        </w:numPr>
        <w:spacing w:after="60"/>
      </w:pPr>
      <w:r>
        <w:t xml:space="preserve">To reduce data duplication by separating seller, product, and stock information.</w:t>
      </w:r>
    </w:p>
    <w:p>
      <w:pPr>
        <w:pStyle w:val="ListParagraph"/>
        <w:numPr>
          <w:ilvl w:val="0"/>
          <w:numId w:val="2"/>
        </w:numPr>
        <w:spacing w:after="60"/>
      </w:pPr>
      <w:r>
        <w:t xml:space="preserve">To maintain data integrity between sellers, products, and inventory records.</w:t>
      </w:r>
    </w:p>
    <w:p>
      <w:pPr>
        <w:pStyle w:val="Heading1"/>
        <w:spacing w:after="150" w:before="300"/>
      </w:pPr>
      <w:r>
        <w:t xml:space="preserve">3. Requirement Analysis</w:t>
      </w:r>
    </w:p>
    <w:p>
      <w:pPr>
        <w:spacing w:after="120"/>
      </w:pPr>
      <w:r>
        <w:t xml:space="preserve">As with the earlier modules, the requirements for this task are grouped into functional requirements, non-functional requirements, user requirements, data requirements, and business rules. These are detailed in the sections that follow.</w:t>
      </w:r>
    </w:p>
    <w:p>
      <w:pPr>
        <w:pStyle w:val="Heading1"/>
        <w:spacing w:after="150" w:before="300"/>
      </w:pPr>
      <w:r>
        <w:t xml:space="preserve">4. Stakeholders of This Module</w:t>
      </w:r>
    </w:p>
    <w:p>
      <w:pPr>
        <w:pStyle w:val="Heading2"/>
        <w:spacing w:after="120" w:before="250"/>
      </w:pPr>
      <w:r>
        <w:t xml:space="preserve">4.1 Seller</w:t>
      </w:r>
    </w:p>
    <w:p>
      <w:pPr>
        <w:spacing w:after="120"/>
      </w:pPr>
      <w:r>
        <w:t xml:space="preserve">Sellers use the system to:</w:t>
      </w:r>
    </w:p>
    <w:p>
      <w:pPr>
        <w:pStyle w:val="ListParagraph"/>
        <w:numPr>
          <w:ilvl w:val="0"/>
          <w:numId w:val="3"/>
        </w:numPr>
        <w:spacing w:after="60"/>
      </w:pPr>
      <w:r>
        <w:t xml:space="preserve">Register as a seller on the platform.</w:t>
      </w:r>
    </w:p>
    <w:p>
      <w:pPr>
        <w:pStyle w:val="ListParagraph"/>
        <w:numPr>
          <w:ilvl w:val="0"/>
          <w:numId w:val="3"/>
        </w:numPr>
        <w:spacing w:after="60"/>
      </w:pPr>
      <w:r>
        <w:t xml:space="preserve">List the products they supply.</w:t>
      </w:r>
    </w:p>
    <w:p>
      <w:pPr>
        <w:pStyle w:val="ListParagraph"/>
        <w:numPr>
          <w:ilvl w:val="0"/>
          <w:numId w:val="3"/>
        </w:numPr>
        <w:spacing w:after="60"/>
      </w:pPr>
      <w:r>
        <w:t xml:space="preserve">Update the stock quantity of their products.</w:t>
      </w:r>
    </w:p>
    <w:p>
      <w:pPr>
        <w:pStyle w:val="ListParagraph"/>
        <w:numPr>
          <w:ilvl w:val="0"/>
          <w:numId w:val="3"/>
        </w:numPr>
        <w:spacing w:after="60"/>
      </w:pPr>
      <w:r>
        <w:t xml:space="preserve">Mark their products as available or unavailable.</w:t>
      </w:r>
    </w:p>
    <w:p>
      <w:pPr>
        <w:pStyle w:val="ListParagraph"/>
        <w:numPr>
          <w:ilvl w:val="0"/>
          <w:numId w:val="3"/>
        </w:numPr>
        <w:spacing w:after="60"/>
      </w:pPr>
      <w:r>
        <w:t xml:space="preserve">View their own inventory status.</w:t>
      </w:r>
    </w:p>
    <w:p>
      <w:pPr>
        <w:pStyle w:val="Heading2"/>
        <w:spacing w:after="120" w:before="250"/>
      </w:pPr>
      <w:r>
        <w:t xml:space="preserve">4.2 Administrator</w:t>
      </w:r>
    </w:p>
    <w:p>
      <w:pPr>
        <w:spacing w:after="120"/>
      </w:pPr>
      <w:r>
        <w:t xml:space="preserve">The administrator can:</w:t>
      </w:r>
    </w:p>
    <w:p>
      <w:pPr>
        <w:pStyle w:val="ListParagraph"/>
        <w:numPr>
          <w:ilvl w:val="0"/>
          <w:numId w:val="3"/>
        </w:numPr>
        <w:spacing w:after="60"/>
      </w:pPr>
      <w:r>
        <w:t xml:space="preserve">View and manage seller accounts.</w:t>
      </w:r>
    </w:p>
    <w:p>
      <w:pPr>
        <w:pStyle w:val="ListParagraph"/>
        <w:numPr>
          <w:ilvl w:val="0"/>
          <w:numId w:val="3"/>
        </w:numPr>
        <w:spacing w:after="60"/>
      </w:pPr>
      <w:r>
        <w:t xml:space="preserve">View inventory records across all sellers.</w:t>
      </w:r>
    </w:p>
    <w:p>
      <w:pPr>
        <w:pStyle w:val="ListParagraph"/>
        <w:numPr>
          <w:ilvl w:val="0"/>
          <w:numId w:val="3"/>
        </w:numPr>
        <w:spacing w:after="60"/>
      </w:pPr>
      <w:r>
        <w:t xml:space="preserve">Generate inventory status reports.</w:t>
      </w:r>
    </w:p>
    <w:p>
      <w:pPr>
        <w:pStyle w:val="ListParagraph"/>
        <w:numPr>
          <w:ilvl w:val="0"/>
          <w:numId w:val="3"/>
        </w:numPr>
        <w:spacing w:after="60"/>
      </w:pPr>
      <w:r>
        <w:t xml:space="preserve">Monitor products that are low in stock or unavailable.</w:t>
      </w:r>
    </w:p>
    <w:p>
      <w:pPr>
        <w:pStyle w:val="ListParagraph"/>
        <w:numPr>
          <w:ilvl w:val="0"/>
          <w:numId w:val="3"/>
        </w:numPr>
        <w:spacing w:after="60"/>
      </w:pPr>
      <w:r>
        <w:t xml:space="preserve">Deactivate a seller or a seller's product listing where necessary.</w:t>
      </w:r>
    </w:p>
    <w:p>
      <w:pPr>
        <w:pStyle w:val="Heading2"/>
        <w:spacing w:after="120" w:before="250"/>
      </w:pPr>
      <w:r>
        <w:t xml:space="preserve">4.3 Database Administrator</w:t>
      </w:r>
    </w:p>
    <w:p>
      <w:pPr>
        <w:spacing w:after="120"/>
      </w:pPr>
      <w:r>
        <w:t xml:space="preserve">The database administrator is responsible for maintaining the Seller and Inventory tables, enforcing key constraints between sellers, products, and stock records, and taking regular backups of inventory data.</w:t>
      </w:r>
    </w:p>
    <w:p>
      <w:pPr>
        <w:pStyle w:val="Heading1"/>
        <w:spacing w:after="150" w:before="300"/>
      </w:pPr>
      <w:r>
        <w:t xml:space="preserve">5. Functional Requirements</w:t>
      </w:r>
    </w:p>
    <w:p>
      <w:pPr>
        <w:pStyle w:val="Heading2"/>
        <w:spacing w:after="120" w:before="250"/>
      </w:pPr>
      <w:r>
        <w:t xml:space="preserve">5.1 Seller Registration and Management</w:t>
      </w:r>
    </w:p>
    <w:p>
      <w:pPr>
        <w:spacing w:after="120"/>
      </w:pPr>
      <w:r>
        <w:t xml:space="preserve">The system should allow a new seller to register with the platform. Seller information may include:</w:t>
      </w:r>
    </w:p>
    <w:p>
      <w:pPr>
        <w:pStyle w:val="ListParagraph"/>
        <w:numPr>
          <w:ilvl w:val="0"/>
          <w:numId w:val="3"/>
        </w:numPr>
        <w:spacing w:after="60"/>
      </w:pPr>
      <w:r>
        <w:t xml:space="preserve">Seller ID</w:t>
      </w:r>
    </w:p>
    <w:p>
      <w:pPr>
        <w:pStyle w:val="ListParagraph"/>
        <w:numPr>
          <w:ilvl w:val="0"/>
          <w:numId w:val="3"/>
        </w:numPr>
        <w:spacing w:after="60"/>
      </w:pPr>
      <w:r>
        <w:t xml:space="preserve">Seller Name</w:t>
      </w:r>
    </w:p>
    <w:p>
      <w:pPr>
        <w:pStyle w:val="ListParagraph"/>
        <w:numPr>
          <w:ilvl w:val="0"/>
          <w:numId w:val="3"/>
        </w:numPr>
        <w:spacing w:after="60"/>
      </w:pPr>
      <w:r>
        <w:t xml:space="preserve">Email Address</w:t>
      </w:r>
    </w:p>
    <w:p>
      <w:pPr>
        <w:pStyle w:val="ListParagraph"/>
        <w:numPr>
          <w:ilvl w:val="0"/>
          <w:numId w:val="3"/>
        </w:numPr>
        <w:spacing w:after="60"/>
      </w:pPr>
      <w:r>
        <w:t xml:space="preserve">Phone Number</w:t>
      </w:r>
    </w:p>
    <w:p>
      <w:pPr>
        <w:pStyle w:val="ListParagraph"/>
        <w:numPr>
          <w:ilvl w:val="0"/>
          <w:numId w:val="3"/>
        </w:numPr>
        <w:spacing w:after="60"/>
      </w:pPr>
      <w:r>
        <w:t xml:space="preserve">Business Address</w:t>
      </w:r>
    </w:p>
    <w:p>
      <w:pPr>
        <w:pStyle w:val="ListParagraph"/>
        <w:numPr>
          <w:ilvl w:val="0"/>
          <w:numId w:val="3"/>
        </w:numPr>
        <w:spacing w:after="60"/>
      </w:pPr>
      <w:r>
        <w:t xml:space="preserve">Seller Status (Active/Inactive)</w:t>
      </w:r>
    </w:p>
    <w:p>
      <w:pPr>
        <w:spacing w:after="120"/>
      </w:pPr>
      <w:r>
        <w:t xml:space="preserve">The system should generate a unique Seller ID for every new seller and should verify that the seller's email is not already registered.</w:t>
      </w:r>
    </w:p>
    <w:p>
      <w:pPr>
        <w:spacing w:after="80"/>
      </w:pPr>
      <w:r>
        <w:rPr>
          <w:i/>
          <w:iCs/>
        </w:rPr>
        <w:t xml:space="preserve">Example</w:t>
      </w:r>
    </w:p>
    <w:p>
      <w:pPr>
        <w:spacing w:after="120"/>
      </w:pPr>
      <w:r>
        <w:t xml:space="preserve">A seller registers using:</w:t>
      </w:r>
    </w:p>
    <w:p>
      <w:pPr>
        <w:pStyle w:val="ListParagraph"/>
        <w:numPr>
          <w:ilvl w:val="0"/>
          <w:numId w:val="3"/>
        </w:numPr>
        <w:spacing w:after="60"/>
      </w:pPr>
      <w:r>
        <w:t xml:space="preserve">Seller Name: TechZone Traders</w:t>
      </w:r>
    </w:p>
    <w:p>
      <w:pPr>
        <w:pStyle w:val="ListParagraph"/>
        <w:numPr>
          <w:ilvl w:val="0"/>
          <w:numId w:val="3"/>
        </w:numPr>
        <w:spacing w:after="60"/>
      </w:pPr>
      <w:r>
        <w:t xml:space="preserve">Email: contact@techzone.com</w:t>
      </w:r>
    </w:p>
    <w:p>
      <w:pPr>
        <w:spacing w:after="120"/>
      </w:pPr>
      <w:r>
        <w:t xml:space="preserve">The system generates a unique Seller ID such as: Seller ID: S201</w:t>
      </w:r>
    </w:p>
    <w:p>
      <w:pPr>
        <w:pStyle w:val="Heading2"/>
        <w:spacing w:after="120" w:before="250"/>
      </w:pPr>
      <w:r>
        <w:t xml:space="preserve">5.2 Seller Product Information</w:t>
      </w:r>
    </w:p>
    <w:p>
      <w:pPr>
        <w:spacing w:after="120"/>
      </w:pPr>
      <w:r>
        <w:t xml:space="preserve">The system should allow a seller to associate their account with the products they supply. A single product may be supplied by more than one seller, and a single seller may supply more than one product.</w:t>
      </w:r>
    </w:p>
    <w:p>
      <w:pPr>
        <w:pStyle w:val="Heading2"/>
        <w:spacing w:after="120" w:before="250"/>
      </w:pPr>
      <w:r>
        <w:t xml:space="preserve">5.3 Inventory and Stock Tracking</w:t>
      </w:r>
    </w:p>
    <w:p>
      <w:pPr>
        <w:spacing w:after="120"/>
      </w:pPr>
      <w:r>
        <w:t xml:space="preserve">The system should maintain a stock record for every seller-product combination, storing the quantity available and the date it was last updated.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1800"/>
      </w:tblGrid>
      <w:tr>
        <w:trPr>
          <w:tblHeader/>
        </w:trPr>
        <w:tc>
          <w:tcPr>
            <w:tcW w:type="dxa" w:w="2000"/>
            <w:shd w:fill="2F5496" w:val="clear"/>
            <w:vAlign w:val="center"/>
          </w:tcPr>
          <w:p>
            <w:r>
              <w:rPr>
                <w:b/>
                <w:bCs/>
                <w:color w:val="FFFFFF"/>
              </w:rPr>
              <w:t xml:space="preserve">Inventory ID</w:t>
            </w:r>
          </w:p>
        </w:tc>
        <w:tc>
          <w:tcPr>
            <w:tcW w:type="dxa" w:w="1600"/>
            <w:shd w:fill="2F5496" w:val="clear"/>
            <w:vAlign w:val="center"/>
          </w:tcPr>
          <w:p>
            <w:r>
              <w:rPr>
                <w:b/>
                <w:bCs/>
                <w:color w:val="FFFFFF"/>
              </w:rPr>
              <w:t xml:space="preserve">Seller ID</w:t>
            </w:r>
          </w:p>
        </w:tc>
        <w:tc>
          <w:tcPr>
            <w:tcW w:type="dxa" w:w="1600"/>
            <w:shd w:fill="2F5496" w:val="clear"/>
            <w:vAlign w:val="center"/>
          </w:tcPr>
          <w:p>
            <w:r>
              <w:rPr>
                <w:b/>
                <w:bCs/>
                <w:color w:val="FFFFFF"/>
              </w:rPr>
              <w:t xml:space="preserve">Product ID</w:t>
            </w:r>
          </w:p>
        </w:tc>
        <w:tc>
          <w:tcPr>
            <w:tcW w:type="dxa" w:w="2000"/>
            <w:shd w:fill="2F5496" w:val="clear"/>
            <w:vAlign w:val="center"/>
          </w:tcPr>
          <w:p>
            <w:r>
              <w:rPr>
                <w:b/>
                <w:bCs/>
                <w:color w:val="FFFFFF"/>
              </w:rPr>
              <w:t xml:space="preserve">Available Qty</w:t>
            </w:r>
          </w:p>
        </w:tc>
        <w:tc>
          <w:tcPr>
            <w:tcW w:type="dxa" w:w="1800"/>
            <w:shd w:fill="2F5496" w:val="clear"/>
            <w:vAlign w:val="center"/>
          </w:tcPr>
          <w:p>
            <w:r>
              <w:rPr>
                <w:b/>
                <w:bCs/>
                <w:color w:val="FFFFFF"/>
              </w:rPr>
              <w:t xml:space="preserve">Status</w:t>
            </w:r>
          </w:p>
        </w:tc>
      </w:tr>
      <w:tr>
        <w:tc>
          <w:tcPr>
            <w:tcW w:type="dxa" w:w="2000"/>
            <w:vAlign w:val="center"/>
          </w:tcPr>
          <w:p>
            <w:r>
              <w:rPr>
                <w:b w:val="false"/>
                <w:bCs w:val="false"/>
              </w:rPr>
              <w:t xml:space="preserve">INV501</w:t>
            </w:r>
          </w:p>
        </w:tc>
        <w:tc>
          <w:tcPr>
            <w:tcW w:type="dxa" w:w="1600"/>
            <w:vAlign w:val="center"/>
          </w:tcPr>
          <w:p>
            <w:r>
              <w:rPr>
                <w:b w:val="false"/>
                <w:bCs w:val="false"/>
              </w:rPr>
              <w:t xml:space="preserve">S201</w:t>
            </w:r>
          </w:p>
        </w:tc>
        <w:tc>
          <w:tcPr>
            <w:tcW w:type="dxa" w:w="1600"/>
            <w:vAlign w:val="center"/>
          </w:tcPr>
          <w:p>
            <w:r>
              <w:rPr>
                <w:b w:val="false"/>
                <w:bCs w:val="false"/>
              </w:rPr>
              <w:t xml:space="preserve">P101</w:t>
            </w:r>
          </w:p>
        </w:tc>
        <w:tc>
          <w:tcPr>
            <w:tcW w:type="dxa" w:w="2000"/>
            <w:vAlign w:val="center"/>
          </w:tcPr>
          <w:p>
            <w:r>
              <w:rPr>
                <w:b w:val="false"/>
                <w:bCs w:val="false"/>
              </w:rPr>
              <w:t xml:space="preserve">40</w:t>
            </w:r>
          </w:p>
        </w:tc>
        <w:tc>
          <w:tcPr>
            <w:tcW w:type="dxa" w:w="1800"/>
            <w:vAlign w:val="center"/>
          </w:tcPr>
          <w:p>
            <w:r>
              <w:rPr>
                <w:b w:val="false"/>
                <w:bCs w:val="false"/>
              </w:rPr>
              <w:t xml:space="preserve">Available</w:t>
            </w:r>
          </w:p>
        </w:tc>
      </w:tr>
      <w:tr>
        <w:tc>
          <w:tcPr>
            <w:tcW w:type="dxa" w:w="2000"/>
            <w:vAlign w:val="center"/>
          </w:tcPr>
          <w:p>
            <w:r>
              <w:rPr>
                <w:b w:val="false"/>
                <w:bCs w:val="false"/>
              </w:rPr>
              <w:t xml:space="preserve">INV502</w:t>
            </w:r>
          </w:p>
        </w:tc>
        <w:tc>
          <w:tcPr>
            <w:tcW w:type="dxa" w:w="1600"/>
            <w:vAlign w:val="center"/>
          </w:tcPr>
          <w:p>
            <w:r>
              <w:rPr>
                <w:b w:val="false"/>
                <w:bCs w:val="false"/>
              </w:rPr>
              <w:t xml:space="preserve">S201</w:t>
            </w:r>
          </w:p>
        </w:tc>
        <w:tc>
          <w:tcPr>
            <w:tcW w:type="dxa" w:w="1600"/>
            <w:vAlign w:val="center"/>
          </w:tcPr>
          <w:p>
            <w:r>
              <w:rPr>
                <w:b w:val="false"/>
                <w:bCs w:val="false"/>
              </w:rPr>
              <w:t xml:space="preserve">P102</w:t>
            </w:r>
          </w:p>
        </w:tc>
        <w:tc>
          <w:tcPr>
            <w:tcW w:type="dxa" w:w="2000"/>
            <w:vAlign w:val="center"/>
          </w:tcPr>
          <w:p>
            <w:r>
              <w:rPr>
                <w:b w:val="false"/>
                <w:bCs w:val="false"/>
              </w:rPr>
              <w:t xml:space="preserve">0</w:t>
            </w:r>
          </w:p>
        </w:tc>
        <w:tc>
          <w:tcPr>
            <w:tcW w:type="dxa" w:w="1800"/>
            <w:vAlign w:val="center"/>
          </w:tcPr>
          <w:p>
            <w:r>
              <w:rPr>
                <w:b w:val="false"/>
                <w:bCs w:val="false"/>
              </w:rPr>
              <w:t xml:space="preserve">Unavailable</w:t>
            </w:r>
          </w:p>
        </w:tc>
      </w:tr>
      <w:tr>
        <w:tc>
          <w:tcPr>
            <w:tcW w:type="dxa" w:w="2000"/>
            <w:vAlign w:val="center"/>
          </w:tcPr>
          <w:p>
            <w:r>
              <w:rPr>
                <w:b w:val="false"/>
                <w:bCs w:val="false"/>
              </w:rPr>
              <w:t xml:space="preserve">INV503</w:t>
            </w:r>
          </w:p>
        </w:tc>
        <w:tc>
          <w:tcPr>
            <w:tcW w:type="dxa" w:w="1600"/>
            <w:vAlign w:val="center"/>
          </w:tcPr>
          <w:p>
            <w:r>
              <w:rPr>
                <w:b w:val="false"/>
                <w:bCs w:val="false"/>
              </w:rPr>
              <w:t xml:space="preserve">S202</w:t>
            </w:r>
          </w:p>
        </w:tc>
        <w:tc>
          <w:tcPr>
            <w:tcW w:type="dxa" w:w="1600"/>
            <w:vAlign w:val="center"/>
          </w:tcPr>
          <w:p>
            <w:r>
              <w:rPr>
                <w:b w:val="false"/>
                <w:bCs w:val="false"/>
              </w:rPr>
              <w:t xml:space="preserve">P101</w:t>
            </w:r>
          </w:p>
        </w:tc>
        <w:tc>
          <w:tcPr>
            <w:tcW w:type="dxa" w:w="2000"/>
            <w:vAlign w:val="center"/>
          </w:tcPr>
          <w:p>
            <w:r>
              <w:rPr>
                <w:b w:val="false"/>
                <w:bCs w:val="false"/>
              </w:rPr>
              <w:t xml:space="preserve">15</w:t>
            </w:r>
          </w:p>
        </w:tc>
        <w:tc>
          <w:tcPr>
            <w:tcW w:type="dxa" w:w="1800"/>
            <w:vAlign w:val="center"/>
          </w:tcPr>
          <w:p>
            <w:r>
              <w:rPr>
                <w:b w:val="false"/>
                <w:bCs w:val="false"/>
              </w:rPr>
              <w:t xml:space="preserve">Available</w:t>
            </w:r>
          </w:p>
        </w:tc>
      </w:tr>
    </w:tbl>
    <w:p>
      <w:pPr>
        <w:spacing w:after="200"/>
      </w:pPr>
    </w:p>
    <w:p>
      <w:pPr>
        <w:pStyle w:val="Heading2"/>
        <w:spacing w:after="120" w:before="250"/>
      </w:pPr>
      <w:r>
        <w:t xml:space="preserve">5.4 Tracking Available and Unavailable Products</w:t>
      </w:r>
    </w:p>
    <w:p>
      <w:pPr>
        <w:spacing w:after="120"/>
      </w:pPr>
      <w:r>
        <w:t xml:space="preserve">The system should automatically treat a seller's product as unavailable when its stock quantity reaches zero, and as available whenever stock is greater than zero. The administrator and customers should be able to see which products are currently available for purchase.</w:t>
      </w:r>
    </w:p>
    <w:p>
      <w:pPr>
        <w:pStyle w:val="Heading2"/>
        <w:spacing w:after="120" w:before="250"/>
      </w:pPr>
      <w:r>
        <w:t xml:space="preserve">5.5 Inventory Status Report</w:t>
      </w:r>
    </w:p>
    <w:p>
      <w:pPr>
        <w:spacing w:after="120"/>
      </w:pPr>
      <w:r>
        <w:t xml:space="preserve">The system should allow the administrator to generate a report showing the inventory status of products across all sellers, including total available stock, total unavailable listings, and low-stock alerts.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500"/>
      </w:tblGrid>
      <w:tr>
        <w:trPr>
          <w:tblHeader/>
        </w:trPr>
        <w:tc>
          <w:tcPr>
            <w:tcW w:type="dxa" w:w="3000"/>
            <w:shd w:fill="2F5496" w:val="clear"/>
            <w:vAlign w:val="center"/>
          </w:tcPr>
          <w:p>
            <w:r>
              <w:rPr>
                <w:b/>
                <w:bCs/>
                <w:color w:val="FFFFFF"/>
              </w:rPr>
              <w:t xml:space="preserve">Product</w:t>
            </w:r>
          </w:p>
        </w:tc>
        <w:tc>
          <w:tcPr>
            <w:tcW w:type="dxa" w:w="2000"/>
            <w:shd w:fill="2F5496" w:val="clear"/>
            <w:vAlign w:val="center"/>
          </w:tcPr>
          <w:p>
            <w:r>
              <w:rPr>
                <w:b/>
                <w:bCs/>
                <w:color w:val="FFFFFF"/>
              </w:rPr>
              <w:t xml:space="preserve">Total Sellers</w:t>
            </w:r>
          </w:p>
        </w:tc>
        <w:tc>
          <w:tcPr>
            <w:tcW w:type="dxa" w:w="2500"/>
            <w:shd w:fill="2F5496" w:val="clear"/>
            <w:vAlign w:val="center"/>
          </w:tcPr>
          <w:p>
            <w:r>
              <w:rPr>
                <w:b/>
                <w:bCs/>
                <w:color w:val="FFFFFF"/>
              </w:rPr>
              <w:t xml:space="preserve">Total Available Stock</w:t>
            </w:r>
          </w:p>
        </w:tc>
        <w:tc>
          <w:tcPr>
            <w:tcW w:type="dxa" w:w="1500"/>
            <w:shd w:fill="2F5496" w:val="clear"/>
            <w:vAlign w:val="center"/>
          </w:tcPr>
          <w:p>
            <w:r>
              <w:rPr>
                <w:b/>
                <w:bCs/>
                <w:color w:val="FFFFFF"/>
              </w:rPr>
              <w:t xml:space="preserve">Unavailable Listings</w:t>
            </w:r>
          </w:p>
        </w:tc>
      </w:tr>
      <w:tr>
        <w:tc>
          <w:tcPr>
            <w:tcW w:type="dxa" w:w="3000"/>
            <w:vAlign w:val="center"/>
          </w:tcPr>
          <w:p>
            <w:r>
              <w:rPr>
                <w:b w:val="false"/>
                <w:bCs w:val="false"/>
              </w:rPr>
              <w:t xml:space="preserve">Wireless Mouse</w:t>
            </w:r>
          </w:p>
        </w:tc>
        <w:tc>
          <w:tcPr>
            <w:tcW w:type="dxa" w:w="2000"/>
            <w:vAlign w:val="center"/>
          </w:tcPr>
          <w:p>
            <w:r>
              <w:rPr>
                <w:b w:val="false"/>
                <w:bCs w:val="false"/>
              </w:rPr>
              <w:t xml:space="preserve">2</w:t>
            </w:r>
          </w:p>
        </w:tc>
        <w:tc>
          <w:tcPr>
            <w:tcW w:type="dxa" w:w="2500"/>
            <w:vAlign w:val="center"/>
          </w:tcPr>
          <w:p>
            <w:r>
              <w:rPr>
                <w:b w:val="false"/>
                <w:bCs w:val="false"/>
              </w:rPr>
              <w:t xml:space="preserve">55</w:t>
            </w:r>
          </w:p>
        </w:tc>
        <w:tc>
          <w:tcPr>
            <w:tcW w:type="dxa" w:w="1500"/>
            <w:vAlign w:val="center"/>
          </w:tcPr>
          <w:p>
            <w:r>
              <w:rPr>
                <w:b w:val="false"/>
                <w:bCs w:val="false"/>
              </w:rPr>
              <w:t xml:space="preserve">0</w:t>
            </w:r>
          </w:p>
        </w:tc>
      </w:tr>
      <w:tr>
        <w:tc>
          <w:tcPr>
            <w:tcW w:type="dxa" w:w="3000"/>
            <w:vAlign w:val="center"/>
          </w:tcPr>
          <w:p>
            <w:r>
              <w:rPr>
                <w:b w:val="false"/>
                <w:bCs w:val="false"/>
              </w:rPr>
              <w:t xml:space="preserve">Keyboard</w:t>
            </w:r>
          </w:p>
        </w:tc>
        <w:tc>
          <w:tcPr>
            <w:tcW w:type="dxa" w:w="2000"/>
            <w:vAlign w:val="center"/>
          </w:tcPr>
          <w:p>
            <w:r>
              <w:rPr>
                <w:b w:val="false"/>
                <w:bCs w:val="false"/>
              </w:rPr>
              <w:t xml:space="preserve">1</w:t>
            </w:r>
          </w:p>
        </w:tc>
        <w:tc>
          <w:tcPr>
            <w:tcW w:type="dxa" w:w="2500"/>
            <w:vAlign w:val="center"/>
          </w:tcPr>
          <w:p>
            <w:r>
              <w:rPr>
                <w:b w:val="false"/>
                <w:bCs w:val="false"/>
              </w:rPr>
              <w:t xml:space="preserve">0</w:t>
            </w:r>
          </w:p>
        </w:tc>
        <w:tc>
          <w:tcPr>
            <w:tcW w:type="dxa" w:w="1500"/>
            <w:vAlign w:val="center"/>
          </w:tcPr>
          <w:p>
            <w:r>
              <w:rPr>
                <w:b w:val="false"/>
                <w:bCs w:val="false"/>
              </w:rPr>
              <w:t xml:space="preserve">1</w:t>
            </w:r>
          </w:p>
        </w:tc>
      </w:tr>
    </w:tbl>
    <w:p>
      <w:pPr>
        <w:spacing w:after="200"/>
      </w:pPr>
    </w:p>
    <w:p>
      <w:pPr>
        <w:pStyle w:val="Heading1"/>
        <w:spacing w:after="150" w:before="300"/>
      </w:pPr>
      <w:r>
        <w:t xml:space="preserve">6. Non-Functional Requirements</w:t>
      </w:r>
    </w:p>
    <w:p>
      <w:pPr>
        <w:pStyle w:val="Heading2"/>
        <w:spacing w:after="120" w:before="250"/>
      </w:pPr>
      <w:r>
        <w:t xml:space="preserve">6.1 Performance</w:t>
      </w:r>
    </w:p>
    <w:p>
      <w:pPr>
        <w:spacing w:after="120"/>
      </w:pPr>
      <w:r>
        <w:t xml:space="preserve">The system should retrieve seller and inventory records quickly, even as the number of sellers, products, and stock records grows.</w:t>
      </w:r>
    </w:p>
    <w:p>
      <w:pPr>
        <w:pStyle w:val="Heading2"/>
        <w:spacing w:after="120" w:before="250"/>
      </w:pPr>
      <w:r>
        <w:t xml:space="preserve">6.2 Reliability</w:t>
      </w:r>
    </w:p>
    <w:p>
      <w:pPr>
        <w:spacing w:after="120"/>
      </w:pPr>
      <w:r>
        <w:t xml:space="preserve">Inventory data should remain accurate and should not be lost due to system failure, since it directly affects whether an order can be fulfilled.</w:t>
      </w:r>
    </w:p>
    <w:p>
      <w:pPr>
        <w:pStyle w:val="Heading2"/>
        <w:spacing w:after="120" w:before="250"/>
      </w:pPr>
      <w:r>
        <w:t xml:space="preserve">6.3 Scalability</w:t>
      </w:r>
    </w:p>
    <w:p>
      <w:pPr>
        <w:spacing w:after="120"/>
      </w:pPr>
      <w:r>
        <w:t xml:space="preserve">The database structure should support an increasing number of sellers and inventory records without requiring major structural changes.</w:t>
      </w:r>
    </w:p>
    <w:p>
      <w:pPr>
        <w:pStyle w:val="Heading2"/>
        <w:spacing w:after="120" w:before="250"/>
      </w:pPr>
      <w:r>
        <w:t xml:space="preserve">6.4 Maintainability</w:t>
      </w:r>
    </w:p>
    <w:p>
      <w:pPr>
        <w:spacing w:after="120"/>
      </w:pPr>
      <w:r>
        <w:t xml:space="preserve">The Seller and Inventory tables should be simple, well-organized, and easy for developers and database administrators to maintain.</w:t>
      </w:r>
    </w:p>
    <w:p>
      <w:pPr>
        <w:pStyle w:val="Heading2"/>
        <w:spacing w:after="120" w:before="250"/>
      </w:pPr>
      <w:r>
        <w:t xml:space="preserve">6.5 Data Integrity</w:t>
      </w:r>
    </w:p>
    <w:p>
      <w:pPr>
        <w:spacing w:after="120"/>
      </w:pPr>
      <w:r>
        <w:t xml:space="preserve">The relationships between Seller, Product, and Inventory should be enforced so that an inventory record cannot reference a seller or a product that does not exist.</w:t>
      </w:r>
    </w:p>
    <w:p>
      <w:pPr>
        <w:pStyle w:val="Heading1"/>
        <w:spacing w:after="150" w:before="300"/>
      </w:pPr>
      <w:r>
        <w:t xml:space="preserve">7. Seller and Inventory Database Module</w:t>
      </w:r>
    </w:p>
    <w:p>
      <w:pPr>
        <w:spacing w:after="120"/>
      </w:pPr>
      <w:r>
        <w:t xml:space="preserve">This module is responsible for storing, retrieving, updating, and managing seller and inventory information. It maintains a unique record for every seller and every inventory entry, linking each seller to the products they supply and the stock they hold.</w:t>
      </w:r>
    </w:p>
    <w:p>
      <w:pPr>
        <w:pStyle w:val="Heading1"/>
        <w:spacing w:after="150" w:before="300"/>
      </w:pPr>
      <w:r>
        <w:t xml:space="preserve">8. Seller Table</w:t>
      </w:r>
    </w:p>
    <w:p>
      <w:pPr>
        <w:spacing w:after="120"/>
      </w:pPr>
      <w:r>
        <w:t xml:space="preserve">A possible structure for the Seller table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00"/>
      </w:tblGrid>
      <w:tr>
        <w:trPr>
          <w:tblHeader/>
        </w:trPr>
        <w:tc>
          <w:tcPr>
            <w:tcW w:type="dxa" w:w="2200"/>
            <w:shd w:fill="2F5496" w:val="clear"/>
            <w:vAlign w:val="center"/>
          </w:tcPr>
          <w:p>
            <w:r>
              <w:rPr>
                <w:b/>
                <w:bCs/>
                <w:color w:val="FFFFFF"/>
              </w:rPr>
              <w:t xml:space="preserve">Field Name</w:t>
            </w:r>
          </w:p>
        </w:tc>
        <w:tc>
          <w:tcPr>
            <w:tcW w:type="dxa" w:w="2000"/>
            <w:shd w:fill="2F5496" w:val="clear"/>
            <w:vAlign w:val="center"/>
          </w:tcPr>
          <w:p>
            <w:r>
              <w:rPr>
                <w:b/>
                <w:bCs/>
                <w:color w:val="FFFFFF"/>
              </w:rPr>
              <w:t xml:space="preserve">Data Type</w:t>
            </w:r>
          </w:p>
        </w:tc>
        <w:tc>
          <w:tcPr>
            <w:tcW w:type="dxa" w:w="1800"/>
            <w:shd w:fill="2F5496" w:val="clear"/>
            <w:vAlign w:val="center"/>
          </w:tcPr>
          <w:p>
            <w:r>
              <w:rPr>
                <w:b/>
                <w:bCs/>
                <w:color w:val="FFFFFF"/>
              </w:rPr>
              <w:t xml:space="preserve">Key</w:t>
            </w:r>
          </w:p>
        </w:tc>
        <w:tc>
          <w:tcPr>
            <w:tcW w:type="dxa" w:w="3000"/>
            <w:shd w:fill="2F5496" w:val="clear"/>
            <w:vAlign w:val="center"/>
          </w:tcPr>
          <w:p>
            <w:r>
              <w:rPr>
                <w:b/>
                <w:bCs/>
                <w:color w:val="FFFFFF"/>
              </w:rPr>
              <w:t xml:space="preserve">Description</w:t>
            </w:r>
          </w:p>
        </w:tc>
      </w:tr>
      <w:tr>
        <w:tc>
          <w:tcPr>
            <w:tcW w:type="dxa" w:w="2200"/>
            <w:vAlign w:val="center"/>
          </w:tcPr>
          <w:p>
            <w:r>
              <w:rPr>
                <w:b w:val="false"/>
                <w:bCs w:val="false"/>
              </w:rPr>
              <w:t xml:space="preserve">Seller_ID</w:t>
            </w:r>
          </w:p>
        </w:tc>
        <w:tc>
          <w:tcPr>
            <w:tcW w:type="dxa" w:w="2000"/>
            <w:vAlign w:val="center"/>
          </w:tcPr>
          <w:p>
            <w:r>
              <w:rPr>
                <w:b w:val="false"/>
                <w:bCs w:val="false"/>
              </w:rPr>
              <w:t xml:space="preserve">INT</w:t>
            </w:r>
          </w:p>
        </w:tc>
        <w:tc>
          <w:tcPr>
            <w:tcW w:type="dxa" w:w="1800"/>
            <w:vAlign w:val="center"/>
          </w:tcPr>
          <w:p>
            <w:r>
              <w:rPr>
                <w:b w:val="false"/>
                <w:bCs w:val="false"/>
              </w:rPr>
              <w:t xml:space="preserve">Primary Key</w:t>
            </w:r>
          </w:p>
        </w:tc>
        <w:tc>
          <w:tcPr>
            <w:tcW w:type="dxa" w:w="3000"/>
            <w:vAlign w:val="center"/>
          </w:tcPr>
          <w:p>
            <w:r>
              <w:rPr>
                <w:b w:val="false"/>
                <w:bCs w:val="false"/>
              </w:rPr>
              <w:t xml:space="preserve">Unique seller identifier</w:t>
            </w:r>
          </w:p>
        </w:tc>
      </w:tr>
      <w:tr>
        <w:tc>
          <w:tcPr>
            <w:tcW w:type="dxa" w:w="2200"/>
            <w:vAlign w:val="center"/>
          </w:tcPr>
          <w:p>
            <w:r>
              <w:rPr>
                <w:b w:val="false"/>
                <w:bCs w:val="false"/>
              </w:rPr>
              <w:t xml:space="preserve">Seller_Name</w:t>
            </w:r>
          </w:p>
        </w:tc>
        <w:tc>
          <w:tcPr>
            <w:tcW w:type="dxa" w:w="2000"/>
            <w:vAlign w:val="center"/>
          </w:tcPr>
          <w:p>
            <w:r>
              <w:rPr>
                <w:b w:val="false"/>
                <w:bCs w:val="false"/>
              </w:rPr>
              <w:t xml:space="preserve">VARCHAR(100)</w:t>
            </w:r>
          </w:p>
        </w:tc>
        <w:tc>
          <w:tcPr>
            <w:tcW w:type="dxa" w:w="1800"/>
            <w:vAlign w:val="center"/>
          </w:tcPr>
          <w:p>
            <w:r>
              <w:rPr>
                <w:b w:val="false"/>
                <w:bCs w:val="false"/>
              </w:rPr>
              <w:t xml:space="preserve">—</w:t>
            </w:r>
          </w:p>
        </w:tc>
        <w:tc>
          <w:tcPr>
            <w:tcW w:type="dxa" w:w="3000"/>
            <w:vAlign w:val="center"/>
          </w:tcPr>
          <w:p>
            <w:r>
              <w:rPr>
                <w:b w:val="false"/>
                <w:bCs w:val="false"/>
              </w:rPr>
              <w:t xml:space="preserve">Name of the seller/business</w:t>
            </w:r>
          </w:p>
        </w:tc>
      </w:tr>
      <w:tr>
        <w:tc>
          <w:tcPr>
            <w:tcW w:type="dxa" w:w="2200"/>
            <w:vAlign w:val="center"/>
          </w:tcPr>
          <w:p>
            <w:r>
              <w:rPr>
                <w:b w:val="false"/>
                <w:bCs w:val="false"/>
              </w:rPr>
              <w:t xml:space="preserve">Email</w:t>
            </w:r>
          </w:p>
        </w:tc>
        <w:tc>
          <w:tcPr>
            <w:tcW w:type="dxa" w:w="2000"/>
            <w:vAlign w:val="center"/>
          </w:tcPr>
          <w:p>
            <w:r>
              <w:rPr>
                <w:b w:val="false"/>
                <w:bCs w:val="false"/>
              </w:rPr>
              <w:t xml:space="preserve">VARCHAR(100)</w:t>
            </w:r>
          </w:p>
        </w:tc>
        <w:tc>
          <w:tcPr>
            <w:tcW w:type="dxa" w:w="1800"/>
            <w:vAlign w:val="center"/>
          </w:tcPr>
          <w:p>
            <w:r>
              <w:rPr>
                <w:b w:val="false"/>
                <w:bCs w:val="false"/>
              </w:rPr>
              <w:t xml:space="preserve">UNIQUE</w:t>
            </w:r>
          </w:p>
        </w:tc>
        <w:tc>
          <w:tcPr>
            <w:tcW w:type="dxa" w:w="3000"/>
            <w:vAlign w:val="center"/>
          </w:tcPr>
          <w:p>
            <w:r>
              <w:rPr>
                <w:b w:val="false"/>
                <w:bCs w:val="false"/>
              </w:rPr>
              <w:t xml:space="preserve">Seller email address</w:t>
            </w:r>
          </w:p>
        </w:tc>
      </w:tr>
      <w:tr>
        <w:tc>
          <w:tcPr>
            <w:tcW w:type="dxa" w:w="2200"/>
            <w:vAlign w:val="center"/>
          </w:tcPr>
          <w:p>
            <w:r>
              <w:rPr>
                <w:b w:val="false"/>
                <w:bCs w:val="false"/>
              </w:rPr>
              <w:t xml:space="preserve">Phone</w:t>
            </w:r>
          </w:p>
        </w:tc>
        <w:tc>
          <w:tcPr>
            <w:tcW w:type="dxa" w:w="2000"/>
            <w:vAlign w:val="center"/>
          </w:tcPr>
          <w:p>
            <w:r>
              <w:rPr>
                <w:b w:val="false"/>
                <w:bCs w:val="false"/>
              </w:rPr>
              <w:t xml:space="preserve">VARCHAR(15)</w:t>
            </w:r>
          </w:p>
        </w:tc>
        <w:tc>
          <w:tcPr>
            <w:tcW w:type="dxa" w:w="1800"/>
            <w:vAlign w:val="center"/>
          </w:tcPr>
          <w:p>
            <w:r>
              <w:rPr>
                <w:b w:val="false"/>
                <w:bCs w:val="false"/>
              </w:rPr>
              <w:t xml:space="preserve">—</w:t>
            </w:r>
          </w:p>
        </w:tc>
        <w:tc>
          <w:tcPr>
            <w:tcW w:type="dxa" w:w="3000"/>
            <w:vAlign w:val="center"/>
          </w:tcPr>
          <w:p>
            <w:r>
              <w:rPr>
                <w:b w:val="false"/>
                <w:bCs w:val="false"/>
              </w:rPr>
              <w:t xml:space="preserve">Seller phone number</w:t>
            </w:r>
          </w:p>
        </w:tc>
      </w:tr>
      <w:tr>
        <w:tc>
          <w:tcPr>
            <w:tcW w:type="dxa" w:w="2200"/>
            <w:vAlign w:val="center"/>
          </w:tcPr>
          <w:p>
            <w:r>
              <w:rPr>
                <w:b w:val="false"/>
                <w:bCs w:val="false"/>
              </w:rPr>
              <w:t xml:space="preserve">Address</w:t>
            </w:r>
          </w:p>
        </w:tc>
        <w:tc>
          <w:tcPr>
            <w:tcW w:type="dxa" w:w="2000"/>
            <w:vAlign w:val="center"/>
          </w:tcPr>
          <w:p>
            <w:r>
              <w:rPr>
                <w:b w:val="false"/>
                <w:bCs w:val="false"/>
              </w:rPr>
              <w:t xml:space="preserve">VARCHAR(255)</w:t>
            </w:r>
          </w:p>
        </w:tc>
        <w:tc>
          <w:tcPr>
            <w:tcW w:type="dxa" w:w="1800"/>
            <w:vAlign w:val="center"/>
          </w:tcPr>
          <w:p>
            <w:r>
              <w:rPr>
                <w:b w:val="false"/>
                <w:bCs w:val="false"/>
              </w:rPr>
              <w:t xml:space="preserve">—</w:t>
            </w:r>
          </w:p>
        </w:tc>
        <w:tc>
          <w:tcPr>
            <w:tcW w:type="dxa" w:w="3000"/>
            <w:vAlign w:val="center"/>
          </w:tcPr>
          <w:p>
            <w:r>
              <w:rPr>
                <w:b w:val="false"/>
                <w:bCs w:val="false"/>
              </w:rPr>
              <w:t xml:space="preserve">Seller business address</w:t>
            </w:r>
          </w:p>
        </w:tc>
      </w:tr>
      <w:tr>
        <w:tc>
          <w:tcPr>
            <w:tcW w:type="dxa" w:w="2200"/>
            <w:vAlign w:val="center"/>
          </w:tcPr>
          <w:p>
            <w:r>
              <w:rPr>
                <w:b w:val="false"/>
                <w:bCs w:val="false"/>
              </w:rPr>
              <w:t xml:space="preserve">Seller_Status</w:t>
            </w:r>
          </w:p>
        </w:tc>
        <w:tc>
          <w:tcPr>
            <w:tcW w:type="dxa" w:w="2000"/>
            <w:vAlign w:val="center"/>
          </w:tcPr>
          <w:p>
            <w:r>
              <w:rPr>
                <w:b w:val="false"/>
                <w:bCs w:val="false"/>
              </w:rPr>
              <w:t xml:space="preserve">VARCHAR(20)</w:t>
            </w:r>
          </w:p>
        </w:tc>
        <w:tc>
          <w:tcPr>
            <w:tcW w:type="dxa" w:w="1800"/>
            <w:vAlign w:val="center"/>
          </w:tcPr>
          <w:p>
            <w:r>
              <w:rPr>
                <w:b w:val="false"/>
                <w:bCs w:val="false"/>
              </w:rPr>
              <w:t xml:space="preserve">—</w:t>
            </w:r>
          </w:p>
        </w:tc>
        <w:tc>
          <w:tcPr>
            <w:tcW w:type="dxa" w:w="3000"/>
            <w:vAlign w:val="center"/>
          </w:tcPr>
          <w:p>
            <w:r>
              <w:rPr>
                <w:b w:val="false"/>
                <w:bCs w:val="false"/>
              </w:rPr>
              <w:t xml:space="preserve">Active/Inactive status</w:t>
            </w:r>
          </w:p>
        </w:tc>
      </w:tr>
    </w:tbl>
    <w:p>
      <w:pPr>
        <w:spacing w:after="200"/>
      </w:pPr>
    </w:p>
    <w:p>
      <w:pPr>
        <w:pStyle w:val="Heading1"/>
        <w:spacing w:after="150" w:before="300"/>
      </w:pPr>
      <w:r>
        <w:t xml:space="preserve">9. Inventory Table</w:t>
      </w:r>
    </w:p>
    <w:p>
      <w:pPr>
        <w:spacing w:after="120"/>
      </w:pPr>
      <w:r>
        <w:t xml:space="preserve">A possible structure for the Inventory table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00"/>
      </w:tblGrid>
      <w:tr>
        <w:trPr>
          <w:tblHeader/>
        </w:trPr>
        <w:tc>
          <w:tcPr>
            <w:tcW w:type="dxa" w:w="2200"/>
            <w:shd w:fill="2F5496" w:val="clear"/>
            <w:vAlign w:val="center"/>
          </w:tcPr>
          <w:p>
            <w:r>
              <w:rPr>
                <w:b/>
                <w:bCs/>
                <w:color w:val="FFFFFF"/>
              </w:rPr>
              <w:t xml:space="preserve">Field Name</w:t>
            </w:r>
          </w:p>
        </w:tc>
        <w:tc>
          <w:tcPr>
            <w:tcW w:type="dxa" w:w="2000"/>
            <w:shd w:fill="2F5496" w:val="clear"/>
            <w:vAlign w:val="center"/>
          </w:tcPr>
          <w:p>
            <w:r>
              <w:rPr>
                <w:b/>
                <w:bCs/>
                <w:color w:val="FFFFFF"/>
              </w:rPr>
              <w:t xml:space="preserve">Data Type</w:t>
            </w:r>
          </w:p>
        </w:tc>
        <w:tc>
          <w:tcPr>
            <w:tcW w:type="dxa" w:w="1800"/>
            <w:shd w:fill="2F5496" w:val="clear"/>
            <w:vAlign w:val="center"/>
          </w:tcPr>
          <w:p>
            <w:r>
              <w:rPr>
                <w:b/>
                <w:bCs/>
                <w:color w:val="FFFFFF"/>
              </w:rPr>
              <w:t xml:space="preserve">Key</w:t>
            </w:r>
          </w:p>
        </w:tc>
        <w:tc>
          <w:tcPr>
            <w:tcW w:type="dxa" w:w="3000"/>
            <w:shd w:fill="2F5496" w:val="clear"/>
            <w:vAlign w:val="center"/>
          </w:tcPr>
          <w:p>
            <w:r>
              <w:rPr>
                <w:b/>
                <w:bCs/>
                <w:color w:val="FFFFFF"/>
              </w:rPr>
              <w:t xml:space="preserve">Description</w:t>
            </w:r>
          </w:p>
        </w:tc>
      </w:tr>
      <w:tr>
        <w:tc>
          <w:tcPr>
            <w:tcW w:type="dxa" w:w="2200"/>
            <w:vAlign w:val="center"/>
          </w:tcPr>
          <w:p>
            <w:r>
              <w:rPr>
                <w:b w:val="false"/>
                <w:bCs w:val="false"/>
              </w:rPr>
              <w:t xml:space="preserve">Inventory_ID</w:t>
            </w:r>
          </w:p>
        </w:tc>
        <w:tc>
          <w:tcPr>
            <w:tcW w:type="dxa" w:w="2000"/>
            <w:vAlign w:val="center"/>
          </w:tcPr>
          <w:p>
            <w:r>
              <w:rPr>
                <w:b w:val="false"/>
                <w:bCs w:val="false"/>
              </w:rPr>
              <w:t xml:space="preserve">INT</w:t>
            </w:r>
          </w:p>
        </w:tc>
        <w:tc>
          <w:tcPr>
            <w:tcW w:type="dxa" w:w="1800"/>
            <w:vAlign w:val="center"/>
          </w:tcPr>
          <w:p>
            <w:r>
              <w:rPr>
                <w:b w:val="false"/>
                <w:bCs w:val="false"/>
              </w:rPr>
              <w:t xml:space="preserve">Primary Key</w:t>
            </w:r>
          </w:p>
        </w:tc>
        <w:tc>
          <w:tcPr>
            <w:tcW w:type="dxa" w:w="3000"/>
            <w:vAlign w:val="center"/>
          </w:tcPr>
          <w:p>
            <w:r>
              <w:rPr>
                <w:b w:val="false"/>
                <w:bCs w:val="false"/>
              </w:rPr>
              <w:t xml:space="preserve">Unique inventory record identifier</w:t>
            </w:r>
          </w:p>
        </w:tc>
      </w:tr>
      <w:tr>
        <w:tc>
          <w:tcPr>
            <w:tcW w:type="dxa" w:w="2200"/>
            <w:vAlign w:val="center"/>
          </w:tcPr>
          <w:p>
            <w:r>
              <w:rPr>
                <w:b w:val="false"/>
                <w:bCs w:val="false"/>
              </w:rPr>
              <w:t xml:space="preserve">Seller_ID</w:t>
            </w:r>
          </w:p>
        </w:tc>
        <w:tc>
          <w:tcPr>
            <w:tcW w:type="dxa" w:w="2000"/>
            <w:vAlign w:val="center"/>
          </w:tcPr>
          <w:p>
            <w:r>
              <w:rPr>
                <w:b w:val="false"/>
                <w:bCs w:val="false"/>
              </w:rPr>
              <w:t xml:space="preserve">INT</w:t>
            </w:r>
          </w:p>
        </w:tc>
        <w:tc>
          <w:tcPr>
            <w:tcW w:type="dxa" w:w="1800"/>
            <w:vAlign w:val="center"/>
          </w:tcPr>
          <w:p>
            <w:r>
              <w:rPr>
                <w:b w:val="false"/>
                <w:bCs w:val="false"/>
              </w:rPr>
              <w:t xml:space="preserve">Foreign Key</w:t>
            </w:r>
          </w:p>
        </w:tc>
        <w:tc>
          <w:tcPr>
            <w:tcW w:type="dxa" w:w="3000"/>
            <w:vAlign w:val="center"/>
          </w:tcPr>
          <w:p>
            <w:r>
              <w:rPr>
                <w:b w:val="false"/>
                <w:bCs w:val="false"/>
              </w:rPr>
              <w:t xml:space="preserve">References Seller_ID in Seller table</w:t>
            </w:r>
          </w:p>
        </w:tc>
      </w:tr>
      <w:tr>
        <w:tc>
          <w:tcPr>
            <w:tcW w:type="dxa" w:w="2200"/>
            <w:vAlign w:val="center"/>
          </w:tcPr>
          <w:p>
            <w:r>
              <w:rPr>
                <w:b w:val="false"/>
                <w:bCs w:val="false"/>
              </w:rPr>
              <w:t xml:space="preserve">Product_ID</w:t>
            </w:r>
          </w:p>
        </w:tc>
        <w:tc>
          <w:tcPr>
            <w:tcW w:type="dxa" w:w="2000"/>
            <w:vAlign w:val="center"/>
          </w:tcPr>
          <w:p>
            <w:r>
              <w:rPr>
                <w:b w:val="false"/>
                <w:bCs w:val="false"/>
              </w:rPr>
              <w:t xml:space="preserve">INT</w:t>
            </w:r>
          </w:p>
        </w:tc>
        <w:tc>
          <w:tcPr>
            <w:tcW w:type="dxa" w:w="1800"/>
            <w:vAlign w:val="center"/>
          </w:tcPr>
          <w:p>
            <w:r>
              <w:rPr>
                <w:b w:val="false"/>
                <w:bCs w:val="false"/>
              </w:rPr>
              <w:t xml:space="preserve">Foreign Key</w:t>
            </w:r>
          </w:p>
        </w:tc>
        <w:tc>
          <w:tcPr>
            <w:tcW w:type="dxa" w:w="3000"/>
            <w:vAlign w:val="center"/>
          </w:tcPr>
          <w:p>
            <w:r>
              <w:rPr>
                <w:b w:val="false"/>
                <w:bCs w:val="false"/>
              </w:rPr>
              <w:t xml:space="preserve">References Product_ID in Product table</w:t>
            </w:r>
          </w:p>
        </w:tc>
      </w:tr>
      <w:tr>
        <w:tc>
          <w:tcPr>
            <w:tcW w:type="dxa" w:w="2200"/>
            <w:vAlign w:val="center"/>
          </w:tcPr>
          <w:p>
            <w:r>
              <w:rPr>
                <w:b w:val="false"/>
                <w:bCs w:val="false"/>
              </w:rPr>
              <w:t xml:space="preserve">Available_Quantity</w:t>
            </w:r>
          </w:p>
        </w:tc>
        <w:tc>
          <w:tcPr>
            <w:tcW w:type="dxa" w:w="2000"/>
            <w:vAlign w:val="center"/>
          </w:tcPr>
          <w:p>
            <w:r>
              <w:rPr>
                <w:b w:val="false"/>
                <w:bCs w:val="false"/>
              </w:rPr>
              <w:t xml:space="preserve">INT</w:t>
            </w:r>
          </w:p>
        </w:tc>
        <w:tc>
          <w:tcPr>
            <w:tcW w:type="dxa" w:w="1800"/>
            <w:vAlign w:val="center"/>
          </w:tcPr>
          <w:p>
            <w:r>
              <w:rPr>
                <w:b w:val="false"/>
                <w:bCs w:val="false"/>
              </w:rPr>
              <w:t xml:space="preserve">—</w:t>
            </w:r>
          </w:p>
        </w:tc>
        <w:tc>
          <w:tcPr>
            <w:tcW w:type="dxa" w:w="3000"/>
            <w:vAlign w:val="center"/>
          </w:tcPr>
          <w:p>
            <w:r>
              <w:rPr>
                <w:b w:val="false"/>
                <w:bCs w:val="false"/>
              </w:rPr>
              <w:t xml:space="preserve">Quantity currently in stock</w:t>
            </w:r>
          </w:p>
        </w:tc>
      </w:tr>
      <w:tr>
        <w:tc>
          <w:tcPr>
            <w:tcW w:type="dxa" w:w="2200"/>
            <w:vAlign w:val="center"/>
          </w:tcPr>
          <w:p>
            <w:r>
              <w:rPr>
                <w:b w:val="false"/>
                <w:bCs w:val="false"/>
              </w:rPr>
              <w:t xml:space="preserve">Availability_Status</w:t>
            </w:r>
          </w:p>
        </w:tc>
        <w:tc>
          <w:tcPr>
            <w:tcW w:type="dxa" w:w="2000"/>
            <w:vAlign w:val="center"/>
          </w:tcPr>
          <w:p>
            <w:r>
              <w:rPr>
                <w:b w:val="false"/>
                <w:bCs w:val="false"/>
              </w:rPr>
              <w:t xml:space="preserve">VARCHAR(20)</w:t>
            </w:r>
          </w:p>
        </w:tc>
        <w:tc>
          <w:tcPr>
            <w:tcW w:type="dxa" w:w="1800"/>
            <w:vAlign w:val="center"/>
          </w:tcPr>
          <w:p>
            <w:r>
              <w:rPr>
                <w:b w:val="false"/>
                <w:bCs w:val="false"/>
              </w:rPr>
              <w:t xml:space="preserve">—</w:t>
            </w:r>
          </w:p>
        </w:tc>
        <w:tc>
          <w:tcPr>
            <w:tcW w:type="dxa" w:w="3000"/>
            <w:vAlign w:val="center"/>
          </w:tcPr>
          <w:p>
            <w:r>
              <w:rPr>
                <w:b w:val="false"/>
                <w:bCs w:val="false"/>
              </w:rPr>
              <w:t xml:space="preserve">Available/Unavailable</w:t>
            </w:r>
          </w:p>
        </w:tc>
      </w:tr>
      <w:tr>
        <w:tc>
          <w:tcPr>
            <w:tcW w:type="dxa" w:w="2200"/>
            <w:vAlign w:val="center"/>
          </w:tcPr>
          <w:p>
            <w:r>
              <w:rPr>
                <w:b w:val="false"/>
                <w:bCs w:val="false"/>
              </w:rPr>
              <w:t xml:space="preserve">Last_Updated</w:t>
            </w:r>
          </w:p>
        </w:tc>
        <w:tc>
          <w:tcPr>
            <w:tcW w:type="dxa" w:w="2000"/>
            <w:vAlign w:val="center"/>
          </w:tcPr>
          <w:p>
            <w:r>
              <w:rPr>
                <w:b w:val="false"/>
                <w:bCs w:val="false"/>
              </w:rPr>
              <w:t xml:space="preserve">DATE</w:t>
            </w:r>
          </w:p>
        </w:tc>
        <w:tc>
          <w:tcPr>
            <w:tcW w:type="dxa" w:w="1800"/>
            <w:vAlign w:val="center"/>
          </w:tcPr>
          <w:p>
            <w:r>
              <w:rPr>
                <w:b w:val="false"/>
                <w:bCs w:val="false"/>
              </w:rPr>
              <w:t xml:space="preserve">—</w:t>
            </w:r>
          </w:p>
        </w:tc>
        <w:tc>
          <w:tcPr>
            <w:tcW w:type="dxa" w:w="3000"/>
            <w:vAlign w:val="center"/>
          </w:tcPr>
          <w:p>
            <w:r>
              <w:rPr>
                <w:b w:val="false"/>
                <w:bCs w:val="false"/>
              </w:rPr>
              <w:t xml:space="preserve">Date stock was last updated</w:t>
            </w:r>
          </w:p>
        </w:tc>
      </w:tr>
    </w:tbl>
    <w:p>
      <w:pPr>
        <w:spacing w:after="200"/>
      </w:pPr>
    </w:p>
    <w:p>
      <w:pPr>
        <w:pStyle w:val="Heading1"/>
        <w:spacing w:after="150" w:before="300"/>
      </w:pPr>
      <w:r>
        <w:t xml:space="preserve">10. Primary Key</w:t>
      </w:r>
    </w:p>
    <w:p>
      <w:pPr>
        <w:spacing w:after="120"/>
      </w:pPr>
      <w:r>
        <w:t xml:space="preserve">The Seller_ID is the primary key of the Seller table, and the Inventory_ID is the primary key of the Inventory table. A primary key:</w:t>
      </w:r>
    </w:p>
    <w:p>
      <w:pPr>
        <w:pStyle w:val="ListParagraph"/>
        <w:numPr>
          <w:ilvl w:val="0"/>
          <w:numId w:val="3"/>
        </w:numPr>
        <w:spacing w:after="60"/>
      </w:pPr>
      <w:r>
        <w:t xml:space="preserve">Uniquely identifies every record in its table.</w:t>
      </w:r>
    </w:p>
    <w:p>
      <w:pPr>
        <w:pStyle w:val="ListParagraph"/>
        <w:numPr>
          <w:ilvl w:val="0"/>
          <w:numId w:val="3"/>
        </w:numPr>
        <w:spacing w:after="60"/>
      </w:pPr>
      <w:r>
        <w:t xml:space="preserve">Cannot contain duplicate values.</w:t>
      </w:r>
    </w:p>
    <w:p>
      <w:pPr>
        <w:pStyle w:val="ListParagraph"/>
        <w:numPr>
          <w:ilvl w:val="0"/>
          <w:numId w:val="3"/>
        </w:numPr>
        <w:spacing w:after="60"/>
      </w:pPr>
      <w:r>
        <w:t xml:space="preserve">Should not be NULL.</w:t>
      </w:r>
    </w:p>
    <w:p>
      <w:pPr>
        <w:pStyle w:val="Heading1"/>
        <w:spacing w:after="150" w:before="300"/>
      </w:pPr>
      <w:r>
        <w:t xml:space="preserve">11. Foreign Keys and Relationships</w:t>
      </w:r>
    </w:p>
    <w:p>
      <w:pPr>
        <w:spacing w:after="120"/>
      </w:pPr>
      <w:r>
        <w:t xml:space="preserve">This module involves two important relationships:</w:t>
      </w:r>
    </w:p>
    <w:p>
      <w:pPr>
        <w:spacing w:after="120"/>
      </w:pPr>
      <w:r>
        <w:rPr>
          <w:b/>
          <w:bCs/>
        </w:rPr>
        <w:t xml:space="preserve">Seller → Inventory</w:t>
      </w:r>
    </w:p>
    <w:p>
      <w:pPr>
        <w:spacing w:after="120"/>
      </w:pPr>
      <w:r>
        <w:t xml:space="preserve">A seller can supply many products, so a seller can have many inventory records. The relationship is One-to-Many (1:N).</w:t>
      </w:r>
    </w:p>
    <w:p>
      <w:pPr>
        <w:spacing w:after="120"/>
      </w:pPr>
      <w:r>
        <w:rPr>
          <w:b/>
          <w:bCs/>
        </w:rPr>
        <w:t xml:space="preserve">Product → Inventory</w:t>
      </w:r>
    </w:p>
    <w:p>
      <w:pPr>
        <w:spacing w:after="120"/>
      </w:pPr>
      <w:r>
        <w:t xml:space="preserve">A product can be supplied by many sellers, so a product can also appear in many inventory records. The relationship is One-to-Many (1:N).</w:t>
      </w:r>
    </w:p>
    <w:p>
      <w:pPr>
        <w:spacing w:after="120"/>
      </w:pPr>
      <w:r>
        <w:t xml:space="preserve">Together, Seller and Product connect to Inventory in a many-to-many relationship between Seller and Product, resolved through the Inventory table.</w:t>
      </w:r>
    </w:p>
    <w:p>
      <w:pPr>
        <w:spacing w:after="80"/>
      </w:pPr>
      <w:r>
        <w:rPr>
          <w:i/>
          <w:iCs/>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F5496" w:val="clear"/>
            <w:vAlign w:val="center"/>
          </w:tcPr>
          <w:p>
            <w:r>
              <w:rPr>
                <w:b/>
                <w:bCs/>
                <w:color w:val="FFFFFF"/>
              </w:rPr>
              <w:t xml:space="preserve">Seller_ID</w:t>
            </w:r>
          </w:p>
        </w:tc>
        <w:tc>
          <w:tcPr>
            <w:tcW w:type="dxa" w:w="6000"/>
            <w:shd w:fill="2F5496" w:val="clear"/>
            <w:vAlign w:val="center"/>
          </w:tcPr>
          <w:p>
            <w:r>
              <w:rPr>
                <w:b/>
                <w:bCs/>
                <w:color w:val="FFFFFF"/>
              </w:rPr>
              <w:t xml:space="preserve">Seller_Name</w:t>
            </w:r>
          </w:p>
        </w:tc>
      </w:tr>
      <w:tr>
        <w:tc>
          <w:tcPr>
            <w:tcW w:type="dxa" w:w="3000"/>
            <w:vAlign w:val="center"/>
          </w:tcPr>
          <w:p>
            <w:r>
              <w:rPr>
                <w:b w:val="false"/>
                <w:bCs w:val="false"/>
              </w:rPr>
              <w:t xml:space="preserve">S201</w:t>
            </w:r>
          </w:p>
        </w:tc>
        <w:tc>
          <w:tcPr>
            <w:tcW w:type="dxa" w:w="6000"/>
            <w:vAlign w:val="center"/>
          </w:tcPr>
          <w:p>
            <w:r>
              <w:rPr>
                <w:b w:val="false"/>
                <w:bCs w:val="false"/>
              </w:rPr>
              <w:t xml:space="preserve">TechZone Traders</w:t>
            </w:r>
          </w:p>
        </w:tc>
      </w:tr>
      <w:tr>
        <w:tc>
          <w:tcPr>
            <w:tcW w:type="dxa" w:w="3000"/>
            <w:vAlign w:val="center"/>
          </w:tcPr>
          <w:p>
            <w:r>
              <w:rPr>
                <w:b w:val="false"/>
                <w:bCs w:val="false"/>
              </w:rPr>
              <w:t xml:space="preserve">S202</w:t>
            </w:r>
          </w:p>
        </w:tc>
        <w:tc>
          <w:tcPr>
            <w:tcW w:type="dxa" w:w="6000"/>
            <w:vAlign w:val="center"/>
          </w:tcPr>
          <w:p>
            <w:r>
              <w:rPr>
                <w:b w:val="false"/>
                <w:bCs w:val="false"/>
              </w:rPr>
              <w:t xml:space="preserve">Gadget Hub</w:t>
            </w:r>
          </w:p>
        </w:tc>
      </w:tr>
    </w:tbl>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shd w:fill="2F5496" w:val="clear"/>
            <w:vAlign w:val="center"/>
          </w:tcPr>
          <w:p>
            <w:r>
              <w:rPr>
                <w:b/>
                <w:bCs/>
                <w:color w:val="FFFFFF"/>
              </w:rPr>
              <w:t xml:space="preserve">Inventory_ID</w:t>
            </w:r>
          </w:p>
        </w:tc>
        <w:tc>
          <w:tcPr>
            <w:tcW w:type="dxa" w:w="2200"/>
            <w:shd w:fill="2F5496" w:val="clear"/>
            <w:vAlign w:val="center"/>
          </w:tcPr>
          <w:p>
            <w:r>
              <w:rPr>
                <w:b/>
                <w:bCs/>
                <w:color w:val="FFFFFF"/>
              </w:rPr>
              <w:t xml:space="preserve">Seller_ID</w:t>
            </w:r>
          </w:p>
        </w:tc>
        <w:tc>
          <w:tcPr>
            <w:tcW w:type="dxa" w:w="2200"/>
            <w:shd w:fill="2F5496" w:val="clear"/>
            <w:vAlign w:val="center"/>
          </w:tcPr>
          <w:p>
            <w:r>
              <w:rPr>
                <w:b/>
                <w:bCs/>
                <w:color w:val="FFFFFF"/>
              </w:rPr>
              <w:t xml:space="preserve">Product_ID</w:t>
            </w:r>
          </w:p>
        </w:tc>
        <w:tc>
          <w:tcPr>
            <w:tcW w:type="dxa" w:w="2400"/>
            <w:shd w:fill="2F5496" w:val="clear"/>
            <w:vAlign w:val="center"/>
          </w:tcPr>
          <w:p>
            <w:r>
              <w:rPr>
                <w:b/>
                <w:bCs/>
                <w:color w:val="FFFFFF"/>
              </w:rPr>
              <w:t xml:space="preserve">Available_Quantity</w:t>
            </w:r>
          </w:p>
        </w:tc>
      </w:tr>
      <w:tr>
        <w:tc>
          <w:tcPr>
            <w:tcW w:type="dxa" w:w="2200"/>
            <w:vAlign w:val="center"/>
          </w:tcPr>
          <w:p>
            <w:r>
              <w:rPr>
                <w:b w:val="false"/>
                <w:bCs w:val="false"/>
              </w:rPr>
              <w:t xml:space="preserve">INV501</w:t>
            </w:r>
          </w:p>
        </w:tc>
        <w:tc>
          <w:tcPr>
            <w:tcW w:type="dxa" w:w="2200"/>
            <w:vAlign w:val="center"/>
          </w:tcPr>
          <w:p>
            <w:r>
              <w:rPr>
                <w:b w:val="false"/>
                <w:bCs w:val="false"/>
              </w:rPr>
              <w:t xml:space="preserve">S201</w:t>
            </w:r>
          </w:p>
        </w:tc>
        <w:tc>
          <w:tcPr>
            <w:tcW w:type="dxa" w:w="2200"/>
            <w:vAlign w:val="center"/>
          </w:tcPr>
          <w:p>
            <w:r>
              <w:rPr>
                <w:b w:val="false"/>
                <w:bCs w:val="false"/>
              </w:rPr>
              <w:t xml:space="preserve">P101</w:t>
            </w:r>
          </w:p>
        </w:tc>
        <w:tc>
          <w:tcPr>
            <w:tcW w:type="dxa" w:w="2400"/>
            <w:vAlign w:val="center"/>
          </w:tcPr>
          <w:p>
            <w:r>
              <w:rPr>
                <w:b w:val="false"/>
                <w:bCs w:val="false"/>
              </w:rPr>
              <w:t xml:space="preserve">40</w:t>
            </w:r>
          </w:p>
        </w:tc>
      </w:tr>
      <w:tr>
        <w:tc>
          <w:tcPr>
            <w:tcW w:type="dxa" w:w="2200"/>
            <w:vAlign w:val="center"/>
          </w:tcPr>
          <w:p>
            <w:r>
              <w:rPr>
                <w:b w:val="false"/>
                <w:bCs w:val="false"/>
              </w:rPr>
              <w:t xml:space="preserve">INV502</w:t>
            </w:r>
          </w:p>
        </w:tc>
        <w:tc>
          <w:tcPr>
            <w:tcW w:type="dxa" w:w="2200"/>
            <w:vAlign w:val="center"/>
          </w:tcPr>
          <w:p>
            <w:r>
              <w:rPr>
                <w:b w:val="false"/>
                <w:bCs w:val="false"/>
              </w:rPr>
              <w:t xml:space="preserve">S201</w:t>
            </w:r>
          </w:p>
        </w:tc>
        <w:tc>
          <w:tcPr>
            <w:tcW w:type="dxa" w:w="2200"/>
            <w:vAlign w:val="center"/>
          </w:tcPr>
          <w:p>
            <w:r>
              <w:rPr>
                <w:b w:val="false"/>
                <w:bCs w:val="false"/>
              </w:rPr>
              <w:t xml:space="preserve">P102</w:t>
            </w:r>
          </w:p>
        </w:tc>
        <w:tc>
          <w:tcPr>
            <w:tcW w:type="dxa" w:w="2400"/>
            <w:vAlign w:val="center"/>
          </w:tcPr>
          <w:p>
            <w:r>
              <w:rPr>
                <w:b w:val="false"/>
                <w:bCs w:val="false"/>
              </w:rPr>
              <w:t xml:space="preserve">0</w:t>
            </w:r>
          </w:p>
        </w:tc>
      </w:tr>
      <w:tr>
        <w:tc>
          <w:tcPr>
            <w:tcW w:type="dxa" w:w="2200"/>
            <w:vAlign w:val="center"/>
          </w:tcPr>
          <w:p>
            <w:r>
              <w:rPr>
                <w:b w:val="false"/>
                <w:bCs w:val="false"/>
              </w:rPr>
              <w:t xml:space="preserve">INV503</w:t>
            </w:r>
          </w:p>
        </w:tc>
        <w:tc>
          <w:tcPr>
            <w:tcW w:type="dxa" w:w="2200"/>
            <w:vAlign w:val="center"/>
          </w:tcPr>
          <w:p>
            <w:r>
              <w:rPr>
                <w:b w:val="false"/>
                <w:bCs w:val="false"/>
              </w:rPr>
              <w:t xml:space="preserve">S202</w:t>
            </w:r>
          </w:p>
        </w:tc>
        <w:tc>
          <w:tcPr>
            <w:tcW w:type="dxa" w:w="2200"/>
            <w:vAlign w:val="center"/>
          </w:tcPr>
          <w:p>
            <w:r>
              <w:rPr>
                <w:b w:val="false"/>
                <w:bCs w:val="false"/>
              </w:rPr>
              <w:t xml:space="preserve">P101</w:t>
            </w:r>
          </w:p>
        </w:tc>
        <w:tc>
          <w:tcPr>
            <w:tcW w:type="dxa" w:w="2400"/>
            <w:vAlign w:val="center"/>
          </w:tcPr>
          <w:p>
            <w:r>
              <w:rPr>
                <w:b w:val="false"/>
                <w:bCs w:val="false"/>
              </w:rPr>
              <w:t xml:space="preserve">15</w:t>
            </w:r>
          </w:p>
        </w:tc>
      </w:tr>
    </w:tbl>
    <w:p>
      <w:pPr>
        <w:spacing w:after="150"/>
      </w:pPr>
    </w:p>
    <w:p>
      <w:pPr>
        <w:spacing w:after="120"/>
      </w:pPr>
      <w:r>
        <w:t xml:space="preserve">Here, Seller_ID and Product_ID in the Inventory table reference the Seller and Product tables respectively. This ensures that a stock record cannot exist for a seller or a product that does not already exist in the database.</w:t>
      </w:r>
    </w:p>
    <w:p>
      <w:pPr>
        <w:pStyle w:val="Heading1"/>
        <w:spacing w:after="150" w:before="300"/>
      </w:pPr>
      <w:r>
        <w:t xml:space="preserve">12. Proposed Database Structure</w:t>
      </w:r>
    </w:p>
    <w:p>
      <w:pPr>
        <w:spacing w:after="120"/>
      </w:pPr>
      <w:r>
        <w:t xml:space="preserve">The overall Seller and Inventory module can contain the following tables:</w:t>
      </w:r>
    </w:p>
    <w:p>
      <w:pPr>
        <w:spacing w:after="40"/>
      </w:pPr>
      <w:r>
        <w:rPr>
          <w:b/>
          <w:bCs/>
        </w:rPr>
        <w:t xml:space="preserve">Seller</w:t>
      </w:r>
    </w:p>
    <w:p>
      <w:pPr>
        <w:spacing w:after="120"/>
      </w:pPr>
      <w:r>
        <w:t xml:space="preserve">Stores seller information.</w:t>
      </w:r>
    </w:p>
    <w:p>
      <w:pPr>
        <w:spacing w:after="120"/>
      </w:pPr>
      <w:r>
        <w:t xml:space="preserve">Seller_ID, Seller_Name, Email, Phone, Address, Seller_Status</w:t>
      </w:r>
    </w:p>
    <w:p>
      <w:pPr>
        <w:spacing w:after="40"/>
      </w:pPr>
      <w:r>
        <w:rPr>
          <w:b/>
          <w:bCs/>
        </w:rPr>
        <w:t xml:space="preserve">Inventory</w:t>
      </w:r>
    </w:p>
    <w:p>
      <w:pPr>
        <w:spacing w:after="120"/>
      </w:pPr>
      <w:r>
        <w:t xml:space="preserve">Stores stock information linking sellers to products.</w:t>
      </w:r>
    </w:p>
    <w:p>
      <w:pPr>
        <w:spacing w:after="120"/>
      </w:pPr>
      <w:r>
        <w:t xml:space="preserve">Inventory_ID, Seller_ID, Product_ID, Available_Quantity, Availability_Status, Last_Updated</w:t>
      </w:r>
    </w:p>
    <w:p>
      <w:pPr>
        <w:pStyle w:val="Heading1"/>
        <w:spacing w:after="150" w:before="300"/>
      </w:pPr>
      <w:r>
        <w:t xml:space="preserve">13. Database Relationship Diagram</w:t>
      </w:r>
    </w:p>
    <w:p>
      <w:pPr>
        <w:spacing w:after="120"/>
      </w:pPr>
      <w:r>
        <w:t xml:space="preserve">The basic relationship can be represented as:</w:t>
      </w:r>
    </w:p>
    <w:p>
      <w:pPr>
        <w:spacing w:after="200"/>
      </w:pPr>
      <w:r>
        <w:rPr>
          <w:rFonts w:ascii="Courier New" w:cs="Courier New" w:eastAsia="Courier New" w:hAnsi="Courier New"/>
        </w:rPr>
        <w:t xml:space="preserve">SELLER              PRODUCT</w:t>
      </w:r>
      <w:r>
        <w:br/>
        <w:t xml:space="preserve"/>
      </w:r>
      <w:r>
        <w:rPr>
          <w:rFonts w:ascii="Courier New" w:cs="Courier New" w:eastAsia="Courier New" w:hAnsi="Courier New"/>
        </w:rPr>
        <w:t xml:space="preserve">   \                  /</w:t>
      </w:r>
      <w:r>
        <w:br/>
        <w:t xml:space="preserve"/>
      </w:r>
      <w:r>
        <w:rPr>
          <w:rFonts w:ascii="Courier New" w:cs="Courier New" w:eastAsia="Courier New" w:hAnsi="Courier New"/>
        </w:rPr>
        <w:t xml:space="preserve">    \ 1            1 /</w:t>
      </w:r>
      <w:r>
        <w:br/>
        <w:t xml:space="preserve"/>
      </w:r>
      <w:r>
        <w:rPr>
          <w:rFonts w:ascii="Courier New" w:cs="Courier New" w:eastAsia="Courier New" w:hAnsi="Courier New"/>
        </w:rPr>
        <w:t xml:space="preserve">     \                /</w:t>
      </w:r>
      <w:r>
        <w:br/>
        <w:t xml:space="preserve"/>
      </w:r>
      <w:r>
        <w:rPr>
          <w:rFonts w:ascii="Courier New" w:cs="Courier New" w:eastAsia="Courier New" w:hAnsi="Courier New"/>
        </w:rPr>
        <w:t xml:space="preserve">      ↓      N   N    ↓</w:t>
      </w:r>
      <w:r>
        <w:br/>
        <w:t xml:space="preserve"/>
      </w:r>
      <w:r>
        <w:rPr>
          <w:rFonts w:ascii="Courier New" w:cs="Courier New" w:eastAsia="Courier New" w:hAnsi="Courier New"/>
        </w:rPr>
        <w:t xml:space="preserve">          INVENTORY</w:t>
      </w:r>
    </w:p>
    <w:p>
      <w:pPr>
        <w:spacing w:after="120"/>
      </w:pPr>
      <w:r>
        <w:t xml:space="preserve">Since Inventory records the stock behind every Product, this module connects to the Order Management part of the wider system whenever an order reduces the available quantity for a specific seller's stock.</w:t>
      </w:r>
    </w:p>
    <w:p>
      <w:pPr>
        <w:pStyle w:val="Heading1"/>
        <w:spacing w:after="150" w:before="300"/>
      </w:pPr>
      <w:r>
        <w:t xml:space="preserve">14. Business Rules</w:t>
      </w:r>
    </w:p>
    <w:p>
      <w:pPr>
        <w:pStyle w:val="ListParagraph"/>
        <w:numPr>
          <w:ilvl w:val="0"/>
          <w:numId w:val="4"/>
        </w:numPr>
        <w:spacing w:after="60"/>
      </w:pPr>
      <w:r>
        <w:t xml:space="preserve">Every seller must have a unique Seller ID.</w:t>
      </w:r>
    </w:p>
    <w:p>
      <w:pPr>
        <w:pStyle w:val="ListParagraph"/>
        <w:numPr>
          <w:ilvl w:val="0"/>
          <w:numId w:val="4"/>
        </w:numPr>
        <w:spacing w:after="60"/>
      </w:pPr>
      <w:r>
        <w:t xml:space="preserve">Every inventory record must have a unique Inventory ID.</w:t>
      </w:r>
    </w:p>
    <w:p>
      <w:pPr>
        <w:pStyle w:val="ListParagraph"/>
        <w:numPr>
          <w:ilvl w:val="0"/>
          <w:numId w:val="4"/>
        </w:numPr>
        <w:spacing w:after="60"/>
      </w:pPr>
      <w:r>
        <w:t xml:space="preserve">An inventory record must reference an existing Seller and an existing Product.</w:t>
      </w:r>
    </w:p>
    <w:p>
      <w:pPr>
        <w:pStyle w:val="ListParagraph"/>
        <w:numPr>
          <w:ilvl w:val="0"/>
          <w:numId w:val="4"/>
        </w:numPr>
        <w:spacing w:after="60"/>
      </w:pPr>
      <w:r>
        <w:t xml:space="preserve">A seller can supply multiple products, and a product can be supplied by multiple sellers.</w:t>
      </w:r>
    </w:p>
    <w:p>
      <w:pPr>
        <w:pStyle w:val="ListParagraph"/>
        <w:numPr>
          <w:ilvl w:val="0"/>
          <w:numId w:val="4"/>
        </w:numPr>
        <w:spacing w:after="60"/>
      </w:pPr>
      <w:r>
        <w:t xml:space="preserve">Available quantity cannot be negative.</w:t>
      </w:r>
    </w:p>
    <w:p>
      <w:pPr>
        <w:pStyle w:val="ListParagraph"/>
        <w:numPr>
          <w:ilvl w:val="0"/>
          <w:numId w:val="4"/>
        </w:numPr>
        <w:spacing w:after="60"/>
      </w:pPr>
      <w:r>
        <w:t xml:space="preserve">A product listing should automatically be marked Unavailable when its available quantity is zero.</w:t>
      </w:r>
    </w:p>
    <w:p>
      <w:pPr>
        <w:pStyle w:val="ListParagraph"/>
        <w:numPr>
          <w:ilvl w:val="0"/>
          <w:numId w:val="4"/>
        </w:numPr>
        <w:spacing w:after="60"/>
      </w:pPr>
      <w:r>
        <w:t xml:space="preserve">A product listing should be marked Available whenever its available quantity is greater than zero.</w:t>
      </w:r>
    </w:p>
    <w:p>
      <w:pPr>
        <w:pStyle w:val="ListParagraph"/>
        <w:numPr>
          <w:ilvl w:val="0"/>
          <w:numId w:val="4"/>
        </w:numPr>
        <w:spacing w:after="60"/>
      </w:pPr>
      <w:r>
        <w:t xml:space="preserve">An order should not reduce a seller's stock below zero.</w:t>
      </w:r>
    </w:p>
    <w:p>
      <w:pPr>
        <w:pStyle w:val="ListParagraph"/>
        <w:numPr>
          <w:ilvl w:val="0"/>
          <w:numId w:val="4"/>
        </w:numPr>
        <w:spacing w:after="60"/>
      </w:pPr>
      <w:r>
        <w:t xml:space="preserve">Seller records should not be unnecessarily duplicated.</w:t>
      </w:r>
    </w:p>
    <w:p>
      <w:pPr>
        <w:pStyle w:val="ListParagraph"/>
        <w:numPr>
          <w:ilvl w:val="0"/>
          <w:numId w:val="4"/>
        </w:numPr>
        <w:spacing w:after="60"/>
      </w:pPr>
      <w:r>
        <w:t xml:space="preserve">Deactivating a seller should not delete their historical inventory or order data.</w:t>
      </w:r>
    </w:p>
    <w:p>
      <w:pPr>
        <w:pStyle w:val="ListParagraph"/>
        <w:numPr>
          <w:ilvl w:val="0"/>
          <w:numId w:val="4"/>
        </w:numPr>
        <w:spacing w:after="60"/>
      </w:pPr>
      <w:r>
        <w:t xml:space="preserve">Important database operations should maintain referential integrity between Seller, Product, and Inventory.</w:t>
      </w:r>
    </w:p>
    <w:p>
      <w:pPr>
        <w:pStyle w:val="Heading1"/>
        <w:spacing w:after="150" w:before="300"/>
      </w:pPr>
      <w:r>
        <w:t xml:space="preserve">15. Data Validation</w:t>
      </w:r>
    </w:p>
    <w:p>
      <w:pPr>
        <w:pStyle w:val="Heading2"/>
        <w:spacing w:after="120" w:before="250"/>
      </w:pPr>
      <w:r>
        <w:t xml:space="preserve">Seller Name</w:t>
      </w:r>
    </w:p>
    <w:p>
      <w:pPr>
        <w:spacing w:after="120"/>
      </w:pPr>
      <w:r>
        <w:t xml:space="preserve">The seller name should not be empty.</w:t>
      </w:r>
    </w:p>
    <w:p>
      <w:pPr>
        <w:pStyle w:val="Heading2"/>
        <w:spacing w:after="120" w:before="250"/>
      </w:pPr>
      <w:r>
        <w:t xml:space="preserve">Email</w:t>
      </w:r>
    </w:p>
    <w:p>
      <w:pPr>
        <w:spacing w:after="120"/>
      </w:pPr>
      <w:r>
        <w:t xml:space="preserve">The seller email should follow a valid email format and should be unique.</w:t>
      </w:r>
    </w:p>
    <w:p>
      <w:pPr>
        <w:pStyle w:val="Heading2"/>
        <w:spacing w:after="120" w:before="250"/>
      </w:pPr>
      <w:r>
        <w:t xml:space="preserve">Phone</w:t>
      </w:r>
    </w:p>
    <w:p>
      <w:pPr>
        <w:spacing w:after="120"/>
      </w:pPr>
      <w:r>
        <w:t xml:space="preserve">The system should validate the phone number according to the application's supported format.</w:t>
      </w:r>
    </w:p>
    <w:p>
      <w:pPr>
        <w:pStyle w:val="Heading2"/>
        <w:spacing w:after="120" w:before="250"/>
      </w:pPr>
      <w:r>
        <w:t xml:space="preserve">Seller_ID / Product_ID (Foreign Keys)</w:t>
      </w:r>
    </w:p>
    <w:p>
      <w:pPr>
        <w:spacing w:after="120"/>
      </w:pPr>
      <w:r>
        <w:t xml:space="preserve">The seller and product referenced in an inventory record must already exist in their respective tables.</w:t>
      </w:r>
    </w:p>
    <w:p>
      <w:pPr>
        <w:pStyle w:val="Heading2"/>
        <w:spacing w:after="120" w:before="250"/>
      </w:pPr>
      <w:r>
        <w:t xml:space="preserve">Available_Quantity</w:t>
      </w:r>
    </w:p>
    <w:p>
      <w:pPr>
        <w:spacing w:after="120"/>
      </w:pPr>
      <w:r>
        <w:t xml:space="preserve">The available quantity should be a non-negative integer.</w:t>
      </w:r>
    </w:p>
    <w:p>
      <w:pPr>
        <w:pStyle w:val="Heading1"/>
        <w:spacing w:after="150" w:before="300"/>
      </w:pPr>
      <w:r>
        <w:t xml:space="preserve">16. CRUD Operations in the Seller and Inventory Module</w:t>
      </w:r>
    </w:p>
    <w:p>
      <w:pPr>
        <w:spacing w:after="120"/>
      </w:pPr>
      <w:r>
        <w:t xml:space="preserve">The Seller and Inventory Database Module mainly performs the following CRUD operations:</w:t>
      </w:r>
    </w:p>
    <w:p>
      <w:pPr>
        <w:pStyle w:val="Heading2"/>
        <w:spacing w:after="120" w:before="250"/>
      </w:pPr>
      <w:r>
        <w:t xml:space="preserve">C – Create</w:t>
      </w:r>
    </w:p>
    <w:p>
      <w:pPr>
        <w:spacing w:after="120"/>
      </w:pPr>
      <w:r>
        <w:t xml:space="preserve">Register a new seller or add a new inventory record for a seller-product combination.</w:t>
      </w:r>
    </w:p>
    <w:p>
      <w:pPr>
        <w:spacing w:after="120"/>
      </w:pPr>
      <w:r>
        <w:t xml:space="preserve">Add Stock → Insert Inventory Record (with valid Seller_ID and Product_ID)</w:t>
      </w:r>
    </w:p>
    <w:p>
      <w:pPr>
        <w:pStyle w:val="Heading2"/>
        <w:spacing w:after="120" w:before="250"/>
      </w:pPr>
      <w:r>
        <w:t xml:space="preserve">R – Read</w:t>
      </w:r>
    </w:p>
    <w:p>
      <w:pPr>
        <w:spacing w:after="120"/>
      </w:pPr>
      <w:r>
        <w:t xml:space="preserve">Retrieve seller information or inventory status.</w:t>
      </w:r>
    </w:p>
    <w:p>
      <w:pPr>
        <w:spacing w:after="120"/>
      </w:pPr>
      <w:r>
        <w:t xml:space="preserve">View Inventory → Retrieve Inventory Records (optionally filtered by Seller_ID or Product_ID)</w:t>
      </w:r>
    </w:p>
    <w:p>
      <w:pPr>
        <w:pStyle w:val="Heading2"/>
        <w:spacing w:after="120" w:before="250"/>
      </w:pPr>
      <w:r>
        <w:t xml:space="preserve">U – Update</w:t>
      </w:r>
    </w:p>
    <w:p>
      <w:pPr>
        <w:spacing w:after="120"/>
      </w:pPr>
      <w:r>
        <w:t xml:space="preserve">Modify stock quantity or availability status as sales and restocking occur.</w:t>
      </w:r>
    </w:p>
    <w:p>
      <w:pPr>
        <w:spacing w:after="120"/>
      </w:pPr>
      <w:r>
        <w:t xml:space="preserve">Update Stock → Update Inventory Record</w:t>
      </w:r>
    </w:p>
    <w:p>
      <w:pPr>
        <w:pStyle w:val="Heading2"/>
        <w:spacing w:after="120" w:before="250"/>
      </w:pPr>
      <w:r>
        <w:t xml:space="preserve">D – Delete</w:t>
      </w:r>
    </w:p>
    <w:p>
      <w:pPr>
        <w:spacing w:after="120"/>
      </w:pPr>
      <w:r>
        <w:t xml:space="preserve">Remove or deactivate a seller, or remove an inventory record no longer needed.</w:t>
      </w:r>
    </w:p>
    <w:p>
      <w:pPr>
        <w:spacing w:after="120"/>
      </w:pPr>
      <w:r>
        <w:t xml:space="preserve">As with the Customer and Product modules, deactivation is generally preferable to permanent deletion, since historical orders may still reference a seller's stock record.</w:t>
      </w:r>
    </w:p>
    <w:p>
      <w:pPr>
        <w:pStyle w:val="Heading1"/>
        <w:spacing w:after="150" w:before="300"/>
      </w:pPr>
      <w:r>
        <w:t xml:space="preserve">17. Sample Records</w:t>
      </w:r>
    </w:p>
    <w:p>
      <w:pPr>
        <w:spacing w:after="120"/>
      </w:pPr>
      <w:r>
        <w:t xml:space="preserve">Seller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600"/>
      </w:tblGrid>
      <w:tr>
        <w:trPr>
          <w:tblHeader/>
        </w:trPr>
        <w:tc>
          <w:tcPr>
            <w:tcW w:type="dxa" w:w="1800"/>
            <w:shd w:fill="2F5496" w:val="clear"/>
            <w:vAlign w:val="center"/>
          </w:tcPr>
          <w:p>
            <w:r>
              <w:rPr>
                <w:b/>
                <w:bCs/>
                <w:color w:val="FFFFFF"/>
              </w:rPr>
              <w:t xml:space="preserve">Seller_ID</w:t>
            </w:r>
          </w:p>
        </w:tc>
        <w:tc>
          <w:tcPr>
            <w:tcW w:type="dxa" w:w="2600"/>
            <w:shd w:fill="2F5496" w:val="clear"/>
            <w:vAlign w:val="center"/>
          </w:tcPr>
          <w:p>
            <w:r>
              <w:rPr>
                <w:b/>
                <w:bCs/>
                <w:color w:val="FFFFFF"/>
              </w:rPr>
              <w:t xml:space="preserve">Seller_Name</w:t>
            </w:r>
          </w:p>
        </w:tc>
        <w:tc>
          <w:tcPr>
            <w:tcW w:type="dxa" w:w="3000"/>
            <w:shd w:fill="2F5496" w:val="clear"/>
            <w:vAlign w:val="center"/>
          </w:tcPr>
          <w:p>
            <w:r>
              <w:rPr>
                <w:b/>
                <w:bCs/>
                <w:color w:val="FFFFFF"/>
              </w:rPr>
              <w:t xml:space="preserve">Email</w:t>
            </w:r>
          </w:p>
        </w:tc>
        <w:tc>
          <w:tcPr>
            <w:tcW w:type="dxa" w:w="1600"/>
            <w:shd w:fill="2F5496" w:val="clear"/>
            <w:vAlign w:val="center"/>
          </w:tcPr>
          <w:p>
            <w:r>
              <w:rPr>
                <w:b/>
                <w:bCs/>
                <w:color w:val="FFFFFF"/>
              </w:rPr>
              <w:t xml:space="preserve">Seller_Status</w:t>
            </w:r>
          </w:p>
        </w:tc>
      </w:tr>
      <w:tr>
        <w:tc>
          <w:tcPr>
            <w:tcW w:type="dxa" w:w="1800"/>
            <w:vAlign w:val="center"/>
          </w:tcPr>
          <w:p>
            <w:r>
              <w:rPr>
                <w:b w:val="false"/>
                <w:bCs w:val="false"/>
              </w:rPr>
              <w:t xml:space="preserve">S201</w:t>
            </w:r>
          </w:p>
        </w:tc>
        <w:tc>
          <w:tcPr>
            <w:tcW w:type="dxa" w:w="2600"/>
            <w:vAlign w:val="center"/>
          </w:tcPr>
          <w:p>
            <w:r>
              <w:rPr>
                <w:b w:val="false"/>
                <w:bCs w:val="false"/>
              </w:rPr>
              <w:t xml:space="preserve">TechZone Traders</w:t>
            </w:r>
          </w:p>
        </w:tc>
        <w:tc>
          <w:tcPr>
            <w:tcW w:type="dxa" w:w="3000"/>
            <w:vAlign w:val="center"/>
          </w:tcPr>
          <w:p>
            <w:r>
              <w:rPr>
                <w:b w:val="false"/>
                <w:bCs w:val="false"/>
              </w:rPr>
              <w:t xml:space="preserve">contact@techzone.com</w:t>
            </w:r>
          </w:p>
        </w:tc>
        <w:tc>
          <w:tcPr>
            <w:tcW w:type="dxa" w:w="1600"/>
            <w:vAlign w:val="center"/>
          </w:tcPr>
          <w:p>
            <w:r>
              <w:rPr>
                <w:b w:val="false"/>
                <w:bCs w:val="false"/>
              </w:rPr>
              <w:t xml:space="preserve">Active</w:t>
            </w:r>
          </w:p>
        </w:tc>
      </w:tr>
      <w:tr>
        <w:tc>
          <w:tcPr>
            <w:tcW w:type="dxa" w:w="1800"/>
            <w:vAlign w:val="center"/>
          </w:tcPr>
          <w:p>
            <w:r>
              <w:rPr>
                <w:b w:val="false"/>
                <w:bCs w:val="false"/>
              </w:rPr>
              <w:t xml:space="preserve">S202</w:t>
            </w:r>
          </w:p>
        </w:tc>
        <w:tc>
          <w:tcPr>
            <w:tcW w:type="dxa" w:w="2600"/>
            <w:vAlign w:val="center"/>
          </w:tcPr>
          <w:p>
            <w:r>
              <w:rPr>
                <w:b w:val="false"/>
                <w:bCs w:val="false"/>
              </w:rPr>
              <w:t xml:space="preserve">Gadget Hub</w:t>
            </w:r>
          </w:p>
        </w:tc>
        <w:tc>
          <w:tcPr>
            <w:tcW w:type="dxa" w:w="3000"/>
            <w:vAlign w:val="center"/>
          </w:tcPr>
          <w:p>
            <w:r>
              <w:rPr>
                <w:b w:val="false"/>
                <w:bCs w:val="false"/>
              </w:rPr>
              <w:t xml:space="preserve">sales@gadgethub.com</w:t>
            </w:r>
          </w:p>
        </w:tc>
        <w:tc>
          <w:tcPr>
            <w:tcW w:type="dxa" w:w="1600"/>
            <w:vAlign w:val="center"/>
          </w:tcPr>
          <w:p>
            <w:r>
              <w:rPr>
                <w:b w:val="false"/>
                <w:bCs w:val="false"/>
              </w:rPr>
              <w:t xml:space="preserve">Active</w:t>
            </w:r>
          </w:p>
        </w:tc>
      </w:tr>
    </w:tbl>
    <w:p>
      <w:pPr>
        <w:spacing w:after="200"/>
      </w:pPr>
    </w:p>
    <w:p>
      <w:pPr>
        <w:spacing w:after="120"/>
      </w:pPr>
      <w:r>
        <w:t xml:space="preserve">Inventory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00"/>
        <w:gridCol w:w="1800"/>
      </w:tblGrid>
      <w:tr>
        <w:trPr>
          <w:tblHeader/>
        </w:trPr>
        <w:tc>
          <w:tcPr>
            <w:tcW w:type="dxa" w:w="1800"/>
            <w:shd w:fill="2F5496" w:val="clear"/>
            <w:vAlign w:val="center"/>
          </w:tcPr>
          <w:p>
            <w:r>
              <w:rPr>
                <w:b/>
                <w:bCs/>
                <w:color w:val="FFFFFF"/>
              </w:rPr>
              <w:t xml:space="preserve">Inventory_ID</w:t>
            </w:r>
          </w:p>
        </w:tc>
        <w:tc>
          <w:tcPr>
            <w:tcW w:type="dxa" w:w="1600"/>
            <w:shd w:fill="2F5496" w:val="clear"/>
            <w:vAlign w:val="center"/>
          </w:tcPr>
          <w:p>
            <w:r>
              <w:rPr>
                <w:b/>
                <w:bCs/>
                <w:color w:val="FFFFFF"/>
              </w:rPr>
              <w:t xml:space="preserve">Seller_ID</w:t>
            </w:r>
          </w:p>
        </w:tc>
        <w:tc>
          <w:tcPr>
            <w:tcW w:type="dxa" w:w="1600"/>
            <w:shd w:fill="2F5496" w:val="clear"/>
            <w:vAlign w:val="center"/>
          </w:tcPr>
          <w:p>
            <w:r>
              <w:rPr>
                <w:b/>
                <w:bCs/>
                <w:color w:val="FFFFFF"/>
              </w:rPr>
              <w:t xml:space="preserve">Product_ID</w:t>
            </w:r>
          </w:p>
        </w:tc>
        <w:tc>
          <w:tcPr>
            <w:tcW w:type="dxa" w:w="2200"/>
            <w:shd w:fill="2F5496" w:val="clear"/>
            <w:vAlign w:val="center"/>
          </w:tcPr>
          <w:p>
            <w:r>
              <w:rPr>
                <w:b/>
                <w:bCs/>
                <w:color w:val="FFFFFF"/>
              </w:rPr>
              <w:t xml:space="preserve">Available_Quantity</w:t>
            </w:r>
          </w:p>
        </w:tc>
        <w:tc>
          <w:tcPr>
            <w:tcW w:type="dxa" w:w="1800"/>
            <w:shd w:fill="2F5496" w:val="clear"/>
            <w:vAlign w:val="center"/>
          </w:tcPr>
          <w:p>
            <w:r>
              <w:rPr>
                <w:b/>
                <w:bCs/>
                <w:color w:val="FFFFFF"/>
              </w:rPr>
              <w:t xml:space="preserve">Status</w:t>
            </w:r>
          </w:p>
        </w:tc>
      </w:tr>
      <w:tr>
        <w:tc>
          <w:tcPr>
            <w:tcW w:type="dxa" w:w="1800"/>
            <w:vAlign w:val="center"/>
          </w:tcPr>
          <w:p>
            <w:r>
              <w:rPr>
                <w:b w:val="false"/>
                <w:bCs w:val="false"/>
              </w:rPr>
              <w:t xml:space="preserve">INV501</w:t>
            </w:r>
          </w:p>
        </w:tc>
        <w:tc>
          <w:tcPr>
            <w:tcW w:type="dxa" w:w="1600"/>
            <w:vAlign w:val="center"/>
          </w:tcPr>
          <w:p>
            <w:r>
              <w:rPr>
                <w:b w:val="false"/>
                <w:bCs w:val="false"/>
              </w:rPr>
              <w:t xml:space="preserve">S201</w:t>
            </w:r>
          </w:p>
        </w:tc>
        <w:tc>
          <w:tcPr>
            <w:tcW w:type="dxa" w:w="1600"/>
            <w:vAlign w:val="center"/>
          </w:tcPr>
          <w:p>
            <w:r>
              <w:rPr>
                <w:b w:val="false"/>
                <w:bCs w:val="false"/>
              </w:rPr>
              <w:t xml:space="preserve">P101</w:t>
            </w:r>
          </w:p>
        </w:tc>
        <w:tc>
          <w:tcPr>
            <w:tcW w:type="dxa" w:w="2200"/>
            <w:vAlign w:val="center"/>
          </w:tcPr>
          <w:p>
            <w:r>
              <w:rPr>
                <w:b w:val="false"/>
                <w:bCs w:val="false"/>
              </w:rPr>
              <w:t xml:space="preserve">40</w:t>
            </w:r>
          </w:p>
        </w:tc>
        <w:tc>
          <w:tcPr>
            <w:tcW w:type="dxa" w:w="1800"/>
            <w:vAlign w:val="center"/>
          </w:tcPr>
          <w:p>
            <w:r>
              <w:rPr>
                <w:b w:val="false"/>
                <w:bCs w:val="false"/>
              </w:rPr>
              <w:t xml:space="preserve">Available</w:t>
            </w:r>
          </w:p>
        </w:tc>
      </w:tr>
      <w:tr>
        <w:tc>
          <w:tcPr>
            <w:tcW w:type="dxa" w:w="1800"/>
            <w:vAlign w:val="center"/>
          </w:tcPr>
          <w:p>
            <w:r>
              <w:rPr>
                <w:b w:val="false"/>
                <w:bCs w:val="false"/>
              </w:rPr>
              <w:t xml:space="preserve">INV502</w:t>
            </w:r>
          </w:p>
        </w:tc>
        <w:tc>
          <w:tcPr>
            <w:tcW w:type="dxa" w:w="1600"/>
            <w:vAlign w:val="center"/>
          </w:tcPr>
          <w:p>
            <w:r>
              <w:rPr>
                <w:b w:val="false"/>
                <w:bCs w:val="false"/>
              </w:rPr>
              <w:t xml:space="preserve">S201</w:t>
            </w:r>
          </w:p>
        </w:tc>
        <w:tc>
          <w:tcPr>
            <w:tcW w:type="dxa" w:w="1600"/>
            <w:vAlign w:val="center"/>
          </w:tcPr>
          <w:p>
            <w:r>
              <w:rPr>
                <w:b w:val="false"/>
                <w:bCs w:val="false"/>
              </w:rPr>
              <w:t xml:space="preserve">P102</w:t>
            </w:r>
          </w:p>
        </w:tc>
        <w:tc>
          <w:tcPr>
            <w:tcW w:type="dxa" w:w="2200"/>
            <w:vAlign w:val="center"/>
          </w:tcPr>
          <w:p>
            <w:r>
              <w:rPr>
                <w:b w:val="false"/>
                <w:bCs w:val="false"/>
              </w:rPr>
              <w:t xml:space="preserve">0</w:t>
            </w:r>
          </w:p>
        </w:tc>
        <w:tc>
          <w:tcPr>
            <w:tcW w:type="dxa" w:w="1800"/>
            <w:vAlign w:val="center"/>
          </w:tcPr>
          <w:p>
            <w:r>
              <w:rPr>
                <w:b w:val="false"/>
                <w:bCs w:val="false"/>
              </w:rPr>
              <w:t xml:space="preserve">Unavailable</w:t>
            </w:r>
          </w:p>
        </w:tc>
      </w:tr>
      <w:tr>
        <w:tc>
          <w:tcPr>
            <w:tcW w:type="dxa" w:w="1800"/>
            <w:vAlign w:val="center"/>
          </w:tcPr>
          <w:p>
            <w:r>
              <w:rPr>
                <w:b w:val="false"/>
                <w:bCs w:val="false"/>
              </w:rPr>
              <w:t xml:space="preserve">INV503</w:t>
            </w:r>
          </w:p>
        </w:tc>
        <w:tc>
          <w:tcPr>
            <w:tcW w:type="dxa" w:w="1600"/>
            <w:vAlign w:val="center"/>
          </w:tcPr>
          <w:p>
            <w:r>
              <w:rPr>
                <w:b w:val="false"/>
                <w:bCs w:val="false"/>
              </w:rPr>
              <w:t xml:space="preserve">S202</w:t>
            </w:r>
          </w:p>
        </w:tc>
        <w:tc>
          <w:tcPr>
            <w:tcW w:type="dxa" w:w="1600"/>
            <w:vAlign w:val="center"/>
          </w:tcPr>
          <w:p>
            <w:r>
              <w:rPr>
                <w:b w:val="false"/>
                <w:bCs w:val="false"/>
              </w:rPr>
              <w:t xml:space="preserve">P101</w:t>
            </w:r>
          </w:p>
        </w:tc>
        <w:tc>
          <w:tcPr>
            <w:tcW w:type="dxa" w:w="2200"/>
            <w:vAlign w:val="center"/>
          </w:tcPr>
          <w:p>
            <w:r>
              <w:rPr>
                <w:b w:val="false"/>
                <w:bCs w:val="false"/>
              </w:rPr>
              <w:t xml:space="preserve">15</w:t>
            </w:r>
          </w:p>
        </w:tc>
        <w:tc>
          <w:tcPr>
            <w:tcW w:type="dxa" w:w="1800"/>
            <w:vAlign w:val="center"/>
          </w:tcPr>
          <w:p>
            <w:r>
              <w:rPr>
                <w:b w:val="false"/>
                <w:bCs w:val="false"/>
              </w:rPr>
              <w:t xml:space="preserve">Available</w:t>
            </w:r>
          </w:p>
        </w:tc>
      </w:tr>
    </w:tbl>
    <w:p>
      <w:pPr>
        <w:spacing w:after="200"/>
      </w:pPr>
    </w:p>
    <w:p>
      <w:pPr>
        <w:pStyle w:val="Heading1"/>
        <w:spacing w:after="150" w:before="300"/>
      </w:pPr>
      <w:r>
        <w:t xml:space="preserve">18. Example: Inventory Status Reporting Process</w:t>
      </w:r>
    </w:p>
    <w:p>
      <w:pPr>
        <w:spacing w:after="120"/>
      </w:pPr>
      <w:r>
        <w:t xml:space="preserve">Consider the administrator generating an inventory status report for Wireless Mouse (P101).</w:t>
      </w:r>
    </w:p>
    <w:p>
      <w:pPr>
        <w:pStyle w:val="Heading2"/>
        <w:spacing w:after="120" w:before="250"/>
      </w:pPr>
      <w:r>
        <w:t xml:space="preserve">Step 1 – Select Product</w:t>
      </w:r>
    </w:p>
    <w:p>
      <w:pPr>
        <w:spacing w:after="120"/>
      </w:pPr>
      <w:r>
        <w:t xml:space="preserve">The administrator selects Product_ID P101 (Wireless Mouse).</w:t>
      </w:r>
    </w:p>
    <w:p>
      <w:pPr>
        <w:pStyle w:val="Heading2"/>
        <w:spacing w:after="120" w:before="250"/>
      </w:pPr>
      <w:r>
        <w:t xml:space="preserve">Step 2 – Retrieve Inventory Records</w:t>
      </w:r>
    </w:p>
    <w:p>
      <w:pPr>
        <w:spacing w:after="120"/>
      </w:pPr>
      <w:r>
        <w:t xml:space="preserve">The system retrieves all inventory records where Product_ID = P101: INV501 (Seller S201, Qty 40) and INV503 (Seller S202, Qty 15).</w:t>
      </w:r>
    </w:p>
    <w:p>
      <w:pPr>
        <w:pStyle w:val="Heading2"/>
        <w:spacing w:after="120" w:before="250"/>
      </w:pPr>
      <w:r>
        <w:t xml:space="preserve">Step 3 – Aggregate Data</w:t>
      </w:r>
    </w:p>
    <w:p>
      <w:pPr>
        <w:spacing w:after="120"/>
      </w:pPr>
      <w:r>
        <w:t xml:space="preserve">The system calculates the total available stock across sellers: 40 + 15 = 55 units, supplied by 2 sellers.</w:t>
      </w:r>
    </w:p>
    <w:p>
      <w:pPr>
        <w:pStyle w:val="Heading2"/>
        <w:spacing w:after="120" w:before="250"/>
      </w:pPr>
      <w:r>
        <w:t xml:space="preserve">Step 4 – Display Report</w:t>
      </w:r>
    </w:p>
    <w:p>
      <w:pPr>
        <w:spacing w:after="120"/>
      </w:pPr>
      <w:r>
        <w:t xml:space="preserve">The system displays the inventory status report, showing the product, the number of sellers, and the total available stock, along with any unavailable listings.</w:t>
      </w:r>
    </w:p>
    <w:p>
      <w:pPr>
        <w:pStyle w:val="Heading1"/>
        <w:spacing w:after="150" w:before="300"/>
      </w:pPr>
      <w:r>
        <w:t xml:space="preserve">19. Requirement Specification Summary</w:t>
      </w:r>
    </w:p>
    <w:p>
      <w:pPr>
        <w:pStyle w:val="Heading2"/>
        <w:spacing w:after="120" w:before="250"/>
      </w:pPr>
      <w:r>
        <w:t xml:space="preserve">Project Title</w:t>
      </w:r>
    </w:p>
    <w:p>
      <w:pPr>
        <w:spacing w:after="120"/>
      </w:pPr>
      <w:r>
        <w:t xml:space="preserve">E-Commerce Order Management Database System – Seller and Inventory Management System (Week 3)</w:t>
      </w:r>
    </w:p>
    <w:p>
      <w:pPr>
        <w:pStyle w:val="Heading2"/>
        <w:spacing w:after="120" w:before="250"/>
      </w:pPr>
      <w:r>
        <w:t xml:space="preserve">Purpose</w:t>
      </w:r>
    </w:p>
    <w:p>
      <w:pPr>
        <w:spacing w:after="120"/>
      </w:pPr>
      <w:r>
        <w:t xml:space="preserve">To design and manage a database structure that links sellers to the products they supply, tracks available and unavailable stock, and generates inventory status reports.</w:t>
      </w:r>
    </w:p>
    <w:p>
      <w:pPr>
        <w:pStyle w:val="Heading2"/>
        <w:spacing w:after="120" w:before="250"/>
      </w:pPr>
      <w:r>
        <w:t xml:space="preserve">Scope</w:t>
      </w:r>
    </w:p>
    <w:p>
      <w:pPr>
        <w:pStyle w:val="ListParagraph"/>
        <w:numPr>
          <w:ilvl w:val="0"/>
          <w:numId w:val="3"/>
        </w:numPr>
        <w:spacing w:after="60"/>
      </w:pPr>
      <w:r>
        <w:t xml:space="preserve">Seller registration and management</w:t>
      </w:r>
    </w:p>
    <w:p>
      <w:pPr>
        <w:pStyle w:val="ListParagraph"/>
        <w:numPr>
          <w:ilvl w:val="0"/>
          <w:numId w:val="3"/>
        </w:numPr>
        <w:spacing w:after="60"/>
      </w:pPr>
      <w:r>
        <w:t xml:space="preserve">Seller-product association</w:t>
      </w:r>
    </w:p>
    <w:p>
      <w:pPr>
        <w:pStyle w:val="ListParagraph"/>
        <w:numPr>
          <w:ilvl w:val="0"/>
          <w:numId w:val="3"/>
        </w:numPr>
        <w:spacing w:after="60"/>
      </w:pPr>
      <w:r>
        <w:t xml:space="preserve">Stock tracking (available and unavailable products)</w:t>
      </w:r>
    </w:p>
    <w:p>
      <w:pPr>
        <w:pStyle w:val="ListParagraph"/>
        <w:numPr>
          <w:ilvl w:val="0"/>
          <w:numId w:val="3"/>
        </w:numPr>
        <w:spacing w:after="60"/>
      </w:pPr>
      <w:r>
        <w:t xml:space="preserve">Inventory status reporting</w:t>
      </w:r>
    </w:p>
    <w:p>
      <w:pPr>
        <w:pStyle w:val="Heading2"/>
        <w:spacing w:after="120" w:before="250"/>
      </w:pPr>
      <w:r>
        <w:t xml:space="preserve">Users</w:t>
      </w:r>
    </w:p>
    <w:p>
      <w:pPr>
        <w:pStyle w:val="ListParagraph"/>
        <w:numPr>
          <w:ilvl w:val="0"/>
          <w:numId w:val="3"/>
        </w:numPr>
        <w:spacing w:after="60"/>
      </w:pPr>
      <w:r>
        <w:t xml:space="preserve">Seller</w:t>
      </w:r>
    </w:p>
    <w:p>
      <w:pPr>
        <w:pStyle w:val="ListParagraph"/>
        <w:numPr>
          <w:ilvl w:val="0"/>
          <w:numId w:val="3"/>
        </w:numPr>
        <w:spacing w:after="60"/>
      </w:pPr>
      <w:r>
        <w:t xml:space="preserve">Administrator</w:t>
      </w:r>
    </w:p>
    <w:p>
      <w:pPr>
        <w:pStyle w:val="ListParagraph"/>
        <w:numPr>
          <w:ilvl w:val="0"/>
          <w:numId w:val="3"/>
        </w:numPr>
        <w:spacing w:after="60"/>
      </w:pPr>
      <w:r>
        <w:t xml:space="preserve">Database Administrator</w:t>
      </w:r>
    </w:p>
    <w:p>
      <w:pPr>
        <w:pStyle w:val="Heading2"/>
        <w:spacing w:after="120" w:before="250"/>
      </w:pPr>
      <w:r>
        <w:t xml:space="preserve">Database Requirements</w:t>
      </w:r>
    </w:p>
    <w:p>
      <w:pPr>
        <w:spacing w:after="120"/>
      </w:pPr>
      <w:r>
        <w:t xml:space="preserve">The module should use normalized relational tables with appropriate primary keys, foreign keys, unique constraints, NOT NULL constraints, and data validation rules.</w:t>
      </w:r>
    </w:p>
    <w:p>
      <w:pPr>
        <w:pStyle w:val="Heading1"/>
        <w:spacing w:after="150" w:before="300"/>
      </w:pPr>
      <w:r>
        <w:t xml:space="preserve">20. Expected Outcome</w:t>
      </w:r>
    </w:p>
    <w:p>
      <w:pPr>
        <w:spacing w:after="120"/>
      </w:pPr>
      <w:r>
        <w:t xml:space="preserve">After implementing the Seller and Inventory Management System, the project should provide a structured and reliable way to manage sellers and their stock. The module should allow the system to:</w:t>
      </w:r>
    </w:p>
    <w:p>
      <w:pPr>
        <w:pStyle w:val="ListParagraph"/>
        <w:numPr>
          <w:ilvl w:val="0"/>
          <w:numId w:val="3"/>
        </w:numPr>
        <w:spacing w:after="60"/>
      </w:pPr>
      <w:r>
        <w:t xml:space="preserve">Register and manage seller accounts.</w:t>
      </w:r>
    </w:p>
    <w:p>
      <w:pPr>
        <w:pStyle w:val="ListParagraph"/>
        <w:numPr>
          <w:ilvl w:val="0"/>
          <w:numId w:val="3"/>
        </w:numPr>
        <w:spacing w:after="60"/>
      </w:pPr>
      <w:r>
        <w:t xml:space="preserve">Link sellers to the products they supply.</w:t>
      </w:r>
    </w:p>
    <w:p>
      <w:pPr>
        <w:pStyle w:val="ListParagraph"/>
        <w:numPr>
          <w:ilvl w:val="0"/>
          <w:numId w:val="3"/>
        </w:numPr>
        <w:spacing w:after="60"/>
      </w:pPr>
      <w:r>
        <w:t xml:space="preserve">Maintain stock records for every seller-product combination.</w:t>
      </w:r>
    </w:p>
    <w:p>
      <w:pPr>
        <w:pStyle w:val="ListParagraph"/>
        <w:numPr>
          <w:ilvl w:val="0"/>
          <w:numId w:val="3"/>
        </w:numPr>
        <w:spacing w:after="60"/>
      </w:pPr>
      <w:r>
        <w:t xml:space="preserve">Track which products are available and which are unavailable.</w:t>
      </w:r>
    </w:p>
    <w:p>
      <w:pPr>
        <w:pStyle w:val="ListParagraph"/>
        <w:numPr>
          <w:ilvl w:val="0"/>
          <w:numId w:val="3"/>
        </w:numPr>
        <w:spacing w:after="60"/>
      </w:pPr>
      <w:r>
        <w:t xml:space="preserve">Generate inventory status reports for administrators.</w:t>
      </w:r>
    </w:p>
    <w:p>
      <w:pPr>
        <w:pStyle w:val="ListParagraph"/>
        <w:numPr>
          <w:ilvl w:val="0"/>
          <w:numId w:val="3"/>
        </w:numPr>
        <w:spacing w:after="60"/>
      </w:pPr>
      <w:r>
        <w:t xml:space="preserve">Maintain referential integrity between sellers, products, and inventory.</w:t>
      </w:r>
    </w:p>
    <w:p>
      <w:pPr>
        <w:pStyle w:val="ListParagraph"/>
        <w:numPr>
          <w:ilvl w:val="0"/>
          <w:numId w:val="3"/>
        </w:numPr>
        <w:spacing w:after="60"/>
      </w:pPr>
      <w:r>
        <w:t xml:space="preserve">Support the wider Order Management module by reflecting accurate stock levels.</w:t>
      </w:r>
    </w:p>
    <w:p>
      <w:pPr>
        <w:pStyle w:val="Heading1"/>
        <w:spacing w:after="150" w:before="300"/>
      </w:pPr>
      <w:r>
        <w:t xml:space="preserve">Conclusion</w:t>
      </w:r>
    </w:p>
    <w:p>
      <w:pPr>
        <w:spacing w:after="120"/>
      </w:pPr>
      <w:r>
        <w:t xml:space="preserve">The Seller and Inventory Management System forms a critical part of the E-Commerce Order Management Database System. By separating seller information from inventory information and linking both to the Product table, the system supports multiple sellers offering the same product, keeps stock levels accurate, and allows administrators to quickly identify available and unavailable products.</w:t>
      </w:r>
    </w:p>
    <w:p>
      <w:pPr>
        <w:spacing w:after="120"/>
      </w:pPr>
      <w:r>
        <w:t xml:space="preserve">Together with the Customer Database Module from Week 1 and the Product and Category Management System from Week 2, this module completes the core catalogue and supply side of the system, providing the accurate stock data that the Order Management and Payment components will depend on in the following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2026-09-04T07:49:56.533Z</dcterms:created>
  <dcterms:modified xsi:type="dcterms:W3CDTF">2026-09-04T07:49:56.533Z</dcterms:modified>
</cp:coreProperties>
</file>

<file path=docProps/custom.xml><?xml version="1.0" encoding="utf-8"?>
<Properties xmlns="http://schemas.openxmlformats.org/officeDocument/2006/custom-properties" xmlns:vt="http://schemas.openxmlformats.org/officeDocument/2006/docPropsVTypes"/>
</file>