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jc w:val="center"/>
      </w:pPr>
      <w:r>
        <w:rPr>
          <w:rFonts w:ascii="Times New Roman" w:cs="Times New Roman" w:eastAsia="Times New Roman" w:hAnsi="Times New Roman"/>
          <w:b/>
          <w:bCs/>
          <w:smallCaps/>
          <w:sz w:val="20"/>
          <w:szCs w:val="20"/>
        </w:rPr>
        <w:t xml:space="preserve">3. Methodology</w:t>
      </w:r>
    </w:p>
    <w:p>
      <w:pPr>
        <w:keepNext/>
        <w:spacing w:after="80" w:before="200"/>
        <w:jc w:val="left"/>
      </w:pPr>
      <w:r>
        <w:rPr>
          <w:rFonts w:ascii="Times New Roman" w:cs="Times New Roman" w:eastAsia="Times New Roman" w:hAnsi="Times New Roman"/>
          <w:i/>
          <w:iCs/>
          <w:sz w:val="20"/>
          <w:szCs w:val="20"/>
        </w:rPr>
        <w:t xml:space="preserve">3.1 Adam-NV Overview</w:t>
      </w:r>
    </w:p>
    <w:p>
      <w:pPr>
        <w:spacing w:after="0" w:line="240"/>
        <w:ind w:firstLine="288"/>
        <w:jc w:val="both"/>
      </w:pPr>
      <w:r>
        <w:rPr>
          <w:rFonts w:ascii="Times New Roman" w:cs="Times New Roman" w:eastAsia="Times New Roman" w:hAnsi="Times New Roman"/>
          <w:i w:val="false"/>
          <w:iCs w:val="false"/>
          <w:sz w:val="20"/>
          <w:szCs w:val="20"/>
        </w:rPr>
        <w:t xml:space="preserve">Standard first-order adaptive optimizers such as Adam maintain a fixed exponential decay rate β₁ governing the contribution of historical gradient information to the first-moment estimate. This fixed rate implicitly assumes that the reliability of the instantaneous gradient signal is constant throughout training, an assumption that does not hold when gradients are subject to varying levels of stochastic corruption, whether from minibatch sampling, data corruption, or other sources of training-time noise.</w:t>
      </w:r>
    </w:p>
    <w:p>
      <w:pPr>
        <w:spacing w:after="0" w:line="240"/>
        <w:ind w:firstLine="288"/>
        <w:jc w:val="both"/>
      </w:pPr>
      <w:r>
        <w:rPr>
          <w:rFonts w:ascii="Times New Roman" w:cs="Times New Roman" w:eastAsia="Times New Roman" w:hAnsi="Times New Roman"/>
          <w:i w:val="false"/>
          <w:iCs w:val="false"/>
          <w:sz w:val="20"/>
          <w:szCs w:val="20"/>
        </w:rPr>
        <w:t>Adam-NV (Noise-aware Variance-adaptive momentum) allows β₁ to vary per parameter element and per step as a function of a bounded heuristic noise score, denoted σ². The score combines the optimizer's prior first- and second-moment states and is warm-up rectified before being smoothed into rho. Because those moments can use different decay rates and are not placed on a common bias-corrected scale, sigma^2 is not interpreted as a calibrated variance or noise-to-signal estimator. The original controller lowers β₁ when the score rises and returns it toward its nominal value when the score falls. This design choice is tested explicitly through a reverse-direction smoothing ablation.</w:t>
      </w:r>
    </w:p>
    <w:p>
      <w:pPr>
        <w:keepNext/>
        <w:spacing w:after="80" w:before="200"/>
        <w:jc w:val="left"/>
      </w:pPr>
      <w:r>
        <w:rPr>
          <w:rFonts w:ascii="Times New Roman" w:cs="Times New Roman" w:eastAsia="Times New Roman" w:hAnsi="Times New Roman"/>
          <w:i/>
          <w:iCs/>
          <w:sz w:val="20"/>
          <w:szCs w:val="20"/>
        </w:rPr>
        <w:t xml:space="preserve">3.2 Experimental Philosophy</w:t>
      </w:r>
    </w:p>
    <w:p>
      <w:pPr>
        <w:spacing w:after="0" w:line="240"/>
        <w:ind w:firstLine="288"/>
        <w:jc w:val="both"/>
      </w:pPr>
      <w:r>
        <w:rPr>
          <w:rFonts w:ascii="Times New Roman" w:cs="Times New Roman" w:eastAsia="Times New Roman" w:hAnsi="Times New Roman"/>
          <w:i w:val="false"/>
          <w:iCs w:val="false"/>
          <w:sz w:val="20"/>
          <w:szCs w:val="20"/>
        </w:rPr>
        <w:t xml:space="preserve">The evaluation protocol deliberately separates two questions that are often conflated in optimizer evaluation studies: whether a proposed mechanism behaves as designed (mechanism validation), and whether that behavior yields measurable improvement in optimization outcomes (performance evaluation). Conflating these questions risks two failure modes: attributing performance differences to a mechanism that was never actually verified to be active, or dismissing a mechanism as ineffective when it was, in fact, never given the opportunity to engage under the tested conditions.</w:t>
      </w:r>
    </w:p>
    <w:p>
      <w:pPr>
        <w:spacing w:after="0" w:line="240"/>
        <w:ind w:firstLine="288"/>
        <w:jc w:val="both"/>
      </w:pPr>
      <w:r>
        <w:rPr>
          <w:rFonts w:ascii="Times New Roman" w:cs="Times New Roman" w:eastAsia="Times New Roman" w:hAnsi="Times New Roman"/>
          <w:i w:val="false"/>
          <w:iCs w:val="false"/>
          <w:sz w:val="20"/>
          <w:szCs w:val="20"/>
        </w:rPr>
        <w:t xml:space="preserve">Each experiment in this study is therefore designed to isolate a single controlled variable while holding all other factors — architecture, optimizer hyperparameters other than the one under test, data pipeline, and random seed protocol — fixed across compared conditions. This framing treats each experiment as a targeted causal probe rather than as a leaderboard-style comparison, and each is stated in terms of an explicit hypothesis, a manipulated variable, and a set of metrics chosen to test that hypothesis specifically. Consequently, experiments are interpreted hierarchically: mechanism-level validation precedes, and is treated as a precondition for, any claim regarding optimization performance.</w:t>
      </w:r>
    </w:p>
    <w:p>
      <w:pPr>
        <w:keepNext/>
        <w:spacing w:after="80" w:before="200"/>
        <w:jc w:val="left"/>
      </w:pPr>
      <w:r>
        <w:rPr>
          <w:rFonts w:ascii="Times New Roman" w:cs="Times New Roman" w:eastAsia="Times New Roman" w:hAnsi="Times New Roman"/>
          <w:i/>
          <w:iCs/>
          <w:sz w:val="20"/>
          <w:szCs w:val="20"/>
        </w:rPr>
        <w:t xml:space="preserve">3.3 Experimental Environment</w:t>
      </w:r>
    </w:p>
    <w:p>
      <w:pPr>
        <w:spacing w:after="0" w:line="240"/>
        <w:ind w:firstLine="288"/>
        <w:jc w:val="both"/>
      </w:pPr>
      <w:r>
        <w:rPr>
          <w:rFonts w:ascii="Times New Roman" w:cs="Times New Roman" w:eastAsia="Times New Roman" w:hAnsi="Times New Roman"/>
          <w:i w:val="false"/>
          <w:iCs w:val="false"/>
          <w:sz w:val="20"/>
          <w:szCs w:val="20"/>
        </w:rPr>
        <w:t xml:space="preserve">All experiments were conducted using PyTorch 2.11.0 with torchvision 0.26.0 on Python 3.12.13. Training was performed on an NVIDIA Tesla T4 GPU provided through Google Colab, using CUDA 12.8 and cuDNN 9.19. Unless otherwise specified, cuDNN benchmark and deterministic settings were left at their PyTorch defaults; a --deterministic flag is available to force deterministic convolution algorithm selection, but was not used for the primary reported experiments, to avoid introducing a settings mismatch relative to the baseline convergence experiments (Section 3.9, E1), which predate the introduction of this flag.</w:t>
      </w:r>
    </w:p>
    <w:p>
      <w:pPr>
        <w:keepNext/>
        <w:spacing w:after="80" w:before="200"/>
        <w:jc w:val="left"/>
      </w:pPr>
      <w:r>
        <w:rPr>
          <w:rFonts w:ascii="Times New Roman" w:cs="Times New Roman" w:eastAsia="Times New Roman" w:hAnsi="Times New Roman"/>
          <w:i/>
          <w:iCs/>
          <w:sz w:val="20"/>
          <w:szCs w:val="20"/>
        </w:rPr>
        <w:t xml:space="preserve">3.4 Datasets</w:t>
      </w:r>
    </w:p>
    <w:p>
      <w:pPr>
        <w:spacing w:after="0" w:line="240"/>
        <w:ind w:firstLine="288"/>
        <w:jc w:val="both"/>
      </w:pPr>
      <w:r>
        <w:rPr>
          <w:rFonts w:ascii="Times New Roman" w:cs="Times New Roman" w:eastAsia="Times New Roman" w:hAnsi="Times New Roman"/>
          <w:i w:val="false"/>
          <w:iCs w:val="false"/>
          <w:sz w:val="20"/>
          <w:szCs w:val="20"/>
        </w:rPr>
        <w:t xml:space="preserve">The primary evaluation dataset is CIFAR-10, comprising 60,000 32×32 color images across 10 classes, with the standard 50,000/10,000 train/test split. Training images were augmented with random 32×32 crops (4-pixel padding) and random horizontal flips, followed by per-channel normalization using dataset statistics (per-channel mean (0.4914, 0.4822, 0.4465), standard deviation (0.2470, 0.2435, 0.2616)). Test images were normalized identically, without augmentation. Throughout this paper, "validation accuracy" and "validation loss" refer to metrics computed on this held-out 10,000-image test split; no separate validation split was carved out of the training data. As no architecture search, hyperparameter tuning, or model selection was performed using this split (Section 3.5), its use for reporting does not constitute test-set leakage in the conventional sense; it is used exclusively as a fixed, held-out evaluation set.</w:t>
      </w:r>
    </w:p>
    <w:p>
      <w:pPr>
        <w:spacing w:after="0" w:line="240"/>
        <w:ind w:firstLine="288"/>
        <w:jc w:val="both"/>
      </w:pPr>
      <w:r>
        <w:rPr>
          <w:rFonts w:ascii="Times New Roman" w:cs="Times New Roman" w:eastAsia="Times New Roman" w:hAnsi="Times New Roman"/>
          <w:i w:val="false"/>
          <w:iCs w:val="false"/>
          <w:sz w:val="20"/>
          <w:szCs w:val="20"/>
        </w:rPr>
        <w:t xml:space="preserve">Two forms of controlled data corruption were introduced for specific experiments, in addition to CIFAR-10 in its unmodified form. Symmetric label noise (Section 3.9, E11) was generated by selecting a fixed fraction of training samples uniformly at random and reassigning each to a different class label, drawn uniformly from the remaining nine classes. This corruption was generated once, prior to training, using a dedicated random seed independent of all other stochastic elements of the training pipeline (Section 3.8), and was applied exclusively to the training split; the test split was never modified. Synthetic Gaussian perturbation of gradients (Section 3.9, E2; Section 3.7) is a training-time procedure rather than a dataset modification and is described separately below.</w:t>
      </w:r>
    </w:p>
    <w:p>
      <w:pPr>
        <w:keepNext/>
        <w:spacing w:after="80" w:before="200"/>
        <w:jc w:val="left"/>
      </w:pPr>
      <w:r>
        <w:rPr>
          <w:rFonts w:ascii="Times New Roman" w:cs="Times New Roman" w:eastAsia="Times New Roman" w:hAnsi="Times New Roman"/>
          <w:i/>
          <w:iCs/>
          <w:sz w:val="20"/>
          <w:szCs w:val="20"/>
        </w:rPr>
        <w:t xml:space="preserve">3.5 Model Architecture</w:t>
      </w:r>
    </w:p>
    <w:p>
      <w:pPr>
        <w:spacing w:after="0" w:line="240"/>
        <w:ind w:firstLine="288"/>
        <w:jc w:val="both"/>
      </w:pPr>
      <w:r>
        <w:rPr>
          <w:rFonts w:ascii="Times New Roman" w:cs="Times New Roman" w:eastAsia="Times New Roman" w:hAnsi="Times New Roman"/>
          <w:i w:val="false"/>
          <w:iCs w:val="false"/>
          <w:sz w:val="20"/>
          <w:szCs w:val="20"/>
        </w:rPr>
        <w:t xml:space="preserve">All experiments use a CIFAR-adapted ResNet-18, obtained by replacing the standard ImageNet-oriented stem (a 7×7 stride-2 convolution followed by a max-pooling layer) with a 3×3 stride-1 convolution and an identity operation in place of the max-pooling layer, consistent with common practice for CIFAR-scale ResNet variants. This architecture was held identical across every optimizer, noise condition, and hyperparameter setting tested in this study; no architecture search or per-condition tuning was performed. For a given random seed, model initialization was performed identically regardless of which optimizer or noise condition was subsequently applied, ensuring that any observed differences between conditions cannot be attributed to differences in starting parameters. Holding architecture and initialization constant isolates the optimizer configuration and injected perturbation as the sole manipulated variables in each comparison.</w:t>
      </w:r>
    </w:p>
    <w:p>
      <w:pPr>
        <w:keepNext/>
        <w:spacing w:after="80" w:before="200"/>
        <w:jc w:val="left"/>
      </w:pPr>
      <w:r>
        <w:rPr>
          <w:rFonts w:ascii="Times New Roman" w:cs="Times New Roman" w:eastAsia="Times New Roman" w:hAnsi="Times New Roman"/>
          <w:i/>
          <w:iCs/>
          <w:sz w:val="20"/>
          <w:szCs w:val="20"/>
        </w:rPr>
        <w:t xml:space="preserve">3.6 Optimizers</w:t>
      </w:r>
    </w:p>
    <w:p>
      <w:pPr>
        <w:spacing w:after="0" w:line="240"/>
        <w:ind w:firstLine="288"/>
        <w:jc w:val="both"/>
      </w:pPr>
      <w:r>
        <w:rPr>
          <w:rFonts w:ascii="Times New Roman" w:cs="Times New Roman" w:eastAsia="Times New Roman" w:hAnsi="Times New Roman"/>
          <w:i w:val="false"/>
          <w:iCs w:val="false"/>
          <w:sz w:val="20"/>
          <w:szCs w:val="20"/>
        </w:rPr>
        <w:t xml:space="preserve">The primary comparison throughout this study is between standard Adam (β₁=0.9, β₂=0.999, ε=1×10⁻⁸) and Adam-NV. Wherever the two are compared directly, all hyperparameters other than the adaptive β₁ mechanism itself — learning rate, β₂, ε, and weight decay — were held identical between the two optimizers, so that any behavioral or performance difference can be attributed specifically to the presence or absence of adaptive momentum control. Learning rate followed a cosine annealing schedule with no warm-restarts, applied identically regardless of optimizer.</w:t>
      </w:r>
    </w:p>
    <w:p>
      <w:pPr>
        <w:spacing w:after="0" w:line="240"/>
        <w:ind w:firstLine="288"/>
        <w:jc w:val="both"/>
      </w:pPr>
      <w:r>
        <w:rPr>
          <w:rFonts w:ascii="Times New Roman" w:cs="Times New Roman" w:eastAsia="Times New Roman" w:hAnsi="Times New Roman"/>
          <w:i w:val="false"/>
          <w:iCs w:val="false"/>
          <w:sz w:val="20"/>
          <w:szCs w:val="20"/>
        </w:rPr>
        <w:t xml:space="preserve">Two additional established optimizers, AdamW and AdaBelief, were included as baselines exclusively in the convergence-benchmarking experiment (Section 3.9, E1), using their respective literature-default hyperparameter configurations. These baselines were not carried forward into subsequent experiments, which focus specifically on isolating the adaptive-β₁ mechanism relative to standard Adam.</w:t>
      </w:r>
    </w:p>
    <w:p>
      <w:pPr>
        <w:spacing w:after="0" w:line="240"/>
        <w:ind w:firstLine="288"/>
        <w:jc w:val="both"/>
      </w:pPr>
      <w:r>
        <w:rPr>
          <w:rFonts w:ascii="Times New Roman" w:cs="Times New Roman" w:eastAsia="Times New Roman" w:hAnsi="Times New Roman"/>
          <w:i w:val="false"/>
          <w:iCs w:val="false"/>
          <w:sz w:val="20"/>
          <w:szCs w:val="20"/>
        </w:rPr>
        <w:t xml:space="preserve">Table 1 reports the core hyperparameters and training configuration held fixed across experiments unless explicitly varied as the manipulated variable of a given experiment (for example, batch size in E12, or γ in E7-C).</w:t>
      </w:r>
    </w:p>
    <w:p>
      <w:pPr>
        <w:spacing w:after="80" w:before="80"/>
        <w:jc w:val="center"/>
      </w:pPr>
      <w:r>
        <w:rPr>
          <w:rFonts w:ascii="Times New Roman" w:cs="Times New Roman" w:eastAsia="Times New Roman" w:hAnsi="Times New Roman"/>
          <w:sz w:val="18"/>
          <w:szCs w:val="18"/>
        </w:rPr>
        <w:t xml:space="preserve">Table 1. Core training configuration.</w:t>
      </w:r>
    </w:p>
    <w:tbl>
      <w:tblPr>
        <w:tblW w:type="pct" w:w="100%"/>
        <w:tblBorders>
          <w:top w:val="single" w:sz="8"/>
          <w:left w:val="none"/>
          <w:bottom w:val="single" w:sz="8"/>
          <w:right w:val="none"/>
          <w:insideH w:val="none"/>
          <w:insideV w:val="none"/>
        </w:tblBorders>
      </w:tblPr>
      <w:tblGrid>
        <w:gridCol w:w="2500"/>
        <w:gridCol w:w="2500"/>
      </w:tblGrid>
      <w:tr>
        <w:trPr>
          <w:tblHeader/>
        </w:trP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Parameter</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Value</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Learning rate (initial)</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1×10⁻³</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LR schedule</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Cosine annealing, no warm restarts, T_max = total epochs</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Epoch budget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60</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Default batch size</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128 (varied in E12: {32, 128, 256})</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β₂ (Adam, Adam-NV)</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0.999</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ε (Adam, Adam-NV)</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1×10⁻⁸</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Weight decay (Adam, Adam-NV)</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0.0</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β_base (default)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0.9</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β_min</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γ (default)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1.0 (varied in E7-C: {0, 0.5, 1, 2})</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α (ρ smoothing)</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0.95</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k (warm-up constant)</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100</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Adam-NV: λ (denominator stabilizer)</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AdamW: weight decay</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1×10⁻⁴</w:t>
            </w:r>
          </w:p>
        </w:tc>
      </w:tr>
      <w:tr>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AdaBelief: rectify / decoupled decay</w:t>
            </w:r>
          </w:p>
        </w:tc>
        <w:tc>
          <w:tcPr>
            <w:tcW w:type="pct" w:w="50%"/>
            <w:tcBorders>
              <w:top w:val="none"/>
              <w:left w:val="none"/>
              <w:bottom w:val="none"/>
              <w:right w:val="none"/>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disabled (rectify=False, weight_decouple=False)</w:t>
            </w:r>
          </w:p>
        </w:tc>
      </w:tr>
    </w:tbl>
    <w:p>
      <w:pPr>
        <w:spacing w:after="120" w:before="0"/>
      </w:pPr>
    </w:p>
    <w:p>
      <w:pPr>
        <w:keepNext/>
        <w:spacing w:after="80" w:before="200"/>
        <w:jc w:val="left"/>
      </w:pPr>
      <w:r>
        <w:rPr>
          <w:rFonts w:ascii="Times New Roman" w:cs="Times New Roman" w:eastAsia="Times New Roman" w:hAnsi="Times New Roman"/>
          <w:i/>
          <w:iCs/>
          <w:sz w:val="20"/>
          <w:szCs w:val="20"/>
        </w:rPr>
        <w:t xml:space="preserve">3.7 Noise Injection</w:t>
      </w:r>
    </w:p>
    <w:p>
      <w:pPr>
        <w:spacing w:after="0" w:line="240"/>
        <w:ind w:firstLine="288"/>
        <w:jc w:val="both"/>
      </w:pPr>
      <w:r>
        <w:rPr>
          <w:rFonts w:ascii="Times New Roman" w:cs="Times New Roman" w:eastAsia="Times New Roman" w:hAnsi="Times New Roman"/>
          <w:i w:val="false"/>
          <w:iCs w:val="false"/>
          <w:sz w:val="20"/>
          <w:szCs w:val="20"/>
        </w:rPr>
        <w:t xml:space="preserve">Controlled gradient corruption is introduced, where specified, by the transformation</w:t>
      </w:r>
    </w:p>
    <w:p>
      <w:pPr>
        <w:spacing w:after="120" w:before="120"/>
        <w:jc w:val="center"/>
      </w:pPr>
      <w:r>
        <w:rPr>
          <w:rFonts w:ascii="Times New Roman" w:cs="Times New Roman" w:eastAsia="Times New Roman" w:hAnsi="Times New Roman"/>
          <w:i/>
          <w:iCs/>
          <w:sz w:val="20"/>
          <w:szCs w:val="20"/>
        </w:rPr>
        <w:t xml:space="preserve">g_noisy = g + σ · ‖g‖_F · ε̂, ε̂ = ε / ‖ε‖_F, ε ~ N(0, I)</w:t>
      </w:r>
    </w:p>
    <w:p>
      <w:pPr>
        <w:spacing w:after="0" w:line="240"/>
        <w:ind w:firstLine="288"/>
        <w:jc w:val="both"/>
      </w:pPr>
      <w:r>
        <w:rPr>
          <w:rFonts w:ascii="Times New Roman" w:cs="Times New Roman" w:eastAsia="Times New Roman" w:hAnsi="Times New Roman"/>
          <w:i w:val="false"/>
          <w:iCs w:val="false"/>
          <w:sz w:val="20"/>
          <w:szCs w:val="20"/>
        </w:rPr>
        <w:t xml:space="preserve">applied independently to each parameter tensor, where ‖g‖_F denotes the Frobenius norm of that tensor's gradient. The perturbation direction ε is drawn from a standard multivariate Gaussian and subsequently normalized to unit Frobenius norm prior to scaling, which ensures that the injected perturbation magnitude is exactly σ·‖g‖_F regardless of the number of elements in the tensor. Without this normalization, the expected norm of an unnormalized Gaussian draw scales with the square root of tensor size, which would cause the effective noise-to-gradient ratio to vary systematically across parameter tensors of different shapes rather than being controlled by σ alone. This scaling behavior was verified through a dedicated calibration procedure prior to use in any reported experiment.</w:t>
      </w:r>
    </w:p>
    <w:p>
      <w:pPr>
        <w:spacing w:after="0" w:line="240"/>
        <w:ind w:firstLine="288"/>
        <w:jc w:val="both"/>
      </w:pPr>
      <w:r>
        <w:rPr>
          <w:rFonts w:ascii="Times New Roman" w:cs="Times New Roman" w:eastAsia="Times New Roman" w:hAnsi="Times New Roman"/>
          <w:i w:val="false"/>
          <w:iCs w:val="false"/>
          <w:sz w:val="20"/>
          <w:szCs w:val="20"/>
        </w:rPr>
        <w:t>Noise injection is performed after the backward pass and before the optimizer step. Matched seeds reproduce the same normalized Gaussian directions across optimizer runs. The final perturbation tensors are not byte-identical, because each direction is scaled by the gradient norm produced by that optimizer run.</w:t>
      </w:r>
    </w:p>
    <w:p>
      <w:pPr>
        <w:spacing w:after="0" w:line="240"/>
        <w:ind w:firstLine="288"/>
        <w:jc w:val="both"/>
      </w:pPr>
      <w:r>
        <w:rPr>
          <w:rFonts w:ascii="Times New Roman" w:cs="Times New Roman" w:eastAsia="Times New Roman" w:hAnsi="Times New Roman"/>
          <w:i w:val="false"/>
          <w:iCs w:val="false"/>
          <w:sz w:val="20"/>
          <w:szCs w:val="20"/>
        </w:rPr>
        <w:t xml:space="preserve">Random draws used for noise injection are sourced from a dedicated, explicitly seeded pseudorandom generator, kept independent from the generator controlling DataLoader minibatch shuffling, to prevent interactions between perturbation generation and minibatch ordering across noise-level conditions (Section 3.8).</w:t>
      </w:r>
    </w:p>
    <w:p>
      <w:pPr>
        <w:keepNext/>
        <w:spacing w:after="80" w:before="200"/>
        <w:jc w:val="left"/>
      </w:pPr>
      <w:r>
        <w:rPr>
          <w:rFonts w:ascii="Times New Roman" w:cs="Times New Roman" w:eastAsia="Times New Roman" w:hAnsi="Times New Roman"/>
          <w:i/>
          <w:iCs/>
          <w:sz w:val="20"/>
          <w:szCs w:val="20"/>
        </w:rPr>
        <w:t xml:space="preserve">3.8 Reproducibility Protocol</w:t>
      </w:r>
    </w:p>
    <w:p>
      <w:pPr>
        <w:spacing w:after="0" w:line="240"/>
        <w:ind w:firstLine="288"/>
        <w:jc w:val="both"/>
      </w:pPr>
      <w:r>
        <w:rPr>
          <w:rFonts w:ascii="Times New Roman" w:cs="Times New Roman" w:eastAsia="Times New Roman" w:hAnsi="Times New Roman"/>
          <w:i w:val="false"/>
          <w:iCs w:val="false"/>
          <w:sz w:val="20"/>
          <w:szCs w:val="20"/>
        </w:rPr>
        <w:t xml:space="preserve">Each training run is controlled by a single integer seed, from which all stochastic elements of that run are deterministically derived, using three independent pseudorandom generator instances rather than a single shared stream. A first generator, seeded directly from the run seed, controls model weight initialization and any operations drawing from the global PyTorch random state. A second, independently seeded generator controls DataLoader minibatch shuffling. A third, independently seeded generator controls gradient-noise injection (Section 3.7) where applicable. Where label noise is used (Section 3.9, E11), a fourth independently seeded generator controls the selection and reassignment of corrupted training labels. This separation ensures that enabling or varying any one stochastic process (for example, injected gradient noise or label corruption) cannot alter the realized sequence of any other stochastic process across compared conditions.</w:t>
      </w:r>
    </w:p>
    <w:p>
      <w:pPr>
        <w:spacing w:after="0" w:line="240"/>
        <w:ind w:firstLine="288"/>
        <w:jc w:val="both"/>
      </w:pPr>
      <w:r>
        <w:rPr>
          <w:rFonts w:ascii="Times New Roman" w:cs="Times New Roman" w:eastAsia="Times New Roman" w:hAnsi="Times New Roman"/>
          <w:i w:val="false"/>
          <w:iCs w:val="false"/>
          <w:sz w:val="20"/>
          <w:szCs w:val="20"/>
        </w:rPr>
        <w:t xml:space="preserve">Unless a run is explicitly configured for deterministic execution, cuDNN convolution algorithm selection is left at PyTorch's default (non-forced) behavior, consistent across all conditions within a given experiment.</w:t>
      </w:r>
    </w:p>
    <w:p>
      <w:pPr>
        <w:spacing w:after="0" w:line="240"/>
        <w:ind w:firstLine="288"/>
        <w:jc w:val="both"/>
      </w:pPr>
      <w:r>
        <w:rPr>
          <w:rFonts w:ascii="Times New Roman" w:cs="Times New Roman" w:eastAsia="Times New Roman" w:hAnsi="Times New Roman"/>
          <w:i w:val="false"/>
          <w:iCs w:val="false"/>
          <w:sz w:val="20"/>
          <w:szCs w:val="20"/>
        </w:rPr>
        <w:t>All runs log per-epoch training loss, training accuracy, validation loss, validation accuracy, learning rate, and wall-clock epoch duration to CSV. Adam-NV logs beta_1 and heuristic-score summaries. New runs also write JSON sidecars containing arguments, software versions, hardware details, the command, and RNG-stream seeds. Step-level response analysis uses diagnostic protocol v2, in which CosineAnnealingLR is advanced once per epoch, matching the main experiment.</w:t>
      </w:r>
    </w:p>
    <w:p>
      <w:pPr>
        <w:keepNext/>
        <w:spacing w:after="80" w:before="200"/>
        <w:jc w:val="left"/>
      </w:pPr>
      <w:r>
        <w:rPr>
          <w:rFonts w:ascii="Times New Roman" w:cs="Times New Roman" w:eastAsia="Times New Roman" w:hAnsi="Times New Roman"/>
          <w:i/>
          <w:iCs/>
          <w:sz w:val="20"/>
          <w:szCs w:val="20"/>
        </w:rPr>
        <w:t xml:space="preserve">3.9 Experimental Design</w:t>
      </w:r>
    </w:p>
    <w:p>
      <w:pPr>
        <w:keepNext/>
        <w:spacing w:after="60" w:before="160"/>
        <w:jc w:val="left"/>
      </w:pPr>
      <w:r>
        <w:rPr>
          <w:rFonts w:ascii="Times New Roman" w:cs="Times New Roman" w:eastAsia="Times New Roman" w:hAnsi="Times New Roman"/>
          <w:b/>
          <w:bCs/>
          <w:i/>
          <w:iCs/>
          <w:sz w:val="20"/>
          <w:szCs w:val="20"/>
        </w:rPr>
        <w:t xml:space="preserve">E1 — Baseline Convergence Benchmarking</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establish that Adam-NV's behavior on unperturbed data is consistent with standard first-order adaptive optimizers, prior to evaluating its behavior under controlled perturbation.</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 AdamW, AdaBelief, and Adam-NV were each trained under identical architecture, data pipeline, and epoch budget, with no injected gradient or label noise, using literature-default hyperparameters for each optimizer.</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Final validation accuracy, epochs required to reach a fixed validation-accuracy threshold, and validation-loss area-under-curve across training.</w:t>
      </w:r>
    </w:p>
    <w:p>
      <w:pPr>
        <w:keepNext/>
        <w:spacing w:after="60" w:before="160"/>
        <w:jc w:val="left"/>
      </w:pPr>
      <w:r>
        <w:rPr>
          <w:rFonts w:ascii="Times New Roman" w:cs="Times New Roman" w:eastAsia="Times New Roman" w:hAnsi="Times New Roman"/>
          <w:b/>
          <w:bCs/>
          <w:i/>
          <w:iCs/>
          <w:sz w:val="20"/>
          <w:szCs w:val="20"/>
        </w:rPr>
        <w:t xml:space="preserve">E2 (H2a) — Mechanism Validation Under Gradient Noise</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test whether Adam-NV's adaptive controller responds to controlled, injected gradient noise in the direction predicted by its design.</w:t>
      </w:r>
    </w:p>
    <w:p>
      <w:pPr>
        <w:spacing w:after="0" w:line="240"/>
        <w:ind w:firstLine="288"/>
        <w:jc w:val="both"/>
      </w:pPr>
      <w:r>
        <w:rPr>
          <w:rFonts w:ascii="Times New Roman" w:cs="Times New Roman" w:eastAsia="Times New Roman" w:hAnsi="Times New Roman"/>
          <w:i/>
          <w:iCs/>
          <w:sz w:val="20"/>
          <w:szCs w:val="20"/>
        </w:rPr>
        <w:t>Hypothesis. Under the original controller, increasing injected noise is expected to increase the heuristic score and lower mean β₁. This is a mechanism hypothesis, not a claim that lower β₁ is the optimal smoothing response to noise.</w:t>
      </w:r>
      <w:r>
        <w:rPr>
          <w:rFonts w:ascii="Times New Roman" w:cs="Times New Roman" w:eastAsia="Times New Roman" w:hAnsi="Times New Roman"/>
          <w:i w:val="false"/>
          <w:iCs w:val="false"/>
          <w:sz w:val="20"/>
          <w:szCs w:val="20"/>
        </w:rPr>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Adam-NV was trained under four noise levels, σ ∈ {0.0, 0.05, 0.5, 2.0}, injected as described in Section 3.7, with all other configuration held fixed across noise levels. These levels were selected to span a wide range of perturbation magnitude, from sub-threshold to substantially larger than typical gradient norms, informed by preliminary calibration of injected-noise magnitude relative to observed gradient norms on this architecture (Section 3.7).</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Per-epoch and per-step mean β₁ and mean σ², tracked across the full noise-level sweep.</w:t>
      </w:r>
    </w:p>
    <w:p>
      <w:pPr>
        <w:keepNext/>
        <w:spacing w:after="60" w:before="160"/>
        <w:jc w:val="left"/>
      </w:pPr>
      <w:r>
        <w:rPr>
          <w:rFonts w:ascii="Times New Roman" w:cs="Times New Roman" w:eastAsia="Times New Roman" w:hAnsi="Times New Roman"/>
          <w:b/>
          <w:bCs/>
          <w:i/>
          <w:iCs/>
          <w:sz w:val="20"/>
          <w:szCs w:val="20"/>
        </w:rPr>
        <w:t xml:space="preserve">E2 (H2b) — Performance Robustness Under Gradient Noise</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test whether Adam-NV's final accuracy is less degraded by injected gradient noise than that of standard Adam, under matched noise conditions.</w:t>
      </w:r>
    </w:p>
    <w:p>
      <w:pPr>
        <w:spacing w:after="0" w:line="240"/>
        <w:ind w:firstLine="288"/>
        <w:jc w:val="both"/>
      </w:pPr>
      <w:r>
        <w:rPr>
          <w:rFonts w:ascii="Times New Roman" w:cs="Times New Roman" w:eastAsia="Times New Roman" w:hAnsi="Times New Roman"/>
          <w:i/>
          <w:iCs/>
          <w:sz w:val="20"/>
          <w:szCs w:val="20"/>
        </w:rPr>
        <w:t>Design. Adam and Adam-NV were trained under the same four noise levels with matched model/data seeds and matched Gaussian perturbation directions; perturbation magnitudes remained run-specific because of gradient-norm scaling (Section 3.7).</w:t>
      </w:r>
      <w:r>
        <w:rPr>
          <w:rFonts w:ascii="Times New Roman" w:cs="Times New Roman" w:eastAsia="Times New Roman" w:hAnsi="Times New Roman"/>
          <w:i w:val="false"/>
          <w:iCs w:val="false"/>
          <w:sz w:val="20"/>
          <w:szCs w:val="20"/>
        </w:rPr>
      </w:r>
    </w:p>
    <w:p>
      <w:pPr>
        <w:spacing w:after="0" w:line="240"/>
        <w:ind w:firstLine="288"/>
        <w:jc w:val="both"/>
      </w:pPr>
      <w:r>
        <w:rPr>
          <w:rFonts w:ascii="Times New Roman" w:cs="Times New Roman" w:eastAsia="Times New Roman" w:hAnsi="Times New Roman"/>
          <w:i/>
          <w:iCs/>
          <w:sz w:val="20"/>
          <w:szCs w:val="20"/>
        </w:rPr>
        <w:t xml:space="preserve">Metric.</w:t>
      </w:r>
      <w:r>
        <w:rPr>
          <w:rFonts w:ascii="Times New Roman" w:cs="Times New Roman" w:eastAsia="Times New Roman" w:hAnsi="Times New Roman"/>
          <w:i w:val="false"/>
          <w:iCs w:val="false"/>
          <w:sz w:val="20"/>
          <w:szCs w:val="20"/>
        </w:rPr>
        <w:t xml:space="preserve"> Δacc, defined per optimizer as validation accuracy under the clean (σ=0) condition minus validation accuracy under a given noisy condition, compared between optimizers at matched σ.</w:t>
      </w:r>
    </w:p>
    <w:p>
      <w:pPr>
        <w:keepNext/>
        <w:spacing w:after="60" w:before="160"/>
        <w:jc w:val="left"/>
      </w:pPr>
      <w:r>
        <w:rPr>
          <w:rFonts w:ascii="Times New Roman" w:cs="Times New Roman" w:eastAsia="Times New Roman" w:hAnsi="Times New Roman"/>
          <w:b/>
          <w:bCs/>
          <w:i/>
          <w:iCs/>
          <w:sz w:val="20"/>
          <w:szCs w:val="20"/>
        </w:rPr>
        <w:t xml:space="preserve">E7-A — Adaptive versus Fixed β₁ Ablation</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determine whether any observed behavior of Adam-NV can be attributed to adaptive (time-varying) β₁, as distinct from Adam-NV converging on an effective constant value.</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Setting Adam-NV's adaptation-strength parameter γ to zero causes β₁ to remain fixed at the configured constant β_base for the duration of training, while preserving exact bias correction, since the running product Pₜ = β_baseᵗ under this configuration matches the closed-form expression used in standard Adam. This provides a fixed-β₁ variant of Adam-NV without requiring a separate optimizer implementation. The fixed value used for β_base in this comparison was set to the empirical, trailing-epoch-averaged value that full adaptive Adam-NV converges to under the matched noise condition, so that the comparison isolates the effect of time-varying adaptation itself, rather than confounding it with the choice of constant.</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Final validation accuracy, epochs to fixed accuracy thresholds, and cross-seed standard deviation of validation accuracy, compared between the adaptive and fixed-β₁ configurations.</w:t>
      </w:r>
    </w:p>
    <w:p>
      <w:pPr>
        <w:keepNext/>
        <w:spacing w:after="60" w:before="160"/>
        <w:jc w:val="left"/>
      </w:pPr>
      <w:r>
        <w:rPr>
          <w:rFonts w:ascii="Times New Roman" w:cs="Times New Roman" w:eastAsia="Times New Roman" w:hAnsi="Times New Roman"/>
          <w:b/>
          <w:bCs/>
          <w:i/>
          <w:iCs/>
          <w:sz w:val="20"/>
          <w:szCs w:val="20"/>
        </w:rPr>
        <w:t xml:space="preserve">E7-C — Adaptation-Strength (γ) Sweep</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characterize how Adam-NV's behavior and performance vary with adaptation strength γ, rather than to identify an optimal value of γ.</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Adam-NV was trained with γ ∈ {0, 0.5, 1, 2}, all other hyperparameters held fixed, under a gradient-noise condition selected as sufficient to elicit measurable mechanism activation (σ=2.0; see Section 3.9, E2).</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Mean β₁ and mean σ² trajectories across γ, together with final validation accuracy, epochs to fixed accuracy thresholds, and cross-seed standard deviation.</w:t>
      </w:r>
    </w:p>
    <w:p>
      <w:pPr>
        <w:keepNext/>
        <w:spacing w:after="60" w:before="160"/>
        <w:jc w:val="left"/>
      </w:pPr>
      <w:r>
        <w:rPr>
          <w:rFonts w:ascii="Times New Roman" w:cs="Times New Roman" w:eastAsia="Times New Roman" w:hAnsi="Times New Roman"/>
          <w:b/>
          <w:bCs/>
          <w:i/>
          <w:iCs/>
          <w:sz w:val="20"/>
          <w:szCs w:val="20"/>
        </w:rPr>
        <w:t xml:space="preserve">E9 — Computational Overhead</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quantify the additional per-step computational cost of Adam-NV's adaptive β₁ and σ² computation relative to standard Adam, since practical adoption of an optimizer depends on runtime cost in addition to optimization behavior.</w:t>
      </w:r>
    </w:p>
    <w:p>
      <w:pPr>
        <w:spacing w:after="0" w:line="240"/>
        <w:ind w:firstLine="288"/>
        <w:jc w:val="both"/>
      </w:pPr>
      <w:r>
        <w:rPr>
          <w:rFonts w:ascii="Times New Roman" w:cs="Times New Roman" w:eastAsia="Times New Roman" w:hAnsi="Times New Roman"/>
          <w:i/>
          <w:iCs/>
          <w:sz w:val="20"/>
          <w:szCs w:val="20"/>
        </w:rPr>
        <w:t>Design. Exploratory epoch durations were recorded during training. Because such values mix optimizer cost with data loading, forward and backward computation, and system variation, confirmatory overhead measurement uses repeated warm-up and timed runs, CUDA synchronization, separate optimizer-step and end-to-end timings, hardware/software metadata, and 95% confidence intervals.</w:t>
      </w:r>
      <w:r>
        <w:rPr>
          <w:rFonts w:ascii="Times New Roman" w:cs="Times New Roman" w:eastAsia="Times New Roman" w:hAnsi="Times New Roman"/>
          <w:i w:val="false"/>
          <w:iCs w:val="false"/>
          <w:sz w:val="20"/>
          <w:szCs w:val="20"/>
        </w:rPr>
      </w:r>
    </w:p>
    <w:p>
      <w:pPr>
        <w:spacing w:after="0" w:line="240"/>
        <w:ind w:firstLine="288"/>
        <w:jc w:val="both"/>
      </w:pPr>
      <w:r>
        <w:rPr>
          <w:rFonts w:ascii="Times New Roman" w:cs="Times New Roman" w:eastAsia="Times New Roman" w:hAnsi="Times New Roman"/>
          <w:i/>
          <w:iCs/>
          <w:sz w:val="20"/>
          <w:szCs w:val="20"/>
        </w:rPr>
        <w:t xml:space="preserve">Metric.</w:t>
      </w:r>
      <w:r>
        <w:rPr>
          <w:rFonts w:ascii="Times New Roman" w:cs="Times New Roman" w:eastAsia="Times New Roman" w:hAnsi="Times New Roman"/>
          <w:i w:val="false"/>
          <w:iCs w:val="false"/>
          <w:sz w:val="20"/>
          <w:szCs w:val="20"/>
        </w:rPr>
        <w:t xml:space="preserve"> Mean wall-clock time per training epoch, compared between Adam and Adam-NV within each matched configuration.</w:t>
      </w:r>
    </w:p>
    <w:p>
      <w:pPr>
        <w:keepNext/>
        <w:spacing w:after="60" w:before="160"/>
        <w:jc w:val="left"/>
      </w:pPr>
      <w:r>
        <w:rPr>
          <w:rFonts w:ascii="Times New Roman" w:cs="Times New Roman" w:eastAsia="Times New Roman" w:hAnsi="Times New Roman"/>
          <w:b/>
          <w:bCs/>
          <w:i/>
          <w:iCs/>
          <w:sz w:val="20"/>
          <w:szCs w:val="20"/>
        </w:rPr>
        <w:t xml:space="preserve">E11 — Label-Noise Evaluation</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evaluate whether Adam-NV's noise-detection mechanism responds to a structurally different form of training corruption than the zero-mean Gaussian gradient noise used in E2.</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Symmetric label noise (Section 3.4) was applied at two levels, 0% (clean) and 20% corrupted, with no injected gradient noise (σ=0), isolating label corruption as the sole perturbation. Because label corruption introduces a structured, biased perturbation rather than additive noise — a subset of training samples consistently pulls the model's predictions toward incorrect targets, rather than randomly perturbing the gradient at each step — E11 evaluates whether the adaptive controller responds differently to this form of corruption, and whether any such response depends on training progress. The full training schedule was therefore evaluated, rather than restricting analysis to early epochs.</w:t>
      </w:r>
    </w:p>
    <w:p>
      <w:pPr>
        <w:spacing w:after="0" w:line="240"/>
        <w:ind w:firstLine="288"/>
        <w:jc w:val="both"/>
      </w:pPr>
      <w:r>
        <w:rPr>
          <w:rFonts w:ascii="Times New Roman" w:cs="Times New Roman" w:eastAsia="Times New Roman" w:hAnsi="Times New Roman"/>
          <w:i/>
          <w:iCs/>
          <w:sz w:val="20"/>
          <w:szCs w:val="20"/>
        </w:rPr>
        <w:t>Metrics. Mean β₁ and heuristic-score trajectories, trailing-five-epoch validation accuracy, and degradation relative to clean training. Follow-up runs additionally measure training accuracy on uncorrupted examples and, on corrupted examples, accuracy against both the original and reassigned labels to test memorization directly.</w:t>
      </w:r>
      <w:r>
        <w:rPr>
          <w:rFonts w:ascii="Times New Roman" w:cs="Times New Roman" w:eastAsia="Times New Roman" w:hAnsi="Times New Roman"/>
          <w:i w:val="false"/>
          <w:iCs w:val="false"/>
          <w:sz w:val="20"/>
          <w:szCs w:val="20"/>
        </w:rPr>
      </w:r>
    </w:p>
    <w:p>
      <w:pPr>
        <w:keepNext/>
        <w:spacing w:after="60" w:before="160"/>
        <w:jc w:val="left"/>
      </w:pPr>
      <w:r>
        <w:rPr>
          <w:rFonts w:ascii="Times New Roman" w:cs="Times New Roman" w:eastAsia="Times New Roman" w:hAnsi="Times New Roman"/>
          <w:b/>
          <w:bCs/>
          <w:i/>
          <w:iCs/>
          <w:sz w:val="20"/>
          <w:szCs w:val="20"/>
        </w:rPr>
        <w:t xml:space="preserve">E12 — Batch-Size Sensitivity</w:t>
      </w:r>
    </w:p>
    <w:p>
      <w:pPr>
        <w:spacing w:after="0" w:line="240"/>
        <w:ind w:firstLine="288"/>
        <w:jc w:val="both"/>
      </w:pPr>
      <w:r>
        <w:rPr>
          <w:rFonts w:ascii="Times New Roman" w:cs="Times New Roman" w:eastAsia="Times New Roman" w:hAnsi="Times New Roman"/>
          <w:i/>
          <w:iCs/>
          <w:sz w:val="20"/>
          <w:szCs w:val="20"/>
        </w:rPr>
        <w:t xml:space="preserve">Goal.</w:t>
      </w:r>
      <w:r>
        <w:rPr>
          <w:rFonts w:ascii="Times New Roman" w:cs="Times New Roman" w:eastAsia="Times New Roman" w:hAnsi="Times New Roman"/>
          <w:i w:val="false"/>
          <w:iCs w:val="false"/>
          <w:sz w:val="20"/>
          <w:szCs w:val="20"/>
        </w:rPr>
        <w:t xml:space="preserve"> To test whether Adam-NV's controller responds to gradient noise that arises intrinsically from minibatch sampling, as distinct from noise introduced through explicit injection (E2).</w:t>
      </w:r>
    </w:p>
    <w:p>
      <w:pPr>
        <w:spacing w:after="0" w:line="240"/>
        <w:ind w:firstLine="288"/>
        <w:jc w:val="both"/>
      </w:pPr>
      <w:r>
        <w:rPr>
          <w:rFonts w:ascii="Times New Roman" w:cs="Times New Roman" w:eastAsia="Times New Roman" w:hAnsi="Times New Roman"/>
          <w:i/>
          <w:iCs/>
          <w:sz w:val="20"/>
          <w:szCs w:val="20"/>
        </w:rPr>
        <w:t xml:space="preserve">Design.</w:t>
      </w:r>
      <w:r>
        <w:rPr>
          <w:rFonts w:ascii="Times New Roman" w:cs="Times New Roman" w:eastAsia="Times New Roman" w:hAnsi="Times New Roman"/>
          <w:i w:val="false"/>
          <w:iCs w:val="false"/>
          <w:sz w:val="20"/>
          <w:szCs w:val="20"/>
        </w:rPr>
        <w:t xml:space="preserve"> Adam-NV and Adam were each trained at three batch sizes, {32, 128, 256}, with no injected gradient or label noise. No other aspect of training configuration was altered between batch-size conditions. Because batch size and per-epoch optimizer step count are inversely related at a fixed epoch budget, a manipulated change in batch size necessarily co-varies with total step count. This coupling is an inherent property of fixed-epoch training and should therefore be considered when interpreting batch-size effects.</w:t>
      </w:r>
    </w:p>
    <w:p>
      <w:pPr>
        <w:spacing w:after="0" w:line="240"/>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Mean β₁ and mean σ² as a function of batch size, final validation accuracy and its difference between optimizers at each batch size, and per-epoch wall-clock time as a function of batch size (Section 3.9, E9).</w:t>
      </w:r>
    </w:p>
    <w:p>
      <w:pPr>
        <w:keepNext/>
        <w:spacing w:after="60" w:before="160"/>
        <w:jc w:val="left"/>
      </w:pPr>
      <w:r>
        <w:rPr>
          <w:rFonts w:ascii="Times New Roman" w:cs="Times New Roman" w:eastAsia="Times New Roman" w:hAnsi="Times New Roman"/>
          <w:b/>
          <w:bCs/>
          <w:i/>
          <w:iCs/>
          <w:sz w:val="20"/>
          <w:szCs w:val="20"/>
        </w:rPr>
        <w:t>E13 — Non-stationary Gradient-Noise Schedules</w:t>
      </w:r>
    </w:p>
    <w:p>
      <w:pPr>
        <w:spacing w:after="0" w:line="240"/>
        <w:ind w:firstLine="288"/>
        <w:jc w:val="both"/>
      </w:pPr>
      <w:r>
        <w:rPr>
          <w:rFonts w:ascii="Times New Roman" w:cs="Times New Roman" w:eastAsia="Times New Roman" w:hAnsi="Times New Roman"/>
          <w:b w:val="0"/>
          <w:i w:val="0"/>
          <w:iCs/>
          <w:sz w:val="20"/>
          <w:szCs w:val="20"/>
        </w:rPr>
        <w:t>Goal. Test whether Adam-NV tracks changes within a run rather than only separating independent constant-noise conditions.</w:t>
      </w:r>
      <w:r>
        <w:rPr>
          <w:rFonts w:ascii="Times New Roman" w:cs="Times New Roman" w:eastAsia="Times New Roman" w:hAnsi="Times New Roman"/>
          <w:b w:val="0"/>
          <w:i w:val="0"/>
          <w:iCs w:val="false"/>
          <w:sz w:val="20"/>
          <w:szCs w:val="20"/>
        </w:rPr>
      </w:r>
    </w:p>
    <w:p>
      <w:pPr>
        <w:spacing w:after="0" w:line="240"/>
        <w:ind w:firstLine="288"/>
        <w:jc w:val="both"/>
      </w:pPr>
      <w:r>
        <w:rPr>
          <w:rFonts w:ascii="Times New Roman" w:cs="Times New Roman" w:eastAsia="Times New Roman" w:hAnsi="Times New Roman"/>
          <w:b w:val="0"/>
          <w:i w:val="0"/>
          <w:iCs/>
          <w:sz w:val="20"/>
          <w:szCs w:val="20"/>
        </w:rPr>
        <w:t>Design. Adam and Adam-NV use matched seeds under phased, linear ramp-up, and intermittent schedules. The primary outcome is the trailing-five-epoch accuracy difference paired by seed; schedule-by-optimizer interactions are tested through direct contrasts of paired gaps.</w:t>
      </w:r>
      <w:r>
        <w:rPr>
          <w:rFonts w:ascii="Times New Roman" w:cs="Times New Roman" w:eastAsia="Times New Roman" w:hAnsi="Times New Roman"/>
          <w:b w:val="0"/>
          <w:i w:val="0"/>
          <w:iCs w:val="false"/>
          <w:sz w:val="20"/>
          <w:szCs w:val="20"/>
        </w:rPr>
      </w:r>
    </w:p>
    <w:p>
      <w:pPr>
        <w:keepNext/>
        <w:spacing w:after="60" w:before="160"/>
        <w:jc w:val="left"/>
      </w:pPr>
      <w:r>
        <w:rPr>
          <w:rFonts w:ascii="Times New Roman" w:cs="Times New Roman" w:eastAsia="Times New Roman" w:hAnsi="Times New Roman"/>
          <w:b/>
          <w:bCs/>
          <w:i/>
          <w:iCs/>
          <w:sz w:val="20"/>
          <w:szCs w:val="20"/>
        </w:rPr>
        <w:t>E14 — Coupled β₂ Sensitivity</w:t>
      </w:r>
    </w:p>
    <w:p>
      <w:pPr>
        <w:spacing w:after="0" w:line="240"/>
        <w:ind w:firstLine="288"/>
        <w:jc w:val="both"/>
      </w:pPr>
      <w:r>
        <w:rPr>
          <w:rFonts w:ascii="Times New Roman" w:cs="Times New Roman" w:eastAsia="Times New Roman" w:hAnsi="Times New Roman"/>
          <w:b w:val="0"/>
          <w:i w:val="0"/>
          <w:iCs/>
          <w:sz w:val="20"/>
          <w:szCs w:val="20"/>
        </w:rPr>
        <w:t>Goal. Screen whether shorter second-moment memory changes behavior under non-stationary noise, while acknowledging that β₂ jointly alters the noise heuristic and Adam's update denominator.</w:t>
      </w:r>
      <w:r>
        <w:rPr>
          <w:rFonts w:ascii="Times New Roman" w:cs="Times New Roman" w:eastAsia="Times New Roman" w:hAnsi="Times New Roman"/>
          <w:b w:val="0"/>
          <w:i w:val="0"/>
          <w:iCs w:val="false"/>
          <w:sz w:val="20"/>
          <w:szCs w:val="20"/>
        </w:rPr>
      </w:r>
    </w:p>
    <w:p>
      <w:pPr>
        <w:spacing w:after="0" w:line="240"/>
        <w:ind w:firstLine="288"/>
        <w:jc w:val="both"/>
      </w:pPr>
      <w:r>
        <w:rPr>
          <w:rFonts w:ascii="Times New Roman" w:cs="Times New Roman" w:eastAsia="Times New Roman" w:hAnsi="Times New Roman"/>
          <w:b w:val="0"/>
          <w:i w:val="0"/>
          <w:iCs/>
          <w:sz w:val="20"/>
          <w:szCs w:val="20"/>
        </w:rPr>
        <w:t>Design. Adam-NV is evaluated at β₂ in {0.999, 0.99, 0.95} across constant, phased, ramp-up, and intermittent schedules with four matched seeds.</w:t>
      </w:r>
      <w:r>
        <w:rPr>
          <w:rFonts w:ascii="Times New Roman" w:cs="Times New Roman" w:eastAsia="Times New Roman" w:hAnsi="Times New Roman"/>
          <w:b w:val="0"/>
          <w:i w:val="0"/>
          <w:iCs w:val="false"/>
          <w:sz w:val="20"/>
          <w:szCs w:val="20"/>
        </w:rPr>
      </w:r>
    </w:p>
    <w:p>
      <w:pPr>
        <w:keepNext/>
        <w:spacing w:after="60" w:before="160"/>
        <w:jc w:val="left"/>
      </w:pPr>
      <w:r>
        <w:rPr>
          <w:rFonts w:ascii="Times New Roman" w:cs="Times New Roman" w:eastAsia="Times New Roman" w:hAnsi="Times New Roman"/>
          <w:b/>
          <w:bCs/>
          <w:i/>
          <w:iCs/>
          <w:sz w:val="20"/>
          <w:szCs w:val="20"/>
        </w:rPr>
        <w:t>E15 — Decoupled Noise-Memory Ablation</w:t>
      </w:r>
    </w:p>
    <w:p>
      <w:pPr>
        <w:spacing w:after="0" w:line="240"/>
        <w:ind w:firstLine="288"/>
        <w:jc w:val="both"/>
      </w:pPr>
      <w:r>
        <w:rPr>
          <w:rFonts w:ascii="Times New Roman" w:cs="Times New Roman" w:eastAsia="Times New Roman" w:hAnsi="Times New Roman"/>
          <w:b w:val="0"/>
          <w:i w:val="0"/>
          <w:iCs/>
          <w:sz w:val="20"/>
          <w:szCs w:val="20"/>
        </w:rPr>
        <w:t>Goal. Separate noise-tracking memory from the second-moment buffer used in the parameter update.</w:t>
      </w:r>
      <w:r>
        <w:rPr>
          <w:rFonts w:ascii="Times New Roman" w:cs="Times New Roman" w:eastAsia="Times New Roman" w:hAnsi="Times New Roman"/>
          <w:b w:val="0"/>
          <w:i w:val="0"/>
          <w:iCs w:val="false"/>
          <w:sz w:val="20"/>
          <w:szCs w:val="20"/>
        </w:rPr>
      </w:r>
    </w:p>
    <w:p>
      <w:pPr>
        <w:spacing w:after="0" w:line="240"/>
        <w:ind w:firstLine="288"/>
        <w:jc w:val="both"/>
      </w:pPr>
      <w:r>
        <w:rPr>
          <w:rFonts w:ascii="Times New Roman" w:cs="Times New Roman" w:eastAsia="Times New Roman" w:hAnsi="Times New Roman"/>
          <w:b w:val="0"/>
          <w:i w:val="0"/>
          <w:iCs/>
          <w:sz w:val="20"/>
          <w:szCs w:val="20"/>
        </w:rPr>
        <w:t>Design. The update retains β₂=0.999 while an isolated noise-memory buffer uses decay values in {0.99, 0.95}. Accuracy contrasts and corrected protocol-v2 response times are paired by seed.</w:t>
      </w:r>
      <w:r>
        <w:rPr>
          <w:rFonts w:ascii="Times New Roman" w:cs="Times New Roman" w:eastAsia="Times New Roman" w:hAnsi="Times New Roman"/>
          <w:b w:val="0"/>
          <w:i w:val="0"/>
          <w:iCs w:val="false"/>
          <w:sz w:val="20"/>
          <w:szCs w:val="20"/>
        </w:rPr>
      </w:r>
    </w:p>
    <w:p>
      <w:pPr>
        <w:keepNext/>
        <w:spacing w:after="60" w:before="160"/>
        <w:jc w:val="left"/>
      </w:pPr>
      <w:r>
        <w:rPr>
          <w:rFonts w:ascii="Times New Roman" w:cs="Times New Roman" w:eastAsia="Times New Roman" w:hAnsi="Times New Roman"/>
          <w:b/>
          <w:bCs/>
          <w:i/>
          <w:iCs/>
          <w:sz w:val="20"/>
          <w:szCs w:val="20"/>
        </w:rPr>
        <w:t>E16 — CIFAR-100 Generality Evaluation</w:t>
      </w:r>
    </w:p>
    <w:p>
      <w:pPr>
        <w:spacing w:after="0" w:line="240"/>
        <w:ind w:firstLine="288"/>
        <w:jc w:val="both"/>
      </w:pPr>
      <w:r>
        <w:rPr>
          <w:rFonts w:ascii="Times New Roman" w:cs="Times New Roman" w:eastAsia="Times New Roman" w:hAnsi="Times New Roman"/>
          <w:b w:val="0"/>
          <w:i w:val="0"/>
          <w:iCs/>
          <w:sz w:val="20"/>
          <w:szCs w:val="20"/>
        </w:rPr>
        <w:t>Goal. Test whether findings extend beyond CIFAR-10.</w:t>
      </w:r>
      <w:r>
        <w:rPr>
          <w:rFonts w:ascii="Times New Roman" w:cs="Times New Roman" w:eastAsia="Times New Roman" w:hAnsi="Times New Roman"/>
          <w:b w:val="0"/>
          <w:i w:val="0"/>
          <w:iCs w:val="false"/>
          <w:sz w:val="20"/>
          <w:szCs w:val="20"/>
        </w:rPr>
      </w:r>
    </w:p>
    <w:p>
      <w:pPr>
        <w:spacing w:after="0" w:line="240"/>
        <w:ind w:firstLine="288"/>
        <w:jc w:val="both"/>
      </w:pPr>
      <w:r>
        <w:rPr>
          <w:rFonts w:ascii="Times New Roman" w:cs="Times New Roman" w:eastAsia="Times New Roman" w:hAnsi="Times New Roman"/>
          <w:b w:val="0"/>
          <w:i w:val="0"/>
          <w:iCs/>
          <w:sz w:val="20"/>
          <w:szCs w:val="20"/>
        </w:rPr>
        <w:t>Design. Adam and Adam-NV are compared on CIFAR-100 under clean and intermittent-noise conditions using four matched seeds. This experiment is planned and must be completed before making cross-dataset claims.</w:t>
      </w:r>
      <w:r>
        <w:rPr>
          <w:rFonts w:ascii="Times New Roman" w:cs="Times New Roman" w:eastAsia="Times New Roman" w:hAnsi="Times New Roman"/>
          <w:b w:val="0"/>
          <w:i w:val="0"/>
          <w:iCs w:val="false"/>
          <w:sz w:val="20"/>
          <w:szCs w:val="20"/>
        </w:rPr>
      </w:r>
    </w:p>
    <w:p>
      <w:pPr>
        <w:keepNext/>
        <w:spacing w:after="60" w:before="160"/>
        <w:jc w:val="left"/>
      </w:pPr>
      <w:r>
        <w:rPr>
          <w:rFonts w:ascii="Times New Roman" w:cs="Times New Roman" w:eastAsia="Times New Roman" w:hAnsi="Times New Roman"/>
          <w:b/>
          <w:bCs/>
          <w:i/>
          <w:iCs/>
          <w:sz w:val="20"/>
          <w:szCs w:val="20"/>
        </w:rPr>
        <w:t>Controller-Direction Ablation</w:t>
      </w:r>
    </w:p>
    <w:p>
      <w:pPr>
        <w:spacing w:after="0" w:line="240"/>
        <w:ind w:firstLine="288"/>
        <w:jc w:val="both"/>
      </w:pPr>
      <w:r>
        <w:rPr>
          <w:rFonts w:ascii="Times New Roman" w:cs="Times New Roman" w:eastAsia="Times New Roman" w:hAnsi="Times New Roman"/>
          <w:b w:val="0"/>
          <w:i w:val="0"/>
          <w:iCs/>
          <w:sz w:val="20"/>
          <w:szCs w:val="20"/>
        </w:rPr>
        <w:t>Goal. Test the unresolved design assumption that higher heuristic noise should lower β₁. The original distrust rule is compared with a smoothing rule that raises β₁ from 0.9 toward 0.999 as the score rises.</w:t>
      </w:r>
      <w:r>
        <w:rPr>
          <w:rFonts w:ascii="Times New Roman" w:cs="Times New Roman" w:eastAsia="Times New Roman" w:hAnsi="Times New Roman"/>
          <w:b w:val="0"/>
          <w:i w:val="0"/>
          <w:iCs w:val="false"/>
          <w:sz w:val="20"/>
          <w:szCs w:val="20"/>
        </w:rPr>
      </w:r>
    </w:p>
    <w:p>
      <w:pPr>
        <w:keepNext/>
        <w:spacing w:after="80" w:before="200"/>
        <w:jc w:val="left"/>
      </w:pPr>
      <w:r>
        <w:rPr>
          <w:rFonts w:ascii="Times New Roman" w:cs="Times New Roman" w:eastAsia="Times New Roman" w:hAnsi="Times New Roman"/>
          <w:i/>
          <w:iCs/>
          <w:sz w:val="20"/>
          <w:szCs w:val="20"/>
        </w:rPr>
        <w:t xml:space="preserve">3.10 Evaluation Metrics</w:t>
      </w:r>
    </w:p>
    <w:p>
      <w:pPr>
        <w:spacing w:after="0" w:line="240"/>
        <w:ind w:firstLine="288"/>
        <w:jc w:val="both"/>
      </w:pPr>
      <w:r>
        <w:rPr>
          <w:rFonts w:ascii="Times New Roman" w:cs="Times New Roman" w:eastAsia="Times New Roman" w:hAnsi="Times New Roman"/>
          <w:i w:val="false"/>
          <w:iCs w:val="false"/>
          <w:sz w:val="20"/>
          <w:szCs w:val="20"/>
        </w:rPr>
        <w:t xml:space="preserve">Final validation accuracy and Δacc (Section 3.9, E2) serve as the primary outcome metrics throughout this study, as they most directly reflect practical optimization performance. Both are computed as a trailing five-epoch average rather than a single final-epoch value, reducing sensitivity to per-epoch measurement noise inherent to stochastic minibatch training.</w:t>
      </w:r>
    </w:p>
    <w:p>
      <w:pPr>
        <w:spacing w:after="0" w:line="240"/>
        <w:ind w:firstLine="288"/>
        <w:jc w:val="both"/>
      </w:pPr>
      <w:r>
        <w:rPr>
          <w:rFonts w:ascii="Times New Roman" w:cs="Times New Roman" w:eastAsia="Times New Roman" w:hAnsi="Times New Roman"/>
          <w:i w:val="false"/>
          <w:iCs w:val="false"/>
          <w:sz w:val="20"/>
          <w:szCs w:val="20"/>
        </w:rPr>
        <w:t>Mean β₁ and mean σ² serve as mechanism-level diagnostics. The σ² quantity is referred to as a heuristic noise score, not a calibrated variance estimate. Mean β₁ is the unweighted average across parameter tensors of each tensor's per-element mean and is not parameter-count weighted.</w:t>
      </w:r>
    </w:p>
    <w:p>
      <w:pPr>
        <w:spacing w:after="0" w:line="240"/>
        <w:ind w:firstLine="288"/>
        <w:jc w:val="both"/>
      </w:pPr>
      <w:r>
        <w:rPr>
          <w:rFonts w:ascii="Times New Roman" w:cs="Times New Roman" w:eastAsia="Times New Roman" w:hAnsi="Times New Roman"/>
          <w:i w:val="false"/>
          <w:iCs w:val="false"/>
          <w:sz w:val="20"/>
          <w:szCs w:val="20"/>
        </w:rPr>
        <w:t xml:space="preserve">Optimization-level metrics include epochs required to reach fixed validation-accuracy thresholds, used as a convergence-speed indicator; cross-seed standard deviation of validation accuracy, used as a stability indicator; and per-epoch wall-clock time, used as a runtime-overhead indicator (Section 3.9, E9).</w:t>
      </w:r>
    </w:p>
    <w:p>
      <w:pPr>
        <w:keepNext/>
        <w:spacing w:after="80" w:before="200"/>
        <w:jc w:val="left"/>
      </w:pPr>
      <w:r>
        <w:rPr>
          <w:rFonts w:ascii="Times New Roman" w:cs="Times New Roman" w:eastAsia="Times New Roman" w:hAnsi="Times New Roman"/>
          <w:i/>
          <w:iCs/>
          <w:sz w:val="20"/>
          <w:szCs w:val="20"/>
        </w:rPr>
        <w:t xml:space="preserve">3.11 Statistical Methodology</w:t>
      </w:r>
    </w:p>
    <w:p>
      <w:pPr>
        <w:spacing w:after="0" w:line="240"/>
        <w:ind w:firstLine="288"/>
        <w:jc w:val="both"/>
      </w:pPr>
      <w:r>
        <w:rPr>
          <w:rFonts w:ascii="Times New Roman" w:cs="Times New Roman" w:eastAsia="Times New Roman" w:hAnsi="Times New Roman"/>
          <w:i w:val="false"/>
          <w:iCs w:val="false"/>
          <w:sz w:val="20"/>
          <w:szCs w:val="20"/>
        </w:rPr>
        <w:t>Each comparison uses matched random seeds where conditions share the same initialization, data-order, and perturbation-direction protocol. The primary accuracy outcome is the mean validation accuracy over the final five epochs. A comparison is publication-eligible only when all declared seed runs are complete.</w:t>
      </w:r>
    </w:p>
    <w:p>
      <w:pPr>
        <w:spacing w:after="0" w:line="240"/>
        <w:ind w:firstLine="288"/>
        <w:jc w:val="both"/>
      </w:pPr>
      <w:r>
        <w:rPr>
          <w:rFonts w:ascii="Times New Roman" w:cs="Times New Roman" w:eastAsia="Times New Roman" w:hAnsi="Times New Roman"/>
          <w:i w:val="false"/>
          <w:iCs w:val="false"/>
          <w:sz w:val="20"/>
          <w:szCs w:val="20"/>
        </w:rPr>
        <w:t>Primary comparisons use paired mean differences with t-based 95% confidence intervals and paired t-tests. Exact two-sided sign-flip randomization p-values are reported as a robustness check for small samples. Holm correction controls family-wise error across comparisons within E13, E14, E15, and each other declared experiment family. Direct contrasts or interaction tests are required when comparing effects across schedules or designs; significance in one condition and not another is not itself evidence of a difference.</w:t>
      </w:r>
    </w:p>
    <w:p>
      <w:pPr>
        <w:spacing w:after="0" w:line="240"/>
        <w:ind w:firstLine="288"/>
        <w:jc w:val="both"/>
      </w:pPr>
      <w:r>
        <w:rPr>
          <w:rFonts w:ascii="Times New Roman" w:cs="Times New Roman" w:eastAsia="Times New Roman" w:hAnsi="Times New Roman"/>
          <w:i w:val="false"/>
          <w:iCs w:val="false"/>
          <w:sz w:val="20"/>
          <w:szCs w:val="20"/>
        </w:rPr>
        <w:t>Null results are stated as no detectable advantage under the tested conditions and seed count. They are not treated as proof of equivalence or absence. Exploratory and incomplete analyses are labeled explicitly and excluded from confirmatory conclusions.</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2026-07-17T23:55:22.813Z</dcterms:created>
  <dcterms:modified xsi:type="dcterms:W3CDTF">2026-07-17T23:55:22.828Z</dcterms:modified>
</cp:coreProperties>
</file>

<file path=docProps/custom.xml><?xml version="1.0" encoding="utf-8"?>
<Properties xmlns="http://schemas.openxmlformats.org/officeDocument/2006/custom-properties" xmlns:vt="http://schemas.openxmlformats.org/officeDocument/2006/docPropsVTypes"/>
</file>