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IncuBrix Day 1 — Deep Research Addendum</w:t>
      </w:r>
    </w:p>
    <w:p>
      <w:r>
        <w:t>Prepared 25 October 2026 | Public-source desk research | Evidence vs inference explicitly separated</w:t>
      </w:r>
    </w:p>
    <w:p>
      <w:pPr>
        <w:pStyle w:val="Heading1"/>
      </w:pPr>
      <w:r>
        <w:t>1. Market context</w:t>
      </w:r>
    </w:p>
    <w:p>
      <w:r>
        <w:t>IAB's 2025 Creator Economy Ad Spend &amp; Strategy Report projected US creator advertising spend at $37 billion in 2025, up 26% year over year. The report also identifies creator discovery/vetting and measurement/standardisation as areas of friction. This establishes market scale and category challenges, not IncuBrix's own product-market fit or conversion rate.</w:t>
      </w:r>
    </w:p>
    <w:p>
      <w:r>
        <w:t>Source: https://www.iab.com/insights/2025-creator-economy-ad-spend-strategy-report/</w:t>
      </w:r>
    </w:p>
    <w:p>
      <w:pPr>
        <w:pStyle w:val="Heading1"/>
      </w:pPr>
      <w:r>
        <w:t>2. Updated read of IncuBrix public positioning</w:t>
      </w:r>
    </w:p>
    <w:p>
      <w:r>
        <w:t>The homepage currently labels Creator Studio as live, with Content Insights, Content Creation and Content Publishing described as live in Creator Studio; Content Performance is labelled 'Rolling out now'. The homepage frames the product as a workflow that turns one content item into clips, captions, voiceovers and posts. The About page describes tool fragmentation and repetitive repurposing as the problems it aims to solve.</w:t>
      </w:r>
    </w:p>
    <w:p>
      <w:r>
        <w:t>Sources: https://incubrix.com/ | https://incubrix.com/about | https://incubrix.com/how-it-works</w:t>
      </w:r>
    </w:p>
    <w:p>
      <w:r>
        <w:t>Important: these are public claims on IncuBrix's own pages, not a substitute for logging into Creator Studio and testing the actual user journey. The public pages may not perfectly reflect the feature state of a particular account.</w:t>
      </w:r>
    </w:p>
    <w:p>
      <w:pPr>
        <w:pStyle w:val="Heading1"/>
      </w:pPr>
      <w:r>
        <w:t>3. Competitive implications</w:t>
      </w:r>
    </w:p>
    <w:p>
      <w:r>
        <w:t>OpusClip markets AI clipping, captions, reframing and publishing from long videos. Repurpose.io markets automated cross-platform workflows and video resizing/publishing. This means 'we make clips from long videos' or 'we cross-post' is not enough to distinguish IncuBrix. These are competitor positioning statements, not independent quality rankings.</w:t>
      </w:r>
    </w:p>
    <w:p>
      <w:r>
        <w:t>Sources: https://www.opus.pro/ | https://repurpose.io/</w:t>
      </w:r>
    </w:p>
    <w:p>
      <w:pPr>
        <w:pStyle w:val="Heading2"/>
      </w:pPr>
      <w:r>
        <w:t>Recommended positioning hypothesis</w:t>
      </w:r>
    </w:p>
    <w:p>
      <w:r>
        <w:t>Test a workflow-level message: 'You already make valuable long-form content and sell an offer; IncuBrix may help you turn that source content into a repeatable multi-format publishing workflow.' Personalise with one verified recent episode/video and a specific observable repurposing opportunity. Avoid claiming unique superiority, guaranteed growth, viral outcomes, or analytics capabilities not confirmed in-app.</w:t>
      </w:r>
    </w:p>
    <w:p>
      <w:pPr>
        <w:pStyle w:val="Heading1"/>
      </w:pPr>
      <w:r>
        <w:t>4. Revised ideal customer profile and qualification priorities</w:t>
      </w:r>
    </w:p>
    <w:p>
      <w:pPr>
        <w:pStyle w:val="ListBullet"/>
      </w:pPr>
      <w:r>
        <w:t>Tier 1: podcasters and long-form YouTubers publishing consistently, with a public sponsorship/course/service/membership and clear short-form or cross-platform opportunity.</w:t>
      </w:r>
    </w:p>
    <w:p>
      <w:pPr>
        <w:pStyle w:val="ListBullet"/>
      </w:pPr>
      <w:r>
        <w:t>Tier 2: coaches, consultants and educators publishing videos/podcasts who sell a visible offer; look for a business goal connected to consistent content rather than assuming pain.</w:t>
      </w:r>
    </w:p>
    <w:p>
      <w:pPr>
        <w:pStyle w:val="ListBullet"/>
      </w:pPr>
      <w:r>
        <w:t>Tier 3: multi-platform creators where each channel is active and content formats differ; evidence must show an actual workflow opportunity.</w:t>
      </w:r>
    </w:p>
    <w:p>
      <w:pPr>
        <w:pStyle w:val="ListBullet"/>
      </w:pPr>
      <w:r>
        <w:t>Do not rank by follower count alone. Use activity, monetisation, observable workflow need, contact validity and evidence freshness.</w:t>
      </w:r>
    </w:p>
    <w:p>
      <w:pPr>
        <w:pStyle w:val="ListBullet"/>
      </w:pPr>
      <w:r>
        <w:t>For each Priority A lead, manually verify the exact recent content reference and the channel where the creator publicly invites business enquiries.</w:t>
      </w:r>
    </w:p>
    <w:p>
      <w:pPr>
        <w:pStyle w:val="Heading1"/>
      </w:pPr>
      <w:r>
        <w:t>5. Discovery scale and compliance constraints</w:t>
      </w:r>
    </w:p>
    <w:p>
      <w:r>
        <w:t>YouTube Data API: official documentation describes a default allocation of 100 search.list calls/day and 10,000 units/day combined for other endpoints. Actual quotas are available in Google Cloud Console and may change. The search endpoint alone is not enough to qualify a creator: commercial proof, workflow need and a business contact channel still require additional evidence.</w:t>
      </w:r>
    </w:p>
    <w:p>
      <w:r>
        <w:t>Source: https://developers.google.com/youtube/data/getting-started</w:t>
      </w:r>
    </w:p>
    <w:p>
      <w:r>
        <w:t>LinkedIn: its current published policy says third-party software/extensions that scrape or automate activity on LinkedIn are not allowed. Do not implement a LinkedIn scraper or automated messaging. Keep any LinkedIn channel human-operated and policy-compliant.</w:t>
      </w:r>
    </w:p>
    <w:p>
      <w:r>
        <w:t>Source: https://www.linkedin.com/help/linkedin/answer/a1340567/automated-activity-on-linkedin?lang=en</w:t>
      </w:r>
    </w:p>
    <w:p>
      <w:r>
        <w:t>UK direct marketing: ICO guidance treats social media private messages as electronic mail for PECR purposes and explains consent requirements differ by subscriber type and context. Do not assume a publicly visible email or social profile automatically makes cold outreach lawful. Apply recipient-country requirements and review the campaign before sending.</w:t>
      </w:r>
    </w:p>
    <w:p>
      <w:r>
        <w:t>Source: https://ico.org.uk/for-organisations/direct-marketing-and-privacy-and-electronic-communications/guide-to-pecr/electronic-and-telephone-marketing/electronic-mail-marketing/?q=gdpr</w:t>
      </w:r>
    </w:p>
    <w:p>
      <w:pPr>
        <w:pStyle w:val="Heading1"/>
      </w:pPr>
      <w:r>
        <w:t>6. Practical hypotheses to test in the lead engine</w:t>
      </w:r>
    </w:p>
    <w:p>
      <w:pPr>
        <w:pStyle w:val="Heading2"/>
      </w:pPr>
      <w:r>
        <w:t>H1 — Long-form is the strongest starting segment</w:t>
      </w:r>
    </w:p>
    <w:p>
      <w:r>
        <w:t>Compare qualified-lead rate and Priority A share for podcasters/long-form YouTubers versus expert-led short-form creators.</w:t>
      </w:r>
    </w:p>
    <w:p>
      <w:pPr>
        <w:pStyle w:val="Heading2"/>
      </w:pPr>
      <w:r>
        <w:t>H2 — Monetisation improves outreach relevance</w:t>
      </w:r>
    </w:p>
    <w:p>
      <w:r>
        <w:t>Compare creators with an explicit paid offer/sponsor evidence against active creators without visible monetisation; only the former qualify under the brief.</w:t>
      </w:r>
    </w:p>
    <w:p>
      <w:pPr>
        <w:pStyle w:val="Heading2"/>
      </w:pPr>
      <w:r>
        <w:t>H3 — Multi-platform presence signals workflow complexity</w:t>
      </w:r>
    </w:p>
    <w:p>
      <w:r>
        <w:t>Record number of active official platforms and compare it to evidence of repurposing need; don't assume multi-platform presence proves pain.</w:t>
      </w:r>
    </w:p>
    <w:p>
      <w:pPr>
        <w:pStyle w:val="Heading2"/>
      </w:pPr>
      <w:r>
        <w:t>H4 — Evidence-first personalisation is better than generic AI copy</w:t>
      </w:r>
    </w:p>
    <w:p>
      <w:r>
        <w:t>For the 25 Priority A leads, tie each first message to one specific recent post and one concrete workflow observation.</w:t>
      </w:r>
    </w:p>
    <w:p>
      <w:pPr>
        <w:pStyle w:val="Heading2"/>
      </w:pPr>
      <w:r>
        <w:t>H5 — Public pricing should not be used in outreach until reconciled</w:t>
      </w:r>
    </w:p>
    <w:p>
      <w:r>
        <w:t>IncuBrix pricing and FAQ pages have presented different plan information in prior review; confirm the current in-app plan before mentioning prices.</w:t>
      </w:r>
    </w:p>
    <w:p>
      <w:pPr>
        <w:pStyle w:val="Heading1"/>
      </w:pPr>
      <w:r>
        <w:t>7. Day 1 status — honest completion record</w:t>
      </w:r>
    </w:p>
    <w:p>
      <w:pPr>
        <w:pStyle w:val="ListBullet"/>
      </w:pPr>
      <w:r>
        <w:t>Completed: public-source research on product positioning, market context, competitor positioning, platform constraints and direct-marketing considerations.</w:t>
      </w:r>
    </w:p>
    <w:p>
      <w:pPr>
        <w:pStyle w:val="ListBullet"/>
      </w:pPr>
      <w:r>
        <w:t>Completed: five product/market observations and three growth opportunities in the base Day 1 report.</w:t>
      </w:r>
    </w:p>
    <w:p>
      <w:pPr>
        <w:pStyle w:val="ListBullet"/>
      </w:pPr>
      <w:r>
        <w:t>Completed: qualification configuration and planning country mix.</w:t>
      </w:r>
    </w:p>
    <w:p>
      <w:pPr>
        <w:pStyle w:val="ListBullet"/>
      </w:pPr>
      <w:r>
        <w:t>Not verified: logged-in product walkthrough; no claim of hands-on product testing is made.</w:t>
      </w:r>
    </w:p>
    <w:p>
      <w:pPr>
        <w:pStyle w:val="ListBullet"/>
      </w:pPr>
      <w:r>
        <w:t>Not yet completed: real qualified creator records. No lead should be represented as qualified until every hard gate has linked evidence and checked dates.</w:t>
      </w:r>
    </w:p>
    <w:p>
      <w:pPr>
        <w:pStyle w:val="ListBullet"/>
      </w:pPr>
      <w:r>
        <w:t>Next: build the discovery/verification engine, then validate it against the exact workbook columns and random-audit requirements.</w:t>
      </w:r>
    </w:p>
    <w:p>
      <w:pPr>
        <w:pStyle w:val="Heading1"/>
      </w:pPr>
      <w:r>
        <w:t>Source register</w:t>
      </w:r>
    </w:p>
    <w:p>
      <w:r>
        <w:t>Market context: IAB projected US creator advertising spend at $37B for 2025, +26% year over year; its report says creator discovery/vetting and measurement remain difficult.</w:t>
        <w:br/>
        <w:t>Source: IAB 2025 Creator Economy Ad Spend &amp; Strategy Report — https://www.iab.com/insights/2025-creator-economy-ad-spend-strategy-report/</w:t>
        <w:br/>
        <w:t>Confidence: High for report claim; not direct evidence of IncuBrix product-market fit</w:t>
      </w:r>
    </w:p>
    <w:p>
      <w:r>
        <w:t>IncuBrix positioning: The homepage presents a workflow across content insights, creation, repurposing, publishing and performance; Content Performance is labelled 'Rolling out now'.</w:t>
        <w:br/>
        <w:t>Source: IncuBrix homepage — https://incubrix.com/</w:t>
        <w:br/>
        <w:t>Confidence: High for public website wording; not hands-on product validation</w:t>
      </w:r>
    </w:p>
    <w:p>
      <w:r>
        <w:t>IncuBrix audience: The About page describes fragmented tools and repetitive repurposing work as problems and frames IncuBrix as a unified creator workflow.</w:t>
        <w:br/>
        <w:t>Source: IncuBrix About — https://incubrix.com/about</w:t>
        <w:br/>
        <w:t>Confidence: High for positioning; pain points are company claims, not independently measured here</w:t>
      </w:r>
    </w:p>
    <w:p>
      <w:r>
        <w:t>Competitor: OpusClip: OpusClip markets long-video-to-short-clip conversion, AI clipping, captions, reframing and cross-platform publishing.</w:t>
        <w:br/>
        <w:t>Source: OpusClip official site — https://www.opus.pro/</w:t>
        <w:br/>
        <w:t>Confidence: High for vendor's own stated features; not independent quality comparison</w:t>
      </w:r>
    </w:p>
    <w:p>
      <w:r>
        <w:t>Competitor: Repurpose.io: Repurpose.io markets automated cross-platform workflows, resizing and publishing from connected social platforms.</w:t>
        <w:br/>
        <w:t>Source: Repurpose.io official site — https://repurpose.io/</w:t>
        <w:br/>
        <w:t>Confidence: High for vendor's own stated features; not independent quality comparison</w:t>
      </w:r>
    </w:p>
    <w:p>
      <w:r>
        <w:t>Data discovery feasibility: YouTube Data API documentation states default quota includes 100 search.list calls per day and 10,000 units/day for other endpoints combined; quota can change and is visible in API Console.</w:t>
        <w:br/>
        <w:t>Source: YouTube Data API overview — https://developers.google.com/youtube/data/getting-started</w:t>
        <w:br/>
        <w:t>Confidence: High for documentation; verify actual project quota</w:t>
      </w:r>
    </w:p>
    <w:p>
      <w:r>
        <w:t>Platform policy: LinkedIn states third-party software/extensions that scrape, modify or automate activity on its site are not allowed.</w:t>
        <w:br/>
        <w:t>Source: LinkedIn automated activity policy — https://www.linkedin.com/help/linkedin/answer/a1340567/automated-activity-on-linkedin?lang=en</w:t>
        <w:br/>
        <w:t>Confidence: High for current published policy</w:t>
      </w:r>
    </w:p>
    <w:p>
      <w:r>
        <w:t>Marketing compliance: UK ICO guidance defines electronic mail broadly enough to include private social media messages and explains consent/opt-out rules vary by subscriber type and context.</w:t>
        <w:br/>
        <w:t>Source: UK ICO electronic mail marketing guidance — https://ico.org.uk/for-organisations/direct-marketing-and-privacy-and-electronic-communications/guide-to-pecr/electronic-and-telephone-marketing/electronic-mail-marketing/?q=gdpr</w:t>
        <w:br/>
        <w:t>Confidence: High for UK guidance; obtain local legal review for other jurisdictions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