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Calibri" w:cs="Calibri" w:eastAsia="Calibri" w:hAnsi="Calibri"/>
          <w:b w:val="false"/>
          <w:bCs w:val="false"/>
          <w:i w:val="false"/>
          <w:iCs w:val="false"/>
          <w:color w:val="111111"/>
          <w:sz w:val="22"/>
          <w:szCs w:val="22"/>
        </w:rPr>
        <w:t xml:space="preserve"/>
      </w:r>
    </w:p>
    <w:p>
      <w:pPr>
        <w:spacing w:after="20" w:before="0"/>
        <w:jc w:val="center"/>
      </w:pPr>
      <w:r>
        <w:rPr>
          <w:rFonts w:ascii="Calibri" w:cs="Calibri" w:eastAsia="Calibri" w:hAnsi="Calibri"/>
          <w:b/>
          <w:bCs/>
          <w:i w:val="false"/>
          <w:iCs w:val="false"/>
          <w:color w:val="1B3A6B"/>
          <w:sz w:val="72"/>
          <w:szCs w:val="72"/>
        </w:rPr>
        <w:t xml:space="preserve">FDAT</w:t>
      </w:r>
    </w:p>
    <w:p>
      <w:pPr>
        <w:spacing w:after="40" w:before="0"/>
        <w:jc w:val="center"/>
      </w:pPr>
      <w:r>
        <w:rPr>
          <w:rFonts w:ascii="Calibri" w:cs="Calibri" w:eastAsia="Calibri" w:hAnsi="Calibri"/>
          <w:b/>
          <w:bCs/>
          <w:i w:val="false"/>
          <w:iCs w:val="false"/>
          <w:color w:val="2E75B6"/>
          <w:sz w:val="32"/>
          <w:szCs w:val="32"/>
        </w:rPr>
        <w:t xml:space="preserve">Fairness–Diversity Alignment Theory</w:t>
      </w:r>
    </w:p>
    <w:p>
      <w:pPr>
        <w:spacing w:after="20" w:before="0"/>
        <w:jc w:val="center"/>
      </w:pPr>
      <w:r>
        <w:rPr>
          <w:rFonts w:ascii="Calibri" w:cs="Calibri" w:eastAsia="Calibri" w:hAnsi="Calibri"/>
          <w:b w:val="false"/>
          <w:bCs w:val="false"/>
          <w:i/>
          <w:iCs/>
          <w:color w:val="555555"/>
          <w:sz w:val="22"/>
          <w:szCs w:val="22"/>
        </w:rPr>
        <w:t xml:space="preserve">Problem Definition  ·  Research Proposal  ·  2-Month Roadmap to Full Paper</w:t>
      </w:r>
    </w:p>
    <w:p>
      <w:pPr>
        <w:spacing w:after="80" w:before="0"/>
        <w:jc w:val="left"/>
      </w:pPr>
      <w:r>
        <w:rPr>
          <w:rFonts w:ascii="Calibri" w:cs="Calibri" w:eastAsia="Calibri" w:hAnsi="Calibri"/>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D6E4F7" w:val="clear"/>
            <w:tcMar>
              <w:top w:type="dxa" w:w="120"/>
              <w:left w:type="dxa" w:w="180"/>
              <w:bottom w:type="dxa" w:w="120"/>
              <w:right w:type="dxa" w:w="180"/>
            </w:tcMar>
          </w:tcPr>
          <w:p>
            <w:pPr>
              <w:spacing w:after="30" w:before="0"/>
              <w:jc w:val="left"/>
            </w:pPr>
            <w:r>
              <w:rPr>
                <w:rFonts w:ascii="Calibri" w:cs="Calibri" w:eastAsia="Calibri" w:hAnsi="Calibri"/>
                <w:b/>
                <w:bCs/>
                <w:i w:val="false"/>
                <w:iCs w:val="false"/>
                <w:color w:val="1B3A6B"/>
                <w:sz w:val="20"/>
                <w:szCs w:val="20"/>
              </w:rPr>
              <w:t xml:space="preserve">Researcher</w:t>
            </w:r>
          </w:p>
          <w:p>
            <w:pPr>
              <w:spacing w:after="120" w:before="0"/>
              <w:jc w:val="left"/>
            </w:pPr>
            <w:r>
              <w:rPr>
                <w:rFonts w:ascii="Calibri" w:cs="Calibri" w:eastAsia="Calibri" w:hAnsi="Calibri"/>
                <w:b w:val="false"/>
                <w:bCs w:val="false"/>
                <w:i w:val="false"/>
                <w:iCs w:val="false"/>
                <w:color w:val="111111"/>
                <w:sz w:val="20"/>
                <w:szCs w:val="20"/>
              </w:rPr>
              <w:t xml:space="preserve">Abishek</w:t>
            </w:r>
          </w:p>
        </w:tc>
        <w:tc>
          <w:tcPr>
            <w:tcW w:type="dxa" w:w="3120"/>
            <w:tcBorders>
              <w:top w:val="single" w:color="2E75B6" w:sz="1"/>
              <w:left w:val="single" w:color="2E75B6" w:sz="1"/>
              <w:bottom w:val="single" w:color="2E75B6" w:sz="1"/>
              <w:right w:val="single" w:color="2E75B6" w:sz="1"/>
            </w:tcBorders>
            <w:shd w:fill="D6E4F7" w:val="clear"/>
            <w:tcMar>
              <w:top w:type="dxa" w:w="120"/>
              <w:left w:type="dxa" w:w="180"/>
              <w:bottom w:type="dxa" w:w="120"/>
              <w:right w:type="dxa" w:w="180"/>
            </w:tcMar>
          </w:tcPr>
          <w:p>
            <w:pPr>
              <w:spacing w:after="30" w:before="0"/>
              <w:jc w:val="left"/>
            </w:pPr>
            <w:r>
              <w:rPr>
                <w:rFonts w:ascii="Calibri" w:cs="Calibri" w:eastAsia="Calibri" w:hAnsi="Calibri"/>
                <w:b/>
                <w:bCs/>
                <w:i w:val="false"/>
                <w:iCs w:val="false"/>
                <w:color w:val="1B3A6B"/>
                <w:sz w:val="20"/>
                <w:szCs w:val="20"/>
              </w:rPr>
              <w:t xml:space="preserve">Institution</w:t>
            </w:r>
          </w:p>
          <w:p>
            <w:pPr>
              <w:spacing w:after="120" w:before="0"/>
              <w:jc w:val="left"/>
            </w:pPr>
            <w:r>
              <w:rPr>
                <w:rFonts w:ascii="Calibri" w:cs="Calibri" w:eastAsia="Calibri" w:hAnsi="Calibri"/>
                <w:b w:val="false"/>
                <w:bCs w:val="false"/>
                <w:i w:val="false"/>
                <w:iCs w:val="false"/>
                <w:color w:val="111111"/>
                <w:sz w:val="20"/>
                <w:szCs w:val="20"/>
              </w:rPr>
              <w:t xml:space="preserve">SIST, Namchi, South Sikkim</w:t>
            </w:r>
          </w:p>
        </w:tc>
        <w:tc>
          <w:tcPr>
            <w:tcW w:type="dxa" w:w="3120"/>
            <w:tcBorders>
              <w:top w:val="single" w:color="2E75B6" w:sz="1"/>
              <w:left w:val="single" w:color="2E75B6" w:sz="1"/>
              <w:bottom w:val="single" w:color="2E75B6" w:sz="1"/>
              <w:right w:val="single" w:color="2E75B6" w:sz="1"/>
            </w:tcBorders>
            <w:shd w:fill="D6E4F7" w:val="clear"/>
            <w:tcMar>
              <w:top w:type="dxa" w:w="120"/>
              <w:left w:type="dxa" w:w="180"/>
              <w:bottom w:type="dxa" w:w="120"/>
              <w:right w:type="dxa" w:w="180"/>
            </w:tcMar>
          </w:tcPr>
          <w:p>
            <w:pPr>
              <w:spacing w:after="30" w:before="0"/>
              <w:jc w:val="left"/>
            </w:pPr>
            <w:r>
              <w:rPr>
                <w:rFonts w:ascii="Calibri" w:cs="Calibri" w:eastAsia="Calibri" w:hAnsi="Calibri"/>
                <w:b/>
                <w:bCs/>
                <w:i w:val="false"/>
                <w:iCs w:val="false"/>
                <w:color w:val="1B3A6B"/>
                <w:sz w:val="20"/>
                <w:szCs w:val="20"/>
              </w:rPr>
              <w:t xml:space="preserve">Target</w:t>
            </w:r>
          </w:p>
          <w:p>
            <w:pPr>
              <w:spacing w:after="120" w:before="0"/>
              <w:jc w:val="left"/>
            </w:pPr>
            <w:r>
              <w:rPr>
                <w:rFonts w:ascii="Calibri" w:cs="Calibri" w:eastAsia="Calibri" w:hAnsi="Calibri"/>
                <w:b w:val="false"/>
                <w:bCs w:val="false"/>
                <w:i w:val="false"/>
                <w:iCs w:val="false"/>
                <w:color w:val="111111"/>
                <w:sz w:val="20"/>
                <w:szCs w:val="20"/>
              </w:rPr>
              <w:t xml:space="preserve">Full Research Paper (RecSys / SIGIR)</w:t>
            </w:r>
          </w:p>
        </w:tc>
      </w:tr>
    </w:tbl>
    <w:p>
      <w:pPr>
        <w:spacing w:after="80" w:before="0"/>
        <w:jc w:val="left"/>
      </w:pPr>
      <w:r>
        <w:rPr>
          <w:rFonts w:ascii="Calibri" w:cs="Calibri" w:eastAsia="Calibri" w:hAnsi="Calibri"/>
          <w:b w:val="false"/>
          <w:bCs w:val="false"/>
          <w:i w:val="false"/>
          <w:iCs w:val="false"/>
          <w:color w:val="111111"/>
          <w:sz w:val="22"/>
          <w:szCs w:val="22"/>
        </w:rPr>
        <w:t xml:space="preserve"/>
      </w:r>
    </w:p>
    <w:p>
      <w:pPr>
        <w:spacing w:after="80" w:before="0"/>
        <w:jc w:val="left"/>
      </w:pPr>
      <w:r>
        <w:rPr>
          <w:rFonts w:ascii="Calibri" w:cs="Calibri" w:eastAsia="Calibri" w:hAnsi="Calibri"/>
          <w:b w:val="false"/>
          <w:bCs w:val="false"/>
          <w:i w:val="false"/>
          <w:iCs w:val="false"/>
          <w:color w:val="111111"/>
          <w:sz w:val="22"/>
          <w:szCs w:val="22"/>
        </w:rPr>
        <w:t xml:space="preserve"/>
      </w:r>
    </w:p>
    <w:p>
      <w:pPr>
        <w:pBdr>
          <w:bottom w:val="single" w:color="2E75B6" w:sz="6" w:space="4"/>
        </w:pBdr>
        <w:spacing w:after="120" w:before="300"/>
        <w:jc w:val="left"/>
      </w:pPr>
      <w:r>
        <w:rPr>
          <w:rFonts w:ascii="Calibri" w:cs="Calibri" w:eastAsia="Calibri" w:hAnsi="Calibri"/>
          <w:b/>
          <w:bCs/>
          <w:i w:val="false"/>
          <w:iCs w:val="false"/>
          <w:color w:val="1B3A6B"/>
          <w:sz w:val="32"/>
          <w:szCs w:val="32"/>
        </w:rPr>
        <w:t xml:space="preserve">Part 1 — Understanding the Problem</w:t>
      </w:r>
    </w:p>
    <w:p>
      <w:pPr>
        <w:spacing w:after="80" w:before="0"/>
        <w:jc w:val="left"/>
      </w:pPr>
      <w:r>
        <w:rPr>
          <w:rFonts w:ascii="Calibri" w:cs="Calibri" w:eastAsia="Calibri" w:hAnsi="Calibri"/>
          <w:b w:val="false"/>
          <w:bCs w:val="false"/>
          <w:i w:val="false"/>
          <w:iCs w:val="false"/>
          <w:color w:val="111111"/>
          <w:sz w:val="22"/>
          <w:szCs w:val="22"/>
        </w:rPr>
        <w:t xml:space="preserve"/>
      </w:r>
    </w:p>
    <w:p>
      <w:pPr>
        <w:spacing w:after="80" w:before="240"/>
        <w:jc w:val="left"/>
      </w:pPr>
      <w:r>
        <w:rPr>
          <w:rFonts w:ascii="Calibri" w:cs="Calibri" w:eastAsia="Calibri" w:hAnsi="Calibri"/>
          <w:b/>
          <w:bCs/>
          <w:i w:val="false"/>
          <w:iCs w:val="false"/>
          <w:color w:val="2E75B6"/>
          <w:sz w:val="26"/>
          <w:szCs w:val="26"/>
        </w:rPr>
        <w:t xml:space="preserve">1.1  What Is a Recommender System?</w:t>
      </w:r>
    </w:p>
    <w:p>
      <w:pPr>
        <w:spacing w:after="100" w:before="40"/>
        <w:jc w:val="left"/>
      </w:pPr>
      <w:r>
        <w:rPr>
          <w:rFonts w:ascii="Calibri" w:cs="Calibri" w:eastAsia="Calibri" w:hAnsi="Calibri"/>
          <w:b w:val="false"/>
          <w:bCs w:val="false"/>
          <w:i w:val="false"/>
          <w:iCs w:val="false"/>
          <w:color w:val="555555"/>
          <w:sz w:val="22"/>
          <w:szCs w:val="22"/>
        </w:rPr>
        <w:t xml:space="preserve">A recommender system is a piece of software that decides what to show you. Netflix deciding which movie to suggest, Spotify building your playlist, Amazon picking what shows up first — these are all recommender systems. They learn from what you and others have liked before, and use that to predict what you might like next.</w:t>
      </w:r>
    </w:p>
    <w:p>
      <w:pPr>
        <w:spacing w:after="100" w:before="40"/>
        <w:jc w:val="left"/>
      </w:pPr>
      <w:r>
        <w:rPr>
          <w:rFonts w:ascii="Calibri" w:cs="Calibri" w:eastAsia="Calibri" w:hAnsi="Calibri"/>
          <w:b w:val="false"/>
          <w:bCs w:val="false"/>
          <w:i w:val="false"/>
          <w:iCs w:val="false"/>
          <w:color w:val="555555"/>
          <w:sz w:val="22"/>
          <w:szCs w:val="22"/>
        </w:rPr>
        <w:t xml:space="preserve">The most common approach is called Collaborative Filtering (CF). It works on a simple insight: if two people liked the same things in the past, they will probably like the same things in the future. So if you and another user both liked Movie A and Movie B, and that user also liked Movie C — the system will recommend Movie C to you.</w:t>
      </w:r>
    </w:p>
    <w:p>
      <w:pPr>
        <w:spacing w:after="80" w:before="0"/>
        <w:jc w:val="left"/>
      </w:pPr>
      <w:r>
        <w:rPr>
          <w:rFonts w:ascii="Calibri" w:cs="Calibri" w:eastAsia="Calibri" w:hAnsi="Calibri"/>
          <w:b w:val="false"/>
          <w:bCs w:val="false"/>
          <w:i w:val="false"/>
          <w:iCs w:val="false"/>
          <w:color w:val="111111"/>
          <w:sz w:val="22"/>
          <w:szCs w:val="22"/>
        </w:rPr>
        <w:t xml:space="preserve"/>
      </w:r>
    </w:p>
    <w:p>
      <w:pPr>
        <w:spacing w:after="80" w:before="240"/>
        <w:jc w:val="left"/>
      </w:pPr>
      <w:r>
        <w:rPr>
          <w:rFonts w:ascii="Calibri" w:cs="Calibri" w:eastAsia="Calibri" w:hAnsi="Calibri"/>
          <w:b/>
          <w:bCs/>
          <w:i w:val="false"/>
          <w:iCs w:val="false"/>
          <w:color w:val="2E75B6"/>
          <w:sz w:val="26"/>
          <w:szCs w:val="26"/>
        </w:rPr>
        <w:t xml:space="preserve">1.2  The Core Problem — What Goes Wrong?</w:t>
      </w:r>
    </w:p>
    <w:p>
      <w:pPr>
        <w:spacing w:after="100" w:before="40"/>
        <w:jc w:val="left"/>
      </w:pPr>
      <w:r>
        <w:rPr>
          <w:rFonts w:ascii="Calibri" w:cs="Calibri" w:eastAsia="Calibri" w:hAnsi="Calibri"/>
          <w:b w:val="false"/>
          <w:bCs w:val="false"/>
          <w:i w:val="false"/>
          <w:iCs w:val="false"/>
          <w:color w:val="555555"/>
          <w:sz w:val="22"/>
          <w:szCs w:val="22"/>
        </w:rPr>
        <w:t xml:space="preserve">Recommender systems have one dominant objective: maximise accuracy. Recommend what the user is most likely to click or rate highly. That sounds good, but it creates a quiet, structural problem.</w:t>
      </w:r>
    </w:p>
    <w:p>
      <w:pPr>
        <w:spacing w:after="80" w:before="0"/>
        <w:jc w:val="left"/>
      </w:pPr>
      <w:r>
        <w:rPr>
          <w:rFonts w:ascii="Calibri" w:cs="Calibri" w:eastAsia="Calibri" w:hAnsi="Calibri"/>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7" w:val="clear"/>
            <w:tcMar>
              <w:top w:type="dxa" w:w="160"/>
              <w:left w:type="dxa" w:w="240"/>
              <w:bottom w:type="dxa" w:w="160"/>
              <w:right w:type="dxa" w:w="240"/>
            </w:tcMar>
          </w:tcPr>
          <w:p>
            <w:pPr>
              <w:spacing w:after="60" w:before="0"/>
              <w:jc w:val="left"/>
            </w:pPr>
            <w:r>
              <w:rPr>
                <w:rFonts w:ascii="Calibri" w:cs="Calibri" w:eastAsia="Calibri" w:hAnsi="Calibri"/>
                <w:b/>
                <w:bCs/>
                <w:i w:val="false"/>
                <w:iCs w:val="false"/>
                <w:color w:val="1B3A6B"/>
                <w:sz w:val="21"/>
                <w:szCs w:val="21"/>
              </w:rPr>
              <w:t xml:space="preserve">The Popularity Trap</w:t>
            </w:r>
          </w:p>
          <w:p>
            <w:pPr>
              <w:spacing w:after="100" w:before="40"/>
              <w:jc w:val="left"/>
            </w:pPr>
            <w:r>
              <w:rPr>
                <w:rFonts w:ascii="Calibri" w:cs="Calibri" w:eastAsia="Calibri" w:hAnsi="Calibri"/>
                <w:b w:val="false"/>
                <w:bCs w:val="false"/>
                <w:i w:val="false"/>
                <w:iCs w:val="false"/>
                <w:color w:val="111111"/>
                <w:sz w:val="22"/>
                <w:szCs w:val="22"/>
              </w:rPr>
              <w:t xml:space="preserve">Because popular items have the most interaction data, the model learns them best. It keeps recommending them. A small fraction of items — maybe the top 20% — end up accounting for 80% or more of all recommendations. The other 80% of items — niche, indie, less-known — are virtually invisible. This is called popularity bias.</w:t>
            </w:r>
          </w:p>
        </w:tc>
      </w:tr>
    </w:tbl>
    <w:p>
      <w:pPr>
        <w:spacing w:after="80" w:before="0"/>
        <w:jc w:val="left"/>
      </w:pPr>
      <w:r>
        <w:rPr>
          <w:rFonts w:ascii="Calibri" w:cs="Calibri" w:eastAsia="Calibri" w:hAnsi="Calibri"/>
          <w:b w:val="false"/>
          <w:bCs w:val="false"/>
          <w:i w:val="false"/>
          <w:iCs w:val="false"/>
          <w:color w:val="111111"/>
          <w:sz w:val="22"/>
          <w:szCs w:val="22"/>
        </w:rPr>
        <w:t xml:space="preserve"/>
      </w:r>
    </w:p>
    <w:p>
      <w:pPr>
        <w:spacing w:after="100" w:before="40"/>
        <w:jc w:val="left"/>
      </w:pPr>
      <w:r>
        <w:rPr>
          <w:rFonts w:ascii="Calibri" w:cs="Calibri" w:eastAsia="Calibri" w:hAnsi="Calibri"/>
          <w:b w:val="false"/>
          <w:bCs w:val="false"/>
          <w:i w:val="false"/>
          <w:iCs w:val="false"/>
          <w:color w:val="555555"/>
          <w:sz w:val="22"/>
          <w:szCs w:val="22"/>
        </w:rPr>
        <w:t xml:space="preserve">This creates two separate victims:</w:t>
      </w:r>
    </w:p>
    <w:p>
      <w:pPr>
        <w:pStyle w:val="ListParagraph"/>
        <w:numPr>
          <w:ilvl w:val="0"/>
          <w:numId w:val="2"/>
        </w:numPr>
        <w:spacing w:after="60" w:before="40"/>
        <w:jc w:val="left"/>
      </w:pPr>
      <w:r>
        <w:rPr>
          <w:rFonts w:ascii="Calibri" w:cs="Calibri" w:eastAsia="Calibri" w:hAnsi="Calibri"/>
          <w:b w:val="false"/>
          <w:bCs w:val="false"/>
          <w:i w:val="false"/>
          <w:iCs w:val="false"/>
          <w:color w:val="555555"/>
          <w:sz w:val="22"/>
          <w:szCs w:val="22"/>
        </w:rPr>
        <w:t xml:space="preserve">Items — the less-popular ones never get recommended. This is unfair to item providers (musicians, small filmmakers, independent sellers) who put their work on the platform but get no exposure.</w:t>
      </w:r>
    </w:p>
    <w:p>
      <w:pPr>
        <w:pStyle w:val="ListParagraph"/>
        <w:numPr>
          <w:ilvl w:val="0"/>
          <w:numId w:val="2"/>
        </w:numPr>
        <w:spacing w:after="60" w:before="0"/>
        <w:jc w:val="left"/>
      </w:pPr>
      <w:r>
        <w:rPr>
          <w:rFonts w:ascii="Calibri" w:cs="Calibri" w:eastAsia="Calibri" w:hAnsi="Calibri"/>
          <w:b w:val="false"/>
          <w:bCs w:val="false"/>
          <w:i w:val="false"/>
          <w:iCs w:val="false"/>
          <w:color w:val="555555"/>
          <w:sz w:val="22"/>
          <w:szCs w:val="22"/>
        </w:rPr>
        <w:t xml:space="preserve">Users — they only see a narrow slice of what is available. They never discover things outside their comfort zone. Their experience is repetitive.</w:t>
      </w:r>
    </w:p>
    <w:p>
      <w:pPr>
        <w:spacing w:after="80" w:before="0"/>
        <w:jc w:val="left"/>
      </w:pPr>
      <w:r>
        <w:rPr>
          <w:rFonts w:ascii="Calibri" w:cs="Calibri" w:eastAsia="Calibri" w:hAnsi="Calibri"/>
          <w:b w:val="false"/>
          <w:bCs w:val="false"/>
          <w:i w:val="false"/>
          <w:iCs w:val="false"/>
          <w:color w:val="111111"/>
          <w:sz w:val="22"/>
          <w:szCs w:val="22"/>
        </w:rPr>
        <w:t xml:space="preserve"/>
      </w:r>
    </w:p>
    <w:p>
      <w:pPr>
        <w:spacing w:after="80" w:before="240"/>
        <w:jc w:val="left"/>
      </w:pPr>
      <w:r>
        <w:rPr>
          <w:rFonts w:ascii="Calibri" w:cs="Calibri" w:eastAsia="Calibri" w:hAnsi="Calibri"/>
          <w:b/>
          <w:bCs/>
          <w:i w:val="false"/>
          <w:iCs w:val="false"/>
          <w:color w:val="2E75B6"/>
          <w:sz w:val="26"/>
          <w:szCs w:val="26"/>
        </w:rPr>
        <w:t xml:space="preserve">1.3  Two Goals the Field Tries to Fix</w:t>
      </w:r>
    </w:p>
    <w:p>
      <w:pPr>
        <w:spacing w:after="100" w:before="40"/>
        <w:jc w:val="left"/>
      </w:pPr>
      <w:r>
        <w:rPr>
          <w:rFonts w:ascii="Calibri" w:cs="Calibri" w:eastAsia="Calibri" w:hAnsi="Calibri"/>
          <w:b w:val="false"/>
          <w:bCs w:val="false"/>
          <w:i w:val="false"/>
          <w:iCs w:val="false"/>
          <w:color w:val="555555"/>
          <w:sz w:val="22"/>
          <w:szCs w:val="22"/>
        </w:rPr>
        <w:t xml:space="preserve">To address these problems, researchers have defined two important beyond-accuracy goals:</w:t>
      </w:r>
    </w:p>
    <w:p>
      <w:pPr>
        <w:spacing w:after="80" w:before="0"/>
        <w:jc w:val="left"/>
      </w:pPr>
      <w:r>
        <w:rPr>
          <w:rFonts w:ascii="Calibri" w:cs="Calibri" w:eastAsia="Calibri" w:hAnsi="Calibri"/>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1B3A6B" w:val="clear"/>
            <w:tcMar>
              <w:top w:type="dxa" w:w="120"/>
              <w:left w:type="dxa" w:w="200"/>
              <w:bottom w:type="dxa" w:w="120"/>
              <w:right w:type="dxa" w:w="200"/>
            </w:tcMar>
          </w:tcPr>
          <w:p>
            <w:pPr>
              <w:spacing w:after="120" w:before="0"/>
              <w:jc w:val="left"/>
            </w:pPr>
            <w:r>
              <w:rPr>
                <w:rFonts w:ascii="Calibri" w:cs="Calibri" w:eastAsia="Calibri" w:hAnsi="Calibri"/>
                <w:b/>
                <w:bCs/>
                <w:i w:val="false"/>
                <w:iCs w:val="false"/>
                <w:color w:val="FFFFFF"/>
                <w:sz w:val="22"/>
                <w:szCs w:val="22"/>
              </w:rPr>
              <w:t xml:space="preserve">Item Fairness (F)</w:t>
            </w:r>
          </w:p>
        </w:tc>
        <w:tc>
          <w:tcPr>
            <w:tcW w:type="dxa" w:w="4680"/>
            <w:tcBorders>
              <w:top w:val="single" w:color="2E75B6" w:sz="1"/>
              <w:left w:val="single" w:color="2E75B6" w:sz="1"/>
              <w:bottom w:val="single" w:color="2E75B6" w:sz="1"/>
              <w:right w:val="single" w:color="2E75B6" w:sz="1"/>
            </w:tcBorders>
            <w:shd w:fill="1B3A6B" w:val="clear"/>
            <w:tcMar>
              <w:top w:type="dxa" w:w="120"/>
              <w:left w:type="dxa" w:w="200"/>
              <w:bottom w:type="dxa" w:w="120"/>
              <w:right w:type="dxa" w:w="200"/>
            </w:tcMar>
          </w:tcPr>
          <w:p>
            <w:pPr>
              <w:spacing w:after="120" w:before="0"/>
              <w:jc w:val="left"/>
            </w:pPr>
            <w:r>
              <w:rPr>
                <w:rFonts w:ascii="Calibri" w:cs="Calibri" w:eastAsia="Calibri" w:hAnsi="Calibri"/>
                <w:b/>
                <w:bCs/>
                <w:i w:val="false"/>
                <w:iCs w:val="false"/>
                <w:color w:val="FFFFFF"/>
                <w:sz w:val="22"/>
                <w:szCs w:val="22"/>
              </w:rPr>
              <w:t xml:space="preserve">Aggregate Diversity (D)</w:t>
            </w:r>
          </w:p>
        </w:tc>
      </w:tr>
      <w:tr>
        <w:tc>
          <w:tcPr>
            <w:tcW w:type="dxa" w:w="468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100" w:before="40"/>
              <w:jc w:val="left"/>
            </w:pPr>
            <w:r>
              <w:rPr>
                <w:rFonts w:ascii="Calibri" w:cs="Calibri" w:eastAsia="Calibri" w:hAnsi="Calibri"/>
                <w:b w:val="false"/>
                <w:bCs w:val="false"/>
                <w:i w:val="false"/>
                <w:iCs w:val="false"/>
                <w:color w:val="111111"/>
                <w:sz w:val="22"/>
                <w:szCs w:val="22"/>
              </w:rPr>
              <w:t xml:space="preserve">Are popular and unpopular items getting roughly equal exposure across all users?</w:t>
            </w:r>
          </w:p>
          <w:p>
            <w:pPr>
              <w:spacing w:after="100" w:before="40"/>
              <w:jc w:val="left"/>
            </w:pPr>
            <w:r>
              <w:rPr>
                <w:rFonts w:ascii="Calibri" w:cs="Calibri" w:eastAsia="Calibri" w:hAnsi="Calibri"/>
                <w:b w:val="false"/>
                <w:bCs w:val="false"/>
                <w:i/>
                <w:iCs/>
                <w:color w:val="555555"/>
                <w:sz w:val="22"/>
                <w:szCs w:val="22"/>
              </w:rPr>
              <w:t xml:space="preserve">Measured as: 1 minus the normalised difference in average recommendation counts between popular and unpopular item groups.</w:t>
            </w:r>
          </w:p>
        </w:tc>
        <w:tc>
          <w:tcPr>
            <w:tcW w:type="dxa" w:w="468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100" w:before="40"/>
              <w:jc w:val="left"/>
            </w:pPr>
            <w:r>
              <w:rPr>
                <w:rFonts w:ascii="Calibri" w:cs="Calibri" w:eastAsia="Calibri" w:hAnsi="Calibri"/>
                <w:b w:val="false"/>
                <w:bCs w:val="false"/>
                <w:i w:val="false"/>
                <w:iCs w:val="false"/>
                <w:color w:val="111111"/>
                <w:sz w:val="22"/>
                <w:szCs w:val="22"/>
              </w:rPr>
              <w:t xml:space="preserve">Across all users, what fraction of the total item catalogue actually gets recommended?</w:t>
            </w:r>
          </w:p>
          <w:p>
            <w:pPr>
              <w:spacing w:after="100" w:before="40"/>
              <w:jc w:val="left"/>
            </w:pPr>
            <w:r>
              <w:rPr>
                <w:rFonts w:ascii="Calibri" w:cs="Calibri" w:eastAsia="Calibri" w:hAnsi="Calibri"/>
                <w:b w:val="false"/>
                <w:bCs w:val="false"/>
                <w:i/>
                <w:iCs/>
                <w:color w:val="555555"/>
                <w:sz w:val="22"/>
                <w:szCs w:val="22"/>
              </w:rPr>
              <w:t xml:space="preserve">Measured as: unique recommended items divided by total items available.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100" w:before="40"/>
              <w:jc w:val="left"/>
            </w:pPr>
            <w:r>
              <w:rPr>
                <w:rFonts w:ascii="Calibri" w:cs="Calibri" w:eastAsia="Calibri" w:hAnsi="Calibri"/>
                <w:b w:val="false"/>
                <w:bCs w:val="false"/>
                <w:i/>
                <w:iCs/>
                <w:color w:val="555555"/>
                <w:sz w:val="22"/>
                <w:szCs w:val="22"/>
              </w:rPr>
              <w:t xml:space="preserve">F = 1 means perfectly equal exposure. F = 0 means extreme bias toward popular items.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100" w:before="40"/>
              <w:jc w:val="left"/>
            </w:pPr>
            <w:r>
              <w:rPr>
                <w:rFonts w:ascii="Calibri" w:cs="Calibri" w:eastAsia="Calibri" w:hAnsi="Calibri"/>
                <w:b w:val="false"/>
                <w:bCs w:val="false"/>
                <w:i/>
                <w:iCs/>
                <w:color w:val="555555"/>
                <w:sz w:val="22"/>
                <w:szCs w:val="22"/>
              </w:rPr>
              <w:t xml:space="preserve">D = 1 means every item got recommended to someone. D = 0.1 means only 10% of the catalogue was ever seen.</w:t>
            </w:r>
          </w:p>
        </w:tc>
      </w:tr>
    </w:tbl>
    <w:p>
      <w:pPr>
        <w:spacing w:after="80" w:before="0"/>
        <w:jc w:val="left"/>
      </w:pPr>
      <w:r>
        <w:rPr>
          <w:rFonts w:ascii="Calibri" w:cs="Calibri" w:eastAsia="Calibri" w:hAnsi="Calibri"/>
          <w:b w:val="false"/>
          <w:bCs w:val="false"/>
          <w:i w:val="false"/>
          <w:iCs w:val="false"/>
          <w:color w:val="111111"/>
          <w:sz w:val="22"/>
          <w:szCs w:val="22"/>
        </w:rPr>
        <w:t xml:space="preserve"/>
      </w:r>
    </w:p>
    <w:p>
      <w:pPr>
        <w:spacing w:after="80" w:before="240"/>
        <w:jc w:val="left"/>
      </w:pPr>
      <w:r>
        <w:rPr>
          <w:rFonts w:ascii="Calibri" w:cs="Calibri" w:eastAsia="Calibri" w:hAnsi="Calibri"/>
          <w:b/>
          <w:bCs/>
          <w:i w:val="false"/>
          <w:iCs w:val="false"/>
          <w:color w:val="2E75B6"/>
          <w:sz w:val="26"/>
          <w:szCs w:val="26"/>
        </w:rPr>
        <w:t xml:space="preserve">1.4  The Assumed Tension — and Why It Matters</w:t>
      </w:r>
    </w:p>
    <w:p>
      <w:pPr>
        <w:spacing w:after="100" w:before="40"/>
        <w:jc w:val="left"/>
      </w:pPr>
      <w:r>
        <w:rPr>
          <w:rFonts w:ascii="Calibri" w:cs="Calibri" w:eastAsia="Calibri" w:hAnsi="Calibri"/>
          <w:b w:val="false"/>
          <w:bCs w:val="false"/>
          <w:i w:val="false"/>
          <w:iCs w:val="false"/>
          <w:color w:val="555555"/>
          <w:sz w:val="22"/>
          <w:szCs w:val="22"/>
        </w:rPr>
        <w:t xml:space="preserve">The standard assumption in the research community is that fairness and diversity are in tension with each other, and that both are in tension with accuracy. More of one means less of another. This is called the accuracy–fairness–diversity tradeoff triangle.</w:t>
      </w:r>
    </w:p>
    <w:p>
      <w:pPr>
        <w:spacing w:after="80" w:before="0"/>
        <w:jc w:val="left"/>
      </w:pPr>
      <w:r>
        <w:rPr>
          <w:rFonts w:ascii="Calibri" w:cs="Calibri" w:eastAsia="Calibri" w:hAnsi="Calibri"/>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1"/>
              <w:bottom w:val="single" w:color="C62828" w:sz="1"/>
              <w:right w:val="single" w:color="C62828" w:sz="1"/>
            </w:tcBorders>
            <w:shd w:fill="FFEBEE" w:val="clear"/>
            <w:tcMar>
              <w:top w:type="dxa" w:w="160"/>
              <w:left w:type="dxa" w:w="240"/>
              <w:bottom w:type="dxa" w:w="160"/>
              <w:right w:type="dxa" w:w="240"/>
            </w:tcMar>
          </w:tcPr>
          <w:p>
            <w:pPr>
              <w:spacing w:after="60" w:before="0"/>
              <w:jc w:val="left"/>
            </w:pPr>
            <w:r>
              <w:rPr>
                <w:rFonts w:ascii="Calibri" w:cs="Calibri" w:eastAsia="Calibri" w:hAnsi="Calibri"/>
                <w:b/>
                <w:bCs/>
                <w:i w:val="false"/>
                <w:iCs w:val="false"/>
                <w:color w:val="C62828"/>
                <w:sz w:val="20"/>
                <w:szCs w:val="20"/>
              </w:rPr>
              <w:t xml:space="preserve">What the existing literature says:</w:t>
            </w:r>
          </w:p>
          <w:p>
            <w:pPr>
              <w:spacing w:after="100" w:before="40"/>
              <w:jc w:val="left"/>
            </w:pPr>
            <w:r>
              <w:rPr>
                <w:rFonts w:ascii="Calibri" w:cs="Calibri" w:eastAsia="Calibri" w:hAnsi="Calibri"/>
                <w:b w:val="false"/>
                <w:bCs w:val="false"/>
                <w:i w:val="false"/>
                <w:iCs w:val="false"/>
                <w:color w:val="111111"/>
                <w:sz w:val="22"/>
                <w:szCs w:val="22"/>
              </w:rPr>
              <w:t xml:space="preserve">"Boosting item fairness (giving unpopular items more exposure) tends to hurt utility (accuracy) and sometimes hurts individual diversity too, because niche items cluster by genre."</w:t>
            </w:r>
          </w:p>
          <w:p>
            <w:pPr>
              <w:spacing w:after="100" w:before="40"/>
              <w:jc w:val="left"/>
            </w:pPr>
            <w:r>
              <w:rPr>
                <w:rFonts w:ascii="Calibri" w:cs="Calibri" w:eastAsia="Calibri" w:hAnsi="Calibri"/>
                <w:b w:val="false"/>
                <w:bCs w:val="false"/>
                <w:i/>
                <w:iCs/>
                <w:color w:val="555555"/>
                <w:sz w:val="22"/>
                <w:szCs w:val="22"/>
              </w:rPr>
              <w:t xml:space="preserve">— Zhao et al. (2025), Fairness and Diversity in RS: A Survey</w:t>
            </w:r>
          </w:p>
        </w:tc>
      </w:tr>
    </w:tbl>
    <w:p>
      <w:pPr>
        <w:spacing w:after="80" w:before="0"/>
        <w:jc w:val="left"/>
      </w:pPr>
      <w:r>
        <w:rPr>
          <w:rFonts w:ascii="Calibri" w:cs="Calibri" w:eastAsia="Calibri" w:hAnsi="Calibri"/>
          <w:b w:val="false"/>
          <w:bCs w:val="false"/>
          <w:i w:val="false"/>
          <w:iCs w:val="false"/>
          <w:color w:val="111111"/>
          <w:sz w:val="22"/>
          <w:szCs w:val="22"/>
        </w:rPr>
        <w:t xml:space="preserve"/>
      </w:r>
    </w:p>
    <w:p>
      <w:pPr>
        <w:spacing w:after="100" w:before="40"/>
        <w:jc w:val="left"/>
      </w:pPr>
      <w:r>
        <w:rPr>
          <w:rFonts w:ascii="Calibri" w:cs="Calibri" w:eastAsia="Calibri" w:hAnsi="Calibri"/>
          <w:b w:val="false"/>
          <w:bCs w:val="false"/>
          <w:i w:val="false"/>
          <w:iCs w:val="false"/>
          <w:color w:val="555555"/>
          <w:sz w:val="22"/>
          <w:szCs w:val="22"/>
        </w:rPr>
        <w:t xml:space="preserve">This tradeoff assumption is accepted almost universally. But here is the key observation that motivates our research: nobody has ever carefully measured whether this tension between F and D is real, fundamental, and unavoidable — or whether it is simply an artifact of naive optimization strategies.</w:t>
      </w:r>
    </w:p>
    <w:p>
      <w:pPr>
        <w:spacing w:after="80" w:before="0"/>
        <w:jc w:val="left"/>
      </w:pPr>
      <w:r>
        <w:rPr>
          <w:rFonts w:ascii="Calibri" w:cs="Calibri" w:eastAsia="Calibri" w:hAnsi="Calibri"/>
          <w:b w:val="false"/>
          <w:bCs w:val="false"/>
          <w:i w:val="false"/>
          <w:iCs w:val="false"/>
          <w:color w:val="111111"/>
          <w:sz w:val="22"/>
          <w:szCs w:val="22"/>
        </w:rPr>
        <w:t xml:space="preserve"/>
      </w:r>
    </w:p>
    <w:p>
      <w:pPr>
        <w:spacing w:after="80" w:before="240"/>
        <w:jc w:val="left"/>
      </w:pPr>
      <w:r>
        <w:rPr>
          <w:rFonts w:ascii="Calibri" w:cs="Calibri" w:eastAsia="Calibri" w:hAnsi="Calibri"/>
          <w:b/>
          <w:bCs/>
          <w:i w:val="false"/>
          <w:iCs w:val="false"/>
          <w:color w:val="2E75B6"/>
          <w:sz w:val="26"/>
          <w:szCs w:val="26"/>
        </w:rPr>
        <w:t xml:space="preserve">1.5  The Research Opportunity — What We Noticed</w:t>
      </w:r>
    </w:p>
    <w:p>
      <w:pPr>
        <w:spacing w:after="100" w:before="40"/>
        <w:jc w:val="left"/>
      </w:pPr>
      <w:r>
        <w:rPr>
          <w:rFonts w:ascii="Calibri" w:cs="Calibri" w:eastAsia="Calibri" w:hAnsi="Calibri"/>
          <w:b w:val="false"/>
          <w:bCs w:val="false"/>
          <w:i w:val="false"/>
          <w:iCs w:val="false"/>
          <w:color w:val="555555"/>
          <w:sz w:val="22"/>
          <w:szCs w:val="22"/>
        </w:rPr>
        <w:t xml:space="preserve">When we ran a systematic experiment on MovieLens 1M using 7 different re-ranking strategies and then extended to 10,000 randomly sampled configurations, we observed something the literature does not predict:</w:t>
      </w:r>
    </w:p>
    <w:p>
      <w:pPr>
        <w:spacing w:after="80" w:before="0"/>
        <w:jc w:val="left"/>
      </w:pPr>
      <w:r>
        <w:rPr>
          <w:rFonts w:ascii="Calibri" w:cs="Calibri" w:eastAsia="Calibri" w:hAnsi="Calibri"/>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60"/>
              <w:left w:type="dxa" w:w="240"/>
              <w:bottom w:type="dxa" w:w="160"/>
              <w:right w:type="dxa" w:w="240"/>
            </w:tcMar>
          </w:tcPr>
          <w:p>
            <w:pPr>
              <w:spacing w:after="60" w:before="0"/>
              <w:jc w:val="left"/>
            </w:pPr>
            <w:r>
              <w:rPr>
                <w:rFonts w:ascii="Calibri" w:cs="Calibri" w:eastAsia="Calibri" w:hAnsi="Calibri"/>
                <w:b/>
                <w:bCs/>
                <w:i w:val="false"/>
                <w:iCs w:val="false"/>
                <w:color w:val="2E7D32"/>
                <w:sz w:val="21"/>
                <w:szCs w:val="21"/>
              </w:rPr>
              <w:t xml:space="preserve">Key Empirical Observation</w:t>
            </w:r>
          </w:p>
          <w:p>
            <w:pPr>
              <w:spacing w:after="100" w:before="40"/>
              <w:jc w:val="left"/>
            </w:pPr>
            <w:r>
              <w:rPr>
                <w:rFonts w:ascii="Calibri" w:cs="Calibri" w:eastAsia="Calibri" w:hAnsi="Calibri"/>
                <w:b w:val="false"/>
                <w:bCs w:val="false"/>
                <w:i w:val="false"/>
                <w:iCs w:val="false"/>
                <w:color w:val="111111"/>
                <w:sz w:val="22"/>
                <w:szCs w:val="22"/>
              </w:rPr>
              <w:t xml:space="preserve">Item Fairness (F) and Aggregate Diversity (D) showed a positive correlation, not a negative one. When we pushed unpopular items into recommendations (improving fairness), the system also naturally began recommending a wider variety of the catalogue (improving aggregate diversity). The two moved together, not against each other.</w:t>
            </w:r>
          </w:p>
          <w:p>
            <w:pPr>
              <w:spacing w:after="80" w:before="0"/>
              <w:jc w:val="left"/>
            </w:pPr>
            <w:r>
              <w:rPr>
                <w:rFonts w:ascii="Calibri" w:cs="Calibri" w:eastAsia="Calibri" w:hAnsi="Calibri"/>
                <w:b w:val="false"/>
                <w:bCs w:val="false"/>
                <w:i w:val="false"/>
                <w:iCs w:val="false"/>
                <w:color w:val="111111"/>
                <w:sz w:val="22"/>
                <w:szCs w:val="22"/>
              </w:rPr>
              <w:t xml:space="preserve"/>
            </w:r>
          </w:p>
          <w:p>
            <w:pPr>
              <w:spacing w:after="100" w:before="40"/>
              <w:jc w:val="left"/>
            </w:pPr>
            <w:r>
              <w:rPr>
                <w:rFonts w:ascii="Calibri" w:cs="Calibri" w:eastAsia="Calibri" w:hAnsi="Calibri"/>
                <w:b w:val="false"/>
                <w:bCs w:val="false"/>
                <w:i w:val="false"/>
                <w:iCs w:val="false"/>
                <w:color w:val="111111"/>
                <w:sz w:val="22"/>
                <w:szCs w:val="22"/>
              </w:rPr>
              <w:t xml:space="preserve">Why? Because unpopular items are genre-diverse by nature. Popular items concentrate in a few blockbuster categories. Unpopular items span the long tail — hundreds of genres and sub-genres. So recommending them improves both fairness (they get exposure) and diversity (the catalogue coverage widens).</w:t>
            </w:r>
          </w:p>
        </w:tc>
      </w:tr>
    </w:tbl>
    <w:p>
      <w:pPr>
        <w:spacing w:after="80" w:before="0"/>
        <w:jc w:val="left"/>
      </w:pPr>
      <w:r>
        <w:rPr>
          <w:rFonts w:ascii="Calibri" w:cs="Calibri" w:eastAsia="Calibri" w:hAnsi="Calibri"/>
          <w:b w:val="false"/>
          <w:bCs w:val="false"/>
          <w:i w:val="false"/>
          <w:iCs w:val="false"/>
          <w:color w:val="111111"/>
          <w:sz w:val="22"/>
          <w:szCs w:val="22"/>
        </w:rPr>
        <w:t xml:space="preserve"/>
      </w:r>
    </w:p>
    <w:p>
      <w:pPr>
        <w:spacing w:after="100" w:before="40"/>
        <w:jc w:val="left"/>
      </w:pPr>
      <w:r>
        <w:rPr>
          <w:rFonts w:ascii="Calibri" w:cs="Calibri" w:eastAsia="Calibri" w:hAnsi="Calibri"/>
          <w:b w:val="false"/>
          <w:bCs w:val="false"/>
          <w:i w:val="false"/>
          <w:iCs w:val="false"/>
          <w:color w:val="555555"/>
          <w:sz w:val="22"/>
          <w:szCs w:val="22"/>
        </w:rPr>
        <w:t xml:space="preserve">But here is the complication: fairness alone also collapsed Intra-List Diversity (ILD) — the diversity within a single user's recommendation list. Unpopular items, while genre-diverse across the full catalogue, tend to cluster in specific niches. So a user's list of 10 recommendations would become repetitive.</w:t>
      </w:r>
    </w:p>
    <w:p>
      <w:pPr>
        <w:spacing w:after="100" w:before="40"/>
        <w:jc w:val="left"/>
      </w:pPr>
      <w:r>
        <w:rPr>
          <w:rFonts w:ascii="Calibri" w:cs="Calibri" w:eastAsia="Calibri" w:hAnsi="Calibri"/>
          <w:b w:val="false"/>
          <w:bCs w:val="false"/>
          <w:i w:val="false"/>
          <w:iCs w:val="false"/>
          <w:color w:val="555555"/>
          <w:sz w:val="22"/>
          <w:szCs w:val="22"/>
        </w:rPr>
        <w:t xml:space="preserve">The fix was to add a simultaneous diversity weight (MMR-style re-ranking) inside the same optimization step. This compensated and brought ILD back up.</w:t>
      </w:r>
    </w:p>
    <w:p>
      <w:pPr>
        <w:spacing w:after="80" w:before="0"/>
        <w:jc w:val="left"/>
      </w:pPr>
      <w:r>
        <w:rPr>
          <w:rFonts w:ascii="Calibri" w:cs="Calibri" w:eastAsia="Calibri" w:hAnsi="Calibri"/>
          <w:b w:val="false"/>
          <w:bCs w:val="false"/>
          <w:i w:val="false"/>
          <w:iCs w:val="false"/>
          <w:color w:val="111111"/>
          <w:sz w:val="22"/>
          <w:szCs w:val="22"/>
        </w:rPr>
        <w:t xml:space="preserve"/>
      </w:r>
    </w:p>
    <w:p>
      <w:pPr>
        <w:spacing w:after="100" w:before="40"/>
        <w:jc w:val="left"/>
      </w:pPr>
      <w:r>
        <w:rPr>
          <w:rFonts w:ascii="Calibri" w:cs="Calibri" w:eastAsia="Calibri" w:hAnsi="Calibri"/>
          <w:b w:val="false"/>
          <w:bCs w:val="false"/>
          <w:i w:val="false"/>
          <w:iCs w:val="false"/>
          <w:color w:val="555555"/>
          <w:sz w:val="22"/>
          <w:szCs w:val="22"/>
        </w:rPr>
        <w:t xml:space="preserve">That's the setup. That's the phenomenon. Now the question is: what is the mathematical nature of this relationship?</w:t>
      </w:r>
    </w:p>
    <w:p>
      <w:pPr>
        <w:spacing w:after="80" w:before="0"/>
        <w:jc w:val="left"/>
      </w:pPr>
      <w:r>
        <w:rPr>
          <w:rFonts w:ascii="Calibri" w:cs="Calibri" w:eastAsia="Calibri" w:hAnsi="Calibri"/>
          <w:b w:val="false"/>
          <w:bCs w:val="false"/>
          <w:i w:val="false"/>
          <w:iCs w:val="false"/>
          <w:color w:val="111111"/>
          <w:sz w:val="22"/>
          <w:szCs w:val="22"/>
        </w:rPr>
        <w:t xml:space="preserve"/>
      </w:r>
    </w:p>
    <w:p>
      <w:pPr>
        <w:spacing w:after="120" w:before="0"/>
        <w:jc w:val="left"/>
      </w:pPr>
      <w:r>
        <w:br w:type="page"/>
      </w:r>
    </w:p>
    <w:p>
      <w:pPr>
        <w:pBdr>
          <w:bottom w:val="single" w:color="2E75B6" w:sz="6" w:space="4"/>
        </w:pBdr>
        <w:spacing w:after="120" w:before="300"/>
        <w:jc w:val="left"/>
      </w:pPr>
      <w:r>
        <w:rPr>
          <w:rFonts w:ascii="Calibri" w:cs="Calibri" w:eastAsia="Calibri" w:hAnsi="Calibri"/>
          <w:b/>
          <w:bCs/>
          <w:i w:val="false"/>
          <w:iCs w:val="false"/>
          <w:color w:val="1B3A6B"/>
          <w:sz w:val="32"/>
          <w:szCs w:val="32"/>
        </w:rPr>
        <w:t xml:space="preserve">Part 2 — What We Propose</w:t>
      </w:r>
    </w:p>
    <w:p>
      <w:pPr>
        <w:spacing w:after="80" w:before="0"/>
        <w:jc w:val="left"/>
      </w:pPr>
      <w:r>
        <w:rPr>
          <w:rFonts w:ascii="Calibri" w:cs="Calibri" w:eastAsia="Calibri" w:hAnsi="Calibri"/>
          <w:b w:val="false"/>
          <w:bCs w:val="false"/>
          <w:i w:val="false"/>
          <w:iCs w:val="false"/>
          <w:color w:val="111111"/>
          <w:sz w:val="22"/>
          <w:szCs w:val="22"/>
        </w:rPr>
        <w:t xml:space="preserve"/>
      </w:r>
    </w:p>
    <w:p>
      <w:pPr>
        <w:spacing w:after="80" w:before="240"/>
        <w:jc w:val="left"/>
      </w:pPr>
      <w:r>
        <w:rPr>
          <w:rFonts w:ascii="Calibri" w:cs="Calibri" w:eastAsia="Calibri" w:hAnsi="Calibri"/>
          <w:b/>
          <w:bCs/>
          <w:i w:val="false"/>
          <w:iCs w:val="false"/>
          <w:color w:val="2E75B6"/>
          <w:sz w:val="26"/>
          <w:szCs w:val="26"/>
        </w:rPr>
        <w:t xml:space="preserve">2.1  The Central Research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7" w:val="clear"/>
            <w:tcMar>
              <w:top w:type="dxa" w:w="160"/>
              <w:left w:type="dxa" w:w="240"/>
              <w:bottom w:type="dxa" w:w="160"/>
              <w:right w:type="dxa" w:w="240"/>
            </w:tcMar>
          </w:tcPr>
          <w:p>
            <w:pPr>
              <w:spacing w:after="50" w:before="0"/>
              <w:jc w:val="left"/>
            </w:pPr>
            <w:r>
              <w:rPr>
                <w:rFonts w:ascii="Calibri" w:cs="Calibri" w:eastAsia="Calibri" w:hAnsi="Calibri"/>
                <w:b/>
                <w:bCs/>
                <w:i w:val="false"/>
                <w:iCs w:val="false"/>
                <w:color w:val="1B3A6B"/>
                <w:sz w:val="21"/>
                <w:szCs w:val="21"/>
              </w:rPr>
              <w:t xml:space="preserve">RQ1 (Core):</w:t>
            </w:r>
          </w:p>
          <w:p>
            <w:pPr>
              <w:spacing w:after="100" w:before="40"/>
              <w:jc w:val="left"/>
            </w:pPr>
            <w:r>
              <w:rPr>
                <w:rFonts w:ascii="Calibri" w:cs="Calibri" w:eastAsia="Calibri" w:hAnsi="Calibri"/>
                <w:b w:val="false"/>
                <w:bCs w:val="false"/>
                <w:i w:val="false"/>
                <w:iCs w:val="false"/>
                <w:color w:val="111111"/>
                <w:sz w:val="22"/>
                <w:szCs w:val="22"/>
              </w:rPr>
              <w:t xml:space="preserve">Is the relationship between item fairness (F) and aggregate diversity (D) in recommender systems fundamentally a tradeoff — or does a structural coupling exist that can be characterised mathematically?</w:t>
            </w:r>
          </w:p>
          <w:p>
            <w:pPr>
              <w:spacing w:after="80" w:before="0"/>
              <w:jc w:val="left"/>
            </w:pPr>
            <w:r>
              <w:rPr>
                <w:rFonts w:ascii="Calibri" w:cs="Calibri" w:eastAsia="Calibri" w:hAnsi="Calibri"/>
                <w:b w:val="false"/>
                <w:bCs w:val="false"/>
                <w:i w:val="false"/>
                <w:iCs w:val="false"/>
                <w:color w:val="111111"/>
                <w:sz w:val="22"/>
                <w:szCs w:val="22"/>
              </w:rPr>
              <w:t xml:space="preserve"/>
            </w:r>
          </w:p>
          <w:p>
            <w:pPr>
              <w:spacing w:after="50" w:before="0"/>
              <w:jc w:val="left"/>
            </w:pPr>
            <w:r>
              <w:rPr>
                <w:rFonts w:ascii="Calibri" w:cs="Calibri" w:eastAsia="Calibri" w:hAnsi="Calibri"/>
                <w:b/>
                <w:bCs/>
                <w:i w:val="false"/>
                <w:iCs w:val="false"/>
                <w:color w:val="1B3A6B"/>
                <w:sz w:val="21"/>
                <w:szCs w:val="21"/>
              </w:rPr>
              <w:t xml:space="preserve">RQ2 (Structure):</w:t>
            </w:r>
          </w:p>
          <w:p>
            <w:pPr>
              <w:spacing w:after="100" w:before="40"/>
              <w:jc w:val="left"/>
            </w:pPr>
            <w:r>
              <w:rPr>
                <w:rFonts w:ascii="Calibri" w:cs="Calibri" w:eastAsia="Calibri" w:hAnsi="Calibri"/>
                <w:b w:val="false"/>
                <w:bCs w:val="false"/>
                <w:i w:val="false"/>
                <w:iCs w:val="false"/>
                <w:color w:val="111111"/>
                <w:sz w:val="22"/>
                <w:szCs w:val="22"/>
              </w:rPr>
              <w:t xml:space="preserve">If F and D are coupled, what is the functional form of their relationship — linear, logarithmic, power law, or saturating — and does it hold across different recommendation models?</w:t>
            </w:r>
          </w:p>
          <w:p>
            <w:pPr>
              <w:spacing w:after="80" w:before="0"/>
              <w:jc w:val="left"/>
            </w:pPr>
            <w:r>
              <w:rPr>
                <w:rFonts w:ascii="Calibri" w:cs="Calibri" w:eastAsia="Calibri" w:hAnsi="Calibri"/>
                <w:b w:val="false"/>
                <w:bCs w:val="false"/>
                <w:i w:val="false"/>
                <w:iCs w:val="false"/>
                <w:color w:val="111111"/>
                <w:sz w:val="22"/>
                <w:szCs w:val="22"/>
              </w:rPr>
              <w:t xml:space="preserve"/>
            </w:r>
          </w:p>
          <w:p>
            <w:pPr>
              <w:spacing w:after="50" w:before="0"/>
              <w:jc w:val="left"/>
            </w:pPr>
            <w:r>
              <w:rPr>
                <w:rFonts w:ascii="Calibri" w:cs="Calibri" w:eastAsia="Calibri" w:hAnsi="Calibri"/>
                <w:b/>
                <w:bCs/>
                <w:i w:val="false"/>
                <w:iCs w:val="false"/>
                <w:color w:val="1B3A6B"/>
                <w:sz w:val="21"/>
                <w:szCs w:val="21"/>
              </w:rPr>
              <w:t xml:space="preserve">RQ3 (Mediation):</w:t>
            </w:r>
          </w:p>
          <w:p>
            <w:pPr>
              <w:spacing w:after="100" w:before="40"/>
              <w:jc w:val="left"/>
            </w:pPr>
            <w:r>
              <w:rPr>
                <w:rFonts w:ascii="Calibri" w:cs="Calibri" w:eastAsia="Calibri" w:hAnsi="Calibri"/>
                <w:b w:val="false"/>
                <w:bCs w:val="false"/>
                <w:i w:val="false"/>
                <w:iCs w:val="false"/>
                <w:color w:val="111111"/>
                <w:sz w:val="22"/>
                <w:szCs w:val="22"/>
              </w:rPr>
              <w:t xml:space="preserve">Does utility (recommendation accuracy) mediate the F–D relationship — and if so, in what direction?</w:t>
            </w:r>
          </w:p>
        </w:tc>
      </w:tr>
    </w:tbl>
    <w:p>
      <w:pPr>
        <w:spacing w:after="80" w:before="0"/>
        <w:jc w:val="left"/>
      </w:pPr>
      <w:r>
        <w:rPr>
          <w:rFonts w:ascii="Calibri" w:cs="Calibri" w:eastAsia="Calibri" w:hAnsi="Calibri"/>
          <w:b w:val="false"/>
          <w:bCs w:val="false"/>
          <w:i w:val="false"/>
          <w:iCs w:val="false"/>
          <w:color w:val="111111"/>
          <w:sz w:val="22"/>
          <w:szCs w:val="22"/>
        </w:rPr>
        <w:t xml:space="preserve"/>
      </w:r>
    </w:p>
    <w:p>
      <w:pPr>
        <w:spacing w:after="80" w:before="240"/>
        <w:jc w:val="left"/>
      </w:pPr>
      <w:r>
        <w:rPr>
          <w:rFonts w:ascii="Calibri" w:cs="Calibri" w:eastAsia="Calibri" w:hAnsi="Calibri"/>
          <w:b/>
          <w:bCs/>
          <w:i w:val="false"/>
          <w:iCs w:val="false"/>
          <w:color w:val="2E75B6"/>
          <w:sz w:val="26"/>
          <w:szCs w:val="26"/>
        </w:rPr>
        <w:t xml:space="preserve">2.2  Why This Is a Worthy Contribution</w:t>
      </w:r>
    </w:p>
    <w:p>
      <w:pPr>
        <w:spacing w:after="100" w:before="40"/>
        <w:jc w:val="left"/>
      </w:pPr>
      <w:r>
        <w:rPr>
          <w:rFonts w:ascii="Calibri" w:cs="Calibri" w:eastAsia="Calibri" w:hAnsi="Calibri"/>
          <w:b w:val="false"/>
          <w:bCs w:val="false"/>
          <w:i w:val="false"/>
          <w:iCs w:val="false"/>
          <w:color w:val="555555"/>
          <w:sz w:val="22"/>
          <w:szCs w:val="22"/>
        </w:rPr>
        <w:t xml:space="preserve">Most prior work treats fairness and diversity as objectives to be traded off. The mathematical relationship between them — if they move together, how, and under what conditions — has never been studied. We propose to fill this gap with four specific contributions:</w:t>
      </w:r>
    </w:p>
    <w:p>
      <w:pPr>
        <w:spacing w:after="80" w:before="0"/>
        <w:jc w:val="left"/>
      </w:pPr>
      <w:r>
        <w:rPr>
          <w:rFonts w:ascii="Calibri" w:cs="Calibri" w:eastAsia="Calibri" w:hAnsi="Calibri"/>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W w:type="dxa" w:w="400"/>
            <w:tcBorders>
              <w:top w:val="single" w:color="1B3A6B" w:sz="1"/>
              <w:left w:val="single" w:color="1B3A6B" w:sz="1"/>
              <w:bottom w:val="single" w:color="1B3A6B" w:sz="1"/>
              <w:right w:val="single" w:color="1B3A6B" w:sz="1"/>
            </w:tcBorders>
            <w:shd w:fill="1B3A6B" w:val="clear"/>
            <w:tcMar>
              <w:top w:type="dxa" w:w="100"/>
              <w:left w:type="dxa" w:w="100"/>
              <w:bottom w:type="dxa" w:w="100"/>
              <w:right w:type="dxa" w:w="100"/>
            </w:tcMar>
          </w:tcPr>
          <w:p>
            <w:pPr>
              <w:spacing w:after="120" w:before="0"/>
              <w:jc w:val="center"/>
            </w:pPr>
            <w:r>
              <w:rPr>
                <w:rFonts w:ascii="Calibri" w:cs="Calibri" w:eastAsia="Calibri" w:hAnsi="Calibri"/>
                <w:b/>
                <w:bCs/>
                <w:i w:val="false"/>
                <w:iCs w:val="false"/>
                <w:color w:val="FFFFFF"/>
                <w:sz w:val="20"/>
                <w:szCs w:val="20"/>
              </w:rPr>
              <w:t xml:space="preserve">#</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FFFFFF"/>
                <w:sz w:val="20"/>
                <w:szCs w:val="20"/>
              </w:rPr>
              <w:t xml:space="preserve">Contribution</w:t>
            </w:r>
          </w:p>
        </w:tc>
        <w:tc>
          <w:tcPr>
            <w:tcW w:type="dxa" w:w="676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FFFFFF"/>
                <w:sz w:val="20"/>
                <w:szCs w:val="20"/>
              </w:rPr>
              <w:t xml:space="preserve">What It Means</w:t>
            </w:r>
          </w:p>
        </w:tc>
      </w:tr>
      <w:tr>
        <w:tc>
          <w:tcPr>
            <w:tcW w:type="dxa" w:w="400"/>
            <w:tcBorders>
              <w:top w:val="single" w:color="CCCCCC" w:sz="1"/>
              <w:left w:val="single" w:color="CCCCCC" w:sz="1"/>
              <w:bottom w:val="single" w:color="CCCCCC" w:sz="1"/>
              <w:right w:val="single" w:color="CCCCCC" w:sz="1"/>
            </w:tcBorders>
            <w:shd w:fill="D6E4F7" w:val="clear"/>
            <w:tcMar>
              <w:top w:type="dxa" w:w="100"/>
              <w:left w:type="dxa" w:w="100"/>
              <w:bottom w:type="dxa" w:w="100"/>
              <w:right w:type="dxa" w:w="100"/>
            </w:tcMar>
          </w:tcPr>
          <w:p>
            <w:pPr>
              <w:spacing w:after="120" w:before="0"/>
              <w:jc w:val="center"/>
            </w:pPr>
            <w:r>
              <w:rPr>
                <w:rFonts w:ascii="Calibri" w:cs="Calibri" w:eastAsia="Calibri" w:hAnsi="Calibri"/>
                <w:b/>
                <w:bCs/>
                <w:i w:val="false"/>
                <w:iCs w:val="false"/>
                <w:color w:val="2E75B6"/>
                <w:sz w:val="20"/>
                <w:szCs w:val="20"/>
              </w:rPr>
              <w:t xml:space="preserve">C1</w:t>
            </w:r>
          </w:p>
        </w:tc>
        <w:tc>
          <w:tcPr>
            <w:tcW w:type="dxa" w:w="22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1B3A6B"/>
                <w:sz w:val="20"/>
                <w:szCs w:val="20"/>
              </w:rPr>
              <w:t xml:space="preserve">JFDS Joint Score</w:t>
            </w:r>
          </w:p>
        </w:tc>
        <w:tc>
          <w:tcPr>
            <w:tcW w:type="dxa" w:w="67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00"/>
            </w:tcMar>
          </w:tcPr>
          <w:p>
            <w:pPr>
              <w:spacing w:after="120" w:before="0"/>
              <w:jc w:val="left"/>
            </w:pPr>
            <w:r>
              <w:rPr>
                <w:rFonts w:ascii="Calibri" w:cs="Calibri" w:eastAsia="Calibri" w:hAnsi="Calibri"/>
                <w:b w:val="false"/>
                <w:bCs w:val="false"/>
                <w:i w:val="false"/>
                <w:iCs w:val="false"/>
                <w:color w:val="555555"/>
                <w:sz w:val="20"/>
                <w:szCs w:val="20"/>
              </w:rPr>
              <w:t xml:space="preserve">A single principled metric — JFDS = F × D — that captures how well a recommender simultaneously serves fairness and diversity. Replaces ad hoc tradeoff weights with a geometric mean that rewards joint improvement.</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pPr>
              <w:spacing w:after="120" w:before="0"/>
              <w:jc w:val="center"/>
            </w:pPr>
            <w:r>
              <w:rPr>
                <w:rFonts w:ascii="Calibri" w:cs="Calibri" w:eastAsia="Calibri" w:hAnsi="Calibri"/>
                <w:b/>
                <w:bCs/>
                <w:i w:val="false"/>
                <w:iCs w:val="false"/>
                <w:color w:val="2E75B6"/>
                <w:sz w:val="20"/>
                <w:szCs w:val="20"/>
              </w:rPr>
              <w:t xml:space="preserve">C2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1B3A6B"/>
                <w:sz w:val="20"/>
                <w:szCs w:val="20"/>
              </w:rPr>
              <w:t xml:space="preserve">Functional Law Discovery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pPr>
              <w:spacing w:after="120" w:before="0"/>
              <w:jc w:val="left"/>
            </w:pPr>
            <w:r>
              <w:rPr>
                <w:rFonts w:ascii="Calibri" w:cs="Calibri" w:eastAsia="Calibri" w:hAnsi="Calibri"/>
                <w:b w:val="false"/>
                <w:bCs w:val="false"/>
                <w:i w:val="false"/>
                <w:iCs w:val="false"/>
                <w:color w:val="555555"/>
                <w:sz w:val="20"/>
                <w:szCs w:val="20"/>
              </w:rPr>
              <w:t xml:space="preserve">Empirical discovery of the best-fitting functional form (linear, log, power, saturation) of the F–D curve using AIC/BIC model selection. No prior work has characterised this curve.</w:t>
            </w:r>
          </w:p>
        </w:tc>
      </w:tr>
      <w:tr>
        <w:tc>
          <w:tcPr>
            <w:tcW w:type="dxa" w:w="400"/>
            <w:tcBorders>
              <w:top w:val="single" w:color="CCCCCC" w:sz="1"/>
              <w:left w:val="single" w:color="CCCCCC" w:sz="1"/>
              <w:bottom w:val="single" w:color="CCCCCC" w:sz="1"/>
              <w:right w:val="single" w:color="CCCCCC" w:sz="1"/>
            </w:tcBorders>
            <w:shd w:fill="D6E4F7" w:val="clear"/>
            <w:tcMar>
              <w:top w:type="dxa" w:w="100"/>
              <w:left w:type="dxa" w:w="100"/>
              <w:bottom w:type="dxa" w:w="100"/>
              <w:right w:type="dxa" w:w="100"/>
            </w:tcMar>
          </w:tcPr>
          <w:p>
            <w:pPr>
              <w:spacing w:after="120" w:before="0"/>
              <w:jc w:val="center"/>
            </w:pPr>
            <w:r>
              <w:rPr>
                <w:rFonts w:ascii="Calibri" w:cs="Calibri" w:eastAsia="Calibri" w:hAnsi="Calibri"/>
                <w:b/>
                <w:bCs/>
                <w:i w:val="false"/>
                <w:iCs w:val="false"/>
                <w:color w:val="2E75B6"/>
                <w:sz w:val="20"/>
                <w:szCs w:val="20"/>
              </w:rPr>
              <w:t xml:space="preserve">C3</w:t>
            </w:r>
          </w:p>
        </w:tc>
        <w:tc>
          <w:tcPr>
            <w:tcW w:type="dxa" w:w="22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1B3A6B"/>
                <w:sz w:val="20"/>
                <w:szCs w:val="20"/>
              </w:rPr>
              <w:t xml:space="preserve">Conservation Invariant</w:t>
            </w:r>
          </w:p>
        </w:tc>
        <w:tc>
          <w:tcPr>
            <w:tcW w:type="dxa" w:w="67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00"/>
            </w:tcMar>
          </w:tcPr>
          <w:p>
            <w:pPr>
              <w:spacing w:after="120" w:before="0"/>
              <w:jc w:val="left"/>
            </w:pPr>
            <w:r>
              <w:rPr>
                <w:rFonts w:ascii="Calibri" w:cs="Calibri" w:eastAsia="Calibri" w:hAnsi="Calibri"/>
                <w:b w:val="false"/>
                <w:bCs w:val="false"/>
                <w:i w:val="false"/>
                <w:iCs w:val="false"/>
                <w:color w:val="555555"/>
                <w:sz w:val="20"/>
                <w:szCs w:val="20"/>
              </w:rPr>
              <w:t xml:space="preserve">Search for an approximate invariant F^α × D^β ≈ C — a structural constant that holds across the recommender's operating space. Analogous to a conservation law in physics, but applied to recommendation metrics.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pPr>
              <w:spacing w:after="120" w:before="0"/>
              <w:jc w:val="center"/>
            </w:pPr>
            <w:r>
              <w:rPr>
                <w:rFonts w:ascii="Calibri" w:cs="Calibri" w:eastAsia="Calibri" w:hAnsi="Calibri"/>
                <w:b/>
                <w:bCs/>
                <w:i w:val="false"/>
                <w:iCs w:val="false"/>
                <w:color w:val="2E75B6"/>
                <w:sz w:val="20"/>
                <w:szCs w:val="20"/>
              </w:rPr>
              <w:t xml:space="preserve">C4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1B3A6B"/>
                <w:sz w:val="20"/>
                <w:szCs w:val="20"/>
              </w:rPr>
              <w:t xml:space="preserve">Utility Coupling (ρ_FD)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pPr>
              <w:spacing w:after="120" w:before="0"/>
              <w:jc w:val="left"/>
            </w:pPr>
            <w:r>
              <w:rPr>
                <w:rFonts w:ascii="Calibri" w:cs="Calibri" w:eastAsia="Calibri" w:hAnsi="Calibri"/>
                <w:b w:val="false"/>
                <w:bCs w:val="false"/>
                <w:i w:val="false"/>
                <w:iCs w:val="false"/>
                <w:color w:val="555555"/>
                <w:sz w:val="20"/>
                <w:szCs w:val="20"/>
              </w:rPr>
              <w:t xml:space="preserve">Measurement of how strongly the F–D relationship depends on utility level. Does higher accuracy strengthen or weaken the coupling? This mediation effect has never been studied.</w:t>
            </w:r>
          </w:p>
        </w:tc>
      </w:tr>
    </w:tbl>
    <w:p>
      <w:pPr>
        <w:spacing w:after="80" w:before="0"/>
        <w:jc w:val="left"/>
      </w:pPr>
      <w:r>
        <w:rPr>
          <w:rFonts w:ascii="Calibri" w:cs="Calibri" w:eastAsia="Calibri" w:hAnsi="Calibri"/>
          <w:b w:val="false"/>
          <w:bCs w:val="false"/>
          <w:i w:val="false"/>
          <w:iCs w:val="false"/>
          <w:color w:val="111111"/>
          <w:sz w:val="22"/>
          <w:szCs w:val="22"/>
        </w:rPr>
        <w:t xml:space="preserve"/>
      </w:r>
    </w:p>
    <w:p>
      <w:pPr>
        <w:spacing w:after="80" w:before="240"/>
        <w:jc w:val="left"/>
      </w:pPr>
      <w:r>
        <w:rPr>
          <w:rFonts w:ascii="Calibri" w:cs="Calibri" w:eastAsia="Calibri" w:hAnsi="Calibri"/>
          <w:b/>
          <w:bCs/>
          <w:i w:val="false"/>
          <w:iCs w:val="false"/>
          <w:color w:val="2E75B6"/>
          <w:sz w:val="26"/>
          <w:szCs w:val="26"/>
        </w:rPr>
        <w:t xml:space="preserve">2.3  Why Existing Papers Don't Do This</w:t>
      </w:r>
    </w:p>
    <w:p>
      <w:pPr>
        <w:spacing w:after="100" w:before="40"/>
        <w:jc w:val="left"/>
      </w:pPr>
      <w:r>
        <w:rPr>
          <w:rFonts w:ascii="Calibri" w:cs="Calibri" w:eastAsia="Calibri" w:hAnsi="Calibri"/>
          <w:b w:val="false"/>
          <w:bCs w:val="false"/>
          <w:i w:val="false"/>
          <w:iCs w:val="false"/>
          <w:color w:val="555555"/>
          <w:sz w:val="22"/>
          <w:szCs w:val="22"/>
        </w:rPr>
        <w:t xml:space="preserve">The closest related work is Treuillier et al. (UMAP 2024), which proposed the ADF framework for news recommender systems. They showed that fairness-as-a-constraint can improve diversity — a useful engineering result. But:</w:t>
      </w:r>
    </w:p>
    <w:p>
      <w:pPr>
        <w:pStyle w:val="ListParagraph"/>
        <w:numPr>
          <w:ilvl w:val="0"/>
          <w:numId w:val="2"/>
        </w:numPr>
        <w:spacing w:after="60" w:before="40"/>
        <w:jc w:val="left"/>
      </w:pPr>
      <w:r>
        <w:rPr>
          <w:rFonts w:ascii="Calibri" w:cs="Calibri" w:eastAsia="Calibri" w:hAnsi="Calibri"/>
          <w:b w:val="false"/>
          <w:bCs w:val="false"/>
          <w:i w:val="false"/>
          <w:iCs w:val="false"/>
          <w:color w:val="555555"/>
          <w:sz w:val="22"/>
          <w:szCs w:val="22"/>
        </w:rPr>
        <w:t xml:space="preserve">They used a content-based recommender, not collaborative filtering (CF). They explicitly flagged CF as future work.</w:t>
      </w:r>
    </w:p>
    <w:p>
      <w:pPr>
        <w:pStyle w:val="ListParagraph"/>
        <w:numPr>
          <w:ilvl w:val="0"/>
          <w:numId w:val="2"/>
        </w:numPr>
        <w:spacing w:after="60" w:before="0"/>
        <w:jc w:val="left"/>
      </w:pPr>
      <w:r>
        <w:rPr>
          <w:rFonts w:ascii="Calibri" w:cs="Calibri" w:eastAsia="Calibri" w:hAnsi="Calibri"/>
          <w:b w:val="false"/>
          <w:bCs w:val="false"/>
          <w:i w:val="false"/>
          <w:iCs w:val="false"/>
          <w:color w:val="555555"/>
          <w:sz w:val="22"/>
          <w:szCs w:val="22"/>
        </w:rPr>
        <w:t xml:space="preserve">They worked on news + opinion diversity + user-side fairness. We work on movies + genre diversity + item-side exposure fairness. These are different problem spaces.</w:t>
      </w:r>
    </w:p>
    <w:p>
      <w:pPr>
        <w:pStyle w:val="ListParagraph"/>
        <w:numPr>
          <w:ilvl w:val="0"/>
          <w:numId w:val="2"/>
        </w:numPr>
        <w:spacing w:after="60" w:before="0"/>
        <w:jc w:val="left"/>
      </w:pPr>
      <w:r>
        <w:rPr>
          <w:rFonts w:ascii="Calibri" w:cs="Calibri" w:eastAsia="Calibri" w:hAnsi="Calibri"/>
          <w:b w:val="false"/>
          <w:bCs w:val="false"/>
          <w:i w:val="false"/>
          <w:iCs w:val="false"/>
          <w:color w:val="555555"/>
          <w:sz w:val="22"/>
          <w:szCs w:val="22"/>
        </w:rPr>
        <w:t xml:space="preserve">They did not characterise the mathematical structure of the F–D relationship at all. No scaling law, no invariant, no coupling coefficient. Their paper answers "can we do both?" — ours answers "what is the law that governs both?"</w:t>
      </w:r>
    </w:p>
    <w:p>
      <w:pPr>
        <w:spacing w:after="80" w:before="0"/>
        <w:jc w:val="left"/>
      </w:pPr>
      <w:r>
        <w:rPr>
          <w:rFonts w:ascii="Calibri" w:cs="Calibri" w:eastAsia="Calibri" w:hAnsi="Calibri"/>
          <w:b w:val="false"/>
          <w:bCs w:val="false"/>
          <w:i w:val="false"/>
          <w:iCs w:val="false"/>
          <w:color w:val="111111"/>
          <w:sz w:val="22"/>
          <w:szCs w:val="22"/>
        </w:rPr>
        <w:t xml:space="preserve"/>
      </w:r>
    </w:p>
    <w:p>
      <w:pPr>
        <w:spacing w:after="100" w:before="40"/>
        <w:jc w:val="left"/>
      </w:pPr>
      <w:r>
        <w:rPr>
          <w:rFonts w:ascii="Calibri" w:cs="Calibri" w:eastAsia="Calibri" w:hAnsi="Calibri"/>
          <w:b w:val="false"/>
          <w:bCs w:val="false"/>
          <w:i w:val="false"/>
          <w:iCs w:val="false"/>
          <w:color w:val="555555"/>
          <w:sz w:val="22"/>
          <w:szCs w:val="22"/>
        </w:rPr>
        <w:t xml:space="preserve">No paper in the literature has performed an empirical characterisation of the functional relationship between item fairness and aggregate diversity under collaborative filtering. That is the gap. That is our paper.</w:t>
      </w:r>
    </w:p>
    <w:p>
      <w:pPr>
        <w:spacing w:after="80" w:before="0"/>
        <w:jc w:val="left"/>
      </w:pPr>
      <w:r>
        <w:rPr>
          <w:rFonts w:ascii="Calibri" w:cs="Calibri" w:eastAsia="Calibri" w:hAnsi="Calibri"/>
          <w:b w:val="false"/>
          <w:bCs w:val="false"/>
          <w:i w:val="false"/>
          <w:iCs w:val="false"/>
          <w:color w:val="111111"/>
          <w:sz w:val="22"/>
          <w:szCs w:val="22"/>
        </w:rPr>
        <w:t xml:space="preserve"/>
      </w:r>
    </w:p>
    <w:p>
      <w:pPr>
        <w:spacing w:after="80" w:before="240"/>
        <w:jc w:val="left"/>
      </w:pPr>
      <w:r>
        <w:rPr>
          <w:rFonts w:ascii="Calibri" w:cs="Calibri" w:eastAsia="Calibri" w:hAnsi="Calibri"/>
          <w:b/>
          <w:bCs/>
          <w:i w:val="false"/>
          <w:iCs w:val="false"/>
          <w:color w:val="2E75B6"/>
          <w:sz w:val="26"/>
          <w:szCs w:val="26"/>
        </w:rPr>
        <w:t xml:space="preserve">2.4  What We Need to Prove</w:t>
      </w:r>
    </w:p>
    <w:p>
      <w:pPr>
        <w:spacing w:after="100" w:before="40"/>
        <w:jc w:val="left"/>
      </w:pPr>
      <w:r>
        <w:rPr>
          <w:rFonts w:ascii="Calibri" w:cs="Calibri" w:eastAsia="Calibri" w:hAnsi="Calibri"/>
          <w:b w:val="false"/>
          <w:bCs w:val="false"/>
          <w:i w:val="false"/>
          <w:iCs w:val="false"/>
          <w:color w:val="555555"/>
          <w:sz w:val="22"/>
          <w:szCs w:val="22"/>
        </w:rPr>
        <w:t xml:space="preserve">To have a credible full paper, we need to demonstrate all of the following:</w:t>
      </w:r>
    </w:p>
    <w:p>
      <w:pPr>
        <w:spacing w:after="80" w:before="0"/>
        <w:jc w:val="left"/>
      </w:pPr>
      <w:r>
        <w:rPr>
          <w:rFonts w:ascii="Calibri" w:cs="Calibri" w:eastAsia="Calibri" w:hAnsi="Calibri"/>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FFFFFF"/>
                <w:sz w:val="20"/>
                <w:szCs w:val="20"/>
              </w:rPr>
              <w:t xml:space="preserve">Claim We Need to Make</w:t>
            </w:r>
          </w:p>
        </w:tc>
        <w:tc>
          <w:tcPr>
            <w:tcW w:type="dxa" w:w="218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00"/>
            </w:tcMar>
          </w:tcPr>
          <w:p>
            <w:pPr>
              <w:spacing w:after="120" w:before="0"/>
              <w:jc w:val="left"/>
            </w:pPr>
            <w:r>
              <w:rPr>
                <w:rFonts w:ascii="Calibri" w:cs="Calibri" w:eastAsia="Calibri" w:hAnsi="Calibri"/>
                <w:b/>
                <w:bCs/>
                <w:i w:val="false"/>
                <w:iCs w:val="false"/>
                <w:color w:val="FFFFFF"/>
                <w:sz w:val="20"/>
                <w:szCs w:val="20"/>
              </w:rPr>
              <w:t xml:space="preserve">Evidence Needed</w:t>
            </w:r>
          </w:p>
        </w:tc>
        <w:tc>
          <w:tcPr>
            <w:tcW w:type="dxa" w:w="218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00"/>
            </w:tcMar>
          </w:tcPr>
          <w:p>
            <w:pPr>
              <w:spacing w:after="120" w:before="0"/>
              <w:jc w:val="left"/>
            </w:pPr>
            <w:r>
              <w:rPr>
                <w:rFonts w:ascii="Calibri" w:cs="Calibri" w:eastAsia="Calibri" w:hAnsi="Calibri"/>
                <w:b/>
                <w:bCs/>
                <w:i w:val="false"/>
                <w:iCs w:val="false"/>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00"/>
            </w:tcMar>
          </w:tcPr>
          <w:p>
            <w:pPr>
              <w:spacing w:after="120" w:before="0"/>
              <w:jc w:val="left"/>
            </w:pPr>
            <w:r>
              <w:rPr>
                <w:rFonts w:ascii="Calibri" w:cs="Calibri" w:eastAsia="Calibri" w:hAnsi="Calibri"/>
                <w:b w:val="false"/>
                <w:bCs w:val="false"/>
                <w:i w:val="false"/>
                <w:iCs w:val="false"/>
                <w:color w:val="111111"/>
                <w:sz w:val="20"/>
                <w:szCs w:val="20"/>
              </w:rPr>
              <w:t xml:space="preserve">F and D are positively correlated under joint re-ranking</w:t>
            </w:r>
          </w:p>
        </w:tc>
        <w:tc>
          <w:tcPr>
            <w:tcW w:type="dxa" w:w="21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00"/>
            </w:tcMar>
          </w:tcPr>
          <w:p>
            <w:pPr>
              <w:spacing w:after="120" w:before="0"/>
              <w:jc w:val="left"/>
            </w:pPr>
            <w:r>
              <w:rPr>
                <w:rFonts w:ascii="Calibri" w:cs="Calibri" w:eastAsia="Calibri" w:hAnsi="Calibri"/>
                <w:b w:val="false"/>
                <w:bCs w:val="false"/>
                <w:i/>
                <w:iCs/>
                <w:color w:val="555555"/>
                <w:sz w:val="19"/>
                <w:szCs w:val="19"/>
              </w:rPr>
              <w:t xml:space="preserve">Pearson r, Spearman ρ, Pareto frontier analysis</w:t>
            </w:r>
          </w:p>
        </w:tc>
        <w:tc>
          <w:tcPr>
            <w:tcW w:type="dxa" w:w="2180"/>
            <w:tcBorders>
              <w:top w:val="single" w:color="CCCCCC" w:sz="1"/>
              <w:left w:val="single" w:color="CCCCCC" w:sz="1"/>
              <w:bottom w:val="single" w:color="CCCCCC" w:sz="1"/>
              <w:right w:val="single" w:color="CCCCCC" w:sz="1"/>
            </w:tcBorders>
            <w:shd w:fill="FEF3DC" w:val="clear"/>
            <w:tcMar>
              <w:top w:type="dxa" w:w="100"/>
              <w:left w:type="dxa" w:w="120"/>
              <w:bottom w:type="dxa" w:w="100"/>
              <w:right w:type="dxa" w:w="100"/>
            </w:tcMar>
          </w:tcPr>
          <w:p>
            <w:pPr>
              <w:spacing w:after="120" w:before="0"/>
              <w:jc w:val="left"/>
            </w:pPr>
            <w:r>
              <w:rPr>
                <w:rFonts w:ascii="Calibri" w:cs="Calibri" w:eastAsia="Calibri" w:hAnsi="Calibri"/>
                <w:b/>
                <w:bCs/>
                <w:i w:val="false"/>
                <w:iCs w:val="false"/>
                <w:color w:val="E8A020"/>
                <w:sz w:val="19"/>
                <w:szCs w:val="19"/>
              </w:rPr>
              <w:t xml:space="preserve">Needs real MF model</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pPr>
              <w:spacing w:after="120" w:before="0"/>
              <w:jc w:val="left"/>
            </w:pPr>
            <w:r>
              <w:rPr>
                <w:rFonts w:ascii="Calibri" w:cs="Calibri" w:eastAsia="Calibri" w:hAnsi="Calibri"/>
                <w:b w:val="false"/>
                <w:bCs w:val="false"/>
                <w:i w:val="false"/>
                <w:iCs w:val="false"/>
                <w:color w:val="111111"/>
                <w:sz w:val="20"/>
                <w:szCs w:val="20"/>
              </w:rPr>
              <w:t xml:space="preserve">The F–D relationship has a discoverable functional form</w:t>
            </w:r>
          </w:p>
        </w:tc>
        <w:tc>
          <w:tcPr>
            <w:tcW w:type="dxa" w:w="21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00"/>
            </w:tcMar>
          </w:tcPr>
          <w:p>
            <w:pPr>
              <w:spacing w:after="120" w:before="0"/>
              <w:jc w:val="left"/>
            </w:pPr>
            <w:r>
              <w:rPr>
                <w:rFonts w:ascii="Calibri" w:cs="Calibri" w:eastAsia="Calibri" w:hAnsi="Calibri"/>
                <w:b w:val="false"/>
                <w:bCs w:val="false"/>
                <w:i/>
                <w:iCs/>
                <w:color w:val="555555"/>
                <w:sz w:val="19"/>
                <w:szCs w:val="19"/>
              </w:rPr>
              <w:t xml:space="preserve">AIC/BIC model selection across 5 curve families</w:t>
            </w:r>
          </w:p>
        </w:tc>
        <w:tc>
          <w:tcPr>
            <w:tcW w:type="dxa" w:w="2180"/>
            <w:tcBorders>
              <w:top w:val="single" w:color="CCCCCC" w:sz="1"/>
              <w:left w:val="single" w:color="CCCCCC" w:sz="1"/>
              <w:bottom w:val="single" w:color="CCCCCC" w:sz="1"/>
              <w:right w:val="single" w:color="CCCCCC" w:sz="1"/>
            </w:tcBorders>
            <w:shd w:fill="FEF3DC" w:val="clear"/>
            <w:tcMar>
              <w:top w:type="dxa" w:w="100"/>
              <w:left w:type="dxa" w:w="120"/>
              <w:bottom w:type="dxa" w:w="100"/>
              <w:right w:type="dxa" w:w="100"/>
            </w:tcMar>
          </w:tcPr>
          <w:p>
            <w:pPr>
              <w:spacing w:after="120" w:before="0"/>
              <w:jc w:val="left"/>
            </w:pPr>
            <w:r>
              <w:rPr>
                <w:rFonts w:ascii="Calibri" w:cs="Calibri" w:eastAsia="Calibri" w:hAnsi="Calibri"/>
                <w:b/>
                <w:bCs/>
                <w:i w:val="false"/>
                <w:iCs w:val="false"/>
                <w:color w:val="E8A020"/>
                <w:sz w:val="19"/>
                <w:szCs w:val="19"/>
              </w:rPr>
              <w:t xml:space="preserve">Needs real MF model</w:t>
            </w:r>
          </w:p>
        </w:tc>
      </w:tr>
      <w:tr>
        <w:tc>
          <w:tcPr>
            <w:tcW w:type="dxa" w:w="5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00"/>
            </w:tcMar>
          </w:tcPr>
          <w:p>
            <w:pPr>
              <w:spacing w:after="120" w:before="0"/>
              <w:jc w:val="left"/>
            </w:pPr>
            <w:r>
              <w:rPr>
                <w:rFonts w:ascii="Calibri" w:cs="Calibri" w:eastAsia="Calibri" w:hAnsi="Calibri"/>
                <w:b w:val="false"/>
                <w:bCs w:val="false"/>
                <w:i w:val="false"/>
                <w:iCs w:val="false"/>
                <w:color w:val="111111"/>
                <w:sz w:val="20"/>
                <w:szCs w:val="20"/>
              </w:rPr>
              <w:t xml:space="preserve">An approximate conservation invariant F^α·D^β ≈ C exists</w:t>
            </w:r>
          </w:p>
        </w:tc>
        <w:tc>
          <w:tcPr>
            <w:tcW w:type="dxa" w:w="21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00"/>
            </w:tcMar>
          </w:tcPr>
          <w:p>
            <w:pPr>
              <w:spacing w:after="120" w:before="0"/>
              <w:jc w:val="left"/>
            </w:pPr>
            <w:r>
              <w:rPr>
                <w:rFonts w:ascii="Calibri" w:cs="Calibri" w:eastAsia="Calibri" w:hAnsi="Calibri"/>
                <w:b w:val="false"/>
                <w:bCs w:val="false"/>
                <w:i/>
                <w:iCs/>
                <w:color w:val="555555"/>
                <w:sz w:val="19"/>
                <w:szCs w:val="19"/>
              </w:rPr>
              <w:t xml:space="preserve">CV minimisation over a 40×40 α–β grid</w:t>
            </w:r>
          </w:p>
        </w:tc>
        <w:tc>
          <w:tcPr>
            <w:tcW w:type="dxa" w:w="2180"/>
            <w:tcBorders>
              <w:top w:val="single" w:color="CCCCCC" w:sz="1"/>
              <w:left w:val="single" w:color="CCCCCC" w:sz="1"/>
              <w:bottom w:val="single" w:color="CCCCCC" w:sz="1"/>
              <w:right w:val="single" w:color="CCCCCC" w:sz="1"/>
            </w:tcBorders>
            <w:shd w:fill="FEF3DC" w:val="clear"/>
            <w:tcMar>
              <w:top w:type="dxa" w:w="100"/>
              <w:left w:type="dxa" w:w="120"/>
              <w:bottom w:type="dxa" w:w="100"/>
              <w:right w:type="dxa" w:w="100"/>
            </w:tcMar>
          </w:tcPr>
          <w:p>
            <w:pPr>
              <w:spacing w:after="120" w:before="0"/>
              <w:jc w:val="left"/>
            </w:pPr>
            <w:r>
              <w:rPr>
                <w:rFonts w:ascii="Calibri" w:cs="Calibri" w:eastAsia="Calibri" w:hAnsi="Calibri"/>
                <w:b/>
                <w:bCs/>
                <w:i w:val="false"/>
                <w:iCs w:val="false"/>
                <w:color w:val="E8A020"/>
                <w:sz w:val="19"/>
                <w:szCs w:val="19"/>
              </w:rPr>
              <w:t xml:space="preserve">Needs real MF model</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pPr>
              <w:spacing w:after="120" w:before="0"/>
              <w:jc w:val="left"/>
            </w:pPr>
            <w:r>
              <w:rPr>
                <w:rFonts w:ascii="Calibri" w:cs="Calibri" w:eastAsia="Calibri" w:hAnsi="Calibri"/>
                <w:b w:val="false"/>
                <w:bCs w:val="false"/>
                <w:i w:val="false"/>
                <w:iCs w:val="false"/>
                <w:color w:val="111111"/>
                <w:sz w:val="20"/>
                <w:szCs w:val="20"/>
              </w:rPr>
              <w:t xml:space="preserve">Utility mediates the F–D coupling (ρ_FD)</w:t>
            </w:r>
          </w:p>
        </w:tc>
        <w:tc>
          <w:tcPr>
            <w:tcW w:type="dxa" w:w="21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00"/>
            </w:tcMar>
          </w:tcPr>
          <w:p>
            <w:pPr>
              <w:spacing w:after="120" w:before="0"/>
              <w:jc w:val="left"/>
            </w:pPr>
            <w:r>
              <w:rPr>
                <w:rFonts w:ascii="Calibri" w:cs="Calibri" w:eastAsia="Calibri" w:hAnsi="Calibri"/>
                <w:b w:val="false"/>
                <w:bCs w:val="false"/>
                <w:i/>
                <w:iCs/>
                <w:color w:val="555555"/>
                <w:sz w:val="19"/>
                <w:szCs w:val="19"/>
              </w:rPr>
              <w:t xml:space="preserve">kNN local regression of D on F, binned by utility</w:t>
            </w:r>
          </w:p>
        </w:tc>
        <w:tc>
          <w:tcPr>
            <w:tcW w:type="dxa" w:w="2180"/>
            <w:tcBorders>
              <w:top w:val="single" w:color="CCCCCC" w:sz="1"/>
              <w:left w:val="single" w:color="CCCCCC" w:sz="1"/>
              <w:bottom w:val="single" w:color="CCCCCC" w:sz="1"/>
              <w:right w:val="single" w:color="CCCCCC" w:sz="1"/>
            </w:tcBorders>
            <w:shd w:fill="FEF3DC" w:val="clear"/>
            <w:tcMar>
              <w:top w:type="dxa" w:w="100"/>
              <w:left w:type="dxa" w:w="120"/>
              <w:bottom w:type="dxa" w:w="100"/>
              <w:right w:type="dxa" w:w="100"/>
            </w:tcMar>
          </w:tcPr>
          <w:p>
            <w:pPr>
              <w:spacing w:after="120" w:before="0"/>
              <w:jc w:val="left"/>
            </w:pPr>
            <w:r>
              <w:rPr>
                <w:rFonts w:ascii="Calibri" w:cs="Calibri" w:eastAsia="Calibri" w:hAnsi="Calibri"/>
                <w:b/>
                <w:bCs/>
                <w:i w:val="false"/>
                <w:iCs w:val="false"/>
                <w:color w:val="E8A020"/>
                <w:sz w:val="19"/>
                <w:szCs w:val="19"/>
              </w:rPr>
              <w:t xml:space="preserve">Needs real MF model</w:t>
            </w:r>
          </w:p>
        </w:tc>
      </w:tr>
      <w:tr>
        <w:tc>
          <w:tcPr>
            <w:tcW w:type="dxa" w:w="5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00"/>
            </w:tcMar>
          </w:tcPr>
          <w:p>
            <w:pPr>
              <w:spacing w:after="120" w:before="0"/>
              <w:jc w:val="left"/>
            </w:pPr>
            <w:r>
              <w:rPr>
                <w:rFonts w:ascii="Calibri" w:cs="Calibri" w:eastAsia="Calibri" w:hAnsi="Calibri"/>
                <w:b w:val="false"/>
                <w:bCs w:val="false"/>
                <w:i w:val="false"/>
                <w:iCs w:val="false"/>
                <w:color w:val="111111"/>
                <w:sz w:val="20"/>
                <w:szCs w:val="20"/>
              </w:rPr>
              <w:t xml:space="preserve">Results hold on at least two datasets</w:t>
            </w:r>
          </w:p>
        </w:tc>
        <w:tc>
          <w:tcPr>
            <w:tcW w:type="dxa" w:w="21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00"/>
            </w:tcMar>
          </w:tcPr>
          <w:p>
            <w:pPr>
              <w:spacing w:after="120" w:before="0"/>
              <w:jc w:val="left"/>
            </w:pPr>
            <w:r>
              <w:rPr>
                <w:rFonts w:ascii="Calibri" w:cs="Calibri" w:eastAsia="Calibri" w:hAnsi="Calibri"/>
                <w:b w:val="false"/>
                <w:bCs w:val="false"/>
                <w:i/>
                <w:iCs/>
                <w:color w:val="555555"/>
                <w:sz w:val="19"/>
                <w:szCs w:val="19"/>
              </w:rPr>
              <w:t xml:space="preserve">MovieLens 1M + one other (e.g., Last.fm)</w:t>
            </w:r>
          </w:p>
        </w:tc>
        <w:tc>
          <w:tcPr>
            <w:tcW w:type="dxa" w:w="2180"/>
            <w:tcBorders>
              <w:top w:val="single" w:color="CCCCCC" w:sz="1"/>
              <w:left w:val="single" w:color="CCCCCC" w:sz="1"/>
              <w:bottom w:val="single" w:color="CCCCCC" w:sz="1"/>
              <w:right w:val="single" w:color="CCCCCC" w:sz="1"/>
            </w:tcBorders>
            <w:shd w:fill="FFEBEE" w:val="clear"/>
            <w:tcMar>
              <w:top w:type="dxa" w:w="100"/>
              <w:left w:type="dxa" w:w="120"/>
              <w:bottom w:type="dxa" w:w="100"/>
              <w:right w:type="dxa" w:w="100"/>
            </w:tcMar>
          </w:tcPr>
          <w:p>
            <w:pPr>
              <w:spacing w:after="120" w:before="0"/>
              <w:jc w:val="left"/>
            </w:pPr>
            <w:r>
              <w:rPr>
                <w:rFonts w:ascii="Calibri" w:cs="Calibri" w:eastAsia="Calibri" w:hAnsi="Calibri"/>
                <w:b/>
                <w:bCs/>
                <w:i w:val="false"/>
                <w:iCs w:val="false"/>
                <w:color w:val="C62828"/>
                <w:sz w:val="19"/>
                <w:szCs w:val="19"/>
              </w:rPr>
              <w:t xml:space="preserve">Not yet started</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pPr>
              <w:spacing w:after="120" w:before="0"/>
              <w:jc w:val="left"/>
            </w:pPr>
            <w:r>
              <w:rPr>
                <w:rFonts w:ascii="Calibri" w:cs="Calibri" w:eastAsia="Calibri" w:hAnsi="Calibri"/>
                <w:b w:val="false"/>
                <w:bCs w:val="false"/>
                <w:i w:val="false"/>
                <w:iCs w:val="false"/>
                <w:color w:val="111111"/>
                <w:sz w:val="20"/>
                <w:szCs w:val="20"/>
              </w:rPr>
              <w:t xml:space="preserve">Results hold under SVD and BPR (real CF models)</w:t>
            </w:r>
          </w:p>
        </w:tc>
        <w:tc>
          <w:tcPr>
            <w:tcW w:type="dxa" w:w="21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00"/>
            </w:tcMar>
          </w:tcPr>
          <w:p>
            <w:pPr>
              <w:spacing w:after="120" w:before="0"/>
              <w:jc w:val="left"/>
            </w:pPr>
            <w:r>
              <w:rPr>
                <w:rFonts w:ascii="Calibri" w:cs="Calibri" w:eastAsia="Calibri" w:hAnsi="Calibri"/>
                <w:b w:val="false"/>
                <w:bCs w:val="false"/>
                <w:i/>
                <w:iCs/>
                <w:color w:val="555555"/>
                <w:sz w:val="19"/>
                <w:szCs w:val="19"/>
              </w:rPr>
              <w:t xml:space="preserve">Repeat all experiments with scikit-surprise SVD and cornac BPR</w:t>
            </w:r>
          </w:p>
        </w:tc>
        <w:tc>
          <w:tcPr>
            <w:tcW w:type="dxa" w:w="2180"/>
            <w:tcBorders>
              <w:top w:val="single" w:color="CCCCCC" w:sz="1"/>
              <w:left w:val="single" w:color="CCCCCC" w:sz="1"/>
              <w:bottom w:val="single" w:color="CCCCCC" w:sz="1"/>
              <w:right w:val="single" w:color="CCCCCC" w:sz="1"/>
            </w:tcBorders>
            <w:shd w:fill="FFEBEE" w:val="clear"/>
            <w:tcMar>
              <w:top w:type="dxa" w:w="100"/>
              <w:left w:type="dxa" w:w="120"/>
              <w:bottom w:type="dxa" w:w="100"/>
              <w:right w:type="dxa" w:w="100"/>
            </w:tcMar>
          </w:tcPr>
          <w:p>
            <w:pPr>
              <w:spacing w:after="120" w:before="0"/>
              <w:jc w:val="left"/>
            </w:pPr>
            <w:r>
              <w:rPr>
                <w:rFonts w:ascii="Calibri" w:cs="Calibri" w:eastAsia="Calibri" w:hAnsi="Calibri"/>
                <w:b/>
                <w:bCs/>
                <w:i w:val="false"/>
                <w:iCs w:val="false"/>
                <w:color w:val="C62828"/>
                <w:sz w:val="19"/>
                <w:szCs w:val="19"/>
              </w:rPr>
              <w:t xml:space="preserve">Not yet started</w:t>
            </w:r>
          </w:p>
        </w:tc>
      </w:tr>
    </w:tbl>
    <w:p>
      <w:pPr>
        <w:spacing w:after="80" w:before="0"/>
        <w:jc w:val="left"/>
      </w:pPr>
      <w:r>
        <w:rPr>
          <w:rFonts w:ascii="Calibri" w:cs="Calibri" w:eastAsia="Calibri" w:hAnsi="Calibri"/>
          <w:b w:val="false"/>
          <w:bCs w:val="false"/>
          <w:i w:val="false"/>
          <w:iCs w:val="false"/>
          <w:color w:val="111111"/>
          <w:sz w:val="22"/>
          <w:szCs w:val="22"/>
        </w:rPr>
        <w:t xml:space="preserve"/>
      </w:r>
    </w:p>
    <w:p>
      <w:pPr>
        <w:spacing w:after="120" w:before="0"/>
        <w:jc w:val="left"/>
      </w:pPr>
      <w:r>
        <w:br w:type="page"/>
      </w:r>
    </w:p>
    <w:p>
      <w:pPr>
        <w:pBdr>
          <w:bottom w:val="single" w:color="2E75B6" w:sz="6" w:space="4"/>
        </w:pBdr>
        <w:spacing w:after="120" w:before="300"/>
        <w:jc w:val="left"/>
      </w:pPr>
      <w:r>
        <w:rPr>
          <w:rFonts w:ascii="Calibri" w:cs="Calibri" w:eastAsia="Calibri" w:hAnsi="Calibri"/>
          <w:b/>
          <w:bCs/>
          <w:i w:val="false"/>
          <w:iCs w:val="false"/>
          <w:color w:val="1B3A6B"/>
          <w:sz w:val="32"/>
          <w:szCs w:val="32"/>
        </w:rPr>
        <w:t xml:space="preserve">Part 3 — 2-Month Roadmap to Full Paper</w:t>
      </w:r>
    </w:p>
    <w:p>
      <w:pPr>
        <w:spacing w:after="80" w:before="0"/>
        <w:jc w:val="left"/>
      </w:pPr>
      <w:r>
        <w:rPr>
          <w:rFonts w:ascii="Calibri" w:cs="Calibri" w:eastAsia="Calibri" w:hAnsi="Calibri"/>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7" w:val="clear"/>
            <w:tcMar>
              <w:top w:type="dxa" w:w="160"/>
              <w:left w:type="dxa" w:w="240"/>
              <w:bottom w:type="dxa" w:w="160"/>
              <w:right w:type="dxa" w:w="240"/>
            </w:tcMar>
          </w:tcPr>
          <w:p>
            <w:pPr>
              <w:spacing w:after="100" w:before="40"/>
              <w:jc w:val="left"/>
            </w:pPr>
            <w:r>
              <w:rPr>
                <w:rFonts w:ascii="Calibri" w:cs="Calibri" w:eastAsia="Calibri" w:hAnsi="Calibri"/>
                <w:b w:val="false"/>
                <w:bCs w:val="false"/>
                <w:i w:val="false"/>
                <w:iCs w:val="false"/>
                <w:color w:val="111111"/>
                <w:sz w:val="22"/>
                <w:szCs w:val="22"/>
              </w:rPr>
              <w:t xml:space="preserve">Assumptions: 10–20 hours/week · Google Colab GPU + local GPU machine · No advisor dependency · Target: submission-ready full paper.</w:t>
            </w:r>
          </w:p>
          <w:p>
            <w:pPr>
              <w:spacing w:after="100" w:before="40"/>
              <w:jc w:val="left"/>
            </w:pPr>
            <w:r>
              <w:rPr>
                <w:rFonts w:ascii="Calibri" w:cs="Calibri" w:eastAsia="Calibri" w:hAnsi="Calibri"/>
                <w:b w:val="false"/>
                <w:bCs w:val="false"/>
                <w:i/>
                <w:iCs/>
                <w:color w:val="555555"/>
                <w:sz w:val="22"/>
                <w:szCs w:val="22"/>
              </w:rPr>
              <w:t xml:space="preserve">This roadmap covers only what remains to be done. It does not repeat completed work.</w:t>
            </w:r>
          </w:p>
        </w:tc>
      </w:tr>
    </w:tbl>
    <w:p>
      <w:pPr>
        <w:spacing w:after="80" w:before="0"/>
        <w:jc w:val="left"/>
      </w:pPr>
      <w:r>
        <w:rPr>
          <w:rFonts w:ascii="Calibri" w:cs="Calibri" w:eastAsia="Calibri" w:hAnsi="Calibri"/>
          <w:b w:val="false"/>
          <w:bCs w:val="false"/>
          <w:i w:val="false"/>
          <w:iCs w:val="false"/>
          <w:color w:val="111111"/>
          <w:sz w:val="22"/>
          <w:szCs w:val="22"/>
        </w:rPr>
        <w:t xml:space="preserve"/>
      </w:r>
    </w:p>
    <w:p>
      <w:pPr>
        <w:spacing w:after="80" w:before="240"/>
        <w:jc w:val="left"/>
      </w:pPr>
      <w:r>
        <w:rPr>
          <w:rFonts w:ascii="Calibri" w:cs="Calibri" w:eastAsia="Calibri" w:hAnsi="Calibri"/>
          <w:b/>
          <w:bCs/>
          <w:i w:val="false"/>
          <w:iCs w:val="false"/>
          <w:color w:val="2E75B6"/>
          <w:sz w:val="26"/>
          <w:szCs w:val="26"/>
        </w:rPr>
        <w:t xml:space="preserve">3.1  Overview Timeline</w:t>
      </w:r>
    </w:p>
    <w:p>
      <w:pPr>
        <w:spacing w:after="80" w:before="0"/>
        <w:jc w:val="left"/>
      </w:pPr>
      <w:r>
        <w:rPr>
          <w:rFonts w:ascii="Calibri" w:cs="Calibri" w:eastAsia="Calibri" w:hAnsi="Calibri"/>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6600"/>
      </w:tblGrid>
      <w:tr>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spacing w:after="120" w:before="0"/>
              <w:jc w:val="left"/>
            </w:pPr>
            <w:r>
              <w:rPr>
                <w:rFonts w:ascii="Calibri" w:cs="Calibri" w:eastAsia="Calibri" w:hAnsi="Calibri"/>
                <w:b/>
                <w:bCs/>
                <w:i w:val="false"/>
                <w:iCs w:val="false"/>
                <w:color w:val="FFFFFF"/>
                <w:sz w:val="20"/>
                <w:szCs w:val="20"/>
              </w:rPr>
              <w:t xml:space="preserve">Phase</w:t>
            </w:r>
          </w:p>
        </w:tc>
        <w:tc>
          <w:tcPr>
            <w:tcW w:type="dxa" w:w="15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spacing w:after="120" w:before="0"/>
              <w:jc w:val="left"/>
            </w:pPr>
            <w:r>
              <w:rPr>
                <w:rFonts w:ascii="Calibri" w:cs="Calibri" w:eastAsia="Calibri" w:hAnsi="Calibri"/>
                <w:b/>
                <w:bCs/>
                <w:i w:val="false"/>
                <w:iCs w:val="false"/>
                <w:color w:val="FFFFFF"/>
                <w:sz w:val="20"/>
                <w:szCs w:val="20"/>
              </w:rPr>
              <w:t xml:space="preserve">Weeks</w:t>
            </w:r>
          </w:p>
        </w:tc>
        <w:tc>
          <w:tcPr>
            <w:tcW w:type="dxa" w:w="66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20"/>
            </w:tcMar>
          </w:tcPr>
          <w:p>
            <w:pPr>
              <w:spacing w:after="120" w:before="0"/>
              <w:jc w:val="left"/>
            </w:pPr>
            <w:r>
              <w:rPr>
                <w:rFonts w:ascii="Calibri" w:cs="Calibri" w:eastAsia="Calibri" w:hAnsi="Calibri"/>
                <w:b/>
                <w:bCs/>
                <w:i w:val="false"/>
                <w:iCs w:val="false"/>
                <w:color w:val="FFFFFF"/>
                <w:sz w:val="20"/>
                <w:szCs w:val="20"/>
              </w:rPr>
              <w:t xml:space="preserve">Focus</w:t>
            </w:r>
          </w:p>
        </w:tc>
      </w:tr>
      <w:tr>
        <w:tc>
          <w:tcPr>
            <w:tcW w:type="dxa" w:w="1200"/>
            <w:tcBorders>
              <w:top w:val="single" w:color="CCCCCC" w:sz="1"/>
              <w:left w:val="single" w:color="CCCCCC" w:sz="1"/>
              <w:bottom w:val="single" w:color="CCCCCC" w:sz="1"/>
              <w:right w:val="single" w:color="CCCCCC" w:sz="1"/>
            </w:tcBorders>
            <w:shd w:fill="D6E4F7" w:val="clear"/>
            <w:tcMar>
              <w:top w:type="dxa" w:w="100"/>
              <w:left w:type="dxa" w:w="120"/>
              <w:bottom w:type="dxa" w:w="100"/>
              <w:right w:type="dxa" w:w="120"/>
            </w:tcMar>
          </w:tcPr>
          <w:p>
            <w:pPr>
              <w:spacing w:after="120" w:before="0"/>
              <w:jc w:val="left"/>
            </w:pPr>
            <w:r>
              <w:rPr>
                <w:rFonts w:ascii="Calibri" w:cs="Calibri" w:eastAsia="Calibri" w:hAnsi="Calibri"/>
                <w:b/>
                <w:bCs/>
                <w:i w:val="false"/>
                <w:iCs w:val="false"/>
                <w:color w:val="2E75B6"/>
                <w:sz w:val="20"/>
                <w:szCs w:val="20"/>
              </w:rPr>
              <w:t xml:space="preserve">Phase 1</w:t>
            </w:r>
          </w:p>
        </w:tc>
        <w:tc>
          <w:tcPr>
            <w:tcW w:type="dxa" w:w="1560"/>
            <w:tcBorders>
              <w:top w:val="single" w:color="CCCCCC" w:sz="1"/>
              <w:left w:val="single" w:color="CCCCCC" w:sz="1"/>
              <w:bottom w:val="single" w:color="CCCCCC" w:sz="1"/>
              <w:right w:val="single" w:color="CCCCCC" w:sz="1"/>
            </w:tcBorders>
            <w:shd w:fill="D6E4F7" w:val="clear"/>
            <w:tcMar>
              <w:top w:type="dxa" w:w="100"/>
              <w:left w:type="dxa" w:w="120"/>
              <w:bottom w:type="dxa" w:w="100"/>
              <w:right w:type="dxa" w:w="120"/>
            </w:tcMar>
          </w:tcPr>
          <w:p>
            <w:pPr>
              <w:spacing w:after="120" w:before="0"/>
              <w:jc w:val="left"/>
            </w:pPr>
            <w:r>
              <w:rPr>
                <w:rFonts w:ascii="Calibri" w:cs="Calibri" w:eastAsia="Calibri" w:hAnsi="Calibri"/>
                <w:b/>
                <w:bCs/>
                <w:i w:val="false"/>
                <w:iCs w:val="false"/>
                <w:color w:val="1B3A6B"/>
                <w:sz w:val="20"/>
                <w:szCs w:val="20"/>
              </w:rPr>
              <w:t xml:space="preserve">Weeks 1–2</w:t>
            </w:r>
          </w:p>
        </w:tc>
        <w:tc>
          <w:tcPr>
            <w:tcW w:type="dxa" w:w="6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120" w:before="0"/>
              <w:jc w:val="left"/>
            </w:pPr>
            <w:r>
              <w:rPr>
                <w:rFonts w:ascii="Calibri" w:cs="Calibri" w:eastAsia="Calibri" w:hAnsi="Calibri"/>
                <w:b w:val="false"/>
                <w:bCs w:val="false"/>
                <w:i w:val="false"/>
                <w:iCs w:val="false"/>
                <w:color w:val="111111"/>
                <w:sz w:val="20"/>
                <w:szCs w:val="20"/>
              </w:rPr>
              <w:t xml:space="preserve">Real Recommender Models — Replace proxy with SVD and BPR, validate pipeline</w:t>
            </w:r>
          </w:p>
        </w:tc>
      </w:tr>
      <w:tr>
        <w:tc>
          <w:tcPr>
            <w:tcW w:type="dxa" w:w="1200"/>
            <w:tcBorders>
              <w:top w:val="single" w:color="CCCCCC" w:sz="1"/>
              <w:left w:val="single" w:color="CCCCCC" w:sz="1"/>
              <w:bottom w:val="single" w:color="CCCCCC" w:sz="1"/>
              <w:right w:val="single" w:color="CCCCCC" w:sz="1"/>
            </w:tcBorders>
            <w:shd w:fill="FEF3DC" w:val="clear"/>
            <w:tcMar>
              <w:top w:type="dxa" w:w="100"/>
              <w:left w:type="dxa" w:w="120"/>
              <w:bottom w:type="dxa" w:w="100"/>
              <w:right w:type="dxa" w:w="120"/>
            </w:tcMar>
          </w:tcPr>
          <w:p>
            <w:pPr>
              <w:spacing w:after="120" w:before="0"/>
              <w:jc w:val="left"/>
            </w:pPr>
            <w:r>
              <w:rPr>
                <w:rFonts w:ascii="Calibri" w:cs="Calibri" w:eastAsia="Calibri" w:hAnsi="Calibri"/>
                <w:b/>
                <w:bCs/>
                <w:i w:val="false"/>
                <w:iCs w:val="false"/>
                <w:color w:val="E8A020"/>
                <w:sz w:val="20"/>
                <w:szCs w:val="20"/>
              </w:rPr>
              <w:t xml:space="preserve">Phase 2</w:t>
            </w:r>
          </w:p>
        </w:tc>
        <w:tc>
          <w:tcPr>
            <w:tcW w:type="dxa" w:w="1560"/>
            <w:tcBorders>
              <w:top w:val="single" w:color="CCCCCC" w:sz="1"/>
              <w:left w:val="single" w:color="CCCCCC" w:sz="1"/>
              <w:bottom w:val="single" w:color="CCCCCC" w:sz="1"/>
              <w:right w:val="single" w:color="CCCCCC" w:sz="1"/>
            </w:tcBorders>
            <w:shd w:fill="FEF3DC" w:val="clear"/>
            <w:tcMar>
              <w:top w:type="dxa" w:w="100"/>
              <w:left w:type="dxa" w:w="120"/>
              <w:bottom w:type="dxa" w:w="100"/>
              <w:right w:type="dxa" w:w="120"/>
            </w:tcMar>
          </w:tcPr>
          <w:p>
            <w:pPr>
              <w:spacing w:after="120" w:before="0"/>
              <w:jc w:val="left"/>
            </w:pPr>
            <w:r>
              <w:rPr>
                <w:rFonts w:ascii="Calibri" w:cs="Calibri" w:eastAsia="Calibri" w:hAnsi="Calibri"/>
                <w:b/>
                <w:bCs/>
                <w:i w:val="false"/>
                <w:iCs w:val="false"/>
                <w:color w:val="1B3A6B"/>
                <w:sz w:val="20"/>
                <w:szCs w:val="20"/>
              </w:rPr>
              <w:t xml:space="preserve">Weeks 3–4</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120" w:before="0"/>
              <w:jc w:val="left"/>
            </w:pPr>
            <w:r>
              <w:rPr>
                <w:rFonts w:ascii="Calibri" w:cs="Calibri" w:eastAsia="Calibri" w:hAnsi="Calibri"/>
                <w:b w:val="false"/>
                <w:bCs w:val="false"/>
                <w:i w:val="false"/>
                <w:iCs w:val="false"/>
                <w:color w:val="111111"/>
                <w:sz w:val="20"/>
                <w:szCs w:val="20"/>
              </w:rPr>
              <w:t xml:space="preserve">Core Experiments — Run all R1–R6 analyses on real model scores (MovieLens 1M)</w:t>
            </w:r>
          </w:p>
        </w:tc>
      </w:tr>
      <w:tr>
        <w:tc>
          <w:tcPr>
            <w:tcW w:type="dxa" w:w="12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spacing w:after="120" w:before="0"/>
              <w:jc w:val="left"/>
            </w:pPr>
            <w:r>
              <w:rPr>
                <w:rFonts w:ascii="Calibri" w:cs="Calibri" w:eastAsia="Calibri" w:hAnsi="Calibri"/>
                <w:b/>
                <w:bCs/>
                <w:i w:val="false"/>
                <w:iCs w:val="false"/>
                <w:color w:val="2E7D32"/>
                <w:sz w:val="20"/>
                <w:szCs w:val="20"/>
              </w:rPr>
              <w:t xml:space="preserve">Phase 3</w:t>
            </w:r>
          </w:p>
        </w:tc>
        <w:tc>
          <w:tcPr>
            <w:tcW w:type="dxa" w:w="156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spacing w:after="120" w:before="0"/>
              <w:jc w:val="left"/>
            </w:pPr>
            <w:r>
              <w:rPr>
                <w:rFonts w:ascii="Calibri" w:cs="Calibri" w:eastAsia="Calibri" w:hAnsi="Calibri"/>
                <w:b/>
                <w:bCs/>
                <w:i w:val="false"/>
                <w:iCs w:val="false"/>
                <w:color w:val="1B3A6B"/>
                <w:sz w:val="20"/>
                <w:szCs w:val="20"/>
              </w:rPr>
              <w:t xml:space="preserve">Weeks 5–6</w:t>
            </w:r>
          </w:p>
        </w:tc>
        <w:tc>
          <w:tcPr>
            <w:tcW w:type="dxa" w:w="6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120" w:before="0"/>
              <w:jc w:val="left"/>
            </w:pPr>
            <w:r>
              <w:rPr>
                <w:rFonts w:ascii="Calibri" w:cs="Calibri" w:eastAsia="Calibri" w:hAnsi="Calibri"/>
                <w:b w:val="false"/>
                <w:bCs w:val="false"/>
                <w:i w:val="false"/>
                <w:iCs w:val="false"/>
                <w:color w:val="111111"/>
                <w:sz w:val="20"/>
                <w:szCs w:val="20"/>
              </w:rPr>
              <w:t xml:space="preserve">Second Dataset — Replicate on Last.fm or Amazon; cross-domain validation</w:t>
            </w:r>
          </w:p>
        </w:tc>
      </w:tr>
      <w:tr>
        <w:tc>
          <w:tcPr>
            <w:tcW w:type="dxa" w:w="1200"/>
            <w:tcBorders>
              <w:top w:val="single" w:color="CCCCCC" w:sz="1"/>
              <w:left w:val="single" w:color="CCCCCC" w:sz="1"/>
              <w:bottom w:val="single" w:color="CCCCCC" w:sz="1"/>
              <w:right w:val="single" w:color="CCCCCC" w:sz="1"/>
            </w:tcBorders>
            <w:shd w:fill="F3E5F5" w:val="clear"/>
            <w:tcMar>
              <w:top w:type="dxa" w:w="100"/>
              <w:left w:type="dxa" w:w="120"/>
              <w:bottom w:type="dxa" w:w="100"/>
              <w:right w:type="dxa" w:w="120"/>
            </w:tcMar>
          </w:tcPr>
          <w:p>
            <w:pPr>
              <w:spacing w:after="120" w:before="0"/>
              <w:jc w:val="left"/>
            </w:pPr>
            <w:r>
              <w:rPr>
                <w:rFonts w:ascii="Calibri" w:cs="Calibri" w:eastAsia="Calibri" w:hAnsi="Calibri"/>
                <w:b/>
                <w:bCs/>
                <w:i w:val="false"/>
                <w:iCs w:val="false"/>
                <w:color w:val="6A1B9A"/>
                <w:sz w:val="20"/>
                <w:szCs w:val="20"/>
              </w:rPr>
              <w:t xml:space="preserve">Phase 4</w:t>
            </w:r>
          </w:p>
        </w:tc>
        <w:tc>
          <w:tcPr>
            <w:tcW w:type="dxa" w:w="1560"/>
            <w:tcBorders>
              <w:top w:val="single" w:color="CCCCCC" w:sz="1"/>
              <w:left w:val="single" w:color="CCCCCC" w:sz="1"/>
              <w:bottom w:val="single" w:color="CCCCCC" w:sz="1"/>
              <w:right w:val="single" w:color="CCCCCC" w:sz="1"/>
            </w:tcBorders>
            <w:shd w:fill="F3E5F5" w:val="clear"/>
            <w:tcMar>
              <w:top w:type="dxa" w:w="100"/>
              <w:left w:type="dxa" w:w="120"/>
              <w:bottom w:type="dxa" w:w="100"/>
              <w:right w:type="dxa" w:w="120"/>
            </w:tcMar>
          </w:tcPr>
          <w:p>
            <w:pPr>
              <w:spacing w:after="120" w:before="0"/>
              <w:jc w:val="left"/>
            </w:pPr>
            <w:r>
              <w:rPr>
                <w:rFonts w:ascii="Calibri" w:cs="Calibri" w:eastAsia="Calibri" w:hAnsi="Calibri"/>
                <w:b/>
                <w:bCs/>
                <w:i w:val="false"/>
                <w:iCs w:val="false"/>
                <w:color w:val="1B3A6B"/>
                <w:sz w:val="20"/>
                <w:szCs w:val="20"/>
              </w:rPr>
              <w:t xml:space="preserve">Weeks 7–8</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120" w:before="0"/>
              <w:jc w:val="left"/>
            </w:pPr>
            <w:r>
              <w:rPr>
                <w:rFonts w:ascii="Calibri" w:cs="Calibri" w:eastAsia="Calibri" w:hAnsi="Calibri"/>
                <w:b w:val="false"/>
                <w:bCs w:val="false"/>
                <w:i w:val="false"/>
                <w:iCs w:val="false"/>
                <w:color w:val="111111"/>
                <w:sz w:val="20"/>
                <w:szCs w:val="20"/>
              </w:rPr>
              <w:t xml:space="preserve">Paper Writing — Full draft, figures, related work, abstract, revision</w:t>
            </w:r>
          </w:p>
        </w:tc>
      </w:tr>
    </w:tbl>
    <w:p>
      <w:pPr>
        <w:spacing w:after="80" w:before="0"/>
        <w:jc w:val="left"/>
      </w:pPr>
      <w:r>
        <w:rPr>
          <w:rFonts w:ascii="Calibri" w:cs="Calibri" w:eastAsia="Calibri" w:hAnsi="Calibri"/>
          <w:b w:val="false"/>
          <w:bCs w:val="false"/>
          <w:i w:val="false"/>
          <w:iCs w:val="false"/>
          <w:color w:val="111111"/>
          <w:sz w:val="22"/>
          <w:szCs w:val="22"/>
        </w:rPr>
        <w:t xml:space="preserve"/>
      </w:r>
    </w:p>
    <w:p>
      <w:pPr>
        <w:spacing w:after="80" w:before="0"/>
        <w:jc w:val="left"/>
      </w:pPr>
      <w:r>
        <w:rPr>
          <w:rFonts w:ascii="Calibri" w:cs="Calibri" w:eastAsia="Calibri" w:hAnsi="Calibri"/>
          <w:b w:val="false"/>
          <w:bCs w:val="false"/>
          <w:i w:val="false"/>
          <w:iCs w:val="false"/>
          <w:color w:val="111111"/>
          <w:sz w:val="22"/>
          <w:szCs w:val="22"/>
        </w:rPr>
        <w:t xml:space="preserve"/>
      </w:r>
    </w:p>
    <w:p>
      <w:pPr>
        <w:spacing w:after="80" w:before="240"/>
        <w:jc w:val="left"/>
      </w:pPr>
      <w:r>
        <w:rPr>
          <w:rFonts w:ascii="Calibri" w:cs="Calibri" w:eastAsia="Calibri" w:hAnsi="Calibri"/>
          <w:b/>
          <w:bCs/>
          <w:i w:val="false"/>
          <w:iCs w:val="false"/>
          <w:color w:val="2E75B6"/>
          <w:sz w:val="26"/>
          <w:szCs w:val="26"/>
        </w:rPr>
        <w:t xml:space="preserve">Phase 1 — Real Recommender Models  (Weeks 1–2)</w:t>
      </w:r>
    </w:p>
    <w:p>
      <w:pPr>
        <w:spacing w:after="80" w:before="0"/>
        <w:jc w:val="left"/>
      </w:pPr>
      <w:r>
        <w:rPr>
          <w:rFonts w:ascii="Calibri" w:cs="Calibri" w:eastAsia="Calibri" w:hAnsi="Calibri"/>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7" w:val="clear"/>
            <w:tcMar>
              <w:top w:type="dxa" w:w="160"/>
              <w:left w:type="dxa" w:w="240"/>
              <w:bottom w:type="dxa" w:w="160"/>
              <w:right w:type="dxa" w:w="240"/>
            </w:tcMar>
          </w:tcPr>
          <w:p>
            <w:pPr>
              <w:spacing w:after="60" w:before="0"/>
              <w:jc w:val="left"/>
            </w:pPr>
            <w:r>
              <w:rPr>
                <w:rFonts w:ascii="Calibri" w:cs="Calibri" w:eastAsia="Calibri" w:hAnsi="Calibri"/>
                <w:b/>
                <w:bCs/>
                <w:i w:val="false"/>
                <w:iCs w:val="false"/>
                <w:color w:val="1B3A6B"/>
                <w:sz w:val="20"/>
                <w:szCs w:val="20"/>
              </w:rPr>
              <w:t xml:space="preserve">Why this is the first priority</w:t>
            </w:r>
          </w:p>
          <w:p>
            <w:pPr>
              <w:spacing w:after="100" w:before="40"/>
              <w:jc w:val="left"/>
            </w:pPr>
            <w:r>
              <w:rPr>
                <w:rFonts w:ascii="Calibri" w:cs="Calibri" w:eastAsia="Calibri" w:hAnsi="Calibri"/>
                <w:b w:val="false"/>
                <w:bCs w:val="false"/>
                <w:i w:val="false"/>
                <w:iCs w:val="false"/>
                <w:color w:val="111111"/>
                <w:sz w:val="22"/>
                <w:szCs w:val="22"/>
              </w:rPr>
              <w:t xml:space="preserve">Everything done so far uses a Bayesian item-mean score as a proxy for collaborative filtering. This is defensible for preliminary exploration, but no serious venue will accept the core claims without results from a real CF model. The entire experiment needs to be re-run on SVD and BPR scores before any other analysis is meaningful.</w:t>
            </w:r>
          </w:p>
        </w:tc>
      </w:tr>
    </w:tbl>
    <w:p>
      <w:pPr>
        <w:spacing w:after="80" w:before="0"/>
        <w:jc w:val="left"/>
      </w:pPr>
      <w:r>
        <w:rPr>
          <w:rFonts w:ascii="Calibri" w:cs="Calibri" w:eastAsia="Calibri" w:hAnsi="Calibri"/>
          <w:b w:val="false"/>
          <w:bCs w:val="false"/>
          <w:i w:val="false"/>
          <w:iCs w:val="false"/>
          <w:color w:val="111111"/>
          <w:sz w:val="22"/>
          <w:szCs w:val="22"/>
        </w:rPr>
        <w:t xml:space="preserve"/>
      </w:r>
    </w:p>
    <w:p>
      <w:pPr>
        <w:spacing w:after="60" w:before="160"/>
        <w:jc w:val="left"/>
      </w:pPr>
      <w:r>
        <w:rPr>
          <w:rFonts w:ascii="Calibri" w:cs="Calibri" w:eastAsia="Calibri" w:hAnsi="Calibri"/>
          <w:b/>
          <w:bCs/>
          <w:i w:val="false"/>
          <w:iCs w:val="false"/>
          <w:color w:val="1B3A6B"/>
          <w:sz w:val="22"/>
          <w:szCs w:val="22"/>
        </w:rPr>
        <w:t xml:space="preserve">Week 1 — SVD via scikit-surprise</w:t>
      </w:r>
    </w:p>
    <w:p>
      <w:pPr>
        <w:pStyle w:val="ListParagraph"/>
        <w:numPr>
          <w:ilvl w:val="0"/>
          <w:numId w:val="3"/>
        </w:numPr>
        <w:spacing w:after="60" w:before="40"/>
        <w:jc w:val="left"/>
      </w:pPr>
      <w:r>
        <w:rPr>
          <w:rFonts w:ascii="Calibri" w:cs="Calibri" w:eastAsia="Calibri" w:hAnsi="Calibri"/>
          <w:b w:val="false"/>
          <w:bCs w:val="false"/>
          <w:i w:val="false"/>
          <w:iCs w:val="false"/>
          <w:color w:val="555555"/>
          <w:sz w:val="22"/>
          <w:szCs w:val="22"/>
        </w:rPr>
        <w:t xml:space="preserve">Install scikit-surprise and set up the MovieLens 1M data loading pipeline in the surprise format</w:t>
      </w:r>
    </w:p>
    <w:p>
      <w:pPr>
        <w:pStyle w:val="ListParagraph"/>
        <w:numPr>
          <w:ilvl w:val="0"/>
          <w:numId w:val="3"/>
        </w:numPr>
        <w:spacing w:after="60" w:before="0"/>
        <w:jc w:val="left"/>
      </w:pPr>
      <w:r>
        <w:rPr>
          <w:rFonts w:ascii="Calibri" w:cs="Calibri" w:eastAsia="Calibri" w:hAnsi="Calibri"/>
          <w:b w:val="false"/>
          <w:bCs w:val="false"/>
          <w:i w:val="false"/>
          <w:iCs w:val="false"/>
          <w:color w:val="555555"/>
          <w:sz w:val="22"/>
          <w:szCs w:val="22"/>
        </w:rPr>
        <w:t xml:space="preserve">Train SVD with standard hyperparameters (n_factors=100, n_epochs=20, lr_all=0.005, reg_all=0.02)</w:t>
      </w:r>
    </w:p>
    <w:p>
      <w:pPr>
        <w:pStyle w:val="ListParagraph"/>
        <w:numPr>
          <w:ilvl w:val="0"/>
          <w:numId w:val="3"/>
        </w:numPr>
        <w:spacing w:after="60" w:before="0"/>
        <w:jc w:val="left"/>
      </w:pPr>
      <w:r>
        <w:rPr>
          <w:rFonts w:ascii="Calibri" w:cs="Calibri" w:eastAsia="Calibri" w:hAnsi="Calibri"/>
          <w:b w:val="false"/>
          <w:bCs w:val="false"/>
          <w:i w:val="false"/>
          <w:iCs w:val="false"/>
          <w:color w:val="555555"/>
          <w:sz w:val="22"/>
          <w:szCs w:val="22"/>
        </w:rPr>
        <w:t xml:space="preserve">Extract predicted rating scores for the 300 sampled users × all unseen items</w:t>
      </w:r>
    </w:p>
    <w:p>
      <w:pPr>
        <w:pStyle w:val="ListParagraph"/>
        <w:numPr>
          <w:ilvl w:val="0"/>
          <w:numId w:val="3"/>
        </w:numPr>
        <w:spacing w:after="60" w:before="0"/>
        <w:jc w:val="left"/>
      </w:pPr>
      <w:r>
        <w:rPr>
          <w:rFonts w:ascii="Calibri" w:cs="Calibri" w:eastAsia="Calibri" w:hAnsi="Calibri"/>
          <w:b w:val="false"/>
          <w:bCs w:val="false"/>
          <w:i w:val="false"/>
          <w:iCs w:val="false"/>
          <w:color w:val="555555"/>
          <w:sz w:val="22"/>
          <w:szCs w:val="22"/>
        </w:rPr>
        <w:t xml:space="preserve">Replace the proxy score column in item_stats with SVD predicted scores, keep all other pipeline code identical</w:t>
      </w:r>
    </w:p>
    <w:p>
      <w:pPr>
        <w:pStyle w:val="ListParagraph"/>
        <w:numPr>
          <w:ilvl w:val="0"/>
          <w:numId w:val="3"/>
        </w:numPr>
        <w:spacing w:after="60" w:before="0"/>
        <w:jc w:val="left"/>
      </w:pPr>
      <w:r>
        <w:rPr>
          <w:rFonts w:ascii="Calibri" w:cs="Calibri" w:eastAsia="Calibri" w:hAnsi="Calibri"/>
          <w:b w:val="false"/>
          <w:bCs w:val="false"/>
          <w:i w:val="false"/>
          <w:iCs w:val="false"/>
          <w:color w:val="555555"/>
          <w:sz w:val="22"/>
          <w:szCs w:val="22"/>
        </w:rPr>
        <w:t xml:space="preserve">Run the 7-trial framework (T1–T7) on SVD scores and record all 4 metrics (Utility, F, AggDiv, ILD)</w:t>
      </w:r>
    </w:p>
    <w:p>
      <w:pPr>
        <w:pStyle w:val="ListParagraph"/>
        <w:numPr>
          <w:ilvl w:val="0"/>
          <w:numId w:val="3"/>
        </w:numPr>
        <w:spacing w:after="60" w:before="0"/>
        <w:jc w:val="left"/>
      </w:pPr>
      <w:r>
        <w:rPr>
          <w:rFonts w:ascii="Calibri" w:cs="Calibri" w:eastAsia="Calibri" w:hAnsi="Calibri"/>
          <w:b w:val="false"/>
          <w:bCs w:val="false"/>
          <w:i w:val="false"/>
          <w:iCs w:val="false"/>
          <w:color w:val="555555"/>
          <w:sz w:val="22"/>
          <w:szCs w:val="22"/>
        </w:rPr>
        <w:t xml:space="preserve">Compare SVD results with proxy results — does the F–D positive correlation hold?</w:t>
      </w:r>
    </w:p>
    <w:p>
      <w:pPr>
        <w:spacing w:after="80" w:before="0"/>
        <w:jc w:val="left"/>
      </w:pPr>
      <w:r>
        <w:rPr>
          <w:rFonts w:ascii="Calibri" w:cs="Calibri" w:eastAsia="Calibri" w:hAnsi="Calibri"/>
          <w:b w:val="false"/>
          <w:bCs w:val="false"/>
          <w:i w:val="false"/>
          <w:iCs w:val="false"/>
          <w:color w:val="111111"/>
          <w:sz w:val="22"/>
          <w:szCs w:val="22"/>
        </w:rPr>
        <w:t xml:space="preserve"/>
      </w:r>
    </w:p>
    <w:p>
      <w:pPr>
        <w:spacing w:after="60" w:before="160"/>
        <w:jc w:val="left"/>
      </w:pPr>
      <w:r>
        <w:rPr>
          <w:rFonts w:ascii="Calibri" w:cs="Calibri" w:eastAsia="Calibri" w:hAnsi="Calibri"/>
          <w:b/>
          <w:bCs/>
          <w:i w:val="false"/>
          <w:iCs w:val="false"/>
          <w:color w:val="1B3A6B"/>
          <w:sz w:val="22"/>
          <w:szCs w:val="22"/>
        </w:rPr>
        <w:t xml:space="preserve">Week 2 — BPR via cornac</w:t>
      </w:r>
    </w:p>
    <w:p>
      <w:pPr>
        <w:pStyle w:val="ListParagraph"/>
        <w:numPr>
          <w:ilvl w:val="0"/>
          <w:numId w:val="3"/>
        </w:numPr>
        <w:spacing w:after="60" w:before="40"/>
        <w:jc w:val="left"/>
      </w:pPr>
      <w:r>
        <w:rPr>
          <w:rFonts w:ascii="Calibri" w:cs="Calibri" w:eastAsia="Calibri" w:hAnsi="Calibri"/>
          <w:b w:val="false"/>
          <w:bCs w:val="false"/>
          <w:i w:val="false"/>
          <w:iCs w:val="false"/>
          <w:color w:val="555555"/>
          <w:sz w:val="22"/>
          <w:szCs w:val="22"/>
        </w:rPr>
        <w:t xml:space="preserve">Install cornac and set up BPR with implicit feedback (treat ratings ≥ 4 as positive interactions)</w:t>
      </w:r>
    </w:p>
    <w:p>
      <w:pPr>
        <w:pStyle w:val="ListParagraph"/>
        <w:numPr>
          <w:ilvl w:val="0"/>
          <w:numId w:val="3"/>
        </w:numPr>
        <w:spacing w:after="60" w:before="0"/>
        <w:jc w:val="left"/>
      </w:pPr>
      <w:r>
        <w:rPr>
          <w:rFonts w:ascii="Calibri" w:cs="Calibri" w:eastAsia="Calibri" w:hAnsi="Calibri"/>
          <w:b w:val="false"/>
          <w:bCs w:val="false"/>
          <w:i w:val="false"/>
          <w:iCs w:val="false"/>
          <w:color w:val="555555"/>
          <w:sz w:val="22"/>
          <w:szCs w:val="22"/>
        </w:rPr>
        <w:t xml:space="preserve">Train BPR (k=50, learning_rate=0.001, lambda_reg=0.01, n_epochs=100)</w:t>
      </w:r>
    </w:p>
    <w:p>
      <w:pPr>
        <w:pStyle w:val="ListParagraph"/>
        <w:numPr>
          <w:ilvl w:val="0"/>
          <w:numId w:val="3"/>
        </w:numPr>
        <w:spacing w:after="60" w:before="0"/>
        <w:jc w:val="left"/>
      </w:pPr>
      <w:r>
        <w:rPr>
          <w:rFonts w:ascii="Calibri" w:cs="Calibri" w:eastAsia="Calibri" w:hAnsi="Calibri"/>
          <w:b w:val="false"/>
          <w:bCs w:val="false"/>
          <w:i w:val="false"/>
          <w:iCs w:val="false"/>
          <w:color w:val="555555"/>
          <w:sz w:val="22"/>
          <w:szCs w:val="22"/>
        </w:rPr>
        <w:t xml:space="preserve">Extract BPR preference scores for the same 300 users × unseen items</w:t>
      </w:r>
    </w:p>
    <w:p>
      <w:pPr>
        <w:pStyle w:val="ListParagraph"/>
        <w:numPr>
          <w:ilvl w:val="0"/>
          <w:numId w:val="3"/>
        </w:numPr>
        <w:spacing w:after="60" w:before="0"/>
        <w:jc w:val="left"/>
      </w:pPr>
      <w:r>
        <w:rPr>
          <w:rFonts w:ascii="Calibri" w:cs="Calibri" w:eastAsia="Calibri" w:hAnsi="Calibri"/>
          <w:b w:val="false"/>
          <w:bCs w:val="false"/>
          <w:i w:val="false"/>
          <w:iCs w:val="false"/>
          <w:color w:val="555555"/>
          <w:sz w:val="22"/>
          <w:szCs w:val="22"/>
        </w:rPr>
        <w:t xml:space="preserve">Run the same T1–T7 pipeline on BPR scores</w:t>
      </w:r>
    </w:p>
    <w:p>
      <w:pPr>
        <w:pStyle w:val="ListParagraph"/>
        <w:numPr>
          <w:ilvl w:val="0"/>
          <w:numId w:val="3"/>
        </w:numPr>
        <w:spacing w:after="60" w:before="0"/>
        <w:jc w:val="left"/>
      </w:pPr>
      <w:r>
        <w:rPr>
          <w:rFonts w:ascii="Calibri" w:cs="Calibri" w:eastAsia="Calibri" w:hAnsi="Calibri"/>
          <w:b w:val="false"/>
          <w:bCs w:val="false"/>
          <w:i w:val="false"/>
          <w:iCs w:val="false"/>
          <w:color w:val="555555"/>
          <w:sz w:val="22"/>
          <w:szCs w:val="22"/>
        </w:rPr>
        <w:t xml:space="preserve">Run the GPU 10,000-config Dirichlet sampling experiment on both SVD and BPR scores on Google Colab T4</w:t>
      </w:r>
    </w:p>
    <w:p>
      <w:pPr>
        <w:pStyle w:val="ListParagraph"/>
        <w:numPr>
          <w:ilvl w:val="0"/>
          <w:numId w:val="3"/>
        </w:numPr>
        <w:spacing w:after="60" w:before="0"/>
        <w:jc w:val="left"/>
      </w:pPr>
      <w:r>
        <w:rPr>
          <w:rFonts w:ascii="Calibri" w:cs="Calibri" w:eastAsia="Calibri" w:hAnsi="Calibri"/>
          <w:b w:val="false"/>
          <w:bCs w:val="false"/>
          <w:i w:val="false"/>
          <w:iCs w:val="false"/>
          <w:color w:val="555555"/>
          <w:sz w:val="22"/>
          <w:szCs w:val="22"/>
        </w:rPr>
        <w:t xml:space="preserve">Save all results as CSVs — one per model (proxy, SVD, BPR)</w:t>
      </w:r>
    </w:p>
    <w:p>
      <w:pPr>
        <w:spacing w:after="80" w:before="0"/>
        <w:jc w:val="left"/>
      </w:pPr>
      <w:r>
        <w:rPr>
          <w:rFonts w:ascii="Calibri" w:cs="Calibri" w:eastAsia="Calibri" w:hAnsi="Calibri"/>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A020" w:val="clear"/>
            <w:tcMar>
              <w:top w:type="dxa" w:w="100"/>
              <w:left w:type="dxa" w:w="120"/>
              <w:bottom w:type="dxa" w:w="100"/>
              <w:right w:type="dxa" w:w="120"/>
            </w:tcMar>
            <w:vAlign w:val="center"/>
          </w:tcPr>
          <w:p>
            <w:pPr>
              <w:spacing w:after="120" w:before="0"/>
              <w:jc w:val="center"/>
            </w:pPr>
            <w:r>
              <w:rPr>
                <w:rFonts w:ascii="Calibri" w:cs="Calibri" w:eastAsia="Calibri" w:hAnsi="Calibri"/>
                <w:b/>
                <w:bCs/>
                <w:i w:val="false"/>
                <w:iCs w:val="false"/>
                <w:color w:val="FFFFFF"/>
                <w:sz w:val="20"/>
                <w:szCs w:val="20"/>
              </w:rPr>
              <w:t xml:space="preserve">W2 ✓</w:t>
            </w:r>
          </w:p>
        </w:tc>
        <w:tc>
          <w:tcPr>
            <w:tcW w:type="dxa" w:w="8160"/>
            <w:tcBorders>
              <w:top w:val="single" w:color="CCCCCC" w:sz="1"/>
              <w:left w:val="none" w:color="FFFFFF" w:sz="0"/>
              <w:bottom w:val="single" w:color="CCCCCC" w:sz="1"/>
              <w:right w:val="single" w:color="CCCCCC" w:sz="1"/>
            </w:tcBorders>
            <w:shd w:fill="FEF3DC" w:val="clear"/>
            <w:tcMar>
              <w:top w:type="dxa" w:w="100"/>
              <w:left w:type="dxa" w:w="200"/>
              <w:bottom w:type="dxa" w:w="100"/>
              <w:right w:type="dxa" w:w="120"/>
            </w:tcMar>
          </w:tcPr>
          <w:p>
            <w:pPr>
              <w:spacing w:after="30" w:before="0"/>
              <w:jc w:val="left"/>
            </w:pPr>
            <w:r>
              <w:rPr>
                <w:rFonts w:ascii="Calibri" w:cs="Calibri" w:eastAsia="Calibri" w:hAnsi="Calibri"/>
                <w:b/>
                <w:bCs/>
                <w:i w:val="false"/>
                <w:iCs w:val="false"/>
                <w:color w:val="1B3A6B"/>
                <w:sz w:val="21"/>
                <w:szCs w:val="21"/>
              </w:rPr>
              <w:t xml:space="preserve">Phase 1 Milestone</w:t>
            </w:r>
          </w:p>
          <w:p>
            <w:pPr>
              <w:spacing w:after="120" w:before="0"/>
              <w:jc w:val="left"/>
            </w:pPr>
            <w:r>
              <w:rPr>
                <w:rFonts w:ascii="Calibri" w:cs="Calibri" w:eastAsia="Calibri" w:hAnsi="Calibri"/>
                <w:b w:val="false"/>
                <w:bCs w:val="false"/>
                <w:i/>
                <w:iCs/>
                <w:color w:val="555555"/>
                <w:sz w:val="19"/>
                <w:szCs w:val="19"/>
              </w:rPr>
              <w:t xml:space="preserve">Three sets of experimental results: proxy, SVD, BPR. All on MovieLens 1M. Pipeline validated end-to-end with real CF models.</w:t>
            </w:r>
          </w:p>
        </w:tc>
      </w:tr>
    </w:tbl>
    <w:p>
      <w:pPr>
        <w:spacing w:after="80" w:before="0"/>
        <w:jc w:val="left"/>
      </w:pPr>
      <w:r>
        <w:rPr>
          <w:rFonts w:ascii="Calibri" w:cs="Calibri" w:eastAsia="Calibri" w:hAnsi="Calibri"/>
          <w:b w:val="false"/>
          <w:bCs w:val="false"/>
          <w:i w:val="false"/>
          <w:iCs w:val="false"/>
          <w:color w:val="111111"/>
          <w:sz w:val="22"/>
          <w:szCs w:val="22"/>
        </w:rPr>
        <w:t xml:space="preserve"/>
      </w:r>
    </w:p>
    <w:p>
      <w:pPr>
        <w:spacing w:after="80" w:before="0"/>
        <w:jc w:val="left"/>
      </w:pPr>
      <w:r>
        <w:rPr>
          <w:rFonts w:ascii="Calibri" w:cs="Calibri" w:eastAsia="Calibri" w:hAnsi="Calibri"/>
          <w:b w:val="false"/>
          <w:bCs w:val="false"/>
          <w:i w:val="false"/>
          <w:iCs w:val="false"/>
          <w:color w:val="111111"/>
          <w:sz w:val="22"/>
          <w:szCs w:val="22"/>
        </w:rPr>
        <w:t xml:space="preserve"/>
      </w:r>
    </w:p>
    <w:p>
      <w:pPr>
        <w:spacing w:after="80" w:before="240"/>
        <w:jc w:val="left"/>
      </w:pPr>
      <w:r>
        <w:rPr>
          <w:rFonts w:ascii="Calibri" w:cs="Calibri" w:eastAsia="Calibri" w:hAnsi="Calibri"/>
          <w:b/>
          <w:bCs/>
          <w:i w:val="false"/>
          <w:iCs w:val="false"/>
          <w:color w:val="2E75B6"/>
          <w:sz w:val="26"/>
          <w:szCs w:val="26"/>
        </w:rPr>
        <w:t xml:space="preserve">Phase 2 — Core Analyses R1–R6  (Weeks 3–4)</w:t>
      </w:r>
    </w:p>
    <w:p>
      <w:pPr>
        <w:spacing w:after="80" w:before="0"/>
        <w:jc w:val="left"/>
      </w:pPr>
      <w:r>
        <w:rPr>
          <w:rFonts w:ascii="Calibri" w:cs="Calibri" w:eastAsia="Calibri" w:hAnsi="Calibri"/>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1"/>
              <w:left w:val="single" w:color="E8A020" w:sz="1"/>
              <w:bottom w:val="single" w:color="E8A020" w:sz="1"/>
              <w:right w:val="single" w:color="E8A020" w:sz="1"/>
            </w:tcBorders>
            <w:shd w:fill="FEF3DC" w:val="clear"/>
            <w:tcMar>
              <w:top w:type="dxa" w:w="160"/>
              <w:left w:type="dxa" w:w="240"/>
              <w:bottom w:type="dxa" w:w="160"/>
              <w:right w:type="dxa" w:w="240"/>
            </w:tcMar>
          </w:tcPr>
          <w:p>
            <w:pPr>
              <w:spacing w:after="60" w:before="0"/>
              <w:jc w:val="left"/>
            </w:pPr>
            <w:r>
              <w:rPr>
                <w:rFonts w:ascii="Calibri" w:cs="Calibri" w:eastAsia="Calibri" w:hAnsi="Calibri"/>
                <w:b/>
                <w:bCs/>
                <w:i w:val="false"/>
                <w:iCs w:val="false"/>
                <w:color w:val="1B3A6B"/>
                <w:sz w:val="20"/>
                <w:szCs w:val="20"/>
              </w:rPr>
              <w:t xml:space="preserve">What happens in this phase</w:t>
            </w:r>
          </w:p>
          <w:p>
            <w:pPr>
              <w:spacing w:after="100" w:before="40"/>
              <w:jc w:val="left"/>
            </w:pPr>
            <w:r>
              <w:rPr>
                <w:rFonts w:ascii="Calibri" w:cs="Calibri" w:eastAsia="Calibri" w:hAnsi="Calibri"/>
                <w:b w:val="false"/>
                <w:bCs w:val="false"/>
                <w:i w:val="false"/>
                <w:iCs w:val="false"/>
                <w:color w:val="111111"/>
                <w:sz w:val="22"/>
                <w:szCs w:val="22"/>
              </w:rPr>
              <w:t xml:space="preserve">With real CF model scores in hand, run all six analytical lenses (R1–R6) on the SVD and BPR result DataFrames. The goal is to extract numbers that can go directly into a paper. Every analysis produces a finding or a figure.</w:t>
            </w:r>
          </w:p>
        </w:tc>
      </w:tr>
    </w:tbl>
    <w:p>
      <w:pPr>
        <w:spacing w:after="80" w:before="0"/>
        <w:jc w:val="left"/>
      </w:pPr>
      <w:r>
        <w:rPr>
          <w:rFonts w:ascii="Calibri" w:cs="Calibri" w:eastAsia="Calibri" w:hAnsi="Calibri"/>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pPr>
              <w:spacing w:after="120" w:before="0"/>
              <w:jc w:val="left"/>
            </w:pPr>
            <w:r>
              <w:rPr>
                <w:rFonts w:ascii="Calibri" w:cs="Calibri" w:eastAsia="Calibri" w:hAnsi="Calibri"/>
                <w:b/>
                <w:bCs/>
                <w:i w:val="false"/>
                <w:iCs w:val="false"/>
                <w:color w:val="FFFFFF"/>
                <w:sz w:val="20"/>
                <w:szCs w:val="20"/>
              </w:rPr>
              <w:t xml:space="preserve">Analysis</w:t>
            </w:r>
          </w:p>
        </w:tc>
        <w:tc>
          <w:tcPr>
            <w:tcW w:type="dxa" w:w="4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pPr>
              <w:spacing w:after="120" w:before="0"/>
              <w:jc w:val="left"/>
            </w:pPr>
            <w:r>
              <w:rPr>
                <w:rFonts w:ascii="Calibri" w:cs="Calibri" w:eastAsia="Calibri" w:hAnsi="Calibri"/>
                <w:b/>
                <w:bCs/>
                <w:i w:val="false"/>
                <w:iCs w:val="false"/>
                <w:color w:val="FFFFFF"/>
                <w:sz w:val="20"/>
                <w:szCs w:val="20"/>
              </w:rPr>
              <w:t xml:space="preserve">What to Measure</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pPr>
              <w:spacing w:after="120" w:before="0"/>
              <w:jc w:val="left"/>
            </w:pPr>
            <w:r>
              <w:rPr>
                <w:rFonts w:ascii="Calibri" w:cs="Calibri" w:eastAsia="Calibri" w:hAnsi="Calibri"/>
                <w:b/>
                <w:bCs/>
                <w:i w:val="false"/>
                <w:iCs w:val="false"/>
                <w:color w:val="FFFFFF"/>
                <w:sz w:val="20"/>
                <w:szCs w:val="20"/>
              </w:rPr>
              <w:t xml:space="preserve">Expected Output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120" w:before="0"/>
              <w:jc w:val="left"/>
            </w:pPr>
            <w:r>
              <w:rPr>
                <w:rFonts w:ascii="Calibri" w:cs="Calibri" w:eastAsia="Calibri" w:hAnsi="Calibri"/>
                <w:b w:val="false"/>
                <w:bCs w:val="false"/>
                <w:i w:val="false"/>
                <w:iCs w:val="false"/>
                <w:color w:val="111111"/>
                <w:sz w:val="20"/>
                <w:szCs w:val="20"/>
              </w:rPr>
              <w:t xml:space="preserve">R1 — Pareto Frontier</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120" w:before="0"/>
              <w:jc w:val="left"/>
            </w:pPr>
            <w:r>
              <w:rPr>
                <w:rFonts w:ascii="Calibri" w:cs="Calibri" w:eastAsia="Calibri" w:hAnsi="Calibri"/>
                <w:b w:val="false"/>
                <w:bCs w:val="false"/>
                <w:i w:val="false"/>
                <w:iCs w:val="false"/>
                <w:color w:val="111111"/>
                <w:sz w:val="20"/>
                <w:szCs w:val="20"/>
              </w:rPr>
              <w:t xml:space="preserve">Which (F, D, U) triples are non-dominated? How does the frontier look for SVD vs BPR?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120" w:before="0"/>
              <w:jc w:val="left"/>
            </w:pPr>
            <w:r>
              <w:rPr>
                <w:rFonts w:ascii="Calibri" w:cs="Calibri" w:eastAsia="Calibri" w:hAnsi="Calibri"/>
                <w:b w:val="false"/>
                <w:bCs w:val="false"/>
                <w:i w:val="false"/>
                <w:iCs w:val="false"/>
                <w:color w:val="111111"/>
                <w:sz w:val="20"/>
                <w:szCs w:val="20"/>
              </w:rPr>
              <w:t xml:space="preserve">Scatter plot, Pareto Pearson r</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120" w:before="0"/>
              <w:jc w:val="left"/>
            </w:pPr>
            <w:r>
              <w:rPr>
                <w:rFonts w:ascii="Calibri" w:cs="Calibri" w:eastAsia="Calibri" w:hAnsi="Calibri"/>
                <w:b w:val="false"/>
                <w:bCs w:val="false"/>
                <w:i w:val="false"/>
                <w:iCs w:val="false"/>
                <w:color w:val="111111"/>
                <w:sz w:val="20"/>
                <w:szCs w:val="20"/>
              </w:rPr>
              <w:t xml:space="preserve">R2 — Scaling Law (AIC/BIC)</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120" w:before="0"/>
              <w:jc w:val="left"/>
            </w:pPr>
            <w:r>
              <w:rPr>
                <w:rFonts w:ascii="Calibri" w:cs="Calibri" w:eastAsia="Calibri" w:hAnsi="Calibri"/>
                <w:b w:val="false"/>
                <w:bCs w:val="false"/>
                <w:i w:val="false"/>
                <w:iCs w:val="false"/>
                <w:color w:val="111111"/>
                <w:sz w:val="20"/>
                <w:szCs w:val="20"/>
              </w:rPr>
              <w:t xml:space="preserve">Fit Linear, Quadratic, Power, Log, Saturation curves to F vs D scatter. Which wins?</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120" w:before="0"/>
              <w:jc w:val="left"/>
            </w:pPr>
            <w:r>
              <w:rPr>
                <w:rFonts w:ascii="Calibri" w:cs="Calibri" w:eastAsia="Calibri" w:hAnsi="Calibri"/>
                <w:b w:val="false"/>
                <w:bCs w:val="false"/>
                <w:i w:val="false"/>
                <w:iCs w:val="false"/>
                <w:color w:val="111111"/>
                <w:sz w:val="20"/>
                <w:szCs w:val="20"/>
              </w:rPr>
              <w:t xml:space="preserve">Model comparison table, best curve equation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120" w:before="0"/>
              <w:jc w:val="left"/>
            </w:pPr>
            <w:r>
              <w:rPr>
                <w:rFonts w:ascii="Calibri" w:cs="Calibri" w:eastAsia="Calibri" w:hAnsi="Calibri"/>
                <w:b w:val="false"/>
                <w:bCs w:val="false"/>
                <w:i w:val="false"/>
                <w:iCs w:val="false"/>
                <w:color w:val="111111"/>
                <w:sz w:val="20"/>
                <w:szCs w:val="20"/>
              </w:rPr>
              <w:t xml:space="preserve">R3 — Regime Analysis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120" w:before="0"/>
              <w:jc w:val="left"/>
            </w:pPr>
            <w:r>
              <w:rPr>
                <w:rFonts w:ascii="Calibri" w:cs="Calibri" w:eastAsia="Calibri" w:hAnsi="Calibri"/>
                <w:b w:val="false"/>
                <w:bCs w:val="false"/>
                <w:i w:val="false"/>
                <w:iCs w:val="false"/>
                <w:color w:val="111111"/>
                <w:sz w:val="20"/>
                <w:szCs w:val="20"/>
              </w:rPr>
              <w:t xml:space="preserve">Divide F range into 5 quintiles. Is the F→D slope positive, negative, or zero in each regime?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120" w:before="0"/>
              <w:jc w:val="left"/>
            </w:pPr>
            <w:r>
              <w:rPr>
                <w:rFonts w:ascii="Calibri" w:cs="Calibri" w:eastAsia="Calibri" w:hAnsi="Calibri"/>
                <w:b w:val="false"/>
                <w:bCs w:val="false"/>
                <w:i w:val="false"/>
                <w:iCs w:val="false"/>
                <w:color w:val="111111"/>
                <w:sz w:val="20"/>
                <w:szCs w:val="20"/>
              </w:rPr>
              <w:t xml:space="preserve">Bar chart of local OLS slopes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120" w:before="0"/>
              <w:jc w:val="left"/>
            </w:pPr>
            <w:r>
              <w:rPr>
                <w:rFonts w:ascii="Calibri" w:cs="Calibri" w:eastAsia="Calibri" w:hAnsi="Calibri"/>
                <w:b w:val="false"/>
                <w:bCs w:val="false"/>
                <w:i w:val="false"/>
                <w:iCs w:val="false"/>
                <w:color w:val="111111"/>
                <w:sz w:val="20"/>
                <w:szCs w:val="20"/>
              </w:rPr>
              <w:t xml:space="preserve">R4 — Conservation Invariant</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120" w:before="0"/>
              <w:jc w:val="left"/>
            </w:pPr>
            <w:r>
              <w:rPr>
                <w:rFonts w:ascii="Calibri" w:cs="Calibri" w:eastAsia="Calibri" w:hAnsi="Calibri"/>
                <w:b w:val="false"/>
                <w:bCs w:val="false"/>
                <w:i w:val="false"/>
                <w:iCs w:val="false"/>
                <w:color w:val="111111"/>
                <w:sz w:val="20"/>
                <w:szCs w:val="20"/>
              </w:rPr>
              <w:t xml:space="preserve">Search α, β grid: which F^α × D^β has lowest coefficient of variation (CV)?</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120" w:before="0"/>
              <w:jc w:val="left"/>
            </w:pPr>
            <w:r>
              <w:rPr>
                <w:rFonts w:ascii="Calibri" w:cs="Calibri" w:eastAsia="Calibri" w:hAnsi="Calibri"/>
                <w:b w:val="false"/>
                <w:bCs w:val="false"/>
                <w:i w:val="false"/>
                <w:iCs w:val="false"/>
                <w:color w:val="111111"/>
                <w:sz w:val="20"/>
                <w:szCs w:val="20"/>
              </w:rPr>
              <w:t xml:space="preserve">CV heatmap, best invariant ± confidence interval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120" w:before="0"/>
              <w:jc w:val="left"/>
            </w:pPr>
            <w:r>
              <w:rPr>
                <w:rFonts w:ascii="Calibri" w:cs="Calibri" w:eastAsia="Calibri" w:hAnsi="Calibri"/>
                <w:b w:val="false"/>
                <w:bCs w:val="false"/>
                <w:i w:val="false"/>
                <w:iCs w:val="false"/>
                <w:color w:val="111111"/>
                <w:sz w:val="20"/>
                <w:szCs w:val="20"/>
              </w:rPr>
              <w:t xml:space="preserve">R5 — Coupling Coefficient (ρ_FD)</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120" w:before="0"/>
              <w:jc w:val="left"/>
            </w:pPr>
            <w:r>
              <w:rPr>
                <w:rFonts w:ascii="Calibri" w:cs="Calibri" w:eastAsia="Calibri" w:hAnsi="Calibri"/>
                <w:b w:val="false"/>
                <w:bCs w:val="false"/>
                <w:i w:val="false"/>
                <w:iCs w:val="false"/>
                <w:color w:val="111111"/>
                <w:sz w:val="20"/>
                <w:szCs w:val="20"/>
              </w:rPr>
              <w:t xml:space="preserve">For each point, compute local slope of D on F using 50 nearest neighbours in F-space. Plot ρ_FD vs Utility.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120" w:before="0"/>
              <w:jc w:val="left"/>
            </w:pPr>
            <w:r>
              <w:rPr>
                <w:rFonts w:ascii="Calibri" w:cs="Calibri" w:eastAsia="Calibri" w:hAnsi="Calibri"/>
                <w:b w:val="false"/>
                <w:bCs w:val="false"/>
                <w:i w:val="false"/>
                <w:iCs w:val="false"/>
                <w:color w:val="111111"/>
                <w:sz w:val="20"/>
                <w:szCs w:val="20"/>
              </w:rPr>
              <w:t xml:space="preserve">Scatter + trend line, Pearson r</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120" w:before="0"/>
              <w:jc w:val="left"/>
            </w:pPr>
            <w:r>
              <w:rPr>
                <w:rFonts w:ascii="Calibri" w:cs="Calibri" w:eastAsia="Calibri" w:hAnsi="Calibri"/>
                <w:b w:val="false"/>
                <w:bCs w:val="false"/>
                <w:i w:val="false"/>
                <w:iCs w:val="false"/>
                <w:color w:val="111111"/>
                <w:sz w:val="20"/>
                <w:szCs w:val="20"/>
              </w:rPr>
              <w:t xml:space="preserve">R6 — Information Theory</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120" w:before="0"/>
              <w:jc w:val="left"/>
            </w:pPr>
            <w:r>
              <w:rPr>
                <w:rFonts w:ascii="Calibri" w:cs="Calibri" w:eastAsia="Calibri" w:hAnsi="Calibri"/>
                <w:b w:val="false"/>
                <w:bCs w:val="false"/>
                <w:i w:val="false"/>
                <w:iCs w:val="false"/>
                <w:color w:val="111111"/>
                <w:sz w:val="20"/>
                <w:szCs w:val="20"/>
              </w:rPr>
              <w:t xml:space="preserve">Is D proportional to Shannon entropy H(P)? Is F proportional to 1 − Gini of exposure distribution?</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120" w:before="0"/>
              <w:jc w:val="left"/>
            </w:pPr>
            <w:r>
              <w:rPr>
                <w:rFonts w:ascii="Calibri" w:cs="Calibri" w:eastAsia="Calibri" w:hAnsi="Calibri"/>
                <w:b w:val="false"/>
                <w:bCs w:val="false"/>
                <w:i w:val="false"/>
                <w:iCs w:val="false"/>
                <w:color w:val="111111"/>
                <w:sz w:val="20"/>
                <w:szCs w:val="20"/>
              </w:rPr>
              <w:t xml:space="preserve">Two regression plots, R² values</w:t>
            </w:r>
          </w:p>
        </w:tc>
      </w:tr>
    </w:tbl>
    <w:p>
      <w:pPr>
        <w:spacing w:after="80" w:before="0"/>
        <w:jc w:val="left"/>
      </w:pPr>
      <w:r>
        <w:rPr>
          <w:rFonts w:ascii="Calibri" w:cs="Calibri" w:eastAsia="Calibri" w:hAnsi="Calibri"/>
          <w:b w:val="false"/>
          <w:bCs w:val="false"/>
          <w:i w:val="false"/>
          <w:iCs w:val="false"/>
          <w:color w:val="111111"/>
          <w:sz w:val="22"/>
          <w:szCs w:val="22"/>
        </w:rPr>
        <w:t xml:space="preserve"/>
      </w:r>
    </w:p>
    <w:p>
      <w:pPr>
        <w:spacing w:after="60" w:before="160"/>
        <w:jc w:val="left"/>
      </w:pPr>
      <w:r>
        <w:rPr>
          <w:rFonts w:ascii="Calibri" w:cs="Calibri" w:eastAsia="Calibri" w:hAnsi="Calibri"/>
          <w:b/>
          <w:bCs/>
          <w:i w:val="false"/>
          <w:iCs w:val="false"/>
          <w:color w:val="1B3A6B"/>
          <w:sz w:val="22"/>
          <w:szCs w:val="22"/>
        </w:rPr>
        <w:t xml:space="preserve">Week 3 — Run R1–R4 on SVD and BPR results</w:t>
      </w:r>
    </w:p>
    <w:p>
      <w:pPr>
        <w:spacing w:after="100" w:before="40"/>
        <w:jc w:val="left"/>
      </w:pPr>
      <w:r>
        <w:rPr>
          <w:rFonts w:ascii="Calibri" w:cs="Calibri" w:eastAsia="Calibri" w:hAnsi="Calibri"/>
          <w:b w:val="false"/>
          <w:bCs w:val="false"/>
          <w:i w:val="false"/>
          <w:iCs w:val="false"/>
          <w:color w:val="555555"/>
          <w:sz w:val="22"/>
          <w:szCs w:val="22"/>
        </w:rPr>
        <w:t xml:space="preserve">Execute each analysis in a clean Colab notebook, one analysis per cell block. Collect all figures and numerical outputs. Annotate with model name (SVD / BPR) and dataset (ML1M).</w:t>
      </w:r>
    </w:p>
    <w:p>
      <w:pPr>
        <w:spacing w:after="80" w:before="0"/>
        <w:jc w:val="left"/>
      </w:pPr>
      <w:r>
        <w:rPr>
          <w:rFonts w:ascii="Calibri" w:cs="Calibri" w:eastAsia="Calibri" w:hAnsi="Calibri"/>
          <w:b w:val="false"/>
          <w:bCs w:val="false"/>
          <w:i w:val="false"/>
          <w:iCs w:val="false"/>
          <w:color w:val="111111"/>
          <w:sz w:val="22"/>
          <w:szCs w:val="22"/>
        </w:rPr>
        <w:t xml:space="preserve"/>
      </w:r>
    </w:p>
    <w:p>
      <w:pPr>
        <w:spacing w:after="60" w:before="160"/>
        <w:jc w:val="left"/>
      </w:pPr>
      <w:r>
        <w:rPr>
          <w:rFonts w:ascii="Calibri" w:cs="Calibri" w:eastAsia="Calibri" w:hAnsi="Calibri"/>
          <w:b/>
          <w:bCs/>
          <w:i w:val="false"/>
          <w:iCs w:val="false"/>
          <w:color w:val="1B3A6B"/>
          <w:sz w:val="22"/>
          <w:szCs w:val="22"/>
        </w:rPr>
        <w:t xml:space="preserve">Week 4 — Run R5–R6, compare across models, identify the headline finding</w:t>
      </w:r>
    </w:p>
    <w:p>
      <w:pPr>
        <w:spacing w:after="100" w:before="40"/>
        <w:jc w:val="left"/>
      </w:pPr>
      <w:r>
        <w:rPr>
          <w:rFonts w:ascii="Calibri" w:cs="Calibri" w:eastAsia="Calibri" w:hAnsi="Calibri"/>
          <w:b w:val="false"/>
          <w:bCs w:val="false"/>
          <w:i w:val="false"/>
          <w:iCs w:val="false"/>
          <w:color w:val="555555"/>
          <w:sz w:val="22"/>
          <w:szCs w:val="22"/>
        </w:rPr>
        <w:t xml:space="preserve">Complete R5 and R6. Then write a 1-page findings summary: what is the functional law? Does it hold for both SVD and BPR? Is there a conservation invariant? What is the utility mediation direction?</w:t>
      </w:r>
    </w:p>
    <w:p>
      <w:pPr>
        <w:spacing w:after="100" w:before="40"/>
        <w:jc w:val="left"/>
      </w:pPr>
      <w:r>
        <w:rPr>
          <w:rFonts w:ascii="Calibri" w:cs="Calibri" w:eastAsia="Calibri" w:hAnsi="Calibri"/>
          <w:b w:val="false"/>
          <w:bCs w:val="false"/>
          <w:i/>
          <w:iCs/>
          <w:color w:val="555555"/>
          <w:sz w:val="22"/>
          <w:szCs w:val="22"/>
        </w:rPr>
        <w:t xml:space="preserve">This summary becomes Section 5 (Results) of the paper.</w:t>
      </w:r>
    </w:p>
    <w:p>
      <w:pPr>
        <w:spacing w:after="80" w:before="0"/>
        <w:jc w:val="left"/>
      </w:pPr>
      <w:r>
        <w:rPr>
          <w:rFonts w:ascii="Calibri" w:cs="Calibri" w:eastAsia="Calibri" w:hAnsi="Calibri"/>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A020" w:val="clear"/>
            <w:tcMar>
              <w:top w:type="dxa" w:w="100"/>
              <w:left w:type="dxa" w:w="120"/>
              <w:bottom w:type="dxa" w:w="100"/>
              <w:right w:type="dxa" w:w="120"/>
            </w:tcMar>
            <w:vAlign w:val="center"/>
          </w:tcPr>
          <w:p>
            <w:pPr>
              <w:spacing w:after="120" w:before="0"/>
              <w:jc w:val="center"/>
            </w:pPr>
            <w:r>
              <w:rPr>
                <w:rFonts w:ascii="Calibri" w:cs="Calibri" w:eastAsia="Calibri" w:hAnsi="Calibri"/>
                <w:b/>
                <w:bCs/>
                <w:i w:val="false"/>
                <w:iCs w:val="false"/>
                <w:color w:val="FFFFFF"/>
                <w:sz w:val="20"/>
                <w:szCs w:val="20"/>
              </w:rPr>
              <w:t xml:space="preserve">W4 ✓</w:t>
            </w:r>
          </w:p>
        </w:tc>
        <w:tc>
          <w:tcPr>
            <w:tcW w:type="dxa" w:w="8160"/>
            <w:tcBorders>
              <w:top w:val="single" w:color="CCCCCC" w:sz="1"/>
              <w:left w:val="none" w:color="FFFFFF" w:sz="0"/>
              <w:bottom w:val="single" w:color="CCCCCC" w:sz="1"/>
              <w:right w:val="single" w:color="CCCCCC" w:sz="1"/>
            </w:tcBorders>
            <w:shd w:fill="FEF3DC" w:val="clear"/>
            <w:tcMar>
              <w:top w:type="dxa" w:w="100"/>
              <w:left w:type="dxa" w:w="200"/>
              <w:bottom w:type="dxa" w:w="100"/>
              <w:right w:type="dxa" w:w="120"/>
            </w:tcMar>
          </w:tcPr>
          <w:p>
            <w:pPr>
              <w:spacing w:after="30" w:before="0"/>
              <w:jc w:val="left"/>
            </w:pPr>
            <w:r>
              <w:rPr>
                <w:rFonts w:ascii="Calibri" w:cs="Calibri" w:eastAsia="Calibri" w:hAnsi="Calibri"/>
                <w:b/>
                <w:bCs/>
                <w:i w:val="false"/>
                <w:iCs w:val="false"/>
                <w:color w:val="1B3A6B"/>
                <w:sz w:val="21"/>
                <w:szCs w:val="21"/>
              </w:rPr>
              <w:t xml:space="preserve">Phase 2 Milestone</w:t>
            </w:r>
          </w:p>
          <w:p>
            <w:pPr>
              <w:spacing w:after="120" w:before="0"/>
              <w:jc w:val="left"/>
            </w:pPr>
            <w:r>
              <w:rPr>
                <w:rFonts w:ascii="Calibri" w:cs="Calibri" w:eastAsia="Calibri" w:hAnsi="Calibri"/>
                <w:b w:val="false"/>
                <w:bCs w:val="false"/>
                <w:i/>
                <w:iCs/>
                <w:color w:val="555555"/>
                <w:sz w:val="19"/>
                <w:szCs w:val="19"/>
              </w:rPr>
              <w:t xml:space="preserve">All R1–R6 numbers collected for SVD and BPR on ML1M. Headline finding identified. Section 5 draft-ready.</w:t>
            </w:r>
          </w:p>
        </w:tc>
      </w:tr>
    </w:tbl>
    <w:p>
      <w:pPr>
        <w:spacing w:after="80" w:before="0"/>
        <w:jc w:val="left"/>
      </w:pPr>
      <w:r>
        <w:rPr>
          <w:rFonts w:ascii="Calibri" w:cs="Calibri" w:eastAsia="Calibri" w:hAnsi="Calibri"/>
          <w:b w:val="false"/>
          <w:bCs w:val="false"/>
          <w:i w:val="false"/>
          <w:iCs w:val="false"/>
          <w:color w:val="111111"/>
          <w:sz w:val="22"/>
          <w:szCs w:val="22"/>
        </w:rPr>
        <w:t xml:space="preserve"/>
      </w:r>
    </w:p>
    <w:p>
      <w:pPr>
        <w:spacing w:after="80" w:before="0"/>
        <w:jc w:val="left"/>
      </w:pPr>
      <w:r>
        <w:rPr>
          <w:rFonts w:ascii="Calibri" w:cs="Calibri" w:eastAsia="Calibri" w:hAnsi="Calibri"/>
          <w:b w:val="false"/>
          <w:bCs w:val="false"/>
          <w:i w:val="false"/>
          <w:iCs w:val="false"/>
          <w:color w:val="111111"/>
          <w:sz w:val="22"/>
          <w:szCs w:val="22"/>
        </w:rPr>
        <w:t xml:space="preserve"/>
      </w:r>
    </w:p>
    <w:p>
      <w:pPr>
        <w:spacing w:after="80" w:before="240"/>
        <w:jc w:val="left"/>
      </w:pPr>
      <w:r>
        <w:rPr>
          <w:rFonts w:ascii="Calibri" w:cs="Calibri" w:eastAsia="Calibri" w:hAnsi="Calibri"/>
          <w:b/>
          <w:bCs/>
          <w:i w:val="false"/>
          <w:iCs w:val="false"/>
          <w:color w:val="2E75B6"/>
          <w:sz w:val="26"/>
          <w:szCs w:val="26"/>
        </w:rPr>
        <w:t xml:space="preserve">Phase 3 — Second Dataset Validation  (Weeks 5–6)</w:t>
      </w:r>
    </w:p>
    <w:p>
      <w:pPr>
        <w:spacing w:after="80" w:before="0"/>
        <w:jc w:val="left"/>
      </w:pPr>
      <w:r>
        <w:rPr>
          <w:rFonts w:ascii="Calibri" w:cs="Calibri" w:eastAsia="Calibri" w:hAnsi="Calibri"/>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60"/>
              <w:left w:type="dxa" w:w="240"/>
              <w:bottom w:type="dxa" w:w="160"/>
              <w:right w:type="dxa" w:w="240"/>
            </w:tcMar>
          </w:tcPr>
          <w:p>
            <w:pPr>
              <w:spacing w:after="60" w:before="0"/>
              <w:jc w:val="left"/>
            </w:pPr>
            <w:r>
              <w:rPr>
                <w:rFonts w:ascii="Calibri" w:cs="Calibri" w:eastAsia="Calibri" w:hAnsi="Calibri"/>
                <w:b/>
                <w:bCs/>
                <w:i w:val="false"/>
                <w:iCs w:val="false"/>
                <w:color w:val="1B3A6B"/>
                <w:sz w:val="20"/>
                <w:szCs w:val="20"/>
              </w:rPr>
              <w:t xml:space="preserve">Why a second dataset is non-negotiable</w:t>
            </w:r>
          </w:p>
          <w:p>
            <w:pPr>
              <w:spacing w:after="100" w:before="40"/>
              <w:jc w:val="left"/>
            </w:pPr>
            <w:r>
              <w:rPr>
                <w:rFonts w:ascii="Calibri" w:cs="Calibri" w:eastAsia="Calibri" w:hAnsi="Calibri"/>
                <w:b w:val="false"/>
                <w:bCs w:val="false"/>
                <w:i w:val="false"/>
                <w:iCs w:val="false"/>
                <w:color w:val="111111"/>
                <w:sz w:val="22"/>
                <w:szCs w:val="22"/>
              </w:rPr>
              <w:t xml:space="preserve">Any reviewer at RecSys, SIGIR, or ECIR will ask: "Do your results generalise beyond MovieLens?" A single-dataset paper is almost always rejected at a competitive venue. The second dataset does not need to be exhaustive — it needs to confirm the key findings (R1, R2) and be a clearly different domain.</w:t>
            </w:r>
          </w:p>
        </w:tc>
      </w:tr>
    </w:tbl>
    <w:p>
      <w:pPr>
        <w:spacing w:after="80" w:before="0"/>
        <w:jc w:val="left"/>
      </w:pPr>
      <w:r>
        <w:rPr>
          <w:rFonts w:ascii="Calibri" w:cs="Calibri" w:eastAsia="Calibri" w:hAnsi="Calibri"/>
          <w:b w:val="false"/>
          <w:bCs w:val="false"/>
          <w:i w:val="false"/>
          <w:iCs w:val="false"/>
          <w:color w:val="111111"/>
          <w:sz w:val="22"/>
          <w:szCs w:val="22"/>
        </w:rPr>
        <w:t xml:space="preserve"/>
      </w:r>
    </w:p>
    <w:p>
      <w:pPr>
        <w:spacing w:after="60" w:before="160"/>
        <w:jc w:val="left"/>
      </w:pPr>
      <w:r>
        <w:rPr>
          <w:rFonts w:ascii="Calibri" w:cs="Calibri" w:eastAsia="Calibri" w:hAnsi="Calibri"/>
          <w:b/>
          <w:bCs/>
          <w:i w:val="false"/>
          <w:iCs w:val="false"/>
          <w:color w:val="1B3A6B"/>
          <w:sz w:val="22"/>
          <w:szCs w:val="22"/>
        </w:rPr>
        <w:t xml:space="preserve">Week 5 — Choose and set up the second dataset</w:t>
      </w:r>
    </w:p>
    <w:p>
      <w:pPr>
        <w:spacing w:after="100" w:before="40"/>
        <w:jc w:val="left"/>
      </w:pPr>
      <w:r>
        <w:rPr>
          <w:rFonts w:ascii="Calibri" w:cs="Calibri" w:eastAsia="Calibri" w:hAnsi="Calibri"/>
          <w:b w:val="false"/>
          <w:bCs w:val="false"/>
          <w:i w:val="false"/>
          <w:iCs w:val="false"/>
          <w:color w:val="555555"/>
          <w:sz w:val="22"/>
          <w:szCs w:val="22"/>
        </w:rPr>
        <w:t xml:space="preserve">Recommended option: Last.fm (music listening, implicit feedback). Alternative: Amazon Books (product ratings, explicit feedback). Both are publicly available and have been used in RS fairness papers.</w:t>
      </w:r>
    </w:p>
    <w:p>
      <w:pPr>
        <w:pStyle w:val="ListParagraph"/>
        <w:numPr>
          <w:ilvl w:val="0"/>
          <w:numId w:val="3"/>
        </w:numPr>
        <w:spacing w:after="60" w:before="40"/>
        <w:jc w:val="left"/>
      </w:pPr>
      <w:r>
        <w:rPr>
          <w:rFonts w:ascii="Calibri" w:cs="Calibri" w:eastAsia="Calibri" w:hAnsi="Calibri"/>
          <w:b w:val="false"/>
          <w:bCs w:val="false"/>
          <w:i w:val="false"/>
          <w:iCs w:val="false"/>
          <w:color w:val="555555"/>
          <w:sz w:val="22"/>
          <w:szCs w:val="22"/>
        </w:rPr>
        <w:t xml:space="preserve">Download dataset, perform the same EDA steps as ML1M (exposure distribution, popularity threshold at 80th percentile)</w:t>
      </w:r>
    </w:p>
    <w:p>
      <w:pPr>
        <w:pStyle w:val="ListParagraph"/>
        <w:numPr>
          <w:ilvl w:val="0"/>
          <w:numId w:val="3"/>
        </w:numPr>
        <w:spacing w:after="60" w:before="0"/>
        <w:jc w:val="left"/>
      </w:pPr>
      <w:r>
        <w:rPr>
          <w:rFonts w:ascii="Calibri" w:cs="Calibri" w:eastAsia="Calibri" w:hAnsi="Calibri"/>
          <w:b w:val="false"/>
          <w:bCs w:val="false"/>
          <w:i w:val="false"/>
          <w:iCs w:val="false"/>
          <w:color w:val="555555"/>
          <w:sz w:val="22"/>
          <w:szCs w:val="22"/>
        </w:rPr>
        <w:t xml:space="preserve">Train SVD on the new dataset using the same hyperparameters</w:t>
      </w:r>
    </w:p>
    <w:p>
      <w:pPr>
        <w:pStyle w:val="ListParagraph"/>
        <w:numPr>
          <w:ilvl w:val="0"/>
          <w:numId w:val="3"/>
        </w:numPr>
        <w:spacing w:after="60" w:before="0"/>
        <w:jc w:val="left"/>
      </w:pPr>
      <w:r>
        <w:rPr>
          <w:rFonts w:ascii="Calibri" w:cs="Calibri" w:eastAsia="Calibri" w:hAnsi="Calibri"/>
          <w:b w:val="false"/>
          <w:bCs w:val="false"/>
          <w:i w:val="false"/>
          <w:iCs w:val="false"/>
          <w:color w:val="555555"/>
          <w:sz w:val="22"/>
          <w:szCs w:val="22"/>
        </w:rPr>
        <w:t xml:space="preserve">Run T1–T4 baseline trials to confirm the F–D positive correlation exists in this domain too</w:t>
      </w:r>
    </w:p>
    <w:p>
      <w:pPr>
        <w:spacing w:after="80" w:before="0"/>
        <w:jc w:val="left"/>
      </w:pPr>
      <w:r>
        <w:rPr>
          <w:rFonts w:ascii="Calibri" w:cs="Calibri" w:eastAsia="Calibri" w:hAnsi="Calibri"/>
          <w:b w:val="false"/>
          <w:bCs w:val="false"/>
          <w:i w:val="false"/>
          <w:iCs w:val="false"/>
          <w:color w:val="111111"/>
          <w:sz w:val="22"/>
          <w:szCs w:val="22"/>
        </w:rPr>
        <w:t xml:space="preserve"/>
      </w:r>
    </w:p>
    <w:p>
      <w:pPr>
        <w:spacing w:after="60" w:before="160"/>
        <w:jc w:val="left"/>
      </w:pPr>
      <w:r>
        <w:rPr>
          <w:rFonts w:ascii="Calibri" w:cs="Calibri" w:eastAsia="Calibri" w:hAnsi="Calibri"/>
          <w:b/>
          <w:bCs/>
          <w:i w:val="false"/>
          <w:iCs w:val="false"/>
          <w:color w:val="1B3A6B"/>
          <w:sz w:val="22"/>
          <w:szCs w:val="22"/>
        </w:rPr>
        <w:t xml:space="preserve">Week 6 — Run R1 and R2 on second dataset</w:t>
      </w:r>
    </w:p>
    <w:p>
      <w:pPr>
        <w:spacing w:after="100" w:before="40"/>
        <w:jc w:val="left"/>
      </w:pPr>
      <w:r>
        <w:rPr>
          <w:rFonts w:ascii="Calibri" w:cs="Calibri" w:eastAsia="Calibri" w:hAnsi="Calibri"/>
          <w:b w:val="false"/>
          <w:bCs w:val="false"/>
          <w:i w:val="false"/>
          <w:iCs w:val="false"/>
          <w:color w:val="555555"/>
          <w:sz w:val="22"/>
          <w:szCs w:val="22"/>
        </w:rPr>
        <w:t xml:space="preserve">The goal is not to replicate every analysis but to confirm the two most critical findings: (1) the Pareto frontier shows joint F-D improvability, and (2) the scaling law functional form matches or is close to ML1M.</w:t>
      </w:r>
    </w:p>
    <w:p>
      <w:pPr>
        <w:pStyle w:val="ListParagraph"/>
        <w:numPr>
          <w:ilvl w:val="0"/>
          <w:numId w:val="2"/>
        </w:numPr>
        <w:spacing w:after="60" w:before="40"/>
        <w:jc w:val="left"/>
      </w:pPr>
      <w:r>
        <w:rPr>
          <w:rFonts w:ascii="Calibri" w:cs="Calibri" w:eastAsia="Calibri" w:hAnsi="Calibri"/>
          <w:b w:val="false"/>
          <w:bCs w:val="false"/>
          <w:i w:val="false"/>
          <w:iCs w:val="false"/>
          <w:color w:val="555555"/>
          <w:sz w:val="22"/>
          <w:szCs w:val="22"/>
        </w:rPr>
        <w:t xml:space="preserve">If results differ: this is also a valid finding — document the conditions under which the law changes</w:t>
      </w:r>
    </w:p>
    <w:p>
      <w:pPr>
        <w:pStyle w:val="ListParagraph"/>
        <w:numPr>
          <w:ilvl w:val="0"/>
          <w:numId w:val="2"/>
        </w:numPr>
        <w:spacing w:after="60" w:before="0"/>
        <w:jc w:val="left"/>
      </w:pPr>
      <w:r>
        <w:rPr>
          <w:rFonts w:ascii="Calibri" w:cs="Calibri" w:eastAsia="Calibri" w:hAnsi="Calibri"/>
          <w:b w:val="false"/>
          <w:bCs w:val="false"/>
          <w:i w:val="false"/>
          <w:iCs w:val="false"/>
          <w:color w:val="555555"/>
          <w:sz w:val="22"/>
          <w:szCs w:val="22"/>
        </w:rPr>
        <w:t xml:space="preserve">If results match: strong cross-domain evidence that the F–D coupling is a structural property of exposure-based fairness, not an artifact of a specific dataset</w:t>
      </w:r>
    </w:p>
    <w:p>
      <w:pPr>
        <w:spacing w:after="80" w:before="0"/>
        <w:jc w:val="left"/>
      </w:pPr>
      <w:r>
        <w:rPr>
          <w:rFonts w:ascii="Calibri" w:cs="Calibri" w:eastAsia="Calibri" w:hAnsi="Calibri"/>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A020" w:val="clear"/>
            <w:tcMar>
              <w:top w:type="dxa" w:w="100"/>
              <w:left w:type="dxa" w:w="120"/>
              <w:bottom w:type="dxa" w:w="100"/>
              <w:right w:type="dxa" w:w="120"/>
            </w:tcMar>
            <w:vAlign w:val="center"/>
          </w:tcPr>
          <w:p>
            <w:pPr>
              <w:spacing w:after="120" w:before="0"/>
              <w:jc w:val="center"/>
            </w:pPr>
            <w:r>
              <w:rPr>
                <w:rFonts w:ascii="Calibri" w:cs="Calibri" w:eastAsia="Calibri" w:hAnsi="Calibri"/>
                <w:b/>
                <w:bCs/>
                <w:i w:val="false"/>
                <w:iCs w:val="false"/>
                <w:color w:val="FFFFFF"/>
                <w:sz w:val="20"/>
                <w:szCs w:val="20"/>
              </w:rPr>
              <w:t xml:space="preserve">W6 ✓</w:t>
            </w:r>
          </w:p>
        </w:tc>
        <w:tc>
          <w:tcPr>
            <w:tcW w:type="dxa" w:w="8160"/>
            <w:tcBorders>
              <w:top w:val="single" w:color="CCCCCC" w:sz="1"/>
              <w:left w:val="none" w:color="FFFFFF" w:sz="0"/>
              <w:bottom w:val="single" w:color="CCCCCC" w:sz="1"/>
              <w:right w:val="single" w:color="CCCCCC" w:sz="1"/>
            </w:tcBorders>
            <w:shd w:fill="FEF3DC" w:val="clear"/>
            <w:tcMar>
              <w:top w:type="dxa" w:w="100"/>
              <w:left w:type="dxa" w:w="200"/>
              <w:bottom w:type="dxa" w:w="100"/>
              <w:right w:type="dxa" w:w="120"/>
            </w:tcMar>
          </w:tcPr>
          <w:p>
            <w:pPr>
              <w:spacing w:after="30" w:before="0"/>
              <w:jc w:val="left"/>
            </w:pPr>
            <w:r>
              <w:rPr>
                <w:rFonts w:ascii="Calibri" w:cs="Calibri" w:eastAsia="Calibri" w:hAnsi="Calibri"/>
                <w:b/>
                <w:bCs/>
                <w:i w:val="false"/>
                <w:iCs w:val="false"/>
                <w:color w:val="1B3A6B"/>
                <w:sz w:val="21"/>
                <w:szCs w:val="21"/>
              </w:rPr>
              <w:t xml:space="preserve">Phase 3 Milestone</w:t>
            </w:r>
          </w:p>
          <w:p>
            <w:pPr>
              <w:spacing w:after="120" w:before="0"/>
              <w:jc w:val="left"/>
            </w:pPr>
            <w:r>
              <w:rPr>
                <w:rFonts w:ascii="Calibri" w:cs="Calibri" w:eastAsia="Calibri" w:hAnsi="Calibri"/>
                <w:b w:val="false"/>
                <w:bCs w:val="false"/>
                <w:i/>
                <w:iCs/>
                <w:color w:val="555555"/>
                <w:sz w:val="19"/>
                <w:szCs w:val="19"/>
              </w:rPr>
              <w:t xml:space="preserve">Second dataset validated. Cross-domain comparison table ready. Paper now has two datasets and two CF models — sufficient for a full-paper submission.</w:t>
            </w:r>
          </w:p>
        </w:tc>
      </w:tr>
    </w:tbl>
    <w:p>
      <w:pPr>
        <w:spacing w:after="80" w:before="0"/>
        <w:jc w:val="left"/>
      </w:pPr>
      <w:r>
        <w:rPr>
          <w:rFonts w:ascii="Calibri" w:cs="Calibri" w:eastAsia="Calibri" w:hAnsi="Calibri"/>
          <w:b w:val="false"/>
          <w:bCs w:val="false"/>
          <w:i w:val="false"/>
          <w:iCs w:val="false"/>
          <w:color w:val="111111"/>
          <w:sz w:val="22"/>
          <w:szCs w:val="22"/>
        </w:rPr>
        <w:t xml:space="preserve"/>
      </w:r>
    </w:p>
    <w:p>
      <w:pPr>
        <w:spacing w:after="80" w:before="0"/>
        <w:jc w:val="left"/>
      </w:pPr>
      <w:r>
        <w:rPr>
          <w:rFonts w:ascii="Calibri" w:cs="Calibri" w:eastAsia="Calibri" w:hAnsi="Calibri"/>
          <w:b w:val="false"/>
          <w:bCs w:val="false"/>
          <w:i w:val="false"/>
          <w:iCs w:val="false"/>
          <w:color w:val="111111"/>
          <w:sz w:val="22"/>
          <w:szCs w:val="22"/>
        </w:rPr>
        <w:t xml:space="preserve"/>
      </w:r>
    </w:p>
    <w:p>
      <w:pPr>
        <w:spacing w:after="120" w:before="0"/>
        <w:jc w:val="left"/>
      </w:pPr>
      <w:r>
        <w:br w:type="page"/>
      </w:r>
    </w:p>
    <w:p>
      <w:pPr>
        <w:spacing w:after="80" w:before="240"/>
        <w:jc w:val="left"/>
      </w:pPr>
      <w:r>
        <w:rPr>
          <w:rFonts w:ascii="Calibri" w:cs="Calibri" w:eastAsia="Calibri" w:hAnsi="Calibri"/>
          <w:b/>
          <w:bCs/>
          <w:i w:val="false"/>
          <w:iCs w:val="false"/>
          <w:color w:val="2E75B6"/>
          <w:sz w:val="26"/>
          <w:szCs w:val="26"/>
        </w:rPr>
        <w:t xml:space="preserve">Phase 4 — Paper Writing  (Weeks 7–8)</w:t>
      </w:r>
    </w:p>
    <w:p>
      <w:pPr>
        <w:spacing w:after="80" w:before="0"/>
        <w:jc w:val="left"/>
      </w:pPr>
      <w:r>
        <w:rPr>
          <w:rFonts w:ascii="Calibri" w:cs="Calibri" w:eastAsia="Calibri" w:hAnsi="Calibri"/>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1"/>
              <w:left w:val="single" w:color="6A1B9A" w:sz="1"/>
              <w:bottom w:val="single" w:color="6A1B9A" w:sz="1"/>
              <w:right w:val="single" w:color="6A1B9A" w:sz="1"/>
            </w:tcBorders>
            <w:shd w:fill="F3E5F5" w:val="clear"/>
            <w:tcMar>
              <w:top w:type="dxa" w:w="160"/>
              <w:left w:type="dxa" w:w="240"/>
              <w:bottom w:type="dxa" w:w="160"/>
              <w:right w:type="dxa" w:w="240"/>
            </w:tcMar>
          </w:tcPr>
          <w:p>
            <w:pPr>
              <w:spacing w:after="60" w:before="0"/>
              <w:jc w:val="left"/>
            </w:pPr>
            <w:r>
              <w:rPr>
                <w:rFonts w:ascii="Calibri" w:cs="Calibri" w:eastAsia="Calibri" w:hAnsi="Calibri"/>
                <w:b/>
                <w:bCs/>
                <w:i w:val="false"/>
                <w:iCs w:val="false"/>
                <w:color w:val="1B3A6B"/>
                <w:sz w:val="20"/>
                <w:szCs w:val="20"/>
              </w:rPr>
              <w:t xml:space="preserve">Writing strategy</w:t>
            </w:r>
          </w:p>
          <w:p>
            <w:pPr>
              <w:spacing w:after="100" w:before="40"/>
              <w:jc w:val="left"/>
            </w:pPr>
            <w:r>
              <w:rPr>
                <w:rFonts w:ascii="Calibri" w:cs="Calibri" w:eastAsia="Calibri" w:hAnsi="Calibri"/>
                <w:b w:val="false"/>
                <w:bCs w:val="false"/>
                <w:i w:val="false"/>
                <w:iCs w:val="false"/>
                <w:color w:val="111111"/>
                <w:sz w:val="22"/>
                <w:szCs w:val="22"/>
              </w:rPr>
              <w:t xml:space="preserve">Do not write from scratch. The EDA notebook, the 7-trial notebook, and the GPU analysis notebook already contain the raw material for every section. Writing is assembly and sharpening — not creation.</w:t>
            </w:r>
          </w:p>
        </w:tc>
      </w:tr>
    </w:tbl>
    <w:p>
      <w:pPr>
        <w:spacing w:after="80" w:before="0"/>
        <w:jc w:val="left"/>
      </w:pPr>
      <w:r>
        <w:rPr>
          <w:rFonts w:ascii="Calibri" w:cs="Calibri" w:eastAsia="Calibri" w:hAnsi="Calibri"/>
          <w:b w:val="false"/>
          <w:bCs w:val="false"/>
          <w:i w:val="false"/>
          <w:iCs w:val="false"/>
          <w:color w:val="111111"/>
          <w:sz w:val="22"/>
          <w:szCs w:val="22"/>
        </w:rPr>
        <w:t xml:space="preserve"/>
      </w:r>
    </w:p>
    <w:p>
      <w:pPr>
        <w:spacing w:after="60" w:before="160"/>
        <w:jc w:val="left"/>
      </w:pPr>
      <w:r>
        <w:rPr>
          <w:rFonts w:ascii="Calibri" w:cs="Calibri" w:eastAsia="Calibri" w:hAnsi="Calibri"/>
          <w:b/>
          <w:bCs/>
          <w:i w:val="false"/>
          <w:iCs w:val="false"/>
          <w:color w:val="1B3A6B"/>
          <w:sz w:val="22"/>
          <w:szCs w:val="22"/>
        </w:rPr>
        <w:t xml:space="preserve">Week 7 — Draft Sections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FFFFFF"/>
                <w:sz w:val="20"/>
                <w:szCs w:val="20"/>
              </w:rPr>
              <w:t xml:space="preserve">Section</w:t>
            </w:r>
          </w:p>
        </w:tc>
        <w:tc>
          <w:tcPr>
            <w:tcW w:type="dxa" w:w="756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FFFFFF"/>
                <w:sz w:val="20"/>
                <w:szCs w:val="20"/>
              </w:rPr>
              <w:t xml:space="preserve">What to Write</w:t>
            </w:r>
          </w:p>
        </w:tc>
      </w:tr>
      <w:tr>
        <w:tc>
          <w:tcPr>
            <w:tcW w:type="dxa" w:w="1800"/>
            <w:tcBorders>
              <w:top w:val="single" w:color="CCCCCC" w:sz="1"/>
              <w:left w:val="single" w:color="CCCCCC" w:sz="1"/>
              <w:bottom w:val="single" w:color="CCCCCC" w:sz="1"/>
              <w:right w:val="single" w:color="CCCCCC" w:sz="1"/>
            </w:tcBorders>
            <w:shd w:fill="F3E5F5"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6A1B9A"/>
                <w:sz w:val="20"/>
                <w:szCs w:val="20"/>
              </w:rPr>
              <w:t xml:space="preserve">Abstract</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00"/>
            </w:tcMar>
          </w:tcPr>
          <w:p>
            <w:pPr>
              <w:spacing w:after="120" w:before="0"/>
              <w:jc w:val="left"/>
            </w:pPr>
            <w:r>
              <w:rPr>
                <w:rFonts w:ascii="Calibri" w:cs="Calibri" w:eastAsia="Calibri" w:hAnsi="Calibri"/>
                <w:b w:val="false"/>
                <w:bCs w:val="false"/>
                <w:i w:val="false"/>
                <w:iCs w:val="false"/>
                <w:color w:val="555555"/>
                <w:sz w:val="20"/>
                <w:szCs w:val="20"/>
              </w:rPr>
              <w:t xml:space="preserve">State the problem (popularity bias creates unfairness and limits diversity), the observation (F and D are coupled, not opposed), the method (10K-config joint re-ranking experiment on SVD and BPR), and the findings (functional law, invariant, utility mediation). ~200 words.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6A1B9A"/>
                <w:sz w:val="20"/>
                <w:szCs w:val="20"/>
              </w:rPr>
              <w:t xml:space="preserve">1. Introduction</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pPr>
              <w:spacing w:after="120" w:before="0"/>
              <w:jc w:val="left"/>
            </w:pPr>
            <w:r>
              <w:rPr>
                <w:rFonts w:ascii="Calibri" w:cs="Calibri" w:eastAsia="Calibri" w:hAnsi="Calibri"/>
                <w:b w:val="false"/>
                <w:bCs w:val="false"/>
                <w:i w:val="false"/>
                <w:iCs w:val="false"/>
                <w:color w:val="555555"/>
                <w:sz w:val="20"/>
                <w:szCs w:val="20"/>
              </w:rPr>
              <w:t xml:space="preserve">Motivate the tradeoff assumption. Quote Zhao et al. survey. State that the tradeoff is assumed but never characterised mathematically. State your three RQs. State your four contributions. ~600 words.</w:t>
            </w:r>
          </w:p>
        </w:tc>
      </w:tr>
      <w:tr>
        <w:tc>
          <w:tcPr>
            <w:tcW w:type="dxa" w:w="1800"/>
            <w:tcBorders>
              <w:top w:val="single" w:color="CCCCCC" w:sz="1"/>
              <w:left w:val="single" w:color="CCCCCC" w:sz="1"/>
              <w:bottom w:val="single" w:color="CCCCCC" w:sz="1"/>
              <w:right w:val="single" w:color="CCCCCC" w:sz="1"/>
            </w:tcBorders>
            <w:shd w:fill="F3E5F5"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6A1B9A"/>
                <w:sz w:val="20"/>
                <w:szCs w:val="20"/>
              </w:rPr>
              <w:t xml:space="preserve">2. Related Work</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00"/>
            </w:tcMar>
          </w:tcPr>
          <w:p>
            <w:pPr>
              <w:spacing w:after="120" w:before="0"/>
              <w:jc w:val="left"/>
            </w:pPr>
            <w:r>
              <w:rPr>
                <w:rFonts w:ascii="Calibri" w:cs="Calibri" w:eastAsia="Calibri" w:hAnsi="Calibri"/>
                <w:b w:val="false"/>
                <w:bCs w:val="false"/>
                <w:i w:val="false"/>
                <w:iCs w:val="false"/>
                <w:color w:val="555555"/>
                <w:sz w:val="20"/>
                <w:szCs w:val="20"/>
              </w:rPr>
              <w:t xml:space="preserve">Zhao et al. 2025 (survey, your foundation), Singh &amp; Joachims 2018 (fairness of exposure), Carbonell &amp; Goldstein 1998 (MMR diversity), Steck 2018 (calibration), Treuillier et al. 2024 (ADF — cite and position as prior work your paper extends). ~500 words.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6A1B9A"/>
                <w:sz w:val="20"/>
                <w:szCs w:val="20"/>
              </w:rPr>
              <w:t xml:space="preserve">3. Problem Formulation</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pPr>
              <w:spacing w:after="120" w:before="0"/>
              <w:jc w:val="left"/>
            </w:pPr>
            <w:r>
              <w:rPr>
                <w:rFonts w:ascii="Calibri" w:cs="Calibri" w:eastAsia="Calibri" w:hAnsi="Calibri"/>
                <w:b w:val="false"/>
                <w:bCs w:val="false"/>
                <w:i w:val="false"/>
                <w:iCs w:val="false"/>
                <w:color w:val="555555"/>
                <w:sz w:val="20"/>
                <w:szCs w:val="20"/>
              </w:rPr>
              <w:t xml:space="preserve">Formal definitions of F, D, ILD, Utility. The joint re-ranking score equation. The JFDS metric. Theorem statement (if the F–D coupling law holds across models). ~400 words.</w:t>
            </w:r>
          </w:p>
        </w:tc>
      </w:tr>
      <w:tr>
        <w:tc>
          <w:tcPr>
            <w:tcW w:type="dxa" w:w="1800"/>
            <w:tcBorders>
              <w:top w:val="single" w:color="CCCCCC" w:sz="1"/>
              <w:left w:val="single" w:color="CCCCCC" w:sz="1"/>
              <w:bottom w:val="single" w:color="CCCCCC" w:sz="1"/>
              <w:right w:val="single" w:color="CCCCCC" w:sz="1"/>
            </w:tcBorders>
            <w:shd w:fill="F3E5F5"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6A1B9A"/>
                <w:sz w:val="20"/>
                <w:szCs w:val="20"/>
              </w:rPr>
              <w:t xml:space="preserve">4. Experimental Setup</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00"/>
            </w:tcMar>
          </w:tcPr>
          <w:p>
            <w:pPr>
              <w:spacing w:after="120" w:before="0"/>
              <w:jc w:val="left"/>
            </w:pPr>
            <w:r>
              <w:rPr>
                <w:rFonts w:ascii="Calibri" w:cs="Calibri" w:eastAsia="Calibri" w:hAnsi="Calibri"/>
                <w:b w:val="false"/>
                <w:bCs w:val="false"/>
                <w:i w:val="false"/>
                <w:iCs w:val="false"/>
                <w:color w:val="555555"/>
                <w:sz w:val="20"/>
                <w:szCs w:val="20"/>
              </w:rPr>
              <w:t xml:space="preserve">Datasets (ML1M + second), models (SVD, BPR), hyperparameters, sampling (300 users, K=10), the 10,000-config Dirichlet sampling procedure, metrics. ~500 words.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6A1B9A"/>
                <w:sz w:val="20"/>
                <w:szCs w:val="20"/>
              </w:rPr>
              <w:t xml:space="preserve">5. Results</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pPr>
              <w:spacing w:after="120" w:before="0"/>
              <w:jc w:val="left"/>
            </w:pPr>
            <w:r>
              <w:rPr>
                <w:rFonts w:ascii="Calibri" w:cs="Calibri" w:eastAsia="Calibri" w:hAnsi="Calibri"/>
                <w:b w:val="false"/>
                <w:bCs w:val="false"/>
                <w:i w:val="false"/>
                <w:iCs w:val="false"/>
                <w:color w:val="555555"/>
                <w:sz w:val="20"/>
                <w:szCs w:val="20"/>
              </w:rPr>
              <w:t xml:space="preserve">Present R1–R6 findings as numbered subsections. Each has a figure and 2–3 sentences of interpretation. This section writes itself from your notebooks. ~800 words.</w:t>
            </w:r>
          </w:p>
        </w:tc>
      </w:tr>
    </w:tbl>
    <w:p>
      <w:pPr>
        <w:spacing w:after="80" w:before="0"/>
        <w:jc w:val="left"/>
      </w:pPr>
      <w:r>
        <w:rPr>
          <w:rFonts w:ascii="Calibri" w:cs="Calibri" w:eastAsia="Calibri" w:hAnsi="Calibri"/>
          <w:b w:val="false"/>
          <w:bCs w:val="false"/>
          <w:i w:val="false"/>
          <w:iCs w:val="false"/>
          <w:color w:val="111111"/>
          <w:sz w:val="22"/>
          <w:szCs w:val="22"/>
        </w:rPr>
        <w:t xml:space="preserve"/>
      </w:r>
    </w:p>
    <w:p>
      <w:pPr>
        <w:spacing w:after="60" w:before="160"/>
        <w:jc w:val="left"/>
      </w:pPr>
      <w:r>
        <w:rPr>
          <w:rFonts w:ascii="Calibri" w:cs="Calibri" w:eastAsia="Calibri" w:hAnsi="Calibri"/>
          <w:b/>
          <w:bCs/>
          <w:i w:val="false"/>
          <w:iCs w:val="false"/>
          <w:color w:val="1B3A6B"/>
          <w:sz w:val="22"/>
          <w:szCs w:val="22"/>
        </w:rPr>
        <w:t xml:space="preserve">Week 8 — Draft Sections 6–7, Figures, Polish, Submit</w:t>
      </w:r>
    </w:p>
    <w:p>
      <w:pPr>
        <w:pStyle w:val="ListParagraph"/>
        <w:numPr>
          <w:ilvl w:val="0"/>
          <w:numId w:val="3"/>
        </w:numPr>
        <w:spacing w:after="60" w:before="40"/>
        <w:jc w:val="left"/>
      </w:pPr>
      <w:r>
        <w:rPr>
          <w:rFonts w:ascii="Calibri" w:cs="Calibri" w:eastAsia="Calibri" w:hAnsi="Calibri"/>
          <w:b w:val="false"/>
          <w:bCs w:val="false"/>
          <w:i w:val="false"/>
          <w:iCs w:val="false"/>
          <w:color w:val="555555"/>
          <w:sz w:val="22"/>
          <w:szCs w:val="22"/>
        </w:rPr>
        <w:t xml:space="preserve">Section 6 — Discussion: Why does the F–D coupling exist? What does the conservation invariant mean physically? When does the coupling break down (regime analysis)? Limitations of the proxy vs CF comparison.</w:t>
      </w:r>
    </w:p>
    <w:p>
      <w:pPr>
        <w:pStyle w:val="ListParagraph"/>
        <w:numPr>
          <w:ilvl w:val="0"/>
          <w:numId w:val="3"/>
        </w:numPr>
        <w:spacing w:after="60" w:before="0"/>
        <w:jc w:val="left"/>
      </w:pPr>
      <w:r>
        <w:rPr>
          <w:rFonts w:ascii="Calibri" w:cs="Calibri" w:eastAsia="Calibri" w:hAnsi="Calibri"/>
          <w:b w:val="false"/>
          <w:bCs w:val="false"/>
          <w:i w:val="false"/>
          <w:iCs w:val="false"/>
          <w:color w:val="555555"/>
          <w:sz w:val="22"/>
          <w:szCs w:val="22"/>
        </w:rPr>
        <w:t xml:space="preserve">Section 7 — Conclusion: Restate the three RQs and answer each in one sentence. State the four contributions. Future work: LLM-based recommenders, user-side fairness, dynamic settings.</w:t>
      </w:r>
    </w:p>
    <w:p>
      <w:pPr>
        <w:pStyle w:val="ListParagraph"/>
        <w:numPr>
          <w:ilvl w:val="0"/>
          <w:numId w:val="3"/>
        </w:numPr>
        <w:spacing w:after="60" w:before="0"/>
        <w:jc w:val="left"/>
      </w:pPr>
      <w:r>
        <w:rPr>
          <w:rFonts w:ascii="Calibri" w:cs="Calibri" w:eastAsia="Calibri" w:hAnsi="Calibri"/>
          <w:b w:val="false"/>
          <w:bCs w:val="false"/>
          <w:i w:val="false"/>
          <w:iCs w:val="false"/>
          <w:color w:val="555555"/>
          <w:sz w:val="22"/>
          <w:szCs w:val="22"/>
        </w:rPr>
        <w:t xml:space="preserve">Figures: Publication-quality 2×3 grid (R1–R6), the 7-trial comparison bar chart, the λ-sweep scatter, the AIC/BIC model comparison. Export all at 300 DPI.</w:t>
      </w:r>
    </w:p>
    <w:p>
      <w:pPr>
        <w:pStyle w:val="ListParagraph"/>
        <w:numPr>
          <w:ilvl w:val="0"/>
          <w:numId w:val="3"/>
        </w:numPr>
        <w:spacing w:after="60" w:before="0"/>
        <w:jc w:val="left"/>
      </w:pPr>
      <w:r>
        <w:rPr>
          <w:rFonts w:ascii="Calibri" w:cs="Calibri" w:eastAsia="Calibri" w:hAnsi="Calibri"/>
          <w:b w:val="false"/>
          <w:bCs w:val="false"/>
          <w:i w:val="false"/>
          <w:iCs w:val="false"/>
          <w:color w:val="555555"/>
          <w:sz w:val="22"/>
          <w:szCs w:val="22"/>
        </w:rPr>
        <w:t xml:space="preserve">Polish: Check every claim has a citation or experimental reference. Run through related work once more. Ensure all tables and figures are referenced in the text.</w:t>
      </w:r>
    </w:p>
    <w:p>
      <w:pPr>
        <w:pStyle w:val="ListParagraph"/>
        <w:numPr>
          <w:ilvl w:val="0"/>
          <w:numId w:val="3"/>
        </w:numPr>
        <w:spacing w:after="60" w:before="0"/>
        <w:jc w:val="left"/>
      </w:pPr>
      <w:r>
        <w:rPr>
          <w:rFonts w:ascii="Calibri" w:cs="Calibri" w:eastAsia="Calibri" w:hAnsi="Calibri"/>
          <w:b w:val="false"/>
          <w:bCs w:val="false"/>
          <w:i w:val="false"/>
          <w:iCs w:val="false"/>
          <w:color w:val="555555"/>
          <w:sz w:val="22"/>
          <w:szCs w:val="22"/>
        </w:rPr>
        <w:t xml:space="preserve">Format for target venue (ACM two-column template for RecSys / SIGIR, or Springer LNCS for ECIR) and submit.</w:t>
      </w:r>
    </w:p>
    <w:p>
      <w:pPr>
        <w:spacing w:after="80" w:before="0"/>
        <w:jc w:val="left"/>
      </w:pPr>
      <w:r>
        <w:rPr>
          <w:rFonts w:ascii="Calibri" w:cs="Calibri" w:eastAsia="Calibri" w:hAnsi="Calibri"/>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A020" w:val="clear"/>
            <w:tcMar>
              <w:top w:type="dxa" w:w="100"/>
              <w:left w:type="dxa" w:w="120"/>
              <w:bottom w:type="dxa" w:w="100"/>
              <w:right w:type="dxa" w:w="120"/>
            </w:tcMar>
            <w:vAlign w:val="center"/>
          </w:tcPr>
          <w:p>
            <w:pPr>
              <w:spacing w:after="120" w:before="0"/>
              <w:jc w:val="center"/>
            </w:pPr>
            <w:r>
              <w:rPr>
                <w:rFonts w:ascii="Calibri" w:cs="Calibri" w:eastAsia="Calibri" w:hAnsi="Calibri"/>
                <w:b/>
                <w:bCs/>
                <w:i w:val="false"/>
                <w:iCs w:val="false"/>
                <w:color w:val="FFFFFF"/>
                <w:sz w:val="20"/>
                <w:szCs w:val="20"/>
              </w:rPr>
              <w:t xml:space="preserve">W8 ✓</w:t>
            </w:r>
          </w:p>
        </w:tc>
        <w:tc>
          <w:tcPr>
            <w:tcW w:type="dxa" w:w="8160"/>
            <w:tcBorders>
              <w:top w:val="single" w:color="CCCCCC" w:sz="1"/>
              <w:left w:val="none" w:color="FFFFFF" w:sz="0"/>
              <w:bottom w:val="single" w:color="CCCCCC" w:sz="1"/>
              <w:right w:val="single" w:color="CCCCCC" w:sz="1"/>
            </w:tcBorders>
            <w:shd w:fill="FEF3DC" w:val="clear"/>
            <w:tcMar>
              <w:top w:type="dxa" w:w="100"/>
              <w:left w:type="dxa" w:w="200"/>
              <w:bottom w:type="dxa" w:w="100"/>
              <w:right w:type="dxa" w:w="120"/>
            </w:tcMar>
          </w:tcPr>
          <w:p>
            <w:pPr>
              <w:spacing w:after="30" w:before="0"/>
              <w:jc w:val="left"/>
            </w:pPr>
            <w:r>
              <w:rPr>
                <w:rFonts w:ascii="Calibri" w:cs="Calibri" w:eastAsia="Calibri" w:hAnsi="Calibri"/>
                <w:b/>
                <w:bCs/>
                <w:i w:val="false"/>
                <w:iCs w:val="false"/>
                <w:color w:val="1B3A6B"/>
                <w:sz w:val="21"/>
                <w:szCs w:val="21"/>
              </w:rPr>
              <w:t xml:space="preserve">Phase 4 Milestone — PAPER READY</w:t>
            </w:r>
          </w:p>
          <w:p>
            <w:pPr>
              <w:spacing w:after="120" w:before="0"/>
              <w:jc w:val="left"/>
            </w:pPr>
            <w:r>
              <w:rPr>
                <w:rFonts w:ascii="Calibri" w:cs="Calibri" w:eastAsia="Calibri" w:hAnsi="Calibri"/>
                <w:b w:val="false"/>
                <w:bCs w:val="false"/>
                <w:i/>
                <w:iCs/>
                <w:color w:val="555555"/>
                <w:sz w:val="19"/>
                <w:szCs w:val="19"/>
              </w:rPr>
              <w:t xml:space="preserve">Full draft complete: 7 sections, 6 figures, 2 datasets, 2 CF models. Ready for advisor review or direct submission.</w:t>
            </w:r>
          </w:p>
        </w:tc>
      </w:tr>
    </w:tbl>
    <w:p>
      <w:pPr>
        <w:spacing w:after="80" w:before="0"/>
        <w:jc w:val="left"/>
      </w:pPr>
      <w:r>
        <w:rPr>
          <w:rFonts w:ascii="Calibri" w:cs="Calibri" w:eastAsia="Calibri" w:hAnsi="Calibri"/>
          <w:b w:val="false"/>
          <w:bCs w:val="false"/>
          <w:i w:val="false"/>
          <w:iCs w:val="false"/>
          <w:color w:val="111111"/>
          <w:sz w:val="22"/>
          <w:szCs w:val="22"/>
        </w:rPr>
        <w:t xml:space="preserve"/>
      </w:r>
    </w:p>
    <w:p>
      <w:pPr>
        <w:spacing w:after="80" w:before="0"/>
        <w:jc w:val="left"/>
      </w:pPr>
      <w:r>
        <w:rPr>
          <w:rFonts w:ascii="Calibri" w:cs="Calibri" w:eastAsia="Calibri" w:hAnsi="Calibri"/>
          <w:b w:val="false"/>
          <w:bCs w:val="false"/>
          <w:i w:val="false"/>
          <w:iCs w:val="false"/>
          <w:color w:val="111111"/>
          <w:sz w:val="22"/>
          <w:szCs w:val="22"/>
        </w:rPr>
        <w:t xml:space="preserve"/>
      </w:r>
    </w:p>
    <w:p>
      <w:pPr>
        <w:pBdr>
          <w:bottom w:val="single" w:color="2E75B6" w:sz="6" w:space="4"/>
        </w:pBdr>
        <w:spacing w:after="120" w:before="300"/>
        <w:jc w:val="left"/>
      </w:pPr>
      <w:r>
        <w:rPr>
          <w:rFonts w:ascii="Calibri" w:cs="Calibri" w:eastAsia="Calibri" w:hAnsi="Calibri"/>
          <w:b/>
          <w:bCs/>
          <w:i w:val="false"/>
          <w:iCs w:val="false"/>
          <w:color w:val="1B3A6B"/>
          <w:sz w:val="32"/>
          <w:szCs w:val="32"/>
        </w:rPr>
        <w:t xml:space="preserve">Part 4 — Risks and Contingency Plans</w:t>
      </w:r>
    </w:p>
    <w:p>
      <w:pPr>
        <w:spacing w:after="80" w:before="0"/>
        <w:jc w:val="left"/>
      </w:pPr>
      <w:r>
        <w:rPr>
          <w:rFonts w:ascii="Calibri" w:cs="Calibri" w:eastAsia="Calibri" w:hAnsi="Calibri"/>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FFFFFF"/>
                <w:sz w:val="20"/>
                <w:szCs w:val="20"/>
              </w:rPr>
              <w:t xml:space="preserve">Risk</w:t>
            </w:r>
          </w:p>
        </w:tc>
        <w:tc>
          <w:tcPr>
            <w:tcW w:type="dxa" w:w="308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FFFFFF"/>
                <w:sz w:val="20"/>
                <w:szCs w:val="20"/>
              </w:rPr>
              <w:t xml:space="preserve">Likelihood</w:t>
            </w:r>
          </w:p>
        </w:tc>
        <w:tc>
          <w:tcPr>
            <w:tcW w:type="dxa" w:w="308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FFFFFF"/>
                <w:sz w:val="20"/>
                <w:szCs w:val="20"/>
              </w:rPr>
              <w:t xml:space="preserve">Contingency</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00"/>
            </w:tcMar>
          </w:tcPr>
          <w:p>
            <w:pPr>
              <w:spacing w:after="120" w:before="0"/>
              <w:jc w:val="left"/>
            </w:pPr>
            <w:r>
              <w:rPr>
                <w:rFonts w:ascii="Calibri" w:cs="Calibri" w:eastAsia="Calibri" w:hAnsi="Calibri"/>
                <w:b w:val="false"/>
                <w:bCs w:val="false"/>
                <w:i w:val="false"/>
                <w:iCs w:val="false"/>
                <w:color w:val="C62828"/>
                <w:sz w:val="20"/>
                <w:szCs w:val="20"/>
              </w:rPr>
              <w:t xml:space="preserve">SVD/BPR scores show no F–D coupling (the law disappears with real CF)</w:t>
            </w:r>
          </w:p>
        </w:tc>
        <w:tc>
          <w:tcPr>
            <w:tcW w:type="dxa" w:w="30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E8A020"/>
                <w:sz w:val="20"/>
                <w:szCs w:val="20"/>
              </w:rPr>
              <w:t xml:space="preserve">Medium</w:t>
            </w:r>
          </w:p>
        </w:tc>
        <w:tc>
          <w:tcPr>
            <w:tcW w:type="dxa" w:w="30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00"/>
            </w:tcMar>
          </w:tcPr>
          <w:p>
            <w:pPr>
              <w:spacing w:after="120" w:before="0"/>
              <w:jc w:val="left"/>
            </w:pPr>
            <w:r>
              <w:rPr>
                <w:rFonts w:ascii="Calibri" w:cs="Calibri" w:eastAsia="Calibri" w:hAnsi="Calibri"/>
                <w:b w:val="false"/>
                <w:bCs w:val="false"/>
                <w:i/>
                <w:iCs/>
                <w:color w:val="555555"/>
                <w:sz w:val="20"/>
                <w:szCs w:val="20"/>
              </w:rPr>
              <w:t xml:space="preserve">This is still a publishable finding — "the coupling is a proxy artifact" is a warning paper. Reframe as a cautionary result about re-ranking evaluation.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pPr>
              <w:spacing w:after="120" w:before="0"/>
              <w:jc w:val="left"/>
            </w:pPr>
            <w:r>
              <w:rPr>
                <w:rFonts w:ascii="Calibri" w:cs="Calibri" w:eastAsia="Calibri" w:hAnsi="Calibri"/>
                <w:b w:val="false"/>
                <w:bCs w:val="false"/>
                <w:i w:val="false"/>
                <w:iCs w:val="false"/>
                <w:color w:val="C62828"/>
                <w:sz w:val="20"/>
                <w:szCs w:val="20"/>
              </w:rPr>
              <w:t xml:space="preserve">Second dataset shows a different functional form</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E8A020"/>
                <w:sz w:val="20"/>
                <w:szCs w:val="20"/>
              </w:rPr>
              <w:t xml:space="preserve">Medium</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pPr>
              <w:spacing w:after="120" w:before="0"/>
              <w:jc w:val="left"/>
            </w:pPr>
            <w:r>
              <w:rPr>
                <w:rFonts w:ascii="Calibri" w:cs="Calibri" w:eastAsia="Calibri" w:hAnsi="Calibri"/>
                <w:b w:val="false"/>
                <w:bCs w:val="false"/>
                <w:i/>
                <w:iCs/>
                <w:color w:val="555555"/>
                <w:sz w:val="20"/>
                <w:szCs w:val="20"/>
              </w:rPr>
              <w:t xml:space="preserve">Document it as domain dependence. This adds nuance, not failure. Paper becomes richer.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00"/>
            </w:tcMar>
          </w:tcPr>
          <w:p>
            <w:pPr>
              <w:spacing w:after="120" w:before="0"/>
              <w:jc w:val="left"/>
            </w:pPr>
            <w:r>
              <w:rPr>
                <w:rFonts w:ascii="Calibri" w:cs="Calibri" w:eastAsia="Calibri" w:hAnsi="Calibri"/>
                <w:b w:val="false"/>
                <w:bCs w:val="false"/>
                <w:i w:val="false"/>
                <w:iCs w:val="false"/>
                <w:color w:val="C62828"/>
                <w:sz w:val="20"/>
                <w:szCs w:val="20"/>
              </w:rPr>
              <w:t xml:space="preserve">Conservation invariant CV is too high to claim a law</w:t>
            </w:r>
          </w:p>
        </w:tc>
        <w:tc>
          <w:tcPr>
            <w:tcW w:type="dxa" w:w="30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C62828"/>
                <w:sz w:val="20"/>
                <w:szCs w:val="20"/>
              </w:rPr>
              <w:t xml:space="preserve">Medium-High</w:t>
            </w:r>
          </w:p>
        </w:tc>
        <w:tc>
          <w:tcPr>
            <w:tcW w:type="dxa" w:w="30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00"/>
            </w:tcMar>
          </w:tcPr>
          <w:p>
            <w:pPr>
              <w:spacing w:after="120" w:before="0"/>
              <w:jc w:val="left"/>
            </w:pPr>
            <w:r>
              <w:rPr>
                <w:rFonts w:ascii="Calibri" w:cs="Calibri" w:eastAsia="Calibri" w:hAnsi="Calibri"/>
                <w:b w:val="false"/>
                <w:bCs w:val="false"/>
                <w:i/>
                <w:iCs/>
                <w:color w:val="555555"/>
                <w:sz w:val="20"/>
                <w:szCs w:val="20"/>
              </w:rPr>
              <w:t xml:space="preserve">Drop the "law" framing. Call it a structural tendency. The other five findings (R1, R2, R3, R5, R6) still stand.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pPr>
              <w:spacing w:after="120" w:before="0"/>
              <w:jc w:val="left"/>
            </w:pPr>
            <w:r>
              <w:rPr>
                <w:rFonts w:ascii="Calibri" w:cs="Calibri" w:eastAsia="Calibri" w:hAnsi="Calibri"/>
                <w:b w:val="false"/>
                <w:bCs w:val="false"/>
                <w:i w:val="false"/>
                <w:iCs w:val="false"/>
                <w:color w:val="C62828"/>
                <w:sz w:val="20"/>
                <w:szCs w:val="20"/>
              </w:rPr>
              <w:t xml:space="preserve">Colab GPU quota runs out mid-experiment</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E8A020"/>
                <w:sz w:val="20"/>
                <w:szCs w:val="20"/>
              </w:rPr>
              <w:t xml:space="preserve">Low</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pPr>
              <w:spacing w:after="120" w:before="0"/>
              <w:jc w:val="left"/>
            </w:pPr>
            <w:r>
              <w:rPr>
                <w:rFonts w:ascii="Calibri" w:cs="Calibri" w:eastAsia="Calibri" w:hAnsi="Calibri"/>
                <w:b w:val="false"/>
                <w:bCs w:val="false"/>
                <w:i/>
                <w:iCs/>
                <w:color w:val="555555"/>
                <w:sz w:val="20"/>
                <w:szCs w:val="20"/>
              </w:rPr>
              <w:t xml:space="preserve">Use local GPU for smaller configs. Scale down to 3,000 configs if needed — still statistically valid.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00"/>
            </w:tcMar>
          </w:tcPr>
          <w:p>
            <w:pPr>
              <w:spacing w:after="120" w:before="0"/>
              <w:jc w:val="left"/>
            </w:pPr>
            <w:r>
              <w:rPr>
                <w:rFonts w:ascii="Calibri" w:cs="Calibri" w:eastAsia="Calibri" w:hAnsi="Calibri"/>
                <w:b w:val="false"/>
                <w:bCs w:val="false"/>
                <w:i w:val="false"/>
                <w:iCs w:val="false"/>
                <w:color w:val="C62828"/>
                <w:sz w:val="20"/>
                <w:szCs w:val="20"/>
              </w:rPr>
              <w:t xml:space="preserve">Second dataset download or CF training takes too long</w:t>
            </w:r>
          </w:p>
        </w:tc>
        <w:tc>
          <w:tcPr>
            <w:tcW w:type="dxa" w:w="30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E8A020"/>
                <w:sz w:val="20"/>
                <w:szCs w:val="20"/>
              </w:rPr>
              <w:t xml:space="preserve">Low</w:t>
            </w:r>
          </w:p>
        </w:tc>
        <w:tc>
          <w:tcPr>
            <w:tcW w:type="dxa" w:w="30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00"/>
            </w:tcMar>
          </w:tcPr>
          <w:p>
            <w:pPr>
              <w:spacing w:after="120" w:before="0"/>
              <w:jc w:val="left"/>
            </w:pPr>
            <w:r>
              <w:rPr>
                <w:rFonts w:ascii="Calibri" w:cs="Calibri" w:eastAsia="Calibri" w:hAnsi="Calibri"/>
                <w:b w:val="false"/>
                <w:bCs w:val="false"/>
                <w:i/>
                <w:iCs/>
                <w:color w:val="555555"/>
                <w:sz w:val="20"/>
                <w:szCs w:val="20"/>
              </w:rPr>
              <w:t xml:space="preserve">Use Amazon Movies &amp; TV ratings dataset — already in a format that scikit-surprise accepts natively.</w:t>
            </w:r>
          </w:p>
        </w:tc>
      </w:tr>
    </w:tbl>
    <w:p>
      <w:pPr>
        <w:spacing w:after="80" w:before="0"/>
        <w:jc w:val="left"/>
      </w:pPr>
      <w:r>
        <w:rPr>
          <w:rFonts w:ascii="Calibri" w:cs="Calibri" w:eastAsia="Calibri" w:hAnsi="Calibri"/>
          <w:b w:val="false"/>
          <w:bCs w:val="false"/>
          <w:i w:val="false"/>
          <w:iCs w:val="false"/>
          <w:color w:val="111111"/>
          <w:sz w:val="22"/>
          <w:szCs w:val="22"/>
        </w:rPr>
        <w:t xml:space="preserve"/>
      </w:r>
    </w:p>
    <w:p>
      <w:pPr>
        <w:spacing w:after="80" w:before="0"/>
        <w:jc w:val="left"/>
      </w:pPr>
      <w:r>
        <w:rPr>
          <w:rFonts w:ascii="Calibri" w:cs="Calibri" w:eastAsia="Calibri" w:hAnsi="Calibri"/>
          <w:b w:val="false"/>
          <w:bCs w:val="false"/>
          <w:i w:val="false"/>
          <w:iCs w:val="false"/>
          <w:color w:val="111111"/>
          <w:sz w:val="22"/>
          <w:szCs w:val="22"/>
        </w:rPr>
        <w:t xml:space="preserve"/>
      </w:r>
    </w:p>
    <w:p>
      <w:pPr>
        <w:pBdr>
          <w:bottom w:val="single" w:color="2E75B6" w:sz="6" w:space="4"/>
        </w:pBdr>
        <w:spacing w:after="120" w:before="300"/>
        <w:jc w:val="left"/>
      </w:pPr>
      <w:r>
        <w:rPr>
          <w:rFonts w:ascii="Calibri" w:cs="Calibri" w:eastAsia="Calibri" w:hAnsi="Calibri"/>
          <w:b/>
          <w:bCs/>
          <w:i w:val="false"/>
          <w:iCs w:val="false"/>
          <w:color w:val="1B3A6B"/>
          <w:sz w:val="32"/>
          <w:szCs w:val="32"/>
        </w:rPr>
        <w:t xml:space="preserve">Part 5 — Target Paper Structure</w:t>
      </w:r>
    </w:p>
    <w:p>
      <w:pPr>
        <w:spacing w:after="80" w:before="0"/>
        <w:jc w:val="left"/>
      </w:pPr>
      <w:r>
        <w:rPr>
          <w:rFonts w:ascii="Calibri" w:cs="Calibri" w:eastAsia="Calibri" w:hAnsi="Calibri"/>
          <w:b w:val="false"/>
          <w:bCs w:val="false"/>
          <w:i w:val="false"/>
          <w:iCs w:val="false"/>
          <w:color w:val="111111"/>
          <w:sz w:val="22"/>
          <w:szCs w:val="22"/>
        </w:rPr>
        <w:t xml:space="preserve"/>
      </w:r>
    </w:p>
    <w:p>
      <w:pPr>
        <w:spacing w:after="100" w:before="40"/>
        <w:jc w:val="left"/>
      </w:pPr>
      <w:r>
        <w:rPr>
          <w:rFonts w:ascii="Calibri" w:cs="Calibri" w:eastAsia="Calibri" w:hAnsi="Calibri"/>
          <w:b w:val="false"/>
          <w:bCs w:val="false"/>
          <w:i w:val="false"/>
          <w:iCs w:val="false"/>
          <w:color w:val="555555"/>
          <w:sz w:val="22"/>
          <w:szCs w:val="22"/>
        </w:rPr>
        <w:t xml:space="preserve">The full paper will follow this structure. Estimated lengths assume ACM two-column format (~750 words per page).</w:t>
      </w:r>
    </w:p>
    <w:p>
      <w:pPr>
        <w:spacing w:after="80" w:before="0"/>
        <w:jc w:val="left"/>
      </w:pPr>
      <w:r>
        <w:rPr>
          <w:rFonts w:ascii="Calibri" w:cs="Calibri" w:eastAsia="Calibri" w:hAnsi="Calibri"/>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360"/>
        <w:gridCol w:w="3600"/>
      </w:tblGrid>
      <w:tr>
        <w:tc>
          <w:tcPr>
            <w:tcW w:type="dxa" w:w="34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FFFFFF"/>
                <w:sz w:val="20"/>
                <w:szCs w:val="20"/>
              </w:rPr>
              <w:t xml:space="preserve">Section</w:t>
            </w:r>
          </w:p>
        </w:tc>
        <w:tc>
          <w:tcPr>
            <w:tcW w:type="dxa" w:w="23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00"/>
            </w:tcMar>
          </w:tcPr>
          <w:p>
            <w:pPr>
              <w:spacing w:after="120" w:before="0"/>
              <w:jc w:val="left"/>
            </w:pPr>
            <w:r>
              <w:rPr>
                <w:rFonts w:ascii="Calibri" w:cs="Calibri" w:eastAsia="Calibri" w:hAnsi="Calibri"/>
                <w:b/>
                <w:bCs/>
                <w:i w:val="false"/>
                <w:iCs w:val="false"/>
                <w:color w:val="FFFFFF"/>
                <w:sz w:val="20"/>
                <w:szCs w:val="20"/>
              </w:rPr>
              <w:t xml:space="preserve">Target Length</w:t>
            </w:r>
          </w:p>
        </w:tc>
        <w:tc>
          <w:tcPr>
            <w:tcW w:type="dxa" w:w="36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FFFFFF"/>
                <w:sz w:val="20"/>
                <w:szCs w:val="20"/>
              </w:rPr>
              <w:t xml:space="preserve">Source Material</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1B3A6B"/>
                <w:sz w:val="20"/>
                <w:szCs w:val="20"/>
              </w:rPr>
              <w:t xml:space="preserve">Abstract</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00"/>
            </w:tcMar>
          </w:tcPr>
          <w:p>
            <w:pPr>
              <w:spacing w:after="120" w:before="0"/>
              <w:jc w:val="left"/>
            </w:pPr>
            <w:r>
              <w:rPr>
                <w:rFonts w:ascii="Calibri" w:cs="Calibri" w:eastAsia="Calibri" w:hAnsi="Calibri"/>
                <w:b/>
                <w:bCs/>
                <w:i w:val="false"/>
                <w:iCs w:val="false"/>
                <w:color w:val="E8A020"/>
                <w:sz w:val="20"/>
                <w:szCs w:val="20"/>
              </w:rPr>
              <w:t xml:space="preserve">~200 words</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00"/>
            </w:tcMar>
          </w:tcPr>
          <w:p>
            <w:pPr>
              <w:spacing w:after="120" w:before="0"/>
              <w:jc w:val="left"/>
            </w:pPr>
            <w:r>
              <w:rPr>
                <w:rFonts w:ascii="Calibri" w:cs="Calibri" w:eastAsia="Calibri" w:hAnsi="Calibri"/>
                <w:b w:val="false"/>
                <w:bCs w:val="false"/>
                <w:i/>
                <w:iCs/>
                <w:color w:val="555555"/>
                <w:sz w:val="20"/>
                <w:szCs w:val="20"/>
              </w:rPr>
              <w:t xml:space="preserve">Written fresh — distils all findings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1B3A6B"/>
                <w:sz w:val="20"/>
                <w:szCs w:val="20"/>
              </w:rPr>
              <w:t xml:space="preserve">1. Introduction + RQs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00"/>
            </w:tcMar>
          </w:tcPr>
          <w:p>
            <w:pPr>
              <w:spacing w:after="120" w:before="0"/>
              <w:jc w:val="left"/>
            </w:pPr>
            <w:r>
              <w:rPr>
                <w:rFonts w:ascii="Calibri" w:cs="Calibri" w:eastAsia="Calibri" w:hAnsi="Calibri"/>
                <w:b/>
                <w:bCs/>
                <w:i w:val="false"/>
                <w:iCs w:val="false"/>
                <w:color w:val="E8A020"/>
                <w:sz w:val="20"/>
                <w:szCs w:val="20"/>
              </w:rPr>
              <w:t xml:space="preserve">~600 words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pPr>
              <w:spacing w:after="120" w:before="0"/>
              <w:jc w:val="left"/>
            </w:pPr>
            <w:r>
              <w:rPr>
                <w:rFonts w:ascii="Calibri" w:cs="Calibri" w:eastAsia="Calibri" w:hAnsi="Calibri"/>
                <w:b w:val="false"/>
                <w:bCs w:val="false"/>
                <w:i/>
                <w:iCs/>
                <w:color w:val="555555"/>
                <w:sz w:val="20"/>
                <w:szCs w:val="20"/>
              </w:rPr>
              <w:t xml:space="preserve">This document (Part 1 &amp; 2)</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1B3A6B"/>
                <w:sz w:val="20"/>
                <w:szCs w:val="20"/>
              </w:rPr>
              <w:t xml:space="preserve">2. Related Work</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00"/>
            </w:tcMar>
          </w:tcPr>
          <w:p>
            <w:pPr>
              <w:spacing w:after="120" w:before="0"/>
              <w:jc w:val="left"/>
            </w:pPr>
            <w:r>
              <w:rPr>
                <w:rFonts w:ascii="Calibri" w:cs="Calibri" w:eastAsia="Calibri" w:hAnsi="Calibri"/>
                <w:b/>
                <w:bCs/>
                <w:i w:val="false"/>
                <w:iCs w:val="false"/>
                <w:color w:val="E8A020"/>
                <w:sz w:val="20"/>
                <w:szCs w:val="20"/>
              </w:rPr>
              <w:t xml:space="preserve">~500 words</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00"/>
            </w:tcMar>
          </w:tcPr>
          <w:p>
            <w:pPr>
              <w:spacing w:after="120" w:before="0"/>
              <w:jc w:val="left"/>
            </w:pPr>
            <w:r>
              <w:rPr>
                <w:rFonts w:ascii="Calibri" w:cs="Calibri" w:eastAsia="Calibri" w:hAnsi="Calibri"/>
                <w:b w:val="false"/>
                <w:bCs w:val="false"/>
                <w:i/>
                <w:iCs/>
                <w:color w:val="555555"/>
                <w:sz w:val="20"/>
                <w:szCs w:val="20"/>
              </w:rPr>
              <w:t xml:space="preserve">Zhao 2025, Singh 2018, Steck 2018, Treuillier 2024</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1B3A6B"/>
                <w:sz w:val="20"/>
                <w:szCs w:val="20"/>
              </w:rPr>
              <w:t xml:space="preserve">3. Problem Formulation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00"/>
            </w:tcMar>
          </w:tcPr>
          <w:p>
            <w:pPr>
              <w:spacing w:after="120" w:before="0"/>
              <w:jc w:val="left"/>
            </w:pPr>
            <w:r>
              <w:rPr>
                <w:rFonts w:ascii="Calibri" w:cs="Calibri" w:eastAsia="Calibri" w:hAnsi="Calibri"/>
                <w:b/>
                <w:bCs/>
                <w:i w:val="false"/>
                <w:iCs w:val="false"/>
                <w:color w:val="E8A020"/>
                <w:sz w:val="20"/>
                <w:szCs w:val="20"/>
              </w:rPr>
              <w:t xml:space="preserve">~400 words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pPr>
              <w:spacing w:after="120" w:before="0"/>
              <w:jc w:val="left"/>
            </w:pPr>
            <w:r>
              <w:rPr>
                <w:rFonts w:ascii="Calibri" w:cs="Calibri" w:eastAsia="Calibri" w:hAnsi="Calibri"/>
                <w:b w:val="false"/>
                <w:bCs w:val="false"/>
                <w:i/>
                <w:iCs/>
                <w:color w:val="555555"/>
                <w:sz w:val="20"/>
                <w:szCs w:val="20"/>
              </w:rPr>
              <w:t xml:space="preserve">Metric definitions from notebook comments</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1B3A6B"/>
                <w:sz w:val="20"/>
                <w:szCs w:val="20"/>
              </w:rPr>
              <w:t xml:space="preserve">4. Experimental Setup</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00"/>
            </w:tcMar>
          </w:tcPr>
          <w:p>
            <w:pPr>
              <w:spacing w:after="120" w:before="0"/>
              <w:jc w:val="left"/>
            </w:pPr>
            <w:r>
              <w:rPr>
                <w:rFonts w:ascii="Calibri" w:cs="Calibri" w:eastAsia="Calibri" w:hAnsi="Calibri"/>
                <w:b/>
                <w:bCs/>
                <w:i w:val="false"/>
                <w:iCs w:val="false"/>
                <w:color w:val="E8A020"/>
                <w:sz w:val="20"/>
                <w:szCs w:val="20"/>
              </w:rPr>
              <w:t xml:space="preserve">~500 words</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00"/>
            </w:tcMar>
          </w:tcPr>
          <w:p>
            <w:pPr>
              <w:spacing w:after="120" w:before="0"/>
              <w:jc w:val="left"/>
            </w:pPr>
            <w:r>
              <w:rPr>
                <w:rFonts w:ascii="Calibri" w:cs="Calibri" w:eastAsia="Calibri" w:hAnsi="Calibri"/>
                <w:b w:val="false"/>
                <w:bCs w:val="false"/>
                <w:i/>
                <w:iCs/>
                <w:color w:val="555555"/>
                <w:sz w:val="20"/>
                <w:szCs w:val="20"/>
              </w:rPr>
              <w:t xml:space="preserve">Notebooks 1–3 setup cells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1B3A6B"/>
                <w:sz w:val="20"/>
                <w:szCs w:val="20"/>
              </w:rPr>
              <w:t xml:space="preserve">5. Results (R1–R6)</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00"/>
            </w:tcMar>
          </w:tcPr>
          <w:p>
            <w:pPr>
              <w:spacing w:after="120" w:before="0"/>
              <w:jc w:val="left"/>
            </w:pPr>
            <w:r>
              <w:rPr>
                <w:rFonts w:ascii="Calibri" w:cs="Calibri" w:eastAsia="Calibri" w:hAnsi="Calibri"/>
                <w:b/>
                <w:bCs/>
                <w:i w:val="false"/>
                <w:iCs w:val="false"/>
                <w:color w:val="E8A020"/>
                <w:sz w:val="20"/>
                <w:szCs w:val="20"/>
              </w:rPr>
              <w:t xml:space="preserve">~900 words + 2 figures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pPr>
              <w:spacing w:after="120" w:before="0"/>
              <w:jc w:val="left"/>
            </w:pPr>
            <w:r>
              <w:rPr>
                <w:rFonts w:ascii="Calibri" w:cs="Calibri" w:eastAsia="Calibri" w:hAnsi="Calibri"/>
                <w:b w:val="false"/>
                <w:bCs w:val="false"/>
                <w:i/>
                <w:iCs/>
                <w:color w:val="555555"/>
                <w:sz w:val="20"/>
                <w:szCs w:val="20"/>
              </w:rPr>
              <w:t xml:space="preserve">GPU notebook outputs</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1B3A6B"/>
                <w:sz w:val="20"/>
                <w:szCs w:val="20"/>
              </w:rPr>
              <w:t xml:space="preserve">6. Discussion</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00"/>
            </w:tcMar>
          </w:tcPr>
          <w:p>
            <w:pPr>
              <w:spacing w:after="120" w:before="0"/>
              <w:jc w:val="left"/>
            </w:pPr>
            <w:r>
              <w:rPr>
                <w:rFonts w:ascii="Calibri" w:cs="Calibri" w:eastAsia="Calibri" w:hAnsi="Calibri"/>
                <w:b/>
                <w:bCs/>
                <w:i w:val="false"/>
                <w:iCs w:val="false"/>
                <w:color w:val="E8A020"/>
                <w:sz w:val="20"/>
                <w:szCs w:val="20"/>
              </w:rPr>
              <w:t xml:space="preserve">~500 words</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00"/>
            </w:tcMar>
          </w:tcPr>
          <w:p>
            <w:pPr>
              <w:spacing w:after="120" w:before="0"/>
              <w:jc w:val="left"/>
            </w:pPr>
            <w:r>
              <w:rPr>
                <w:rFonts w:ascii="Calibri" w:cs="Calibri" w:eastAsia="Calibri" w:hAnsi="Calibri"/>
                <w:b w:val="false"/>
                <w:bCs w:val="false"/>
                <w:i/>
                <w:iCs/>
                <w:color w:val="555555"/>
                <w:sz w:val="20"/>
                <w:szCs w:val="20"/>
              </w:rPr>
              <w:t xml:space="preserve">Interpretation of findings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1B3A6B"/>
                <w:sz w:val="20"/>
                <w:szCs w:val="20"/>
              </w:rPr>
              <w:t xml:space="preserve">7. Conclusion + Future Work</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00"/>
            </w:tcMar>
          </w:tcPr>
          <w:p>
            <w:pPr>
              <w:spacing w:after="120" w:before="0"/>
              <w:jc w:val="left"/>
            </w:pPr>
            <w:r>
              <w:rPr>
                <w:rFonts w:ascii="Calibri" w:cs="Calibri" w:eastAsia="Calibri" w:hAnsi="Calibri"/>
                <w:b/>
                <w:bCs/>
                <w:i w:val="false"/>
                <w:iCs w:val="false"/>
                <w:color w:val="E8A020"/>
                <w:sz w:val="20"/>
                <w:szCs w:val="20"/>
              </w:rPr>
              <w:t xml:space="preserve">~300 words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00"/>
            </w:tcMar>
          </w:tcPr>
          <w:p>
            <w:pPr>
              <w:spacing w:after="120" w:before="0"/>
              <w:jc w:val="left"/>
            </w:pPr>
            <w:r>
              <w:rPr>
                <w:rFonts w:ascii="Calibri" w:cs="Calibri" w:eastAsia="Calibri" w:hAnsi="Calibri"/>
                <w:b w:val="false"/>
                <w:bCs w:val="false"/>
                <w:i/>
                <w:iCs/>
                <w:color w:val="555555"/>
                <w:sz w:val="20"/>
                <w:szCs w:val="20"/>
              </w:rPr>
              <w:t xml:space="preserve">Written fresh</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00"/>
            </w:tcMar>
          </w:tcPr>
          <w:p>
            <w:pPr>
              <w:spacing w:after="120" w:before="0"/>
              <w:jc w:val="left"/>
            </w:pPr>
            <w:r>
              <w:rPr>
                <w:rFonts w:ascii="Calibri" w:cs="Calibri" w:eastAsia="Calibri" w:hAnsi="Calibri"/>
                <w:b/>
                <w:bCs/>
                <w:i w:val="false"/>
                <w:iCs w:val="false"/>
                <w:color w:val="1B3A6B"/>
                <w:sz w:val="20"/>
                <w:szCs w:val="20"/>
              </w:rPr>
              <w:t xml:space="preserve">References</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00"/>
            </w:tcMar>
          </w:tcPr>
          <w:p>
            <w:pPr>
              <w:spacing w:after="120" w:before="0"/>
              <w:jc w:val="left"/>
            </w:pPr>
            <w:r>
              <w:rPr>
                <w:rFonts w:ascii="Calibri" w:cs="Calibri" w:eastAsia="Calibri" w:hAnsi="Calibri"/>
                <w:b/>
                <w:bCs/>
                <w:i w:val="false"/>
                <w:iCs w:val="false"/>
                <w:color w:val="E8A020"/>
                <w:sz w:val="20"/>
                <w:szCs w:val="20"/>
              </w:rPr>
              <w:t xml:space="preserve">~30–40 citations</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00"/>
            </w:tcMar>
          </w:tcPr>
          <w:p>
            <w:pPr>
              <w:spacing w:after="120" w:before="0"/>
              <w:jc w:val="left"/>
            </w:pPr>
            <w:r>
              <w:rPr>
                <w:rFonts w:ascii="Calibri" w:cs="Calibri" w:eastAsia="Calibri" w:hAnsi="Calibri"/>
                <w:b w:val="false"/>
                <w:bCs w:val="false"/>
                <w:i/>
                <w:iCs/>
                <w:color w:val="555555"/>
                <w:sz w:val="20"/>
                <w:szCs w:val="20"/>
              </w:rPr>
              <w:t xml:space="preserve">Built from notebook references</w:t>
            </w:r>
          </w:p>
        </w:tc>
      </w:tr>
    </w:tbl>
    <w:p>
      <w:pPr>
        <w:spacing w:after="80" w:before="0"/>
        <w:jc w:val="left"/>
      </w:pPr>
      <w:r>
        <w:rPr>
          <w:rFonts w:ascii="Calibri" w:cs="Calibri" w:eastAsia="Calibri" w:hAnsi="Calibri"/>
          <w:b w:val="false"/>
          <w:bCs w:val="false"/>
          <w:i w:val="false"/>
          <w:iCs w:val="false"/>
          <w:color w:val="111111"/>
          <w:sz w:val="22"/>
          <w:szCs w:val="22"/>
        </w:rPr>
        <w:t xml:space="preserve"/>
      </w:r>
    </w:p>
    <w:p>
      <w:pPr>
        <w:spacing w:after="80" w:before="0"/>
        <w:jc w:val="left"/>
      </w:pPr>
      <w:r>
        <w:rPr>
          <w:rFonts w:ascii="Calibri" w:cs="Calibri" w:eastAsia="Calibri" w:hAnsi="Calibri"/>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7" w:val="clear"/>
            <w:tcMar>
              <w:top w:type="dxa" w:w="160"/>
              <w:left w:type="dxa" w:w="240"/>
              <w:bottom w:type="dxa" w:w="160"/>
              <w:right w:type="dxa" w:w="240"/>
            </w:tcMar>
          </w:tcPr>
          <w:p>
            <w:pPr>
              <w:spacing w:after="80" w:before="0"/>
              <w:jc w:val="left"/>
            </w:pPr>
            <w:r>
              <w:rPr>
                <w:rFonts w:ascii="Calibri" w:cs="Calibri" w:eastAsia="Calibri" w:hAnsi="Calibri"/>
                <w:b/>
                <w:bCs/>
                <w:i w:val="false"/>
                <w:iCs w:val="false"/>
                <w:color w:val="1B3A6B"/>
                <w:sz w:val="22"/>
                <w:szCs w:val="22"/>
              </w:rPr>
              <w:t xml:space="preserve">One-Line Summary of the Paper</w:t>
            </w:r>
          </w:p>
          <w:p>
            <w:pPr>
              <w:spacing w:after="120" w:before="0"/>
              <w:jc w:val="left"/>
            </w:pPr>
            <w:r>
              <w:rPr>
                <w:rFonts w:ascii="Calibri" w:cs="Calibri" w:eastAsia="Calibri" w:hAnsi="Calibri"/>
                <w:b w:val="false"/>
                <w:bCs w:val="false"/>
                <w:i/>
                <w:iCs/>
                <w:color w:val="111111"/>
                <w:sz w:val="22"/>
                <w:szCs w:val="22"/>
              </w:rPr>
              <w:t xml:space="preserve">"We show, for the first time, that item fairness and aggregate diversity in collaborative filtering are not in fundamental tension — they are structurally coupled through exposure concentration — and we characterise the functional form of this coupling law empirically across two datasets and two recommendation models."</w:t>
            </w:r>
          </w:p>
        </w:tc>
      </w:tr>
    </w:tbl>
    <w:p>
      <w:pPr>
        <w:spacing w:after="80" w:before="0"/>
        <w:jc w:val="left"/>
      </w:pPr>
      <w:r>
        <w:rPr>
          <w:rFonts w:ascii="Calibri" w:cs="Calibri" w:eastAsia="Calibri" w:hAnsi="Calibri"/>
          <w:b w:val="false"/>
          <w:bCs w:val="false"/>
          <w:i w:val="false"/>
          <w:iCs w:val="false"/>
          <w:color w:val="111111"/>
          <w:sz w:val="22"/>
          <w:szCs w:val="22"/>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before="0"/>
      <w:jc w:val="center"/>
    </w:pPr>
    <w:r>
      <w:rPr>
        <w:rFonts w:ascii="Calibri" w:cs="Calibri" w:eastAsia="Calibri" w:hAnsi="Calibri"/>
        <w:b w:val="false"/>
        <w:bCs w:val="false"/>
        <w:i w:val="false"/>
        <w:iCs w:val="false"/>
        <w:color w:val="555555"/>
        <w:sz w:val="18"/>
        <w:szCs w:val="18"/>
      </w:rPr>
      <w:t xml:space="preserve">Abishek  ·  SIST Research Intern  ·  </w:t>
    </w:r>
    <w:r>
      <w:rPr>
        <w:rFonts w:ascii="Calibri" w:cs="Calibri" w:eastAsia="Calibri" w:hAnsi="Calibri"/>
        <w:b w:val="false"/>
        <w:bCs w:val="false"/>
        <w:i w:val="false"/>
        <w:iCs w:val="false"/>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before="0"/>
      <w:jc w:val="left"/>
    </w:pPr>
    <w:r>
      <w:rPr>
        <w:rFonts w:ascii="Calibri" w:cs="Calibri" w:eastAsia="Calibri" w:hAnsi="Calibri"/>
        <w:b/>
        <w:bCs/>
        <w:i w:val="false"/>
        <w:iCs w:val="false"/>
        <w:color w:val="2E75B6"/>
        <w:sz w:val="18"/>
        <w:szCs w:val="18"/>
      </w:rPr>
      <w:t xml:space="preserve">FDAT Research Project  </w:t>
    </w:r>
    <w:r>
      <w:rPr>
        <w:rFonts w:ascii="Calibri" w:cs="Calibri" w:eastAsia="Calibri" w:hAnsi="Calibri"/>
        <w:b w:val="false"/>
        <w:bCs w:val="false"/>
        <w:i w:val="false"/>
        <w:iCs w:val="false"/>
        <w:color w:val="555555"/>
        <w:sz w:val="18"/>
        <w:szCs w:val="18"/>
      </w:rPr>
      <w:t xml:space="preserve">|  Problem Definition &amp; 2-Month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2026-06-27T05:07:16.781Z</dcterms:created>
  <dcterms:modified xsi:type="dcterms:W3CDTF">2026-06-27T05:07:16.782Z</dcterms:modified>
</cp:coreProperties>
</file>

<file path=docProps/custom.xml><?xml version="1.0" encoding="utf-8"?>
<Properties xmlns="http://schemas.openxmlformats.org/officeDocument/2006/custom-properties" xmlns:vt="http://schemas.openxmlformats.org/officeDocument/2006/docPropsVTypes"/>
</file>