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4DD20" w14:textId="77777777" w:rsidR="00BB1342" w:rsidRDefault="00BB1342">
      <w:pPr>
        <w:jc w:val="center"/>
        <w:rPr>
          <w:rFonts w:ascii="Arial" w:eastAsia="Arial" w:hAnsi="Arial" w:cs="Arial"/>
          <w:b/>
          <w:bCs/>
          <w:sz w:val="34"/>
          <w:szCs w:val="34"/>
        </w:rPr>
      </w:pPr>
    </w:p>
    <w:p w14:paraId="0C23DAFC" w14:textId="77777777" w:rsidR="00BB1342"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5694BE87" w14:textId="77777777" w:rsidR="00BB1342"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2</w:t>
      </w:r>
    </w:p>
    <w:p w14:paraId="235E17BD" w14:textId="77777777" w:rsidR="00BB1342" w:rsidRDefault="00BB1342">
      <w:pPr>
        <w:jc w:val="center"/>
        <w:rPr>
          <w:rFonts w:ascii="Arial" w:eastAsia="Arial" w:hAnsi="Arial" w:cs="Arial"/>
          <w:b/>
          <w:bCs/>
          <w:sz w:val="34"/>
          <w:szCs w:val="34"/>
        </w:rPr>
      </w:pPr>
    </w:p>
    <w:p w14:paraId="6BC16734" w14:textId="77777777" w:rsidR="00BB1342" w:rsidRDefault="00BB1342">
      <w:pPr>
        <w:jc w:val="center"/>
        <w:rPr>
          <w:rFonts w:ascii="Arial" w:eastAsia="Arial" w:hAnsi="Arial" w:cs="Arial"/>
          <w:b/>
          <w:bCs/>
          <w:sz w:val="34"/>
          <w:szCs w:val="34"/>
        </w:rPr>
      </w:pPr>
    </w:p>
    <w:p w14:paraId="76F93D0E" w14:textId="77777777" w:rsidR="00787984"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sidR="00787984">
        <w:rPr>
          <w:rFonts w:ascii="Arial" w:eastAsia="Arial" w:hAnsi="Arial" w:cs="Arial"/>
          <w:b/>
          <w:bCs/>
        </w:rPr>
        <w:t>15</w:t>
      </w:r>
    </w:p>
    <w:p w14:paraId="06197BCB" w14:textId="5C0625DF" w:rsidR="00787984" w:rsidRDefault="00787984" w:rsidP="00787984">
      <w:pPr>
        <w:jc w:val="center"/>
        <w:rPr>
          <w:rFonts w:ascii="Arial" w:eastAsia="Arial" w:hAnsi="Arial" w:cs="Arial"/>
          <w:b/>
          <w:bCs/>
        </w:rPr>
      </w:pPr>
      <w:r>
        <w:rPr>
          <w:rFonts w:ascii="Arial" w:eastAsia="Arial" w:hAnsi="Arial" w:cs="Arial"/>
          <w:b/>
          <w:bCs/>
        </w:rPr>
        <w:t xml:space="preserve">                        </w:t>
      </w:r>
      <w:r w:rsidRPr="00787984">
        <w:rPr>
          <w:rFonts w:ascii="Arial" w:eastAsia="Arial" w:hAnsi="Arial" w:cs="Arial"/>
          <w:b/>
          <w:bCs/>
        </w:rPr>
        <w:t>Abishek S</w:t>
      </w:r>
      <w:r>
        <w:rPr>
          <w:rFonts w:ascii="Arial" w:eastAsia="Arial" w:hAnsi="Arial" w:cs="Arial"/>
          <w:b/>
          <w:bCs/>
        </w:rPr>
        <w:t xml:space="preserve"> </w:t>
      </w:r>
    </w:p>
    <w:p w14:paraId="75A122E9" w14:textId="52F4B335" w:rsidR="00BB1342" w:rsidRDefault="00787984" w:rsidP="00787984">
      <w:pPr>
        <w:jc w:val="right"/>
        <w:rPr>
          <w:rFonts w:ascii="Arial" w:eastAsia="Arial" w:hAnsi="Arial" w:cs="Arial"/>
          <w:b/>
          <w:bCs/>
        </w:rPr>
      </w:pPr>
      <w:r>
        <w:rPr>
          <w:rFonts w:ascii="Arial" w:eastAsia="Arial" w:hAnsi="Arial" w:cs="Arial"/>
          <w:b/>
          <w:bCs/>
        </w:rPr>
        <w:t>192524356</w:t>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p>
    <w:p w14:paraId="41C52993" w14:textId="77777777" w:rsidR="00BB1342" w:rsidRDefault="00BB1342">
      <w:pPr>
        <w:rPr>
          <w:rFonts w:ascii="Arial" w:eastAsia="Arial" w:hAnsi="Arial" w:cs="Arial"/>
          <w:b/>
          <w:bCs/>
        </w:rPr>
      </w:pPr>
    </w:p>
    <w:p w14:paraId="43D8B9A7" w14:textId="77777777" w:rsidR="00BB134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5500E8E7" wp14:editId="1EF3C5AE">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5447915" w14:textId="77777777" w:rsidR="00BB1342" w:rsidRDefault="00BB1342"/>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DEJ0wE+AgAAlw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3/C1j0wAAAAMBAAAPAAAAAAAAAAEAIAAAACIAAABkcnMvZG93&#10;bnJldi54bWxQSwECFAAUAAAACACHTuJAMQnTA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62E4AE5B"/>
                  </w:txbxContent>
                </v:textbox>
                <w10:wrap type="none"/>
                <w10:anchorlock/>
              </v:rect>
            </w:pict>
          </mc:Fallback>
        </mc:AlternateContent>
      </w:r>
    </w:p>
    <w:p w14:paraId="6C571FEB" w14:textId="77777777" w:rsidR="00BB1342" w:rsidRDefault="00BB1342">
      <w:pPr>
        <w:rPr>
          <w:rFonts w:ascii="Arial" w:eastAsia="Arial" w:hAnsi="Arial" w:cs="Arial"/>
          <w:b/>
          <w:bCs/>
        </w:rPr>
      </w:pPr>
    </w:p>
    <w:p w14:paraId="65707BEC" w14:textId="77777777" w:rsidR="00BB1342" w:rsidRDefault="00000000">
      <w:pPr>
        <w:rPr>
          <w:rFonts w:ascii="Arial" w:eastAsia="Arial" w:hAnsi="Arial" w:cs="Arial"/>
          <w:b/>
          <w:bCs/>
        </w:rPr>
      </w:pPr>
      <w:r>
        <w:rPr>
          <w:rFonts w:ascii="Arial" w:eastAsia="Arial" w:hAnsi="Arial" w:cs="Arial"/>
          <w:b/>
          <w:bCs/>
        </w:rPr>
        <w:t>COURSE OUTCOME COVERED</w:t>
      </w:r>
    </w:p>
    <w:p w14:paraId="274EE8D3" w14:textId="77777777" w:rsidR="00BB1342" w:rsidRDefault="00BB1342">
      <w:pPr>
        <w:rPr>
          <w:rFonts w:ascii="Arial" w:eastAsia="Arial" w:hAnsi="Arial" w:cs="Arial"/>
          <w:b/>
          <w:bCs/>
        </w:rPr>
      </w:pPr>
    </w:p>
    <w:p w14:paraId="1946A332" w14:textId="77777777" w:rsidR="00BB1342"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5EF8603" w14:textId="77777777" w:rsidR="00BB1342"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10F4FA8F" w14:textId="77777777" w:rsidR="00BB1342" w:rsidRDefault="00BB1342">
      <w:pPr>
        <w:rPr>
          <w:rFonts w:ascii="Arial" w:eastAsia="Arial" w:hAnsi="Arial" w:cs="Arial"/>
          <w:i/>
          <w:iCs/>
        </w:rPr>
      </w:pPr>
    </w:p>
    <w:p w14:paraId="213CEEC8" w14:textId="77777777" w:rsidR="00BB1342" w:rsidRDefault="00000000">
      <w:pPr>
        <w:rPr>
          <w:rFonts w:ascii="Arial" w:eastAsia="Arial" w:hAnsi="Arial" w:cs="Arial"/>
          <w:i/>
          <w:iCs/>
        </w:rPr>
      </w:pPr>
      <w:r>
        <w:rPr>
          <w:rFonts w:ascii="Arial" w:eastAsia="Arial" w:hAnsi="Arial" w:cs="Arial"/>
          <w:i/>
          <w:iCs/>
        </w:rPr>
        <w:t>Assessment Tool Weightage: 10%</w:t>
      </w:r>
    </w:p>
    <w:p w14:paraId="39A1364A" w14:textId="77777777" w:rsidR="00BB1342" w:rsidRDefault="00BB1342">
      <w:pPr>
        <w:rPr>
          <w:rFonts w:ascii="Arial" w:eastAsia="Arial" w:hAnsi="Arial" w:cs="Arial"/>
          <w:i/>
          <w:iCs/>
        </w:rPr>
      </w:pPr>
    </w:p>
    <w:p w14:paraId="78AC813B" w14:textId="77777777" w:rsidR="00BB1342"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08F35CEF" wp14:editId="7B41038E">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C3E7386" w14:textId="77777777" w:rsidR="00BB1342" w:rsidRDefault="00BB1342"/>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FCylaE/AgAAlw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wtY9MAAAADAQAADwAAAAAAAAABACAAAAAiAAAAZHJzL2Rv&#10;d25yZXYueG1sUEsBAhQAFAAAAAgAh07iQFCylaE/AgAAlw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357B841"/>
                  </w:txbxContent>
                </v:textbox>
                <w10:wrap type="none"/>
                <w10:anchorlock/>
              </v:rect>
            </w:pict>
          </mc:Fallback>
        </mc:AlternateContent>
      </w:r>
    </w:p>
    <w:p w14:paraId="0CE6B829" w14:textId="77777777" w:rsidR="00BB1342"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0A33BCF6" w14:textId="77777777" w:rsidR="00BB1342" w:rsidRDefault="00BB1342">
      <w:pPr>
        <w:rPr>
          <w:rFonts w:ascii="Arial" w:eastAsia="Arial" w:hAnsi="Arial" w:cs="Arial"/>
        </w:rPr>
      </w:pPr>
    </w:p>
    <w:p w14:paraId="7DE4E874" w14:textId="77777777" w:rsidR="00BB1342"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51B6A818" w14:textId="77777777" w:rsidR="00BB1342" w:rsidRDefault="00000000">
      <w:pPr>
        <w:rPr>
          <w:rFonts w:ascii="Arial" w:eastAsia="Arial" w:hAnsi="Arial" w:cs="Arial"/>
        </w:rPr>
      </w:pPr>
      <w:r>
        <w:rPr>
          <w:rFonts w:ascii="Arial" w:eastAsia="Arial" w:hAnsi="Arial" w:cs="Arial"/>
        </w:rPr>
        <w:t xml:space="preserve">   </w:t>
      </w:r>
    </w:p>
    <w:p w14:paraId="675B8798" w14:textId="77777777" w:rsidR="00BB1342" w:rsidRDefault="00000000">
      <w:pPr>
        <w:jc w:val="center"/>
        <w:rPr>
          <w:rFonts w:ascii="Arial" w:eastAsia="Arial" w:hAnsi="Arial" w:cs="Arial"/>
        </w:rPr>
      </w:pPr>
      <w:r>
        <w:rPr>
          <w:rFonts w:ascii="Arial" w:eastAsia="Arial" w:hAnsi="Arial" w:cs="Arial"/>
        </w:rPr>
        <w:t>Annexure A</w:t>
      </w:r>
    </w:p>
    <w:p w14:paraId="3D6DBB1E" w14:textId="77777777" w:rsidR="00BB1342" w:rsidRDefault="00BB1342">
      <w:pPr>
        <w:jc w:val="center"/>
        <w:rPr>
          <w:rFonts w:ascii="Arial" w:eastAsia="Arial" w:hAnsi="Arial" w:cs="Arial"/>
          <w:b/>
          <w:bCs/>
        </w:rPr>
      </w:pPr>
    </w:p>
    <w:p w14:paraId="35B05321" w14:textId="77777777" w:rsidR="00BB1342" w:rsidRDefault="00000000">
      <w:pPr>
        <w:spacing w:before="80" w:after="40"/>
        <w:jc w:val="center"/>
        <w:rPr>
          <w:rFonts w:ascii="Arial" w:eastAsia="Arial" w:hAnsi="Arial" w:cs="Arial"/>
          <w:i/>
          <w:iCs/>
        </w:rPr>
      </w:pPr>
      <w:r>
        <w:rPr>
          <w:rFonts w:ascii="Arial" w:eastAsia="Arial" w:hAnsi="Arial" w:cs="Arial"/>
          <w:b/>
          <w:bCs/>
        </w:rPr>
        <w:t>ARTICLE REVIEW</w:t>
      </w:r>
    </w:p>
    <w:p w14:paraId="4871DBAD" w14:textId="77777777" w:rsidR="00BB1342" w:rsidRDefault="00BB1342">
      <w:pPr>
        <w:rPr>
          <w:rFonts w:ascii="Arial" w:eastAsia="Arial" w:hAnsi="Arial" w:cs="Arial"/>
          <w:b/>
          <w:bCs/>
        </w:rPr>
      </w:pPr>
    </w:p>
    <w:p w14:paraId="530548A6" w14:textId="77777777" w:rsidR="00BB134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8324A69" wp14:editId="0C5D604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D54ECC3" w14:textId="77777777" w:rsidR="00BB1342" w:rsidRDefault="00BB1342"/>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O6f7mE+AgAAlw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3/C1j0wAAAAMBAAAPAAAAAAAAAAEAIAAAACIAAABkcnMvZG93&#10;bnJldi54bWxQSwECFAAUAAAACACHTuJA7p/uY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2780064C"/>
                  </w:txbxContent>
                </v:textbox>
                <w10:wrap type="none"/>
                <w10:anchorlock/>
              </v:rect>
            </w:pict>
          </mc:Fallback>
        </mc:AlternateContent>
      </w:r>
    </w:p>
    <w:p w14:paraId="0CC0E91E" w14:textId="77777777" w:rsidR="00BB1342" w:rsidRDefault="00BB1342">
      <w:pPr>
        <w:rPr>
          <w:rFonts w:ascii="Arial" w:eastAsia="Arial" w:hAnsi="Arial" w:cs="Arial"/>
          <w:b/>
          <w:bCs/>
        </w:rPr>
      </w:pPr>
    </w:p>
    <w:p w14:paraId="5FBBCB16" w14:textId="77777777" w:rsidR="00BB1342" w:rsidRDefault="00BB1342">
      <w:pPr>
        <w:rPr>
          <w:rFonts w:ascii="Arial" w:eastAsia="Arial" w:hAnsi="Arial" w:cs="Arial"/>
          <w:b/>
          <w:bCs/>
          <w:i/>
          <w:iCs/>
        </w:rPr>
      </w:pPr>
    </w:p>
    <w:p w14:paraId="426AE4C2" w14:textId="77777777" w:rsidR="00BB1342" w:rsidRDefault="00BB1342">
      <w:pPr>
        <w:rPr>
          <w:rFonts w:ascii="Arial" w:eastAsia="Arial" w:hAnsi="Arial" w:cs="Arial"/>
          <w:b/>
          <w:bCs/>
          <w:i/>
          <w:iCs/>
        </w:rPr>
      </w:pPr>
    </w:p>
    <w:p w14:paraId="19D6B12F" w14:textId="77777777" w:rsidR="00BB1342" w:rsidRDefault="00000000">
      <w:pPr>
        <w:rPr>
          <w:rFonts w:ascii="Arial" w:eastAsia="Arial" w:hAnsi="Arial" w:cs="Arial"/>
          <w:b/>
          <w:bCs/>
          <w:i/>
          <w:iCs/>
        </w:rPr>
      </w:pPr>
      <w:r>
        <w:rPr>
          <w:rFonts w:ascii="Arial" w:eastAsia="Arial" w:hAnsi="Arial" w:cs="Arial"/>
          <w:b/>
          <w:bCs/>
          <w:i/>
          <w:iCs/>
        </w:rPr>
        <w:t>Code of Conduct:</w:t>
      </w:r>
    </w:p>
    <w:p w14:paraId="5C580F38" w14:textId="77777777" w:rsidR="00BB1342" w:rsidRDefault="00BB1342">
      <w:pPr>
        <w:rPr>
          <w:rFonts w:ascii="Arial" w:eastAsia="Arial" w:hAnsi="Arial" w:cs="Arial"/>
          <w:i/>
          <w:iCs/>
        </w:rPr>
      </w:pPr>
    </w:p>
    <w:p w14:paraId="394CCB8F" w14:textId="2E2445A4" w:rsidR="00BB1342" w:rsidRDefault="00000000">
      <w:pPr>
        <w:jc w:val="both"/>
        <w:rPr>
          <w:rFonts w:ascii="Arial" w:eastAsia="Arial" w:hAnsi="Arial" w:cs="Arial"/>
          <w:i/>
          <w:iCs/>
        </w:rPr>
      </w:pPr>
      <w:r>
        <w:rPr>
          <w:rFonts w:ascii="Arial" w:eastAsia="Arial" w:hAnsi="Arial" w:cs="Arial"/>
          <w:i/>
          <w:iCs/>
        </w:rPr>
        <w:t>I</w:t>
      </w:r>
      <w:r w:rsidR="00787984">
        <w:rPr>
          <w:rFonts w:ascii="Arial" w:eastAsia="Arial" w:hAnsi="Arial" w:cs="Arial"/>
          <w:i/>
          <w:iCs/>
        </w:rPr>
        <w:t xml:space="preserve"> Abishek S (19253456</w:t>
      </w:r>
      <w:r>
        <w:rPr>
          <w:rFonts w:ascii="Arial" w:eastAsia="Arial" w:hAnsi="Arial" w:cs="Arial"/>
          <w:i/>
          <w:iCs/>
        </w:rPr>
        <w:t xml:space="preserve">) certify that this submission is my original work and that I have adhered </w:t>
      </w:r>
    </w:p>
    <w:p w14:paraId="5229FC39" w14:textId="77777777" w:rsidR="00BB1342" w:rsidRDefault="00000000">
      <w:pPr>
        <w:jc w:val="both"/>
        <w:rPr>
          <w:rFonts w:ascii="Arial" w:eastAsia="Arial" w:hAnsi="Arial" w:cs="Arial"/>
          <w:i/>
          <w:iCs/>
        </w:rPr>
      </w:pPr>
      <w:r>
        <w:rPr>
          <w:rFonts w:ascii="Arial" w:eastAsia="Arial" w:hAnsi="Arial" w:cs="Arial"/>
          <w:i/>
          <w:iCs/>
        </w:rPr>
        <w:t>to the guidelines specified for this assessment.</w:t>
      </w:r>
    </w:p>
    <w:p w14:paraId="2FBDF74A" w14:textId="77777777" w:rsidR="00BB1342"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25C4B0E5" w14:textId="77777777" w:rsidR="00BB1342" w:rsidRDefault="00BB1342">
      <w:pPr>
        <w:rPr>
          <w:rFonts w:ascii="Arial" w:eastAsia="Arial" w:hAnsi="Arial" w:cs="Arial"/>
          <w:i/>
          <w:iCs/>
        </w:rPr>
      </w:pPr>
    </w:p>
    <w:p w14:paraId="05C300F6" w14:textId="77777777" w:rsidR="00BB1342" w:rsidRDefault="00000000">
      <w:pPr>
        <w:rPr>
          <w:rFonts w:ascii="Arial" w:eastAsia="Arial" w:hAnsi="Arial" w:cs="Arial"/>
          <w:b/>
          <w:bCs/>
          <w:i/>
          <w:iCs/>
        </w:rPr>
      </w:pPr>
      <w:r>
        <w:rPr>
          <w:rFonts w:ascii="Arial" w:eastAsia="Arial" w:hAnsi="Arial" w:cs="Arial"/>
          <w:b/>
          <w:bCs/>
          <w:i/>
          <w:iCs/>
        </w:rPr>
        <w:t>Signature of the student:</w:t>
      </w:r>
    </w:p>
    <w:p w14:paraId="02853E17" w14:textId="709E3F8B" w:rsidR="00787984" w:rsidRDefault="00787984">
      <w:pPr>
        <w:rPr>
          <w:rFonts w:ascii="Arial" w:eastAsia="Arial" w:hAnsi="Arial" w:cs="Arial"/>
          <w:b/>
          <w:bCs/>
          <w:i/>
          <w:iCs/>
        </w:rPr>
      </w:pPr>
      <w:r>
        <w:rPr>
          <w:rFonts w:ascii="Arial" w:eastAsia="Arial" w:hAnsi="Arial" w:cs="Arial"/>
          <w:b/>
          <w:bCs/>
          <w:i/>
          <w:iCs/>
          <w:noProof/>
        </w:rPr>
        <w:drawing>
          <wp:inline distT="0" distB="0" distL="0" distR="0" wp14:anchorId="01F8A412" wp14:editId="70445758">
            <wp:extent cx="1320800" cy="777947"/>
            <wp:effectExtent l="0" t="0" r="0" b="3175"/>
            <wp:docPr id="83919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99284" name="Picture 8391992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28809" cy="782664"/>
                    </a:xfrm>
                    <a:prstGeom prst="rect">
                      <a:avLst/>
                    </a:prstGeom>
                  </pic:spPr>
                </pic:pic>
              </a:graphicData>
            </a:graphic>
          </wp:inline>
        </w:drawing>
      </w:r>
    </w:p>
    <w:p w14:paraId="25088096" w14:textId="77777777" w:rsidR="00BB1342" w:rsidRDefault="00000000">
      <w:pPr>
        <w:rPr>
          <w:rFonts w:ascii="Arial" w:eastAsia="Arial" w:hAnsi="Arial" w:cs="Arial"/>
        </w:rPr>
      </w:pPr>
      <w:r>
        <w:br w:type="page"/>
      </w:r>
    </w:p>
    <w:p w14:paraId="5239BC34" w14:textId="77777777" w:rsidR="00BB1342"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0BF5FC32" w14:textId="77777777" w:rsidR="00BB1342" w:rsidRDefault="00BB1342">
      <w:pPr>
        <w:jc w:val="center"/>
        <w:rPr>
          <w:rFonts w:ascii="Arial" w:eastAsia="Arial" w:hAnsi="Arial" w:cs="Arial"/>
          <w:b/>
          <w:bCs/>
        </w:rPr>
      </w:pPr>
    </w:p>
    <w:p w14:paraId="76D8D3D1" w14:textId="77777777" w:rsidR="00BB1342"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7742E7F7" w14:textId="77777777" w:rsidR="00BB1342" w:rsidRDefault="00BB1342">
      <w:pPr>
        <w:pBdr>
          <w:bottom w:val="single" w:sz="6" w:space="1" w:color="000000"/>
        </w:pBdr>
        <w:spacing w:after="60"/>
        <w:jc w:val="center"/>
        <w:rPr>
          <w:rFonts w:ascii="Arial" w:eastAsia="Arial" w:hAnsi="Arial" w:cs="Arial"/>
          <w:b/>
          <w:bCs/>
          <w:sz w:val="24"/>
          <w:szCs w:val="24"/>
        </w:rPr>
      </w:pPr>
    </w:p>
    <w:p w14:paraId="5CC9F66D" w14:textId="77777777" w:rsidR="00BB1342" w:rsidRDefault="00BB1342">
      <w:pPr>
        <w:tabs>
          <w:tab w:val="left" w:pos="9810"/>
        </w:tabs>
        <w:spacing w:before="100" w:after="40"/>
        <w:rPr>
          <w:rFonts w:ascii="Arial" w:eastAsia="Arial" w:hAnsi="Arial" w:cs="Arial"/>
          <w:b/>
          <w:bCs/>
          <w:sz w:val="22"/>
          <w:szCs w:val="22"/>
          <w:u w:val="single"/>
        </w:rPr>
      </w:pPr>
    </w:p>
    <w:p w14:paraId="4AFF8BA3" w14:textId="77777777" w:rsidR="00BB1342"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489CD677" w14:textId="77777777" w:rsidR="00BB1342"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43DC5C6F" w14:textId="77777777" w:rsidR="00BB1342"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ii) PDF or valid DOI link  (iii) Written review as per the tasks below.</w:t>
      </w:r>
    </w:p>
    <w:p w14:paraId="77D2F9EB" w14:textId="77777777" w:rsidR="00BB1342" w:rsidRDefault="00BB1342">
      <w:pPr>
        <w:tabs>
          <w:tab w:val="left" w:pos="9810"/>
        </w:tabs>
        <w:spacing w:before="80" w:after="40"/>
        <w:ind w:right="802"/>
        <w:jc w:val="both"/>
        <w:rPr>
          <w:rFonts w:ascii="Arial" w:eastAsia="Arial" w:hAnsi="Arial" w:cs="Arial"/>
          <w:b/>
          <w:bCs/>
          <w:sz w:val="22"/>
          <w:szCs w:val="22"/>
        </w:rPr>
      </w:pPr>
    </w:p>
    <w:p w14:paraId="73CAA647" w14:textId="77777777" w:rsidR="00BB1342"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4059E003" w14:textId="77777777" w:rsidR="00BB134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52F3B46C" w14:textId="77777777" w:rsidR="00BB134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6A5D6B33" w14:textId="77777777" w:rsidR="00BB1342" w:rsidRDefault="00BB1342">
      <w:pPr>
        <w:tabs>
          <w:tab w:val="left" w:pos="9810"/>
        </w:tabs>
        <w:spacing w:before="60" w:after="40"/>
        <w:ind w:right="802"/>
        <w:jc w:val="both"/>
        <w:rPr>
          <w:rFonts w:ascii="Arial" w:eastAsia="Arial" w:hAnsi="Arial" w:cs="Arial"/>
          <w:b/>
          <w:bCs/>
          <w:sz w:val="22"/>
          <w:szCs w:val="22"/>
        </w:rPr>
      </w:pPr>
    </w:p>
    <w:p w14:paraId="1CE666CF" w14:textId="77777777" w:rsidR="00BB134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4E02E086" w14:textId="77777777" w:rsidR="00BB134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5F6C5FE7" w14:textId="77777777" w:rsidR="00BB134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5BA7F7FC" w14:textId="77777777" w:rsidR="00BB1342" w:rsidRDefault="00BB1342">
      <w:pPr>
        <w:tabs>
          <w:tab w:val="left" w:pos="9810"/>
        </w:tabs>
        <w:spacing w:before="60" w:after="40"/>
        <w:ind w:right="802"/>
        <w:jc w:val="both"/>
        <w:rPr>
          <w:rFonts w:ascii="Arial" w:eastAsia="Arial" w:hAnsi="Arial" w:cs="Arial"/>
          <w:b/>
          <w:bCs/>
          <w:sz w:val="22"/>
          <w:szCs w:val="22"/>
        </w:rPr>
      </w:pPr>
    </w:p>
    <w:p w14:paraId="55E15AEF" w14:textId="77777777" w:rsidR="00BB134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416A5B3D" w14:textId="77777777" w:rsidR="00BB134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283B19E3" w14:textId="77777777" w:rsidR="00BB134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7E5CF46D" w14:textId="77777777" w:rsidR="00BB134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4F19E711" w14:textId="77777777" w:rsidR="00BB1342" w:rsidRDefault="00BB1342">
      <w:pPr>
        <w:tabs>
          <w:tab w:val="left" w:pos="9810"/>
        </w:tabs>
        <w:spacing w:before="60" w:after="40"/>
        <w:ind w:right="802"/>
        <w:jc w:val="both"/>
        <w:rPr>
          <w:rFonts w:ascii="Arial" w:eastAsia="Arial" w:hAnsi="Arial" w:cs="Arial"/>
          <w:b/>
          <w:bCs/>
          <w:sz w:val="22"/>
          <w:szCs w:val="22"/>
        </w:rPr>
      </w:pPr>
    </w:p>
    <w:p w14:paraId="2FC25F8D" w14:textId="77777777" w:rsidR="00BB134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4ED87F09" w14:textId="77777777" w:rsidR="00BB134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628E5BCD" w14:textId="77777777" w:rsidR="00BB134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0A64B805" w14:textId="77777777" w:rsidR="00BB1342" w:rsidRDefault="00BB1342">
      <w:pPr>
        <w:pBdr>
          <w:bottom w:val="single" w:sz="6" w:space="1" w:color="000000"/>
        </w:pBdr>
        <w:tabs>
          <w:tab w:val="left" w:pos="9810"/>
        </w:tabs>
        <w:spacing w:before="80" w:after="80"/>
        <w:ind w:right="802"/>
        <w:jc w:val="both"/>
        <w:rPr>
          <w:rFonts w:ascii="Arial" w:eastAsia="Arial" w:hAnsi="Arial" w:cs="Arial"/>
        </w:rPr>
      </w:pPr>
    </w:p>
    <w:p w14:paraId="54F4448C" w14:textId="77777777" w:rsidR="00BB1342" w:rsidRDefault="00BB1342">
      <w:pPr>
        <w:tabs>
          <w:tab w:val="left" w:pos="9810"/>
        </w:tabs>
        <w:spacing w:before="60" w:after="40"/>
        <w:ind w:right="802"/>
        <w:jc w:val="both"/>
        <w:rPr>
          <w:rFonts w:ascii="Arial" w:eastAsia="Arial" w:hAnsi="Arial" w:cs="Arial"/>
          <w:b/>
          <w:bCs/>
          <w:i/>
          <w:iCs/>
        </w:rPr>
      </w:pPr>
    </w:p>
    <w:p w14:paraId="39F6998F" w14:textId="77777777" w:rsidR="00BB1342" w:rsidRDefault="00BB1342">
      <w:pPr>
        <w:tabs>
          <w:tab w:val="left" w:pos="9810"/>
        </w:tabs>
        <w:spacing w:before="60" w:after="40"/>
        <w:ind w:right="802"/>
        <w:jc w:val="both"/>
        <w:rPr>
          <w:rFonts w:ascii="Arial" w:eastAsia="Arial" w:hAnsi="Arial" w:cs="Arial"/>
          <w:b/>
          <w:bCs/>
          <w:i/>
          <w:iCs/>
        </w:rPr>
      </w:pPr>
    </w:p>
    <w:p w14:paraId="446DCF9A" w14:textId="77777777" w:rsidR="00BB1342" w:rsidRDefault="00BB1342">
      <w:pPr>
        <w:tabs>
          <w:tab w:val="left" w:pos="9810"/>
        </w:tabs>
        <w:spacing w:before="60" w:after="40"/>
        <w:ind w:right="802"/>
        <w:jc w:val="both"/>
        <w:rPr>
          <w:rFonts w:ascii="Arial" w:eastAsia="Arial" w:hAnsi="Arial" w:cs="Arial"/>
          <w:b/>
          <w:bCs/>
          <w:i/>
          <w:iCs/>
        </w:rPr>
      </w:pPr>
    </w:p>
    <w:p w14:paraId="43C219D1" w14:textId="77777777" w:rsidR="00BB1342" w:rsidRDefault="00000000">
      <w:pPr>
        <w:ind w:right="802"/>
        <w:jc w:val="both"/>
        <w:rPr>
          <w:rFonts w:ascii="Arial" w:eastAsia="Arial" w:hAnsi="Arial" w:cs="Arial"/>
          <w:b/>
          <w:bCs/>
          <w:sz w:val="24"/>
          <w:szCs w:val="24"/>
          <w:u w:val="single"/>
        </w:rPr>
      </w:pPr>
      <w:r>
        <w:br w:type="page"/>
      </w:r>
    </w:p>
    <w:p w14:paraId="08653CB9" w14:textId="77777777" w:rsidR="00BB1342" w:rsidRDefault="00BB1342">
      <w:pPr>
        <w:tabs>
          <w:tab w:val="left" w:pos="9810"/>
        </w:tabs>
        <w:spacing w:before="120" w:after="80"/>
        <w:jc w:val="both"/>
        <w:rPr>
          <w:rFonts w:ascii="Arial" w:eastAsia="Arial" w:hAnsi="Arial" w:cs="Arial"/>
          <w:b/>
          <w:bCs/>
          <w:sz w:val="24"/>
          <w:szCs w:val="24"/>
          <w:u w:val="single"/>
        </w:rPr>
      </w:pPr>
    </w:p>
    <w:p w14:paraId="2ED737DC" w14:textId="77777777" w:rsidR="00BB1342" w:rsidRDefault="00BB1342">
      <w:pPr>
        <w:tabs>
          <w:tab w:val="left" w:pos="9810"/>
        </w:tabs>
        <w:spacing w:before="120" w:after="80"/>
        <w:rPr>
          <w:rFonts w:ascii="Arial" w:eastAsia="Arial" w:hAnsi="Arial" w:cs="Arial"/>
          <w:b/>
          <w:bCs/>
          <w:sz w:val="24"/>
          <w:szCs w:val="24"/>
          <w:u w:val="single"/>
        </w:rPr>
      </w:pPr>
    </w:p>
    <w:p w14:paraId="1186C4AC" w14:textId="77777777" w:rsidR="00BB1342" w:rsidRDefault="00BB1342">
      <w:pPr>
        <w:tabs>
          <w:tab w:val="left" w:pos="9810"/>
        </w:tabs>
        <w:spacing w:before="120" w:after="80"/>
        <w:rPr>
          <w:rFonts w:ascii="Arial" w:eastAsia="Arial" w:hAnsi="Arial" w:cs="Arial"/>
          <w:b/>
          <w:bCs/>
          <w:sz w:val="24"/>
          <w:szCs w:val="24"/>
          <w:u w:val="single"/>
        </w:rPr>
      </w:pPr>
    </w:p>
    <w:p w14:paraId="7A33B47A" w14:textId="77777777" w:rsidR="00BB1342"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2C9F9CCA" w14:textId="77777777" w:rsidR="00BB1342" w:rsidRDefault="00BB1342">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BB1342" w14:paraId="5F03C2F3"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024EBD97" w14:textId="77777777" w:rsidR="00BB1342"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21CBF2EB" w14:textId="77777777" w:rsidR="00BB1342"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2832E988" w14:textId="77777777" w:rsidR="00BB1342"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4435CDD0" w14:textId="77777777" w:rsidR="00BB1342"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5F25825F" w14:textId="77777777" w:rsidR="00BB1342"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3D07603C" w14:textId="77777777" w:rsidR="00BB1342" w:rsidRDefault="00000000">
            <w:pPr>
              <w:rPr>
                <w:rFonts w:ascii="Arial" w:eastAsia="Arial" w:hAnsi="Arial" w:cs="Arial"/>
                <w:b/>
                <w:bCs/>
                <w:color w:val="000000"/>
              </w:rPr>
            </w:pPr>
            <w:r>
              <w:rPr>
                <w:rFonts w:ascii="Arial" w:eastAsia="Arial" w:hAnsi="Arial" w:cs="Arial"/>
                <w:b/>
                <w:bCs/>
                <w:color w:val="000000"/>
              </w:rPr>
              <w:t>Level 1 (Beginning)</w:t>
            </w:r>
          </w:p>
        </w:tc>
      </w:tr>
      <w:tr w:rsidR="00BB1342" w14:paraId="00F4DA7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E5AC65C" w14:textId="77777777" w:rsidR="00BB1342"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6B788858" w14:textId="77777777" w:rsidR="00BB134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A137868" w14:textId="77777777" w:rsidR="00BB1342"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27FED891" w14:textId="77777777" w:rsidR="00BB1342"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76C701A6" w14:textId="77777777" w:rsidR="00BB1342"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4B972860" w14:textId="77777777" w:rsidR="00BB1342" w:rsidRDefault="00000000">
            <w:pPr>
              <w:rPr>
                <w:rFonts w:ascii="Arial" w:eastAsia="Arial" w:hAnsi="Arial" w:cs="Arial"/>
                <w:color w:val="000000"/>
              </w:rPr>
            </w:pPr>
            <w:r>
              <w:rPr>
                <w:rFonts w:ascii="Arial" w:eastAsia="Arial" w:hAnsi="Arial" w:cs="Arial"/>
                <w:color w:val="000000"/>
              </w:rPr>
              <w:t>Lacks understanding of the article</w:t>
            </w:r>
          </w:p>
        </w:tc>
      </w:tr>
      <w:tr w:rsidR="00BB1342" w14:paraId="1F1B701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C6D0CA6" w14:textId="77777777" w:rsidR="00BB1342"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0E8B0FDB" w14:textId="77777777" w:rsidR="00BB134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7EBF172" w14:textId="77777777" w:rsidR="00BB1342"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019A4E54" w14:textId="77777777" w:rsidR="00BB1342"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17BB8A91" w14:textId="77777777" w:rsidR="00BB1342"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10BF89F0" w14:textId="77777777" w:rsidR="00BB1342" w:rsidRDefault="00000000">
            <w:pPr>
              <w:rPr>
                <w:rFonts w:ascii="Arial" w:eastAsia="Arial" w:hAnsi="Arial" w:cs="Arial"/>
                <w:color w:val="000000"/>
              </w:rPr>
            </w:pPr>
            <w:r>
              <w:rPr>
                <w:rFonts w:ascii="Arial" w:eastAsia="Arial" w:hAnsi="Arial" w:cs="Arial"/>
                <w:color w:val="000000"/>
              </w:rPr>
              <w:t>Poor or incorrect summary</w:t>
            </w:r>
          </w:p>
        </w:tc>
      </w:tr>
      <w:tr w:rsidR="00BB1342" w14:paraId="5470265A"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7AA76DB7" w14:textId="77777777" w:rsidR="00BB1342"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042901C1" w14:textId="77777777" w:rsidR="00BB1342"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3434F326" w14:textId="77777777" w:rsidR="00BB1342"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6E60CED2" w14:textId="77777777" w:rsidR="00BB1342"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12EB3C36" w14:textId="77777777" w:rsidR="00BB1342"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6571A913" w14:textId="77777777" w:rsidR="00BB1342" w:rsidRDefault="00000000">
            <w:pPr>
              <w:rPr>
                <w:rFonts w:ascii="Arial" w:eastAsia="Arial" w:hAnsi="Arial" w:cs="Arial"/>
                <w:color w:val="000000"/>
              </w:rPr>
            </w:pPr>
            <w:r>
              <w:rPr>
                <w:rFonts w:ascii="Arial" w:eastAsia="Arial" w:hAnsi="Arial" w:cs="Arial"/>
                <w:color w:val="000000"/>
              </w:rPr>
              <w:t>No meaningful analysis</w:t>
            </w:r>
          </w:p>
        </w:tc>
      </w:tr>
      <w:tr w:rsidR="00BB1342" w14:paraId="586679FF"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D7C2C79" w14:textId="77777777" w:rsidR="00BB1342"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4FC31FBB" w14:textId="77777777" w:rsidR="00BB1342"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0BA539DB" w14:textId="77777777" w:rsidR="00BB1342"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5CA92FC5" w14:textId="77777777" w:rsidR="00BB1342"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619A6EA8" w14:textId="77777777" w:rsidR="00BB1342"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7C9417EA" w14:textId="77777777" w:rsidR="00BB1342" w:rsidRDefault="00000000">
            <w:pPr>
              <w:rPr>
                <w:rFonts w:ascii="Arial" w:eastAsia="Arial" w:hAnsi="Arial" w:cs="Arial"/>
                <w:color w:val="000000"/>
              </w:rPr>
            </w:pPr>
            <w:r>
              <w:rPr>
                <w:rFonts w:ascii="Arial" w:eastAsia="Arial" w:hAnsi="Arial" w:cs="Arial"/>
                <w:color w:val="000000"/>
              </w:rPr>
              <w:t>No supporting evidence provided</w:t>
            </w:r>
          </w:p>
        </w:tc>
      </w:tr>
      <w:tr w:rsidR="00BB1342" w14:paraId="72595072"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E630D91" w14:textId="77777777" w:rsidR="00BB1342"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690C5D06" w14:textId="77777777" w:rsidR="00BB134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1A599802" w14:textId="77777777" w:rsidR="00BB1342"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7A293C9F" w14:textId="77777777" w:rsidR="00BB1342"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1B078CEF" w14:textId="77777777" w:rsidR="00BB1342"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0BB67954" w14:textId="77777777" w:rsidR="00BB1342"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677029CF" w14:textId="77777777" w:rsidR="00BB1342" w:rsidRDefault="00BB1342">
      <w:pPr>
        <w:tabs>
          <w:tab w:val="left" w:pos="9810"/>
        </w:tabs>
        <w:spacing w:before="120" w:after="80"/>
        <w:rPr>
          <w:rFonts w:ascii="Arial" w:eastAsia="Arial" w:hAnsi="Arial" w:cs="Arial"/>
          <w:b/>
          <w:bCs/>
          <w:sz w:val="24"/>
          <w:szCs w:val="24"/>
          <w:u w:val="single"/>
        </w:rPr>
      </w:pPr>
    </w:p>
    <w:p w14:paraId="57ABBEF9" w14:textId="77777777" w:rsidR="00787984" w:rsidRDefault="00787984">
      <w:pPr>
        <w:tabs>
          <w:tab w:val="left" w:pos="9810"/>
        </w:tabs>
        <w:spacing w:before="120" w:after="80"/>
        <w:rPr>
          <w:rFonts w:ascii="Arial" w:eastAsia="Arial" w:hAnsi="Arial" w:cs="Arial"/>
          <w:b/>
          <w:bCs/>
          <w:sz w:val="24"/>
          <w:szCs w:val="24"/>
          <w:u w:val="single"/>
        </w:rPr>
      </w:pPr>
    </w:p>
    <w:p w14:paraId="55631A79" w14:textId="77777777" w:rsidR="00787984" w:rsidRDefault="00787984">
      <w:pPr>
        <w:tabs>
          <w:tab w:val="left" w:pos="9810"/>
        </w:tabs>
        <w:spacing w:before="120" w:after="80"/>
        <w:rPr>
          <w:rFonts w:ascii="Arial" w:eastAsia="Arial" w:hAnsi="Arial" w:cs="Arial"/>
          <w:b/>
          <w:bCs/>
          <w:sz w:val="24"/>
          <w:szCs w:val="24"/>
          <w:u w:val="single"/>
        </w:rPr>
      </w:pPr>
    </w:p>
    <w:p w14:paraId="2C2E2013" w14:textId="77777777" w:rsidR="00787984" w:rsidRDefault="00787984">
      <w:pPr>
        <w:tabs>
          <w:tab w:val="left" w:pos="9810"/>
        </w:tabs>
        <w:spacing w:before="120" w:after="80"/>
        <w:rPr>
          <w:rFonts w:ascii="Arial" w:eastAsia="Arial" w:hAnsi="Arial" w:cs="Arial"/>
          <w:b/>
          <w:bCs/>
          <w:sz w:val="24"/>
          <w:szCs w:val="24"/>
          <w:u w:val="single"/>
        </w:rPr>
      </w:pPr>
    </w:p>
    <w:p w14:paraId="5D2F4D99" w14:textId="77777777" w:rsidR="00787984" w:rsidRDefault="00787984">
      <w:pPr>
        <w:tabs>
          <w:tab w:val="left" w:pos="9810"/>
        </w:tabs>
        <w:spacing w:before="120" w:after="80"/>
        <w:rPr>
          <w:rFonts w:ascii="Arial" w:eastAsia="Arial" w:hAnsi="Arial" w:cs="Arial"/>
          <w:b/>
          <w:bCs/>
          <w:sz w:val="24"/>
          <w:szCs w:val="24"/>
          <w:u w:val="single"/>
        </w:rPr>
      </w:pPr>
    </w:p>
    <w:p w14:paraId="51187B8F" w14:textId="77777777" w:rsidR="00787984" w:rsidRDefault="00787984">
      <w:pPr>
        <w:tabs>
          <w:tab w:val="left" w:pos="9810"/>
        </w:tabs>
        <w:spacing w:before="120" w:after="80"/>
        <w:rPr>
          <w:rFonts w:ascii="Arial" w:eastAsia="Arial" w:hAnsi="Arial" w:cs="Arial"/>
          <w:b/>
          <w:bCs/>
          <w:sz w:val="24"/>
          <w:szCs w:val="24"/>
          <w:u w:val="single"/>
        </w:rPr>
      </w:pPr>
    </w:p>
    <w:p w14:paraId="10224137" w14:textId="77777777" w:rsidR="00787984" w:rsidRDefault="00787984">
      <w:pPr>
        <w:tabs>
          <w:tab w:val="left" w:pos="9810"/>
        </w:tabs>
        <w:spacing w:before="120" w:after="80"/>
        <w:rPr>
          <w:rFonts w:ascii="Arial" w:eastAsia="Arial" w:hAnsi="Arial" w:cs="Arial"/>
          <w:b/>
          <w:bCs/>
          <w:sz w:val="24"/>
          <w:szCs w:val="24"/>
          <w:u w:val="single"/>
        </w:rPr>
      </w:pPr>
    </w:p>
    <w:p w14:paraId="01E06A7D" w14:textId="77777777" w:rsidR="00787984" w:rsidRDefault="00787984">
      <w:pPr>
        <w:tabs>
          <w:tab w:val="left" w:pos="9810"/>
        </w:tabs>
        <w:spacing w:before="120" w:after="80"/>
        <w:rPr>
          <w:rFonts w:ascii="Arial" w:eastAsia="Arial" w:hAnsi="Arial" w:cs="Arial"/>
          <w:b/>
          <w:bCs/>
          <w:sz w:val="24"/>
          <w:szCs w:val="24"/>
          <w:u w:val="single"/>
        </w:rPr>
      </w:pPr>
    </w:p>
    <w:p w14:paraId="5EE434CF" w14:textId="77777777" w:rsidR="00787984" w:rsidRDefault="00787984">
      <w:pPr>
        <w:tabs>
          <w:tab w:val="left" w:pos="9810"/>
        </w:tabs>
        <w:spacing w:before="120" w:after="80"/>
        <w:rPr>
          <w:rFonts w:ascii="Arial" w:eastAsia="Arial" w:hAnsi="Arial" w:cs="Arial"/>
          <w:b/>
          <w:bCs/>
          <w:sz w:val="24"/>
          <w:szCs w:val="24"/>
          <w:u w:val="single"/>
        </w:rPr>
      </w:pPr>
    </w:p>
    <w:p w14:paraId="45C5BB80" w14:textId="77777777" w:rsidR="00787984" w:rsidRDefault="00787984">
      <w:pPr>
        <w:tabs>
          <w:tab w:val="left" w:pos="9810"/>
        </w:tabs>
        <w:spacing w:before="120" w:after="80"/>
        <w:rPr>
          <w:rFonts w:ascii="Arial" w:eastAsia="Arial" w:hAnsi="Arial" w:cs="Arial"/>
          <w:b/>
          <w:bCs/>
          <w:sz w:val="24"/>
          <w:szCs w:val="24"/>
          <w:u w:val="single"/>
        </w:rPr>
      </w:pPr>
    </w:p>
    <w:p w14:paraId="0146BEBF" w14:textId="77777777" w:rsidR="00787984" w:rsidRDefault="00787984">
      <w:pPr>
        <w:tabs>
          <w:tab w:val="left" w:pos="9810"/>
        </w:tabs>
        <w:spacing w:before="120" w:after="80"/>
        <w:rPr>
          <w:rFonts w:ascii="Arial" w:eastAsia="Arial" w:hAnsi="Arial" w:cs="Arial"/>
          <w:b/>
          <w:bCs/>
          <w:sz w:val="24"/>
          <w:szCs w:val="24"/>
          <w:u w:val="single"/>
        </w:rPr>
      </w:pPr>
    </w:p>
    <w:p w14:paraId="14F20D35" w14:textId="77777777" w:rsidR="00787984" w:rsidRDefault="00787984">
      <w:pPr>
        <w:tabs>
          <w:tab w:val="left" w:pos="9810"/>
        </w:tabs>
        <w:spacing w:before="120" w:after="80"/>
        <w:rPr>
          <w:rFonts w:ascii="Arial" w:eastAsia="Arial" w:hAnsi="Arial" w:cs="Arial"/>
          <w:b/>
          <w:bCs/>
          <w:sz w:val="24"/>
          <w:szCs w:val="24"/>
          <w:u w:val="single"/>
        </w:rPr>
      </w:pPr>
    </w:p>
    <w:p w14:paraId="5BF1A1AB" w14:textId="77777777" w:rsidR="00787984" w:rsidRDefault="00787984">
      <w:pPr>
        <w:tabs>
          <w:tab w:val="left" w:pos="9810"/>
        </w:tabs>
        <w:spacing w:before="120" w:after="80"/>
        <w:rPr>
          <w:rFonts w:ascii="Arial" w:eastAsia="Arial" w:hAnsi="Arial" w:cs="Arial"/>
          <w:b/>
          <w:bCs/>
          <w:sz w:val="24"/>
          <w:szCs w:val="24"/>
          <w:u w:val="single"/>
        </w:rPr>
      </w:pPr>
    </w:p>
    <w:p w14:paraId="622D57B5" w14:textId="77777777" w:rsidR="00787984" w:rsidRDefault="00787984">
      <w:pPr>
        <w:tabs>
          <w:tab w:val="left" w:pos="9810"/>
        </w:tabs>
        <w:spacing w:before="120" w:after="80"/>
        <w:rPr>
          <w:rFonts w:ascii="Arial" w:eastAsia="Arial" w:hAnsi="Arial" w:cs="Arial"/>
          <w:b/>
          <w:bCs/>
          <w:sz w:val="24"/>
          <w:szCs w:val="24"/>
          <w:u w:val="single"/>
        </w:rPr>
      </w:pPr>
    </w:p>
    <w:p w14:paraId="630573C3" w14:textId="77777777" w:rsidR="00787984" w:rsidRDefault="00787984">
      <w:pPr>
        <w:tabs>
          <w:tab w:val="left" w:pos="9810"/>
        </w:tabs>
        <w:spacing w:before="120" w:after="80"/>
        <w:rPr>
          <w:rFonts w:ascii="Arial" w:eastAsia="Arial" w:hAnsi="Arial" w:cs="Arial"/>
          <w:b/>
          <w:bCs/>
          <w:sz w:val="24"/>
          <w:szCs w:val="24"/>
          <w:u w:val="single"/>
        </w:rPr>
      </w:pPr>
    </w:p>
    <w:p w14:paraId="4F0C8E83" w14:textId="77777777" w:rsidR="00787984" w:rsidRDefault="00787984">
      <w:pPr>
        <w:tabs>
          <w:tab w:val="left" w:pos="9810"/>
        </w:tabs>
        <w:spacing w:before="120" w:after="80"/>
        <w:rPr>
          <w:rFonts w:ascii="Arial" w:eastAsia="Arial" w:hAnsi="Arial" w:cs="Arial"/>
          <w:b/>
          <w:bCs/>
          <w:sz w:val="24"/>
          <w:szCs w:val="24"/>
          <w:u w:val="single"/>
        </w:rPr>
      </w:pPr>
    </w:p>
    <w:p w14:paraId="4CF0ACAE" w14:textId="77777777" w:rsidR="00787984" w:rsidRPr="00787984" w:rsidRDefault="00787984" w:rsidP="00787984">
      <w:pPr>
        <w:pStyle w:val="Heading2"/>
        <w:spacing w:before="240" w:after="120" w:line="360" w:lineRule="auto"/>
        <w:rPr>
          <w:rFonts w:eastAsia="Calibri"/>
          <w:color w:val="auto"/>
          <w:sz w:val="52"/>
          <w:szCs w:val="52"/>
          <w:lang w:val="en-US" w:eastAsia="en-US"/>
        </w:rPr>
      </w:pPr>
      <w:r w:rsidRPr="00787984">
        <w:rPr>
          <w:rFonts w:eastAsia="Calibri"/>
          <w:b/>
          <w:bCs/>
          <w:color w:val="auto"/>
          <w:sz w:val="52"/>
          <w:szCs w:val="52"/>
        </w:rPr>
        <w:lastRenderedPageBreak/>
        <w:t>Article Selected</w:t>
      </w:r>
    </w:p>
    <w:p w14:paraId="481D68E6" w14:textId="77777777" w:rsidR="00787984" w:rsidRDefault="00787984" w:rsidP="00787984">
      <w:pPr>
        <w:spacing w:after="160" w:line="360" w:lineRule="auto"/>
        <w:rPr>
          <w:rFonts w:eastAsia="Calibri"/>
        </w:rPr>
      </w:pPr>
      <w:r>
        <w:t xml:space="preserve">Ravita Mishra and Sheetal Rathi, "Inductive Learning Approach in Job Recommendation," International Journal of Intelligent Systems and Applications in Engineering (IJISAE), vol. 10, no. 2, pp. 242–251, 2022. Available at: </w:t>
      </w:r>
      <w:r w:rsidRPr="00787984">
        <w:rPr>
          <w:highlight w:val="yellow"/>
        </w:rPr>
        <w:t>https://ijisae.org/index.php/IJISAE/article/view/1829</w:t>
      </w:r>
    </w:p>
    <w:p w14:paraId="2B4E29A8" w14:textId="77777777" w:rsidR="00787984" w:rsidRPr="00787984" w:rsidRDefault="00787984" w:rsidP="00787984">
      <w:pPr>
        <w:pStyle w:val="Heading1"/>
        <w:spacing w:before="240" w:after="120" w:line="360" w:lineRule="auto"/>
        <w:rPr>
          <w:rFonts w:eastAsia="Calibri"/>
          <w:color w:val="auto"/>
        </w:rPr>
      </w:pPr>
      <w:r w:rsidRPr="00787984">
        <w:rPr>
          <w:rFonts w:eastAsia="Calibri"/>
          <w:b/>
          <w:bCs/>
          <w:color w:val="auto"/>
        </w:rPr>
        <w:t>Task 1: Article Summary</w:t>
      </w:r>
    </w:p>
    <w:p w14:paraId="70A0CD4C" w14:textId="77777777" w:rsidR="00787984" w:rsidRPr="00787984" w:rsidRDefault="00787984" w:rsidP="00787984">
      <w:pPr>
        <w:spacing w:after="160" w:line="360" w:lineRule="auto"/>
        <w:rPr>
          <w:rFonts w:eastAsia="Calibri"/>
        </w:rPr>
      </w:pPr>
      <w:r w:rsidRPr="00787984">
        <w:rPr>
          <w:b/>
          <w:bCs/>
        </w:rPr>
        <w:t xml:space="preserve">(a) Citation, Domain and Problem Addressed. </w:t>
      </w:r>
    </w:p>
    <w:p w14:paraId="63F0D072" w14:textId="77777777" w:rsidR="00787984" w:rsidRPr="00787984" w:rsidRDefault="00787984" w:rsidP="00787984">
      <w:pPr>
        <w:spacing w:after="160" w:line="360" w:lineRule="auto"/>
      </w:pPr>
      <w:r w:rsidRPr="00787984">
        <w:t>The article is titled "Inductive Learning Approach in Job Recommendation," written by Ravita Mishra and Sheetal Rathi, and published in the International Journal of Intelligent Systems and Applications in Engineering, Volume 10, Issue 2, 2022, pages 242 to 251. The paper belongs to the domain of recommender systems, specifically the recruitment and job-matching domain, and it applies inductive learning within a graph-based recommendation framework. The specific machine learning problem addressed is how to generate accurate and scalable job recommendations when the underlying data (resumes, job postings, and user interaction logs) is large, sparse, and contains a high proportion of missing values, a situation where conventional recommender models such as matrix factorization tend to suffer from the cold-start and scalability problems.</w:t>
      </w:r>
    </w:p>
    <w:p w14:paraId="5CCAFBF8" w14:textId="77777777" w:rsidR="00787984" w:rsidRPr="00787984" w:rsidRDefault="00787984" w:rsidP="00787984">
      <w:pPr>
        <w:spacing w:after="160" w:line="360" w:lineRule="auto"/>
      </w:pPr>
      <w:r w:rsidRPr="00787984">
        <w:rPr>
          <w:b/>
          <w:bCs/>
        </w:rPr>
        <w:t xml:space="preserve">(b) Objective and Research Gap. </w:t>
      </w:r>
    </w:p>
    <w:p w14:paraId="72312DFC" w14:textId="77777777" w:rsidR="00787984" w:rsidRPr="00787984" w:rsidRDefault="00787984" w:rsidP="00787984">
      <w:pPr>
        <w:spacing w:after="160" w:line="360" w:lineRule="auto"/>
      </w:pPr>
      <w:r w:rsidRPr="00787984">
        <w:t>The central objective of the article is to design a job recommendation system that combines a graph-based recommendation approach with an inductive learning algorithm (the ILA family, particularly ILA-3 for feature selection and a modified ILA-4 for handling missing values) so that recommendations remain accurate even as the dataset grows and becomes noisier. The authors observe that most existing recommender systems either ignore missing values altogether or simply delete incomplete records, both of which reduce the amount of usable information and hurt model performance at scale. This is the research gap they identify: current systems are not designed to scale gracefully while also compensating for incomplete, real-world recruitment data. To close this gap, the authors propose a pipeline that first applies feature selection through ILA-3 to remove irrelevant attributes, then applies a modified ILA-4 to substitute missing values using strategies such as the Most Common Value method, and finally feeds the cleaned data into a graph-based ranking model (built on ideas from PageRank and Deep Semantic Structure Modelling) to produce the final ranked job recommendations. Their proposed combination, referred to as SJRS-ILR, is benchmarked against baseline recommenders on the CareerBuilder and Naukri datasets.</w:t>
      </w:r>
    </w:p>
    <w:p w14:paraId="0E39B0BF" w14:textId="77777777" w:rsidR="00787984" w:rsidRPr="00787984" w:rsidRDefault="00787984" w:rsidP="00787984">
      <w:pPr>
        <w:pStyle w:val="Heading1"/>
        <w:spacing w:before="240" w:after="120" w:line="360" w:lineRule="auto"/>
        <w:rPr>
          <w:rFonts w:eastAsia="Calibri"/>
          <w:color w:val="auto"/>
        </w:rPr>
      </w:pPr>
      <w:r w:rsidRPr="00787984">
        <w:rPr>
          <w:rFonts w:eastAsia="Calibri"/>
          <w:b/>
          <w:bCs/>
          <w:color w:val="auto"/>
        </w:rPr>
        <w:t>Task 2: Methodology Analysis</w:t>
      </w:r>
    </w:p>
    <w:p w14:paraId="563E44E2" w14:textId="77777777" w:rsidR="00787984" w:rsidRPr="00787984" w:rsidRDefault="00787984" w:rsidP="00787984">
      <w:pPr>
        <w:spacing w:after="160" w:line="360" w:lineRule="auto"/>
        <w:rPr>
          <w:rFonts w:eastAsia="Calibri"/>
        </w:rPr>
      </w:pPr>
      <w:r w:rsidRPr="00787984">
        <w:rPr>
          <w:b/>
          <w:bCs/>
        </w:rPr>
        <w:t xml:space="preserve">(a) ML Technique and Dataset. </w:t>
      </w:r>
    </w:p>
    <w:p w14:paraId="2DE58677" w14:textId="77777777" w:rsidR="00787984" w:rsidRPr="00787984" w:rsidRDefault="00787984" w:rsidP="00787984">
      <w:pPr>
        <w:spacing w:after="160" w:line="360" w:lineRule="auto"/>
      </w:pPr>
      <w:r w:rsidRPr="00787984">
        <w:t xml:space="preserve">The core technique used is the Inductive Learning Algorithm (ILA) family. ILA-1 is the base version that generates IF-THEN classification rules class by class while discarding unnecessary conditions; ILA-2 introduces a penalty factor and precision-based rule evaluation to handle noisy and uncertain data; ILA-3 adds a dedicated feature-selection step (via a sub-routine called </w:t>
      </w:r>
      <w:proofErr w:type="spellStart"/>
      <w:r w:rsidRPr="00787984">
        <w:t>CombExclude</w:t>
      </w:r>
      <w:proofErr w:type="spellEnd"/>
      <w:r w:rsidRPr="00787984">
        <w:t xml:space="preserve">) that removes irrelevant attribute combinations before rule generation, making the algorithm more efficient on large datasets; and ILA-4, the version the authors modify and use as their main contribution, is built specifically to handle missing values by partitioning the data into class-wise sub-tables and substituting absent attribute values (using the Most Common Value and related strategies) before rules are induced. This modified ILA-4 output is combined with a graph-based ranking layer (an </w:t>
      </w:r>
      <w:r w:rsidRPr="00787984">
        <w:lastRenderedPageBreak/>
        <w:t>enhanced Deep Semantic Structure Modelling component together with a modified PageRank-style algorithm) to produce the final job-candidate matches. For data, the authors use three real datasets collected from CareerBuilder.com and Naukri.com: a large CareerBuilder job-listing file with over 39 million instances and 18 attributes, a smaller CareerBuilder sample of 25,800 cases with 16 features, and a Naukri sample of 22,300 cases with 14 attributes. The data was cleaned of nulls and outliers, one-hot encoded, and features such as job title, job description, skills, education, and location were retained after the ILA-3 selection step.</w:t>
      </w:r>
    </w:p>
    <w:p w14:paraId="7AD4A763" w14:textId="77777777" w:rsidR="00787984" w:rsidRPr="00787984" w:rsidRDefault="00787984" w:rsidP="00787984">
      <w:pPr>
        <w:spacing w:after="160" w:line="360" w:lineRule="auto"/>
      </w:pPr>
      <w:r w:rsidRPr="00787984">
        <w:rPr>
          <w:b/>
          <w:bCs/>
        </w:rPr>
        <w:t xml:space="preserve">(b) Mapping to CO4 and Strength/Limitation. </w:t>
      </w:r>
    </w:p>
    <w:p w14:paraId="4B268716" w14:textId="77777777" w:rsidR="00787984" w:rsidRPr="00787984" w:rsidRDefault="00787984" w:rsidP="00787984">
      <w:pPr>
        <w:spacing w:after="160" w:line="360" w:lineRule="auto"/>
      </w:pPr>
      <w:r w:rsidRPr="00787984">
        <w:t>This work maps directly onto the CO4 topic of Inductive Learning, since the entire proposed pipeline is built around successive generations of the Inductive Learning Algorithm (ILA-1 through ILA-4), and it also touches Decision Trees indirectly because the authors compare ILA against classical decision-tree induction methods such as ID3 and the rule-based AQ algorithm. One clear methodological strength of the paper is that it does not treat missing-value handling as a separate pre-processing afterthought; instead, it is built into the induction process itself through the modified ILA-4, which lets the model keep learning from records that would otherwise be discarded, directly improving data efficiency on real, messy recruitment data. A notable limitation, however, is that the experiments are run on a fixed set of three datasets from only two job portals, and the paper does not test the approach on data from other domains or verify how the method behaves under truly adversarial or highly skewed missing-value patterns beyond the four synthetic missing-value rates (0, 10, 30, and 50 percent) that were manually introduced, so the generalisability of the reported gains to other recommendation settings is not firmly established.</w:t>
      </w:r>
    </w:p>
    <w:p w14:paraId="024223BE" w14:textId="77777777" w:rsidR="00787984" w:rsidRPr="00787984" w:rsidRDefault="00787984" w:rsidP="00787984">
      <w:pPr>
        <w:pStyle w:val="Heading1"/>
        <w:spacing w:before="240" w:after="120" w:line="360" w:lineRule="auto"/>
        <w:rPr>
          <w:rFonts w:eastAsia="Calibri"/>
          <w:color w:val="auto"/>
        </w:rPr>
      </w:pPr>
      <w:r w:rsidRPr="00787984">
        <w:rPr>
          <w:rFonts w:eastAsia="Calibri"/>
          <w:b/>
          <w:bCs/>
          <w:color w:val="auto"/>
        </w:rPr>
        <w:t>Task 3: Results &amp; Critical Evaluation</w:t>
      </w:r>
    </w:p>
    <w:p w14:paraId="3E61ED3E" w14:textId="77777777" w:rsidR="00787984" w:rsidRPr="00787984" w:rsidRDefault="00787984" w:rsidP="00787984">
      <w:pPr>
        <w:spacing w:after="160" w:line="360" w:lineRule="auto"/>
        <w:rPr>
          <w:rFonts w:eastAsia="Calibri"/>
        </w:rPr>
      </w:pPr>
      <w:r w:rsidRPr="00787984">
        <w:rPr>
          <w:b/>
          <w:bCs/>
        </w:rPr>
        <w:t xml:space="preserve">(a) Key Results. </w:t>
      </w:r>
    </w:p>
    <w:p w14:paraId="4DD7265C" w14:textId="77777777" w:rsidR="00787984" w:rsidRPr="00787984" w:rsidRDefault="00787984" w:rsidP="00787984">
      <w:pPr>
        <w:spacing w:after="160" w:line="360" w:lineRule="auto"/>
      </w:pPr>
      <w:r w:rsidRPr="00787984">
        <w:t>Two sets of results are reported. First, comparing the modified ILA-4 against three classical baseline classifiers (Linear Regression, Naïve Bayes, and Random Forest) on accuracy, the proposed ILA-4 achieved 73.1% accuracy compared to 65.4% for Linear Regression, 71.7% for Naïve Bayes, and 68.5% for Random Forest, along with a lower execution time. Second, and more central to the paper's contribution, the full proposed recommender (referred to as SJRS-ILR) was benchmarked against four baseline recommendation approaches on Precision@5, Recall@10, and overall accuracy: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000"/>
      </w:tblGrid>
      <w:tr w:rsidR="00787984" w:rsidRPr="00787984" w14:paraId="71261A1B" w14:textId="77777777" w:rsidTr="00787984">
        <w:tc>
          <w:tcPr>
            <w:tcW w:w="3200"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51E7892A" w14:textId="77777777" w:rsidR="00787984" w:rsidRPr="00787984" w:rsidRDefault="00787984" w:rsidP="00787984">
            <w:pPr>
              <w:spacing w:line="360" w:lineRule="auto"/>
            </w:pPr>
            <w:r w:rsidRPr="00787984">
              <w:rPr>
                <w:b/>
                <w:bCs/>
              </w:rPr>
              <w:t>Model</w:t>
            </w:r>
          </w:p>
        </w:tc>
        <w:tc>
          <w:tcPr>
            <w:tcW w:w="2000"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3A85DFC2" w14:textId="77777777" w:rsidR="00787984" w:rsidRPr="00787984" w:rsidRDefault="00787984" w:rsidP="00787984">
            <w:pPr>
              <w:spacing w:line="360" w:lineRule="auto"/>
            </w:pPr>
            <w:r w:rsidRPr="00787984">
              <w:rPr>
                <w:b/>
                <w:bCs/>
              </w:rPr>
              <w:t>Precision (%)</w:t>
            </w:r>
          </w:p>
        </w:tc>
        <w:tc>
          <w:tcPr>
            <w:tcW w:w="2000"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3CE5E49A" w14:textId="77777777" w:rsidR="00787984" w:rsidRPr="00787984" w:rsidRDefault="00787984" w:rsidP="00787984">
            <w:pPr>
              <w:spacing w:line="360" w:lineRule="auto"/>
            </w:pPr>
            <w:r w:rsidRPr="00787984">
              <w:rPr>
                <w:b/>
                <w:bCs/>
              </w:rPr>
              <w:t>Recall (%)</w:t>
            </w:r>
          </w:p>
        </w:tc>
        <w:tc>
          <w:tcPr>
            <w:tcW w:w="2000"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5A7FBA97" w14:textId="77777777" w:rsidR="00787984" w:rsidRPr="00787984" w:rsidRDefault="00787984" w:rsidP="00787984">
            <w:pPr>
              <w:spacing w:line="360" w:lineRule="auto"/>
            </w:pPr>
            <w:r w:rsidRPr="00787984">
              <w:rPr>
                <w:b/>
                <w:bCs/>
              </w:rPr>
              <w:t>Accuracy (%)</w:t>
            </w:r>
          </w:p>
        </w:tc>
      </w:tr>
      <w:tr w:rsidR="00787984" w:rsidRPr="00787984" w14:paraId="04B18641" w14:textId="77777777" w:rsidTr="00787984">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DC4632F" w14:textId="77777777" w:rsidR="00787984" w:rsidRPr="00787984" w:rsidRDefault="00787984" w:rsidP="00787984">
            <w:pPr>
              <w:spacing w:line="360" w:lineRule="auto"/>
            </w:pPr>
            <w:r w:rsidRPr="00787984">
              <w:t>GBA (baseline)</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21DF922" w14:textId="77777777" w:rsidR="00787984" w:rsidRPr="00787984" w:rsidRDefault="00787984" w:rsidP="00787984">
            <w:pPr>
              <w:spacing w:line="360" w:lineRule="auto"/>
            </w:pPr>
            <w:r w:rsidRPr="00787984">
              <w:t>60.0</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EB7F3E" w14:textId="77777777" w:rsidR="00787984" w:rsidRPr="00787984" w:rsidRDefault="00787984" w:rsidP="00787984">
            <w:pPr>
              <w:spacing w:line="360" w:lineRule="auto"/>
            </w:pPr>
            <w:r w:rsidRPr="00787984">
              <w:t>54.0</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7D4AF5" w14:textId="77777777" w:rsidR="00787984" w:rsidRPr="00787984" w:rsidRDefault="00787984" w:rsidP="00787984">
            <w:pPr>
              <w:spacing w:line="360" w:lineRule="auto"/>
            </w:pPr>
            <w:r w:rsidRPr="00787984">
              <w:t>89.0</w:t>
            </w:r>
          </w:p>
        </w:tc>
      </w:tr>
      <w:tr w:rsidR="00787984" w:rsidRPr="00787984" w14:paraId="3984265A" w14:textId="77777777" w:rsidTr="00787984">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7818CC" w14:textId="77777777" w:rsidR="00787984" w:rsidRPr="00787984" w:rsidRDefault="00787984" w:rsidP="00787984">
            <w:pPr>
              <w:spacing w:line="360" w:lineRule="auto"/>
            </w:pPr>
            <w:r w:rsidRPr="00787984">
              <w:t>Joint BPR &amp; Margin</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5C11E3" w14:textId="77777777" w:rsidR="00787984" w:rsidRPr="00787984" w:rsidRDefault="00787984" w:rsidP="00787984">
            <w:pPr>
              <w:spacing w:line="360" w:lineRule="auto"/>
            </w:pPr>
            <w:r w:rsidRPr="00787984">
              <w:t>88.0</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27321F" w14:textId="77777777" w:rsidR="00787984" w:rsidRPr="00787984" w:rsidRDefault="00787984" w:rsidP="00787984">
            <w:pPr>
              <w:spacing w:line="360" w:lineRule="auto"/>
            </w:pPr>
            <w:r w:rsidRPr="00787984">
              <w:t>75.0</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BA7E18" w14:textId="77777777" w:rsidR="00787984" w:rsidRPr="00787984" w:rsidRDefault="00787984" w:rsidP="00787984">
            <w:pPr>
              <w:spacing w:line="360" w:lineRule="auto"/>
            </w:pPr>
            <w:r w:rsidRPr="00787984">
              <w:t>91.24</w:t>
            </w:r>
          </w:p>
        </w:tc>
      </w:tr>
      <w:tr w:rsidR="00787984" w:rsidRPr="00787984" w14:paraId="3D70B313" w14:textId="77777777" w:rsidTr="00787984">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DC0170D" w14:textId="77777777" w:rsidR="00787984" w:rsidRPr="00787984" w:rsidRDefault="00787984" w:rsidP="00787984">
            <w:pPr>
              <w:spacing w:line="360" w:lineRule="auto"/>
            </w:pPr>
            <w:proofErr w:type="spellStart"/>
            <w:r w:rsidRPr="00787984">
              <w:t>SkillBERT</w:t>
            </w:r>
            <w:proofErr w:type="spellEnd"/>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4104B8" w14:textId="77777777" w:rsidR="00787984" w:rsidRPr="00787984" w:rsidRDefault="00787984" w:rsidP="00787984">
            <w:pPr>
              <w:spacing w:line="360" w:lineRule="auto"/>
            </w:pPr>
            <w:r w:rsidRPr="00787984">
              <w:t>81.0</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5EED1E" w14:textId="77777777" w:rsidR="00787984" w:rsidRPr="00787984" w:rsidRDefault="00787984" w:rsidP="00787984">
            <w:pPr>
              <w:spacing w:line="360" w:lineRule="auto"/>
            </w:pPr>
            <w:r w:rsidRPr="00787984">
              <w:t>78.0</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EBB95DA" w14:textId="77777777" w:rsidR="00787984" w:rsidRPr="00787984" w:rsidRDefault="00787984" w:rsidP="00787984">
            <w:pPr>
              <w:spacing w:line="360" w:lineRule="auto"/>
            </w:pPr>
            <w:r w:rsidRPr="00787984">
              <w:t>85.0</w:t>
            </w:r>
          </w:p>
        </w:tc>
      </w:tr>
      <w:tr w:rsidR="00787984" w:rsidRPr="00787984" w14:paraId="5133C10E" w14:textId="77777777" w:rsidTr="00787984">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792A271" w14:textId="77777777" w:rsidR="00787984" w:rsidRPr="00787984" w:rsidRDefault="00787984" w:rsidP="00787984">
            <w:pPr>
              <w:spacing w:line="360" w:lineRule="auto"/>
            </w:pPr>
            <w:r w:rsidRPr="00787984">
              <w:t>SJRS</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F6E87EA" w14:textId="77777777" w:rsidR="00787984" w:rsidRPr="00787984" w:rsidRDefault="00787984" w:rsidP="00787984">
            <w:pPr>
              <w:spacing w:line="360" w:lineRule="auto"/>
            </w:pPr>
            <w:r w:rsidRPr="00787984">
              <w:t>89.5</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610510" w14:textId="77777777" w:rsidR="00787984" w:rsidRPr="00787984" w:rsidRDefault="00787984" w:rsidP="00787984">
            <w:pPr>
              <w:spacing w:line="360" w:lineRule="auto"/>
            </w:pPr>
            <w:r w:rsidRPr="00787984">
              <w:t>87.0</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0BDD40" w14:textId="77777777" w:rsidR="00787984" w:rsidRPr="00787984" w:rsidRDefault="00787984" w:rsidP="00787984">
            <w:pPr>
              <w:spacing w:line="360" w:lineRule="auto"/>
            </w:pPr>
            <w:r w:rsidRPr="00787984">
              <w:t>92.0</w:t>
            </w:r>
          </w:p>
        </w:tc>
      </w:tr>
      <w:tr w:rsidR="00787984" w:rsidRPr="00787984" w14:paraId="26B06E99" w14:textId="77777777" w:rsidTr="00787984">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9822A00" w14:textId="77777777" w:rsidR="00787984" w:rsidRPr="00787984" w:rsidRDefault="00787984" w:rsidP="00787984">
            <w:pPr>
              <w:spacing w:line="360" w:lineRule="auto"/>
            </w:pPr>
            <w:r w:rsidRPr="00787984">
              <w:t>SJRS-ILR (proposed)</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1921BC4" w14:textId="77777777" w:rsidR="00787984" w:rsidRPr="00787984" w:rsidRDefault="00787984" w:rsidP="00787984">
            <w:pPr>
              <w:spacing w:line="360" w:lineRule="auto"/>
            </w:pPr>
            <w:r w:rsidRPr="00787984">
              <w:t>91.2</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3FF8E7" w14:textId="77777777" w:rsidR="00787984" w:rsidRPr="00787984" w:rsidRDefault="00787984" w:rsidP="00787984">
            <w:pPr>
              <w:spacing w:line="360" w:lineRule="auto"/>
            </w:pPr>
            <w:r w:rsidRPr="00787984">
              <w:t>89.9</w:t>
            </w:r>
          </w:p>
        </w:tc>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A3CB9CB" w14:textId="77777777" w:rsidR="00787984" w:rsidRPr="00787984" w:rsidRDefault="00787984" w:rsidP="00787984">
            <w:pPr>
              <w:spacing w:line="360" w:lineRule="auto"/>
            </w:pPr>
            <w:r w:rsidRPr="00787984">
              <w:t>93.9</w:t>
            </w:r>
          </w:p>
        </w:tc>
      </w:tr>
    </w:tbl>
    <w:p w14:paraId="598FB2DB" w14:textId="77777777" w:rsidR="00787984" w:rsidRPr="00787984" w:rsidRDefault="00787984" w:rsidP="00787984">
      <w:pPr>
        <w:spacing w:before="160" w:after="160" w:line="360" w:lineRule="auto"/>
        <w:rPr>
          <w:sz w:val="22"/>
          <w:szCs w:val="22"/>
        </w:rPr>
      </w:pPr>
      <w:r w:rsidRPr="00787984">
        <w:t xml:space="preserve">The proposed SJRS-ILR model achieved the best results across all three metrics, improving accuracy from 89.0% (plain graph-based approach) to 93.9%, while also increasing Precision@5 and Recall@10 relative to every baseline tested, including </w:t>
      </w:r>
      <w:proofErr w:type="spellStart"/>
      <w:r w:rsidRPr="00787984">
        <w:t>SkillBERT</w:t>
      </w:r>
      <w:proofErr w:type="spellEnd"/>
      <w:r w:rsidRPr="00787984">
        <w:t>, a transformer-based approach.</w:t>
      </w:r>
    </w:p>
    <w:p w14:paraId="7954B016" w14:textId="77777777" w:rsidR="00787984" w:rsidRPr="00787984" w:rsidRDefault="00787984" w:rsidP="00787984">
      <w:pPr>
        <w:spacing w:after="160" w:line="360" w:lineRule="auto"/>
      </w:pPr>
      <w:r w:rsidRPr="00787984">
        <w:rPr>
          <w:b/>
          <w:bCs/>
        </w:rPr>
        <w:t xml:space="preserve">(b) Critical Evaluation. </w:t>
      </w:r>
    </w:p>
    <w:p w14:paraId="40F4221F" w14:textId="77777777" w:rsidR="00787984" w:rsidRPr="00787984" w:rsidRDefault="00787984" w:rsidP="00787984">
      <w:pPr>
        <w:spacing w:after="160" w:line="360" w:lineRule="auto"/>
      </w:pPr>
      <w:r w:rsidRPr="00787984">
        <w:lastRenderedPageBreak/>
        <w:t xml:space="preserve">The reported metrics are plausible in relative terms — each added component (feature selection, missing-value handling, graph ranking) produces a small, incremental improvement rather than an implausibly large jump, which is consistent with how such pipelines usually behave. That said, a few concerns stand out. The datasets are sourced from only two job portals, so there is a real risk of platform-specific bias (job categories, wording conventions, and user behaviour on CareerBuilder or Naukri may not represent recruitment data elsewhere). The missing-value rates tested (0-50%) were artificially injected rather than naturally occurring, which may not reflect the true structure of real missing data (which is often not missing at random). The paper also does not report confidence intervals, statistical significance testing, or multiple-run variance for any of its accuracy figures, making it hard to judge whether the improvements over baselines like </w:t>
      </w:r>
      <w:proofErr w:type="spellStart"/>
      <w:r w:rsidRPr="00787984">
        <w:t>SkillBERT</w:t>
      </w:r>
      <w:proofErr w:type="spellEnd"/>
      <w:r w:rsidRPr="00787984">
        <w:t xml:space="preserve"> are robust or could fall within noise. Stronger experiments would include cross-domain validation on a third, independent recruitment dataset, statistical significance testing across multiple runs, and an ablation study isolating exactly how much of the gain comes from feature selection versus missing-value handling versus the graph-ranking layer.</w:t>
      </w:r>
    </w:p>
    <w:p w14:paraId="21A1A80E" w14:textId="77777777" w:rsidR="00787984" w:rsidRPr="00787984" w:rsidRDefault="00787984" w:rsidP="00787984">
      <w:pPr>
        <w:spacing w:after="160" w:line="360" w:lineRule="auto"/>
      </w:pPr>
      <w:r w:rsidRPr="00787984">
        <w:rPr>
          <w:b/>
          <w:bCs/>
        </w:rPr>
        <w:t xml:space="preserve">(c) Real-World Applicability. </w:t>
      </w:r>
    </w:p>
    <w:p w14:paraId="51B8DC0E" w14:textId="77777777" w:rsidR="00787984" w:rsidRPr="00787984" w:rsidRDefault="00787984" w:rsidP="00787984">
      <w:pPr>
        <w:spacing w:after="160" w:line="360" w:lineRule="auto"/>
      </w:pPr>
      <w:r w:rsidRPr="00787984">
        <w:t xml:space="preserve">The technique is well suited to deployment inside job portals, applicant tracking systems, and HR recommendation engines, where it could power "jobs you may like" or "candidates you may want to contact" features while tolerating the incomplete profiles that are extremely common in real recruitment data. The same missing-value-tolerant inductive learning idea could extend to other recommendation domains with sparse, incomplete records, such as course or product recommendation. The main challenges in scaling this to industry are, first, compute and engineering cost: the largest dataset used already has close to 40 million records and 18 attributes, and industrial deployments are typically an order of magnitude larger, so the rule-generation step of ILA (which grows </w:t>
      </w:r>
      <w:proofErr w:type="spellStart"/>
      <w:r w:rsidRPr="00787984">
        <w:t>combinatorially</w:t>
      </w:r>
      <w:proofErr w:type="spellEnd"/>
      <w:r w:rsidRPr="00787984">
        <w:t xml:space="preserve"> with the number of attributes) would need further optimisation or a distributed implementation. Second, data availability and privacy: production systems would need to handle personally identifiable resume data under data-protection regulations, which the paper does not address. Third, there are fairness and ethical concerns: any rule-based or ranking system used in hiring must be checked for bias against protected groups (gender, age, ethnicity), since a purely accuracy-driven objective could otherwise reproduce or amplify existing hiring biases present in historical data.</w:t>
      </w:r>
    </w:p>
    <w:p w14:paraId="6FD31F00" w14:textId="77777777" w:rsidR="00787984" w:rsidRPr="00787984" w:rsidRDefault="00787984" w:rsidP="00787984">
      <w:pPr>
        <w:pStyle w:val="Heading1"/>
        <w:spacing w:before="240" w:after="120" w:line="360" w:lineRule="auto"/>
        <w:rPr>
          <w:rFonts w:eastAsia="Calibri"/>
          <w:color w:val="auto"/>
        </w:rPr>
      </w:pPr>
      <w:r w:rsidRPr="00787984">
        <w:rPr>
          <w:rFonts w:eastAsia="Calibri"/>
          <w:b/>
          <w:bCs/>
          <w:color w:val="auto"/>
        </w:rPr>
        <w:t>Task 4: Reflection &amp; Learning Outcome</w:t>
      </w:r>
    </w:p>
    <w:p w14:paraId="115936B1" w14:textId="77777777" w:rsidR="00787984" w:rsidRPr="00787984" w:rsidRDefault="00787984" w:rsidP="00787984">
      <w:pPr>
        <w:spacing w:after="160" w:line="360" w:lineRule="auto"/>
        <w:rPr>
          <w:rFonts w:eastAsia="Calibri"/>
        </w:rPr>
      </w:pPr>
      <w:r w:rsidRPr="00787984">
        <w:rPr>
          <w:b/>
          <w:bCs/>
        </w:rPr>
        <w:t xml:space="preserve">(a) Three Key Insights. </w:t>
      </w:r>
    </w:p>
    <w:p w14:paraId="2693E929" w14:textId="77777777" w:rsidR="00787984" w:rsidRPr="00787984" w:rsidRDefault="00787984" w:rsidP="00787984">
      <w:pPr>
        <w:spacing w:after="160" w:line="360" w:lineRule="auto"/>
      </w:pPr>
      <w:r w:rsidRPr="00787984">
        <w:t>First, this article deepened my understanding of how inductive learning generates human-readable IF-THEN rules directly from labelled training examples rather than a black-box decision boundary, which connects to the CO4 concept of Inductive Learning as a rule-extraction process distinct from purely statistical classifiers. Second, comparing ILA against ID3 and AQ clarified a concept from the Decision Trees portion of the syllabus: decision-tree methods like ID3 build a single tree through recursive splitting and can overfit or mishandle noisy attributes, whereas rule-per-class inductive approaches like ILA build and prune rules independently for each class, which is a genuinely different strategy for the same underlying supervised-learning problem. Third, seeing how the CareerBuilder dataset's accuracy degraded from 100% to 89% as missing values rose from 0% to 50% in Table 6 of the article gave me a concrete, numeric sense of how data quality directly bounds model performance, reinforcing the statistical-learning-methods idea that a model's usefulness depends as much on data pre-processing decisions as on the classifier itself.</w:t>
      </w:r>
    </w:p>
    <w:p w14:paraId="167FD9C2" w14:textId="77777777" w:rsidR="00787984" w:rsidRPr="00787984" w:rsidRDefault="00787984" w:rsidP="00787984">
      <w:pPr>
        <w:spacing w:after="160" w:line="360" w:lineRule="auto"/>
      </w:pPr>
      <w:r w:rsidRPr="00787984">
        <w:rPr>
          <w:b/>
          <w:bCs/>
        </w:rPr>
        <w:t xml:space="preserve">(b) Proposed Extension. </w:t>
      </w:r>
    </w:p>
    <w:p w14:paraId="41D19987" w14:textId="77777777" w:rsidR="00787984" w:rsidRPr="00787984" w:rsidRDefault="00787984" w:rsidP="00787984">
      <w:pPr>
        <w:spacing w:after="160" w:line="360" w:lineRule="auto"/>
      </w:pPr>
      <w:r w:rsidRPr="00787984">
        <w:t xml:space="preserve">If I were to extend this research, I would propose testing the same modified ILA-4 plus graph-ranking pipeline on a healthcare-recruitment or gig-economy platform dataset (for example, nursing-staff or freelance-marketplace job listings), where missing </w:t>
      </w:r>
      <w:r w:rsidRPr="00787984">
        <w:lastRenderedPageBreak/>
        <w:t>values and sparse interaction histories are also common but the attribute types (certifications, shift availability, ratings) differ meaningfully from a general job board. This is feasible because the core algorithm is domain-agnostic — it only requires categorical/text attributes and a binary recommended/not-recommended label, both of which are easy to construct from any listings-plus-application dataset. The expected impact would be twofold: it would test whether the reported accuracy gains generalise beyond CareerBuilder and Naukri (directly addressing the single-domain limitation noted in Task 2b), and, because gig and healthcare platforms are especially sensitive to fairness concerns, it would let a bias audit (checking whether recommendation rates differ across demographic groups) be layered on top of the existing pipeline, extending the paper's technical contribution into a more industry-ready, ethically vetted system.</w:t>
      </w:r>
    </w:p>
    <w:p w14:paraId="1B776523" w14:textId="77777777" w:rsidR="00787984" w:rsidRPr="00787984" w:rsidRDefault="00787984" w:rsidP="00787984">
      <w:pPr>
        <w:tabs>
          <w:tab w:val="left" w:pos="9810"/>
        </w:tabs>
        <w:spacing w:before="120" w:after="80" w:line="360" w:lineRule="auto"/>
        <w:rPr>
          <w:rFonts w:eastAsia="Arial"/>
          <w:b/>
          <w:bCs/>
          <w:sz w:val="24"/>
          <w:szCs w:val="24"/>
          <w:u w:val="single"/>
        </w:rPr>
      </w:pPr>
    </w:p>
    <w:sectPr w:rsidR="00787984" w:rsidRPr="00787984">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0697591-3208-4C11-8C68-95D63202A22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2FDB4B7-90ED-4F83-865A-EFA999D07848}"/>
    <w:embedBold r:id="rId3" w:fontKey="{E936C9A4-6853-4E2C-8C63-2AD20624A951}"/>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89F53C68-20B7-4079-9849-2AFA0846D3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70932"/>
    <w:rsid w:val="003A1338"/>
    <w:rsid w:val="0073065E"/>
    <w:rsid w:val="00787984"/>
    <w:rsid w:val="009213FD"/>
    <w:rsid w:val="00BB1342"/>
    <w:rsid w:val="00BC0441"/>
    <w:rsid w:val="57F215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F97E4A6"/>
  <w15:docId w15:val="{8879691A-A2A2-4ACC-9F31-F044A69DF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112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2386</Words>
  <Characters>13601</Characters>
  <Application>Microsoft Office Word</Application>
  <DocSecurity>0</DocSecurity>
  <Lines>113</Lines>
  <Paragraphs>31</Paragraphs>
  <ScaleCrop>false</ScaleCrop>
  <Company/>
  <LinksUpToDate>false</LinksUpToDate>
  <CharactersWithSpaces>15956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Abishek Candy</cp:lastModifiedBy>
  <cp:revision>4</cp:revision>
  <dcterms:created xsi:type="dcterms:W3CDTF">2026-04-10T08:29:00Z</dcterms:created>
  <dcterms:modified xsi:type="dcterms:W3CDTF">2026-08-18T08:31:00Z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4ACF0741221349AA9D96E5749A88DF86_12</vt:lpwstr>
  </property>
</Properties>
</file>