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rPr>
      </w:pPr>
      <w:bookmarkStart w:colFirst="0" w:colLast="0" w:name="_j2yoyp3s0qv8" w:id="0"/>
      <w:bookmarkEnd w:id="0"/>
      <w:r w:rsidDel="00000000" w:rsidR="00000000" w:rsidRPr="00000000">
        <w:rPr>
          <w:rFonts w:ascii="Times New Roman" w:cs="Times New Roman" w:eastAsia="Times New Roman" w:hAnsi="Times New Roman"/>
          <w:b w:val="1"/>
          <w:bCs w:val="1"/>
          <w:rtl w:val="0"/>
        </w:rPr>
        <w:t xml:space="preserve">High Performance Parquet Writer Using SIMD Vectorization and Adaptive Encoding</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fqtya993b3a5" w:id="1"/>
      <w:bookmarkEnd w:id="1"/>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columnar data storage is central to modern data engineering, powering analytical systems such as Spark, Snowflake, DuckDB, and the broader data lake ecosystem. While Apache Parquet has become the industry standard for columnar representation, existing open-source writers including Apache Arrow and PyArrow still leave significant performance headroom due to scalar CPU execution paths, limited adaptivity in encoding selection, and minimal exploitation of modern hardware capabilities. This project introduces HPQ, a high-performance Parquet writer built from the ground up using SIMD-accelerated encoding, adaptive compression decisions, and a modular GPU-aware pipeline. The system achieves between 4.5 GB/s to 11 GB/s of sustained write throughput on commodity hardware, demonstrating a 3–5× improvement over typical PyArrow performance. HPQ is a substantial contribution to the field of data engineering, offering a blueprint for next-generation columnar storage engines optimized for both CPU vectorization and heterogeneous compute environments.</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nj2e6l6hoe1" w:id="2"/>
      <w:bookmarkEnd w:id="2"/>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large-scale data engineering, the efficiency of data serialization and storage formats directly determines downstream query performance, ETL pipeline throughput, and total infrastructure cost. Parquet is widely used due to its rich metadata, compression schemes, and efficient columnar layout. However, most existing Parquet writers were not designed with modern CPU vector units or GPU accelerators in mind. As datasets grow from gigabytes to terabytes and organizations increasingly rely on high-frequency ingestion pipelines, achieving maximum write throughput becomes a critical engineering priority.</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was to design a from-scratch Parquet writer focused on raw performance and hardware awareness. The system emphasizes SIMD vectorization, minimized branching, cache-efficient columnar encoding, and adaptive selection between dictionary, bit-packing, delta, and plain encoding. To support future scaling on heterogeneous clusters, the design also includes a GPU compression pipeline with a clean fallback on non-CUDA devices. When evaluated against standard benchmarks, HPQ significantly outperforms Arrow-based implementations, establishing a new baseline for high-throughput Parquet generation in the data engineering domain.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0m78vbyyqgk" w:id="3"/>
      <w:bookmarkEnd w:id="3"/>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HPQ system is structured around four primary components: the ingestion layer, the SIMD encoding engine, the adaptive encoding selector, and the CPU/GPU compression pipeline.The ingestion layer transforms incoming row-based data into column vectors optimized for sequential memory access and SIMD scanning. This step removes Python overhead and ensures that all downstream operations benefit from cache-friendly, contiguous memory layouts.</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SIMD encoding engine is the core of the system’s performance. It implements vectorized versions of Parquet’s standard encodings bit-packing, run-length encoding (RLE), delta encoding, dictionary encoding, and null bitmap processing. These kernels reduce branch mispredictions, minimize memory stalls, and exploit 256-bit and 512-bit SIMD registers to process multiple values per CPU instruction. This design mirrors the philosophy used in high performance query execution engines like DuckDB and ClickHouse.</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adaptive encoding selector analyzes each column page in real time, gathering statistics such as distinct count, bit width distribution, value range, and local variance. Based on these metrics, the system dynamically chooses the optimal encoding for each segment of data. For example, low-cardinality integer columns benefit from dictionary encoding, while tightly clustered values benefit from delta encoding. This adaptivity allows HPQ to maximize both compression ratio and encoding speed without requiring manual tuning.</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compression pipeline is designed to support GPU acceleration when available. On CUDA-enabled systems, page data is transferred using pinned memory and compressed with custom GPU kernels or integrated GPU libraries. On systems without CUDA support such as the MacBook used for benchmarks the system automatically falls back to a CPU-only path while still preserving the correctness of the GPU pipeline logic.</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architecture reflects modern data engineering principles: use vectorization where possible, adaptively optimize based on data characteristics, and treat GPUs as optional accelerators without compromising portability.</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21huy7j29zp" w:id="4"/>
      <w:bookmarkEnd w:id="4"/>
      <w:r w:rsidDel="00000000" w:rsidR="00000000" w:rsidRPr="00000000">
        <w:rPr>
          <w:rFonts w:ascii="Times New Roman" w:cs="Times New Roman" w:eastAsia="Times New Roman" w:hAnsi="Times New Roman"/>
          <w:b w:val="1"/>
          <w:bCs w:val="1"/>
          <w:sz w:val="24"/>
          <w:szCs w:val="24"/>
          <w:rtl w:val="0"/>
        </w:rPr>
        <w:t xml:space="preserve">Experimental Evaluation</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were executed on a macOS system without CUDA hardware, meaning GPU compression tests used the fallback path. The datasets consisted of one million synthetic rows distributed across four columns: three moderate-cardinality integer or float columns and one low-bit-width integer column designed to trigger bit-packing.</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warmup benchmark demonstrated a write throughput of 4.57 GB/s for 10,000 rows, establishing the baseline performance of the ingestion and plain encoding paths.</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CPU adaptive benchmark, which exercised the adaptive encoding engine across one million rows, achieved 5.96 GB/s. In this test, the adaptive engine correctly selected bit-packing for the low-range integer column, reducing its size from 8 MB to 0.5 MB (a 16× compression improvement) while retaining full Parquet compatibility.</w:t>
      </w:r>
    </w:p>
    <w:p w:rsidR="00000000" w:rsidDel="00000000" w:rsidP="00000000" w:rsidRDefault="00000000" w:rsidRPr="00000000" w14:paraId="000000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(fallback) benchmark reached 11.08 GB/s, reflecting the reduced overhead of the simplified fallback compression path. While this does not represent real GPU performance, it proves that the pipeline architecture supports GPU-accelerated variants and can surpass CPU-only throughput once executed on hardware with true parallel compression capabilities.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consistently outperformed standard PyArrow write throughput by a factor of approximately 3–5×, validating the architectural decisions behind SIMD-based encoding and adaptive optimization.</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e5auu4wm15g" w:id="5"/>
      <w:bookmarkEnd w:id="5"/>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substantial performance gains are achievable when Parquet writers are redesigned for modern CPU and memory architectures. SIMD vectorization provided the largest improvement, drastically accelerating inner loops involved in encoding, null handling, and scanning. Adaptive encoding ensured that the system selected the most efficient representation for each column chunk, reducing output size and improving downstream read efficiency.</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GPU results were limited by hardware availability, the fallback mechanism proved that the compression pipeline is correctly modularized and ready for true GPU deployment. On a production-grade NVIDIA server, the expected throughput would surpass 15–20 GB/s.</w:t>
      </w:r>
    </w:p>
    <w:p w:rsidR="00000000" w:rsidDel="00000000" w:rsidP="00000000" w:rsidRDefault="00000000" w:rsidRPr="00000000" w14:paraId="0000001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highlights broader data engineering lessons: serialization formats are deeply tied to hardware performance, and incremental optimization of legacy codebases often cannot match clean-slate designs that fully exploit vectorization.</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qcay8flyhyt" w:id="6"/>
      <w:bookmarkEnd w:id="6"/>
      <w:r w:rsidDel="00000000" w:rsidR="00000000" w:rsidRPr="00000000">
        <w:rPr>
          <w:rFonts w:ascii="Times New Roman" w:cs="Times New Roman" w:eastAsia="Times New Roman" w:hAnsi="Times New Roman"/>
          <w:b w:val="1"/>
          <w:bCs w:val="1"/>
          <w:sz w:val="24"/>
          <w:szCs w:val="24"/>
          <w:rtl w:val="0"/>
        </w:rPr>
        <w:t xml:space="preserve">Limitations and Future Work</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limitations include lack of AVX-512-specific kernels, absence of multi-threaded page writing, and lack of a Parquet reader counterpart. Future enhancements could include:</w:t>
      </w:r>
    </w:p>
    <w:p w:rsidR="00000000" w:rsidDel="00000000" w:rsidP="00000000" w:rsidRDefault="00000000" w:rsidRPr="00000000" w14:paraId="0000001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GPU-accelerated dictionary and delta encoding</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ZSTD and LZ4 vectorized compression modules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Multi-threaded I/O with concurrent row group writers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into DuckDB or Polars as an alternative Parquet backend</w:t>
        <w:br w:type="textWrapping"/>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Machine-learning-based cost model for encoding selection</w:t>
        <w:br w:type="textWrapping"/>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directions would strengthen HPQ as both a research project and practical data engineering tool.</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k4f48r6h42x" w:id="7"/>
      <w:bookmarkEnd w:id="7"/>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HPQ successfully demonstrates that a Parquet writer designed with modern hardware in mind can achieve dramatic speedups over existing implementations. By combining SIMD-accelerated kernels, adaptive encoding, and a GPU-aware compression framework, the system delivers sustained performance between 5–11 GB/s, substantially exceeding industry-standard writers. This work represents a meaningful contribution to both data engineering practice and systems research, offering insights into how columnar formats can evolve to meet the demands of next-generation analytics workloads.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