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8535E"/>
          <w:sz w:val="38"/>
        </w:rPr>
        <w:t>CODE LAYOUT, READABILITY AND REUSABILITY</w:t>
      </w:r>
    </w:p>
    <w:p>
      <w:pPr>
        <w:jc w:val="center"/>
      </w:pPr>
      <w:r>
        <w:rPr>
          <w:b/>
          <w:color w:val="4B5F69"/>
          <w:sz w:val="24"/>
        </w:rPr>
        <w:t>FITBUDDY AI FITNESS PLAN GENERATOR – GEMINI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8535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Project Information</w:t>
            </w:r>
          </w:p>
        </w:tc>
        <w:tc>
          <w:tcPr>
            <w:tcW w:type="dxa" w:w="5184"/>
            <w:vAlign w:val="center"/>
            <w:shd w:fill="18535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30 September 2026</w:t>
            </w:r>
          </w:p>
        </w:tc>
      </w:tr>
      <w:tr>
        <w:tc>
          <w:tcPr>
            <w:tcW w:type="dxa" w:w="5184"/>
            <w:vAlign w:val="center"/>
            <w:shd w:fill="F0F6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Team ID</w:t>
            </w:r>
          </w:p>
        </w:tc>
        <w:tc>
          <w:tcPr>
            <w:tcW w:type="dxa" w:w="5184"/>
            <w:vAlign w:val="center"/>
            <w:shd w:fill="F0F6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Not provided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Project Name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Fitbuddy AI Fitness Plan Generator – Gemini Models</w:t>
            </w:r>
          </w:p>
        </w:tc>
      </w:tr>
      <w:tr>
        <w:tc>
          <w:tcPr>
            <w:tcW w:type="dxa" w:w="5184"/>
            <w:vAlign w:val="center"/>
            <w:shd w:fill="F0F6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Maximum Marks</w:t>
            </w:r>
          </w:p>
        </w:tc>
        <w:tc>
          <w:tcPr>
            <w:tcW w:type="dxa" w:w="5184"/>
            <w:vAlign w:val="center"/>
            <w:shd w:fill="F0F6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5 Marks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Team Leader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Abisreeya S</w:t>
            </w:r>
          </w:p>
        </w:tc>
      </w:tr>
      <w:tr>
        <w:tc>
          <w:tcPr>
            <w:tcW w:type="dxa" w:w="5184"/>
            <w:vAlign w:val="center"/>
            <w:shd w:fill="F0F6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Team Members</w:t>
            </w:r>
          </w:p>
        </w:tc>
        <w:tc>
          <w:tcPr>
            <w:tcW w:type="dxa" w:w="5184"/>
            <w:vAlign w:val="center"/>
            <w:shd w:fill="F0F6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Sahana K; Sripriya C; Rajakaleeshwari N</w:t>
            </w:r>
          </w:p>
        </w:tc>
      </w:tr>
    </w:tbl>
    <w:p>
      <w:pPr>
        <w:spacing w:after="20"/>
      </w:pPr>
    </w:p>
    <w:p>
      <w:pPr>
        <w:pStyle w:val="Heading1"/>
      </w:pPr>
      <w:r>
        <w:t>Purpose</w:t>
      </w:r>
    </w:p>
    <w:p>
      <w:r>
        <w:t>This document reviews the planned code quality for Fitbuddy, an AI-powered fitness-plan generator that uses Gemini models. It follows the supplied Code-Layout, Readability and Reusability template. Since source code was not provided, checklist statuses and ratings below are proposed sample assessments for the project team to verify against the implemented code.</w:t>
      </w:r>
    </w:p>
    <w:p>
      <w:pPr>
        <w:pStyle w:val="Heading1"/>
      </w:pPr>
      <w:r>
        <w:t>1. Code Layout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18535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S.No</w:t>
            </w:r>
          </w:p>
        </w:tc>
        <w:tc>
          <w:tcPr>
            <w:tcW w:type="dxa" w:w="2074"/>
            <w:vAlign w:val="center"/>
            <w:shd w:fill="18535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Code Quality Parameter</w:t>
            </w:r>
          </w:p>
        </w:tc>
        <w:tc>
          <w:tcPr>
            <w:tcW w:type="dxa" w:w="2074"/>
            <w:vAlign w:val="center"/>
            <w:shd w:fill="18535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Description / Expected Practice</w:t>
            </w:r>
          </w:p>
        </w:tc>
        <w:tc>
          <w:tcPr>
            <w:tcW w:type="dxa" w:w="2074"/>
            <w:vAlign w:val="center"/>
            <w:shd w:fill="18535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Followed</w:t>
            </w:r>
          </w:p>
        </w:tc>
        <w:tc>
          <w:tcPr>
            <w:tcW w:type="dxa" w:w="2074"/>
            <w:vAlign w:val="center"/>
            <w:shd w:fill="18535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Remarks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Consistent Indentation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Use consistent spacing throughout the code.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Partial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Confirm using the project formatter.</w:t>
            </w:r>
          </w:p>
        </w:tc>
      </w:tr>
      <w:tr>
        <w:tc>
          <w:tcPr>
            <w:tcW w:type="dxa" w:w="2074"/>
            <w:vAlign w:val="center"/>
            <w:shd w:fill="F0F6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2074"/>
            <w:vAlign w:val="center"/>
            <w:shd w:fill="F0F6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Proper File Structure</w:t>
            </w:r>
          </w:p>
        </w:tc>
        <w:tc>
          <w:tcPr>
            <w:tcW w:type="dxa" w:w="2074"/>
            <w:vAlign w:val="center"/>
            <w:shd w:fill="F0F6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Organize UI, API/model integration, fitness-plan logic, configuration, and tests into clear folders.</w:t>
            </w:r>
          </w:p>
        </w:tc>
        <w:tc>
          <w:tcPr>
            <w:tcW w:type="dxa" w:w="2074"/>
            <w:vAlign w:val="center"/>
            <w:shd w:fill="F0F6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Partial</w:t>
            </w:r>
          </w:p>
        </w:tc>
        <w:tc>
          <w:tcPr>
            <w:tcW w:type="dxa" w:w="2074"/>
            <w:vAlign w:val="center"/>
            <w:shd w:fill="F0F6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Adopt a documented folder structure.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Meaningful Variable Names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Use names such as user_profile, fitness_goal, and workout_plan.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Partial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Review names during code review.</w:t>
            </w:r>
          </w:p>
        </w:tc>
      </w:tr>
      <w:tr>
        <w:tc>
          <w:tcPr>
            <w:tcW w:type="dxa" w:w="2074"/>
            <w:vAlign w:val="center"/>
            <w:shd w:fill="F0F6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2074"/>
            <w:vAlign w:val="center"/>
            <w:shd w:fill="F0F6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Function / Method Names</w:t>
            </w:r>
          </w:p>
        </w:tc>
        <w:tc>
          <w:tcPr>
            <w:tcW w:type="dxa" w:w="2074"/>
            <w:vAlign w:val="center"/>
            <w:shd w:fill="F0F6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Use descriptive names such as generate_fitness_plan() and validate_user_profile().</w:t>
            </w:r>
          </w:p>
        </w:tc>
        <w:tc>
          <w:tcPr>
            <w:tcW w:type="dxa" w:w="2074"/>
            <w:vAlign w:val="center"/>
            <w:shd w:fill="F0F6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Partial</w:t>
            </w:r>
          </w:p>
        </w:tc>
        <w:tc>
          <w:tcPr>
            <w:tcW w:type="dxa" w:w="2074"/>
            <w:vAlign w:val="center"/>
            <w:shd w:fill="F0F6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Keep functions focused on one task.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Code Comments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Document non-obvious logic, Gemini prompts, validation rules, and assumptions.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Partial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Add comments where they clarify why.</w:t>
            </w:r>
          </w:p>
        </w:tc>
      </w:tr>
      <w:tr>
        <w:tc>
          <w:tcPr>
            <w:tcW w:type="dxa" w:w="2074"/>
            <w:vAlign w:val="center"/>
            <w:shd w:fill="F0F6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2074"/>
            <w:vAlign w:val="center"/>
            <w:shd w:fill="F0F6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Modular Design</w:t>
            </w:r>
          </w:p>
        </w:tc>
        <w:tc>
          <w:tcPr>
            <w:tcW w:type="dxa" w:w="2074"/>
            <w:vAlign w:val="center"/>
            <w:shd w:fill="F0F6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Separate profile validation, Gemini requests, plan formatting, and safety checks into reusable modules.</w:t>
            </w:r>
          </w:p>
        </w:tc>
        <w:tc>
          <w:tcPr>
            <w:tcW w:type="dxa" w:w="2074"/>
            <w:vAlign w:val="center"/>
            <w:shd w:fill="F0F6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Partial</w:t>
            </w:r>
          </w:p>
        </w:tc>
        <w:tc>
          <w:tcPr>
            <w:tcW w:type="dxa" w:w="2074"/>
            <w:vAlign w:val="center"/>
            <w:shd w:fill="F0F6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Avoid putting all logic in one file.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No Redundant Code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Reuse shared validation and formatting helpers instead of duplicating code.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Partial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Check for duplicate or unused functions.</w:t>
            </w:r>
          </w:p>
        </w:tc>
      </w:tr>
      <w:tr>
        <w:tc>
          <w:tcPr>
            <w:tcW w:type="dxa" w:w="2074"/>
            <w:vAlign w:val="center"/>
            <w:shd w:fill="F0F6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2074"/>
            <w:vAlign w:val="center"/>
            <w:shd w:fill="F0F6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Error Handling</w:t>
            </w:r>
          </w:p>
        </w:tc>
        <w:tc>
          <w:tcPr>
            <w:tcW w:type="dxa" w:w="2074"/>
            <w:vAlign w:val="center"/>
            <w:shd w:fill="F0F6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Handle invalid input, network/API failures, empty model responses, and timeouts with clear messages.</w:t>
            </w:r>
          </w:p>
        </w:tc>
        <w:tc>
          <w:tcPr>
            <w:tcW w:type="dxa" w:w="2074"/>
            <w:vAlign w:val="center"/>
            <w:shd w:fill="F0F6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Partial</w:t>
            </w:r>
          </w:p>
        </w:tc>
        <w:tc>
          <w:tcPr>
            <w:tcW w:type="dxa" w:w="2074"/>
            <w:vAlign w:val="center"/>
            <w:shd w:fill="F0F6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Test failure cases and protect API keys.</w:t>
            </w:r>
          </w:p>
        </w:tc>
      </w:tr>
    </w:tbl>
    <w:p>
      <w:pPr>
        <w:spacing w:after="20"/>
      </w:pPr>
    </w:p>
    <w:p>
      <w:pPr>
        <w:pStyle w:val="Heading1"/>
      </w:pPr>
      <w:r>
        <w:t>2. Reusable Components /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18535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S.No</w:t>
            </w:r>
          </w:p>
        </w:tc>
        <w:tc>
          <w:tcPr>
            <w:tcW w:type="dxa" w:w="2074"/>
            <w:vAlign w:val="center"/>
            <w:shd w:fill="18535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Component / Module Name</w:t>
            </w:r>
          </w:p>
        </w:tc>
        <w:tc>
          <w:tcPr>
            <w:tcW w:type="dxa" w:w="2074"/>
            <w:vAlign w:val="center"/>
            <w:shd w:fill="18535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Language / Technology</w:t>
            </w:r>
          </w:p>
        </w:tc>
        <w:tc>
          <w:tcPr>
            <w:tcW w:type="dxa" w:w="2074"/>
            <w:vAlign w:val="center"/>
            <w:shd w:fill="18535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Where Reused</w:t>
            </w:r>
          </w:p>
        </w:tc>
        <w:tc>
          <w:tcPr>
            <w:tcW w:type="dxa" w:w="2074"/>
            <w:vAlign w:val="center"/>
            <w:shd w:fill="18535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Reusability Level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User Profile Validator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Project language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Profile form and plan-generation flow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High</w:t>
            </w:r>
          </w:p>
        </w:tc>
      </w:tr>
      <w:tr>
        <w:tc>
          <w:tcPr>
            <w:tcW w:type="dxa" w:w="2074"/>
            <w:vAlign w:val="center"/>
            <w:shd w:fill="F0F6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2074"/>
            <w:vAlign w:val="center"/>
            <w:shd w:fill="F0F6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Gemini API Service</w:t>
            </w:r>
          </w:p>
        </w:tc>
        <w:tc>
          <w:tcPr>
            <w:tcW w:type="dxa" w:w="2074"/>
            <w:vAlign w:val="center"/>
            <w:shd w:fill="F0F6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Gemini API SDK</w:t>
            </w:r>
          </w:p>
        </w:tc>
        <w:tc>
          <w:tcPr>
            <w:tcW w:type="dxa" w:w="2074"/>
            <w:vAlign w:val="center"/>
            <w:shd w:fill="F0F6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Fitness-plan generation requests</w:t>
            </w:r>
          </w:p>
        </w:tc>
        <w:tc>
          <w:tcPr>
            <w:tcW w:type="dxa" w:w="2074"/>
            <w:vAlign w:val="center"/>
            <w:shd w:fill="F0F6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High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Fitness Goal &amp; Activity Mapper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Project language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Workout and activity recommendations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Medium</w:t>
            </w:r>
          </w:p>
        </w:tc>
      </w:tr>
      <w:tr>
        <w:tc>
          <w:tcPr>
            <w:tcW w:type="dxa" w:w="2074"/>
            <w:vAlign w:val="center"/>
            <w:shd w:fill="F0F6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2074"/>
            <w:vAlign w:val="center"/>
            <w:shd w:fill="F0F6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Plan Formatter</w:t>
            </w:r>
          </w:p>
        </w:tc>
        <w:tc>
          <w:tcPr>
            <w:tcW w:type="dxa" w:w="2074"/>
            <w:vAlign w:val="center"/>
            <w:shd w:fill="F0F6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Project language</w:t>
            </w:r>
          </w:p>
        </w:tc>
        <w:tc>
          <w:tcPr>
            <w:tcW w:type="dxa" w:w="2074"/>
            <w:vAlign w:val="center"/>
            <w:shd w:fill="F0F6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Daily and weekly plan display/export</w:t>
            </w:r>
          </w:p>
        </w:tc>
        <w:tc>
          <w:tcPr>
            <w:tcW w:type="dxa" w:w="2074"/>
            <w:vAlign w:val="center"/>
            <w:shd w:fill="F0F6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High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Error &amp; Safety Handler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Project language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Validation, API failures, and safety messages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High</w:t>
            </w:r>
          </w:p>
        </w:tc>
      </w:tr>
    </w:tbl>
    <w:p>
      <w:pPr>
        <w:spacing w:after="20"/>
      </w:pPr>
    </w:p>
    <w:p>
      <w:pPr>
        <w:pStyle w:val="Heading1"/>
      </w:pPr>
      <w:r>
        <w:t>3. Overall Code Quality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8535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3456"/>
            <w:vAlign w:val="center"/>
            <w:shd w:fill="18535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Rating (1–5)</w:t>
            </w:r>
          </w:p>
        </w:tc>
        <w:tc>
          <w:tcPr>
            <w:tcW w:type="dxa" w:w="3456"/>
            <w:vAlign w:val="center"/>
            <w:shd w:fill="18535E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Comments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Code Layout &amp; Structure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3 / 5 (provisional)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Suggested structure is defined; verify the actual repository.</w:t>
            </w:r>
          </w:p>
        </w:tc>
      </w:tr>
      <w:tr>
        <w:tc>
          <w:tcPr>
            <w:tcW w:type="dxa" w:w="3456"/>
            <w:vAlign w:val="center"/>
            <w:shd w:fill="F0F6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Readability</w:t>
            </w:r>
          </w:p>
        </w:tc>
        <w:tc>
          <w:tcPr>
            <w:tcW w:type="dxa" w:w="3456"/>
            <w:vAlign w:val="center"/>
            <w:shd w:fill="F0F6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3 / 5 (provisional)</w:t>
            </w:r>
          </w:p>
        </w:tc>
        <w:tc>
          <w:tcPr>
            <w:tcW w:type="dxa" w:w="3456"/>
            <w:vAlign w:val="center"/>
            <w:shd w:fill="F0F6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Use clear naming, consistent formatting, and focused functions.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Reusability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3 / 5 (provisional)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Proposed shared modules can be reused across plan-generation features.</w:t>
            </w:r>
          </w:p>
        </w:tc>
      </w:tr>
      <w:tr>
        <w:tc>
          <w:tcPr>
            <w:tcW w:type="dxa" w:w="3456"/>
            <w:vAlign w:val="center"/>
            <w:shd w:fill="F0F6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Documentation / Comments</w:t>
            </w:r>
          </w:p>
        </w:tc>
        <w:tc>
          <w:tcPr>
            <w:tcW w:type="dxa" w:w="3456"/>
            <w:vAlign w:val="center"/>
            <w:shd w:fill="F0F6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3 / 5 (provisional)</w:t>
            </w:r>
          </w:p>
        </w:tc>
        <w:tc>
          <w:tcPr>
            <w:tcW w:type="dxa" w:w="3456"/>
            <w:vAlign w:val="center"/>
            <w:shd w:fill="F0F6F7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Document setup, environment variables, Gemini integration, and assumptions.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Overall Score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3 / 5 (provisional)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Sample planning score only; update after reviewing implemented code.</w:t>
            </w:r>
          </w:p>
        </w:tc>
      </w:tr>
    </w:tbl>
    <w:p>
      <w:pPr>
        <w:spacing w:after="20"/>
      </w:pPr>
    </w:p>
    <w:p>
      <w:pPr>
        <w:pStyle w:val="Heading1"/>
      </w:pPr>
      <w:r>
        <w:t>4. Recommended Review Actions</w:t>
      </w:r>
    </w:p>
    <w:p>
      <w:pPr>
        <w:pStyle w:val="ListBullet"/>
      </w:pPr>
      <w:r>
        <w:t>Apply a formatter and linting rules consistently.</w:t>
      </w:r>
    </w:p>
    <w:p>
      <w:pPr>
        <w:pStyle w:val="ListBullet"/>
      </w:pPr>
      <w:r>
        <w:t>Keep Gemini API keys in environment variables or a secrets manager; do not hard-code credentials.</w:t>
      </w:r>
    </w:p>
    <w:p>
      <w:pPr>
        <w:pStyle w:val="ListBullet"/>
      </w:pPr>
      <w:r>
        <w:t>Validate user inputs and handle API timeouts, quota errors, and malformed model responses.</w:t>
      </w:r>
    </w:p>
    <w:p>
      <w:pPr>
        <w:pStyle w:val="ListBullet"/>
      </w:pPr>
      <w:r>
        <w:t>Add unit tests for profile validation, plan formatting, and error-handling paths.</w:t>
      </w:r>
    </w:p>
    <w:p>
      <w:pPr>
        <w:pStyle w:val="ListBullet"/>
      </w:pPr>
      <w:r>
        <w:t>Include clear limitations for generated fitness suggestions and recommend qualified professional advice for medical concerns.</w:t>
      </w:r>
    </w:p>
    <w:p>
      <w:pPr>
        <w:pStyle w:val="ListBullet"/>
      </w:pPr>
      <w:r>
        <w:t>Replace provisional checklist statuses and ratings with evidence from the completed codebase before submission.</w:t>
      </w:r>
    </w:p>
    <w:p>
      <w:pPr>
        <w:jc w:val="center"/>
      </w:pPr>
      <w:r>
        <w:rPr>
          <w:i/>
          <w:sz w:val="16"/>
        </w:rPr>
        <w:t>Prepared for the Fitbuddy project team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535E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535E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