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054B6" w14:textId="77777777" w:rsidR="00FB470D" w:rsidRPr="00E163A0" w:rsidRDefault="00FB470D" w:rsidP="00FB470D">
      <w:pPr>
        <w:spacing w:after="0" w:line="360" w:lineRule="auto"/>
        <w:jc w:val="center"/>
        <w:rPr>
          <w:rFonts w:ascii="Times New Roman" w:hAnsi="Times New Roman"/>
          <w:b/>
          <w:sz w:val="24"/>
          <w:szCs w:val="24"/>
        </w:rPr>
      </w:pPr>
      <w:r w:rsidRPr="00E163A0">
        <w:rPr>
          <w:rFonts w:ascii="Times New Roman" w:hAnsi="Times New Roman"/>
          <w:b/>
          <w:sz w:val="24"/>
          <w:szCs w:val="24"/>
        </w:rPr>
        <w:t>ESTIMATION OF TOTAL FREE AMINO ACID – NINHYDRIN METHOD</w:t>
      </w:r>
    </w:p>
    <w:p w14:paraId="2A6E8862" w14:textId="77777777" w:rsidR="00FB470D" w:rsidRPr="00E163A0" w:rsidRDefault="00FB470D" w:rsidP="00FB470D">
      <w:pPr>
        <w:spacing w:after="0" w:line="360" w:lineRule="auto"/>
        <w:jc w:val="both"/>
        <w:rPr>
          <w:rFonts w:ascii="Times New Roman" w:hAnsi="Times New Roman"/>
          <w:b/>
          <w:sz w:val="24"/>
          <w:szCs w:val="24"/>
        </w:rPr>
      </w:pPr>
    </w:p>
    <w:p w14:paraId="6D72EF44" w14:textId="77777777" w:rsidR="00FB470D" w:rsidRPr="00E163A0" w:rsidRDefault="00FB470D" w:rsidP="00FB470D">
      <w:pPr>
        <w:spacing w:after="0" w:line="360" w:lineRule="auto"/>
        <w:jc w:val="both"/>
        <w:rPr>
          <w:rFonts w:ascii="Times New Roman" w:hAnsi="Times New Roman"/>
          <w:b/>
          <w:sz w:val="24"/>
          <w:szCs w:val="24"/>
        </w:rPr>
      </w:pPr>
      <w:r w:rsidRPr="00E163A0">
        <w:rPr>
          <w:rFonts w:ascii="Times New Roman" w:hAnsi="Times New Roman"/>
          <w:b/>
          <w:sz w:val="24"/>
          <w:szCs w:val="24"/>
        </w:rPr>
        <w:t>INTRODUCTION:</w:t>
      </w:r>
    </w:p>
    <w:p w14:paraId="6D520879" w14:textId="77777777" w:rsidR="00FB470D" w:rsidRPr="00E163A0" w:rsidRDefault="00FB470D" w:rsidP="00FB470D">
      <w:pPr>
        <w:spacing w:after="0" w:line="360" w:lineRule="auto"/>
        <w:jc w:val="both"/>
        <w:rPr>
          <w:rFonts w:ascii="Times New Roman" w:hAnsi="Times New Roman"/>
          <w:sz w:val="24"/>
          <w:szCs w:val="24"/>
        </w:rPr>
      </w:pPr>
      <w:r w:rsidRPr="00E163A0">
        <w:rPr>
          <w:rFonts w:ascii="Times New Roman" w:hAnsi="Times New Roman"/>
          <w:b/>
          <w:sz w:val="24"/>
          <w:szCs w:val="24"/>
        </w:rPr>
        <w:tab/>
      </w:r>
      <w:r w:rsidRPr="00E163A0">
        <w:rPr>
          <w:rFonts w:ascii="Times New Roman" w:hAnsi="Times New Roman"/>
          <w:sz w:val="24"/>
          <w:szCs w:val="24"/>
        </w:rPr>
        <w:tab/>
        <w:t xml:space="preserve">The amino acids are colorless ionic compounds that form the basic binding of protein. Apart from being bound as protein, amino acids exist in the free form in many tissues and also known as free amino acids. They are mostly water soluble in nature. They occur very often in plants during disease condition. The free amino acid composition </w:t>
      </w:r>
      <w:proofErr w:type="gramStart"/>
      <w:r w:rsidRPr="00E163A0">
        <w:rPr>
          <w:rFonts w:ascii="Times New Roman" w:hAnsi="Times New Roman"/>
          <w:sz w:val="24"/>
          <w:szCs w:val="24"/>
        </w:rPr>
        <w:t>exhibit</w:t>
      </w:r>
      <w:proofErr w:type="gramEnd"/>
      <w:r w:rsidRPr="00E163A0">
        <w:rPr>
          <w:rFonts w:ascii="Times New Roman" w:hAnsi="Times New Roman"/>
          <w:sz w:val="24"/>
          <w:szCs w:val="24"/>
        </w:rPr>
        <w:t xml:space="preserve"> a change and hence the measurement of that free amino acid gives the physiology and health status of plants.</w:t>
      </w:r>
    </w:p>
    <w:p w14:paraId="7F1C0510" w14:textId="77777777" w:rsidR="00FB470D" w:rsidRPr="00E163A0" w:rsidRDefault="00FB470D" w:rsidP="00FB470D">
      <w:pPr>
        <w:spacing w:after="0" w:line="360" w:lineRule="auto"/>
        <w:jc w:val="both"/>
        <w:rPr>
          <w:rFonts w:ascii="Times New Roman" w:hAnsi="Times New Roman"/>
          <w:b/>
          <w:sz w:val="24"/>
          <w:szCs w:val="24"/>
        </w:rPr>
      </w:pPr>
      <w:r w:rsidRPr="00E163A0">
        <w:rPr>
          <w:rFonts w:ascii="Times New Roman" w:hAnsi="Times New Roman"/>
          <w:b/>
          <w:sz w:val="24"/>
          <w:szCs w:val="24"/>
        </w:rPr>
        <w:t>AIM:</w:t>
      </w:r>
    </w:p>
    <w:p w14:paraId="70FB216F" w14:textId="77777777" w:rsidR="00FB470D" w:rsidRPr="00E163A0" w:rsidRDefault="00FB470D" w:rsidP="00FB470D">
      <w:pPr>
        <w:spacing w:after="0" w:line="360" w:lineRule="auto"/>
        <w:jc w:val="both"/>
        <w:rPr>
          <w:rFonts w:ascii="Times New Roman" w:hAnsi="Times New Roman"/>
          <w:sz w:val="24"/>
          <w:szCs w:val="24"/>
        </w:rPr>
      </w:pPr>
      <w:r w:rsidRPr="00E163A0">
        <w:rPr>
          <w:rFonts w:ascii="Times New Roman" w:hAnsi="Times New Roman"/>
          <w:b/>
          <w:sz w:val="24"/>
          <w:szCs w:val="24"/>
        </w:rPr>
        <w:tab/>
      </w:r>
      <w:r w:rsidRPr="00E163A0">
        <w:rPr>
          <w:rFonts w:ascii="Times New Roman" w:hAnsi="Times New Roman"/>
          <w:sz w:val="24"/>
          <w:szCs w:val="24"/>
        </w:rPr>
        <w:t>To estimate the amount of free amino acid present in 100ml of the given sample.</w:t>
      </w:r>
    </w:p>
    <w:p w14:paraId="6D3E8B71" w14:textId="77777777" w:rsidR="00FB470D" w:rsidRPr="00E163A0" w:rsidRDefault="00FB470D" w:rsidP="00FB470D">
      <w:pPr>
        <w:spacing w:after="0" w:line="360" w:lineRule="auto"/>
        <w:jc w:val="both"/>
        <w:rPr>
          <w:rFonts w:ascii="Times New Roman" w:hAnsi="Times New Roman"/>
          <w:b/>
          <w:sz w:val="24"/>
          <w:szCs w:val="24"/>
        </w:rPr>
      </w:pPr>
      <w:r w:rsidRPr="00E163A0">
        <w:rPr>
          <w:rFonts w:ascii="Times New Roman" w:hAnsi="Times New Roman"/>
          <w:b/>
          <w:sz w:val="24"/>
          <w:szCs w:val="24"/>
        </w:rPr>
        <w:t>PRINCIPLE:</w:t>
      </w:r>
    </w:p>
    <w:p w14:paraId="13787274"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r>
      <w:r w:rsidRPr="00E163A0">
        <w:rPr>
          <w:rFonts w:ascii="Times New Roman" w:hAnsi="Times New Roman"/>
          <w:sz w:val="24"/>
          <w:szCs w:val="24"/>
        </w:rPr>
        <w:tab/>
        <w:t xml:space="preserve">Ninhydrin, a powerful oxidizing agent decarboxylates the α amino acid and yields an intensely </w:t>
      </w:r>
      <w:proofErr w:type="spellStart"/>
      <w:r w:rsidRPr="00E163A0">
        <w:rPr>
          <w:rFonts w:ascii="Times New Roman" w:hAnsi="Times New Roman"/>
          <w:sz w:val="24"/>
          <w:szCs w:val="24"/>
        </w:rPr>
        <w:t>coloured</w:t>
      </w:r>
      <w:proofErr w:type="spellEnd"/>
      <w:r w:rsidRPr="00E163A0">
        <w:rPr>
          <w:rFonts w:ascii="Times New Roman" w:hAnsi="Times New Roman"/>
          <w:sz w:val="24"/>
          <w:szCs w:val="24"/>
        </w:rPr>
        <w:t xml:space="preserve"> bluish purple product which is </w:t>
      </w:r>
      <w:proofErr w:type="spellStart"/>
      <w:r w:rsidRPr="00E163A0">
        <w:rPr>
          <w:rFonts w:ascii="Times New Roman" w:hAnsi="Times New Roman"/>
          <w:sz w:val="24"/>
          <w:szCs w:val="24"/>
        </w:rPr>
        <w:t>colorimetrically</w:t>
      </w:r>
      <w:proofErr w:type="spellEnd"/>
      <w:r w:rsidRPr="00E163A0">
        <w:rPr>
          <w:rFonts w:ascii="Times New Roman" w:hAnsi="Times New Roman"/>
          <w:sz w:val="24"/>
          <w:szCs w:val="24"/>
        </w:rPr>
        <w:t xml:space="preserve"> measured at 570nm.</w:t>
      </w:r>
    </w:p>
    <w:p w14:paraId="0ECB7E1F"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 xml:space="preserve">Ninhydrin </w:t>
      </w:r>
      <w:proofErr w:type="gramStart"/>
      <w:r w:rsidRPr="00E163A0">
        <w:rPr>
          <w:rFonts w:ascii="Times New Roman" w:hAnsi="Times New Roman"/>
          <w:sz w:val="24"/>
          <w:szCs w:val="24"/>
        </w:rPr>
        <w:t>+  α</w:t>
      </w:r>
      <w:proofErr w:type="gramEnd"/>
      <w:r w:rsidRPr="00E163A0">
        <w:rPr>
          <w:rFonts w:ascii="Times New Roman" w:hAnsi="Times New Roman"/>
          <w:sz w:val="24"/>
          <w:szCs w:val="24"/>
        </w:rPr>
        <w:t xml:space="preserve"> amino acid → </w:t>
      </w:r>
      <w:proofErr w:type="spellStart"/>
      <w:r w:rsidRPr="00E163A0">
        <w:rPr>
          <w:rFonts w:ascii="Times New Roman" w:hAnsi="Times New Roman"/>
          <w:sz w:val="24"/>
          <w:szCs w:val="24"/>
        </w:rPr>
        <w:t>Hydrindantin</w:t>
      </w:r>
      <w:proofErr w:type="spellEnd"/>
      <w:r w:rsidRPr="00E163A0">
        <w:rPr>
          <w:rFonts w:ascii="Times New Roman" w:hAnsi="Times New Roman"/>
          <w:sz w:val="24"/>
          <w:szCs w:val="24"/>
        </w:rPr>
        <w:t xml:space="preserve"> + decarboxylated amino acid + CO</w:t>
      </w:r>
      <w:r w:rsidRPr="00E163A0">
        <w:rPr>
          <w:rFonts w:ascii="Times New Roman" w:hAnsi="Times New Roman"/>
          <w:sz w:val="24"/>
          <w:szCs w:val="24"/>
          <w:vertAlign w:val="subscript"/>
        </w:rPr>
        <w:t>2</w:t>
      </w:r>
      <w:r w:rsidRPr="00E163A0">
        <w:rPr>
          <w:rFonts w:ascii="Times New Roman" w:hAnsi="Times New Roman"/>
          <w:sz w:val="24"/>
          <w:szCs w:val="24"/>
        </w:rPr>
        <w:t xml:space="preserve"> + NH</w:t>
      </w:r>
      <w:r w:rsidRPr="00E163A0">
        <w:rPr>
          <w:rFonts w:ascii="Times New Roman" w:hAnsi="Times New Roman"/>
          <w:sz w:val="24"/>
          <w:szCs w:val="24"/>
          <w:vertAlign w:val="subscript"/>
        </w:rPr>
        <w:t>3</w:t>
      </w:r>
    </w:p>
    <w:p w14:paraId="2FB224A8"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r>
      <w:proofErr w:type="spellStart"/>
      <w:r w:rsidRPr="00E163A0">
        <w:rPr>
          <w:rFonts w:ascii="Times New Roman" w:hAnsi="Times New Roman"/>
          <w:sz w:val="24"/>
          <w:szCs w:val="24"/>
        </w:rPr>
        <w:t>Hydrindantin</w:t>
      </w:r>
      <w:proofErr w:type="spellEnd"/>
      <w:r w:rsidRPr="00E163A0">
        <w:rPr>
          <w:rFonts w:ascii="Times New Roman" w:hAnsi="Times New Roman"/>
          <w:sz w:val="24"/>
          <w:szCs w:val="24"/>
        </w:rPr>
        <w:t xml:space="preserve"> + Ninhydrin </w:t>
      </w:r>
      <w:proofErr w:type="gramStart"/>
      <w:r w:rsidRPr="00E163A0">
        <w:rPr>
          <w:rFonts w:ascii="Times New Roman" w:hAnsi="Times New Roman"/>
          <w:sz w:val="24"/>
          <w:szCs w:val="24"/>
        </w:rPr>
        <w:t>+  NH</w:t>
      </w:r>
      <w:proofErr w:type="gramEnd"/>
      <w:r w:rsidRPr="00E163A0">
        <w:rPr>
          <w:rFonts w:ascii="Times New Roman" w:hAnsi="Times New Roman"/>
          <w:sz w:val="24"/>
          <w:szCs w:val="24"/>
        </w:rPr>
        <w:t xml:space="preserve">3→ Purple </w:t>
      </w:r>
      <w:proofErr w:type="spellStart"/>
      <w:r w:rsidRPr="00E163A0">
        <w:rPr>
          <w:rFonts w:ascii="Times New Roman" w:hAnsi="Times New Roman"/>
          <w:sz w:val="24"/>
          <w:szCs w:val="24"/>
        </w:rPr>
        <w:t>coloured</w:t>
      </w:r>
      <w:proofErr w:type="spellEnd"/>
      <w:r w:rsidRPr="00E163A0">
        <w:rPr>
          <w:rFonts w:ascii="Times New Roman" w:hAnsi="Times New Roman"/>
          <w:sz w:val="24"/>
          <w:szCs w:val="24"/>
        </w:rPr>
        <w:t xml:space="preserve"> Product + H</w:t>
      </w:r>
      <w:r w:rsidRPr="00E163A0">
        <w:rPr>
          <w:rFonts w:ascii="Times New Roman" w:hAnsi="Times New Roman"/>
          <w:sz w:val="24"/>
          <w:szCs w:val="24"/>
          <w:vertAlign w:val="subscript"/>
        </w:rPr>
        <w:t>2</w:t>
      </w:r>
      <w:r w:rsidRPr="00E163A0">
        <w:rPr>
          <w:rFonts w:ascii="Times New Roman" w:hAnsi="Times New Roman"/>
          <w:sz w:val="24"/>
          <w:szCs w:val="24"/>
        </w:rPr>
        <w:t xml:space="preserve">O </w:t>
      </w:r>
    </w:p>
    <w:p w14:paraId="6035201D"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MATERIALS REQUIRED:</w:t>
      </w:r>
    </w:p>
    <w:p w14:paraId="711DE5A1"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1. NINHYDRIN:</w:t>
      </w:r>
    </w:p>
    <w:p w14:paraId="22FF3D50"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b/>
          <w:sz w:val="24"/>
          <w:szCs w:val="24"/>
        </w:rPr>
        <w:tab/>
      </w:r>
      <w:r w:rsidRPr="00E163A0">
        <w:rPr>
          <w:rFonts w:ascii="Times New Roman" w:hAnsi="Times New Roman"/>
          <w:sz w:val="24"/>
          <w:szCs w:val="24"/>
        </w:rPr>
        <w:t>Dissolved 0.8g stannous Chloride (Sncl</w:t>
      </w:r>
      <w:r w:rsidRPr="00E163A0">
        <w:rPr>
          <w:rFonts w:ascii="Times New Roman" w:hAnsi="Times New Roman"/>
          <w:sz w:val="24"/>
          <w:szCs w:val="24"/>
          <w:vertAlign w:val="subscript"/>
        </w:rPr>
        <w:t>2</w:t>
      </w:r>
      <w:r w:rsidRPr="00E163A0">
        <w:rPr>
          <w:rFonts w:ascii="Times New Roman" w:hAnsi="Times New Roman"/>
          <w:sz w:val="24"/>
          <w:szCs w:val="24"/>
        </w:rPr>
        <w:t>.2H</w:t>
      </w:r>
      <w:r w:rsidRPr="00E163A0">
        <w:rPr>
          <w:rFonts w:ascii="Times New Roman" w:hAnsi="Times New Roman"/>
          <w:sz w:val="24"/>
          <w:szCs w:val="24"/>
          <w:vertAlign w:val="subscript"/>
        </w:rPr>
        <w:t>2</w:t>
      </w:r>
      <w:r w:rsidRPr="00E163A0">
        <w:rPr>
          <w:rFonts w:ascii="Times New Roman" w:hAnsi="Times New Roman"/>
          <w:sz w:val="24"/>
          <w:szCs w:val="24"/>
        </w:rPr>
        <w:t>O) in 500ml 0.2m citrate buffer. pH 5.0. Add the solution to 20g of Ninhydrin in 500 ml of methyl (methoxy ethanol)</w:t>
      </w:r>
      <w:r w:rsidRPr="00E163A0">
        <w:rPr>
          <w:rFonts w:ascii="Times New Roman" w:hAnsi="Times New Roman"/>
          <w:sz w:val="24"/>
          <w:szCs w:val="24"/>
        </w:rPr>
        <w:br/>
        <w:t xml:space="preserve"> 0.2m citrate buffer pH 5</w:t>
      </w:r>
    </w:p>
    <w:p w14:paraId="34DFE83A"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2. DILUENT SOLVENT:</w:t>
      </w:r>
    </w:p>
    <w:p w14:paraId="0CDCBB76"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Mix equal volume of Water and n-Propanol and use.</w:t>
      </w:r>
    </w:p>
    <w:p w14:paraId="0B104ECD"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3. STANDARD:</w:t>
      </w:r>
    </w:p>
    <w:p w14:paraId="0BABB30B"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b/>
          <w:sz w:val="24"/>
          <w:szCs w:val="24"/>
        </w:rPr>
        <w:tab/>
      </w:r>
      <w:r w:rsidRPr="00E163A0">
        <w:rPr>
          <w:rFonts w:ascii="Times New Roman" w:hAnsi="Times New Roman"/>
          <w:sz w:val="24"/>
          <w:szCs w:val="24"/>
        </w:rPr>
        <w:t>Dissolve 50 mg of leucine in 50ml distilled water in a volumetric flask.</w:t>
      </w:r>
      <w:r>
        <w:rPr>
          <w:rFonts w:ascii="Times New Roman" w:hAnsi="Times New Roman"/>
          <w:sz w:val="24"/>
          <w:szCs w:val="24"/>
        </w:rPr>
        <w:t xml:space="preserve"> Take</w:t>
      </w:r>
      <w:r w:rsidRPr="00E163A0">
        <w:rPr>
          <w:rFonts w:ascii="Times New Roman" w:hAnsi="Times New Roman"/>
          <w:sz w:val="24"/>
          <w:szCs w:val="24"/>
        </w:rPr>
        <w:t xml:space="preserve"> 10ml of stock standard and dilute to 100 ml in another volumetric flask for working standard solution.</w:t>
      </w:r>
    </w:p>
    <w:p w14:paraId="550052AF"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4. EXTRACTION OF AMINO ACIDS:</w:t>
      </w:r>
    </w:p>
    <w:p w14:paraId="0870EB6E"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Weighed 500</w:t>
      </w:r>
      <w:r>
        <w:rPr>
          <w:rFonts w:ascii="Times New Roman" w:hAnsi="Times New Roman"/>
          <w:sz w:val="24"/>
          <w:szCs w:val="24"/>
        </w:rPr>
        <w:t xml:space="preserve"> </w:t>
      </w:r>
      <w:r w:rsidRPr="00E163A0">
        <w:rPr>
          <w:rFonts w:ascii="Times New Roman" w:hAnsi="Times New Roman"/>
          <w:sz w:val="24"/>
          <w:szCs w:val="24"/>
        </w:rPr>
        <w:t xml:space="preserve">mg of plant sample and grind it in a mortar and pestle with a small quantity of acid. Washed and to this homogenate added 5-10ml of 80% ethanol. Filtered or centrifuged and saved the </w:t>
      </w:r>
      <w:proofErr w:type="spellStart"/>
      <w:r w:rsidRPr="00E163A0">
        <w:rPr>
          <w:rFonts w:ascii="Times New Roman" w:hAnsi="Times New Roman"/>
          <w:sz w:val="24"/>
          <w:szCs w:val="24"/>
        </w:rPr>
        <w:t>filterate</w:t>
      </w:r>
      <w:proofErr w:type="spellEnd"/>
      <w:r w:rsidRPr="00E163A0">
        <w:rPr>
          <w:rFonts w:ascii="Times New Roman" w:hAnsi="Times New Roman"/>
          <w:sz w:val="24"/>
          <w:szCs w:val="24"/>
        </w:rPr>
        <w:t xml:space="preserve"> or the supernatant. Repeat the extraction twice with the residue and pool all the supernatant. Reduce the volume needed by evaporation and use the extract for the quantitative estimation of total free amino acid. If the tissue is tough use boiling 80% ethanol for extraction.</w:t>
      </w:r>
    </w:p>
    <w:p w14:paraId="6F0484FE"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PROCEDURE:</w:t>
      </w:r>
    </w:p>
    <w:p w14:paraId="1B6F00A8" w14:textId="77777777" w:rsidR="00FB470D"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1. </w:t>
      </w:r>
      <w:r w:rsidRPr="00E163A0">
        <w:rPr>
          <w:rFonts w:ascii="Times New Roman" w:hAnsi="Times New Roman"/>
          <w:sz w:val="24"/>
          <w:szCs w:val="24"/>
        </w:rPr>
        <w:t xml:space="preserve">Into a series of test tubes pipetted out 0.2, 0.4, 0.6, 0.8 and 1.0ml of working standard solution which gives a concentration range of 20, 40, 60, 80, 100µg. </w:t>
      </w:r>
    </w:p>
    <w:p w14:paraId="0C78F497" w14:textId="77777777" w:rsidR="00FB470D"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Pr>
          <w:rFonts w:ascii="Times New Roman" w:hAnsi="Times New Roman"/>
          <w:sz w:val="24"/>
          <w:szCs w:val="24"/>
        </w:rPr>
        <w:t xml:space="preserve">2. </w:t>
      </w:r>
      <w:r w:rsidRPr="00E163A0">
        <w:rPr>
          <w:rFonts w:ascii="Times New Roman" w:hAnsi="Times New Roman"/>
          <w:sz w:val="24"/>
          <w:szCs w:val="24"/>
        </w:rPr>
        <w:t>Prepared the reagent blank by taking 2ml distilled water or by taking 0.1ml of 80% ethanol instead of the ex</w:t>
      </w:r>
      <w:r>
        <w:rPr>
          <w:rFonts w:ascii="Times New Roman" w:hAnsi="Times New Roman"/>
          <w:sz w:val="24"/>
          <w:szCs w:val="24"/>
        </w:rPr>
        <w:t>tract.</w:t>
      </w:r>
    </w:p>
    <w:p w14:paraId="174C0A3E"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Pr>
          <w:rFonts w:ascii="Times New Roman" w:hAnsi="Times New Roman"/>
          <w:sz w:val="24"/>
          <w:szCs w:val="24"/>
        </w:rPr>
        <w:t xml:space="preserve">3. </w:t>
      </w:r>
      <w:r w:rsidRPr="00E163A0">
        <w:rPr>
          <w:rFonts w:ascii="Times New Roman" w:hAnsi="Times New Roman"/>
          <w:sz w:val="24"/>
          <w:szCs w:val="24"/>
        </w:rPr>
        <w:t xml:space="preserve">Taken 0.5ml of extract as test and the volume was made </w:t>
      </w:r>
      <w:proofErr w:type="spellStart"/>
      <w:r w:rsidRPr="00E163A0">
        <w:rPr>
          <w:rFonts w:ascii="Times New Roman" w:hAnsi="Times New Roman"/>
          <w:sz w:val="24"/>
          <w:szCs w:val="24"/>
        </w:rPr>
        <w:t>upto</w:t>
      </w:r>
      <w:proofErr w:type="spellEnd"/>
      <w:r w:rsidRPr="00E163A0">
        <w:rPr>
          <w:rFonts w:ascii="Times New Roman" w:hAnsi="Times New Roman"/>
          <w:sz w:val="24"/>
          <w:szCs w:val="24"/>
        </w:rPr>
        <w:t xml:space="preserve"> 2ml with distilled    water</w:t>
      </w:r>
    </w:p>
    <w:p w14:paraId="5B31A7A4"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Pr>
          <w:rFonts w:ascii="Times New Roman" w:hAnsi="Times New Roman"/>
          <w:sz w:val="24"/>
          <w:szCs w:val="24"/>
        </w:rPr>
        <w:t xml:space="preserve">4. </w:t>
      </w:r>
      <w:r w:rsidRPr="00E163A0">
        <w:rPr>
          <w:rFonts w:ascii="Times New Roman" w:hAnsi="Times New Roman"/>
          <w:sz w:val="24"/>
          <w:szCs w:val="24"/>
        </w:rPr>
        <w:t xml:space="preserve"> To all the test tubes added 1ml of Ninhydrin solution.</w:t>
      </w:r>
    </w:p>
    <w:p w14:paraId="1AF9247C"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Pr>
          <w:rFonts w:ascii="Times New Roman" w:hAnsi="Times New Roman"/>
          <w:sz w:val="24"/>
          <w:szCs w:val="24"/>
        </w:rPr>
        <w:t xml:space="preserve">5. </w:t>
      </w:r>
      <w:r w:rsidRPr="00E163A0">
        <w:rPr>
          <w:rFonts w:ascii="Times New Roman" w:hAnsi="Times New Roman"/>
          <w:sz w:val="24"/>
          <w:szCs w:val="24"/>
        </w:rPr>
        <w:t>To all the test tubes added 5ml of diluent and mixed the contents.</w:t>
      </w:r>
    </w:p>
    <w:p w14:paraId="62F95DB8"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6. Heated the tubes in boiling water bath for 20 minutes.</w:t>
      </w:r>
    </w:p>
    <w:p w14:paraId="138D5049"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7. After 15 minutes read the intensity of purple </w:t>
      </w:r>
      <w:proofErr w:type="spellStart"/>
      <w:r w:rsidRPr="00E163A0">
        <w:rPr>
          <w:rFonts w:ascii="Times New Roman" w:hAnsi="Times New Roman"/>
          <w:sz w:val="24"/>
          <w:szCs w:val="24"/>
        </w:rPr>
        <w:t>colour</w:t>
      </w:r>
      <w:proofErr w:type="spellEnd"/>
      <w:r w:rsidRPr="00E163A0">
        <w:rPr>
          <w:rFonts w:ascii="Times New Roman" w:hAnsi="Times New Roman"/>
          <w:sz w:val="24"/>
          <w:szCs w:val="24"/>
        </w:rPr>
        <w:t xml:space="preserve"> against the reagent blank in a colorimeter at 590nm.</w:t>
      </w:r>
    </w:p>
    <w:p w14:paraId="2F4DBE56"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8. Draw a standard graph by taking the concentration on X axis and optical density </w:t>
      </w:r>
      <w:proofErr w:type="gramStart"/>
      <w:r w:rsidRPr="00E163A0">
        <w:rPr>
          <w:rFonts w:ascii="Times New Roman" w:hAnsi="Times New Roman"/>
          <w:sz w:val="24"/>
          <w:szCs w:val="24"/>
        </w:rPr>
        <w:t>on  Y</w:t>
      </w:r>
      <w:proofErr w:type="gramEnd"/>
      <w:r w:rsidRPr="00E163A0">
        <w:rPr>
          <w:rFonts w:ascii="Times New Roman" w:hAnsi="Times New Roman"/>
          <w:sz w:val="24"/>
          <w:szCs w:val="24"/>
        </w:rPr>
        <w:t xml:space="preserve"> axis. From the graph, calculate the concentration of total free amino acid in the sample </w:t>
      </w:r>
      <w:r w:rsidRPr="00E163A0">
        <w:rPr>
          <w:rFonts w:ascii="Times New Roman" w:hAnsi="Times New Roman"/>
          <w:sz w:val="24"/>
          <w:szCs w:val="24"/>
        </w:rPr>
        <w:tab/>
        <w:t>and express as percentage equivalence of leucine.</w:t>
      </w:r>
    </w:p>
    <w:p w14:paraId="548BBD76"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FF03801"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RESULT:</w:t>
      </w:r>
    </w:p>
    <w:p w14:paraId="0DA13391"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t>The Concentration of total free amino acid present in the given unknown sample was found to be ________ mg</w:t>
      </w:r>
    </w:p>
    <w:p w14:paraId="7C43F3CD"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55ECED2B"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7D536176"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2CED9B7"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5483000B"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0A5998A"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C00110F" w14:textId="77777777" w:rsidR="00FB470D" w:rsidRPr="00E163A0" w:rsidRDefault="00FB470D" w:rsidP="00FB470D">
      <w:pPr>
        <w:spacing w:after="0" w:line="360" w:lineRule="auto"/>
        <w:jc w:val="both"/>
        <w:rPr>
          <w:rFonts w:ascii="Times New Roman" w:hAnsi="Times New Roman"/>
          <w:b/>
          <w:sz w:val="24"/>
          <w:szCs w:val="24"/>
        </w:rPr>
      </w:pPr>
    </w:p>
    <w:p w14:paraId="199B42B2" w14:textId="77777777" w:rsidR="00FB470D" w:rsidRPr="00E163A0" w:rsidRDefault="00FB470D" w:rsidP="00FB470D">
      <w:pPr>
        <w:spacing w:after="0" w:line="360" w:lineRule="auto"/>
        <w:jc w:val="both"/>
        <w:rPr>
          <w:rFonts w:ascii="Times New Roman" w:hAnsi="Times New Roman"/>
          <w:b/>
          <w:sz w:val="24"/>
          <w:szCs w:val="24"/>
        </w:rPr>
      </w:pPr>
    </w:p>
    <w:p w14:paraId="745A5CC2" w14:textId="77777777" w:rsidR="00FB470D" w:rsidRPr="00E163A0" w:rsidRDefault="00FB470D" w:rsidP="00FB470D">
      <w:pPr>
        <w:spacing w:after="0" w:line="360" w:lineRule="auto"/>
        <w:jc w:val="both"/>
        <w:rPr>
          <w:rFonts w:ascii="Times New Roman" w:hAnsi="Times New Roman"/>
          <w:b/>
          <w:sz w:val="24"/>
          <w:szCs w:val="24"/>
        </w:rPr>
      </w:pPr>
    </w:p>
    <w:p w14:paraId="49A58439"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rPr>
          <w:rFonts w:ascii="Times New Roman" w:hAnsi="Times New Roman"/>
          <w:sz w:val="24"/>
          <w:szCs w:val="24"/>
        </w:rPr>
      </w:pPr>
      <w:r w:rsidRPr="00E163A0">
        <w:rPr>
          <w:rFonts w:ascii="Times New Roman" w:hAnsi="Times New Roman"/>
          <w:b/>
          <w:sz w:val="24"/>
          <w:szCs w:val="24"/>
        </w:rPr>
        <w:br w:type="page"/>
      </w:r>
      <w:r w:rsidRPr="00E163A0">
        <w:rPr>
          <w:rFonts w:ascii="Times New Roman" w:hAnsi="Times New Roman"/>
          <w:b/>
          <w:sz w:val="24"/>
          <w:szCs w:val="24"/>
        </w:rPr>
        <w:lastRenderedPageBreak/>
        <w:t xml:space="preserve">STOCK STANDARD SOLUTION: </w:t>
      </w:r>
      <w:r w:rsidRPr="00E163A0">
        <w:rPr>
          <w:rFonts w:ascii="Times New Roman" w:hAnsi="Times New Roman"/>
          <w:sz w:val="24"/>
          <w:szCs w:val="24"/>
        </w:rPr>
        <w:t>Concentration: 1mg/ml</w:t>
      </w:r>
      <w:r>
        <w:rPr>
          <w:rFonts w:ascii="Times New Roman" w:hAnsi="Times New Roman"/>
          <w:sz w:val="24"/>
          <w:szCs w:val="24"/>
        </w:rPr>
        <w:t xml:space="preserve">, </w:t>
      </w:r>
      <w:r w:rsidRPr="00E163A0">
        <w:rPr>
          <w:rFonts w:ascii="Times New Roman" w:hAnsi="Times New Roman"/>
          <w:sz w:val="24"/>
          <w:szCs w:val="24"/>
        </w:rPr>
        <w:t>50 mg of leucine in 50 ml of distilled water.</w:t>
      </w:r>
    </w:p>
    <w:p w14:paraId="6DCE6163"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b/>
          <w:sz w:val="24"/>
          <w:szCs w:val="24"/>
        </w:rPr>
        <w:t xml:space="preserve">WORKING STANDARD SOLUTION: </w:t>
      </w:r>
      <w:r w:rsidRPr="00E163A0">
        <w:rPr>
          <w:rFonts w:ascii="Times New Roman" w:hAnsi="Times New Roman"/>
          <w:sz w:val="24"/>
          <w:szCs w:val="24"/>
        </w:rPr>
        <w:t>Concentration: 100µg/ml</w:t>
      </w:r>
      <w:r>
        <w:rPr>
          <w:rFonts w:ascii="Times New Roman" w:hAnsi="Times New Roman"/>
          <w:sz w:val="24"/>
          <w:szCs w:val="24"/>
        </w:rPr>
        <w:t xml:space="preserve">, </w:t>
      </w:r>
      <w:r w:rsidRPr="00E163A0">
        <w:rPr>
          <w:rFonts w:ascii="Times New Roman" w:hAnsi="Times New Roman"/>
          <w:sz w:val="24"/>
          <w:szCs w:val="24"/>
        </w:rPr>
        <w:t xml:space="preserve">10ml of the stock made </w:t>
      </w:r>
      <w:proofErr w:type="spellStart"/>
      <w:r w:rsidRPr="00E163A0">
        <w:rPr>
          <w:rFonts w:ascii="Times New Roman" w:hAnsi="Times New Roman"/>
          <w:sz w:val="24"/>
          <w:szCs w:val="24"/>
        </w:rPr>
        <w:t>upto</w:t>
      </w:r>
      <w:proofErr w:type="spellEnd"/>
      <w:r w:rsidRPr="00E163A0">
        <w:rPr>
          <w:rFonts w:ascii="Times New Roman" w:hAnsi="Times New Roman"/>
          <w:sz w:val="24"/>
          <w:szCs w:val="24"/>
        </w:rPr>
        <w:t xml:space="preserve"> 100ml with distilled water.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1977"/>
        <w:gridCol w:w="825"/>
        <w:gridCol w:w="912"/>
        <w:gridCol w:w="912"/>
        <w:gridCol w:w="912"/>
        <w:gridCol w:w="912"/>
        <w:gridCol w:w="923"/>
        <w:gridCol w:w="912"/>
      </w:tblGrid>
      <w:tr w:rsidR="00FB470D" w:rsidRPr="00E163A0" w14:paraId="7D1D86FB" w14:textId="77777777" w:rsidTr="009E4684">
        <w:trPr>
          <w:jc w:val="center"/>
        </w:trPr>
        <w:tc>
          <w:tcPr>
            <w:tcW w:w="736" w:type="dxa"/>
            <w:shd w:val="clear" w:color="auto" w:fill="auto"/>
          </w:tcPr>
          <w:p w14:paraId="217AF54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proofErr w:type="spellStart"/>
            <w:proofErr w:type="gramStart"/>
            <w:r w:rsidRPr="00E163A0">
              <w:rPr>
                <w:rFonts w:ascii="Times New Roman" w:hAnsi="Times New Roman"/>
                <w:b/>
                <w:sz w:val="24"/>
                <w:szCs w:val="24"/>
              </w:rPr>
              <w:t>S.No</w:t>
            </w:r>
            <w:proofErr w:type="spellEnd"/>
            <w:proofErr w:type="gramEnd"/>
          </w:p>
        </w:tc>
        <w:tc>
          <w:tcPr>
            <w:tcW w:w="1982" w:type="dxa"/>
            <w:shd w:val="clear" w:color="auto" w:fill="auto"/>
          </w:tcPr>
          <w:p w14:paraId="05203DE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PARTICULARS</w:t>
            </w:r>
          </w:p>
        </w:tc>
        <w:tc>
          <w:tcPr>
            <w:tcW w:w="888" w:type="dxa"/>
            <w:shd w:val="clear" w:color="auto" w:fill="auto"/>
          </w:tcPr>
          <w:p w14:paraId="40F34E4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vertAlign w:val="subscript"/>
              </w:rPr>
            </w:pPr>
            <w:r w:rsidRPr="00E163A0">
              <w:rPr>
                <w:rFonts w:ascii="Times New Roman" w:hAnsi="Times New Roman"/>
                <w:b/>
                <w:sz w:val="24"/>
                <w:szCs w:val="24"/>
              </w:rPr>
              <w:t>B</w:t>
            </w:r>
          </w:p>
        </w:tc>
        <w:tc>
          <w:tcPr>
            <w:tcW w:w="995" w:type="dxa"/>
            <w:shd w:val="clear" w:color="auto" w:fill="auto"/>
          </w:tcPr>
          <w:p w14:paraId="510E3289" w14:textId="77777777" w:rsidR="00FB470D" w:rsidRPr="00E163A0" w:rsidRDefault="00FB470D" w:rsidP="009E4684">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1</w:t>
            </w:r>
          </w:p>
        </w:tc>
        <w:tc>
          <w:tcPr>
            <w:tcW w:w="995" w:type="dxa"/>
            <w:shd w:val="clear" w:color="auto" w:fill="auto"/>
          </w:tcPr>
          <w:p w14:paraId="28B59593" w14:textId="77777777" w:rsidR="00FB470D" w:rsidRPr="00E163A0" w:rsidRDefault="00FB470D" w:rsidP="009E4684">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2</w:t>
            </w:r>
          </w:p>
        </w:tc>
        <w:tc>
          <w:tcPr>
            <w:tcW w:w="995" w:type="dxa"/>
            <w:shd w:val="clear" w:color="auto" w:fill="auto"/>
          </w:tcPr>
          <w:p w14:paraId="59380024" w14:textId="77777777" w:rsidR="00FB470D" w:rsidRPr="00E163A0" w:rsidRDefault="00FB470D" w:rsidP="009E4684">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3</w:t>
            </w:r>
          </w:p>
        </w:tc>
        <w:tc>
          <w:tcPr>
            <w:tcW w:w="995" w:type="dxa"/>
            <w:shd w:val="clear" w:color="auto" w:fill="auto"/>
          </w:tcPr>
          <w:p w14:paraId="546A59D1" w14:textId="77777777" w:rsidR="00FB470D" w:rsidRPr="00E163A0" w:rsidRDefault="00FB470D" w:rsidP="009E4684">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4</w:t>
            </w:r>
          </w:p>
        </w:tc>
        <w:tc>
          <w:tcPr>
            <w:tcW w:w="995" w:type="dxa"/>
            <w:shd w:val="clear" w:color="auto" w:fill="auto"/>
          </w:tcPr>
          <w:p w14:paraId="0F04809E" w14:textId="77777777" w:rsidR="00FB470D" w:rsidRPr="00E163A0" w:rsidRDefault="00FB470D" w:rsidP="009E4684">
            <w:pPr>
              <w:spacing w:after="0" w:line="360" w:lineRule="auto"/>
              <w:jc w:val="both"/>
              <w:rPr>
                <w:rFonts w:ascii="Times New Roman" w:hAnsi="Times New Roman"/>
                <w:b/>
                <w:sz w:val="24"/>
                <w:szCs w:val="24"/>
              </w:rPr>
            </w:pPr>
            <w:r w:rsidRPr="00E163A0">
              <w:rPr>
                <w:rFonts w:ascii="Times New Roman" w:hAnsi="Times New Roman"/>
                <w:b/>
                <w:sz w:val="24"/>
                <w:szCs w:val="24"/>
              </w:rPr>
              <w:t>S</w:t>
            </w:r>
            <w:r w:rsidRPr="00E163A0">
              <w:rPr>
                <w:rFonts w:ascii="Times New Roman" w:hAnsi="Times New Roman"/>
                <w:b/>
                <w:sz w:val="24"/>
                <w:szCs w:val="24"/>
                <w:vertAlign w:val="subscript"/>
              </w:rPr>
              <w:t>5</w:t>
            </w:r>
          </w:p>
        </w:tc>
        <w:tc>
          <w:tcPr>
            <w:tcW w:w="995" w:type="dxa"/>
            <w:shd w:val="clear" w:color="auto" w:fill="auto"/>
          </w:tcPr>
          <w:p w14:paraId="3AC6F122"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T</w:t>
            </w:r>
          </w:p>
        </w:tc>
      </w:tr>
      <w:tr w:rsidR="00FB470D" w:rsidRPr="00E163A0" w14:paraId="03F112AB" w14:textId="77777777" w:rsidTr="009E4684">
        <w:trPr>
          <w:jc w:val="center"/>
        </w:trPr>
        <w:tc>
          <w:tcPr>
            <w:tcW w:w="736" w:type="dxa"/>
            <w:shd w:val="clear" w:color="auto" w:fill="auto"/>
          </w:tcPr>
          <w:p w14:paraId="70D03F0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w:t>
            </w:r>
          </w:p>
        </w:tc>
        <w:tc>
          <w:tcPr>
            <w:tcW w:w="1982" w:type="dxa"/>
            <w:shd w:val="clear" w:color="auto" w:fill="auto"/>
          </w:tcPr>
          <w:p w14:paraId="000E9C2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working standard (ml)</w:t>
            </w:r>
          </w:p>
        </w:tc>
        <w:tc>
          <w:tcPr>
            <w:tcW w:w="888" w:type="dxa"/>
            <w:shd w:val="clear" w:color="auto" w:fill="auto"/>
          </w:tcPr>
          <w:p w14:paraId="4B88547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81D0EBB"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1DCAF79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E887B8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w:t>
            </w:r>
          </w:p>
        </w:tc>
        <w:tc>
          <w:tcPr>
            <w:tcW w:w="995" w:type="dxa"/>
            <w:shd w:val="clear" w:color="auto" w:fill="auto"/>
          </w:tcPr>
          <w:p w14:paraId="24F6A0B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4803D5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0.4</w:t>
            </w:r>
          </w:p>
        </w:tc>
        <w:tc>
          <w:tcPr>
            <w:tcW w:w="995" w:type="dxa"/>
            <w:shd w:val="clear" w:color="auto" w:fill="auto"/>
          </w:tcPr>
          <w:p w14:paraId="66BDD03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1AE92B1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0.6</w:t>
            </w:r>
          </w:p>
        </w:tc>
        <w:tc>
          <w:tcPr>
            <w:tcW w:w="995" w:type="dxa"/>
            <w:shd w:val="clear" w:color="auto" w:fill="auto"/>
          </w:tcPr>
          <w:p w14:paraId="7E25EC49"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0FE6A6CE"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0.8</w:t>
            </w:r>
          </w:p>
        </w:tc>
        <w:tc>
          <w:tcPr>
            <w:tcW w:w="995" w:type="dxa"/>
            <w:shd w:val="clear" w:color="auto" w:fill="auto"/>
          </w:tcPr>
          <w:p w14:paraId="1E99F119"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12C311C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608D633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B234A9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r>
      <w:tr w:rsidR="00FB470D" w:rsidRPr="00E163A0" w14:paraId="7B87F70C" w14:textId="77777777" w:rsidTr="009E4684">
        <w:trPr>
          <w:jc w:val="center"/>
        </w:trPr>
        <w:tc>
          <w:tcPr>
            <w:tcW w:w="736" w:type="dxa"/>
            <w:shd w:val="clear" w:color="auto" w:fill="auto"/>
          </w:tcPr>
          <w:p w14:paraId="5265EA1C"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2</w:t>
            </w:r>
          </w:p>
        </w:tc>
        <w:tc>
          <w:tcPr>
            <w:tcW w:w="1982" w:type="dxa"/>
            <w:shd w:val="clear" w:color="auto" w:fill="auto"/>
          </w:tcPr>
          <w:p w14:paraId="2AD312A8"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Concentration of working standard (µg)</w:t>
            </w:r>
          </w:p>
        </w:tc>
        <w:tc>
          <w:tcPr>
            <w:tcW w:w="888" w:type="dxa"/>
            <w:shd w:val="clear" w:color="auto" w:fill="auto"/>
          </w:tcPr>
          <w:p w14:paraId="7E7F92BD"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7F2D6972"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0C33464F"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61CFCF9"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20</w:t>
            </w:r>
          </w:p>
        </w:tc>
        <w:tc>
          <w:tcPr>
            <w:tcW w:w="995" w:type="dxa"/>
            <w:shd w:val="clear" w:color="auto" w:fill="auto"/>
          </w:tcPr>
          <w:p w14:paraId="41219FBE"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41FA1A3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40</w:t>
            </w:r>
          </w:p>
        </w:tc>
        <w:tc>
          <w:tcPr>
            <w:tcW w:w="995" w:type="dxa"/>
            <w:shd w:val="clear" w:color="auto" w:fill="auto"/>
          </w:tcPr>
          <w:p w14:paraId="32CC497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622ADE0D"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60</w:t>
            </w:r>
          </w:p>
        </w:tc>
        <w:tc>
          <w:tcPr>
            <w:tcW w:w="995" w:type="dxa"/>
            <w:shd w:val="clear" w:color="auto" w:fill="auto"/>
          </w:tcPr>
          <w:p w14:paraId="21957CAE"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7EDCDE8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80</w:t>
            </w:r>
          </w:p>
        </w:tc>
        <w:tc>
          <w:tcPr>
            <w:tcW w:w="995" w:type="dxa"/>
            <w:shd w:val="clear" w:color="auto" w:fill="auto"/>
          </w:tcPr>
          <w:p w14:paraId="7A51A72C"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298743C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100</w:t>
            </w:r>
          </w:p>
        </w:tc>
        <w:tc>
          <w:tcPr>
            <w:tcW w:w="995" w:type="dxa"/>
            <w:shd w:val="clear" w:color="auto" w:fill="auto"/>
          </w:tcPr>
          <w:p w14:paraId="4540592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p w14:paraId="50A8EC8E"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r>
      <w:tr w:rsidR="00FB470D" w:rsidRPr="00E163A0" w14:paraId="1D694F94" w14:textId="77777777" w:rsidTr="009E4684">
        <w:trPr>
          <w:jc w:val="center"/>
        </w:trPr>
        <w:tc>
          <w:tcPr>
            <w:tcW w:w="736" w:type="dxa"/>
            <w:shd w:val="clear" w:color="auto" w:fill="auto"/>
          </w:tcPr>
          <w:p w14:paraId="2A1D840B"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3</w:t>
            </w:r>
          </w:p>
        </w:tc>
        <w:tc>
          <w:tcPr>
            <w:tcW w:w="1982" w:type="dxa"/>
            <w:shd w:val="clear" w:color="auto" w:fill="auto"/>
          </w:tcPr>
          <w:p w14:paraId="495F571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Unknown (ml)</w:t>
            </w:r>
          </w:p>
        </w:tc>
        <w:tc>
          <w:tcPr>
            <w:tcW w:w="888" w:type="dxa"/>
            <w:shd w:val="clear" w:color="auto" w:fill="auto"/>
          </w:tcPr>
          <w:p w14:paraId="699BDC1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1B56A7E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667360E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7359ECB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5BDAFE0C"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7B50FCFB"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w:t>
            </w:r>
          </w:p>
        </w:tc>
        <w:tc>
          <w:tcPr>
            <w:tcW w:w="995" w:type="dxa"/>
            <w:shd w:val="clear" w:color="auto" w:fill="auto"/>
          </w:tcPr>
          <w:p w14:paraId="6D06153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0.5</w:t>
            </w:r>
          </w:p>
        </w:tc>
      </w:tr>
      <w:tr w:rsidR="00FB470D" w:rsidRPr="00E163A0" w14:paraId="7B55DDCD" w14:textId="77777777" w:rsidTr="009E4684">
        <w:trPr>
          <w:jc w:val="center"/>
        </w:trPr>
        <w:tc>
          <w:tcPr>
            <w:tcW w:w="736" w:type="dxa"/>
            <w:shd w:val="clear" w:color="auto" w:fill="auto"/>
          </w:tcPr>
          <w:p w14:paraId="6C1E9DD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4</w:t>
            </w:r>
          </w:p>
        </w:tc>
        <w:tc>
          <w:tcPr>
            <w:tcW w:w="1982" w:type="dxa"/>
            <w:shd w:val="clear" w:color="auto" w:fill="auto"/>
          </w:tcPr>
          <w:p w14:paraId="6D99CFA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 xml:space="preserve">Volume of Water </w:t>
            </w:r>
            <w:r w:rsidRPr="00E163A0">
              <w:rPr>
                <w:rFonts w:ascii="Times New Roman" w:hAnsi="Times New Roman"/>
                <w:sz w:val="24"/>
                <w:szCs w:val="24"/>
              </w:rPr>
              <w:br/>
              <w:t>(ml)</w:t>
            </w:r>
          </w:p>
        </w:tc>
        <w:tc>
          <w:tcPr>
            <w:tcW w:w="888" w:type="dxa"/>
            <w:shd w:val="clear" w:color="auto" w:fill="auto"/>
          </w:tcPr>
          <w:p w14:paraId="40BFA9B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2.0</w:t>
            </w:r>
          </w:p>
        </w:tc>
        <w:tc>
          <w:tcPr>
            <w:tcW w:w="995" w:type="dxa"/>
            <w:shd w:val="clear" w:color="auto" w:fill="auto"/>
          </w:tcPr>
          <w:p w14:paraId="13DE6A9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1.8</w:t>
            </w:r>
          </w:p>
        </w:tc>
        <w:tc>
          <w:tcPr>
            <w:tcW w:w="995" w:type="dxa"/>
            <w:shd w:val="clear" w:color="auto" w:fill="auto"/>
          </w:tcPr>
          <w:p w14:paraId="56ABAA3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1.6</w:t>
            </w:r>
          </w:p>
        </w:tc>
        <w:tc>
          <w:tcPr>
            <w:tcW w:w="995" w:type="dxa"/>
            <w:shd w:val="clear" w:color="auto" w:fill="auto"/>
          </w:tcPr>
          <w:p w14:paraId="12AD38B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1.4</w:t>
            </w:r>
          </w:p>
        </w:tc>
        <w:tc>
          <w:tcPr>
            <w:tcW w:w="995" w:type="dxa"/>
            <w:shd w:val="clear" w:color="auto" w:fill="auto"/>
          </w:tcPr>
          <w:p w14:paraId="1A65F50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1.2</w:t>
            </w:r>
          </w:p>
        </w:tc>
        <w:tc>
          <w:tcPr>
            <w:tcW w:w="995" w:type="dxa"/>
            <w:shd w:val="clear" w:color="auto" w:fill="auto"/>
          </w:tcPr>
          <w:p w14:paraId="54754BD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32EAF8C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1.5</w:t>
            </w:r>
          </w:p>
        </w:tc>
      </w:tr>
      <w:tr w:rsidR="00FB470D" w:rsidRPr="00E163A0" w14:paraId="5B061DD9" w14:textId="77777777" w:rsidTr="009E4684">
        <w:trPr>
          <w:jc w:val="center"/>
        </w:trPr>
        <w:tc>
          <w:tcPr>
            <w:tcW w:w="736" w:type="dxa"/>
            <w:shd w:val="clear" w:color="auto" w:fill="auto"/>
          </w:tcPr>
          <w:p w14:paraId="282AEB9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w:t>
            </w:r>
          </w:p>
        </w:tc>
        <w:tc>
          <w:tcPr>
            <w:tcW w:w="1982" w:type="dxa"/>
            <w:shd w:val="clear" w:color="auto" w:fill="auto"/>
          </w:tcPr>
          <w:p w14:paraId="119C21AC"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Ninhydrin(ml)</w:t>
            </w:r>
          </w:p>
        </w:tc>
        <w:tc>
          <w:tcPr>
            <w:tcW w:w="888" w:type="dxa"/>
            <w:shd w:val="clear" w:color="auto" w:fill="auto"/>
          </w:tcPr>
          <w:p w14:paraId="2DC490F6"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68FA0029"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59E51A1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452674C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6F5A5493"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776B6F47"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c>
          <w:tcPr>
            <w:tcW w:w="995" w:type="dxa"/>
            <w:shd w:val="clear" w:color="auto" w:fill="auto"/>
          </w:tcPr>
          <w:p w14:paraId="6F98FBF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w:t>
            </w:r>
          </w:p>
        </w:tc>
      </w:tr>
      <w:tr w:rsidR="00FB470D" w:rsidRPr="00E163A0" w14:paraId="55443DB9" w14:textId="77777777" w:rsidTr="009E4684">
        <w:trPr>
          <w:jc w:val="center"/>
        </w:trPr>
        <w:tc>
          <w:tcPr>
            <w:tcW w:w="9576" w:type="dxa"/>
            <w:gridSpan w:val="9"/>
            <w:shd w:val="clear" w:color="auto" w:fill="auto"/>
          </w:tcPr>
          <w:p w14:paraId="14B3EAD2"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Heat the contents of the test tube in a boiling water bath for 20 minutes</w:t>
            </w:r>
          </w:p>
        </w:tc>
      </w:tr>
      <w:tr w:rsidR="00FB470D" w:rsidRPr="00E163A0" w14:paraId="79BCCB03" w14:textId="77777777" w:rsidTr="009E4684">
        <w:trPr>
          <w:jc w:val="center"/>
        </w:trPr>
        <w:tc>
          <w:tcPr>
            <w:tcW w:w="736" w:type="dxa"/>
            <w:shd w:val="clear" w:color="auto" w:fill="auto"/>
          </w:tcPr>
          <w:p w14:paraId="3600CE54"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6</w:t>
            </w:r>
          </w:p>
        </w:tc>
        <w:tc>
          <w:tcPr>
            <w:tcW w:w="1982" w:type="dxa"/>
            <w:shd w:val="clear" w:color="auto" w:fill="auto"/>
          </w:tcPr>
          <w:p w14:paraId="57F84A79"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Volume of Diluent (ml)</w:t>
            </w:r>
          </w:p>
        </w:tc>
        <w:tc>
          <w:tcPr>
            <w:tcW w:w="888" w:type="dxa"/>
            <w:shd w:val="clear" w:color="auto" w:fill="auto"/>
          </w:tcPr>
          <w:p w14:paraId="6B4DFB9D"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29BAB950"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7B63EE87"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43C2A149"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1CB24B42"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7EFDDF5E"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c>
          <w:tcPr>
            <w:tcW w:w="995" w:type="dxa"/>
            <w:shd w:val="clear" w:color="auto" w:fill="auto"/>
          </w:tcPr>
          <w:p w14:paraId="6C6F026C" w14:textId="77777777" w:rsidR="00FB470D" w:rsidRPr="00E163A0" w:rsidRDefault="00FB470D" w:rsidP="009E4684">
            <w:pPr>
              <w:spacing w:after="0" w:line="360" w:lineRule="auto"/>
              <w:jc w:val="both"/>
              <w:rPr>
                <w:rFonts w:ascii="Times New Roman" w:hAnsi="Times New Roman"/>
                <w:sz w:val="24"/>
                <w:szCs w:val="24"/>
              </w:rPr>
            </w:pPr>
            <w:r w:rsidRPr="00E163A0">
              <w:rPr>
                <w:rFonts w:ascii="Times New Roman" w:hAnsi="Times New Roman"/>
                <w:sz w:val="24"/>
                <w:szCs w:val="24"/>
              </w:rPr>
              <w:t>5.0</w:t>
            </w:r>
          </w:p>
        </w:tc>
      </w:tr>
      <w:tr w:rsidR="00FB470D" w:rsidRPr="00E163A0" w14:paraId="5A667625" w14:textId="77777777" w:rsidTr="009E4684">
        <w:trPr>
          <w:jc w:val="center"/>
        </w:trPr>
        <w:tc>
          <w:tcPr>
            <w:tcW w:w="9576" w:type="dxa"/>
            <w:gridSpan w:val="9"/>
            <w:shd w:val="clear" w:color="auto" w:fill="auto"/>
          </w:tcPr>
          <w:p w14:paraId="5AC533F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Kept the test tubes at a room temperature for 15 minutes. The Purple color developed was read at 570nm</w:t>
            </w:r>
          </w:p>
        </w:tc>
      </w:tr>
      <w:tr w:rsidR="00FB470D" w:rsidRPr="00E163A0" w14:paraId="2866CB9D" w14:textId="77777777" w:rsidTr="009E4684">
        <w:trPr>
          <w:jc w:val="center"/>
        </w:trPr>
        <w:tc>
          <w:tcPr>
            <w:tcW w:w="736" w:type="dxa"/>
            <w:shd w:val="clear" w:color="auto" w:fill="auto"/>
          </w:tcPr>
          <w:p w14:paraId="27CF623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7</w:t>
            </w:r>
          </w:p>
        </w:tc>
        <w:tc>
          <w:tcPr>
            <w:tcW w:w="1982" w:type="dxa"/>
            <w:shd w:val="clear" w:color="auto" w:fill="auto"/>
          </w:tcPr>
          <w:p w14:paraId="59F81D6A"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Optical Density at 570 nm</w:t>
            </w:r>
          </w:p>
        </w:tc>
        <w:tc>
          <w:tcPr>
            <w:tcW w:w="888" w:type="dxa"/>
            <w:shd w:val="clear" w:color="auto" w:fill="auto"/>
          </w:tcPr>
          <w:p w14:paraId="1E8D5D4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303F2FC0"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0317A7E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3D900F05"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5A9D1A12"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57FDFA8E"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c>
          <w:tcPr>
            <w:tcW w:w="995" w:type="dxa"/>
            <w:shd w:val="clear" w:color="auto" w:fill="auto"/>
          </w:tcPr>
          <w:p w14:paraId="45820781" w14:textId="77777777" w:rsidR="00FB470D" w:rsidRPr="00E163A0" w:rsidRDefault="00FB470D"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
        </w:tc>
      </w:tr>
    </w:tbl>
    <w:p w14:paraId="0A9E0128"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CALCULATION:</w:t>
      </w:r>
    </w:p>
    <w:p w14:paraId="6A9F1B11"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Optical density _________ corresponds to ______ µg of free amino acid</w:t>
      </w:r>
    </w:p>
    <w:p w14:paraId="74DE5C93"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0.5 ml of unknown corresponds to _____ µg of free amino acid</w:t>
      </w:r>
    </w:p>
    <w:p w14:paraId="119267D8"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100ml of unknown contains   _____ x100/1000</w:t>
      </w:r>
    </w:p>
    <w:p w14:paraId="38A6876F"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t>= ______ mg of amino acid</w:t>
      </w:r>
    </w:p>
    <w:p w14:paraId="67A68F7A" w14:textId="77777777" w:rsidR="00FB470D" w:rsidRPr="00E163A0" w:rsidRDefault="00FB470D" w:rsidP="00FB470D">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The amount of free amino acid present in the given sample = _____ mg</w:t>
      </w:r>
    </w:p>
    <w:p w14:paraId="1027F266" w14:textId="77777777" w:rsidR="003F4049" w:rsidRDefault="003F4049"/>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0D"/>
    <w:rsid w:val="003F4049"/>
    <w:rsid w:val="005F5527"/>
    <w:rsid w:val="008C6309"/>
    <w:rsid w:val="00925909"/>
    <w:rsid w:val="00C7215F"/>
    <w:rsid w:val="00D9306E"/>
    <w:rsid w:val="00E16C21"/>
    <w:rsid w:val="00FB47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C726"/>
  <w15:chartTrackingRefBased/>
  <w15:docId w15:val="{B292A2BE-0B8A-4304-97EB-B3F5D89B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70D"/>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FB470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bidi="ta-IN"/>
      <w14:ligatures w14:val="standardContextual"/>
    </w:rPr>
  </w:style>
  <w:style w:type="paragraph" w:styleId="Heading2">
    <w:name w:val="heading 2"/>
    <w:basedOn w:val="Normal"/>
    <w:next w:val="Normal"/>
    <w:link w:val="Heading2Char"/>
    <w:uiPriority w:val="9"/>
    <w:semiHidden/>
    <w:unhideWhenUsed/>
    <w:qFormat/>
    <w:rsid w:val="00FB470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bidi="ta-IN"/>
      <w14:ligatures w14:val="standardContextual"/>
    </w:rPr>
  </w:style>
  <w:style w:type="paragraph" w:styleId="Heading3">
    <w:name w:val="heading 3"/>
    <w:basedOn w:val="Normal"/>
    <w:next w:val="Normal"/>
    <w:link w:val="Heading3Char"/>
    <w:uiPriority w:val="9"/>
    <w:semiHidden/>
    <w:unhideWhenUsed/>
    <w:qFormat/>
    <w:rsid w:val="00FB470D"/>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val="en-IN" w:bidi="ta-IN"/>
      <w14:ligatures w14:val="standardContextual"/>
    </w:rPr>
  </w:style>
  <w:style w:type="paragraph" w:styleId="Heading4">
    <w:name w:val="heading 4"/>
    <w:basedOn w:val="Normal"/>
    <w:next w:val="Normal"/>
    <w:link w:val="Heading4Char"/>
    <w:uiPriority w:val="9"/>
    <w:semiHidden/>
    <w:unhideWhenUsed/>
    <w:qFormat/>
    <w:rsid w:val="00FB470D"/>
    <w:pPr>
      <w:keepNext/>
      <w:keepLines/>
      <w:spacing w:before="80" w:after="40" w:line="259" w:lineRule="auto"/>
      <w:outlineLvl w:val="3"/>
    </w:pPr>
    <w:rPr>
      <w:rFonts w:asciiTheme="minorHAnsi" w:eastAsiaTheme="majorEastAsia" w:hAnsiTheme="minorHAnsi" w:cstheme="majorBidi"/>
      <w:i/>
      <w:iCs/>
      <w:color w:val="2F5496" w:themeColor="accent1" w:themeShade="BF"/>
      <w:lang w:val="en-IN" w:bidi="ta-IN"/>
      <w14:ligatures w14:val="standardContextual"/>
    </w:rPr>
  </w:style>
  <w:style w:type="paragraph" w:styleId="Heading5">
    <w:name w:val="heading 5"/>
    <w:basedOn w:val="Normal"/>
    <w:next w:val="Normal"/>
    <w:link w:val="Heading5Char"/>
    <w:uiPriority w:val="9"/>
    <w:semiHidden/>
    <w:unhideWhenUsed/>
    <w:qFormat/>
    <w:rsid w:val="00FB470D"/>
    <w:pPr>
      <w:keepNext/>
      <w:keepLines/>
      <w:spacing w:before="80" w:after="40" w:line="259" w:lineRule="auto"/>
      <w:outlineLvl w:val="4"/>
    </w:pPr>
    <w:rPr>
      <w:rFonts w:asciiTheme="minorHAnsi" w:eastAsiaTheme="majorEastAsia" w:hAnsiTheme="minorHAnsi" w:cstheme="majorBidi"/>
      <w:color w:val="2F5496" w:themeColor="accent1" w:themeShade="BF"/>
      <w:lang w:val="en-IN" w:bidi="ta-IN"/>
      <w14:ligatures w14:val="standardContextual"/>
    </w:rPr>
  </w:style>
  <w:style w:type="paragraph" w:styleId="Heading6">
    <w:name w:val="heading 6"/>
    <w:basedOn w:val="Normal"/>
    <w:next w:val="Normal"/>
    <w:link w:val="Heading6Char"/>
    <w:uiPriority w:val="9"/>
    <w:semiHidden/>
    <w:unhideWhenUsed/>
    <w:qFormat/>
    <w:rsid w:val="00FB470D"/>
    <w:pPr>
      <w:keepNext/>
      <w:keepLines/>
      <w:spacing w:before="40" w:after="0" w:line="259" w:lineRule="auto"/>
      <w:outlineLvl w:val="5"/>
    </w:pPr>
    <w:rPr>
      <w:rFonts w:asciiTheme="minorHAnsi" w:eastAsiaTheme="majorEastAsia" w:hAnsiTheme="minorHAnsi" w:cstheme="majorBidi"/>
      <w:i/>
      <w:iCs/>
      <w:color w:val="595959" w:themeColor="text1" w:themeTint="A6"/>
      <w:lang w:val="en-IN" w:bidi="ta-IN"/>
      <w14:ligatures w14:val="standardContextual"/>
    </w:rPr>
  </w:style>
  <w:style w:type="paragraph" w:styleId="Heading7">
    <w:name w:val="heading 7"/>
    <w:basedOn w:val="Normal"/>
    <w:next w:val="Normal"/>
    <w:link w:val="Heading7Char"/>
    <w:uiPriority w:val="9"/>
    <w:semiHidden/>
    <w:unhideWhenUsed/>
    <w:qFormat/>
    <w:rsid w:val="00FB470D"/>
    <w:pPr>
      <w:keepNext/>
      <w:keepLines/>
      <w:spacing w:before="40" w:after="0" w:line="259" w:lineRule="auto"/>
      <w:outlineLvl w:val="6"/>
    </w:pPr>
    <w:rPr>
      <w:rFonts w:asciiTheme="minorHAnsi" w:eastAsiaTheme="majorEastAsia" w:hAnsiTheme="minorHAnsi" w:cstheme="majorBidi"/>
      <w:color w:val="595959" w:themeColor="text1" w:themeTint="A6"/>
      <w:lang w:val="en-IN" w:bidi="ta-IN"/>
      <w14:ligatures w14:val="standardContextual"/>
    </w:rPr>
  </w:style>
  <w:style w:type="paragraph" w:styleId="Heading8">
    <w:name w:val="heading 8"/>
    <w:basedOn w:val="Normal"/>
    <w:next w:val="Normal"/>
    <w:link w:val="Heading8Char"/>
    <w:uiPriority w:val="9"/>
    <w:semiHidden/>
    <w:unhideWhenUsed/>
    <w:qFormat/>
    <w:rsid w:val="00FB470D"/>
    <w:pPr>
      <w:keepNext/>
      <w:keepLines/>
      <w:spacing w:after="0" w:line="259" w:lineRule="auto"/>
      <w:outlineLvl w:val="7"/>
    </w:pPr>
    <w:rPr>
      <w:rFonts w:asciiTheme="minorHAnsi" w:eastAsiaTheme="majorEastAsia" w:hAnsiTheme="minorHAnsi" w:cstheme="majorBidi"/>
      <w:i/>
      <w:iCs/>
      <w:color w:val="272727" w:themeColor="text1" w:themeTint="D8"/>
      <w:lang w:val="en-IN" w:bidi="ta-IN"/>
      <w14:ligatures w14:val="standardContextual"/>
    </w:rPr>
  </w:style>
  <w:style w:type="paragraph" w:styleId="Heading9">
    <w:name w:val="heading 9"/>
    <w:basedOn w:val="Normal"/>
    <w:next w:val="Normal"/>
    <w:link w:val="Heading9Char"/>
    <w:uiPriority w:val="9"/>
    <w:semiHidden/>
    <w:unhideWhenUsed/>
    <w:qFormat/>
    <w:rsid w:val="00FB470D"/>
    <w:pPr>
      <w:keepNext/>
      <w:keepLines/>
      <w:spacing w:after="0" w:line="259" w:lineRule="auto"/>
      <w:outlineLvl w:val="8"/>
    </w:pPr>
    <w:rPr>
      <w:rFonts w:asciiTheme="minorHAnsi" w:eastAsiaTheme="majorEastAsia" w:hAnsiTheme="minorHAnsi" w:cstheme="majorBidi"/>
      <w:color w:val="272727" w:themeColor="text1" w:themeTint="D8"/>
      <w:lang w:val="en-IN"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70D"/>
    <w:rPr>
      <w:rFonts w:eastAsiaTheme="majorEastAsia" w:cstheme="majorBidi"/>
      <w:color w:val="272727" w:themeColor="text1" w:themeTint="D8"/>
    </w:rPr>
  </w:style>
  <w:style w:type="paragraph" w:styleId="Title">
    <w:name w:val="Title"/>
    <w:basedOn w:val="Normal"/>
    <w:next w:val="Normal"/>
    <w:link w:val="TitleChar"/>
    <w:uiPriority w:val="10"/>
    <w:qFormat/>
    <w:rsid w:val="00FB470D"/>
    <w:pPr>
      <w:spacing w:after="80" w:line="240" w:lineRule="auto"/>
      <w:contextualSpacing/>
    </w:pPr>
    <w:rPr>
      <w:rFonts w:asciiTheme="majorHAnsi" w:eastAsiaTheme="majorEastAsia" w:hAnsiTheme="majorHAnsi" w:cstheme="majorBidi"/>
      <w:spacing w:val="-10"/>
      <w:kern w:val="28"/>
      <w:sz w:val="56"/>
      <w:szCs w:val="56"/>
      <w:lang w:val="en-IN" w:bidi="ta-IN"/>
      <w14:ligatures w14:val="standardContextual"/>
    </w:rPr>
  </w:style>
  <w:style w:type="character" w:customStyle="1" w:styleId="TitleChar">
    <w:name w:val="Title Char"/>
    <w:basedOn w:val="DefaultParagraphFont"/>
    <w:link w:val="Title"/>
    <w:uiPriority w:val="10"/>
    <w:rsid w:val="00FB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70D"/>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IN" w:bidi="ta-IN"/>
      <w14:ligatures w14:val="standardContextual"/>
    </w:rPr>
  </w:style>
  <w:style w:type="character" w:customStyle="1" w:styleId="SubtitleChar">
    <w:name w:val="Subtitle Char"/>
    <w:basedOn w:val="DefaultParagraphFont"/>
    <w:link w:val="Subtitle"/>
    <w:uiPriority w:val="11"/>
    <w:rsid w:val="00FB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70D"/>
    <w:pPr>
      <w:spacing w:before="160" w:after="160" w:line="259" w:lineRule="auto"/>
      <w:jc w:val="center"/>
    </w:pPr>
    <w:rPr>
      <w:rFonts w:asciiTheme="minorHAnsi" w:eastAsiaTheme="minorHAnsi" w:hAnsiTheme="minorHAnsi" w:cs="Latha"/>
      <w:i/>
      <w:iCs/>
      <w:color w:val="404040" w:themeColor="text1" w:themeTint="BF"/>
      <w:lang w:val="en-IN" w:bidi="ta-IN"/>
      <w14:ligatures w14:val="standardContextual"/>
    </w:rPr>
  </w:style>
  <w:style w:type="character" w:customStyle="1" w:styleId="QuoteChar">
    <w:name w:val="Quote Char"/>
    <w:basedOn w:val="DefaultParagraphFont"/>
    <w:link w:val="Quote"/>
    <w:uiPriority w:val="29"/>
    <w:rsid w:val="00FB470D"/>
    <w:rPr>
      <w:i/>
      <w:iCs/>
      <w:color w:val="404040" w:themeColor="text1" w:themeTint="BF"/>
    </w:rPr>
  </w:style>
  <w:style w:type="paragraph" w:styleId="ListParagraph">
    <w:name w:val="List Paragraph"/>
    <w:basedOn w:val="Normal"/>
    <w:uiPriority w:val="34"/>
    <w:qFormat/>
    <w:rsid w:val="00FB470D"/>
    <w:pPr>
      <w:spacing w:after="160" w:line="259" w:lineRule="auto"/>
      <w:ind w:left="720"/>
      <w:contextualSpacing/>
    </w:pPr>
    <w:rPr>
      <w:rFonts w:asciiTheme="minorHAnsi" w:eastAsiaTheme="minorHAnsi" w:hAnsiTheme="minorHAnsi" w:cs="Latha"/>
      <w:lang w:val="en-IN" w:bidi="ta-IN"/>
      <w14:ligatures w14:val="standardContextual"/>
    </w:rPr>
  </w:style>
  <w:style w:type="character" w:styleId="IntenseEmphasis">
    <w:name w:val="Intense Emphasis"/>
    <w:basedOn w:val="DefaultParagraphFont"/>
    <w:uiPriority w:val="21"/>
    <w:qFormat/>
    <w:rsid w:val="00FB470D"/>
    <w:rPr>
      <w:i/>
      <w:iCs/>
      <w:color w:val="2F5496" w:themeColor="accent1" w:themeShade="BF"/>
    </w:rPr>
  </w:style>
  <w:style w:type="paragraph" w:styleId="IntenseQuote">
    <w:name w:val="Intense Quote"/>
    <w:basedOn w:val="Normal"/>
    <w:next w:val="Normal"/>
    <w:link w:val="IntenseQuoteChar"/>
    <w:uiPriority w:val="30"/>
    <w:qFormat/>
    <w:rsid w:val="00FB470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Latha"/>
      <w:i/>
      <w:iCs/>
      <w:color w:val="2F5496" w:themeColor="accent1" w:themeShade="BF"/>
      <w:lang w:val="en-IN" w:bidi="ta-IN"/>
      <w14:ligatures w14:val="standardContextual"/>
    </w:rPr>
  </w:style>
  <w:style w:type="character" w:customStyle="1" w:styleId="IntenseQuoteChar">
    <w:name w:val="Intense Quote Char"/>
    <w:basedOn w:val="DefaultParagraphFont"/>
    <w:link w:val="IntenseQuote"/>
    <w:uiPriority w:val="30"/>
    <w:rsid w:val="00FB470D"/>
    <w:rPr>
      <w:i/>
      <w:iCs/>
      <w:color w:val="2F5496" w:themeColor="accent1" w:themeShade="BF"/>
    </w:rPr>
  </w:style>
  <w:style w:type="character" w:styleId="IntenseReference">
    <w:name w:val="Intense Reference"/>
    <w:basedOn w:val="DefaultParagraphFont"/>
    <w:uiPriority w:val="32"/>
    <w:qFormat/>
    <w:rsid w:val="00FB47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2025-01-25T00:52:00Z</dcterms:created>
  <dcterms:modified xsi:type="dcterms:W3CDTF">2025-01-25T00:53:00Z</dcterms:modified>
</cp:coreProperties>
</file>