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r>
        <w:rPr>
          <w:b/>
          <w:bCs/>
          <w:sz w:val="28"/>
          <w:szCs w:val="28"/>
        </w:rPr>
        <w:t>TAEHONG KWON</w:t>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5CB03E96"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primarily rely on transaction volume and recency (time-decay) to assess wallet trustworthiness. While these approaches effectively capture eco- nomic flows and activity levels, they might incur substantial computational overhead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4E3EC4FF"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EndorseRank, a novel on-chain reputation metric leveraging ERC-20 approve and permit allowances as direct indicators of wallet endorsement. Each approve/permit action explicitly grants spending permissions to another wallet,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 xml:space="preserve">based solely on the most recent allowance amounts for each wallet pair, EndorseRank eliminates the need for historical time-decay adjustments and </w:t>
      </w:r>
      <w:r w:rsidR="00C74C8E">
        <w:rPr>
          <w:rFonts w:eastAsia="Calibri"/>
          <w:color w:val="000000"/>
          <w:sz w:val="24"/>
          <w:szCs w:val="24"/>
        </w:rPr>
        <w:t>significantly</w:t>
      </w:r>
      <w:r>
        <w:rPr>
          <w:rFonts w:eastAsia="Calibri"/>
          <w:color w:val="000000"/>
          <w:sz w:val="24"/>
          <w:szCs w:val="24"/>
        </w:rPr>
        <w:t xml:space="preserve">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EndorseRank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r>
        <w:rPr>
          <w:sz w:val="24"/>
          <w:szCs w:val="24"/>
        </w:rPr>
        <w:t>Develop a robust data pipeline to extract and manage the latest approve/permit allowances.</w:t>
      </w:r>
    </w:p>
    <w:p w14:paraId="42F89F88" w14:textId="1E9A02E6" w:rsidR="00A271CD" w:rsidRPr="00C74C8E" w:rsidRDefault="006A4981" w:rsidP="00C74C8E">
      <w:pPr>
        <w:numPr>
          <w:ilvl w:val="0"/>
          <w:numId w:val="36"/>
        </w:numPr>
        <w:pBdr>
          <w:top w:val="nil"/>
          <w:left w:val="nil"/>
          <w:bottom w:val="nil"/>
          <w:right w:val="nil"/>
          <w:between w:val="nil"/>
        </w:pBdr>
        <w:tabs>
          <w:tab w:val="left" w:pos="669"/>
          <w:tab w:val="left" w:pos="671"/>
        </w:tabs>
        <w:spacing w:before="12" w:line="291" w:lineRule="auto"/>
        <w:ind w:right="296"/>
        <w:rPr>
          <w:color w:val="000000"/>
          <w:sz w:val="24"/>
          <w:szCs w:val="24"/>
        </w:rPr>
      </w:pPr>
      <w:r w:rsidRPr="00C74C8E">
        <w:rPr>
          <w:rFonts w:eastAsia="Calibri"/>
          <w:color w:val="000000"/>
          <w:sz w:val="24"/>
          <w:szCs w:val="24"/>
        </w:rPr>
        <w:t>Construct and efficiently compute reputation scores from a sparse and endorsement- oriented graph.</w:t>
      </w: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 xml:space="preserve">Evaluate EndorseRank’s predictive accuracy concerning on-chain financial risk (e.g., defaults on Aave) compared to established transaction-based methods, </w:t>
      </w:r>
      <w:r>
        <w:rPr>
          <w:rFonts w:eastAsia="Calibri"/>
          <w:color w:val="000000"/>
          <w:sz w:val="24"/>
          <w:szCs w:val="24"/>
        </w:rPr>
        <w:lastRenderedPageBreak/>
        <w:t>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0728F080"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EndorseRank seeks to provide a computation- ally efficient, semantically clear, and accurate reputation scoring mechanism suitable for real-world DeFi platforms, enabling better risk management and decision- making.</w:t>
      </w: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footerReference w:type="default" r:id="rId7"/>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4D6FBE29" w14:textId="77777777" w:rsidR="000B78E5" w:rsidRDefault="000B78E5">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5AB6539A" w14:textId="77777777" w:rsidR="000B78E5" w:rsidRDefault="000B78E5">
      <w:pPr>
        <w:pBdr>
          <w:top w:val="nil"/>
          <w:left w:val="nil"/>
          <w:bottom w:val="nil"/>
          <w:right w:val="nil"/>
          <w:between w:val="nil"/>
        </w:pBdr>
        <w:spacing w:before="304"/>
        <w:rPr>
          <w:b/>
          <w:bCs/>
          <w:color w:val="000000"/>
          <w:sz w:val="49"/>
          <w:szCs w:val="49"/>
        </w:rPr>
      </w:pPr>
    </w:p>
    <w:p w14:paraId="0DF99303" w14:textId="77777777" w:rsidR="000B78E5" w:rsidRDefault="000B78E5">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50F1460F"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w:t>
      </w:r>
      <w:r w:rsidR="00AA5A39">
        <w:rPr>
          <w:rFonts w:hint="eastAsia"/>
          <w:b/>
          <w:bCs/>
          <w:color w:val="000000"/>
          <w:sz w:val="24"/>
          <w:szCs w:val="24"/>
        </w:rPr>
        <w:t>1</w:t>
      </w:r>
    </w:p>
    <w:p w14:paraId="22241190" w14:textId="6F348A19" w:rsidR="00023D9F" w:rsidRPr="00023D9F" w:rsidRDefault="00AB0C37" w:rsidP="00023D9F">
      <w:pPr>
        <w:numPr>
          <w:ilvl w:val="0"/>
          <w:numId w:val="44"/>
        </w:numPr>
        <w:pBdr>
          <w:top w:val="nil"/>
          <w:left w:val="nil"/>
          <w:bottom w:val="nil"/>
          <w:right w:val="nil"/>
          <w:between w:val="nil"/>
        </w:pBdr>
        <w:tabs>
          <w:tab w:val="left" w:pos="435"/>
          <w:tab w:val="right" w:pos="8419"/>
        </w:tabs>
        <w:spacing w:before="600"/>
        <w:ind w:hanging="351"/>
        <w:rPr>
          <w:rFonts w:hint="eastAsia"/>
        </w:rPr>
      </w:pPr>
      <w:commentRangeStart w:id="0"/>
      <w:r w:rsidRPr="00AA5A39">
        <w:rPr>
          <w:rFonts w:eastAsia="Calibri"/>
          <w:b/>
          <w:bCs/>
          <w:color w:val="00008A"/>
          <w:sz w:val="24"/>
          <w:szCs w:val="24"/>
        </w:rPr>
        <w:t>Dissertation/Thesis Outline</w:t>
      </w:r>
      <w:commentRangeEnd w:id="0"/>
      <w:r w:rsidR="00391B6D">
        <w:rPr>
          <w:rStyle w:val="a6"/>
          <w:rFonts w:ascii="Times New Roman" w:eastAsia="Times New Roman" w:hAnsi="Times New Roman" w:cs="Times New Roman"/>
          <w:color w:val="00008A"/>
          <w:sz w:val="24"/>
          <w:szCs w:val="24"/>
        </w:rPr>
        <w:commentReference w:id="0"/>
      </w:r>
      <w:r w:rsidR="00AA5A39">
        <w:rPr>
          <w:rFonts w:ascii="Times New Roman" w:eastAsia="Times New Roman" w:hAnsi="Times New Roman" w:cs="Times New Roman"/>
          <w:color w:val="00008A"/>
          <w:sz w:val="24"/>
          <w:szCs w:val="24"/>
        </w:rPr>
        <w:tab/>
      </w:r>
      <w:r w:rsidR="00AA5A39">
        <w:rPr>
          <w:rFonts w:eastAsia="Calibri"/>
          <w:b/>
          <w:bCs/>
          <w:color w:val="000000"/>
          <w:sz w:val="24"/>
          <w:szCs w:val="24"/>
        </w:rPr>
        <w:t>3</w:t>
      </w:r>
      <w:r w:rsidR="00AA5A39">
        <w:rPr>
          <w:rFonts w:hint="eastAsia"/>
          <w:b/>
          <w:bCs/>
          <w:color w:val="000000"/>
          <w:sz w:val="24"/>
          <w:szCs w:val="24"/>
        </w:rPr>
        <w:t>6</w:t>
      </w:r>
    </w:p>
    <w:p w14:paraId="3E983323" w14:textId="3E791EDE" w:rsidR="00AA5A39" w:rsidRDefault="00023D9F" w:rsidP="00023D9F">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sidRPr="00023D9F">
          <w:rPr>
            <w:rFonts w:eastAsia="Calibri"/>
            <w:color w:val="00008A"/>
            <w:sz w:val="24"/>
            <w:szCs w:val="24"/>
          </w:rPr>
          <w:t>Data</w:t>
        </w:r>
        <w:r>
          <w:rPr>
            <w:rFonts w:eastAsia="Calibri"/>
            <w:color w:val="00008A"/>
            <w:sz w:val="24"/>
            <w:szCs w:val="24"/>
          </w:rPr>
          <w:t xml:space="preserve"> Analysis</w:t>
        </w:r>
      </w:hyperlink>
      <w:r>
        <w:rPr>
          <w:rFonts w:ascii="Times New Roman" w:eastAsia="Times New Roman" w:hAnsi="Times New Roman" w:cs="Times New Roman"/>
          <w:color w:val="00008A"/>
          <w:sz w:val="24"/>
          <w:szCs w:val="24"/>
        </w:rPr>
        <w:tab/>
      </w:r>
      <w:r w:rsidR="00AA5A39">
        <w:rPr>
          <w:rFonts w:hint="eastAsia"/>
          <w:color w:val="000000"/>
          <w:sz w:val="24"/>
          <w:szCs w:val="24"/>
        </w:rPr>
        <w:t>37</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39CF6078" w14:textId="77777777" w:rsidR="00A271CD" w:rsidRDefault="006A4981">
      <w:pPr>
        <w:spacing w:before="542"/>
        <w:ind w:left="85"/>
        <w:rPr>
          <w:b/>
          <w:bCs/>
          <w:sz w:val="49"/>
          <w:szCs w:val="49"/>
        </w:rPr>
      </w:pPr>
      <w:bookmarkStart w:id="1" w:name="gj4k9mjfpi2z" w:colFirst="0" w:colLast="0"/>
      <w:bookmarkStart w:id="2" w:name="_hlfabiwwndsb" w:colFirst="0" w:colLast="0"/>
      <w:bookmarkEnd w:id="1"/>
      <w:bookmarkEnd w:id="2"/>
      <w:r>
        <w:rPr>
          <w:b/>
          <w:bCs/>
          <w:sz w:val="49"/>
          <w:szCs w:val="49"/>
        </w:rPr>
        <w:lastRenderedPageBreak/>
        <w:t>Introduction and background</w:t>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credit risk / default event: </w:t>
      </w:r>
      <w:r>
        <w:rPr>
          <w:sz w:val="24"/>
          <w:szCs w:val="24"/>
        </w:rPr>
        <w:t xml:space="preserve">Observable adverse outcomes such as loan </w:t>
      </w:r>
      <w:r>
        <w:rPr>
          <w:sz w:val="24"/>
          <w:szCs w:val="24"/>
        </w:rPr>
        <w:lastRenderedPageBreak/>
        <w:t>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 (e.g.,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4D92A6CB" w:rsidR="00A271CD" w:rsidRDefault="006A4981">
      <w:pPr>
        <w:pBdr>
          <w:top w:val="nil"/>
          <w:left w:val="nil"/>
          <w:bottom w:val="nil"/>
          <w:right w:val="nil"/>
          <w:between w:val="nil"/>
        </w:pBdr>
        <w:spacing w:line="291" w:lineRule="auto"/>
        <w:ind w:left="85" w:right="932"/>
        <w:jc w:val="both"/>
        <w:rPr>
          <w:color w:val="FF0000"/>
          <w:sz w:val="24"/>
          <w:szCs w:val="24"/>
        </w:rPr>
      </w:pPr>
      <w: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economic magnitude and temporal relevance, it does not directly model explicit spending authorization as a trust signal.</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40F60E59"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B5EC673"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Clarifying the importance </w:t>
      </w:r>
      <w:r w:rsidR="008849EC">
        <w:rPr>
          <w:rFonts w:hint="eastAsia"/>
          <w:sz w:val="24"/>
          <w:szCs w:val="24"/>
        </w:rPr>
        <w:t>in</w:t>
      </w:r>
      <w:r>
        <w:rPr>
          <w:sz w:val="24"/>
          <w:szCs w:val="24"/>
        </w:rPr>
        <w:t xml:space="preserve">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46D3505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w:t>
      </w:r>
      <w:r w:rsidR="00A50FA0">
        <w:rPr>
          <w:sz w:val="24"/>
          <w:szCs w:val="24"/>
        </w:rPr>
        <w:t>approval-based</w:t>
      </w:r>
      <w:r>
        <w:rPr>
          <w:sz w:val="24"/>
          <w:szCs w:val="24"/>
        </w:rPr>
        <w:t xml:space="preserve"> relationships, no existing study has systematically leveraged ERC-20 allowances as primary edge weights for PageRank. This methodological gap motivates EndorseRank, our proposed on-chain reputation algorithm that </w:t>
      </w:r>
      <w:r w:rsidR="00A50FA0">
        <w:rPr>
          <w:sz w:val="24"/>
          <w:szCs w:val="24"/>
        </w:rPr>
        <w:t>applies to</w:t>
      </w:r>
      <w:r>
        <w:rPr>
          <w:sz w:val="24"/>
          <w:szCs w:val="24"/>
        </w:rPr>
        <w:t xml:space="preserve"> a standard Weighted PageRank to </w:t>
      </w:r>
      <w:r>
        <w:rPr>
          <w:i/>
          <w:iCs/>
          <w:sz w:val="24"/>
          <w:szCs w:val="24"/>
        </w:rPr>
        <w:t>G</w:t>
      </w:r>
      <w:r>
        <w:rPr>
          <w:i/>
          <w:iCs/>
          <w:sz w:val="24"/>
          <w:szCs w:val="24"/>
          <w:vertAlign w:val="subscript"/>
        </w:rPr>
        <w:t>approve</w:t>
      </w:r>
      <w:r>
        <w:rPr>
          <w:sz w:val="24"/>
          <w:szCs w:val="24"/>
        </w:rPr>
        <w:t>. We hypothesize that EndorseRank will achieve comparable or superior predictive power for financial risk (e.g., default events) while significantly reducing data-processing complexity compared to transaction- value– and time-decay–based methods. To ensure a clear alignment between this motivation and what the study will deliver, the proposal specifies objective-linked expected results:</w:t>
      </w:r>
    </w:p>
    <w:p w14:paraId="0515AF48" w14:textId="1249216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 reproducible pipeline and latest-allowance endorsement </w:t>
      </w:r>
      <w:r w:rsidR="00A50FA0">
        <w:rPr>
          <w:sz w:val="24"/>
          <w:szCs w:val="24"/>
        </w:rPr>
        <w:t>graph derived</w:t>
      </w:r>
      <w:r>
        <w:rPr>
          <w:sz w:val="24"/>
          <w:szCs w:val="24"/>
        </w:rPr>
        <w:t xml:space="preserve"> from ERC-20 approve/permit states;</w:t>
      </w:r>
    </w:p>
    <w:p w14:paraId="2BF2065E" w14:textId="2177AEC6"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 xml:space="preserve">An optimized, scalable Weighted PageRank implementation (EndorseRank) operating on this </w:t>
      </w:r>
      <w:r w:rsidR="00A50FA0">
        <w:rPr>
          <w:sz w:val="24"/>
          <w:szCs w:val="24"/>
        </w:rPr>
        <w:t>sparse, trust</w:t>
      </w:r>
      <w:r>
        <w:rPr>
          <w:sz w:val="24"/>
          <w:szCs w:val="24"/>
        </w:rPr>
        <w: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1"/>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EndorseRank matches or improves risk-prediction performance relative to transaction-based baselines while reducing computational overhead.</w:t>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3" w:name="45gx6lhyoey9" w:colFirst="0" w:colLast="0"/>
      <w:bookmarkStart w:id="4" w:name="_r4votdpqwib2" w:colFirst="0" w:colLast="0"/>
      <w:bookmarkEnd w:id="3"/>
      <w:bookmarkEnd w:id="4"/>
      <w:r>
        <w:rPr>
          <w:b/>
          <w:bCs/>
          <w:sz w:val="49"/>
          <w:szCs w:val="49"/>
        </w:rPr>
        <w:t>Research Problem</w:t>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37A6F3B8"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w:t>
      </w:r>
      <w:r w:rsidR="00A50FA0">
        <w:rPr>
          <w:sz w:val="24"/>
          <w:szCs w:val="24"/>
        </w:rPr>
        <w:t>approval</w:t>
      </w:r>
      <w:r>
        <w:rPr>
          <w:sz w:val="24"/>
          <w:szCs w:val="24"/>
        </w:rPr>
        <w:t xml:space="preser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r>
        <w:rPr>
          <w:sz w:val="24"/>
          <w:szCs w:val="24"/>
        </w:rPr>
        <w:t>To address this issue, we will design, implement, and evaluate the EndorseRank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EndorseRank correlates with observable credit risk outcomes such as default or liquidation events in lending protocols (e.g., Aave) (Wolf et al., 2022).</w:t>
      </w:r>
    </w:p>
    <w:p w14:paraId="0EC2BC2B" w14:textId="77777777" w:rsidR="00A271CD" w:rsidRPr="000831F1"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5" w:name="3z1zu3nyapyn" w:colFirst="0" w:colLast="0"/>
      <w:bookmarkStart w:id="6" w:name="_rhsa6kdwzark" w:colFirst="0" w:colLast="0"/>
      <w:bookmarkEnd w:id="5"/>
      <w:bookmarkEnd w:id="6"/>
      <w:r>
        <w:rPr>
          <w:color w:val="000000"/>
        </w:rPr>
        <w:t>Research Questions</w:t>
      </w:r>
    </w:p>
    <w:p w14:paraId="1415CED8" w14:textId="77777777" w:rsidR="00EE0D4B" w:rsidRPr="00EE0D4B" w:rsidRDefault="00EE0D4B" w:rsidP="00EE0D4B"/>
    <w:p w14:paraId="30E3B15D" w14:textId="1110B128" w:rsidR="00EE0D4B" w:rsidRDefault="00000000" w:rsidP="00A555F8">
      <w:pPr>
        <w:pBdr>
          <w:top w:val="nil"/>
          <w:left w:val="nil"/>
          <w:bottom w:val="nil"/>
          <w:right w:val="nil"/>
          <w:between w:val="nil"/>
        </w:pBdr>
        <w:spacing w:line="291" w:lineRule="auto"/>
        <w:ind w:left="85" w:right="932"/>
        <w:jc w:val="both"/>
        <w:rPr>
          <w:sz w:val="24"/>
          <w:szCs w:val="24"/>
        </w:rPr>
      </w:pPr>
      <w:r w:rsidRPr="00EE0D4B">
        <w:rPr>
          <w:sz w:val="24"/>
          <w:szCs w:val="24"/>
        </w:rPr>
        <w:t>In the setting of Ethereum-based DeFi lending, from the perspective of DeFi protocols, risk analysts, wallet users, and researchers who need explainable wallet-level risk indicators, can EndorseRank—a Weighted PageRank metric built from ERC-20 approval/permit-derived allowance relationships—match or outperform Adaptive Weighted PageRank and transfer-based PageRank baselines, as measured by rank divergence, default/liquidation prediction performance, runtime, memory use, and convergence stability?</w:t>
      </w:r>
    </w:p>
    <w:p w14:paraId="7EAA05CB" w14:textId="77777777" w:rsidR="00A555F8" w:rsidRPr="00A555F8" w:rsidRDefault="00A555F8" w:rsidP="00A555F8">
      <w:pPr>
        <w:pBdr>
          <w:top w:val="nil"/>
          <w:left w:val="nil"/>
          <w:bottom w:val="nil"/>
          <w:right w:val="nil"/>
          <w:between w:val="nil"/>
        </w:pBdr>
        <w:spacing w:line="291" w:lineRule="auto"/>
        <w:ind w:left="85" w:right="932"/>
        <w:jc w:val="both"/>
        <w:rPr>
          <w:sz w:val="24"/>
          <w:szCs w:val="24"/>
        </w:rPr>
      </w:pPr>
    </w:p>
    <w:p w14:paraId="3E5AA5FD" w14:textId="77777777" w:rsidR="00C91F24" w:rsidRPr="00EE0D4B" w:rsidRDefault="00000000" w:rsidP="00EE0D4B">
      <w:pPr>
        <w:pStyle w:val="ad"/>
        <w:keepNext/>
        <w:jc w:val="center"/>
        <w:rPr>
          <w:sz w:val="22"/>
          <w:szCs w:val="22"/>
        </w:rPr>
      </w:pPr>
      <w:r w:rsidRPr="00EE0D4B">
        <w:rPr>
          <w:sz w:val="22"/>
          <w:szCs w:val="22"/>
        </w:rPr>
        <w:t>Table 1: SPICE framework for the main research question</w:t>
      </w:r>
    </w:p>
    <w:tbl>
      <w:tblPr>
        <w:tblStyle w:val="50"/>
        <w:tblW w:w="86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7088"/>
      </w:tblGrid>
      <w:tr w:rsidR="00C91F24" w14:paraId="699AD962" w14:textId="77777777" w:rsidTr="00EE0D4B">
        <w:trPr>
          <w:jc w:val="center"/>
        </w:trPr>
        <w:tc>
          <w:tcPr>
            <w:tcW w:w="1601" w:type="dxa"/>
          </w:tcPr>
          <w:p w14:paraId="369EAF6E" w14:textId="77777777" w:rsidR="00C91F24" w:rsidRDefault="00000000" w:rsidP="00EE0D4B">
            <w:pPr>
              <w:spacing w:line="276" w:lineRule="auto"/>
              <w:jc w:val="center"/>
            </w:pPr>
            <w:r>
              <w:rPr>
                <w:b/>
                <w:bCs/>
              </w:rPr>
              <w:t>SPICE Element</w:t>
            </w:r>
          </w:p>
        </w:tc>
        <w:tc>
          <w:tcPr>
            <w:tcW w:w="7088" w:type="dxa"/>
          </w:tcPr>
          <w:p w14:paraId="00BCE49C" w14:textId="77777777" w:rsidR="00C91F24" w:rsidRDefault="00000000" w:rsidP="00EE0D4B">
            <w:pPr>
              <w:spacing w:line="276" w:lineRule="auto"/>
              <w:jc w:val="center"/>
            </w:pPr>
            <w:r>
              <w:t>Description</w:t>
            </w:r>
          </w:p>
        </w:tc>
      </w:tr>
      <w:tr w:rsidR="00C91F24" w14:paraId="02E188B1" w14:textId="77777777" w:rsidTr="00EE0D4B">
        <w:trPr>
          <w:jc w:val="center"/>
        </w:trPr>
        <w:tc>
          <w:tcPr>
            <w:tcW w:w="1601" w:type="dxa"/>
          </w:tcPr>
          <w:p w14:paraId="749284F4" w14:textId="77777777" w:rsidR="00C91F24" w:rsidRDefault="00000000">
            <w:pPr>
              <w:spacing w:line="276" w:lineRule="auto"/>
            </w:pPr>
            <w:r>
              <w:rPr>
                <w:b/>
                <w:bCs/>
              </w:rPr>
              <w:t>Setting</w:t>
            </w:r>
          </w:p>
        </w:tc>
        <w:tc>
          <w:tcPr>
            <w:tcW w:w="7088" w:type="dxa"/>
          </w:tcPr>
          <w:p w14:paraId="34036FB7" w14:textId="77777777" w:rsidR="00C91F24" w:rsidRDefault="00000000">
            <w:pPr>
              <w:spacing w:line="276" w:lineRule="auto"/>
            </w:pPr>
            <w:r>
              <w:t>Ethereum-based DeFi lending and on-chain wallet reputation scoring</w:t>
            </w:r>
          </w:p>
        </w:tc>
      </w:tr>
      <w:tr w:rsidR="00C91F24" w14:paraId="7EC5D430" w14:textId="77777777" w:rsidTr="00EE0D4B">
        <w:trPr>
          <w:jc w:val="center"/>
        </w:trPr>
        <w:tc>
          <w:tcPr>
            <w:tcW w:w="1601" w:type="dxa"/>
          </w:tcPr>
          <w:p w14:paraId="21458D2C" w14:textId="77777777" w:rsidR="00C91F24" w:rsidRDefault="00000000">
            <w:pPr>
              <w:spacing w:line="276" w:lineRule="auto"/>
            </w:pPr>
            <w:r>
              <w:rPr>
                <w:b/>
                <w:bCs/>
              </w:rPr>
              <w:t>Perspective</w:t>
            </w:r>
          </w:p>
        </w:tc>
        <w:tc>
          <w:tcPr>
            <w:tcW w:w="7088" w:type="dxa"/>
          </w:tcPr>
          <w:p w14:paraId="0445A489" w14:textId="77777777" w:rsidR="00C91F24" w:rsidRDefault="00000000">
            <w:pPr>
              <w:spacing w:line="276" w:lineRule="auto"/>
            </w:pPr>
            <w:r>
              <w:t>DeFi protocols, risk analysts, wallet users, and researchers who need explainable wallet-level risk indicators</w:t>
            </w:r>
          </w:p>
        </w:tc>
      </w:tr>
      <w:tr w:rsidR="00C91F24" w14:paraId="788D2D36" w14:textId="77777777" w:rsidTr="00EE0D4B">
        <w:trPr>
          <w:jc w:val="center"/>
        </w:trPr>
        <w:tc>
          <w:tcPr>
            <w:tcW w:w="1601" w:type="dxa"/>
          </w:tcPr>
          <w:p w14:paraId="066A2D07" w14:textId="77777777" w:rsidR="00C91F24" w:rsidRDefault="00000000">
            <w:pPr>
              <w:spacing w:line="276" w:lineRule="auto"/>
            </w:pPr>
            <w:r>
              <w:rPr>
                <w:b/>
                <w:bCs/>
              </w:rPr>
              <w:t>Intervention</w:t>
            </w:r>
          </w:p>
        </w:tc>
        <w:tc>
          <w:tcPr>
            <w:tcW w:w="7088" w:type="dxa"/>
          </w:tcPr>
          <w:p w14:paraId="324E1520" w14:textId="77777777" w:rsidR="00C91F24" w:rsidRDefault="00000000">
            <w:pPr>
              <w:spacing w:line="276" w:lineRule="auto"/>
            </w:pPr>
            <w:r>
              <w:t>EndorseRank, a Weighted PageRank metric built from ERC-20 approval/permit-derived allowance relationships</w:t>
            </w:r>
          </w:p>
        </w:tc>
      </w:tr>
      <w:tr w:rsidR="00C91F24" w14:paraId="609EDF76" w14:textId="77777777" w:rsidTr="00EE0D4B">
        <w:trPr>
          <w:jc w:val="center"/>
        </w:trPr>
        <w:tc>
          <w:tcPr>
            <w:tcW w:w="1601" w:type="dxa"/>
          </w:tcPr>
          <w:p w14:paraId="5B0C607C" w14:textId="77777777" w:rsidR="00C91F24" w:rsidRDefault="00000000">
            <w:pPr>
              <w:spacing w:line="276" w:lineRule="auto"/>
            </w:pPr>
            <w:r>
              <w:rPr>
                <w:b/>
                <w:bCs/>
              </w:rPr>
              <w:t>Comparison</w:t>
            </w:r>
          </w:p>
        </w:tc>
        <w:tc>
          <w:tcPr>
            <w:tcW w:w="7088" w:type="dxa"/>
          </w:tcPr>
          <w:p w14:paraId="04DE563C" w14:textId="77777777" w:rsidR="00C91F24" w:rsidRDefault="00000000">
            <w:pPr>
              <w:spacing w:line="276" w:lineRule="auto"/>
            </w:pPr>
            <w:r>
              <w:t>Adaptive Weighted PageRank and transfer-based PageRank models that rely on historical transaction flows</w:t>
            </w:r>
          </w:p>
        </w:tc>
      </w:tr>
      <w:tr w:rsidR="00C91F24" w14:paraId="2B027D2F" w14:textId="77777777" w:rsidTr="00EE0D4B">
        <w:trPr>
          <w:jc w:val="center"/>
        </w:trPr>
        <w:tc>
          <w:tcPr>
            <w:tcW w:w="1601" w:type="dxa"/>
          </w:tcPr>
          <w:p w14:paraId="49EF9D64" w14:textId="77777777" w:rsidR="00C91F24" w:rsidRDefault="00000000">
            <w:pPr>
              <w:spacing w:line="276" w:lineRule="auto"/>
            </w:pPr>
            <w:r>
              <w:rPr>
                <w:b/>
                <w:bCs/>
              </w:rPr>
              <w:t>Evaluation</w:t>
            </w:r>
          </w:p>
        </w:tc>
        <w:tc>
          <w:tcPr>
            <w:tcW w:w="7088" w:type="dxa"/>
          </w:tcPr>
          <w:p w14:paraId="0875D1E9" w14:textId="77777777" w:rsidR="00C91F24" w:rsidRDefault="00000000">
            <w:pPr>
              <w:spacing w:line="276" w:lineRule="auto"/>
            </w:pPr>
            <w:r>
              <w:t>Rank divergence, default/liquidation prediction performance, runtime, memory use, and convergence stability</w:t>
            </w:r>
          </w:p>
        </w:tc>
      </w:tr>
    </w:tbl>
    <w:p w14:paraId="6B64F906" w14:textId="58227671"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1EFF0A82"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EndorseRank’s ranking output differ from AWP and traditional transaction-based PageRank </w:t>
      </w:r>
      <w:r>
        <w:rPr>
          <w:sz w:val="24"/>
          <w:szCs w:val="24"/>
        </w:rPr>
        <w:t>scoring</w:t>
      </w:r>
      <w:r>
        <w:rPr>
          <w:rFonts w:eastAsia="Calibri"/>
          <w:color w:val="000000"/>
          <w:sz w:val="24"/>
          <w:szCs w:val="24"/>
        </w:rPr>
        <w:t xml:space="preserve"> in terms of relative ordering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EndorseRank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lastRenderedPageBreak/>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EndorseRank scores and on-chain default or liquidation events (e.g., on Aave V3)?</w:t>
      </w:r>
    </w:p>
    <w:p w14:paraId="62323DA6" w14:textId="36BAB20A" w:rsidR="00A271CD" w:rsidRPr="000B78E5" w:rsidRDefault="006A4981" w:rsidP="000B78E5">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sz w:val="24"/>
          <w:szCs w:val="24"/>
        </w:rPr>
      </w:pPr>
      <w:r w:rsidRPr="000B78E5">
        <w:rPr>
          <w:rFonts w:eastAsia="Calibri"/>
          <w:color w:val="000000"/>
          <w:sz w:val="24"/>
          <w:szCs w:val="24"/>
        </w:rPr>
        <w:t>RQ3.2: How does EndorseRank’s predictive power (e.g., measured via AUC, precision, recall) for default events compare to that of AWP and transaction-based PageRank?</w:t>
      </w: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EndorseRank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7" w:name="nfnhqstubsa8" w:colFirst="0" w:colLast="0"/>
      <w:bookmarkStart w:id="8" w:name="_6igkw6wuglcw" w:colFirst="0" w:colLast="0"/>
      <w:bookmarkEnd w:id="7"/>
      <w:bookmarkEnd w:id="8"/>
      <w:r>
        <w:t>Objectives</w:t>
      </w:r>
    </w:p>
    <w:p w14:paraId="3EDC4672" w14:textId="498A0496" w:rsidR="00A271CD" w:rsidRDefault="006A4981" w:rsidP="0053553D">
      <w:pPr>
        <w:pBdr>
          <w:top w:val="nil"/>
          <w:left w:val="nil"/>
          <w:bottom w:val="nil"/>
          <w:right w:val="nil"/>
          <w:between w:val="nil"/>
        </w:pBdr>
        <w:spacing w:before="275" w:line="291" w:lineRule="auto"/>
        <w:ind w:left="85" w:right="506"/>
        <w:jc w:val="both"/>
        <w:rPr>
          <w:color w:val="000000"/>
          <w:sz w:val="24"/>
          <w:szCs w:val="24"/>
        </w:rPr>
      </w:pPr>
      <w:r>
        <w:rPr>
          <w:rFonts w:eastAsia="Calibri"/>
          <w:color w:val="000000"/>
          <w:sz w:val="24"/>
          <w:szCs w:val="24"/>
        </w:rPr>
        <w:t>The overarching goal of this study is to design, implement, and evaluate a</w:t>
      </w:r>
      <w:r w:rsidR="000B78E5">
        <w:rPr>
          <w:rFonts w:hint="eastAsia"/>
          <w:color w:val="000000"/>
          <w:sz w:val="24"/>
          <w:szCs w:val="24"/>
        </w:rPr>
        <w:t>n</w:t>
      </w:r>
      <w:r>
        <w:rPr>
          <w:rFonts w:eastAsia="Calibri"/>
          <w:color w:val="000000"/>
          <w:sz w:val="24"/>
          <w:szCs w:val="24"/>
        </w:rPr>
        <w:t xml:space="preserve"> EndorseRank algorithm that leverages ERC-20 approve/permit allowances as edge weights without any time decay factors—</w:t>
      </w:r>
      <w:r w:rsidR="00A555F8">
        <w:rPr>
          <w:rFonts w:eastAsia="Calibri"/>
          <w:color w:val="000000"/>
          <w:sz w:val="24"/>
          <w:szCs w:val="24"/>
        </w:rPr>
        <w:t>to</w:t>
      </w:r>
      <w:r>
        <w:rPr>
          <w:rFonts w:eastAsia="Calibri"/>
          <w:color w:val="000000"/>
          <w:sz w:val="24"/>
          <w:szCs w:val="24"/>
        </w:rPr>
        <w:t xml:space="preserve">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6AE03B51"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allowance amount </w:t>
      </w:r>
      <w:r>
        <w:rPr>
          <w:rFonts w:eastAsia="Calibri"/>
          <w:color w:val="000000"/>
          <w:sz w:val="24"/>
          <w:szCs w:val="24"/>
        </w:rPr>
        <w:t>(e.g., in ETH or token units) from wallet u (owner) to wallet v (spender).</w:t>
      </w:r>
    </w:p>
    <w:p w14:paraId="6C2BB46D" w14:textId="26E85553"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aggregation; all older approvals are superseded by the most recent event.</w:t>
      </w:r>
    </w:p>
    <w:p w14:paraId="4B1EFC64" w14:textId="2EA95184" w:rsidR="00A271CD" w:rsidRPr="000B78E5" w:rsidRDefault="006A4981" w:rsidP="000B78E5">
      <w:pPr>
        <w:pStyle w:val="2"/>
        <w:numPr>
          <w:ilvl w:val="0"/>
          <w:numId w:val="31"/>
        </w:numPr>
        <w:pBdr>
          <w:top w:val="nil"/>
          <w:left w:val="nil"/>
          <w:bottom w:val="nil"/>
          <w:right w:val="nil"/>
          <w:between w:val="nil"/>
        </w:pBdr>
        <w:tabs>
          <w:tab w:val="left" w:pos="669"/>
        </w:tabs>
        <w:spacing w:before="202"/>
        <w:ind w:left="669" w:hanging="298"/>
        <w:rPr>
          <w:color w:val="000000"/>
        </w:rPr>
      </w:pPr>
      <w:r>
        <w:lastRenderedPageBreak/>
        <w:t>EndorseRank Algorithm Implementation</w:t>
      </w: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Pr="004C2D23"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Pr>
          <w:rFonts w:eastAsia="Calibri"/>
          <w:color w:val="000000"/>
          <w:sz w:val="24"/>
          <w:szCs w:val="24"/>
        </w:rPr>
        <w:t xml:space="preserve">Normalize each node’s outgoing edges so that for node </w:t>
      </w:r>
      <w:r w:rsidRPr="004C2D23">
        <w:rPr>
          <w:rFonts w:eastAsia="Calibri"/>
          <w:color w:val="000000"/>
          <w:sz w:val="24"/>
          <w:szCs w:val="24"/>
        </w:rPr>
        <w:t>u</w:t>
      </w:r>
      <w:r>
        <w:rPr>
          <w:rFonts w:eastAsia="Calibri"/>
          <w:color w:val="000000"/>
          <w:sz w:val="24"/>
          <w:szCs w:val="24"/>
        </w:rPr>
        <w:t xml:space="preserve">, the probability of transitioning to neighbor </w:t>
      </w:r>
      <w:r w:rsidRPr="004C2D23">
        <w:rPr>
          <w:rFonts w:eastAsia="Calibri"/>
          <w:color w:val="000000"/>
          <w:sz w:val="24"/>
          <w:szCs w:val="24"/>
        </w:rPr>
        <w:t xml:space="preserve">v </w:t>
      </w:r>
      <w:r>
        <w:rPr>
          <w:rFonts w:eastAsia="Calibri"/>
          <w:color w:val="000000"/>
          <w:sz w:val="24"/>
          <w:szCs w:val="24"/>
        </w:rPr>
        <w:t>is:</w:t>
      </w:r>
    </w:p>
    <w:p w14:paraId="52C8BF3B" w14:textId="77777777" w:rsidR="004C2D23" w:rsidRDefault="00000000" w:rsidP="004C2D23">
      <w:pPr>
        <w:pBdr>
          <w:top w:val="nil"/>
          <w:left w:val="nil"/>
          <w:bottom w:val="nil"/>
          <w:right w:val="nil"/>
          <w:between w:val="nil"/>
        </w:pBdr>
        <w:tabs>
          <w:tab w:val="left" w:pos="2020"/>
          <w:tab w:val="left" w:pos="2022"/>
        </w:tabs>
        <w:spacing w:before="116" w:line="291" w:lineRule="auto"/>
        <w:ind w:left="2022" w:right="934"/>
        <w:jc w:val="center"/>
        <w:rPr>
          <w:color w:val="000000"/>
          <w:sz w:val="24"/>
          <w:szCs w:val="24"/>
        </w:rPr>
      </w:pPr>
      <m:oMathPara>
        <m:oMathParaPr>
          <m:jc m:val="center"/>
        </m:oMathParaP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u→v</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w</m:t>
                  </m:r>
                </m:e>
                <m:sub>
                  <m:r>
                    <m:rPr>
                      <m:sty m:val="p"/>
                    </m:rPr>
                    <w:rPr>
                      <w:rFonts w:ascii="Cambria Math" w:hAnsi="Cambria Math"/>
                    </w:rPr>
                    <m:t>u→v</m:t>
                  </m:r>
                </m:sub>
              </m:sSub>
            </m:num>
            <m:den>
              <m:nary>
                <m:naryPr>
                  <m:chr m:val="∑"/>
                  <m:limLoc m:val="undOvr"/>
                  <m:supHide m:val="1"/>
                  <m:ctrlPr>
                    <w:rPr>
                      <w:rFonts w:ascii="Cambria Math" w:hAnsi="Cambria Math"/>
                    </w:rPr>
                  </m:ctrlPr>
                </m:naryPr>
                <m:sub>
                  <m:r>
                    <m:rPr>
                      <m:sty m:val="p"/>
                    </m:rPr>
                    <w:rPr>
                      <w:rFonts w:ascii="Cambria Math" w:hAnsi="Cambria Math"/>
                    </w:rPr>
                    <m:t>x∈</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m:t>
                      </m:r>
                    </m:sup>
                  </m:sSup>
                  <m:r>
                    <m:rPr>
                      <m:sty m:val="p"/>
                    </m:rPr>
                    <w:rPr>
                      <w:rFonts w:ascii="Cambria Math" w:hAnsi="Cambria Math"/>
                    </w:rPr>
                    <m:t>(u)</m:t>
                  </m:r>
                </m:sub>
                <m:sup/>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u→x</m:t>
                      </m:r>
                    </m:sub>
                  </m:sSub>
                </m:e>
              </m:nary>
            </m:den>
          </m:f>
        </m:oMath>
      </m:oMathPara>
    </w:p>
    <w:p w14:paraId="04FA487E" w14:textId="77777777" w:rsidR="005F6891" w:rsidRDefault="006A4981" w:rsidP="00EC5C73">
      <w:pPr>
        <w:pBdr>
          <w:top w:val="nil"/>
          <w:left w:val="nil"/>
          <w:bottom w:val="nil"/>
          <w:right w:val="nil"/>
          <w:between w:val="nil"/>
        </w:pBdr>
        <w:tabs>
          <w:tab w:val="left" w:pos="2020"/>
          <w:tab w:val="left" w:pos="2022"/>
        </w:tabs>
        <w:spacing w:before="116" w:line="291" w:lineRule="auto"/>
        <w:ind w:left="2022" w:right="934"/>
        <w:jc w:val="both"/>
        <w:rPr>
          <w:color w:val="000000"/>
          <w:sz w:val="24"/>
          <w:szCs w:val="24"/>
        </w:rPr>
      </w:pPr>
      <w:r>
        <w:rPr>
          <w:rFonts w:eastAsia="Calibri"/>
          <w:color w:val="000000"/>
          <w:sz w:val="24"/>
          <w:szCs w:val="24"/>
        </w:rPr>
        <w:t>where N</w:t>
      </w:r>
      <w:r w:rsidRPr="00EC5C73">
        <w:rPr>
          <w:rFonts w:eastAsia="Calibri"/>
          <w:color w:val="000000"/>
          <w:sz w:val="24"/>
          <w:szCs w:val="24"/>
          <w:vertAlign w:val="superscript"/>
        </w:rPr>
        <w:t>+</w:t>
      </w:r>
      <w:r>
        <w:rPr>
          <w:rFonts w:eastAsia="Calibri"/>
          <w:color w:val="000000"/>
          <w:sz w:val="24"/>
          <w:szCs w:val="24"/>
        </w:rPr>
        <w:t xml:space="preserve">(u) is the set of out-neighbors of u (all nodes </w:t>
      </w:r>
      <w:r w:rsidRPr="004C2D23">
        <w:rPr>
          <w:rFonts w:eastAsia="Calibri"/>
          <w:color w:val="000000"/>
          <w:sz w:val="24"/>
          <w:szCs w:val="24"/>
        </w:rPr>
        <w:t xml:space="preserve">x </w:t>
      </w:r>
      <w:r>
        <w:rPr>
          <w:rFonts w:eastAsia="Calibri"/>
          <w:color w:val="000000"/>
          <w:sz w:val="24"/>
          <w:szCs w:val="24"/>
        </w:rPr>
        <w:t>that u approves), x is an element of N</w:t>
      </w:r>
      <w:r w:rsidRPr="00391B6D">
        <w:rPr>
          <w:rFonts w:eastAsia="Calibri"/>
          <w:color w:val="000000"/>
          <w:sz w:val="24"/>
          <w:szCs w:val="24"/>
          <w:vertAlign w:val="superscript"/>
        </w:rPr>
        <w:t>+</w:t>
      </w:r>
      <w:r>
        <w:rPr>
          <w:rFonts w:eastAsia="Calibri"/>
          <w:color w:val="000000"/>
          <w:sz w:val="24"/>
          <w:szCs w:val="24"/>
        </w:rPr>
        <w:t>(u), and</w:t>
      </w:r>
      <w:r w:rsidRPr="004C2D23">
        <w:rPr>
          <w:rFonts w:eastAsia="Calibri"/>
          <w:color w:val="000000"/>
          <w:sz w:val="24"/>
          <w:szCs w:val="24"/>
        </w:rPr>
        <w:t xml:space="preserve"> </w:t>
      </w:r>
      <w:r w:rsidR="000B78E5" w:rsidRPr="00391B6D">
        <w:rPr>
          <w:rFonts w:hint="eastAsia"/>
          <w:color w:val="000000"/>
          <w:sz w:val="24"/>
          <w:szCs w:val="24"/>
        </w:rPr>
        <w:t>W</w:t>
      </w:r>
      <w:r w:rsidRPr="00391B6D">
        <w:rPr>
          <w:rFonts w:eastAsia="Calibri"/>
          <w:color w:val="000000"/>
          <w:sz w:val="24"/>
          <w:szCs w:val="24"/>
          <w:vertAlign w:val="subscript"/>
        </w:rPr>
        <w:t>u→v</w:t>
      </w:r>
      <w:r w:rsidRPr="000B78E5">
        <w:rPr>
          <w:rFonts w:eastAsia="Calibri"/>
          <w:i/>
          <w:iCs/>
          <w:color w:val="000000"/>
          <w:sz w:val="24"/>
          <w:szCs w:val="24"/>
          <w:vertAlign w:val="subscript"/>
        </w:rPr>
        <w:t xml:space="preserve"> </w:t>
      </w:r>
      <w:r>
        <w:rPr>
          <w:rFonts w:eastAsia="Calibri"/>
          <w:color w:val="000000"/>
          <w:sz w:val="24"/>
          <w:szCs w:val="24"/>
        </w:rPr>
        <w:t>is the latest allowance amount from wallet u to wallet v.</w:t>
      </w:r>
    </w:p>
    <w:p w14:paraId="10D708A0" w14:textId="36E961E7" w:rsidR="00B574BB" w:rsidRPr="00EC5C73" w:rsidRDefault="006A4981" w:rsidP="005F689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rFonts w:eastAsia="Calibri"/>
          <w:color w:val="000000"/>
          <w:sz w:val="24"/>
          <w:szCs w:val="24"/>
        </w:rPr>
      </w:pPr>
      <w:r w:rsidRPr="005F6891">
        <w:rPr>
          <w:rFonts w:eastAsia="Calibri"/>
          <w:color w:val="000000"/>
          <w:sz w:val="24"/>
          <w:szCs w:val="24"/>
        </w:rPr>
        <w:t xml:space="preserve">The equation above specifies the transition probability used by EndorseRank: </w:t>
      </w:r>
      <w:r w:rsidR="005F6891">
        <w:rPr>
          <w:rFonts w:hint="eastAsia"/>
          <w:color w:val="000000"/>
          <w:sz w:val="24"/>
          <w:szCs w:val="24"/>
        </w:rPr>
        <w:t>P</w:t>
      </w:r>
      <w:r w:rsidR="005F6891" w:rsidRPr="00391B6D">
        <w:rPr>
          <w:rFonts w:eastAsia="Calibri"/>
          <w:color w:val="000000"/>
          <w:sz w:val="24"/>
          <w:szCs w:val="24"/>
          <w:vertAlign w:val="subscript"/>
        </w:rPr>
        <w:t>u→v</w:t>
      </w:r>
      <w:r w:rsidRPr="005F6891">
        <w:rPr>
          <w:rFonts w:eastAsia="Calibri"/>
          <w:color w:val="000000"/>
          <w:sz w:val="24"/>
          <w:szCs w:val="24"/>
        </w:rPr>
        <w:t xml:space="preserve"> equals </w:t>
      </w:r>
      <w:r w:rsidRPr="005F6891">
        <w:rPr>
          <w:rFonts w:eastAsia="Calibri" w:hint="eastAsia"/>
          <w:color w:val="000000"/>
          <w:sz w:val="24"/>
          <w:szCs w:val="24"/>
        </w:rPr>
        <w:t>W</w:t>
      </w:r>
      <w:r w:rsidRPr="005F6891">
        <w:rPr>
          <w:rFonts w:eastAsia="Calibri"/>
          <w:color w:val="000000"/>
          <w:sz w:val="24"/>
          <w:szCs w:val="24"/>
        </w:rPr>
        <w:t>u→v</w:t>
      </w:r>
      <w:r>
        <w:rPr>
          <w:rFonts w:eastAsia="Calibri"/>
          <w:color w:val="000000"/>
          <w:sz w:val="24"/>
          <w:szCs w:val="24"/>
        </w:rPr>
        <w:t xml:space="preserve"> divided by the sum of all outgoing allowance amounts from wallet u, where each </w:t>
      </w:r>
      <w:r w:rsidR="005F6891" w:rsidRPr="00391B6D">
        <w:rPr>
          <w:rFonts w:hint="eastAsia"/>
          <w:color w:val="000000"/>
          <w:sz w:val="24"/>
          <w:szCs w:val="24"/>
        </w:rPr>
        <w:t>W</w:t>
      </w:r>
      <w:r w:rsidR="005F6891" w:rsidRPr="00391B6D">
        <w:rPr>
          <w:rFonts w:eastAsia="Calibri"/>
          <w:color w:val="000000"/>
          <w:sz w:val="24"/>
          <w:szCs w:val="24"/>
          <w:vertAlign w:val="subscript"/>
        </w:rPr>
        <w:t>u→v</w:t>
      </w:r>
      <w:r>
        <w:rPr>
          <w:rFonts w:eastAsia="Calibri"/>
          <w:color w:val="000000"/>
          <w:sz w:val="24"/>
          <w:szCs w:val="24"/>
        </w:rPr>
        <w:t xml:space="preserve"> denotes the latest allowance amount on edge u→v. Thus, each wallet distributes its PageRank mass only across currently active approval relationships, proportionally to normalized allowance strength.</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EndorseRank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05E7E289"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 xml:space="preserve">Reproduce two baseline ranking approaches on an identical wallet </w:t>
      </w:r>
      <w:r>
        <w:rPr>
          <w:rFonts w:eastAsia="Calibri"/>
          <w:color w:val="000000"/>
          <w:sz w:val="24"/>
          <w:szCs w:val="24"/>
        </w:rPr>
        <w:lastRenderedPageBreak/>
        <w:t>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Transfer-Based Weighted PageRank: a simpler model that uses raw ERC-20 transfer amounts as edge weights, without time decay.</w:t>
      </w:r>
    </w:p>
    <w:p w14:paraId="037553A3" w14:textId="298829DF" w:rsidR="00A271CD" w:rsidRPr="00C74C8E" w:rsidRDefault="006A4981" w:rsidP="00C74C8E">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sz w:val="24"/>
          <w:szCs w:val="24"/>
        </w:rPr>
      </w:pPr>
      <w:r w:rsidRPr="00C74C8E">
        <w:rPr>
          <w:rFonts w:eastAsia="Calibri"/>
          <w:b/>
          <w:bCs/>
          <w:color w:val="000000"/>
          <w:sz w:val="24"/>
          <w:szCs w:val="24"/>
        </w:rPr>
        <w:t xml:space="preserve">O3.2: </w:t>
      </w:r>
      <w:r w:rsidRPr="00C74C8E">
        <w:rPr>
          <w:rFonts w:eastAsia="Calibri"/>
          <w:color w:val="000000"/>
          <w:sz w:val="24"/>
          <w:szCs w:val="24"/>
        </w:rPr>
        <w:t>Maintain a uniform data-processing pipeline so that EndorseRank, AWP, and Transfer-Based PageRank all operate on the same set of wallets and the same period’s events, ensuring that any differences in results are due solely to the ranking logic rather than data inconsistencies.</w:t>
      </w: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Pr="00AA5A39" w:rsidRDefault="00CE4ED5" w:rsidP="00C74C8E">
      <w:pPr>
        <w:pStyle w:val="2"/>
        <w:numPr>
          <w:ilvl w:val="0"/>
          <w:numId w:val="31"/>
        </w:numPr>
        <w:tabs>
          <w:tab w:val="left" w:pos="670"/>
        </w:tabs>
        <w:spacing w:before="204"/>
        <w:ind w:left="670" w:hanging="298"/>
        <w:rPr>
          <w:b w:val="0"/>
          <w:bCs w:val="0"/>
          <w:color w:val="000000"/>
        </w:rPr>
      </w:pPr>
      <w:r w:rsidRPr="00AA5A39">
        <w:rPr>
          <w:color w:val="000000"/>
        </w:rPr>
        <w:t>Performance Evaluation</w:t>
      </w:r>
    </w:p>
    <w:p w14:paraId="2B76561C" w14:textId="77777777" w:rsidR="00CE4ED5" w:rsidRDefault="00CE4ED5"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b/>
          <w:bCs/>
          <w:color w:val="000000"/>
          <w:sz w:val="24"/>
          <w:szCs w:val="24"/>
        </w:rPr>
      </w:pPr>
      <w:r>
        <w:rPr>
          <w:rFonts w:eastAsia="Calibri"/>
          <w:b/>
          <w:bCs/>
          <w:color w:val="000000"/>
          <w:sz w:val="24"/>
          <w:szCs w:val="24"/>
        </w:rPr>
        <w:t xml:space="preserve">O4.1: </w:t>
      </w:r>
      <w:r w:rsidRPr="00C74C8E">
        <w:rPr>
          <w:rFonts w:eastAsia="Calibri"/>
          <w:color w:val="000000"/>
          <w:sz w:val="24"/>
          <w:szCs w:val="24"/>
        </w:rPr>
        <w:t>Compute</w:t>
      </w:r>
      <w:r>
        <w:rPr>
          <w:rFonts w:eastAsia="Calibri"/>
          <w:b/>
          <w:bCs/>
          <w:color w:val="000000"/>
          <w:sz w:val="24"/>
          <w:szCs w:val="24"/>
        </w:rPr>
        <w:t xml:space="preserve"> </w:t>
      </w:r>
      <w:r w:rsidRPr="00E66970">
        <w:rPr>
          <w:rFonts w:eastAsia="Calibri"/>
          <w:color w:val="000000"/>
          <w:sz w:val="24"/>
          <w:szCs w:val="24"/>
        </w:rPr>
        <w:t>Spearman's rho and Kendall's tau between EndorseRank scores and each of the two baselines (AWP and Transfer-Based PageRank) to quantify how similarly or differently wallets are ordered. Spearman's rho captures monotonic rank agreement, while Kendall's tau measures pairwise ordering agreement.</w:t>
      </w:r>
    </w:p>
    <w:p w14:paraId="7298B090" w14:textId="1D48DBFD"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Pr>
          <w:rFonts w:eastAsia="Calibri"/>
          <w:b/>
          <w:bCs/>
          <w:color w:val="000000"/>
          <w:sz w:val="24"/>
          <w:szCs w:val="24"/>
        </w:rPr>
        <w:t>O4.2:</w:t>
      </w:r>
      <w:r w:rsidR="004C2D23">
        <w:rPr>
          <w:rFonts w:hint="eastAsia"/>
          <w:b/>
          <w:bCs/>
          <w:color w:val="000000"/>
          <w:sz w:val="24"/>
          <w:szCs w:val="24"/>
        </w:rPr>
        <w:t xml:space="preserve"> </w:t>
      </w:r>
      <w:r>
        <w:rPr>
          <w:rFonts w:eastAsia="Calibri"/>
          <w:color w:val="000000"/>
          <w:sz w:val="24"/>
          <w:szCs w:val="24"/>
        </w:rPr>
        <w:t>Compare the distribution of scores (e.g., mean, median, interquartile range) for EndorseRank versus the baselines, identifying any outlier wallets that receive disproportionately high approval-based weights but low transfer-based weights (or vice versa).</w:t>
      </w:r>
    </w:p>
    <w:p w14:paraId="66BA6F29" w14:textId="77777777" w:rsidR="00A271CD" w:rsidRPr="00C74C8E" w:rsidRDefault="006A4981" w:rsidP="00C74C8E">
      <w:pPr>
        <w:numPr>
          <w:ilvl w:val="1"/>
          <w:numId w:val="31"/>
        </w:numPr>
        <w:pBdr>
          <w:top w:val="nil"/>
          <w:left w:val="nil"/>
          <w:bottom w:val="nil"/>
          <w:right w:val="nil"/>
          <w:between w:val="nil"/>
        </w:pBdr>
        <w:tabs>
          <w:tab w:val="left" w:pos="1184"/>
          <w:tab w:val="left" w:pos="1186"/>
        </w:tabs>
        <w:spacing w:before="265" w:line="291" w:lineRule="auto"/>
        <w:ind w:right="932"/>
        <w:jc w:val="both"/>
        <w:rPr>
          <w:rFonts w:eastAsia="Calibri"/>
          <w:color w:val="000000"/>
          <w:sz w:val="24"/>
          <w:szCs w:val="24"/>
        </w:rPr>
      </w:pPr>
      <w:r w:rsidRPr="00C74C8E">
        <w:rPr>
          <w:rFonts w:eastAsia="Calibri"/>
          <w:b/>
          <w:bCs/>
          <w:color w:val="000000"/>
          <w:sz w:val="24"/>
          <w:szCs w:val="24"/>
        </w:rPr>
        <w:t>O4.3</w:t>
      </w:r>
      <w:r>
        <w:t xml:space="preserve">: </w:t>
      </w:r>
      <w:r w:rsidRPr="00C74C8E">
        <w:rPr>
          <w:rFonts w:eastAsia="Calibri"/>
          <w:color w:val="000000"/>
          <w:sz w:val="24"/>
          <w:szCs w:val="24"/>
        </w:rPr>
        <w:t>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2C470B15"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 score as a predictive feature, train simple classifiers (</w:t>
      </w:r>
      <w:r w:rsidR="000B78E5">
        <w:rPr>
          <w:rFonts w:hint="eastAsia"/>
          <w:color w:val="000000"/>
          <w:sz w:val="24"/>
          <w:szCs w:val="24"/>
        </w:rPr>
        <w:t xml:space="preserve">e.g., </w:t>
      </w:r>
      <w:r>
        <w:rPr>
          <w:rFonts w:eastAsia="Calibri"/>
          <w:color w:val="000000"/>
          <w:sz w:val="24"/>
          <w:szCs w:val="24"/>
        </w:rPr>
        <w:t>logistic regression and random forest)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 xml:space="preserve">Evaluate AUC, precision, recall, F1-score, and calibration for each ranking method, determining whether EndorseRank yields equal or superior predictive accuracy compared to AWP and Transfer-Based </w:t>
      </w:r>
      <w:r>
        <w:rPr>
          <w:rFonts w:eastAsia="Calibri"/>
          <w:color w:val="000000"/>
          <w:sz w:val="24"/>
          <w:szCs w:val="24"/>
        </w:rPr>
        <w:lastRenderedPageBreak/>
        <w:t>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EndorseRank,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Record peak memory usage for each method, highlighting how EndorseRank’s use of only the latest approval amounts results in a sparser graph and lower memory footprint than transaction- based graphs.</w:t>
      </w:r>
    </w:p>
    <w:p w14:paraId="343A35E1" w14:textId="61C650F3" w:rsidR="002A05AB" w:rsidRPr="002A05AB" w:rsidRDefault="006A4981" w:rsidP="002A05AB">
      <w:pPr>
        <w:numPr>
          <w:ilvl w:val="1"/>
          <w:numId w:val="31"/>
        </w:numPr>
        <w:pBdr>
          <w:top w:val="nil"/>
          <w:left w:val="nil"/>
          <w:bottom w:val="nil"/>
          <w:right w:val="nil"/>
          <w:between w:val="nil"/>
        </w:pBdr>
        <w:tabs>
          <w:tab w:val="left" w:pos="1184"/>
          <w:tab w:val="left" w:pos="1186"/>
        </w:tabs>
        <w:spacing w:before="12" w:line="278" w:lineRule="auto"/>
        <w:ind w:right="932"/>
        <w:jc w:val="both"/>
        <w:rPr>
          <w:color w:val="000000"/>
          <w:sz w:val="24"/>
          <w:szCs w:val="24"/>
        </w:rPr>
      </w:pPr>
      <w:r w:rsidRPr="004C2D23">
        <w:rPr>
          <w:rFonts w:eastAsia="Calibri"/>
          <w:b/>
          <w:bCs/>
          <w:color w:val="000000"/>
          <w:sz w:val="24"/>
          <w:szCs w:val="24"/>
        </w:rPr>
        <w:t>O5.3 Convergence Stability</w:t>
      </w:r>
      <w:r w:rsidR="000B78E5">
        <w:rPr>
          <w:rFonts w:hint="eastAsia"/>
          <w:b/>
          <w:bCs/>
          <w:color w:val="000000"/>
          <w:sz w:val="24"/>
          <w:szCs w:val="24"/>
        </w:rPr>
        <w:t xml:space="preserve">: </w:t>
      </w:r>
      <w:r w:rsidRPr="004C2D23">
        <w:rPr>
          <w:rFonts w:eastAsia="Calibri"/>
          <w:color w:val="000000"/>
          <w:sz w:val="24"/>
          <w:szCs w:val="24"/>
        </w:rPr>
        <w:t>Analyze the number of iterations needed for each algorithm to reach a predefined convergence tolerance (e.g., 10</w:t>
      </w:r>
      <w:r w:rsidRPr="004C2D23">
        <w:rPr>
          <w:rFonts w:ascii="Lucida Sans" w:eastAsia="Lucida Sans" w:hAnsi="Lucida Sans" w:cs="Lucida Sans"/>
          <w:color w:val="000000"/>
          <w:sz w:val="24"/>
          <w:szCs w:val="24"/>
          <w:vertAlign w:val="superscript"/>
        </w:rPr>
        <w:t>−</w:t>
      </w:r>
      <w:r w:rsidRPr="004C2D23">
        <w:rPr>
          <w:rFonts w:eastAsia="Calibri"/>
          <w:color w:val="000000"/>
          <w:sz w:val="24"/>
          <w:szCs w:val="24"/>
          <w:vertAlign w:val="superscript"/>
        </w:rPr>
        <w:t>6</w:t>
      </w:r>
      <w:r w:rsidRPr="004C2D23">
        <w:rPr>
          <w:rFonts w:eastAsia="Calibri"/>
          <w:color w:val="000000"/>
          <w:sz w:val="24"/>
          <w:szCs w:val="24"/>
        </w:rPr>
        <w:t>) under different damping factors and token supply scales, verifyin</w:t>
      </w:r>
      <w:r w:rsidR="004C2D23" w:rsidRPr="004C2D23">
        <w:rPr>
          <w:rFonts w:hint="eastAsia"/>
          <w:color w:val="000000"/>
          <w:sz w:val="24"/>
          <w:szCs w:val="24"/>
        </w:rPr>
        <w:t>g</w:t>
      </w:r>
      <w:r w:rsidR="004C2D23">
        <w:rPr>
          <w:rFonts w:hint="eastAsia"/>
          <w:color w:val="000000"/>
          <w:sz w:val="24"/>
          <w:szCs w:val="24"/>
        </w:rPr>
        <w:t xml:space="preserve"> </w:t>
      </w:r>
      <w:r w:rsidRPr="004C2D23">
        <w:rPr>
          <w:rFonts w:eastAsia="Calibri"/>
          <w:color w:val="000000"/>
          <w:sz w:val="24"/>
          <w:szCs w:val="24"/>
        </w:rPr>
        <w:t>that EndorseRank remains numerically stable despite potentially large allowance values.</w:t>
      </w:r>
    </w:p>
    <w:p w14:paraId="7040F29E" w14:textId="77777777" w:rsidR="00B574BB" w:rsidRDefault="00000000">
      <w:pPr>
        <w:pStyle w:val="2"/>
        <w:spacing w:before="240" w:after="120"/>
      </w:pPr>
      <w:commentRangeStart w:id="9"/>
      <w:r>
        <w:t>SMART Alignment</w:t>
      </w:r>
      <w:commentRangeEnd w:id="9"/>
      <w:r>
        <w:rPr>
          <w:rStyle w:val="a6"/>
          <w:sz w:val="24"/>
          <w:szCs w:val="24"/>
        </w:rPr>
        <w:commentReference w:id="9"/>
      </w:r>
    </w:p>
    <w:p w14:paraId="06A88AB8" w14:textId="77777777" w:rsidR="00B574BB" w:rsidRDefault="00000000">
      <w:pPr>
        <w:spacing w:before="120" w:line="276" w:lineRule="auto"/>
        <w:jc w:val="both"/>
      </w:pPr>
      <w:r>
        <w:t>The objectives are specific because each one targets a concrete research output: data pipeline, graph construction, algorithm implementation, baseline reproduction, predictive evaluation, and scalability benchmarking. They are measurable through rank-correlation statistics, AUC, precision, recall, F1-score, calibration, runtime, memory, and convergence tolerance. They are attainable and realistic because they use public blockchain logs, Aave V3 liquidation events, reproducible Python-based tooling, and fixed computational resources. They are time-bound through the post-approval schedule, which allocates data extraction, implementation, evaluation, writing, and publication milestones between June 2026 and January 2028.</w:t>
      </w:r>
    </w:p>
    <w:p w14:paraId="12EC9709" w14:textId="351D7F46" w:rsidR="00A271CD" w:rsidRPr="000B78E5" w:rsidRDefault="00CE4ED5" w:rsidP="000B78E5">
      <w:pPr>
        <w:pBdr>
          <w:top w:val="nil"/>
          <w:left w:val="nil"/>
          <w:bottom w:val="nil"/>
          <w:right w:val="nil"/>
          <w:between w:val="nil"/>
        </w:pBdr>
        <w:spacing w:before="275" w:line="291" w:lineRule="auto"/>
        <w:rPr>
          <w:color w:val="000000" w:themeColor="text1"/>
          <w:sz w:val="24"/>
          <w:szCs w:val="24"/>
        </w:rPr>
      </w:pPr>
      <w:r w:rsidRPr="000B78E5">
        <w:rPr>
          <w:color w:val="000000" w:themeColor="text1"/>
          <w:sz w:val="24"/>
          <w:szCs w:val="24"/>
        </w:rPr>
        <w:t>By accomplishing these objectives, we will demonstrate how a latest-allowance-weighted approach to PageRank can yield a scalable, trust-aligned reputation-scoring model, EndorseRank, that outperforms or matches existing transaction-value-based methods without any time-decay overhead.</w:t>
      </w:r>
    </w:p>
    <w:p w14:paraId="196AFC0E" w14:textId="77777777" w:rsidR="00A271CD" w:rsidRDefault="00A271CD">
      <w:pPr>
        <w:pBdr>
          <w:top w:val="nil"/>
          <w:left w:val="nil"/>
          <w:bottom w:val="nil"/>
          <w:right w:val="nil"/>
          <w:between w:val="nil"/>
        </w:pBdr>
        <w:spacing w:before="3"/>
        <w:rPr>
          <w:sz w:val="24"/>
          <w:szCs w:val="24"/>
        </w:rPr>
      </w:pPr>
    </w:p>
    <w:p w14:paraId="38545903" w14:textId="77777777" w:rsidR="00A271CD" w:rsidRPr="008C0179" w:rsidRDefault="006A4981">
      <w:pPr>
        <w:pStyle w:val="1"/>
        <w:spacing w:before="1"/>
        <w:rPr>
          <w:color w:val="000000" w:themeColor="text1"/>
        </w:rPr>
      </w:pPr>
      <w:bookmarkStart w:id="10" w:name="_jatp35e1gk66" w:colFirst="0" w:colLast="0"/>
      <w:bookmarkEnd w:id="10"/>
      <w:r w:rsidRPr="008C0179">
        <w:rPr>
          <w:color w:val="000000" w:themeColor="text1"/>
        </w:rPr>
        <w:t>Expected Results</w:t>
      </w:r>
    </w:p>
    <w:p w14:paraId="16E79D36" w14:textId="77777777" w:rsidR="00A271CD" w:rsidRPr="008C0179" w:rsidRDefault="006A4981">
      <w:pPr>
        <w:pBdr>
          <w:top w:val="nil"/>
          <w:left w:val="nil"/>
          <w:bottom w:val="nil"/>
          <w:right w:val="nil"/>
          <w:between w:val="nil"/>
        </w:pBdr>
        <w:spacing w:before="275" w:line="291" w:lineRule="auto"/>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Bdr>
          <w:top w:val="nil"/>
          <w:left w:val="nil"/>
          <w:bottom w:val="nil"/>
          <w:right w:val="nil"/>
          <w:between w:val="nil"/>
        </w:pBdr>
        <w:spacing w:before="264"/>
        <w:rPr>
          <w:color w:val="000000" w:themeColor="text1"/>
        </w:rPr>
      </w:pPr>
      <w:r w:rsidRPr="008C0179">
        <w:rPr>
          <w:color w:val="000000" w:themeColor="text1"/>
        </w:rPr>
        <w:t xml:space="preserve">These expected results map directly onto Objectives O1-O5 and mirror the three themes introduced in </w:t>
      </w:r>
      <w:r w:rsidRPr="008C0179">
        <w:rPr>
          <w:color w:val="000000" w:themeColor="text1"/>
        </w:rPr>
        <w:lastRenderedPageBreak/>
        <w:t>the background: endorsement-based trust structure, default-risk prediction, and computational efficiency relative to transfer-based baselines.</w:t>
      </w:r>
    </w:p>
    <w:p w14:paraId="4E86E148" w14:textId="1665379B" w:rsidR="00A271CD" w:rsidRPr="008C0179" w:rsidRDefault="006A4981">
      <w:pPr>
        <w:pBdr>
          <w:top w:val="nil"/>
          <w:left w:val="nil"/>
          <w:bottom w:val="nil"/>
          <w:right w:val="nil"/>
          <w:between w:val="nil"/>
        </w:pBdr>
        <w:spacing w:before="264"/>
        <w:rPr>
          <w:color w:val="000000" w:themeColor="text1"/>
        </w:rPr>
      </w:pPr>
      <w:r w:rsidRPr="008C0179">
        <w:rPr>
          <w:color w:val="000000" w:themeColor="text1"/>
        </w:rPr>
        <w:t>ER1: Reproducible allowance dataset and endorsement graph (O1.</w:t>
      </w:r>
      <w:r w:rsidR="000B78E5" w:rsidRPr="008C0179">
        <w:rPr>
          <w:color w:val="000000" w:themeColor="text1"/>
        </w:rPr>
        <w:t>1-O1</w:t>
      </w:r>
      <w:r w:rsidRPr="008C0179">
        <w:rPr>
          <w:color w:val="000000" w:themeColor="text1"/>
        </w:rPr>
        <w:t>.2)</w:t>
      </w:r>
    </w:p>
    <w:p w14:paraId="277D57A2" w14:textId="3FC666F9" w:rsidR="00A271CD" w:rsidRPr="008C0179" w:rsidRDefault="006A4981">
      <w:pPr>
        <w:pBdr>
          <w:top w:val="nil"/>
          <w:left w:val="nil"/>
          <w:bottom w:val="nil"/>
          <w:right w:val="nil"/>
          <w:between w:val="nil"/>
        </w:pBdr>
        <w:spacing w:before="265" w:line="271" w:lineRule="auto"/>
        <w:jc w:val="both"/>
        <w:rPr>
          <w:color w:val="000000" w:themeColor="text1"/>
        </w:rPr>
      </w:pPr>
      <w:r w:rsidRPr="008C0179">
        <w:rPr>
          <w:color w:val="000000" w:themeColor="text1"/>
          <w:sz w:val="24"/>
          <w:szCs w:val="24"/>
        </w:rPr>
        <w:t xml:space="preserve">A documented, reproducible data-extraction pipeline that outputs the latest ERC-20 approve/permit allowance state for each </w:t>
      </w:r>
      <w:r w:rsidR="000B78E5" w:rsidRPr="008C0179">
        <w:rPr>
          <w:color w:val="000000" w:themeColor="text1"/>
          <w:sz w:val="24"/>
          <w:szCs w:val="24"/>
        </w:rPr>
        <w:t>owner-spender</w:t>
      </w:r>
      <w:r w:rsidRPr="008C0179">
        <w:rPr>
          <w:color w:val="000000" w:themeColor="text1"/>
          <w:sz w:val="24"/>
          <w:szCs w:val="24"/>
        </w:rPr>
        <w:t xml:space="preserve"> pair over a defined time window.</w:t>
      </w:r>
    </w:p>
    <w:p w14:paraId="0E97987A" w14:textId="4B6E331B" w:rsidR="00A271CD" w:rsidRPr="008C0179" w:rsidRDefault="006A4981">
      <w:pPr>
        <w:pBdr>
          <w:top w:val="nil"/>
          <w:left w:val="nil"/>
          <w:bottom w:val="nil"/>
          <w:right w:val="nil"/>
          <w:between w:val="nil"/>
        </w:pBdr>
        <w:spacing w:before="265" w:line="271" w:lineRule="auto"/>
        <w:jc w:val="both"/>
        <w:rPr>
          <w:color w:val="000000" w:themeColor="text1"/>
          <w:sz w:val="24"/>
          <w:szCs w:val="24"/>
        </w:rPr>
      </w:pPr>
      <w:r w:rsidRPr="008C0179">
        <w:rPr>
          <w:color w:val="000000" w:themeColor="text1"/>
          <w:sz w:val="24"/>
          <w:szCs w:val="24"/>
        </w:rPr>
        <w:t xml:space="preserve">A directed, weighted endorsement graph </w:t>
      </w:r>
      <w:r w:rsidR="000B78E5">
        <w:rPr>
          <w:rFonts w:eastAsia="Calibri"/>
          <w:i/>
          <w:iCs/>
          <w:color w:val="000000"/>
          <w:sz w:val="24"/>
          <w:szCs w:val="24"/>
        </w:rPr>
        <w:t>G</w:t>
      </w:r>
      <w:r w:rsidR="000B78E5">
        <w:rPr>
          <w:rFonts w:eastAsia="Calibri"/>
          <w:i/>
          <w:iCs/>
          <w:color w:val="000000"/>
          <w:sz w:val="24"/>
          <w:szCs w:val="24"/>
          <w:vertAlign w:val="subscript"/>
        </w:rPr>
        <w:t>approve</w:t>
      </w:r>
      <w:r w:rsidRPr="008C0179">
        <w:rPr>
          <w:color w:val="000000" w:themeColor="text1"/>
          <w:sz w:val="24"/>
          <w:szCs w:val="24"/>
        </w:rPr>
        <w:t xml:space="preserve"> constructed from these latest-allowance states, accompanied by summary </w:t>
      </w:r>
      <w:r w:rsidR="000B78E5" w:rsidRPr="008C0179">
        <w:rPr>
          <w:color w:val="000000" w:themeColor="text1"/>
          <w:sz w:val="24"/>
          <w:szCs w:val="24"/>
        </w:rPr>
        <w:t>statistics (</w:t>
      </w:r>
      <w:r w:rsidRPr="008C0179">
        <w:rPr>
          <w:color w:val="000000" w:themeColor="text1"/>
          <w:sz w:val="24"/>
          <w:szCs w:val="24"/>
        </w:rPr>
        <w:t>e.g., node/edge counts, sparsity, degree distributions) that substantiate the intended sparsity relative to transfer graphs.</w:t>
      </w:r>
    </w:p>
    <w:p w14:paraId="68C143C1" w14:textId="77777777" w:rsidR="00A271CD" w:rsidRPr="008C0179" w:rsidRDefault="006A4981">
      <w:pPr>
        <w:pBdr>
          <w:top w:val="nil"/>
          <w:left w:val="nil"/>
          <w:bottom w:val="nil"/>
          <w:right w:val="nil"/>
          <w:between w:val="nil"/>
        </w:pBdr>
        <w:spacing w:before="264"/>
        <w:rPr>
          <w:color w:val="000000" w:themeColor="text1"/>
        </w:rPr>
      </w:pPr>
      <w:r w:rsidRPr="008C0179">
        <w:rPr>
          <w:color w:val="000000" w:themeColor="text1"/>
        </w:rPr>
        <w:t>ER2: Scalable EndorseRank implementation (O2.1--O2.2)</w:t>
      </w:r>
    </w:p>
    <w:p w14:paraId="59512F3C" w14:textId="77777777" w:rsidR="00A271CD" w:rsidRPr="008C0179" w:rsidRDefault="006A4981">
      <w:pPr>
        <w:pBdr>
          <w:top w:val="nil"/>
          <w:left w:val="nil"/>
          <w:bottom w:val="nil"/>
          <w:right w:val="nil"/>
          <w:between w:val="nil"/>
        </w:pBdr>
        <w:spacing w:before="265" w:line="271" w:lineRule="auto"/>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pBdr>
          <w:top w:val="nil"/>
          <w:left w:val="nil"/>
          <w:bottom w:val="nil"/>
          <w:right w:val="nil"/>
          <w:between w:val="nil"/>
        </w:pBdr>
        <w:spacing w:before="265" w:line="271" w:lineRule="auto"/>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26CC3DEC" w:rsidR="00A271CD" w:rsidRPr="008C0179" w:rsidRDefault="006A4981">
      <w:pPr>
        <w:pBdr>
          <w:top w:val="nil"/>
          <w:left w:val="nil"/>
          <w:bottom w:val="nil"/>
          <w:right w:val="nil"/>
          <w:between w:val="nil"/>
        </w:pBdr>
        <w:spacing w:before="264"/>
        <w:rPr>
          <w:color w:val="000000" w:themeColor="text1"/>
        </w:rPr>
      </w:pPr>
      <w:r w:rsidRPr="008C0179">
        <w:rPr>
          <w:color w:val="000000" w:themeColor="text1"/>
        </w:rPr>
        <w:t>ER3: Baseline reproduction and ranking-difference evidence (O3.</w:t>
      </w:r>
      <w:r w:rsidR="000B78E5" w:rsidRPr="008C0179">
        <w:rPr>
          <w:color w:val="000000" w:themeColor="text1"/>
        </w:rPr>
        <w:t>1-O4</w:t>
      </w:r>
      <w:r w:rsidRPr="008C0179">
        <w:rPr>
          <w:color w:val="000000" w:themeColor="text1"/>
        </w:rPr>
        <w:t>.2)</w:t>
      </w:r>
    </w:p>
    <w:p w14:paraId="6539DDD7" w14:textId="77777777" w:rsidR="00A271CD" w:rsidRPr="008C0179" w:rsidRDefault="006A4981">
      <w:pPr>
        <w:pBdr>
          <w:top w:val="nil"/>
          <w:left w:val="nil"/>
          <w:bottom w:val="nil"/>
          <w:right w:val="nil"/>
          <w:between w:val="nil"/>
        </w:pBdr>
        <w:spacing w:before="265" w:line="271" w:lineRule="auto"/>
        <w:jc w:val="both"/>
        <w:rPr>
          <w:color w:val="000000" w:themeColor="text1"/>
        </w:rPr>
      </w:pPr>
      <w:r w:rsidRPr="008C0179">
        <w:rPr>
          <w:color w:val="000000" w:themeColor="text1"/>
          <w:sz w:val="24"/>
          <w:szCs w:val="24"/>
        </w:rPr>
        <w:t>Reproduced baseline rankings (AWP and transfer-based weighted PageRank) computed on the same wallet set and the same observation window as EndorseRank.</w:t>
      </w:r>
    </w:p>
    <w:p w14:paraId="780063EF" w14:textId="77777777" w:rsidR="00A271CD" w:rsidRPr="008C0179" w:rsidRDefault="006A4981">
      <w:pPr>
        <w:pBdr>
          <w:top w:val="nil"/>
          <w:left w:val="nil"/>
          <w:bottom w:val="nil"/>
          <w:right w:val="nil"/>
          <w:between w:val="nil"/>
        </w:pBdr>
        <w:spacing w:before="265" w:line="271" w:lineRule="auto"/>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Bdr>
          <w:top w:val="nil"/>
          <w:left w:val="nil"/>
          <w:bottom w:val="nil"/>
          <w:right w:val="nil"/>
          <w:between w:val="nil"/>
        </w:pBdr>
        <w:spacing w:before="264"/>
        <w:rPr>
          <w:color w:val="000000" w:themeColor="text1"/>
        </w:rPr>
      </w:pPr>
      <w:r w:rsidRPr="008C0179">
        <w:rPr>
          <w:color w:val="000000" w:themeColor="text1"/>
        </w:rPr>
        <w:t>ER4: Risk-prediction results with standard metrics (O4.3)</w:t>
      </w:r>
    </w:p>
    <w:p w14:paraId="16D041EA" w14:textId="77777777" w:rsidR="00A271CD" w:rsidRPr="000B78E5" w:rsidRDefault="006A4981">
      <w:pPr>
        <w:pBdr>
          <w:top w:val="nil"/>
          <w:left w:val="nil"/>
          <w:bottom w:val="nil"/>
          <w:right w:val="nil"/>
          <w:between w:val="nil"/>
        </w:pBdr>
        <w:spacing w:before="265" w:line="271" w:lineRule="auto"/>
        <w:jc w:val="both"/>
        <w:rPr>
          <w:color w:val="000000" w:themeColor="text1"/>
          <w:sz w:val="24"/>
          <w:szCs w:val="24"/>
        </w:rPr>
      </w:pPr>
      <w:r w:rsidRPr="008C0179">
        <w:rPr>
          <w:color w:val="000000" w:themeColor="text1"/>
          <w:sz w:val="24"/>
          <w:szCs w:val="24"/>
        </w:rPr>
        <w:t>A labeled dataset of default/liquidation outcomes (e.g., Aave V3) and comparative evaluation results showing whether EndorseRank yields comparable or superior predictive performance relative to AWP and transfer-based PageRank (AUC, precision, recall, F1, and calibration where applicable).</w:t>
      </w:r>
    </w:p>
    <w:p w14:paraId="4E7D6A66" w14:textId="06D2B7ED" w:rsidR="00A271CD" w:rsidRPr="008C0179" w:rsidRDefault="006A4981">
      <w:pPr>
        <w:pBdr>
          <w:top w:val="nil"/>
          <w:left w:val="nil"/>
          <w:bottom w:val="nil"/>
          <w:right w:val="nil"/>
          <w:between w:val="nil"/>
        </w:pBdr>
        <w:spacing w:before="264"/>
        <w:rPr>
          <w:color w:val="000000" w:themeColor="text1"/>
        </w:rPr>
      </w:pPr>
      <w:r w:rsidRPr="008C0179">
        <w:rPr>
          <w:color w:val="000000" w:themeColor="text1"/>
        </w:rPr>
        <w:t>ER5: End-to-end efficiency and scalability benchmarks (O5.</w:t>
      </w:r>
      <w:r w:rsidR="000B78E5" w:rsidRPr="008C0179">
        <w:rPr>
          <w:color w:val="000000" w:themeColor="text1"/>
        </w:rPr>
        <w:t>1-O5</w:t>
      </w:r>
      <w:r w:rsidRPr="008C0179">
        <w:rPr>
          <w:color w:val="000000" w:themeColor="text1"/>
        </w:rPr>
        <w:t>.3)</w:t>
      </w:r>
    </w:p>
    <w:p w14:paraId="3C67B454" w14:textId="77777777" w:rsidR="00A271CD" w:rsidRPr="008C0179" w:rsidRDefault="006A4981">
      <w:pPr>
        <w:pBdr>
          <w:top w:val="nil"/>
          <w:left w:val="nil"/>
          <w:bottom w:val="nil"/>
          <w:right w:val="nil"/>
          <w:between w:val="nil"/>
        </w:pBdr>
        <w:spacing w:before="265" w:line="271" w:lineRule="auto"/>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pBdr>
          <w:top w:val="nil"/>
          <w:left w:val="nil"/>
          <w:bottom w:val="nil"/>
          <w:right w:val="nil"/>
          <w:between w:val="nil"/>
        </w:pBdr>
        <w:spacing w:before="265" w:line="271" w:lineRule="auto"/>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lastRenderedPageBreak/>
        <w:t>A scalability analysis that reports how graph sparsity affects convergence speed and resource consumption across methods.</w:t>
      </w:r>
    </w:p>
    <w:p w14:paraId="426B7A02" w14:textId="77777777" w:rsidR="00C74C8E" w:rsidRPr="00C74C8E" w:rsidRDefault="00C74C8E" w:rsidP="00C74C8E">
      <w:pPr>
        <w:pBdr>
          <w:top w:val="nil"/>
          <w:left w:val="nil"/>
          <w:bottom w:val="nil"/>
          <w:right w:val="nil"/>
          <w:between w:val="nil"/>
        </w:pBdr>
        <w:rPr>
          <w:color w:val="000000"/>
          <w:sz w:val="49"/>
          <w:szCs w:val="49"/>
        </w:rPr>
      </w:pPr>
    </w:p>
    <w:p w14:paraId="30346636" w14:textId="77777777" w:rsidR="00C74C8E" w:rsidRPr="00C74C8E" w:rsidRDefault="00C74C8E" w:rsidP="00C74C8E">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rPr>
          <w:b/>
          <w:bCs/>
          <w:sz w:val="49"/>
          <w:szCs w:val="49"/>
        </w:rPr>
      </w:pPr>
      <w:bookmarkStart w:id="11" w:name="wm8uvozi6slm" w:colFirst="0" w:colLast="0"/>
      <w:bookmarkStart w:id="12" w:name="_m3bwyc7myc6f" w:colFirst="0" w:colLast="0"/>
      <w:bookmarkEnd w:id="11"/>
      <w:bookmarkEnd w:id="12"/>
      <w:r w:rsidRPr="00AA5A39">
        <w:rPr>
          <w:b/>
          <w:bCs/>
          <w:color w:val="000000"/>
          <w:sz w:val="49"/>
          <w:szCs w:val="49"/>
          <w:shd w:val="clear" w:color="auto" w:fill="FEEC99"/>
        </w:rPr>
        <w:t>Literature Review</w:t>
      </w:r>
    </w:p>
    <w:p w14:paraId="7CE422A1" w14:textId="77777777" w:rsidR="00A271CD" w:rsidRDefault="006A4981">
      <w:pPr>
        <w:pStyle w:val="1"/>
        <w:spacing w:before="339"/>
      </w:pPr>
      <w:bookmarkStart w:id="13" w:name="s0irps3zh9jo" w:colFirst="0" w:colLast="0"/>
      <w:bookmarkStart w:id="14" w:name="_26mq67nvzc58" w:colFirst="0" w:colLast="0"/>
      <w:bookmarkEnd w:id="13"/>
      <w:bookmarkEnd w:id="14"/>
      <w:r>
        <w:t>Graph-Based On-</w:t>
      </w:r>
      <w:r w:rsidRPr="00AA5A39">
        <w:t>Chain Reputation Scoring</w:t>
      </w:r>
    </w:p>
    <w:p w14:paraId="5711682F" w14:textId="0F1DA8AD" w:rsidR="00A271CD" w:rsidRDefault="006A4981">
      <w:pPr>
        <w:pBdr>
          <w:top w:val="nil"/>
          <w:left w:val="nil"/>
          <w:bottom w:val="nil"/>
          <w:right w:val="nil"/>
          <w:between w:val="nil"/>
        </w:pBdr>
        <w:spacing w:before="276" w:line="291" w:lineRule="auto"/>
        <w:jc w:val="both"/>
        <w:rPr>
          <w:color w:val="000000"/>
          <w:sz w:val="24"/>
          <w:szCs w:val="24"/>
        </w:rPr>
      </w:pPr>
      <w:r>
        <w:rPr>
          <w:rFonts w:eastAsia="Calibri"/>
          <w:color w:val="000000"/>
          <w:sz w:val="24"/>
          <w:szCs w:val="24"/>
        </w:rPr>
        <w:t>Early research on on-chain reputation leveraged graph theory, particularly adaptations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lending and customer protection. In this framework, an address accumulates higher score if it is “trusted” by many or large transactions from others, analogous to how important web pages have many incoming links. PageRank thus measures connectivity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rsidP="000B78E5">
      <w:pPr>
        <w:pBdr>
          <w:top w:val="nil"/>
          <w:left w:val="nil"/>
          <w:bottom w:val="nil"/>
          <w:right w:val="nil"/>
          <w:between w:val="nil"/>
        </w:pBdr>
        <w:spacing w:before="276" w:line="291" w:lineRule="auto"/>
        <w:jc w:val="both"/>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w:t>
      </w:r>
      <w:r>
        <w:rPr>
          <w:rFonts w:eastAsia="Calibri"/>
          <w:color w:val="000000"/>
          <w:sz w:val="24"/>
          <w:szCs w:val="24"/>
        </w:rPr>
        <w:lastRenderedPageBreak/>
        <w:t>Damping factors, as in traditional PageRank, are used to mitigate score 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rsidP="000B78E5">
      <w:pPr>
        <w:pBdr>
          <w:top w:val="nil"/>
          <w:left w:val="nil"/>
          <w:bottom w:val="nil"/>
          <w:right w:val="nil"/>
          <w:between w:val="nil"/>
        </w:pBdr>
        <w:spacing w:line="291" w:lineRule="auto"/>
        <w:jc w:val="both"/>
        <w:rPr>
          <w:rFonts w:eastAsia="Calibri"/>
          <w:color w:val="000000"/>
          <w:sz w:val="24"/>
          <w:szCs w:val="24"/>
        </w:rPr>
      </w:pPr>
      <w:r>
        <w:rPr>
          <w:rFonts w:eastAsia="Calibri"/>
          <w:color w:val="000000"/>
          <w:sz w:val="24"/>
          <w:szCs w:val="24"/>
        </w:rPr>
        <w:t>One limitation of a vanilla PageRank, i.e., the unmodified PageRank formulation applied to a transaction graph without explicit risk propagation or domain-specific adjustments, is that it may not distinguish malicious but active actors from genuinely reputable ones. Imig (2023)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RiskProp, a network-propagation-based risk scoring model for Ethereum accounts (Yang et al., 2024).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Pr="000B78E5" w:rsidRDefault="00A271CD" w:rsidP="000B78E5">
      <w:pPr>
        <w:pBdr>
          <w:top w:val="nil"/>
          <w:left w:val="nil"/>
          <w:bottom w:val="nil"/>
          <w:right w:val="nil"/>
          <w:between w:val="nil"/>
        </w:pBdr>
        <w:spacing w:line="291" w:lineRule="auto"/>
        <w:jc w:val="both"/>
        <w:rPr>
          <w:rFonts w:eastAsia="Calibri"/>
          <w:color w:val="000000"/>
          <w:sz w:val="24"/>
          <w:szCs w:val="24"/>
        </w:rPr>
      </w:pPr>
    </w:p>
    <w:p w14:paraId="4B9DDA7B" w14:textId="386682C7" w:rsidR="00A271CD" w:rsidRDefault="006A4981" w:rsidP="000B78E5">
      <w:pPr>
        <w:pBdr>
          <w:top w:val="nil"/>
          <w:left w:val="nil"/>
          <w:bottom w:val="nil"/>
          <w:right w:val="nil"/>
          <w:between w:val="nil"/>
        </w:pBdr>
        <w:spacing w:line="291" w:lineRule="auto"/>
        <w:jc w:val="both"/>
        <w:rPr>
          <w:color w:val="000000"/>
          <w:sz w:val="24"/>
          <w:szCs w:val="24"/>
        </w:rPr>
      </w:pPr>
      <w:r>
        <w:t>It is worth noting that graph-based reputation systems often consider temporal dynamics. Real-world creditworthiness changes over time, so some models incorporate time-decay factors to diminish the influence of stale interactions. A dynamic reputation model might weight recent transactions more heavily or periodically expire old edges. This prevents entities from resting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rsidP="000B78E5">
      <w:pPr>
        <w:pStyle w:val="1"/>
        <w:spacing w:before="339"/>
      </w:pPr>
      <w:bookmarkStart w:id="15" w:name="ad7j3ok9jmnj" w:colFirst="0" w:colLast="0"/>
      <w:bookmarkStart w:id="16" w:name="_qm65s21jph5d" w:colFirst="0" w:colLast="0"/>
      <w:bookmarkEnd w:id="15"/>
      <w:bookmarkEnd w:id="16"/>
      <w:r>
        <w:t>Predictive Modeling for On-Chain Credit Risk</w:t>
      </w:r>
    </w:p>
    <w:p w14:paraId="55D338A2" w14:textId="787BCD3D" w:rsidR="00CE4ED5" w:rsidRPr="000B78E5" w:rsidRDefault="00CE4ED5" w:rsidP="000B78E5">
      <w:pPr>
        <w:pBdr>
          <w:top w:val="nil"/>
          <w:left w:val="nil"/>
          <w:bottom w:val="nil"/>
          <w:right w:val="nil"/>
          <w:between w:val="nil"/>
        </w:pBdr>
        <w:spacing w:before="276" w:line="291" w:lineRule="auto"/>
        <w:jc w:val="both"/>
        <w:rPr>
          <w:color w:val="000000"/>
          <w:sz w:val="24"/>
          <w:szCs w:val="24"/>
        </w:rPr>
      </w:pPr>
      <w:r w:rsidRPr="000B78E5">
        <w:rPr>
          <w:color w:val="000000"/>
          <w:sz w:val="24"/>
          <w:szCs w:val="24"/>
        </w:rPr>
        <w:t>In parallel with graph-</w:t>
      </w:r>
      <w:r w:rsidR="00134A6C" w:rsidRPr="000B78E5">
        <w:rPr>
          <w:color w:val="000000"/>
          <w:sz w:val="24"/>
          <w:szCs w:val="24"/>
        </w:rPr>
        <w:t>theoretical</w:t>
      </w:r>
      <w:r w:rsidRPr="000B78E5">
        <w:rPr>
          <w:color w:val="000000"/>
          <w:sz w:val="24"/>
          <w:szCs w:val="24"/>
        </w:rPr>
        <w:t xml:space="preserve"> methods, researchers have developed data-driven machine-learning models for on-chain credit scoring, especially in DeFi lending contexts. These models </w:t>
      </w:r>
      <w:r w:rsidRPr="000B78E5">
        <w:rPr>
          <w:color w:val="000000"/>
          <w:sz w:val="24"/>
          <w:szCs w:val="24"/>
        </w:rPr>
        <w:lastRenderedPageBreak/>
        <w:t xml:space="preserve">take inspiration from traditional credit analytics, using wallet histories as input features and predicting the likelihood of default or delinquency. Wolf et al. (2022), for example, proposed a credit scoring system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w:t>
      </w:r>
      <w:r w:rsidR="00134A6C" w:rsidRPr="000B78E5">
        <w:rPr>
          <w:color w:val="000000"/>
          <w:sz w:val="24"/>
          <w:szCs w:val="24"/>
        </w:rPr>
        <w:t>reports</w:t>
      </w:r>
      <w:r w:rsidRPr="000B78E5">
        <w:rPr>
          <w:color w:val="000000"/>
          <w:sz w:val="24"/>
          <w:szCs w:val="24"/>
        </w:rPr>
        <w:t xml:space="preserve">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0B1E79F2" w:rsidR="00CE4ED5" w:rsidRPr="00134A6C" w:rsidRDefault="00CE4ED5" w:rsidP="00134A6C">
      <w:pPr>
        <w:pBdr>
          <w:top w:val="nil"/>
          <w:left w:val="nil"/>
          <w:bottom w:val="nil"/>
          <w:right w:val="nil"/>
          <w:between w:val="nil"/>
        </w:pBdr>
        <w:spacing w:before="276" w:line="291" w:lineRule="auto"/>
        <w:jc w:val="both"/>
        <w:rPr>
          <w:color w:val="000000"/>
          <w:sz w:val="24"/>
          <w:szCs w:val="24"/>
        </w:rPr>
      </w:pPr>
      <w:r w:rsidRPr="00134A6C">
        <w:rPr>
          <w:color w:val="000000"/>
          <w:sz w:val="24"/>
          <w:szCs w:val="24"/>
        </w:rPr>
        <w:t xml:space="preserve">Other machine-learning approaches similarly treat on-chain </w:t>
      </w:r>
      <w:r w:rsidR="00134A6C" w:rsidRPr="00134A6C">
        <w:rPr>
          <w:color w:val="000000"/>
          <w:sz w:val="24"/>
          <w:szCs w:val="24"/>
        </w:rPr>
        <w:t>transactions</w:t>
      </w:r>
      <w:r w:rsidRPr="00134A6C">
        <w:rPr>
          <w:color w:val="000000"/>
          <w:sz w:val="24"/>
          <w:szCs w:val="24"/>
        </w:rPr>
        <w:t xml:space="preserve"> and account data as inputs to predictive models for creditworthiness. Hassija et al. (2020)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6541D9D6" w:rsidR="00A271CD" w:rsidRDefault="006A4981">
      <w:pPr>
        <w:pBdr>
          <w:top w:val="nil"/>
          <w:left w:val="nil"/>
          <w:bottom w:val="nil"/>
          <w:right w:val="nil"/>
          <w:between w:val="nil"/>
        </w:pBdr>
        <w:spacing w:line="291" w:lineRule="auto"/>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Similarly, Jain et al. (2019) developed an Ethereum-based system called Bit-Score for underbanked populations, using a self-sovereign identity to aggregate both financial and non-financial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2E1039D5" w:rsidR="00A271CD" w:rsidRDefault="006A4981">
      <w:pPr>
        <w:pStyle w:val="1"/>
        <w:spacing w:line="314" w:lineRule="auto"/>
      </w:pPr>
      <w:bookmarkStart w:id="17" w:name="oneg7x1wrt2t" w:colFirst="0" w:colLast="0"/>
      <w:bookmarkStart w:id="18" w:name="_3rlxygnxmj4d" w:colFirst="0" w:colLast="0"/>
      <w:bookmarkEnd w:id="17"/>
      <w:bookmarkEnd w:id="18"/>
      <w:r>
        <w:t>Industry Initiatives and Non-Scholarly Perspectives</w:t>
      </w:r>
    </w:p>
    <w:p w14:paraId="126B4CD3" w14:textId="77777777" w:rsidR="00CE4ED5" w:rsidRPr="00134A6C" w:rsidRDefault="00CE4ED5" w:rsidP="00134A6C">
      <w:pPr>
        <w:pBdr>
          <w:top w:val="nil"/>
          <w:left w:val="nil"/>
          <w:bottom w:val="nil"/>
          <w:right w:val="nil"/>
          <w:between w:val="nil"/>
        </w:pBdr>
        <w:spacing w:before="276" w:line="291" w:lineRule="auto"/>
        <w:jc w:val="both"/>
        <w:rPr>
          <w:color w:val="000000"/>
          <w:sz w:val="24"/>
          <w:szCs w:val="24"/>
        </w:rPr>
      </w:pPr>
      <w:r w:rsidRPr="00134A6C">
        <w:rPr>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EndorseRank research. Cred Protocol is a prominent </w:t>
      </w:r>
      <w:r w:rsidRPr="00134A6C">
        <w:rPr>
          <w:color w:val="000000"/>
          <w:sz w:val="24"/>
          <w:szCs w:val="24"/>
        </w:rPr>
        <w:lastRenderedPageBreak/>
        <w:t>example: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3Jane Protocol documentation,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Pr="00134A6C" w:rsidRDefault="00CE4ED5" w:rsidP="00134A6C">
      <w:pPr>
        <w:pBdr>
          <w:top w:val="nil"/>
          <w:left w:val="nil"/>
          <w:bottom w:val="nil"/>
          <w:right w:val="nil"/>
          <w:between w:val="nil"/>
        </w:pBdr>
        <w:spacing w:before="276" w:line="291" w:lineRule="auto"/>
        <w:jc w:val="both"/>
        <w:rPr>
          <w:color w:val="000000"/>
          <w:sz w:val="24"/>
          <w:szCs w:val="24"/>
        </w:rPr>
      </w:pPr>
      <w:r w:rsidRPr="00134A6C">
        <w:rPr>
          <w:color w:val="000000"/>
          <w:sz w:val="24"/>
          <w:szCs w:val="24"/>
        </w:rPr>
        <w:t>Another noteworthy industry example is 3Jane's Jane Score,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544C3310" w14:textId="357B1E36" w:rsidR="00A271CD" w:rsidRDefault="006A4981" w:rsidP="00C74C8E">
      <w:pPr>
        <w:pBdr>
          <w:top w:val="nil"/>
          <w:left w:val="nil"/>
          <w:bottom w:val="nil"/>
          <w:right w:val="nil"/>
          <w:between w:val="nil"/>
        </w:pBdr>
        <w:spacing w:line="291" w:lineRule="auto"/>
        <w:jc w:val="both"/>
        <w:rPr>
          <w:color w:val="000000"/>
          <w:sz w:val="24"/>
          <w:szCs w:val="24"/>
        </w:rPr>
      </w:pPr>
      <w:r>
        <w:rPr>
          <w:rFonts w:eastAsia="Calibri"/>
          <w:color w:val="000000"/>
          <w:sz w:val="24"/>
          <w:szCs w:val="24"/>
        </w:rPr>
        <w:t xml:space="preserve">CredScore and JaneScore also highlight current gaps that the EndorseRank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w:t>
      </w:r>
      <w:r>
        <w:rPr>
          <w:rFonts w:eastAsia="Calibri"/>
          <w:color w:val="000000"/>
          <w:sz w:val="24"/>
          <w:szCs w:val="24"/>
        </w:rPr>
        <w:lastRenderedPageBreak/>
        <w:t>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ignore these approval edges, focusing only on realized transfers of value. EndorseRank addresses this research gap by integrating ERC-20 approve/permit edges as firs</w:t>
      </w:r>
      <w:r w:rsidR="00C74C8E">
        <w:rPr>
          <w:rFonts w:hint="eastAsia"/>
          <w:color w:val="000000"/>
          <w:sz w:val="24"/>
          <w:szCs w:val="24"/>
        </w:rPr>
        <w:t>t-c</w:t>
      </w:r>
      <w:r>
        <w:rPr>
          <w:rFonts w:eastAsia="Calibri"/>
          <w:color w:val="000000"/>
          <w:sz w:val="24"/>
          <w:szCs w:val="24"/>
        </w:rPr>
        <w:t>lass links in the reputation graph, treating them as directed weighted edges that can augment a wallet’s influence and risk profile in the PageRank computation. In EndorseRank’s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jc w:val="both"/>
        <w:rPr>
          <w:color w:val="000000"/>
          <w:sz w:val="24"/>
          <w:szCs w:val="24"/>
        </w:rPr>
      </w:pPr>
      <w:r>
        <w:rPr>
          <w:rFonts w:eastAsia="Calibri"/>
          <w:color w:val="000000"/>
          <w:sz w:val="24"/>
          <w:szCs w:val="24"/>
        </w:rPr>
        <w:t>Furthermore, EndorseRank is distinctive in its handling of temporal effects. Whereas many reputation systems apply time-based decay to down-weight old interactions, EndorseRank proposes to forgo time decay for approval/permit edges. The rationale is that an approval remains in force until revoked; a permission granted a year ago is equally pertinent today if the allowance is still active. By giving persistent weight to long-lived trust links, EndorseRank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EndorseRank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602955D3" w14:textId="1D00B7B1" w:rsidR="00A271CD" w:rsidRDefault="006A4981" w:rsidP="00C74C8E">
      <w:pPr>
        <w:pBdr>
          <w:top w:val="nil"/>
          <w:left w:val="nil"/>
          <w:bottom w:val="nil"/>
          <w:right w:val="nil"/>
          <w:between w:val="nil"/>
        </w:pBdr>
        <w:spacing w:line="291" w:lineRule="auto"/>
        <w:jc w:val="both"/>
        <w:rPr>
          <w:color w:val="000000"/>
          <w:sz w:val="24"/>
          <w:szCs w:val="24"/>
        </w:rPr>
      </w:pPr>
      <w:r>
        <w:rPr>
          <w:rFonts w:eastAsia="Calibri"/>
          <w:color w:val="000000"/>
          <w:sz w:val="24"/>
          <w:szCs w:val="24"/>
        </w:rPr>
        <w:t>In summary, the literature shows a progression from simple graph-based reputation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w:t>
      </w:r>
      <w:r w:rsidR="00C74C8E">
        <w:rPr>
          <w:rFonts w:hint="eastAsia"/>
          <w:color w:val="000000"/>
          <w:sz w:val="24"/>
          <w:szCs w:val="24"/>
        </w:rPr>
        <w:t xml:space="preserve">t </w:t>
      </w:r>
      <w:r>
        <w:rPr>
          <w:rFonts w:eastAsia="Calibri"/>
          <w:color w:val="000000"/>
          <w:sz w:val="24"/>
          <w:szCs w:val="24"/>
        </w:rPr>
        <w:t xml:space="preserve">can be both explainable and predictive. EndorseRank aims to bridge this gap. </w:t>
      </w:r>
      <w:r>
        <w:rPr>
          <w:rFonts w:eastAsia="Calibri"/>
          <w:color w:val="000000"/>
          <w:sz w:val="24"/>
          <w:szCs w:val="24"/>
        </w:rPr>
        <w:lastRenderedPageBreak/>
        <w:t>It builds on the insight that network structure matters – who trusts whom (via both transfers and approvals) – and that this structure can be quantified through a PageRank-style algorithm. By doing so without arbitrarily discarding older trust links, EndorseRank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4F395DB9" w14:textId="53E94367" w:rsidR="00A271CD" w:rsidRDefault="006A4981">
      <w:pPr>
        <w:rPr>
          <w:b/>
          <w:bCs/>
          <w:sz w:val="49"/>
          <w:szCs w:val="49"/>
        </w:rPr>
      </w:pPr>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rsidP="00134A6C">
      <w:pPr>
        <w:pBdr>
          <w:top w:val="nil"/>
          <w:left w:val="nil"/>
          <w:bottom w:val="nil"/>
          <w:right w:val="nil"/>
          <w:between w:val="nil"/>
        </w:pBdr>
        <w:spacing w:before="276" w:line="291" w:lineRule="auto"/>
        <w:jc w:val="both"/>
        <w:rPr>
          <w:rFonts w:eastAsia="Calibri"/>
          <w:color w:val="000000"/>
          <w:sz w:val="24"/>
          <w:szCs w:val="24"/>
        </w:rPr>
      </w:pPr>
      <w:r>
        <w:rPr>
          <w:rFonts w:eastAsia="Calibri"/>
          <w:color w:val="000000"/>
          <w:sz w:val="24"/>
          <w:szCs w:val="24"/>
        </w:rPr>
        <w:t>This study is grounded in hyperlink-citation theory, predictive validity, and computational complexity theory to compare EndorseRank against Adaptive Weighted PageRank (AWP) across three core constructs: Reputation Structure, Risk Predictive Validity, and Computational Efficiency. Each construct links directly to the parameter definitions introduced earlier in the research objectives and expected-results framework and supports testable hypotheses.</w:t>
      </w:r>
    </w:p>
    <w:p w14:paraId="0B5F1E0B" w14:textId="1BCA2B8C" w:rsidR="00A271CD" w:rsidRPr="003226F8" w:rsidRDefault="00A271CD">
      <w:pPr>
        <w:pBdr>
          <w:top w:val="nil"/>
          <w:left w:val="nil"/>
          <w:bottom w:val="nil"/>
          <w:right w:val="nil"/>
          <w:between w:val="nil"/>
        </w:pBdr>
        <w:spacing w:before="163"/>
        <w:rPr>
          <w:color w:val="000000"/>
          <w:sz w:val="24"/>
          <w:szCs w:val="24"/>
        </w:rPr>
      </w:pPr>
    </w:p>
    <w:p w14:paraId="1B0F033C" w14:textId="7C71A67F" w:rsidR="00A271CD" w:rsidRPr="00C74C8E" w:rsidRDefault="006A4981" w:rsidP="00C74C8E">
      <w:pPr>
        <w:pStyle w:val="1"/>
        <w:pBdr>
          <w:top w:val="nil"/>
          <w:left w:val="nil"/>
          <w:bottom w:val="nil"/>
          <w:right w:val="nil"/>
          <w:between w:val="nil"/>
        </w:pBdr>
        <w:rPr>
          <w:color w:val="000000"/>
          <w:sz w:val="20"/>
          <w:szCs w:val="20"/>
        </w:rPr>
      </w:pPr>
      <w:bookmarkStart w:id="19" w:name="345otpgqepgv" w:colFirst="0" w:colLast="0"/>
      <w:bookmarkStart w:id="20" w:name="_kehbej2xmhzy" w:colFirst="0" w:colLast="0"/>
      <w:bookmarkEnd w:id="19"/>
      <w:bookmarkEnd w:id="20"/>
      <w:r>
        <w:t>Constructs and Variable Mapping</w:t>
      </w:r>
    </w:p>
    <w:p w14:paraId="29FBC37B" w14:textId="77777777" w:rsidR="00A271CD" w:rsidRDefault="00A271CD">
      <w:pPr>
        <w:pBdr>
          <w:top w:val="nil"/>
          <w:left w:val="nil"/>
          <w:bottom w:val="nil"/>
          <w:right w:val="nil"/>
          <w:between w:val="nil"/>
        </w:pBdr>
        <w:spacing w:before="99"/>
        <w:rPr>
          <w:b/>
          <w:bCs/>
          <w:color w:val="000000"/>
          <w:sz w:val="20"/>
          <w:szCs w:val="20"/>
        </w:rPr>
      </w:pPr>
    </w:p>
    <w:p w14:paraId="0885C980" w14:textId="267685C4" w:rsidR="00A31711" w:rsidRPr="00A52392" w:rsidRDefault="00A31711" w:rsidP="00A31711">
      <w:pPr>
        <w:pStyle w:val="ad"/>
        <w:keepNext/>
        <w:jc w:val="center"/>
        <w:rPr>
          <w:sz w:val="22"/>
          <w:szCs w:val="22"/>
        </w:rPr>
      </w:pPr>
      <w:r>
        <w:t>Table 2: Evaluation Constructs and Associated Variables</w:t>
      </w:r>
    </w:p>
    <w:p w14:paraId="5DD5F226" w14:textId="77777777" w:rsidR="00A31711" w:rsidRPr="00A31711" w:rsidRDefault="00A31711" w:rsidP="00A31711">
      <w:pPr>
        <w:pStyle w:val="1"/>
        <w:spacing w:before="250"/>
      </w:pPr>
      <w:bookmarkStart w:id="21" w:name="lu00p8817zch" w:colFirst="0" w:colLast="0"/>
      <w:bookmarkStart w:id="22" w:name="_5z6it39nq9xn" w:colFirst="0" w:colLast="0"/>
      <w:bookmarkEnd w:id="21"/>
      <w:bookmarkEnd w:id="22"/>
    </w:p>
    <w:p w14:paraId="6F07284E" w14:textId="592DF8E0" w:rsidR="00A271CD" w:rsidRPr="00A52392" w:rsidRDefault="003226F8" w:rsidP="00A52392">
      <w:pPr>
        <w:pStyle w:val="1"/>
        <w:pBdr>
          <w:top w:val="nil"/>
          <w:left w:val="nil"/>
          <w:bottom w:val="nil"/>
          <w:right w:val="nil"/>
          <w:between w:val="nil"/>
        </w:pBdr>
        <w:spacing w:before="250"/>
        <w:rPr>
          <w:color w:val="000000"/>
          <w:sz w:val="20"/>
          <w:szCs w:val="20"/>
        </w:rPr>
      </w:pPr>
      <w:r>
        <w:t>Conceptual Model</w:t>
      </w:r>
    </w:p>
    <w:p w14:paraId="00A23492" w14:textId="77777777" w:rsidR="00A271CD" w:rsidRDefault="00A271CD">
      <w:pPr>
        <w:pBdr>
          <w:top w:val="nil"/>
          <w:left w:val="nil"/>
          <w:bottom w:val="nil"/>
          <w:right w:val="nil"/>
          <w:between w:val="nil"/>
        </w:pBdr>
        <w:spacing w:before="99"/>
        <w:rPr>
          <w:b/>
          <w:bCs/>
          <w:color w:val="000000"/>
          <w:sz w:val="20"/>
          <w:szCs w:val="20"/>
        </w:rPr>
      </w:pPr>
    </w:p>
    <w:p w14:paraId="00896DD8" w14:textId="77777777" w:rsidR="00A52392" w:rsidRDefault="00000000" w:rsidP="00A52392">
      <w:pPr>
        <w:keepNext/>
        <w:pBdr>
          <w:top w:val="nil"/>
          <w:left w:val="nil"/>
          <w:bottom w:val="nil"/>
          <w:right w:val="nil"/>
          <w:between w:val="nil"/>
        </w:pBdr>
        <w:rPr>
          <w:color w:val="000000"/>
          <w:sz w:val="24"/>
          <w:szCs w:val="24"/>
        </w:rPr>
      </w:pPr>
      <w:r>
        <w:rPr>
          <w:noProof/>
          <w:color w:val="000000"/>
          <w:sz w:val="20"/>
          <w:szCs w:val="20"/>
        </w:rPr>
      </w:r>
      <w:r>
        <w:rPr>
          <w:noProof/>
          <w:color w:val="000000"/>
          <w:sz w:val="20"/>
          <w:szCs w:val="20"/>
        </w:rPr>
        <w:pict w14:anchorId="08155618">
          <v:group id="그룹 2" o:spid="_x0000_s2050" style="width:429.15pt;height:130.5pt;mso-position-horizontal-relative:char;mso-position-vertical-relative:line" coordorigin="26186,29490" coordsize="54545,16615">
            <v:group id="그룹 2132482422" o:spid="_x0000_s2051"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207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2077" style="position:absolute;left:25;top:6195;width:54451;height:2521;visibility:visible;mso-wrap-style:square;v-text-anchor:middle" coordsize="5445125,2520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adj="0,,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joinstyle="round"/>
                <v:formulas/>
                <v:path arrowok="t" o:extrusionok="f" o:connecttype="segments"/>
              </v:shape>
              <v:shape id="자유형: 도형 1759407821" o:spid="_x0000_s2076"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2075"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2074"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207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2072"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2071"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2070"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2069"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206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2067"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2066"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2065"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2064"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206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2062"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2061"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2060"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2059"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205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2057"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2056"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2055"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2054"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EndorseRank vs. AWP</w:t>
                      </w:r>
                    </w:p>
                  </w:txbxContent>
                </v:textbox>
              </v:rect>
              <v:rect id="직사각형 1787117521" o:spid="_x0000_s2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2052"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wrap type="none"/>
            <w10:anchorlock/>
          </v:group>
        </w:pict>
      </w:r>
      <w:r w:rsidR="00A52392">
        <w:br/>
      </w:r>
      <w:r w:rsidR="00A52392">
        <w:br/>
      </w:r>
    </w:p>
    <w:p w14:paraId="69C77ECE" w14:textId="0BD4DF5B" w:rsidR="00A271CD" w:rsidRPr="00A52392" w:rsidRDefault="00A52392" w:rsidP="00A52392">
      <w:pPr>
        <w:keepNext/>
        <w:pBdr>
          <w:top w:val="nil"/>
          <w:left w:val="nil"/>
          <w:bottom w:val="nil"/>
          <w:right w:val="nil"/>
          <w:between w:val="nil"/>
        </w:pBdr>
        <w:jc w:val="center"/>
        <w:rPr>
          <w:color w:val="000000"/>
          <w:sz w:val="24"/>
          <w:szCs w:val="24"/>
        </w:rPr>
      </w:pPr>
      <w:r>
        <w:t>Figure 1: EndorseRank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pBdr>
          <w:top w:val="nil"/>
          <w:left w:val="nil"/>
          <w:bottom w:val="nil"/>
          <w:right w:val="nil"/>
          <w:between w:val="nil"/>
        </w:pBdr>
        <w:spacing w:line="291" w:lineRule="auto"/>
        <w:jc w:val="both"/>
        <w:rPr>
          <w:color w:val="000000"/>
        </w:rPr>
      </w:pPr>
      <w:r>
        <w:rPr>
          <w:rFonts w:eastAsia="Calibri"/>
          <w:b/>
          <w:bCs/>
          <w:color w:val="000000"/>
          <w:sz w:val="24"/>
          <w:szCs w:val="24"/>
        </w:rPr>
        <w:t xml:space="preserve">H1 (Divergence): </w:t>
      </w:r>
      <w:r>
        <w:rPr>
          <w:rFonts w:eastAsia="Calibri"/>
          <w:color w:val="000000"/>
          <w:sz w:val="24"/>
          <w:szCs w:val="24"/>
        </w:rPr>
        <w:t>EndorseRank and AWP will yield significantly different wallet orderings, demonstrating that an approve/permit–based endorsement graph creates a distinct reputation structure.</w:t>
      </w:r>
    </w:p>
    <w:p w14:paraId="0506C2BC" w14:textId="77777777" w:rsidR="00A271CD" w:rsidRDefault="006A4981">
      <w:pPr>
        <w:pBdr>
          <w:top w:val="nil"/>
          <w:left w:val="nil"/>
          <w:bottom w:val="nil"/>
          <w:right w:val="nil"/>
          <w:between w:val="nil"/>
        </w:pBdr>
        <w:spacing w:before="203" w:line="291" w:lineRule="auto"/>
        <w:jc w:val="both"/>
        <w:rPr>
          <w:color w:val="000000"/>
        </w:rPr>
      </w:pPr>
      <w:r>
        <w:rPr>
          <w:rFonts w:eastAsia="Calibri"/>
          <w:b/>
          <w:bCs/>
          <w:color w:val="000000"/>
          <w:sz w:val="24"/>
          <w:szCs w:val="24"/>
        </w:rPr>
        <w:t xml:space="preserve">H2 (Predictive Validity): </w:t>
      </w:r>
      <w:r>
        <w:rPr>
          <w:rFonts w:eastAsia="Calibri"/>
          <w:color w:val="000000"/>
          <w:sz w:val="24"/>
          <w:szCs w:val="24"/>
        </w:rPr>
        <w:t>EndorseRank’s scores will correlate more strongly with actual default events than AWP’s scores, indicating superior predictive power.</w:t>
      </w:r>
    </w:p>
    <w:p w14:paraId="6F695A5F" w14:textId="77777777" w:rsidR="00A271CD" w:rsidRDefault="006A4981">
      <w:pPr>
        <w:pBdr>
          <w:top w:val="nil"/>
          <w:left w:val="nil"/>
          <w:bottom w:val="nil"/>
          <w:right w:val="nil"/>
          <w:between w:val="nil"/>
        </w:pBdr>
        <w:spacing w:before="203" w:line="291" w:lineRule="auto"/>
        <w:jc w:val="both"/>
        <w:rPr>
          <w:color w:val="000000"/>
        </w:rPr>
      </w:pPr>
      <w:r>
        <w:rPr>
          <w:rFonts w:eastAsia="Calibri"/>
          <w:b/>
          <w:bCs/>
          <w:color w:val="000000"/>
          <w:sz w:val="24"/>
          <w:szCs w:val="24"/>
        </w:rPr>
        <w:t xml:space="preserve">H3 (Computational Efficiency): </w:t>
      </w:r>
      <w:r>
        <w:rPr>
          <w:rFonts w:eastAsia="Calibri"/>
          <w:color w:val="000000"/>
          <w:sz w:val="24"/>
          <w:szCs w:val="24"/>
        </w:rPr>
        <w:t>EndorseRank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spacing w:before="1"/>
      </w:pPr>
      <w:bookmarkStart w:id="23" w:name="8ixln57cjwp6" w:colFirst="0" w:colLast="0"/>
      <w:bookmarkStart w:id="24" w:name="_hc7h8xmdrzoi" w:colFirst="0" w:colLast="0"/>
      <w:bookmarkEnd w:id="23"/>
      <w:bookmarkEnd w:id="24"/>
      <w:r>
        <w:t>Theoretical Justification</w:t>
      </w:r>
    </w:p>
    <w:p w14:paraId="31F8EDD5" w14:textId="77777777" w:rsidR="00A271CD" w:rsidRDefault="006A4981">
      <w:pPr>
        <w:pBdr>
          <w:top w:val="nil"/>
          <w:left w:val="nil"/>
          <w:bottom w:val="nil"/>
          <w:right w:val="nil"/>
          <w:between w:val="nil"/>
        </w:pBdr>
        <w:spacing w:before="275" w:line="291" w:lineRule="auto"/>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pBdr>
          <w:top w:val="nil"/>
          <w:left w:val="nil"/>
          <w:bottom w:val="nil"/>
          <w:right w:val="nil"/>
          <w:between w:val="nil"/>
        </w:pBdr>
        <w:spacing w:before="207" w:line="291" w:lineRule="auto"/>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jc w:val="both"/>
        <w:rPr>
          <w:color w:val="000000"/>
          <w:sz w:val="24"/>
          <w:szCs w:val="24"/>
        </w:rPr>
      </w:pPr>
      <w:r>
        <w:rPr>
          <w:rFonts w:eastAsia="Calibri"/>
          <w:color w:val="000000"/>
          <w:sz w:val="24"/>
          <w:szCs w:val="24"/>
        </w:rPr>
        <w:t>By treating EndorseRank and AWP scores as assessment scales, we employ standard metrics (AUC, Precision, Recall, F1-score) to compare their ability to predict defaults.</w:t>
      </w:r>
    </w:p>
    <w:p w14:paraId="4BF4D896" w14:textId="77777777" w:rsidR="00A271CD" w:rsidRDefault="006A4981">
      <w:pPr>
        <w:pBdr>
          <w:top w:val="nil"/>
          <w:left w:val="nil"/>
          <w:bottom w:val="nil"/>
          <w:right w:val="nil"/>
          <w:between w:val="nil"/>
        </w:pBdr>
        <w:spacing w:before="203" w:line="291" w:lineRule="auto"/>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pPr>
      <w:bookmarkStart w:id="25" w:name="ai42761w0xkw" w:colFirst="0" w:colLast="0"/>
      <w:bookmarkStart w:id="26" w:name="_7d4ezdfb8ls" w:colFirst="0" w:colLast="0"/>
      <w:bookmarkEnd w:id="25"/>
      <w:bookmarkEnd w:id="26"/>
      <w:r>
        <w:t>Implications for Research Design</w:t>
      </w:r>
    </w:p>
    <w:p w14:paraId="6171E253" w14:textId="77777777" w:rsidR="00A271CD" w:rsidRDefault="006A4981">
      <w:pPr>
        <w:pBdr>
          <w:top w:val="nil"/>
          <w:left w:val="nil"/>
          <w:bottom w:val="nil"/>
          <w:right w:val="nil"/>
          <w:between w:val="nil"/>
        </w:pBdr>
        <w:spacing w:before="275" w:line="291" w:lineRule="auto"/>
        <w:jc w:val="both"/>
        <w:rPr>
          <w:color w:val="000000"/>
        </w:rPr>
      </w:pPr>
      <w:r>
        <w:rPr>
          <w:rFonts w:eastAsia="Calibri"/>
          <w:b/>
          <w:bCs/>
          <w:color w:val="000000"/>
          <w:sz w:val="24"/>
          <w:szCs w:val="24"/>
        </w:rPr>
        <w:t xml:space="preserve">Measurement: </w:t>
      </w:r>
      <w:r>
        <w:rPr>
          <w:rFonts w:eastAsia="Calibri"/>
          <w:color w:val="000000"/>
          <w:sz w:val="24"/>
          <w:szCs w:val="24"/>
        </w:rPr>
        <w:t>Compute EndorseRank and AWP scores for a matched sample of Aave wallets, record default outcomes over a defined period, and profile each algorithm’s runtime, memory usage, and iterations to convergence.</w:t>
      </w:r>
    </w:p>
    <w:p w14:paraId="6904711A" w14:textId="77777777" w:rsidR="00A271CD" w:rsidRDefault="006A4981">
      <w:r>
        <w:t>Analysis:</w:t>
      </w:r>
    </w:p>
    <w:p w14:paraId="6A73E250" w14:textId="482F7934" w:rsidR="00A271CD" w:rsidRDefault="006A4981">
      <w:pPr>
        <w:pBdr>
          <w:top w:val="nil"/>
          <w:left w:val="nil"/>
          <w:bottom w:val="nil"/>
          <w:right w:val="nil"/>
          <w:between w:val="nil"/>
        </w:pBdr>
        <w:spacing w:before="265"/>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τ</w:t>
      </w:r>
      <w:r>
        <w:rPr>
          <w:rFonts w:eastAsia="Calibri"/>
          <w:color w:val="000000"/>
          <w:sz w:val="24"/>
          <w:szCs w:val="24"/>
        </w:rPr>
        <w:t>)</w:t>
      </w:r>
    </w:p>
    <w:p w14:paraId="7ABDF82B" w14:textId="77777777" w:rsidR="00A271CD" w:rsidRDefault="006A4981">
      <w:pPr>
        <w:pBdr>
          <w:top w:val="nil"/>
          <w:left w:val="nil"/>
          <w:bottom w:val="nil"/>
          <w:right w:val="nil"/>
          <w:between w:val="nil"/>
        </w:pBdr>
        <w:spacing w:before="165"/>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pBdr>
          <w:top w:val="nil"/>
          <w:left w:val="nil"/>
          <w:bottom w:val="nil"/>
          <w:right w:val="nil"/>
          <w:between w:val="nil"/>
        </w:pBdr>
        <w:spacing w:before="165" w:line="291" w:lineRule="auto"/>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pBdr>
          <w:top w:val="nil"/>
          <w:left w:val="nil"/>
          <w:bottom w:val="nil"/>
          <w:right w:val="nil"/>
          <w:between w:val="nil"/>
        </w:pBdr>
        <w:spacing w:before="202" w:line="291" w:lineRule="auto"/>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EndorseRank’s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rPr>
          <w:b/>
          <w:bCs/>
          <w:sz w:val="49"/>
          <w:szCs w:val="49"/>
        </w:rPr>
      </w:pPr>
      <w:bookmarkStart w:id="27" w:name="9lkfrik6bv4d" w:colFirst="0" w:colLast="0"/>
      <w:bookmarkEnd w:id="27"/>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rsidP="005F6891">
      <w:pPr>
        <w:pBdr>
          <w:top w:val="nil"/>
          <w:left w:val="nil"/>
          <w:bottom w:val="nil"/>
          <w:right w:val="nil"/>
          <w:between w:val="nil"/>
        </w:pBdr>
        <w:spacing w:line="291" w:lineRule="auto"/>
        <w:jc w:val="both"/>
        <w:rPr>
          <w:color w:val="000000"/>
          <w:sz w:val="24"/>
          <w:szCs w:val="24"/>
        </w:rPr>
      </w:pPr>
      <w:r>
        <w:rPr>
          <w:rFonts w:eastAsia="Calibri"/>
          <w:color w:val="000000"/>
          <w:sz w:val="24"/>
          <w:szCs w:val="24"/>
        </w:rPr>
        <w:t>This section outlines the overall approach for implementing EndorseRank, comparing it to Adaptive Weighted PageRank (AWP), and evaluating their performance in terms of reputation structure, predictive validity, and computational efficiency.</w:t>
      </w:r>
    </w:p>
    <w:p w14:paraId="3C2782C4" w14:textId="77777777" w:rsidR="00A271CD" w:rsidRDefault="00A271CD" w:rsidP="005F6891">
      <w:pPr>
        <w:pBdr>
          <w:top w:val="nil"/>
          <w:left w:val="nil"/>
          <w:bottom w:val="nil"/>
          <w:right w:val="nil"/>
          <w:between w:val="nil"/>
        </w:pBdr>
        <w:spacing w:before="161"/>
        <w:jc w:val="both"/>
        <w:rPr>
          <w:color w:val="000000"/>
          <w:sz w:val="24"/>
          <w:szCs w:val="24"/>
        </w:rPr>
      </w:pPr>
    </w:p>
    <w:p w14:paraId="52D06AB9" w14:textId="77777777" w:rsidR="00A271CD" w:rsidRDefault="006A4981" w:rsidP="005F6891">
      <w:pPr>
        <w:pStyle w:val="1"/>
        <w:jc w:val="both"/>
      </w:pPr>
      <w:bookmarkStart w:id="28" w:name="xjtjcn5ltn8s" w:colFirst="0" w:colLast="0"/>
      <w:bookmarkStart w:id="29" w:name="_qi4t651rs7ik" w:colFirst="0" w:colLast="0"/>
      <w:bookmarkEnd w:id="28"/>
      <w:bookmarkEnd w:id="29"/>
      <w:r>
        <w:t>Research Design and Method</w:t>
      </w:r>
    </w:p>
    <w:p w14:paraId="209B2D06" w14:textId="77777777" w:rsidR="00A271CD" w:rsidRDefault="00A271CD" w:rsidP="005F6891">
      <w:pPr>
        <w:jc w:val="both"/>
      </w:pPr>
    </w:p>
    <w:p w14:paraId="29EE45CC" w14:textId="325DAD0A" w:rsidR="00A271CD" w:rsidRDefault="006A4981" w:rsidP="005F6891">
      <w:pPr>
        <w:pBdr>
          <w:top w:val="nil"/>
          <w:left w:val="nil"/>
          <w:bottom w:val="nil"/>
          <w:right w:val="nil"/>
          <w:between w:val="nil"/>
        </w:pBdr>
        <w:spacing w:before="265"/>
        <w:jc w:val="both"/>
      </w:pPr>
      <w:r>
        <w:rPr>
          <w:b/>
          <w:bCs/>
          <w:sz w:val="24"/>
          <w:szCs w:val="24"/>
        </w:rPr>
        <w:t>Dataset Overview</w:t>
      </w:r>
    </w:p>
    <w:p w14:paraId="34F86772" w14:textId="77777777" w:rsidR="00A271CD" w:rsidRDefault="006A4981" w:rsidP="005F6891">
      <w:pPr>
        <w:pBdr>
          <w:top w:val="nil"/>
          <w:left w:val="nil"/>
          <w:bottom w:val="nil"/>
          <w:right w:val="nil"/>
          <w:between w:val="nil"/>
        </w:pBdr>
        <w:spacing w:before="265"/>
        <w:jc w:val="both"/>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rsidP="005F6891">
      <w:pPr>
        <w:pBdr>
          <w:top w:val="nil"/>
          <w:left w:val="nil"/>
          <w:bottom w:val="nil"/>
          <w:right w:val="nil"/>
          <w:between w:val="nil"/>
        </w:pBdr>
        <w:spacing w:before="265"/>
        <w:jc w:val="both"/>
      </w:pPr>
      <w:r>
        <w:rPr>
          <w:b/>
          <w:bCs/>
          <w:sz w:val="24"/>
          <w:szCs w:val="24"/>
        </w:rPr>
        <w:t>Core unit of analysis</w:t>
      </w:r>
    </w:p>
    <w:p w14:paraId="388A580C" w14:textId="77777777" w:rsidR="00A271CD" w:rsidRDefault="006A4981" w:rsidP="005F6891">
      <w:pPr>
        <w:pBdr>
          <w:top w:val="nil"/>
          <w:left w:val="nil"/>
          <w:bottom w:val="nil"/>
          <w:right w:val="nil"/>
          <w:between w:val="nil"/>
        </w:pBdr>
        <w:spacing w:before="265"/>
        <w:jc w:val="both"/>
      </w:pPr>
      <w:r>
        <w:rPr>
          <w:sz w:val="24"/>
          <w:szCs w:val="24"/>
        </w:rPr>
        <w:t>Wallet addresses and directed relationships between wallets (owner → spender), later represented as a sparse graph.</w:t>
      </w:r>
    </w:p>
    <w:p w14:paraId="2E609A27" w14:textId="77777777" w:rsidR="00A271CD" w:rsidRDefault="006A4981" w:rsidP="005F6891">
      <w:pPr>
        <w:pBdr>
          <w:top w:val="nil"/>
          <w:left w:val="nil"/>
          <w:bottom w:val="nil"/>
          <w:right w:val="nil"/>
          <w:between w:val="nil"/>
        </w:pBdr>
        <w:spacing w:before="265"/>
        <w:jc w:val="both"/>
      </w:pPr>
      <w:r>
        <w:rPr>
          <w:b/>
          <w:bCs/>
          <w:sz w:val="24"/>
          <w:szCs w:val="24"/>
        </w:rPr>
        <w:t>Primary signals</w:t>
      </w:r>
    </w:p>
    <w:p w14:paraId="4B06A32F" w14:textId="77777777" w:rsidR="00A271CD" w:rsidRDefault="006A4981" w:rsidP="005F6891">
      <w:pPr>
        <w:pBdr>
          <w:top w:val="nil"/>
          <w:left w:val="nil"/>
          <w:bottom w:val="nil"/>
          <w:right w:val="nil"/>
          <w:between w:val="nil"/>
        </w:pBdr>
        <w:spacing w:before="265"/>
        <w:jc w:val="both"/>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rsidP="005F6891">
      <w:pPr>
        <w:pBdr>
          <w:top w:val="nil"/>
          <w:left w:val="nil"/>
          <w:bottom w:val="nil"/>
          <w:right w:val="nil"/>
          <w:between w:val="nil"/>
        </w:pBdr>
        <w:spacing w:before="265"/>
        <w:jc w:val="both"/>
      </w:pPr>
      <w:r>
        <w:rPr>
          <w:b/>
          <w:bCs/>
          <w:sz w:val="24"/>
          <w:szCs w:val="24"/>
        </w:rPr>
        <w:t>Sparsity and heavy tails</w:t>
      </w:r>
    </w:p>
    <w:p w14:paraId="4F983FA5" w14:textId="77777777" w:rsidR="00A271CD" w:rsidRDefault="006A4981" w:rsidP="005F6891">
      <w:pPr>
        <w:pBdr>
          <w:top w:val="nil"/>
          <w:left w:val="nil"/>
          <w:bottom w:val="nil"/>
          <w:right w:val="nil"/>
          <w:between w:val="nil"/>
        </w:pBdr>
        <w:spacing w:before="265"/>
        <w:jc w:val="both"/>
      </w:pPr>
      <w:r>
        <w:rPr>
          <w:sz w:val="24"/>
          <w:szCs w:val="24"/>
        </w:rPr>
        <w:t>Endorsement/authorization graphs are expected to be highly sparse with skewed degree/weight distributions (a small number of contracts/routers receive many approvals), which motivates robust evaluation beyond mean-based summaries.</w:t>
      </w:r>
    </w:p>
    <w:p w14:paraId="1ECE8D69" w14:textId="77777777" w:rsidR="00A271CD" w:rsidRDefault="006A4981" w:rsidP="005F6891">
      <w:pPr>
        <w:pBdr>
          <w:top w:val="nil"/>
          <w:left w:val="nil"/>
          <w:bottom w:val="nil"/>
          <w:right w:val="nil"/>
          <w:between w:val="nil"/>
        </w:pBdr>
        <w:spacing w:before="265"/>
        <w:jc w:val="both"/>
      </w:pPr>
      <w:r>
        <w:rPr>
          <w:b/>
          <w:bCs/>
          <w:sz w:val="24"/>
          <w:szCs w:val="24"/>
        </w:rPr>
        <w:t>Temporal structure</w:t>
      </w:r>
    </w:p>
    <w:p w14:paraId="7513C145" w14:textId="77777777" w:rsidR="00A271CD" w:rsidRDefault="006A4981" w:rsidP="005F6891">
      <w:pPr>
        <w:pBdr>
          <w:top w:val="nil"/>
          <w:left w:val="nil"/>
          <w:bottom w:val="nil"/>
          <w:right w:val="nil"/>
          <w:between w:val="nil"/>
        </w:pBdr>
        <w:spacing w:before="265"/>
        <w:jc w:val="both"/>
      </w:pPr>
      <w:r>
        <w:rPr>
          <w:sz w:val="24"/>
          <w:szCs w:val="24"/>
        </w:rPr>
        <w:lastRenderedPageBreak/>
        <w:t>Events form a time series; we operationalize EndorseRank on a fixed observation window and construct “latest state” edge weights by retaining the most recent relevant allowance information per relationship.</w:t>
      </w:r>
    </w:p>
    <w:p w14:paraId="11EA62E3" w14:textId="77777777" w:rsidR="00A271CD" w:rsidRDefault="006A4981" w:rsidP="005F6891">
      <w:pPr>
        <w:pBdr>
          <w:top w:val="nil"/>
          <w:left w:val="nil"/>
          <w:bottom w:val="nil"/>
          <w:right w:val="nil"/>
          <w:between w:val="nil"/>
        </w:pBdr>
        <w:spacing w:before="265"/>
        <w:jc w:val="both"/>
      </w:pPr>
      <w:r>
        <w:rPr>
          <w:b/>
          <w:bCs/>
          <w:sz w:val="24"/>
          <w:szCs w:val="24"/>
        </w:rPr>
        <w:t>Data quality consideration</w:t>
      </w:r>
      <w:r>
        <w:t>s</w:t>
      </w:r>
    </w:p>
    <w:p w14:paraId="67E06AD1" w14:textId="77777777" w:rsidR="00A271CD" w:rsidRDefault="006A4981" w:rsidP="005F6891">
      <w:pPr>
        <w:pBdr>
          <w:top w:val="nil"/>
          <w:left w:val="nil"/>
          <w:bottom w:val="nil"/>
          <w:right w:val="nil"/>
          <w:between w:val="nil"/>
        </w:pBdr>
        <w:spacing w:before="265"/>
        <w:jc w:val="both"/>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rsidP="005F6891">
      <w:pPr>
        <w:spacing w:before="276"/>
        <w:jc w:val="both"/>
      </w:pPr>
      <w:bookmarkStart w:id="30" w:name="_lys20rawrd3r" w:colFirst="0" w:colLast="0"/>
      <w:bookmarkEnd w:id="30"/>
      <w:r>
        <w:t>Data Collection &amp; Preprocessing</w:t>
      </w:r>
    </w:p>
    <w:p w14:paraId="5C9423CC" w14:textId="77777777" w:rsidR="00A271CD" w:rsidRDefault="006A4981" w:rsidP="005F6891">
      <w:pPr>
        <w:pBdr>
          <w:top w:val="nil"/>
          <w:left w:val="nil"/>
          <w:bottom w:val="nil"/>
          <w:right w:val="nil"/>
          <w:between w:val="nil"/>
        </w:pBdr>
        <w:spacing w:before="265"/>
        <w:jc w:val="both"/>
        <w:rPr>
          <w:color w:val="000000"/>
        </w:rPr>
      </w:pPr>
      <w:r>
        <w:rPr>
          <w:rFonts w:eastAsia="Calibri"/>
          <w:b/>
          <w:bCs/>
          <w:color w:val="000000"/>
          <w:sz w:val="24"/>
          <w:szCs w:val="24"/>
        </w:rPr>
        <w:t>Blockchain Data Source</w:t>
      </w:r>
    </w:p>
    <w:p w14:paraId="3A2E20A0" w14:textId="3C898A59" w:rsidR="00A271CD" w:rsidRDefault="006A4981" w:rsidP="005F6891">
      <w:pPr>
        <w:pBdr>
          <w:top w:val="nil"/>
          <w:left w:val="nil"/>
          <w:bottom w:val="nil"/>
          <w:right w:val="nil"/>
          <w:between w:val="nil"/>
        </w:pBdr>
        <w:spacing w:before="115" w:line="291" w:lineRule="auto"/>
        <w:jc w:val="both"/>
        <w:rPr>
          <w:color w:val="000000"/>
        </w:rPr>
      </w:pPr>
      <w:r>
        <w:rPr>
          <w:rFonts w:eastAsia="Calibri"/>
          <w:color w:val="000000"/>
          <w:sz w:val="24"/>
          <w:szCs w:val="24"/>
        </w:rPr>
        <w:t xml:space="preserve">Ethereum </w:t>
      </w:r>
      <w:r w:rsidR="007110CE">
        <w:rPr>
          <w:rFonts w:hint="eastAsia"/>
          <w:color w:val="000000"/>
          <w:sz w:val="24"/>
          <w:szCs w:val="24"/>
        </w:rPr>
        <w:t>m</w:t>
      </w:r>
      <w:r>
        <w:rPr>
          <w:rFonts w:eastAsia="Calibri"/>
          <w:color w:val="000000"/>
          <w:sz w:val="24"/>
          <w:szCs w:val="24"/>
        </w:rPr>
        <w:t>ainnet (January 1, 2025 – June 30, 2025) via Google BigQuery or an archive node.</w:t>
      </w:r>
    </w:p>
    <w:p w14:paraId="16A679F6" w14:textId="77777777" w:rsidR="00A271CD" w:rsidRDefault="006A4981" w:rsidP="005F6891">
      <w:pPr>
        <w:spacing w:before="102"/>
        <w:jc w:val="both"/>
      </w:pPr>
      <w:r>
        <w:t>Event Extraction</w:t>
      </w:r>
    </w:p>
    <w:p w14:paraId="0BA1920F" w14:textId="77777777" w:rsidR="00A271CD" w:rsidRDefault="006A4981" w:rsidP="005F6891">
      <w:pPr>
        <w:pBdr>
          <w:top w:val="nil"/>
          <w:left w:val="nil"/>
          <w:bottom w:val="nil"/>
          <w:right w:val="nil"/>
          <w:between w:val="nil"/>
        </w:pBdr>
        <w:spacing w:before="115"/>
        <w:jc w:val="both"/>
        <w:rPr>
          <w:color w:val="000000"/>
        </w:rPr>
      </w:pPr>
      <w:commentRangeStart w:id="31"/>
      <w:r>
        <w:t>Approval/permit-derived authorizations: all ERC-20 Approval(owner, spender, value) events, including approvals generated through permit-compatible flows where the token emits the standard Approval event; where permit-specific traces are available, they will be used only to validate the authorization source.</w:t>
      </w:r>
      <w:commentRangeEnd w:id="31"/>
      <w:r>
        <w:rPr>
          <w:rStyle w:val="a6"/>
          <w:color w:val="000000"/>
          <w:sz w:val="22"/>
          <w:szCs w:val="22"/>
        </w:rPr>
        <w:commentReference w:id="31"/>
      </w:r>
    </w:p>
    <w:p w14:paraId="027487A6" w14:textId="77777777" w:rsidR="00A271CD" w:rsidRDefault="006A4981" w:rsidP="005F6891">
      <w:pPr>
        <w:spacing w:before="165"/>
        <w:jc w:val="both"/>
      </w:pPr>
      <w:r>
        <w:t>Default Labels</w:t>
      </w:r>
    </w:p>
    <w:p w14:paraId="4B84A9DF" w14:textId="77777777" w:rsidR="00A271CD" w:rsidRDefault="006A4981" w:rsidP="005F6891">
      <w:pPr>
        <w:pBdr>
          <w:top w:val="nil"/>
          <w:left w:val="nil"/>
          <w:bottom w:val="nil"/>
          <w:right w:val="nil"/>
          <w:between w:val="nil"/>
        </w:pBdr>
        <w:spacing w:before="115"/>
        <w:jc w:val="both"/>
        <w:rPr>
          <w:color w:val="000000"/>
        </w:rPr>
      </w:pPr>
      <w:commentRangeStart w:id="32"/>
      <w:r>
        <w:t>Aave V3 liquidation events will be used as the observable on-chain proxy for default. A wallet will be labelled as defaulted only when the liquidation outcome occurs after the feature-observation window, so that EndorseRank and baseline scores are computed before the outcome they are used to predict.</w:t>
      </w:r>
      <w:commentRangeEnd w:id="32"/>
      <w:r>
        <w:rPr>
          <w:rStyle w:val="a6"/>
          <w:color w:val="000000"/>
          <w:sz w:val="22"/>
          <w:szCs w:val="22"/>
        </w:rPr>
        <w:commentReference w:id="32"/>
      </w:r>
    </w:p>
    <w:p w14:paraId="3B759D31" w14:textId="77777777" w:rsidR="00A271CD" w:rsidRDefault="006A4981" w:rsidP="005F6891">
      <w:pPr>
        <w:spacing w:before="166"/>
        <w:jc w:val="both"/>
      </w:pPr>
      <w:r>
        <w:t>Sampling</w:t>
      </w:r>
    </w:p>
    <w:p w14:paraId="2A1C2EBA" w14:textId="77777777" w:rsidR="00A271CD" w:rsidRDefault="006A4981" w:rsidP="005F6891">
      <w:pPr>
        <w:pBdr>
          <w:top w:val="nil"/>
          <w:left w:val="nil"/>
          <w:bottom w:val="nil"/>
          <w:right w:val="nil"/>
          <w:between w:val="nil"/>
        </w:pBdr>
        <w:spacing w:before="115" w:line="291" w:lineRule="auto"/>
        <w:jc w:val="both"/>
      </w:pPr>
      <w:commentRangeStart w:id="33"/>
      <w:r>
        <w:t>Sampling: the predictive analysis will use the full set of Aave V3-active wallets that appear in the observation window and have sufficient event history for feature construction. Computational benchmarks will use a reproducible random sample of 100,000 wallets with a fixed seed, and robustness checks will compare 50,000- and 200,000-wallet samples to test scalability sensitivity.</w:t>
      </w:r>
      <w:commentRangeEnd w:id="33"/>
      <w:r>
        <w:rPr>
          <w:rStyle w:val="a6"/>
          <w:sz w:val="22"/>
          <w:szCs w:val="22"/>
        </w:rPr>
        <w:commentReference w:id="33"/>
      </w:r>
    </w:p>
    <w:p w14:paraId="58441874" w14:textId="77777777" w:rsidR="005F6891" w:rsidRDefault="005F6891" w:rsidP="005F6891">
      <w:pPr>
        <w:pBdr>
          <w:top w:val="nil"/>
          <w:left w:val="nil"/>
          <w:bottom w:val="nil"/>
          <w:right w:val="nil"/>
          <w:between w:val="nil"/>
        </w:pBdr>
        <w:spacing w:before="115" w:line="291" w:lineRule="auto"/>
        <w:jc w:val="both"/>
      </w:pPr>
    </w:p>
    <w:p w14:paraId="71184812" w14:textId="77777777" w:rsidR="005F6891" w:rsidRDefault="005F6891" w:rsidP="005F6891">
      <w:pPr>
        <w:pBdr>
          <w:top w:val="nil"/>
          <w:left w:val="nil"/>
          <w:bottom w:val="nil"/>
          <w:right w:val="nil"/>
          <w:between w:val="nil"/>
        </w:pBdr>
        <w:spacing w:before="115" w:line="291" w:lineRule="auto"/>
        <w:jc w:val="both"/>
        <w:rPr>
          <w:rFonts w:hint="eastAsia"/>
          <w:color w:val="000000"/>
        </w:rPr>
      </w:pPr>
    </w:p>
    <w:tbl>
      <w:tblPr>
        <w:tblStyle w:val="5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C74C8E" w14:paraId="78201A87" w14:textId="77777777" w:rsidTr="006B6F67">
        <w:trPr>
          <w:trHeight w:val="863"/>
        </w:trPr>
        <w:tc>
          <w:tcPr>
            <w:tcW w:w="1948" w:type="dxa"/>
            <w:tcBorders>
              <w:bottom w:val="nil"/>
            </w:tcBorders>
          </w:tcPr>
          <w:p w14:paraId="6E8B0BCB"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C74C8E" w:rsidRDefault="00C74C8E">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vMerge w:val="restart"/>
          </w:tcPr>
          <w:p w14:paraId="0C0561C4" w14:textId="77777777" w:rsidR="00C74C8E" w:rsidRDefault="00C74C8E" w:rsidP="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EndorseRank score;</w:t>
            </w:r>
          </w:p>
          <w:p w14:paraId="3E4742DB" w14:textId="77777777" w:rsid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3E08F15C" w14:textId="3DB1EB86" w:rsidR="00C74C8E" w:rsidRPr="00C74C8E" w:rsidRDefault="00C74C8E" w:rsidP="00C74C8E">
            <w:pPr>
              <w:numPr>
                <w:ilvl w:val="0"/>
                <w:numId w:val="26"/>
              </w:numPr>
              <w:pBdr>
                <w:top w:val="nil"/>
                <w:left w:val="nil"/>
                <w:bottom w:val="nil"/>
                <w:right w:val="nil"/>
                <w:between w:val="nil"/>
              </w:pBdr>
              <w:tabs>
                <w:tab w:val="left" w:pos="497"/>
              </w:tabs>
              <w:spacing w:line="267" w:lineRule="auto"/>
              <w:ind w:left="497" w:hanging="375"/>
              <w:rPr>
                <w:color w:val="000000"/>
              </w:rPr>
            </w:pPr>
            <w:r w:rsidRPr="00C74C8E">
              <w:rPr>
                <w:rFonts w:eastAsia="Calibri"/>
                <w:color w:val="000000"/>
                <w:sz w:val="24"/>
                <w:szCs w:val="24"/>
              </w:rPr>
              <w:t>Rank</w:t>
            </w:r>
            <w:r>
              <w:rPr>
                <w:rFonts w:hint="eastAsia"/>
                <w:color w:val="000000"/>
                <w:sz w:val="24"/>
                <w:szCs w:val="24"/>
              </w:rPr>
              <w:t xml:space="preserve"> </w:t>
            </w:r>
            <w:r w:rsidRPr="00C74C8E">
              <w:rPr>
                <w:rFonts w:eastAsia="Calibri"/>
                <w:color w:val="000000"/>
                <w:sz w:val="24"/>
                <w:szCs w:val="24"/>
              </w:rPr>
              <w:t xml:space="preserve">correlation(Spear- man’s </w:t>
            </w:r>
            <w:r w:rsidRPr="00C74C8E">
              <w:rPr>
                <w:rFonts w:eastAsia="Calibri"/>
                <w:i/>
                <w:iCs/>
                <w:color w:val="000000"/>
                <w:sz w:val="24"/>
                <w:szCs w:val="24"/>
              </w:rPr>
              <w:t xml:space="preserve">ρ </w:t>
            </w:r>
            <w:r w:rsidRPr="00C74C8E">
              <w:rPr>
                <w:rFonts w:eastAsia="Calibri"/>
                <w:color w:val="000000"/>
                <w:sz w:val="24"/>
                <w:szCs w:val="24"/>
              </w:rPr>
              <w:t xml:space="preserve">/ Kendall’s </w:t>
            </w:r>
            <w:r w:rsidRPr="00C74C8E">
              <w:rPr>
                <w:rFonts w:eastAsia="Calibri"/>
                <w:i/>
                <w:iCs/>
                <w:color w:val="000000"/>
                <w:sz w:val="24"/>
                <w:szCs w:val="24"/>
              </w:rPr>
              <w:t xml:space="preserve">τ </w:t>
            </w:r>
            <w:r w:rsidRPr="00C74C8E">
              <w:rPr>
                <w:rFonts w:eastAsia="Calibri"/>
                <w:color w:val="000000"/>
                <w:sz w:val="24"/>
                <w:szCs w:val="24"/>
              </w:rPr>
              <w:t>) between</w:t>
            </w:r>
            <w:r>
              <w:rPr>
                <w:rFonts w:hint="eastAsia"/>
                <w:color w:val="000000"/>
              </w:rPr>
              <w:t xml:space="preserve"> </w:t>
            </w:r>
            <w:r w:rsidRPr="00C74C8E">
              <w:rPr>
                <w:rFonts w:eastAsia="Calibri"/>
                <w:color w:val="000000"/>
                <w:sz w:val="24"/>
                <w:szCs w:val="24"/>
              </w:rPr>
              <w:t>EndorseRank and AWP</w:t>
            </w:r>
          </w:p>
        </w:tc>
      </w:tr>
      <w:tr w:rsidR="00C74C8E" w14:paraId="55EC956E" w14:textId="77777777" w:rsidTr="00134A6C">
        <w:trPr>
          <w:trHeight w:val="740"/>
        </w:trPr>
        <w:tc>
          <w:tcPr>
            <w:tcW w:w="1948" w:type="dxa"/>
            <w:tcBorders>
              <w:top w:val="nil"/>
            </w:tcBorders>
          </w:tcPr>
          <w:p w14:paraId="02A6B18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4FF4F430" w14:textId="77777777" w:rsidR="00C74C8E" w:rsidRDefault="00C74C8E">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vMerge/>
          </w:tcPr>
          <w:p w14:paraId="06BE8478" w14:textId="1BD9C272" w:rsidR="00C74C8E" w:rsidRDefault="00C74C8E">
            <w:pPr>
              <w:pBdr>
                <w:top w:val="nil"/>
                <w:left w:val="nil"/>
                <w:bottom w:val="nil"/>
                <w:right w:val="nil"/>
                <w:between w:val="nil"/>
              </w:pBdr>
              <w:spacing w:line="288" w:lineRule="auto"/>
              <w:ind w:left="122"/>
              <w:rPr>
                <w:color w:val="000000"/>
                <w:sz w:val="24"/>
                <w:szCs w:val="24"/>
              </w:rPr>
            </w:pPr>
          </w:p>
        </w:tc>
      </w:tr>
      <w:tr w:rsidR="00A271CD" w14:paraId="71940618" w14:textId="77777777" w:rsidTr="00134A6C">
        <w:trPr>
          <w:trHeight w:val="1402"/>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lastRenderedPageBreak/>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610B711B" w14:textId="61217ADB" w:rsidR="00A271CD" w:rsidRDefault="006A4981" w:rsidP="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reputation score forecasts actual default events on a DeFi platform.</w:t>
            </w:r>
          </w:p>
        </w:tc>
        <w:tc>
          <w:tcPr>
            <w:tcW w:w="3649" w:type="dxa"/>
          </w:tcPr>
          <w:p w14:paraId="67534918" w14:textId="70C6F693" w:rsidR="00A271CD" w:rsidRPr="00C74C8E" w:rsidRDefault="006A4981" w:rsidP="00C74C8E">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01280340" w14:textId="43C62B5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EndorseRank’s predictive metrics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C74C8E" w14:paraId="46EB5283" w14:textId="77777777" w:rsidTr="00235233">
        <w:trPr>
          <w:trHeight w:val="1152"/>
        </w:trPr>
        <w:tc>
          <w:tcPr>
            <w:tcW w:w="1948" w:type="dxa"/>
            <w:tcBorders>
              <w:bottom w:val="nil"/>
            </w:tcBorders>
          </w:tcPr>
          <w:p w14:paraId="56BAB4A3" w14:textId="77777777" w:rsidR="00C74C8E" w:rsidRDefault="00C74C8E">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C74C8E" w:rsidRDefault="00C74C8E">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414976A0" w14:textId="25CB4830" w:rsidR="00C74C8E" w:rsidRDefault="00C74C8E" w:rsidP="00C74C8E">
            <w:pPr>
              <w:pBdr>
                <w:top w:val="nil"/>
                <w:left w:val="nil"/>
                <w:bottom w:val="nil"/>
                <w:right w:val="nil"/>
                <w:between w:val="nil"/>
              </w:pBdr>
              <w:tabs>
                <w:tab w:val="left" w:pos="2598"/>
              </w:tabs>
              <w:spacing w:line="264" w:lineRule="auto"/>
              <w:ind w:left="122"/>
              <w:rPr>
                <w:color w:val="000000"/>
                <w:sz w:val="24"/>
                <w:szCs w:val="24"/>
              </w:rPr>
            </w:pPr>
            <w:r>
              <w:rPr>
                <w:rFonts w:eastAsia="Calibri"/>
                <w:color w:val="000000"/>
                <w:sz w:val="24"/>
                <w:szCs w:val="24"/>
              </w:rPr>
              <w:t>The</w:t>
            </w:r>
            <w:r>
              <w:rPr>
                <w:rFonts w:hint="eastAsia"/>
                <w:color w:val="000000"/>
                <w:sz w:val="24"/>
                <w:szCs w:val="24"/>
              </w:rPr>
              <w:t xml:space="preserve"> </w:t>
            </w:r>
            <w:r>
              <w:rPr>
                <w:rFonts w:eastAsia="Calibri"/>
                <w:color w:val="000000"/>
                <w:sz w:val="24"/>
                <w:szCs w:val="24"/>
              </w:rPr>
              <w:t>computational</w:t>
            </w:r>
            <w:r>
              <w:rPr>
                <w:rFonts w:hint="eastAsia"/>
                <w:color w:val="000000"/>
                <w:sz w:val="24"/>
                <w:szCs w:val="24"/>
              </w:rPr>
              <w:t xml:space="preserve"> </w:t>
            </w:r>
            <w:r>
              <w:rPr>
                <w:rFonts w:eastAsia="Calibri"/>
                <w:color w:val="000000"/>
                <w:sz w:val="24"/>
                <w:szCs w:val="24"/>
              </w:rPr>
              <w:t>resources(tim</w:t>
            </w:r>
            <w:r>
              <w:rPr>
                <w:rFonts w:hint="eastAsia"/>
                <w:color w:val="000000"/>
                <w:sz w:val="24"/>
                <w:szCs w:val="24"/>
              </w:rPr>
              <w:t xml:space="preserve">e, </w:t>
            </w:r>
            <w:r>
              <w:rPr>
                <w:rFonts w:eastAsia="Calibri"/>
                <w:color w:val="000000"/>
                <w:sz w:val="24"/>
                <w:szCs w:val="24"/>
              </w:rPr>
              <w:t>memory,</w:t>
            </w:r>
            <w:r>
              <w:rPr>
                <w:rFonts w:hint="eastAsia"/>
                <w:color w:val="000000"/>
                <w:sz w:val="24"/>
                <w:szCs w:val="24"/>
              </w:rPr>
              <w:t xml:space="preserve"> </w:t>
            </w:r>
            <w:r>
              <w:rPr>
                <w:rFonts w:eastAsia="Calibri"/>
                <w:color w:val="000000"/>
                <w:sz w:val="24"/>
                <w:szCs w:val="24"/>
              </w:rPr>
              <w:t>convergence iterations) required to compute</w:t>
            </w:r>
          </w:p>
          <w:p w14:paraId="3A58B38A" w14:textId="77777777" w:rsidR="00C74C8E" w:rsidRDefault="00C74C8E">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vMerge w:val="restart"/>
          </w:tcPr>
          <w:p w14:paraId="2762CC5E" w14:textId="77777777" w:rsidR="00C74C8E" w:rsidRDefault="00C74C8E">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EndorseRank runtime;</w:t>
            </w:r>
          </w:p>
          <w:p w14:paraId="1446F344" w14:textId="77777777" w:rsidR="00C74C8E" w:rsidRDefault="00C74C8E">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00EF2544" w14:textId="77777777" w:rsidR="00C74C8E" w:rsidRDefault="00C74C8E">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77EC7FAF" w14:textId="71753F99" w:rsidR="00C74C8E" w:rsidRDefault="00C74C8E" w:rsidP="00235233">
            <w:pPr>
              <w:numPr>
                <w:ilvl w:val="0"/>
                <w:numId w:val="24"/>
              </w:numPr>
              <w:pBdr>
                <w:top w:val="nil"/>
                <w:left w:val="nil"/>
                <w:bottom w:val="nil"/>
                <w:right w:val="nil"/>
                <w:between w:val="nil"/>
              </w:pBdr>
              <w:tabs>
                <w:tab w:val="left" w:pos="614"/>
              </w:tabs>
              <w:spacing w:line="291" w:lineRule="auto"/>
              <w:ind w:left="614" w:hanging="492"/>
              <w:rPr>
                <w:color w:val="000000"/>
                <w:sz w:val="24"/>
                <w:szCs w:val="24"/>
              </w:rPr>
            </w:pPr>
            <w:r>
              <w:rPr>
                <w:rFonts w:eastAsia="Calibri"/>
                <w:color w:val="000000"/>
                <w:sz w:val="24"/>
                <w:szCs w:val="24"/>
              </w:rPr>
              <w:t>Iterations to convergence</w:t>
            </w:r>
          </w:p>
        </w:tc>
      </w:tr>
      <w:tr w:rsidR="00C74C8E" w14:paraId="4E457855" w14:textId="77777777" w:rsidTr="00A31711">
        <w:trPr>
          <w:trHeight w:val="81"/>
        </w:trPr>
        <w:tc>
          <w:tcPr>
            <w:tcW w:w="1948" w:type="dxa"/>
            <w:tcBorders>
              <w:top w:val="nil"/>
            </w:tcBorders>
          </w:tcPr>
          <w:p w14:paraId="4CC941D5"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tcBorders>
              <w:top w:val="nil"/>
            </w:tcBorders>
          </w:tcPr>
          <w:p w14:paraId="5FEF64D7" w14:textId="77777777" w:rsidR="00C74C8E" w:rsidRPr="00C74C8E" w:rsidRDefault="00C74C8E">
            <w:pPr>
              <w:pBdr>
                <w:top w:val="nil"/>
                <w:left w:val="nil"/>
                <w:bottom w:val="nil"/>
                <w:right w:val="nil"/>
                <w:between w:val="nil"/>
              </w:pBdr>
              <w:rPr>
                <w:rFonts w:ascii="Times New Roman" w:hAnsi="Times New Roman" w:cs="Times New Roman"/>
                <w:color w:val="000000"/>
                <w:sz w:val="24"/>
                <w:szCs w:val="24"/>
              </w:rPr>
            </w:pPr>
          </w:p>
        </w:tc>
        <w:tc>
          <w:tcPr>
            <w:tcW w:w="3649" w:type="dxa"/>
            <w:vMerge/>
          </w:tcPr>
          <w:p w14:paraId="422CDDCA" w14:textId="6FE7B6F5" w:rsidR="00C74C8E" w:rsidRDefault="00C74C8E" w:rsidP="00A31711">
            <w:pPr>
              <w:keepNext/>
              <w:numPr>
                <w:ilvl w:val="0"/>
                <w:numId w:val="24"/>
              </w:numPr>
              <w:pBdr>
                <w:top w:val="nil"/>
                <w:left w:val="nil"/>
                <w:bottom w:val="nil"/>
                <w:right w:val="nil"/>
                <w:between w:val="nil"/>
              </w:pBdr>
              <w:tabs>
                <w:tab w:val="left" w:pos="614"/>
              </w:tabs>
              <w:spacing w:line="291" w:lineRule="auto"/>
              <w:ind w:left="614" w:hanging="492"/>
              <w:rPr>
                <w:color w:val="000000"/>
              </w:rPr>
            </w:pPr>
          </w:p>
        </w:tc>
      </w:tr>
    </w:tbl>
    <w:p w14:paraId="16396BD1" w14:textId="77777777" w:rsidR="00A271CD" w:rsidRDefault="006A4981" w:rsidP="00E11FD9">
      <w:pPr>
        <w:pStyle w:val="2"/>
        <w:numPr>
          <w:ilvl w:val="0"/>
          <w:numId w:val="21"/>
        </w:numPr>
        <w:tabs>
          <w:tab w:val="left" w:pos="383"/>
        </w:tabs>
        <w:spacing w:before="201"/>
        <w:ind w:left="383" w:hanging="298"/>
        <w:jc w:val="both"/>
      </w:pPr>
      <w:r>
        <w:t>Graph Construction &amp; Algorithm Implementation</w:t>
      </w:r>
    </w:p>
    <w:p w14:paraId="33E9E706" w14:textId="77777777" w:rsidR="00A271CD" w:rsidRDefault="00A271CD" w:rsidP="00E11FD9">
      <w:pPr>
        <w:tabs>
          <w:tab w:val="left" w:pos="383"/>
        </w:tabs>
        <w:jc w:val="both"/>
      </w:pPr>
    </w:p>
    <w:p w14:paraId="2F50B091" w14:textId="77777777" w:rsidR="00A271CD" w:rsidRDefault="00A271CD" w:rsidP="00E11FD9">
      <w:pPr>
        <w:tabs>
          <w:tab w:val="left" w:pos="383"/>
        </w:tabs>
        <w:jc w:val="both"/>
        <w:sectPr w:rsidR="00A271CD">
          <w:pgSz w:w="11910" w:h="16840"/>
          <w:pgMar w:top="1920" w:right="850" w:bottom="2100" w:left="1700" w:header="0" w:footer="1907" w:gutter="0"/>
          <w:cols w:space="720"/>
        </w:sectPr>
      </w:pPr>
    </w:p>
    <w:p w14:paraId="459266EB" w14:textId="2DBA25C3" w:rsidR="00A271CD" w:rsidRDefault="00A271CD" w:rsidP="00E11FD9">
      <w:pPr>
        <w:pBdr>
          <w:top w:val="nil"/>
          <w:left w:val="nil"/>
          <w:bottom w:val="nil"/>
          <w:right w:val="nil"/>
          <w:between w:val="nil"/>
        </w:pBdr>
        <w:jc w:val="both"/>
        <w:rPr>
          <w:b/>
          <w:bCs/>
          <w:color w:val="000000"/>
          <w:sz w:val="24"/>
          <w:szCs w:val="24"/>
        </w:rPr>
      </w:pPr>
    </w:p>
    <w:p w14:paraId="1C8320B6" w14:textId="77777777" w:rsidR="00A271CD" w:rsidRDefault="00A271CD" w:rsidP="00E11FD9">
      <w:pPr>
        <w:pBdr>
          <w:top w:val="nil"/>
          <w:left w:val="nil"/>
          <w:bottom w:val="nil"/>
          <w:right w:val="nil"/>
          <w:between w:val="nil"/>
        </w:pBdr>
        <w:spacing w:before="12"/>
        <w:jc w:val="both"/>
        <w:rPr>
          <w:b/>
          <w:bCs/>
          <w:color w:val="000000"/>
          <w:sz w:val="24"/>
          <w:szCs w:val="24"/>
        </w:rPr>
      </w:pPr>
    </w:p>
    <w:p w14:paraId="6D8AA9B3" w14:textId="77777777" w:rsidR="00A271CD" w:rsidRDefault="006A4981" w:rsidP="00E11FD9">
      <w:pPr>
        <w:numPr>
          <w:ilvl w:val="1"/>
          <w:numId w:val="21"/>
        </w:numPr>
        <w:pBdr>
          <w:top w:val="nil"/>
          <w:left w:val="nil"/>
          <w:bottom w:val="nil"/>
          <w:right w:val="nil"/>
          <w:between w:val="nil"/>
        </w:pBdr>
        <w:tabs>
          <w:tab w:val="left" w:pos="898"/>
        </w:tabs>
        <w:ind w:left="898" w:hanging="232"/>
        <w:jc w:val="both"/>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rsidP="00E11FD9">
      <w:pPr>
        <w:numPr>
          <w:ilvl w:val="2"/>
          <w:numId w:val="21"/>
        </w:numPr>
        <w:pBdr>
          <w:top w:val="nil"/>
          <w:left w:val="nil"/>
          <w:bottom w:val="nil"/>
          <w:right w:val="nil"/>
          <w:between w:val="nil"/>
        </w:pBdr>
        <w:tabs>
          <w:tab w:val="left" w:pos="1336"/>
        </w:tabs>
        <w:spacing w:before="54"/>
        <w:ind w:left="1336" w:hanging="250"/>
        <w:jc w:val="both"/>
        <w:rPr>
          <w:color w:val="000000"/>
        </w:rPr>
      </w:pPr>
      <w:commentRangeStart w:id="34"/>
      <w:r>
        <w:t>Edges: directed owner-to-spender relationships weighted by the latest nonzero allowance from u to v. Because ERC-20 tokens differ in decimals and economic scale, weights will first be token-decimal adjusted; sensitivity checks will compare raw allowance weights, log-transformed weights, and value-normalized weights where reliable price data are available.</w:t>
      </w:r>
      <w:commentRangeEnd w:id="34"/>
      <w:r>
        <w:rPr>
          <w:rStyle w:val="a6"/>
          <w:color w:val="000000"/>
          <w:sz w:val="22"/>
          <w:szCs w:val="22"/>
        </w:rPr>
        <w:commentReference w:id="34"/>
      </w:r>
    </w:p>
    <w:p w14:paraId="10A605E4" w14:textId="77777777" w:rsidR="00A271CD" w:rsidRDefault="006A4981" w:rsidP="00E11FD9">
      <w:pPr>
        <w:numPr>
          <w:ilvl w:val="1"/>
          <w:numId w:val="21"/>
        </w:numPr>
        <w:pBdr>
          <w:top w:val="nil"/>
          <w:left w:val="nil"/>
          <w:bottom w:val="nil"/>
          <w:right w:val="nil"/>
          <w:between w:val="nil"/>
        </w:pBdr>
        <w:tabs>
          <w:tab w:val="left" w:pos="898"/>
        </w:tabs>
        <w:spacing w:before="148"/>
        <w:ind w:left="898" w:hanging="232"/>
        <w:jc w:val="both"/>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rsidP="00E11FD9">
      <w:pPr>
        <w:numPr>
          <w:ilvl w:val="2"/>
          <w:numId w:val="21"/>
        </w:numPr>
        <w:pBdr>
          <w:top w:val="nil"/>
          <w:left w:val="nil"/>
          <w:bottom w:val="nil"/>
          <w:right w:val="nil"/>
          <w:between w:val="nil"/>
        </w:pBdr>
        <w:tabs>
          <w:tab w:val="left" w:pos="1336"/>
        </w:tabs>
        <w:spacing w:before="95"/>
        <w:ind w:left="1336" w:hanging="250"/>
        <w:jc w:val="both"/>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rsidP="00E11FD9">
      <w:pPr>
        <w:pStyle w:val="2"/>
        <w:numPr>
          <w:ilvl w:val="1"/>
          <w:numId w:val="21"/>
        </w:numPr>
        <w:tabs>
          <w:tab w:val="left" w:pos="898"/>
        </w:tabs>
        <w:spacing w:before="145"/>
        <w:ind w:left="898" w:hanging="232"/>
        <w:jc w:val="both"/>
      </w:pPr>
      <w:r>
        <w:t>Algorithms</w:t>
      </w:r>
    </w:p>
    <w:p w14:paraId="4F03182A" w14:textId="38233B82" w:rsidR="00CE4ED5" w:rsidRDefault="00CE4ED5" w:rsidP="00E11FD9">
      <w:pPr>
        <w:pBdr>
          <w:top w:val="nil"/>
          <w:left w:val="nil"/>
          <w:bottom w:val="nil"/>
          <w:right w:val="nil"/>
          <w:between w:val="nil"/>
        </w:pBdr>
        <w:spacing w:before="6"/>
        <w:jc w:val="both"/>
        <w:rPr>
          <w:rFonts w:eastAsia="Calibri"/>
          <w:b/>
          <w:bCs/>
          <w:color w:val="000000"/>
          <w:sz w:val="24"/>
          <w:szCs w:val="24"/>
        </w:rPr>
      </w:pPr>
      <w:r>
        <w:rPr>
          <w:rFonts w:eastAsia="Calibri"/>
          <w:b/>
          <w:bCs/>
          <w:color w:val="000000"/>
          <w:sz w:val="24"/>
          <w:szCs w:val="24"/>
        </w:rPr>
        <w:t xml:space="preserve">EndorseRank: Weighted PageRank on </w:t>
      </w:r>
      <w:r w:rsidR="000B78E5">
        <w:rPr>
          <w:rFonts w:eastAsia="Calibri"/>
          <w:i/>
          <w:iCs/>
          <w:color w:val="000000"/>
          <w:sz w:val="24"/>
          <w:szCs w:val="24"/>
        </w:rPr>
        <w:t>G</w:t>
      </w:r>
      <w:r w:rsidR="000B78E5">
        <w:rPr>
          <w:rFonts w:eastAsia="Calibri"/>
          <w:i/>
          <w:iCs/>
          <w:color w:val="000000"/>
          <w:sz w:val="24"/>
          <w:szCs w:val="24"/>
          <w:vertAlign w:val="subscript"/>
        </w:rPr>
        <w:t>approve</w:t>
      </w:r>
      <w:r w:rsidR="000B78E5">
        <w:rPr>
          <w:rFonts w:eastAsia="Calibri"/>
          <w:i/>
          <w:iCs/>
          <w:color w:val="000000"/>
          <w:sz w:val="24"/>
          <w:szCs w:val="24"/>
        </w:rPr>
        <w:t xml:space="preserve"> </w:t>
      </w:r>
      <w:r>
        <w:rPr>
          <w:rFonts w:eastAsia="Calibri"/>
          <w:b/>
          <w:bCs/>
          <w:color w:val="000000"/>
          <w:sz w:val="24"/>
          <w:szCs w:val="24"/>
        </w:rPr>
        <w:t>with damping factor d = 0.85. This value is retained because 0.85 is the standard PageRank setting, provides a stable balance between diffusion and teleportation, and enables direct comparison with prior graph-ranking studies.</w:t>
      </w:r>
    </w:p>
    <w:p w14:paraId="4B259E9D" w14:textId="4965C36E" w:rsidR="00A271CD" w:rsidRDefault="00A271CD" w:rsidP="00E11FD9">
      <w:pPr>
        <w:pBdr>
          <w:top w:val="nil"/>
          <w:left w:val="nil"/>
          <w:bottom w:val="nil"/>
          <w:right w:val="nil"/>
          <w:between w:val="nil"/>
        </w:pBdr>
        <w:spacing w:before="6"/>
        <w:jc w:val="both"/>
        <w:rPr>
          <w:color w:val="000000"/>
          <w:sz w:val="7"/>
          <w:szCs w:val="7"/>
        </w:rPr>
      </w:pPr>
    </w:p>
    <w:p w14:paraId="7D42BB2F" w14:textId="77777777" w:rsidR="00A271CD" w:rsidRDefault="006A4981" w:rsidP="00E11FD9">
      <w:pPr>
        <w:numPr>
          <w:ilvl w:val="2"/>
          <w:numId w:val="21"/>
        </w:numPr>
        <w:pBdr>
          <w:top w:val="nil"/>
          <w:left w:val="nil"/>
          <w:bottom w:val="nil"/>
          <w:right w:val="nil"/>
          <w:between w:val="nil"/>
        </w:pBdr>
        <w:tabs>
          <w:tab w:val="left" w:pos="1336"/>
        </w:tabs>
        <w:spacing w:before="70"/>
        <w:ind w:left="1336" w:hanging="250"/>
        <w:jc w:val="both"/>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rsidP="00E11FD9">
      <w:pPr>
        <w:pBdr>
          <w:top w:val="nil"/>
          <w:left w:val="nil"/>
          <w:bottom w:val="nil"/>
          <w:right w:val="nil"/>
          <w:between w:val="nil"/>
        </w:pBdr>
        <w:spacing w:before="65"/>
        <w:ind w:left="1337"/>
        <w:jc w:val="both"/>
        <w:rPr>
          <w:color w:val="000000"/>
          <w:sz w:val="24"/>
          <w:szCs w:val="24"/>
        </w:rPr>
      </w:pPr>
      <w:r>
        <w:rPr>
          <w:rFonts w:eastAsia="Calibri"/>
          <w:color w:val="000000"/>
          <w:sz w:val="24"/>
          <w:szCs w:val="24"/>
        </w:rPr>
        <w:t>incorporating time and value decay per Do et al. (2023).</w:t>
      </w:r>
    </w:p>
    <w:p w14:paraId="0A4D8BF5" w14:textId="77777777" w:rsidR="00A271CD" w:rsidRDefault="006A4981" w:rsidP="00E11FD9">
      <w:pPr>
        <w:pStyle w:val="2"/>
        <w:numPr>
          <w:ilvl w:val="1"/>
          <w:numId w:val="21"/>
        </w:numPr>
        <w:tabs>
          <w:tab w:val="left" w:pos="898"/>
        </w:tabs>
        <w:spacing w:before="148"/>
        <w:ind w:left="898" w:hanging="232"/>
        <w:jc w:val="both"/>
      </w:pPr>
      <w:r>
        <w:t>Tools &amp; Environment</w:t>
      </w:r>
    </w:p>
    <w:p w14:paraId="5BFEFE15" w14:textId="77777777" w:rsidR="00A271CD" w:rsidRDefault="006A4981" w:rsidP="00E11FD9">
      <w:pPr>
        <w:numPr>
          <w:ilvl w:val="2"/>
          <w:numId w:val="21"/>
        </w:numPr>
        <w:pBdr>
          <w:top w:val="nil"/>
          <w:left w:val="nil"/>
          <w:bottom w:val="nil"/>
          <w:right w:val="nil"/>
          <w:between w:val="nil"/>
        </w:pBdr>
        <w:tabs>
          <w:tab w:val="left" w:pos="1335"/>
          <w:tab w:val="left" w:pos="1337"/>
        </w:tabs>
        <w:spacing w:before="148" w:line="291" w:lineRule="auto"/>
        <w:ind w:right="933"/>
        <w:jc w:val="both"/>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rsidP="00E11FD9">
      <w:pPr>
        <w:pStyle w:val="2"/>
        <w:numPr>
          <w:ilvl w:val="0"/>
          <w:numId w:val="21"/>
        </w:numPr>
        <w:tabs>
          <w:tab w:val="left" w:pos="383"/>
        </w:tabs>
        <w:spacing w:before="176"/>
        <w:ind w:left="383" w:hanging="298"/>
        <w:jc w:val="both"/>
      </w:pPr>
      <w:r>
        <w:t>Performance Evaluation Procedures</w:t>
      </w:r>
    </w:p>
    <w:p w14:paraId="52C26D61" w14:textId="77777777" w:rsidR="00A271CD" w:rsidRDefault="006A4981" w:rsidP="00E11FD9">
      <w:pPr>
        <w:numPr>
          <w:ilvl w:val="1"/>
          <w:numId w:val="21"/>
        </w:numPr>
        <w:pBdr>
          <w:top w:val="nil"/>
          <w:left w:val="nil"/>
          <w:bottom w:val="nil"/>
          <w:right w:val="nil"/>
          <w:between w:val="nil"/>
        </w:pBdr>
        <w:tabs>
          <w:tab w:val="left" w:pos="898"/>
        </w:tabs>
        <w:spacing w:before="247"/>
        <w:ind w:left="898" w:hanging="232"/>
        <w:jc w:val="both"/>
        <w:rPr>
          <w:color w:val="000000"/>
        </w:rPr>
      </w:pPr>
      <w:r>
        <w:rPr>
          <w:rFonts w:eastAsia="Calibri"/>
          <w:color w:val="000000"/>
          <w:sz w:val="24"/>
          <w:szCs w:val="24"/>
        </w:rPr>
        <w:t>Predictive Performance</w:t>
      </w:r>
    </w:p>
    <w:p w14:paraId="07EB0AC4" w14:textId="77777777" w:rsidR="00A271CD" w:rsidRDefault="006A4981" w:rsidP="00E11FD9">
      <w:pPr>
        <w:numPr>
          <w:ilvl w:val="2"/>
          <w:numId w:val="21"/>
        </w:numPr>
        <w:pBdr>
          <w:top w:val="nil"/>
          <w:left w:val="nil"/>
          <w:bottom w:val="nil"/>
          <w:right w:val="nil"/>
          <w:between w:val="nil"/>
        </w:pBdr>
        <w:tabs>
          <w:tab w:val="left" w:pos="1336"/>
        </w:tabs>
        <w:spacing w:before="148"/>
        <w:ind w:left="1336" w:hanging="250"/>
        <w:jc w:val="both"/>
        <w:rPr>
          <w:color w:val="000000"/>
        </w:rPr>
      </w:pPr>
      <w:r>
        <w:rPr>
          <w:rFonts w:eastAsia="Calibri"/>
          <w:color w:val="000000"/>
          <w:sz w:val="24"/>
          <w:szCs w:val="24"/>
        </w:rPr>
        <w:t>Features: EndorseRank and AWP scores.</w:t>
      </w:r>
    </w:p>
    <w:p w14:paraId="5F08C397" w14:textId="77777777" w:rsidR="00A271CD" w:rsidRDefault="006A4981" w:rsidP="00E11FD9">
      <w:pPr>
        <w:numPr>
          <w:ilvl w:val="2"/>
          <w:numId w:val="21"/>
        </w:numPr>
        <w:pBdr>
          <w:top w:val="nil"/>
          <w:left w:val="nil"/>
          <w:bottom w:val="nil"/>
          <w:right w:val="nil"/>
          <w:between w:val="nil"/>
        </w:pBdr>
        <w:tabs>
          <w:tab w:val="left" w:pos="1336"/>
        </w:tabs>
        <w:spacing w:before="107"/>
        <w:ind w:left="1336" w:hanging="250"/>
        <w:jc w:val="both"/>
        <w:rPr>
          <w:color w:val="000000"/>
        </w:rPr>
      </w:pPr>
      <w:r>
        <w:rPr>
          <w:rFonts w:eastAsia="Calibri"/>
          <w:color w:val="000000"/>
          <w:sz w:val="24"/>
          <w:szCs w:val="24"/>
        </w:rPr>
        <w:t>Labels: Binary default status.</w:t>
      </w:r>
    </w:p>
    <w:p w14:paraId="055D9A97" w14:textId="77777777" w:rsidR="00CE4ED5" w:rsidRDefault="00CE4ED5"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r>
        <w:rPr>
          <w:rFonts w:eastAsia="Calibri"/>
          <w:color w:val="000000"/>
          <w:sz w:val="24"/>
          <w:szCs w:val="24"/>
        </w:rPr>
        <w:t>Models: Logistic regression and random forest. Logistic regression is used as an interpretable linear baseline, while random forest captures nonlinear interactions and offers a stronger benchmark for mixed on-chain feature patterns.</w:t>
      </w:r>
    </w:p>
    <w:p w14:paraId="4D9D2FBC" w14:textId="44C2EF28" w:rsidR="00A271CD" w:rsidRDefault="006A4981" w:rsidP="00E11FD9">
      <w:pPr>
        <w:numPr>
          <w:ilvl w:val="2"/>
          <w:numId w:val="21"/>
        </w:numPr>
        <w:pBdr>
          <w:top w:val="nil"/>
          <w:left w:val="nil"/>
          <w:bottom w:val="nil"/>
          <w:right w:val="nil"/>
          <w:between w:val="nil"/>
        </w:pBdr>
        <w:tabs>
          <w:tab w:val="left" w:pos="1336"/>
        </w:tabs>
        <w:spacing w:before="106"/>
        <w:ind w:left="1336" w:hanging="250"/>
        <w:jc w:val="both"/>
        <w:rPr>
          <w:color w:val="000000"/>
        </w:rPr>
      </w:pPr>
      <w:r>
        <w:rPr>
          <w:rFonts w:eastAsia="Calibri"/>
          <w:color w:val="000000"/>
          <w:sz w:val="24"/>
          <w:szCs w:val="24"/>
        </w:rPr>
        <w:t>Metrics: AUC, Precision@k, Recall, F1-score.</w:t>
      </w:r>
    </w:p>
    <w:p w14:paraId="301DF66F" w14:textId="77777777" w:rsidR="00E11FD9" w:rsidRPr="00E11FD9" w:rsidRDefault="00CE4ED5" w:rsidP="00E11FD9">
      <w:pPr>
        <w:numPr>
          <w:ilvl w:val="1"/>
          <w:numId w:val="21"/>
        </w:numPr>
        <w:pBdr>
          <w:top w:val="nil"/>
          <w:left w:val="nil"/>
          <w:bottom w:val="nil"/>
          <w:right w:val="nil"/>
          <w:between w:val="nil"/>
        </w:pBdr>
        <w:tabs>
          <w:tab w:val="left" w:pos="898"/>
        </w:tabs>
        <w:spacing w:before="145"/>
        <w:ind w:left="898" w:hanging="232"/>
        <w:jc w:val="both"/>
        <w:rPr>
          <w:rFonts w:eastAsia="Calibri"/>
          <w:color w:val="000000"/>
          <w:sz w:val="24"/>
          <w:szCs w:val="24"/>
        </w:rPr>
      </w:pPr>
      <w:r>
        <w:rPr>
          <w:rFonts w:eastAsia="Calibri"/>
          <w:color w:val="000000"/>
          <w:sz w:val="24"/>
          <w:szCs w:val="24"/>
        </w:rPr>
        <w:t>Validation: 5-fold cross-validation, reporting mean +/- SD. Five folds provide a practical bias-variance trade-off while keeping repeated model fitting manageable for multiple baselines, robustness checks, and hardware-limited experiments.</w:t>
      </w:r>
    </w:p>
    <w:p w14:paraId="7E7FBEFA" w14:textId="3338A179" w:rsidR="00B574BB" w:rsidRPr="00E11FD9" w:rsidRDefault="00000000" w:rsidP="00E11FD9">
      <w:pPr>
        <w:numPr>
          <w:ilvl w:val="2"/>
          <w:numId w:val="21"/>
        </w:numPr>
        <w:pBdr>
          <w:top w:val="nil"/>
          <w:left w:val="nil"/>
          <w:bottom w:val="nil"/>
          <w:right w:val="nil"/>
          <w:between w:val="nil"/>
        </w:pBdr>
        <w:tabs>
          <w:tab w:val="left" w:pos="1336"/>
        </w:tabs>
        <w:spacing w:before="106"/>
        <w:ind w:left="1336" w:hanging="250"/>
        <w:jc w:val="both"/>
        <w:rPr>
          <w:rFonts w:eastAsia="Calibri"/>
          <w:color w:val="000000"/>
          <w:sz w:val="24"/>
          <w:szCs w:val="24"/>
        </w:rPr>
      </w:pPr>
      <w:commentRangeStart w:id="35"/>
      <w:r w:rsidRPr="00E11FD9">
        <w:rPr>
          <w:rFonts w:eastAsia="Calibri"/>
          <w:color w:val="000000"/>
          <w:sz w:val="24"/>
          <w:szCs w:val="24"/>
        </w:rPr>
        <w:t>Temporal</w:t>
      </w:r>
      <w:r>
        <w:t xml:space="preserve"> validation will be used alongside cross-validation to prevent look-ahead bias: graph features and reputation scores will be computed from events before the prediction cut-off, while liquidation/default labels will be drawn from a subsequent outcome window. This separation ensures that the model is evaluated on forward-looking predictive performance rather than on information that would not have been available at scoring </w:t>
      </w:r>
      <w:r>
        <w:lastRenderedPageBreak/>
        <w:t>time.</w:t>
      </w:r>
      <w:commentRangeEnd w:id="35"/>
      <w:r w:rsidRPr="00E11FD9">
        <w:rPr>
          <w:rStyle w:val="a6"/>
          <w:rFonts w:eastAsia="Calibri"/>
          <w:color w:val="000000"/>
          <w:sz w:val="24"/>
          <w:szCs w:val="24"/>
        </w:rPr>
        <w:commentReference w:id="35"/>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EndorseRank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36" w:name="45rnrcbg0xji" w:colFirst="0" w:colLast="0"/>
      <w:bookmarkStart w:id="37" w:name="_a7l5q7j67hzk" w:colFirst="0" w:colLast="0"/>
      <w:bookmarkEnd w:id="36"/>
      <w:bookmarkEnd w:id="37"/>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EndorseRank’s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38" w:name="jkv0mfuoi5pt" w:colFirst="0" w:colLast="0"/>
      <w:bookmarkStart w:id="39" w:name="_guzs0k6m505l" w:colFirst="0" w:colLast="0"/>
      <w:bookmarkEnd w:id="38"/>
      <w:bookmarkEnd w:id="39"/>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EndorseRank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Event Completeness: We rely on public event logs (Approve, Permit, Transfer) from Ethereum archives or BigQuery. Some missing or misindexed events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EndorseRank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388F2193"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EndorseRank’s predictive power may differ for other lending protocols (Compound, MakerDAO)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EndorseRank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6607D70C"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EndorseRank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AD4481" w:rsidR="00A271CD" w:rsidRPr="00430964" w:rsidRDefault="006A4981">
      <w:pPr>
        <w:pBdr>
          <w:top w:val="nil"/>
          <w:left w:val="nil"/>
          <w:bottom w:val="nil"/>
          <w:right w:val="nil"/>
          <w:between w:val="nil"/>
        </w:pBdr>
        <w:spacing w:line="291" w:lineRule="auto"/>
        <w:ind w:left="900" w:right="892"/>
        <w:rPr>
          <w:color w:val="000000"/>
          <w:sz w:val="24"/>
          <w:szCs w:val="24"/>
        </w:rPr>
        <w:sectPr w:rsidR="00A271CD" w:rsidRPr="00430964">
          <w:pgSz w:w="11910" w:h="16840"/>
          <w:pgMar w:top="1920" w:right="850" w:bottom="2100" w:left="1700" w:header="0" w:footer="1907" w:gutter="0"/>
          <w:cols w:space="720"/>
        </w:sectPr>
      </w:pPr>
      <w:r>
        <w:rPr>
          <w:rFonts w:eastAsia="Calibri"/>
          <w:color w:val="000000"/>
          <w:sz w:val="24"/>
          <w:szCs w:val="24"/>
        </w:rPr>
        <w:t>(millions of wallets) may still demand distributed computing or</w:t>
      </w:r>
      <w:r w:rsidR="00430964">
        <w:rPr>
          <w:rFonts w:hint="eastAsia"/>
          <w:color w:val="000000"/>
          <w:sz w:val="24"/>
          <w:szCs w:val="24"/>
        </w:rPr>
        <w:t xml:space="preserve"> </w:t>
      </w:r>
      <w:r>
        <w:rPr>
          <w:rFonts w:eastAsia="Calibri"/>
          <w:color w:val="000000"/>
          <w:sz w:val="24"/>
          <w:szCs w:val="24"/>
        </w:rPr>
        <w:t>approximation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44FB7016" w:rsidR="00A271CD" w:rsidRPr="00430964" w:rsidRDefault="00430964">
      <w:pPr>
        <w:spacing w:before="542"/>
        <w:ind w:left="85"/>
        <w:rPr>
          <w:b/>
          <w:bCs/>
          <w:sz w:val="49"/>
          <w:szCs w:val="49"/>
        </w:rPr>
      </w:pPr>
      <w:bookmarkStart w:id="40" w:name="uqhhroc5ij8t" w:colFirst="0" w:colLast="0"/>
      <w:bookmarkEnd w:id="40"/>
      <w:r w:rsidRPr="00430964">
        <w:rPr>
          <w:b/>
          <w:bCs/>
          <w:color w:val="000000"/>
          <w:sz w:val="49"/>
          <w:szCs w:val="4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43ED77AA" w:rsidR="00CE4ED5" w:rsidRDefault="00CE4ED5">
      <w:pPr>
        <w:spacing w:before="120" w:line="276" w:lineRule="auto"/>
        <w:jc w:val="both"/>
        <w:rPr>
          <w:color w:val="000000"/>
        </w:rPr>
      </w:pPr>
      <w:r>
        <w:rPr>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UNISA's research ethics principles on privacy, confidentiality, responsible data management, and prior ethics </w:t>
      </w:r>
      <w:r w:rsidR="00430964">
        <w:rPr>
          <w:color w:val="000000"/>
        </w:rPr>
        <w:t>reviews</w:t>
      </w:r>
      <w:r>
        <w:rPr>
          <w:color w:val="000000"/>
        </w:rPr>
        <w:t xml:space="preserve"> where required.</w:t>
      </w:r>
    </w:p>
    <w:p w14:paraId="118C6319" w14:textId="77777777" w:rsidR="00B574BB" w:rsidRDefault="00000000">
      <w:pPr>
        <w:spacing w:before="120" w:line="276" w:lineRule="auto"/>
        <w:jc w:val="both"/>
      </w:pPr>
      <w:commentRangeStart w:id="41"/>
      <w:r>
        <w:t>Ethics clearance process: before starting the empirical data collection and analysis phase, the researcher will submit the proposal, data-management plan, and public-data justification to the relevant UNISA School ethics process. If the study is classified as exempt or low risk because it uses public pseudonymous blockchain data and no human-participant intervention, the exemption or clearance confirmation will be retained as part of the research record. No attempt will be made to deanonymize wallet owners, combine wallet addresses with off-chain personal data, or publish address-level findings in a way that could reasonably identify individuals.</w:t>
      </w:r>
      <w:commentRangeEnd w:id="41"/>
      <w:r>
        <w:rPr>
          <w:rStyle w:val="a6"/>
          <w:sz w:val="22"/>
          <w:szCs w:val="22"/>
        </w:rPr>
        <w:commentReference w:id="41"/>
      </w:r>
    </w:p>
    <w:p w14:paraId="7DB9C0C1" w14:textId="77777777" w:rsidR="00CE4ED5" w:rsidRDefault="00CE4ED5">
      <w:pPr>
        <w:pStyle w:val="2"/>
        <w:numPr>
          <w:ilvl w:val="0"/>
          <w:numId w:val="18"/>
        </w:numPr>
        <w:tabs>
          <w:tab w:val="left" w:pos="383"/>
        </w:tabs>
        <w:ind w:left="383" w:hanging="298"/>
      </w:pPr>
      <w:r>
        <w:t>Privacy and Anonymity</w:t>
      </w:r>
    </w:p>
    <w:p w14:paraId="4CE58152" w14:textId="248D6E58"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65255312"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xml:space="preserve">: We will not broadcast transactions or otherwise interact with smart contracts in ways that could disrupt network operations </w:t>
      </w:r>
      <w:r>
        <w:rPr>
          <w:rFonts w:eastAsia="Calibri"/>
          <w:color w:val="000000"/>
          <w:sz w:val="24"/>
          <w:szCs w:val="24"/>
        </w:rPr>
        <w:lastRenderedPageBreak/>
        <w:t>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EndorseRank and AWP for un- intended biases—e.g., systematically undervaluing new entrants or low- volume participants—and discuss these limitations in our analysis.</w:t>
      </w:r>
    </w:p>
    <w:p w14:paraId="3B4E0C55" w14:textId="27CD377E"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27E5CC2F"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vulnerabilities in smart contracts (e.g., unexpected approval patterns that could be exploited), we will confidentially notify the responsible</w:t>
      </w:r>
      <w:r w:rsidR="00430964">
        <w:rPr>
          <w:rFonts w:hint="eastAsia"/>
          <w:color w:val="000000"/>
          <w:sz w:val="24"/>
          <w:szCs w:val="24"/>
        </w:rPr>
        <w:t xml:space="preserve"> </w:t>
      </w:r>
      <w:r>
        <w:rPr>
          <w:rFonts w:eastAsia="Calibri"/>
          <w:color w:val="000000"/>
          <w:sz w:val="24"/>
          <w:szCs w:val="24"/>
        </w:rPr>
        <w:t>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6E0FB31"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xml:space="preserve">: Although EndorseRank may inform risk assessment, we will explicitly disclaim that it is not financial </w:t>
      </w:r>
      <w:r w:rsidR="00430964">
        <w:rPr>
          <w:rFonts w:eastAsia="Calibri"/>
          <w:color w:val="000000"/>
          <w:sz w:val="24"/>
          <w:szCs w:val="24"/>
        </w:rPr>
        <w:t>advice and</w:t>
      </w:r>
      <w:r>
        <w:rPr>
          <w:rFonts w:eastAsia="Calibri"/>
          <w:color w:val="000000"/>
          <w:sz w:val="24"/>
          <w:szCs w:val="24"/>
        </w:rPr>
        <w:t xml:space="preserve">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42" w:name="k8dms91qc4y1" w:colFirst="0" w:colLast="0"/>
      <w:bookmarkEnd w:id="42"/>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7A60A65B" w14:textId="0C7527E1" w:rsidR="00620F0F" w:rsidRPr="00620F0F" w:rsidRDefault="00620F0F" w:rsidP="00620F0F">
      <w:pPr>
        <w:pBdr>
          <w:top w:val="nil"/>
          <w:left w:val="nil"/>
          <w:bottom w:val="nil"/>
          <w:right w:val="nil"/>
          <w:between w:val="nil"/>
        </w:pBdr>
        <w:spacing w:line="291" w:lineRule="auto"/>
        <w:ind w:left="85" w:right="892"/>
        <w:jc w:val="both"/>
        <w:rPr>
          <w:rFonts w:hint="eastAsia"/>
          <w:color w:val="000000"/>
          <w:sz w:val="24"/>
          <w:szCs w:val="24"/>
        </w:rPr>
      </w:pPr>
      <w:r w:rsidRPr="00620F0F">
        <w:rPr>
          <w:rFonts w:eastAsia="Calibri"/>
          <w:color w:val="000000"/>
          <w:sz w:val="24"/>
          <w:szCs w:val="24"/>
        </w:rPr>
        <w:t>This research advances the field of on-chain reputation scoring and decentralized credit assessment in several meaningful ways. At the doctoral level, the intended original contribution is the formulation and empirical validation of allowance-based wallet reputation as a distinct class of on-chain trust signal. The study is positioned to contribute new knowledge by showing whether explicit authorization relationships can produce a reputation metric that is theoretically interpretable, predictive of financial risk, and computationally more scalable than transaction-history-based PageRank baselines</w:t>
      </w:r>
      <w:r>
        <w:rPr>
          <w:rFonts w:hint="eastAsia"/>
          <w:color w:val="000000"/>
          <w:sz w:val="24"/>
          <w:szCs w:val="24"/>
        </w:rPr>
        <w:t>:</w:t>
      </w:r>
    </w:p>
    <w:p w14:paraId="307DBF13" w14:textId="77777777" w:rsidR="00620F0F" w:rsidRDefault="00620F0F" w:rsidP="00620F0F">
      <w:pPr>
        <w:pBdr>
          <w:top w:val="nil"/>
          <w:left w:val="nil"/>
          <w:bottom w:val="nil"/>
          <w:right w:val="nil"/>
          <w:between w:val="nil"/>
        </w:pBdr>
        <w:spacing w:line="291" w:lineRule="auto"/>
        <w:ind w:left="85" w:right="892"/>
        <w:rPr>
          <w:color w:val="000000"/>
          <w:sz w:val="24"/>
          <w:szCs w:val="24"/>
        </w:rPr>
      </w:pPr>
    </w:p>
    <w:p w14:paraId="33E64F12" w14:textId="68DAE485" w:rsidR="00A271CD" w:rsidRDefault="006A4981" w:rsidP="00620F0F">
      <w:pPr>
        <w:pStyle w:val="2"/>
        <w:numPr>
          <w:ilvl w:val="0"/>
          <w:numId w:val="17"/>
        </w:numPr>
        <w:tabs>
          <w:tab w:val="left" w:pos="383"/>
        </w:tabs>
        <w:spacing w:before="205"/>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EndorseRank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6CD52C13"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elaborate time-decay functions, EndorseRank leverages the override semantics of ERC-20 allowances to dispense with time-based weighting, offering a cleaner, more principled framework for modeling enduring trust relationships.</w:t>
      </w:r>
    </w:p>
    <w:p w14:paraId="1A2816F8" w14:textId="756B4161" w:rsidR="00A271CD" w:rsidRDefault="006A4981">
      <w:pPr>
        <w:pStyle w:val="2"/>
        <w:numPr>
          <w:ilvl w:val="0"/>
          <w:numId w:val="17"/>
        </w:numPr>
        <w:tabs>
          <w:tab w:val="left" w:pos="383"/>
        </w:tabs>
        <w:spacing w:before="205"/>
        <w:ind w:left="383" w:hanging="298"/>
      </w:pPr>
      <w:r>
        <w:t xml:space="preserve">Methodological </w:t>
      </w:r>
      <w:r w:rsidR="00430964">
        <w:t>Contribution</w:t>
      </w:r>
    </w:p>
    <w:p w14:paraId="2B123FAB" w14:textId="0366B52A" w:rsidR="00A271CD" w:rsidRPr="00430964" w:rsidRDefault="006A4981" w:rsidP="00430964">
      <w:pPr>
        <w:numPr>
          <w:ilvl w:val="1"/>
          <w:numId w:val="17"/>
        </w:numPr>
        <w:pBdr>
          <w:top w:val="nil"/>
          <w:left w:val="nil"/>
          <w:bottom w:val="nil"/>
          <w:right w:val="nil"/>
          <w:between w:val="nil"/>
        </w:pBdr>
        <w:tabs>
          <w:tab w:val="left" w:pos="898"/>
          <w:tab w:val="left" w:pos="900"/>
        </w:tabs>
        <w:spacing w:before="264" w:line="291" w:lineRule="auto"/>
        <w:ind w:right="934"/>
        <w:jc w:val="both"/>
        <w:rPr>
          <w:color w:val="000000"/>
          <w:sz w:val="24"/>
          <w:szCs w:val="24"/>
        </w:rPr>
      </w:pPr>
      <w:r w:rsidRPr="00430964">
        <w:rPr>
          <w:rFonts w:eastAsia="Calibri"/>
          <w:b/>
          <w:bCs/>
          <w:color w:val="000000"/>
          <w:sz w:val="24"/>
          <w:szCs w:val="24"/>
        </w:rPr>
        <w:t>Efficient Computation</w:t>
      </w:r>
      <w:r w:rsidRPr="00430964">
        <w:rPr>
          <w:rFonts w:eastAsia="Calibri"/>
          <w:color w:val="000000"/>
          <w:sz w:val="24"/>
          <w:szCs w:val="24"/>
        </w:rPr>
        <w:t xml:space="preserve">: EndorseRank demonstrates that a sparser approval graph can yield reputation scores with comparable or superior predictive power to transfer-based PageRank, while reducing computation time, </w:t>
      </w:r>
      <w:r w:rsidRPr="00430964">
        <w:rPr>
          <w:rFonts w:eastAsia="Calibri"/>
          <w:color w:val="000000"/>
          <w:sz w:val="24"/>
          <w:szCs w:val="24"/>
        </w:rPr>
        <w:lastRenderedPageBreak/>
        <w:t>memory usage, and convergence iterations.  This efficienc</w:t>
      </w:r>
      <w:r w:rsidR="00430964">
        <w:rPr>
          <w:rFonts w:hint="eastAsia"/>
          <w:color w:val="000000"/>
          <w:sz w:val="24"/>
          <w:szCs w:val="24"/>
        </w:rPr>
        <w:t xml:space="preserve">y </w:t>
      </w:r>
      <w:r w:rsidRPr="00430964">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EndorseRank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45AADC1"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EndorseRank can help lenders reduce collateral requirements for trustworthy users, paving the way for under-collateralized and more inclusive lending products. This has the potential to unlock significant liquidity in DeFi and broaden access to financial services.</w:t>
      </w:r>
    </w:p>
    <w:p w14:paraId="3EE0BBDA" w14:textId="742A0968"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sidR="00430964">
        <w:rPr>
          <w:rFonts w:eastAsia="Calibri"/>
          <w:color w:val="000000"/>
          <w:sz w:val="24"/>
          <w:szCs w:val="24"/>
        </w:rPr>
        <w:t>: The</w:t>
      </w:r>
      <w:r>
        <w:rPr>
          <w:rFonts w:eastAsia="Calibri"/>
          <w:color w:val="000000"/>
          <w:sz w:val="24"/>
          <w:szCs w:val="24"/>
        </w:rPr>
        <w:t xml:space="preserve"> lightweight nature of EndorseRank makes it a strong candidate for integration into on-chain or off-chain risk oracles, governance dashboards, and compliance tools, providing actionable intelligence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EndorseRank approach generalizes to any ERC-20–compatible network or custom token standard, making it relevant for emerging L2 solutions and alternative smart-contract platforms.</w:t>
      </w:r>
    </w:p>
    <w:p w14:paraId="4F2A2685" w14:textId="236D9481"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authorization networks, this work encourages further exploration of other on-chain signals—such as governance votes, staking approvals, and cross- chain bridges—and their integration into composite reputation and identity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43" w:name="ckhs5wg3oxgf" w:colFirst="0" w:colLast="0"/>
      <w:bookmarkStart w:id="44" w:name="_21vul5jr55yh" w:colFirst="0" w:colLast="0"/>
      <w:bookmarkEnd w:id="43"/>
      <w:bookmarkEnd w:id="44"/>
      <w:r>
        <w:rPr>
          <w:b/>
          <w:bCs/>
          <w:sz w:val="49"/>
          <w:szCs w:val="49"/>
        </w:rPr>
        <w:t>Schedule</w:t>
      </w:r>
    </w:p>
    <w:p w14:paraId="56115C18" w14:textId="35093F56" w:rsidR="00A271CD" w:rsidRDefault="006A4981">
      <w:pPr>
        <w:pBdr>
          <w:top w:val="nil"/>
          <w:left w:val="nil"/>
          <w:bottom w:val="nil"/>
          <w:right w:val="nil"/>
          <w:between w:val="nil"/>
        </w:pBdr>
        <w:spacing w:before="249" w:line="291" w:lineRule="auto"/>
        <w:ind w:left="85" w:right="939"/>
        <w:rPr>
          <w:color w:val="000000"/>
          <w:sz w:val="24"/>
          <w:szCs w:val="24"/>
        </w:rPr>
      </w:pPr>
      <w:r>
        <w:t>The following 20-month schedule assumes that the research proposal will be approved by 31 May 2026. The revised timeline therefore begins with post-approval research activities in June 2026 and includes thesis-writing milestones as well as the preparation and submission of journal articles based on the research results.</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5B06DA97" w:rsidR="00A271CD" w:rsidRDefault="006A4981" w:rsidP="00D9046A">
      <w:pPr>
        <w:spacing w:before="1" w:line="300" w:lineRule="auto"/>
        <w:ind w:leftChars="600" w:left="1320" w:rightChars="733" w:right="1613"/>
        <w:jc w:val="center"/>
      </w:pPr>
      <w:r>
        <w:t>Table 3: Research Project Schedule</w:t>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40"/>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4678"/>
        <w:gridCol w:w="2967"/>
      </w:tblGrid>
      <w:tr w:rsidR="00A271CD" w14:paraId="1A7473E7" w14:textId="77777777" w:rsidTr="0037357E">
        <w:trPr>
          <w:trHeight w:val="334"/>
        </w:trPr>
        <w:tc>
          <w:tcPr>
            <w:tcW w:w="1601" w:type="dxa"/>
          </w:tcPr>
          <w:p w14:paraId="1073ABFE"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Period</w:t>
            </w:r>
          </w:p>
        </w:tc>
        <w:tc>
          <w:tcPr>
            <w:tcW w:w="4678" w:type="dxa"/>
          </w:tcPr>
          <w:p w14:paraId="4099DBB5"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Activities</w:t>
            </w:r>
          </w:p>
        </w:tc>
        <w:tc>
          <w:tcPr>
            <w:tcW w:w="2967" w:type="dxa"/>
          </w:tcPr>
          <w:p w14:paraId="698E7D94" w14:textId="77777777" w:rsidR="00A271CD" w:rsidRDefault="006A4981" w:rsidP="0037357E">
            <w:pPr>
              <w:pBdr>
                <w:top w:val="nil"/>
                <w:left w:val="nil"/>
                <w:bottom w:val="nil"/>
                <w:right w:val="nil"/>
                <w:between w:val="nil"/>
              </w:pBdr>
              <w:spacing w:before="25"/>
              <w:ind w:left="122"/>
              <w:jc w:val="center"/>
              <w:rPr>
                <w:b/>
                <w:bCs/>
                <w:color w:val="000000"/>
              </w:rPr>
            </w:pPr>
            <w:r>
              <w:rPr>
                <w:rFonts w:eastAsia="Calibri"/>
                <w:b/>
                <w:bCs/>
                <w:color w:val="000000"/>
                <w:sz w:val="20"/>
              </w:rPr>
              <w:t>Deliverables</w:t>
            </w:r>
          </w:p>
        </w:tc>
      </w:tr>
      <w:tr w:rsidR="00AD703D" w14:paraId="76D5AF3D" w14:textId="77777777" w:rsidTr="0037357E">
        <w:tc>
          <w:tcPr>
            <w:tcW w:w="1601" w:type="dxa"/>
          </w:tcPr>
          <w:p w14:paraId="271C552D" w14:textId="77777777" w:rsidR="00AD703D" w:rsidRDefault="00000000" w:rsidP="0037357E">
            <w:pPr>
              <w:jc w:val="center"/>
            </w:pPr>
            <w:r>
              <w:rPr>
                <w:sz w:val="20"/>
              </w:rPr>
              <w:t>By 31 May 2026</w:t>
            </w:r>
          </w:p>
        </w:tc>
        <w:tc>
          <w:tcPr>
            <w:tcW w:w="4678" w:type="dxa"/>
          </w:tcPr>
          <w:p w14:paraId="25F8804D" w14:textId="77777777" w:rsidR="005A6612" w:rsidRPr="005A6612" w:rsidRDefault="00000000" w:rsidP="005A6612">
            <w:pPr>
              <w:pStyle w:val="ac"/>
              <w:numPr>
                <w:ilvl w:val="0"/>
                <w:numId w:val="45"/>
              </w:numPr>
              <w:ind w:leftChars="0"/>
            </w:pPr>
            <w:r w:rsidRPr="005A6612">
              <w:rPr>
                <w:sz w:val="20"/>
              </w:rPr>
              <w:t>Complete final proposal revisions</w:t>
            </w:r>
          </w:p>
          <w:p w14:paraId="48EA0DEC" w14:textId="77777777" w:rsidR="0037357E" w:rsidRPr="0037357E" w:rsidRDefault="00000000" w:rsidP="0037357E">
            <w:pPr>
              <w:pStyle w:val="ac"/>
              <w:numPr>
                <w:ilvl w:val="0"/>
                <w:numId w:val="45"/>
              </w:numPr>
              <w:ind w:leftChars="0"/>
            </w:pPr>
            <w:r w:rsidRPr="005A6612">
              <w:rPr>
                <w:sz w:val="20"/>
              </w:rPr>
              <w:t>Obtain supervisor and departmental approval of the proposal</w:t>
            </w:r>
          </w:p>
          <w:p w14:paraId="04FC6BB4" w14:textId="335E6F8C" w:rsidR="00AD703D" w:rsidRDefault="00000000" w:rsidP="0037357E">
            <w:pPr>
              <w:pStyle w:val="ac"/>
              <w:numPr>
                <w:ilvl w:val="0"/>
                <w:numId w:val="45"/>
              </w:numPr>
              <w:ind w:leftChars="0"/>
            </w:pPr>
            <w:r w:rsidRPr="005A6612">
              <w:rPr>
                <w:sz w:val="20"/>
              </w:rPr>
              <w:t>Confirm the approved research scope and timeline</w:t>
            </w:r>
          </w:p>
        </w:tc>
        <w:tc>
          <w:tcPr>
            <w:tcW w:w="2967" w:type="dxa"/>
          </w:tcPr>
          <w:p w14:paraId="60F44FF3" w14:textId="77777777" w:rsidR="0037357E" w:rsidRDefault="00000000" w:rsidP="0037357E">
            <w:pPr>
              <w:pStyle w:val="ac"/>
              <w:numPr>
                <w:ilvl w:val="0"/>
                <w:numId w:val="45"/>
              </w:numPr>
              <w:ind w:leftChars="0"/>
              <w:rPr>
                <w:sz w:val="20"/>
              </w:rPr>
            </w:pPr>
            <w:r>
              <w:rPr>
                <w:sz w:val="20"/>
              </w:rPr>
              <w:t>Approved research proposal</w:t>
            </w:r>
          </w:p>
          <w:p w14:paraId="62BC8F63" w14:textId="2677E762" w:rsidR="00AD703D" w:rsidRPr="0037357E" w:rsidRDefault="00000000" w:rsidP="0037357E">
            <w:pPr>
              <w:pStyle w:val="ac"/>
              <w:numPr>
                <w:ilvl w:val="0"/>
                <w:numId w:val="45"/>
              </w:numPr>
              <w:ind w:leftChars="0"/>
              <w:rPr>
                <w:sz w:val="20"/>
              </w:rPr>
            </w:pPr>
            <w:r>
              <w:rPr>
                <w:sz w:val="20"/>
              </w:rPr>
              <w:t>Confirmed post-approval work plan</w:t>
            </w:r>
          </w:p>
        </w:tc>
      </w:tr>
      <w:tr w:rsidR="00AD703D" w14:paraId="764DA200" w14:textId="77777777" w:rsidTr="0037357E">
        <w:tc>
          <w:tcPr>
            <w:tcW w:w="1601" w:type="dxa"/>
          </w:tcPr>
          <w:p w14:paraId="7EB0B509" w14:textId="77777777" w:rsidR="00AD703D" w:rsidRDefault="00000000" w:rsidP="0037357E">
            <w:pPr>
              <w:jc w:val="center"/>
            </w:pPr>
            <w:r>
              <w:rPr>
                <w:sz w:val="20"/>
              </w:rPr>
              <w:t>June 2026</w:t>
            </w:r>
          </w:p>
        </w:tc>
        <w:tc>
          <w:tcPr>
            <w:tcW w:w="4678" w:type="dxa"/>
          </w:tcPr>
          <w:p w14:paraId="6343FDB6" w14:textId="77777777" w:rsidR="005A6612" w:rsidRPr="005A6612" w:rsidRDefault="00000000" w:rsidP="005A6612">
            <w:pPr>
              <w:pStyle w:val="ac"/>
              <w:numPr>
                <w:ilvl w:val="0"/>
                <w:numId w:val="45"/>
              </w:numPr>
              <w:ind w:leftChars="0"/>
            </w:pPr>
            <w:r w:rsidRPr="005A6612">
              <w:rPr>
                <w:sz w:val="20"/>
              </w:rPr>
              <w:t>Prepare the post-approval research protocol</w:t>
            </w:r>
          </w:p>
          <w:p w14:paraId="1AF681D7" w14:textId="77777777" w:rsidR="005A6612" w:rsidRPr="005A6612" w:rsidRDefault="00000000" w:rsidP="005A6612">
            <w:pPr>
              <w:pStyle w:val="ac"/>
              <w:numPr>
                <w:ilvl w:val="0"/>
                <w:numId w:val="45"/>
              </w:numPr>
              <w:ind w:leftChars="0"/>
            </w:pPr>
            <w:r w:rsidRPr="005A6612">
              <w:rPr>
                <w:sz w:val="20"/>
              </w:rPr>
              <w:t>Finalize data-management and ethics-alignment procedures</w:t>
            </w:r>
          </w:p>
          <w:p w14:paraId="5C1E2077" w14:textId="54389D47" w:rsidR="00AD703D" w:rsidRDefault="00000000" w:rsidP="005A6612">
            <w:pPr>
              <w:pStyle w:val="ac"/>
              <w:numPr>
                <w:ilvl w:val="0"/>
                <w:numId w:val="45"/>
              </w:numPr>
              <w:ind w:leftChars="0"/>
            </w:pPr>
            <w:r w:rsidRPr="005A6612">
              <w:rPr>
                <w:sz w:val="20"/>
              </w:rPr>
              <w:t>Set up the development and analysis environment</w:t>
            </w:r>
          </w:p>
        </w:tc>
        <w:tc>
          <w:tcPr>
            <w:tcW w:w="2967" w:type="dxa"/>
          </w:tcPr>
          <w:p w14:paraId="34E23710" w14:textId="77777777" w:rsidR="0037357E" w:rsidRDefault="00000000" w:rsidP="0037357E">
            <w:pPr>
              <w:pStyle w:val="ac"/>
              <w:numPr>
                <w:ilvl w:val="0"/>
                <w:numId w:val="45"/>
              </w:numPr>
              <w:ind w:leftChars="0"/>
              <w:rPr>
                <w:sz w:val="20"/>
              </w:rPr>
            </w:pPr>
            <w:r>
              <w:rPr>
                <w:sz w:val="20"/>
              </w:rPr>
              <w:t>Approved research protocol</w:t>
            </w:r>
          </w:p>
          <w:p w14:paraId="2889AC10" w14:textId="77777777" w:rsidR="0037357E" w:rsidRDefault="00000000" w:rsidP="0037357E">
            <w:pPr>
              <w:pStyle w:val="ac"/>
              <w:numPr>
                <w:ilvl w:val="0"/>
                <w:numId w:val="45"/>
              </w:numPr>
              <w:ind w:leftChars="0"/>
              <w:rPr>
                <w:sz w:val="20"/>
              </w:rPr>
            </w:pPr>
            <w:r>
              <w:rPr>
                <w:sz w:val="20"/>
              </w:rPr>
              <w:t>Data-management checklist</w:t>
            </w:r>
          </w:p>
          <w:p w14:paraId="0AD05B5C" w14:textId="4073762E" w:rsidR="00AD703D" w:rsidRPr="0037357E" w:rsidRDefault="00000000" w:rsidP="0037357E">
            <w:pPr>
              <w:pStyle w:val="ac"/>
              <w:numPr>
                <w:ilvl w:val="0"/>
                <w:numId w:val="45"/>
              </w:numPr>
              <w:ind w:leftChars="0"/>
              <w:rPr>
                <w:sz w:val="20"/>
              </w:rPr>
            </w:pPr>
            <w:r>
              <w:rPr>
                <w:sz w:val="20"/>
              </w:rPr>
              <w:t>Configured research environment</w:t>
            </w:r>
          </w:p>
        </w:tc>
      </w:tr>
      <w:tr w:rsidR="00AD703D" w14:paraId="7A4BA736" w14:textId="77777777" w:rsidTr="0037357E">
        <w:tc>
          <w:tcPr>
            <w:tcW w:w="1601" w:type="dxa"/>
          </w:tcPr>
          <w:p w14:paraId="1B4CC214" w14:textId="4ACB84EC" w:rsidR="00AD703D" w:rsidRDefault="00000000" w:rsidP="0037357E">
            <w:pPr>
              <w:jc w:val="center"/>
            </w:pPr>
            <w:r>
              <w:rPr>
                <w:sz w:val="20"/>
              </w:rPr>
              <w:t>July-Aug 2026</w:t>
            </w:r>
          </w:p>
        </w:tc>
        <w:tc>
          <w:tcPr>
            <w:tcW w:w="4678" w:type="dxa"/>
          </w:tcPr>
          <w:p w14:paraId="53D6EBF7" w14:textId="77777777" w:rsidR="005A6612" w:rsidRPr="005A6612" w:rsidRDefault="00000000" w:rsidP="005A6612">
            <w:pPr>
              <w:pStyle w:val="ac"/>
              <w:numPr>
                <w:ilvl w:val="0"/>
                <w:numId w:val="45"/>
              </w:numPr>
              <w:ind w:leftChars="0"/>
            </w:pPr>
            <w:r w:rsidRPr="005A6612">
              <w:rPr>
                <w:sz w:val="20"/>
              </w:rPr>
              <w:t>Develop and test the data-acquisition pipeline</w:t>
            </w:r>
          </w:p>
          <w:p w14:paraId="6ABE3847" w14:textId="18CB8C6D" w:rsidR="00AD703D" w:rsidRDefault="00000000" w:rsidP="005A6612">
            <w:pPr>
              <w:pStyle w:val="ac"/>
              <w:numPr>
                <w:ilvl w:val="0"/>
                <w:numId w:val="45"/>
              </w:numPr>
              <w:ind w:leftChars="0"/>
            </w:pPr>
            <w:r w:rsidRPr="005A6612">
              <w:rPr>
                <w:sz w:val="20"/>
              </w:rPr>
              <w:t>Extract ERC-20 Approve/Permit and Transfer events</w:t>
            </w:r>
            <w:r w:rsidRPr="005A6612">
              <w:rPr>
                <w:sz w:val="20"/>
              </w:rPr>
              <w:br/>
              <w:t>Identify and label Aave liquidation transactions</w:t>
            </w:r>
          </w:p>
        </w:tc>
        <w:tc>
          <w:tcPr>
            <w:tcW w:w="2967" w:type="dxa"/>
          </w:tcPr>
          <w:p w14:paraId="72174C53" w14:textId="77777777" w:rsidR="0037357E" w:rsidRDefault="00000000" w:rsidP="0037357E">
            <w:pPr>
              <w:pStyle w:val="ac"/>
              <w:numPr>
                <w:ilvl w:val="0"/>
                <w:numId w:val="45"/>
              </w:numPr>
              <w:ind w:leftChars="0"/>
              <w:rPr>
                <w:sz w:val="20"/>
              </w:rPr>
            </w:pPr>
            <w:r>
              <w:rPr>
                <w:sz w:val="20"/>
              </w:rPr>
              <w:t>ETL scripts</w:t>
            </w:r>
          </w:p>
          <w:p w14:paraId="15C78BC1" w14:textId="77777777" w:rsidR="0037357E" w:rsidRDefault="00000000" w:rsidP="0037357E">
            <w:pPr>
              <w:pStyle w:val="ac"/>
              <w:numPr>
                <w:ilvl w:val="0"/>
                <w:numId w:val="45"/>
              </w:numPr>
              <w:ind w:leftChars="0"/>
              <w:rPr>
                <w:sz w:val="20"/>
              </w:rPr>
            </w:pPr>
            <w:r>
              <w:rPr>
                <w:sz w:val="20"/>
              </w:rPr>
              <w:t>Raw event datasets</w:t>
            </w:r>
          </w:p>
          <w:p w14:paraId="1E81F2C8" w14:textId="3342691F" w:rsidR="00AD703D" w:rsidRPr="0037357E" w:rsidRDefault="00000000" w:rsidP="0037357E">
            <w:pPr>
              <w:pStyle w:val="ac"/>
              <w:numPr>
                <w:ilvl w:val="0"/>
                <w:numId w:val="45"/>
              </w:numPr>
              <w:ind w:leftChars="0"/>
              <w:rPr>
                <w:sz w:val="20"/>
              </w:rPr>
            </w:pPr>
            <w:r>
              <w:rPr>
                <w:sz w:val="20"/>
              </w:rPr>
              <w:t>Liquidation labels file</w:t>
            </w:r>
          </w:p>
        </w:tc>
      </w:tr>
      <w:tr w:rsidR="00AD703D" w14:paraId="2A7E325F" w14:textId="77777777" w:rsidTr="0037357E">
        <w:tc>
          <w:tcPr>
            <w:tcW w:w="1601" w:type="dxa"/>
          </w:tcPr>
          <w:p w14:paraId="435ACA8A" w14:textId="60DE1A00" w:rsidR="00AD703D" w:rsidRDefault="00000000" w:rsidP="0037357E">
            <w:pPr>
              <w:jc w:val="center"/>
            </w:pPr>
            <w:r>
              <w:rPr>
                <w:sz w:val="20"/>
              </w:rPr>
              <w:t>Sep-Oct 2026</w:t>
            </w:r>
          </w:p>
        </w:tc>
        <w:tc>
          <w:tcPr>
            <w:tcW w:w="4678" w:type="dxa"/>
          </w:tcPr>
          <w:p w14:paraId="76153C81" w14:textId="77777777" w:rsidR="0037357E" w:rsidRDefault="00000000" w:rsidP="0037357E">
            <w:pPr>
              <w:pStyle w:val="ac"/>
              <w:numPr>
                <w:ilvl w:val="0"/>
                <w:numId w:val="45"/>
              </w:numPr>
              <w:ind w:leftChars="0"/>
              <w:rPr>
                <w:sz w:val="20"/>
              </w:rPr>
            </w:pPr>
            <w:r>
              <w:rPr>
                <w:sz w:val="20"/>
              </w:rPr>
              <w:t>Clean and validate the extracted datasets</w:t>
            </w:r>
          </w:p>
          <w:p w14:paraId="198EB6AC" w14:textId="77777777" w:rsidR="0037357E" w:rsidRDefault="00000000" w:rsidP="0037357E">
            <w:pPr>
              <w:pStyle w:val="ac"/>
              <w:numPr>
                <w:ilvl w:val="0"/>
                <w:numId w:val="45"/>
              </w:numPr>
              <w:ind w:leftChars="0"/>
              <w:rPr>
                <w:sz w:val="20"/>
              </w:rPr>
            </w:pPr>
            <w:r>
              <w:rPr>
                <w:sz w:val="20"/>
              </w:rPr>
              <w:t>Construct wallet-transaction graphs</w:t>
            </w:r>
          </w:p>
          <w:p w14:paraId="0D18D6CB" w14:textId="684AD308" w:rsidR="00AD703D" w:rsidRPr="0037357E" w:rsidRDefault="00000000" w:rsidP="0037357E">
            <w:pPr>
              <w:pStyle w:val="ac"/>
              <w:numPr>
                <w:ilvl w:val="0"/>
                <w:numId w:val="45"/>
              </w:numPr>
              <w:ind w:leftChars="0"/>
              <w:rPr>
                <w:sz w:val="20"/>
              </w:rPr>
            </w:pPr>
            <w:r>
              <w:rPr>
                <w:sz w:val="20"/>
              </w:rPr>
              <w:t>Engineer allowance, transfer, and liquidation-related features</w:t>
            </w:r>
          </w:p>
        </w:tc>
        <w:tc>
          <w:tcPr>
            <w:tcW w:w="2967" w:type="dxa"/>
          </w:tcPr>
          <w:p w14:paraId="4344EAA4" w14:textId="77777777" w:rsidR="0037357E" w:rsidRDefault="00000000" w:rsidP="0037357E">
            <w:pPr>
              <w:pStyle w:val="ac"/>
              <w:numPr>
                <w:ilvl w:val="0"/>
                <w:numId w:val="45"/>
              </w:numPr>
              <w:ind w:leftChars="0"/>
              <w:rPr>
                <w:sz w:val="20"/>
              </w:rPr>
            </w:pPr>
            <w:r>
              <w:rPr>
                <w:sz w:val="20"/>
              </w:rPr>
              <w:t>Validated analysis dataset</w:t>
            </w:r>
          </w:p>
          <w:p w14:paraId="0C7378DE" w14:textId="77777777" w:rsidR="0037357E" w:rsidRDefault="00000000" w:rsidP="0037357E">
            <w:pPr>
              <w:pStyle w:val="ac"/>
              <w:numPr>
                <w:ilvl w:val="0"/>
                <w:numId w:val="45"/>
              </w:numPr>
              <w:ind w:leftChars="0"/>
              <w:rPr>
                <w:sz w:val="20"/>
              </w:rPr>
            </w:pPr>
            <w:r>
              <w:rPr>
                <w:sz w:val="20"/>
              </w:rPr>
              <w:t>Wallet graph datasets</w:t>
            </w:r>
          </w:p>
          <w:p w14:paraId="0CF4E83D" w14:textId="506D4EC3" w:rsidR="00AD703D" w:rsidRPr="0037357E" w:rsidRDefault="00000000" w:rsidP="0037357E">
            <w:pPr>
              <w:pStyle w:val="ac"/>
              <w:numPr>
                <w:ilvl w:val="0"/>
                <w:numId w:val="45"/>
              </w:numPr>
              <w:ind w:leftChars="0"/>
              <w:rPr>
                <w:sz w:val="20"/>
              </w:rPr>
            </w:pPr>
            <w:r>
              <w:rPr>
                <w:sz w:val="20"/>
              </w:rPr>
              <w:t>Feature dictionary</w:t>
            </w:r>
          </w:p>
        </w:tc>
      </w:tr>
      <w:tr w:rsidR="00AD703D" w14:paraId="16F90A06" w14:textId="77777777" w:rsidTr="0037357E">
        <w:tc>
          <w:tcPr>
            <w:tcW w:w="1601" w:type="dxa"/>
          </w:tcPr>
          <w:p w14:paraId="465F218E" w14:textId="3C52AD34" w:rsidR="00AD703D" w:rsidRDefault="00000000" w:rsidP="0037357E">
            <w:pPr>
              <w:jc w:val="center"/>
            </w:pPr>
            <w:r>
              <w:rPr>
                <w:sz w:val="20"/>
              </w:rPr>
              <w:t>Nov-Dec 2026</w:t>
            </w:r>
          </w:p>
        </w:tc>
        <w:tc>
          <w:tcPr>
            <w:tcW w:w="4678" w:type="dxa"/>
          </w:tcPr>
          <w:p w14:paraId="6D712E3C" w14:textId="77777777" w:rsidR="0037357E" w:rsidRDefault="00000000" w:rsidP="0037357E">
            <w:pPr>
              <w:pStyle w:val="ac"/>
              <w:numPr>
                <w:ilvl w:val="0"/>
                <w:numId w:val="45"/>
              </w:numPr>
              <w:ind w:leftChars="0"/>
              <w:rPr>
                <w:sz w:val="20"/>
              </w:rPr>
            </w:pPr>
            <w:r>
              <w:rPr>
                <w:sz w:val="20"/>
              </w:rPr>
              <w:t>Implement the EndorseRank reputation-scoring model</w:t>
            </w:r>
          </w:p>
          <w:p w14:paraId="7337CBA9" w14:textId="77777777" w:rsidR="0037357E" w:rsidRDefault="00000000" w:rsidP="0037357E">
            <w:pPr>
              <w:pStyle w:val="ac"/>
              <w:numPr>
                <w:ilvl w:val="0"/>
                <w:numId w:val="45"/>
              </w:numPr>
              <w:ind w:leftChars="0"/>
              <w:rPr>
                <w:sz w:val="20"/>
              </w:rPr>
            </w:pPr>
            <w:r>
              <w:rPr>
                <w:sz w:val="20"/>
              </w:rPr>
              <w:t>Implement AWP and PageRank baselines</w:t>
            </w:r>
          </w:p>
          <w:p w14:paraId="4A972385" w14:textId="04DED255" w:rsidR="00AD703D" w:rsidRPr="0037357E" w:rsidRDefault="00000000" w:rsidP="0037357E">
            <w:pPr>
              <w:pStyle w:val="ac"/>
              <w:numPr>
                <w:ilvl w:val="0"/>
                <w:numId w:val="45"/>
              </w:numPr>
              <w:ind w:leftChars="0"/>
              <w:rPr>
                <w:sz w:val="20"/>
              </w:rPr>
            </w:pPr>
            <w:r>
              <w:rPr>
                <w:sz w:val="20"/>
              </w:rPr>
              <w:t>Run initial parameter-sensitivity checks</w:t>
            </w:r>
          </w:p>
        </w:tc>
        <w:tc>
          <w:tcPr>
            <w:tcW w:w="2967" w:type="dxa"/>
          </w:tcPr>
          <w:p w14:paraId="7603E2CB" w14:textId="77777777" w:rsidR="0037357E" w:rsidRDefault="00000000" w:rsidP="0037357E">
            <w:pPr>
              <w:pStyle w:val="ac"/>
              <w:numPr>
                <w:ilvl w:val="0"/>
                <w:numId w:val="45"/>
              </w:numPr>
              <w:ind w:leftChars="0"/>
              <w:rPr>
                <w:sz w:val="20"/>
              </w:rPr>
            </w:pPr>
            <w:r>
              <w:rPr>
                <w:sz w:val="20"/>
              </w:rPr>
              <w:t>Model implementation</w:t>
            </w:r>
          </w:p>
          <w:p w14:paraId="0C10A27A" w14:textId="77777777" w:rsidR="0037357E" w:rsidRDefault="00000000" w:rsidP="0037357E">
            <w:pPr>
              <w:pStyle w:val="ac"/>
              <w:numPr>
                <w:ilvl w:val="0"/>
                <w:numId w:val="45"/>
              </w:numPr>
              <w:ind w:leftChars="0"/>
              <w:rPr>
                <w:sz w:val="20"/>
              </w:rPr>
            </w:pPr>
            <w:r>
              <w:rPr>
                <w:sz w:val="20"/>
              </w:rPr>
              <w:t>Baseline implementation</w:t>
            </w:r>
          </w:p>
          <w:p w14:paraId="233A847A" w14:textId="0FA019F6" w:rsidR="00AD703D" w:rsidRPr="0037357E" w:rsidRDefault="00000000" w:rsidP="0037357E">
            <w:pPr>
              <w:pStyle w:val="ac"/>
              <w:numPr>
                <w:ilvl w:val="0"/>
                <w:numId w:val="45"/>
              </w:numPr>
              <w:ind w:leftChars="0"/>
              <w:rPr>
                <w:sz w:val="20"/>
              </w:rPr>
            </w:pPr>
            <w:r>
              <w:rPr>
                <w:sz w:val="20"/>
              </w:rPr>
              <w:t>Preliminary scoring outputs</w:t>
            </w:r>
          </w:p>
        </w:tc>
      </w:tr>
      <w:tr w:rsidR="00AD703D" w14:paraId="19747B44" w14:textId="77777777" w:rsidTr="0037357E">
        <w:tc>
          <w:tcPr>
            <w:tcW w:w="1601" w:type="dxa"/>
          </w:tcPr>
          <w:p w14:paraId="6B024984" w14:textId="1B5A0934" w:rsidR="00AD703D" w:rsidRDefault="00000000" w:rsidP="0037357E">
            <w:pPr>
              <w:jc w:val="center"/>
            </w:pPr>
            <w:r>
              <w:rPr>
                <w:sz w:val="20"/>
              </w:rPr>
              <w:t>Jan-Feb 2027</w:t>
            </w:r>
          </w:p>
        </w:tc>
        <w:tc>
          <w:tcPr>
            <w:tcW w:w="4678" w:type="dxa"/>
          </w:tcPr>
          <w:p w14:paraId="76BB3616" w14:textId="77777777" w:rsidR="0037357E" w:rsidRDefault="00000000" w:rsidP="0037357E">
            <w:pPr>
              <w:pStyle w:val="ac"/>
              <w:numPr>
                <w:ilvl w:val="0"/>
                <w:numId w:val="45"/>
              </w:numPr>
              <w:ind w:leftChars="0"/>
              <w:rPr>
                <w:sz w:val="20"/>
              </w:rPr>
            </w:pPr>
            <w:r>
              <w:rPr>
                <w:sz w:val="20"/>
              </w:rPr>
              <w:t>Evaluate rank correlation and predictive validity</w:t>
            </w:r>
          </w:p>
          <w:p w14:paraId="1F52460E" w14:textId="77777777" w:rsidR="0037357E" w:rsidRDefault="00000000" w:rsidP="0037357E">
            <w:pPr>
              <w:pStyle w:val="ac"/>
              <w:numPr>
                <w:ilvl w:val="0"/>
                <w:numId w:val="45"/>
              </w:numPr>
              <w:ind w:leftChars="0"/>
              <w:rPr>
                <w:sz w:val="20"/>
              </w:rPr>
            </w:pPr>
            <w:r>
              <w:rPr>
                <w:sz w:val="20"/>
              </w:rPr>
              <w:t>Run logistic regression and random forest experiments</w:t>
            </w:r>
          </w:p>
          <w:p w14:paraId="51CB35C7" w14:textId="113AFEEB" w:rsidR="00AD703D" w:rsidRPr="0037357E" w:rsidRDefault="00000000" w:rsidP="0037357E">
            <w:pPr>
              <w:pStyle w:val="ac"/>
              <w:numPr>
                <w:ilvl w:val="0"/>
                <w:numId w:val="45"/>
              </w:numPr>
              <w:ind w:leftChars="0"/>
              <w:rPr>
                <w:sz w:val="20"/>
              </w:rPr>
            </w:pPr>
            <w:r>
              <w:rPr>
                <w:sz w:val="20"/>
              </w:rPr>
              <w:t>Assess computational efficiency and robustness</w:t>
            </w:r>
          </w:p>
        </w:tc>
        <w:tc>
          <w:tcPr>
            <w:tcW w:w="2967" w:type="dxa"/>
          </w:tcPr>
          <w:p w14:paraId="50AF1FB2" w14:textId="77777777" w:rsidR="0037357E" w:rsidRDefault="00000000" w:rsidP="0037357E">
            <w:pPr>
              <w:pStyle w:val="ac"/>
              <w:numPr>
                <w:ilvl w:val="0"/>
                <w:numId w:val="45"/>
              </w:numPr>
              <w:ind w:leftChars="0"/>
              <w:rPr>
                <w:sz w:val="20"/>
              </w:rPr>
            </w:pPr>
            <w:r>
              <w:rPr>
                <w:sz w:val="20"/>
              </w:rPr>
              <w:t>Evaluation results</w:t>
            </w:r>
          </w:p>
          <w:p w14:paraId="06C4F364" w14:textId="77777777" w:rsidR="0037357E" w:rsidRDefault="00000000" w:rsidP="0037357E">
            <w:pPr>
              <w:pStyle w:val="ac"/>
              <w:numPr>
                <w:ilvl w:val="0"/>
                <w:numId w:val="45"/>
              </w:numPr>
              <w:ind w:leftChars="0"/>
              <w:rPr>
                <w:sz w:val="20"/>
              </w:rPr>
            </w:pPr>
            <w:r>
              <w:rPr>
                <w:sz w:val="20"/>
              </w:rPr>
              <w:t>Risk-prediction results</w:t>
            </w:r>
          </w:p>
          <w:p w14:paraId="7BDAF1A0" w14:textId="19665B30" w:rsidR="00AD703D" w:rsidRPr="0037357E" w:rsidRDefault="00000000" w:rsidP="0037357E">
            <w:pPr>
              <w:pStyle w:val="ac"/>
              <w:numPr>
                <w:ilvl w:val="0"/>
                <w:numId w:val="45"/>
              </w:numPr>
              <w:ind w:leftChars="0"/>
              <w:rPr>
                <w:sz w:val="20"/>
              </w:rPr>
            </w:pPr>
            <w:r>
              <w:rPr>
                <w:sz w:val="20"/>
              </w:rPr>
              <w:t>Robustness and efficiency analysis</w:t>
            </w:r>
          </w:p>
        </w:tc>
      </w:tr>
      <w:tr w:rsidR="00AD703D" w14:paraId="1ADAC447" w14:textId="77777777" w:rsidTr="0037357E">
        <w:tc>
          <w:tcPr>
            <w:tcW w:w="1601" w:type="dxa"/>
          </w:tcPr>
          <w:p w14:paraId="24A9A829" w14:textId="77777777" w:rsidR="00AD703D" w:rsidRDefault="00000000" w:rsidP="0037357E">
            <w:pPr>
              <w:jc w:val="center"/>
            </w:pPr>
            <w:r>
              <w:rPr>
                <w:sz w:val="20"/>
              </w:rPr>
              <w:t>March 2027</w:t>
            </w:r>
          </w:p>
        </w:tc>
        <w:tc>
          <w:tcPr>
            <w:tcW w:w="4678" w:type="dxa"/>
          </w:tcPr>
          <w:p w14:paraId="3D296139" w14:textId="77777777" w:rsidR="0037357E" w:rsidRDefault="00000000" w:rsidP="0037357E">
            <w:pPr>
              <w:pStyle w:val="ac"/>
              <w:numPr>
                <w:ilvl w:val="0"/>
                <w:numId w:val="45"/>
              </w:numPr>
              <w:ind w:leftChars="0"/>
              <w:rPr>
                <w:sz w:val="20"/>
              </w:rPr>
            </w:pPr>
            <w:r>
              <w:rPr>
                <w:sz w:val="20"/>
              </w:rPr>
              <w:t>Interpret empirical results</w:t>
            </w:r>
          </w:p>
          <w:p w14:paraId="5F378939" w14:textId="77777777" w:rsidR="0037357E" w:rsidRDefault="00000000" w:rsidP="0037357E">
            <w:pPr>
              <w:pStyle w:val="ac"/>
              <w:numPr>
                <w:ilvl w:val="0"/>
                <w:numId w:val="45"/>
              </w:numPr>
              <w:ind w:leftChars="0"/>
              <w:rPr>
                <w:sz w:val="20"/>
              </w:rPr>
            </w:pPr>
            <w:r>
              <w:rPr>
                <w:sz w:val="20"/>
              </w:rPr>
              <w:t>Prepare figures, tables, and chapter-level findings</w:t>
            </w:r>
          </w:p>
          <w:p w14:paraId="1BA4F92D" w14:textId="0DDC806D" w:rsidR="00AD703D" w:rsidRPr="0037357E" w:rsidRDefault="00000000" w:rsidP="0037357E">
            <w:pPr>
              <w:pStyle w:val="ac"/>
              <w:numPr>
                <w:ilvl w:val="0"/>
                <w:numId w:val="45"/>
              </w:numPr>
              <w:ind w:leftChars="0"/>
              <w:rPr>
                <w:sz w:val="20"/>
              </w:rPr>
            </w:pPr>
            <w:r>
              <w:rPr>
                <w:sz w:val="20"/>
              </w:rPr>
              <w:t>Discuss results against the research objectives</w:t>
            </w:r>
          </w:p>
        </w:tc>
        <w:tc>
          <w:tcPr>
            <w:tcW w:w="2967" w:type="dxa"/>
          </w:tcPr>
          <w:p w14:paraId="415C9DC0" w14:textId="77777777" w:rsidR="0037357E" w:rsidRDefault="00000000" w:rsidP="0037357E">
            <w:pPr>
              <w:pStyle w:val="ac"/>
              <w:numPr>
                <w:ilvl w:val="0"/>
                <w:numId w:val="45"/>
              </w:numPr>
              <w:ind w:leftChars="0"/>
              <w:rPr>
                <w:sz w:val="20"/>
              </w:rPr>
            </w:pPr>
            <w:r>
              <w:rPr>
                <w:sz w:val="20"/>
              </w:rPr>
              <w:t>Results chapter materials</w:t>
            </w:r>
          </w:p>
          <w:p w14:paraId="22F7E361" w14:textId="1834EC5E" w:rsidR="00AD703D" w:rsidRPr="0037357E" w:rsidRDefault="00000000" w:rsidP="0037357E">
            <w:pPr>
              <w:pStyle w:val="ac"/>
              <w:numPr>
                <w:ilvl w:val="0"/>
                <w:numId w:val="45"/>
              </w:numPr>
              <w:ind w:leftChars="0"/>
              <w:rPr>
                <w:sz w:val="20"/>
              </w:rPr>
            </w:pPr>
            <w:r>
              <w:rPr>
                <w:sz w:val="20"/>
              </w:rPr>
              <w:t>Updated analysis tables and figures</w:t>
            </w:r>
          </w:p>
        </w:tc>
      </w:tr>
      <w:tr w:rsidR="00AD703D" w14:paraId="3E6994A6" w14:textId="77777777" w:rsidTr="0037357E">
        <w:tc>
          <w:tcPr>
            <w:tcW w:w="1601" w:type="dxa"/>
          </w:tcPr>
          <w:p w14:paraId="55A88892" w14:textId="77777777" w:rsidR="00AD703D" w:rsidRDefault="00000000" w:rsidP="0037357E">
            <w:pPr>
              <w:jc w:val="center"/>
            </w:pPr>
            <w:r>
              <w:rPr>
                <w:sz w:val="20"/>
              </w:rPr>
              <w:lastRenderedPageBreak/>
              <w:t>April 2027</w:t>
            </w:r>
          </w:p>
        </w:tc>
        <w:tc>
          <w:tcPr>
            <w:tcW w:w="4678" w:type="dxa"/>
          </w:tcPr>
          <w:p w14:paraId="2E3DB904" w14:textId="77777777" w:rsidR="0037357E" w:rsidRDefault="00000000" w:rsidP="0037357E">
            <w:pPr>
              <w:pStyle w:val="ac"/>
              <w:numPr>
                <w:ilvl w:val="0"/>
                <w:numId w:val="45"/>
              </w:numPr>
              <w:ind w:leftChars="0"/>
              <w:rPr>
                <w:sz w:val="20"/>
              </w:rPr>
            </w:pPr>
            <w:r>
              <w:rPr>
                <w:sz w:val="20"/>
              </w:rPr>
              <w:t>Draft the first journal article from the model and evaluation results</w:t>
            </w:r>
          </w:p>
          <w:p w14:paraId="53349A63" w14:textId="77777777" w:rsidR="0037357E" w:rsidRDefault="00000000" w:rsidP="0037357E">
            <w:pPr>
              <w:pStyle w:val="ac"/>
              <w:numPr>
                <w:ilvl w:val="0"/>
                <w:numId w:val="45"/>
              </w:numPr>
              <w:ind w:leftChars="0"/>
              <w:rPr>
                <w:sz w:val="20"/>
              </w:rPr>
            </w:pPr>
            <w:r>
              <w:rPr>
                <w:sz w:val="20"/>
              </w:rPr>
              <w:t>Align the article with an accredited journal scope</w:t>
            </w:r>
          </w:p>
          <w:p w14:paraId="3D8C2C65" w14:textId="558B11BE" w:rsidR="00AD703D" w:rsidRPr="0037357E" w:rsidRDefault="00000000" w:rsidP="0037357E">
            <w:pPr>
              <w:pStyle w:val="ac"/>
              <w:numPr>
                <w:ilvl w:val="0"/>
                <w:numId w:val="45"/>
              </w:numPr>
              <w:ind w:leftChars="0"/>
              <w:rPr>
                <w:sz w:val="20"/>
              </w:rPr>
            </w:pPr>
            <w:r>
              <w:rPr>
                <w:sz w:val="20"/>
              </w:rPr>
              <w:t>Circulate the draft for supervisor feedback</w:t>
            </w:r>
          </w:p>
        </w:tc>
        <w:tc>
          <w:tcPr>
            <w:tcW w:w="2967" w:type="dxa"/>
          </w:tcPr>
          <w:p w14:paraId="08CE7A0D" w14:textId="77777777" w:rsidR="0037357E" w:rsidRDefault="00000000" w:rsidP="0037357E">
            <w:pPr>
              <w:pStyle w:val="ac"/>
              <w:numPr>
                <w:ilvl w:val="0"/>
                <w:numId w:val="45"/>
              </w:numPr>
              <w:ind w:leftChars="0"/>
              <w:rPr>
                <w:sz w:val="20"/>
              </w:rPr>
            </w:pPr>
            <w:r>
              <w:rPr>
                <w:sz w:val="20"/>
              </w:rPr>
              <w:t>First journal article draft</w:t>
            </w:r>
          </w:p>
          <w:p w14:paraId="37C4DD3D" w14:textId="77777777" w:rsidR="0037357E" w:rsidRDefault="00000000" w:rsidP="0037357E">
            <w:pPr>
              <w:pStyle w:val="ac"/>
              <w:numPr>
                <w:ilvl w:val="0"/>
                <w:numId w:val="45"/>
              </w:numPr>
              <w:ind w:leftChars="0"/>
              <w:rPr>
                <w:sz w:val="20"/>
              </w:rPr>
            </w:pPr>
            <w:r>
              <w:rPr>
                <w:sz w:val="20"/>
              </w:rPr>
              <w:t>Target journal shortlist</w:t>
            </w:r>
          </w:p>
          <w:p w14:paraId="458FF2FC" w14:textId="7F2E8C2F" w:rsidR="00AD703D" w:rsidRPr="0037357E" w:rsidRDefault="00000000" w:rsidP="0037357E">
            <w:pPr>
              <w:pStyle w:val="ac"/>
              <w:numPr>
                <w:ilvl w:val="0"/>
                <w:numId w:val="45"/>
              </w:numPr>
              <w:ind w:leftChars="0"/>
              <w:rPr>
                <w:sz w:val="20"/>
              </w:rPr>
            </w:pPr>
            <w:r>
              <w:rPr>
                <w:sz w:val="20"/>
              </w:rPr>
              <w:t>Supervisor feedback record</w:t>
            </w:r>
          </w:p>
        </w:tc>
      </w:tr>
      <w:tr w:rsidR="00AD703D" w14:paraId="050F53A8" w14:textId="77777777" w:rsidTr="0037357E">
        <w:tc>
          <w:tcPr>
            <w:tcW w:w="1601" w:type="dxa"/>
          </w:tcPr>
          <w:p w14:paraId="73787BBE" w14:textId="77777777" w:rsidR="00AD703D" w:rsidRDefault="00000000" w:rsidP="0037357E">
            <w:pPr>
              <w:jc w:val="center"/>
            </w:pPr>
            <w:r>
              <w:rPr>
                <w:sz w:val="20"/>
              </w:rPr>
              <w:t>May 2027</w:t>
            </w:r>
          </w:p>
        </w:tc>
        <w:tc>
          <w:tcPr>
            <w:tcW w:w="4678" w:type="dxa"/>
          </w:tcPr>
          <w:p w14:paraId="6690DBF3" w14:textId="77777777" w:rsidR="0037357E" w:rsidRPr="0037357E" w:rsidRDefault="00000000" w:rsidP="0037357E">
            <w:pPr>
              <w:pStyle w:val="ac"/>
              <w:numPr>
                <w:ilvl w:val="0"/>
                <w:numId w:val="45"/>
              </w:numPr>
              <w:ind w:leftChars="0"/>
            </w:pPr>
            <w:r w:rsidRPr="0037357E">
              <w:rPr>
                <w:sz w:val="20"/>
              </w:rPr>
              <w:t>Revise and submit the first journal article to an accredited journal</w:t>
            </w:r>
          </w:p>
          <w:p w14:paraId="70302740" w14:textId="57AEC38D" w:rsidR="00AD703D" w:rsidRDefault="00000000" w:rsidP="0037357E">
            <w:pPr>
              <w:pStyle w:val="ac"/>
              <w:numPr>
                <w:ilvl w:val="0"/>
                <w:numId w:val="45"/>
              </w:numPr>
              <w:ind w:leftChars="0"/>
            </w:pPr>
            <w:r w:rsidRPr="0037357E">
              <w:rPr>
                <w:sz w:val="20"/>
              </w:rPr>
              <w:t>Incorporate article findings into the thesis draft</w:t>
            </w:r>
          </w:p>
        </w:tc>
        <w:tc>
          <w:tcPr>
            <w:tcW w:w="2967" w:type="dxa"/>
          </w:tcPr>
          <w:p w14:paraId="698EA6B4" w14:textId="77777777" w:rsidR="0037357E" w:rsidRDefault="00000000" w:rsidP="0037357E">
            <w:pPr>
              <w:pStyle w:val="ac"/>
              <w:numPr>
                <w:ilvl w:val="0"/>
                <w:numId w:val="45"/>
              </w:numPr>
              <w:ind w:leftChars="0"/>
              <w:rPr>
                <w:sz w:val="20"/>
              </w:rPr>
            </w:pPr>
            <w:r>
              <w:rPr>
                <w:sz w:val="20"/>
              </w:rPr>
              <w:t>Submitted first journal article</w:t>
            </w:r>
          </w:p>
          <w:p w14:paraId="025EAC94" w14:textId="364E0125" w:rsidR="00AD703D" w:rsidRPr="0037357E" w:rsidRDefault="00000000" w:rsidP="0037357E">
            <w:pPr>
              <w:pStyle w:val="ac"/>
              <w:numPr>
                <w:ilvl w:val="0"/>
                <w:numId w:val="45"/>
              </w:numPr>
              <w:ind w:leftChars="0"/>
              <w:rPr>
                <w:sz w:val="20"/>
              </w:rPr>
            </w:pPr>
            <w:r>
              <w:rPr>
                <w:sz w:val="20"/>
              </w:rPr>
              <w:t>Updated thesis results chapter</w:t>
            </w:r>
          </w:p>
        </w:tc>
      </w:tr>
      <w:tr w:rsidR="00AD703D" w14:paraId="675ECC54" w14:textId="77777777" w:rsidTr="0037357E">
        <w:tc>
          <w:tcPr>
            <w:tcW w:w="1601" w:type="dxa"/>
          </w:tcPr>
          <w:p w14:paraId="3808F5C1" w14:textId="77777777" w:rsidR="00AD703D" w:rsidRDefault="00000000" w:rsidP="0037357E">
            <w:pPr>
              <w:jc w:val="center"/>
            </w:pPr>
            <w:r>
              <w:rPr>
                <w:sz w:val="20"/>
              </w:rPr>
              <w:t>June-July 2027</w:t>
            </w:r>
          </w:p>
        </w:tc>
        <w:tc>
          <w:tcPr>
            <w:tcW w:w="4678" w:type="dxa"/>
          </w:tcPr>
          <w:p w14:paraId="047E7C1E" w14:textId="77777777" w:rsidR="0037357E" w:rsidRPr="0037357E" w:rsidRDefault="00000000" w:rsidP="0037357E">
            <w:pPr>
              <w:pStyle w:val="ac"/>
              <w:numPr>
                <w:ilvl w:val="0"/>
                <w:numId w:val="45"/>
              </w:numPr>
              <w:ind w:leftChars="0"/>
            </w:pPr>
            <w:r w:rsidRPr="0037357E">
              <w:rPr>
                <w:sz w:val="20"/>
              </w:rPr>
              <w:t>Draft and revise the introduction, literature review, and methodology chapters</w:t>
            </w:r>
          </w:p>
          <w:p w14:paraId="06F07B38" w14:textId="77777777" w:rsidR="0037357E" w:rsidRPr="0037357E" w:rsidRDefault="00000000" w:rsidP="0037357E">
            <w:pPr>
              <w:pStyle w:val="ac"/>
              <w:numPr>
                <w:ilvl w:val="0"/>
                <w:numId w:val="45"/>
              </w:numPr>
              <w:ind w:leftChars="0"/>
            </w:pPr>
            <w:r w:rsidRPr="0037357E">
              <w:rPr>
                <w:sz w:val="20"/>
              </w:rPr>
              <w:t>Integrate supervisor comments across completed chapters</w:t>
            </w:r>
          </w:p>
          <w:p w14:paraId="4AC8AD8B" w14:textId="69B60526" w:rsidR="00AD703D" w:rsidRDefault="00000000" w:rsidP="0037357E">
            <w:pPr>
              <w:pStyle w:val="ac"/>
              <w:numPr>
                <w:ilvl w:val="0"/>
                <w:numId w:val="45"/>
              </w:numPr>
              <w:ind w:leftChars="0"/>
            </w:pPr>
            <w:r w:rsidRPr="0037357E">
              <w:rPr>
                <w:sz w:val="20"/>
              </w:rPr>
              <w:t>Check consistency between objectives, methods, and results</w:t>
            </w:r>
          </w:p>
        </w:tc>
        <w:tc>
          <w:tcPr>
            <w:tcW w:w="2967" w:type="dxa"/>
          </w:tcPr>
          <w:p w14:paraId="3163FC64" w14:textId="77777777" w:rsidR="0037357E" w:rsidRDefault="00000000" w:rsidP="0037357E">
            <w:pPr>
              <w:pStyle w:val="ac"/>
              <w:numPr>
                <w:ilvl w:val="0"/>
                <w:numId w:val="45"/>
              </w:numPr>
              <w:ind w:leftChars="0"/>
              <w:rPr>
                <w:sz w:val="20"/>
              </w:rPr>
            </w:pPr>
            <w:r>
              <w:rPr>
                <w:sz w:val="20"/>
              </w:rPr>
              <w:t>Revised thesis chapters</w:t>
            </w:r>
          </w:p>
          <w:p w14:paraId="0FB68025" w14:textId="72DA07A3" w:rsidR="00AD703D" w:rsidRPr="0037357E" w:rsidRDefault="00000000" w:rsidP="0037357E">
            <w:pPr>
              <w:pStyle w:val="ac"/>
              <w:numPr>
                <w:ilvl w:val="0"/>
                <w:numId w:val="45"/>
              </w:numPr>
              <w:ind w:leftChars="0"/>
              <w:rPr>
                <w:sz w:val="20"/>
              </w:rPr>
            </w:pPr>
            <w:r>
              <w:rPr>
                <w:sz w:val="20"/>
              </w:rPr>
              <w:t>Integrated supervisor feedback</w:t>
            </w:r>
          </w:p>
        </w:tc>
      </w:tr>
      <w:tr w:rsidR="00AD703D" w14:paraId="20D5509B" w14:textId="77777777" w:rsidTr="0037357E">
        <w:tc>
          <w:tcPr>
            <w:tcW w:w="1601" w:type="dxa"/>
          </w:tcPr>
          <w:p w14:paraId="3AD197E5" w14:textId="77777777" w:rsidR="00AD703D" w:rsidRDefault="00000000" w:rsidP="0037357E">
            <w:pPr>
              <w:jc w:val="center"/>
            </w:pPr>
            <w:r>
              <w:rPr>
                <w:sz w:val="20"/>
              </w:rPr>
              <w:t>August 2027</w:t>
            </w:r>
          </w:p>
        </w:tc>
        <w:tc>
          <w:tcPr>
            <w:tcW w:w="4678" w:type="dxa"/>
          </w:tcPr>
          <w:p w14:paraId="3032DB25" w14:textId="77777777" w:rsidR="0037357E" w:rsidRPr="0037357E" w:rsidRDefault="00000000" w:rsidP="0037357E">
            <w:pPr>
              <w:pStyle w:val="ac"/>
              <w:numPr>
                <w:ilvl w:val="0"/>
                <w:numId w:val="45"/>
              </w:numPr>
              <w:ind w:leftChars="0"/>
            </w:pPr>
            <w:r w:rsidRPr="0037357E">
              <w:rPr>
                <w:sz w:val="20"/>
              </w:rPr>
              <w:t>Draft the second publication from the DeFi reputation and risk-scoring findings</w:t>
            </w:r>
          </w:p>
          <w:p w14:paraId="440DD088" w14:textId="77777777" w:rsidR="0037357E" w:rsidRPr="0037357E" w:rsidRDefault="00000000" w:rsidP="0037357E">
            <w:pPr>
              <w:pStyle w:val="ac"/>
              <w:numPr>
                <w:ilvl w:val="0"/>
                <w:numId w:val="45"/>
              </w:numPr>
              <w:ind w:leftChars="0"/>
            </w:pPr>
            <w:r w:rsidRPr="0037357E">
              <w:rPr>
                <w:sz w:val="20"/>
              </w:rPr>
              <w:t>Position the contribution against related work</w:t>
            </w:r>
          </w:p>
          <w:p w14:paraId="15BCFCD1" w14:textId="74783ECA" w:rsidR="00AD703D" w:rsidRDefault="00000000" w:rsidP="0037357E">
            <w:pPr>
              <w:pStyle w:val="ac"/>
              <w:numPr>
                <w:ilvl w:val="0"/>
                <w:numId w:val="45"/>
              </w:numPr>
              <w:ind w:leftChars="0"/>
            </w:pPr>
            <w:r w:rsidRPr="0037357E">
              <w:rPr>
                <w:sz w:val="20"/>
              </w:rPr>
              <w:t>Prepare publication tables and supporting evidence</w:t>
            </w:r>
          </w:p>
        </w:tc>
        <w:tc>
          <w:tcPr>
            <w:tcW w:w="2967" w:type="dxa"/>
          </w:tcPr>
          <w:p w14:paraId="5A32486F" w14:textId="77777777" w:rsidR="0037357E" w:rsidRDefault="00000000" w:rsidP="0037357E">
            <w:pPr>
              <w:pStyle w:val="ac"/>
              <w:numPr>
                <w:ilvl w:val="0"/>
                <w:numId w:val="45"/>
              </w:numPr>
              <w:ind w:leftChars="0"/>
              <w:rPr>
                <w:sz w:val="20"/>
              </w:rPr>
            </w:pPr>
            <w:r>
              <w:rPr>
                <w:sz w:val="20"/>
              </w:rPr>
              <w:t>Second publication draft</w:t>
            </w:r>
          </w:p>
          <w:p w14:paraId="0E3BA27D" w14:textId="2F228418" w:rsidR="00AD703D" w:rsidRPr="0037357E" w:rsidRDefault="00000000" w:rsidP="0037357E">
            <w:pPr>
              <w:pStyle w:val="ac"/>
              <w:numPr>
                <w:ilvl w:val="0"/>
                <w:numId w:val="45"/>
              </w:numPr>
              <w:ind w:leftChars="0"/>
              <w:rPr>
                <w:sz w:val="20"/>
              </w:rPr>
            </w:pPr>
            <w:r>
              <w:rPr>
                <w:sz w:val="20"/>
              </w:rPr>
              <w:t>Publication-ready tables and evidence</w:t>
            </w:r>
          </w:p>
        </w:tc>
      </w:tr>
      <w:tr w:rsidR="00AD703D" w14:paraId="3F5ECC07" w14:textId="77777777" w:rsidTr="0037357E">
        <w:tc>
          <w:tcPr>
            <w:tcW w:w="1601" w:type="dxa"/>
          </w:tcPr>
          <w:p w14:paraId="328210D1" w14:textId="77777777" w:rsidR="00AD703D" w:rsidRDefault="00000000" w:rsidP="0037357E">
            <w:pPr>
              <w:jc w:val="center"/>
            </w:pPr>
            <w:r>
              <w:rPr>
                <w:sz w:val="20"/>
              </w:rPr>
              <w:t>September 2027</w:t>
            </w:r>
          </w:p>
        </w:tc>
        <w:tc>
          <w:tcPr>
            <w:tcW w:w="4678" w:type="dxa"/>
          </w:tcPr>
          <w:p w14:paraId="2BDF63AC" w14:textId="77777777" w:rsidR="0037357E" w:rsidRPr="0037357E" w:rsidRDefault="00000000" w:rsidP="0037357E">
            <w:pPr>
              <w:pStyle w:val="ac"/>
              <w:numPr>
                <w:ilvl w:val="0"/>
                <w:numId w:val="45"/>
              </w:numPr>
              <w:ind w:leftChars="0"/>
            </w:pPr>
            <w:r w:rsidRPr="0037357E">
              <w:rPr>
                <w:sz w:val="20"/>
              </w:rPr>
              <w:t>Revise and submit the second article to an accredited journal</w:t>
            </w:r>
          </w:p>
          <w:p w14:paraId="42CBF8D8" w14:textId="1065C912" w:rsidR="00AD703D" w:rsidRDefault="00000000" w:rsidP="0037357E">
            <w:pPr>
              <w:pStyle w:val="ac"/>
              <w:numPr>
                <w:ilvl w:val="0"/>
                <w:numId w:val="45"/>
              </w:numPr>
              <w:ind w:leftChars="0"/>
            </w:pPr>
            <w:r w:rsidRPr="0037357E">
              <w:rPr>
                <w:sz w:val="20"/>
              </w:rPr>
              <w:t>Update the thesis discussion with publication feedback where applicable</w:t>
            </w:r>
          </w:p>
        </w:tc>
        <w:tc>
          <w:tcPr>
            <w:tcW w:w="2967" w:type="dxa"/>
          </w:tcPr>
          <w:p w14:paraId="075002E3" w14:textId="77777777" w:rsidR="0037357E" w:rsidRDefault="00000000" w:rsidP="0037357E">
            <w:pPr>
              <w:pStyle w:val="ac"/>
              <w:numPr>
                <w:ilvl w:val="0"/>
                <w:numId w:val="45"/>
              </w:numPr>
              <w:ind w:leftChars="0"/>
              <w:rPr>
                <w:sz w:val="20"/>
              </w:rPr>
            </w:pPr>
            <w:r>
              <w:rPr>
                <w:sz w:val="20"/>
              </w:rPr>
              <w:t>Submitted second journal article</w:t>
            </w:r>
          </w:p>
          <w:p w14:paraId="261644EC" w14:textId="023D5E1C" w:rsidR="00AD703D" w:rsidRPr="0037357E" w:rsidRDefault="00000000" w:rsidP="0037357E">
            <w:pPr>
              <w:pStyle w:val="ac"/>
              <w:numPr>
                <w:ilvl w:val="0"/>
                <w:numId w:val="45"/>
              </w:numPr>
              <w:ind w:leftChars="0"/>
              <w:rPr>
                <w:sz w:val="20"/>
              </w:rPr>
            </w:pPr>
            <w:r>
              <w:rPr>
                <w:sz w:val="20"/>
              </w:rPr>
              <w:t>Updated discussion chapter</w:t>
            </w:r>
          </w:p>
        </w:tc>
      </w:tr>
      <w:tr w:rsidR="00AD703D" w14:paraId="2AF89870" w14:textId="77777777" w:rsidTr="0037357E">
        <w:tc>
          <w:tcPr>
            <w:tcW w:w="1601" w:type="dxa"/>
          </w:tcPr>
          <w:p w14:paraId="32C60E86" w14:textId="77777777" w:rsidR="00AD703D" w:rsidRDefault="00000000" w:rsidP="0037357E">
            <w:pPr>
              <w:jc w:val="center"/>
            </w:pPr>
            <w:r>
              <w:rPr>
                <w:sz w:val="20"/>
              </w:rPr>
              <w:t>October 2027</w:t>
            </w:r>
          </w:p>
        </w:tc>
        <w:tc>
          <w:tcPr>
            <w:tcW w:w="4678" w:type="dxa"/>
          </w:tcPr>
          <w:p w14:paraId="722B96BC" w14:textId="77777777" w:rsidR="0037357E" w:rsidRPr="0037357E" w:rsidRDefault="00000000" w:rsidP="0037357E">
            <w:pPr>
              <w:pStyle w:val="ac"/>
              <w:numPr>
                <w:ilvl w:val="0"/>
                <w:numId w:val="45"/>
              </w:numPr>
              <w:ind w:leftChars="0"/>
            </w:pPr>
            <w:r w:rsidRPr="0037357E">
              <w:rPr>
                <w:sz w:val="20"/>
              </w:rPr>
              <w:t>Complete the full thesis draft</w:t>
            </w:r>
          </w:p>
          <w:p w14:paraId="71B13C98" w14:textId="77777777" w:rsidR="0037357E" w:rsidRPr="0037357E" w:rsidRDefault="00000000" w:rsidP="0037357E">
            <w:pPr>
              <w:pStyle w:val="ac"/>
              <w:numPr>
                <w:ilvl w:val="0"/>
                <w:numId w:val="45"/>
              </w:numPr>
              <w:ind w:leftChars="0"/>
            </w:pPr>
            <w:r w:rsidRPr="0037357E">
              <w:rPr>
                <w:sz w:val="20"/>
              </w:rPr>
              <w:t>Finalize conclusions, limitations, and future-work sections</w:t>
            </w:r>
          </w:p>
          <w:p w14:paraId="7327E652" w14:textId="5065EFE6" w:rsidR="00AD703D" w:rsidRDefault="00000000" w:rsidP="0037357E">
            <w:pPr>
              <w:pStyle w:val="ac"/>
              <w:numPr>
                <w:ilvl w:val="0"/>
                <w:numId w:val="45"/>
              </w:numPr>
              <w:ind w:leftChars="0"/>
            </w:pPr>
            <w:r w:rsidRPr="0037357E">
              <w:rPr>
                <w:sz w:val="20"/>
              </w:rPr>
              <w:t>Conduct internal consistency and reference checks</w:t>
            </w:r>
          </w:p>
        </w:tc>
        <w:tc>
          <w:tcPr>
            <w:tcW w:w="2967" w:type="dxa"/>
          </w:tcPr>
          <w:p w14:paraId="673A9A70" w14:textId="77777777" w:rsidR="0037357E" w:rsidRDefault="00000000" w:rsidP="0037357E">
            <w:pPr>
              <w:pStyle w:val="ac"/>
              <w:numPr>
                <w:ilvl w:val="0"/>
                <w:numId w:val="45"/>
              </w:numPr>
              <w:ind w:leftChars="0"/>
              <w:rPr>
                <w:sz w:val="20"/>
              </w:rPr>
            </w:pPr>
            <w:r>
              <w:rPr>
                <w:sz w:val="20"/>
              </w:rPr>
              <w:t>Complete thesis draft</w:t>
            </w:r>
          </w:p>
          <w:p w14:paraId="5CBBC81B" w14:textId="34F2F1FF" w:rsidR="00AD703D" w:rsidRPr="0037357E" w:rsidRDefault="00000000" w:rsidP="0037357E">
            <w:pPr>
              <w:pStyle w:val="ac"/>
              <w:numPr>
                <w:ilvl w:val="0"/>
                <w:numId w:val="45"/>
              </w:numPr>
              <w:ind w:leftChars="0"/>
              <w:rPr>
                <w:sz w:val="20"/>
              </w:rPr>
            </w:pPr>
            <w:r>
              <w:rPr>
                <w:sz w:val="20"/>
              </w:rPr>
              <w:t>Checked references and cross-references</w:t>
            </w:r>
          </w:p>
        </w:tc>
      </w:tr>
      <w:tr w:rsidR="00AD703D" w14:paraId="0876E25C" w14:textId="77777777" w:rsidTr="0037357E">
        <w:tc>
          <w:tcPr>
            <w:tcW w:w="1601" w:type="dxa"/>
          </w:tcPr>
          <w:p w14:paraId="1DFCD85B" w14:textId="77777777" w:rsidR="00AD703D" w:rsidRDefault="00000000" w:rsidP="0037357E">
            <w:pPr>
              <w:jc w:val="center"/>
            </w:pPr>
            <w:r>
              <w:rPr>
                <w:sz w:val="20"/>
              </w:rPr>
              <w:t>November-December 2027</w:t>
            </w:r>
          </w:p>
        </w:tc>
        <w:tc>
          <w:tcPr>
            <w:tcW w:w="4678" w:type="dxa"/>
          </w:tcPr>
          <w:p w14:paraId="6F504EC3" w14:textId="77777777" w:rsidR="0037357E" w:rsidRPr="0037357E" w:rsidRDefault="00000000" w:rsidP="0037357E">
            <w:pPr>
              <w:pStyle w:val="ac"/>
              <w:numPr>
                <w:ilvl w:val="0"/>
                <w:numId w:val="45"/>
              </w:numPr>
              <w:ind w:leftChars="0"/>
            </w:pPr>
            <w:r w:rsidRPr="0037357E">
              <w:rPr>
                <w:sz w:val="20"/>
              </w:rPr>
              <w:t>Revise the full thesis based on supervisor feedback</w:t>
            </w:r>
          </w:p>
          <w:p w14:paraId="48B2BFA1" w14:textId="77777777" w:rsidR="0037357E" w:rsidRPr="0037357E" w:rsidRDefault="00000000" w:rsidP="0037357E">
            <w:pPr>
              <w:pStyle w:val="ac"/>
              <w:numPr>
                <w:ilvl w:val="0"/>
                <w:numId w:val="45"/>
              </w:numPr>
              <w:ind w:leftChars="0"/>
            </w:pPr>
            <w:r w:rsidRPr="0037357E">
              <w:rPr>
                <w:sz w:val="20"/>
              </w:rPr>
              <w:t>Edit formatting, language, tables, and figures</w:t>
            </w:r>
          </w:p>
          <w:p w14:paraId="0804E278" w14:textId="1AF51EFE" w:rsidR="00AD703D" w:rsidRDefault="00000000" w:rsidP="0037357E">
            <w:pPr>
              <w:pStyle w:val="ac"/>
              <w:numPr>
                <w:ilvl w:val="0"/>
                <w:numId w:val="45"/>
              </w:numPr>
              <w:ind w:leftChars="0"/>
            </w:pPr>
            <w:r w:rsidRPr="0037357E">
              <w:rPr>
                <w:sz w:val="20"/>
              </w:rPr>
              <w:t>Prepare submission documentation</w:t>
            </w:r>
          </w:p>
        </w:tc>
        <w:tc>
          <w:tcPr>
            <w:tcW w:w="2967" w:type="dxa"/>
          </w:tcPr>
          <w:p w14:paraId="63537ED5" w14:textId="77777777" w:rsidR="0037357E" w:rsidRDefault="00000000" w:rsidP="0037357E">
            <w:pPr>
              <w:pStyle w:val="ac"/>
              <w:numPr>
                <w:ilvl w:val="0"/>
                <w:numId w:val="45"/>
              </w:numPr>
              <w:ind w:leftChars="0"/>
              <w:rPr>
                <w:sz w:val="20"/>
              </w:rPr>
            </w:pPr>
            <w:r>
              <w:rPr>
                <w:sz w:val="20"/>
              </w:rPr>
              <w:t>Final revised thesis</w:t>
            </w:r>
          </w:p>
          <w:p w14:paraId="6CC8B738" w14:textId="77777777" w:rsidR="0037357E" w:rsidRDefault="00000000" w:rsidP="0037357E">
            <w:pPr>
              <w:pStyle w:val="ac"/>
              <w:numPr>
                <w:ilvl w:val="0"/>
                <w:numId w:val="45"/>
              </w:numPr>
              <w:ind w:leftChars="0"/>
              <w:rPr>
                <w:sz w:val="20"/>
              </w:rPr>
            </w:pPr>
            <w:r>
              <w:rPr>
                <w:sz w:val="20"/>
              </w:rPr>
              <w:t>Submission-ready document</w:t>
            </w:r>
          </w:p>
          <w:p w14:paraId="3E70CD0B" w14:textId="475D9923" w:rsidR="00AD703D" w:rsidRPr="0037357E" w:rsidRDefault="00000000" w:rsidP="0037357E">
            <w:pPr>
              <w:pStyle w:val="ac"/>
              <w:numPr>
                <w:ilvl w:val="0"/>
                <w:numId w:val="45"/>
              </w:numPr>
              <w:ind w:leftChars="0"/>
              <w:rPr>
                <w:sz w:val="20"/>
              </w:rPr>
            </w:pPr>
            <w:r>
              <w:rPr>
                <w:sz w:val="20"/>
              </w:rPr>
              <w:t>Completed administrative documents</w:t>
            </w:r>
          </w:p>
        </w:tc>
      </w:tr>
      <w:tr w:rsidR="00AD703D" w14:paraId="38D72CB6" w14:textId="77777777" w:rsidTr="0037357E">
        <w:tc>
          <w:tcPr>
            <w:tcW w:w="1601" w:type="dxa"/>
          </w:tcPr>
          <w:p w14:paraId="53D6A236" w14:textId="77777777" w:rsidR="00AD703D" w:rsidRDefault="00000000" w:rsidP="0037357E">
            <w:pPr>
              <w:jc w:val="center"/>
            </w:pPr>
            <w:r>
              <w:rPr>
                <w:sz w:val="20"/>
              </w:rPr>
              <w:t>January 2028</w:t>
            </w:r>
          </w:p>
        </w:tc>
        <w:tc>
          <w:tcPr>
            <w:tcW w:w="4678" w:type="dxa"/>
          </w:tcPr>
          <w:p w14:paraId="44A29690" w14:textId="77777777" w:rsidR="0037357E" w:rsidRPr="0037357E" w:rsidRDefault="00000000" w:rsidP="0037357E">
            <w:pPr>
              <w:pStyle w:val="ac"/>
              <w:numPr>
                <w:ilvl w:val="0"/>
                <w:numId w:val="45"/>
              </w:numPr>
              <w:ind w:leftChars="0"/>
            </w:pPr>
            <w:r w:rsidRPr="0037357E">
              <w:rPr>
                <w:sz w:val="20"/>
              </w:rPr>
              <w:t>Obtain final supervisor sign-off</w:t>
            </w:r>
          </w:p>
          <w:p w14:paraId="1B00EA08" w14:textId="77777777" w:rsidR="0037357E" w:rsidRPr="0037357E" w:rsidRDefault="00000000" w:rsidP="0037357E">
            <w:pPr>
              <w:pStyle w:val="ac"/>
              <w:numPr>
                <w:ilvl w:val="0"/>
                <w:numId w:val="45"/>
              </w:numPr>
              <w:ind w:leftChars="0"/>
            </w:pPr>
            <w:r w:rsidRPr="0037357E">
              <w:rPr>
                <w:sz w:val="20"/>
              </w:rPr>
              <w:t>Submit the thesis for examination</w:t>
            </w:r>
          </w:p>
          <w:p w14:paraId="6C19D3B2" w14:textId="6A961718" w:rsidR="00AD703D" w:rsidRDefault="00000000" w:rsidP="0037357E">
            <w:pPr>
              <w:pStyle w:val="ac"/>
              <w:numPr>
                <w:ilvl w:val="0"/>
                <w:numId w:val="45"/>
              </w:numPr>
              <w:ind w:leftChars="0"/>
            </w:pPr>
            <w:r w:rsidRPr="0037357E">
              <w:rPr>
                <w:sz w:val="20"/>
              </w:rPr>
              <w:t>Track journal-review outcomes and respond to editorial queries if required</w:t>
            </w:r>
          </w:p>
        </w:tc>
        <w:tc>
          <w:tcPr>
            <w:tcW w:w="2967" w:type="dxa"/>
          </w:tcPr>
          <w:p w14:paraId="1B30D97B" w14:textId="77777777" w:rsidR="0037357E" w:rsidRDefault="00000000" w:rsidP="0037357E">
            <w:pPr>
              <w:pStyle w:val="ac"/>
              <w:numPr>
                <w:ilvl w:val="0"/>
                <w:numId w:val="45"/>
              </w:numPr>
              <w:ind w:leftChars="0"/>
              <w:rPr>
                <w:sz w:val="20"/>
              </w:rPr>
            </w:pPr>
            <w:r>
              <w:rPr>
                <w:sz w:val="20"/>
              </w:rPr>
              <w:t>Submitted thesis</w:t>
            </w:r>
          </w:p>
          <w:p w14:paraId="3A97569C" w14:textId="77777777" w:rsidR="0037357E" w:rsidRDefault="00000000" w:rsidP="0037357E">
            <w:pPr>
              <w:pStyle w:val="ac"/>
              <w:numPr>
                <w:ilvl w:val="0"/>
                <w:numId w:val="45"/>
              </w:numPr>
              <w:ind w:leftChars="0"/>
              <w:rPr>
                <w:sz w:val="20"/>
              </w:rPr>
            </w:pPr>
            <w:r>
              <w:rPr>
                <w:sz w:val="20"/>
              </w:rPr>
              <w:t>Supervisor sign-off</w:t>
            </w:r>
          </w:p>
          <w:p w14:paraId="35DB4AF3" w14:textId="64375A7D" w:rsidR="00AD703D" w:rsidRPr="0037357E" w:rsidRDefault="00000000" w:rsidP="0037357E">
            <w:pPr>
              <w:pStyle w:val="ac"/>
              <w:numPr>
                <w:ilvl w:val="0"/>
                <w:numId w:val="45"/>
              </w:numPr>
              <w:ind w:leftChars="0"/>
              <w:rPr>
                <w:sz w:val="20"/>
              </w:rPr>
            </w:pPr>
            <w:r>
              <w:rPr>
                <w:sz w:val="20"/>
              </w:rPr>
              <w:t>Journal response plan</w:t>
            </w:r>
          </w:p>
        </w:tc>
      </w:tr>
    </w:tbl>
    <w:p w14:paraId="4CB020FD" w14:textId="4D476FA0" w:rsidR="00A271CD" w:rsidRDefault="00A271CD">
      <w:pPr>
        <w:pBdr>
          <w:top w:val="nil"/>
          <w:left w:val="nil"/>
          <w:bottom w:val="nil"/>
          <w:right w:val="nil"/>
          <w:between w:val="nil"/>
        </w:pBdr>
        <w:rPr>
          <w:color w:val="000000"/>
        </w:rPr>
      </w:pPr>
    </w:p>
    <w:p w14:paraId="39569B4E" w14:textId="77777777" w:rsidR="00A00C1C" w:rsidRDefault="00A00C1C">
      <w:pPr>
        <w:pBdr>
          <w:top w:val="nil"/>
          <w:left w:val="nil"/>
          <w:bottom w:val="nil"/>
          <w:right w:val="nil"/>
          <w:between w:val="nil"/>
        </w:pBdr>
        <w:rPr>
          <w:color w:val="000000"/>
        </w:rPr>
      </w:pPr>
    </w:p>
    <w:p w14:paraId="17511065" w14:textId="77777777" w:rsidR="00ED70FE" w:rsidRDefault="00ED70FE">
      <w:pPr>
        <w:pBdr>
          <w:top w:val="nil"/>
          <w:left w:val="nil"/>
          <w:bottom w:val="nil"/>
          <w:right w:val="nil"/>
          <w:between w:val="nil"/>
        </w:pBdr>
        <w:rPr>
          <w:color w:val="000000"/>
        </w:rPr>
      </w:pPr>
    </w:p>
    <w:p w14:paraId="31AB0BC8" w14:textId="77777777" w:rsidR="00ED70FE" w:rsidRDefault="00ED70FE">
      <w:pPr>
        <w:pBdr>
          <w:top w:val="nil"/>
          <w:left w:val="nil"/>
          <w:bottom w:val="nil"/>
          <w:right w:val="nil"/>
          <w:between w:val="nil"/>
        </w:pBdr>
        <w:rPr>
          <w:color w:val="000000"/>
        </w:rPr>
      </w:pPr>
    </w:p>
    <w:p w14:paraId="4E4C4D81" w14:textId="77777777" w:rsidR="00ED70FE" w:rsidRDefault="00ED70FE">
      <w:pPr>
        <w:pBdr>
          <w:top w:val="nil"/>
          <w:left w:val="nil"/>
          <w:bottom w:val="nil"/>
          <w:right w:val="nil"/>
          <w:between w:val="nil"/>
        </w:pBdr>
        <w:rPr>
          <w:color w:val="000000"/>
        </w:rPr>
      </w:pPr>
    </w:p>
    <w:p w14:paraId="00638F76" w14:textId="77777777" w:rsidR="00ED70FE" w:rsidRDefault="00ED70FE">
      <w:pPr>
        <w:pBdr>
          <w:top w:val="nil"/>
          <w:left w:val="nil"/>
          <w:bottom w:val="nil"/>
          <w:right w:val="nil"/>
          <w:between w:val="nil"/>
        </w:pBdr>
        <w:rPr>
          <w:color w:val="000000"/>
        </w:rPr>
      </w:pPr>
    </w:p>
    <w:p w14:paraId="784E188D" w14:textId="77777777" w:rsidR="00ED70FE" w:rsidRDefault="00ED70FE">
      <w:pPr>
        <w:pBdr>
          <w:top w:val="nil"/>
          <w:left w:val="nil"/>
          <w:bottom w:val="nil"/>
          <w:right w:val="nil"/>
          <w:between w:val="nil"/>
        </w:pBdr>
        <w:rPr>
          <w:color w:val="000000"/>
        </w:rPr>
      </w:pPr>
    </w:p>
    <w:p w14:paraId="0C5A735D" w14:textId="77777777" w:rsidR="00ED70FE" w:rsidRDefault="00ED70FE">
      <w:pPr>
        <w:pBdr>
          <w:top w:val="nil"/>
          <w:left w:val="nil"/>
          <w:bottom w:val="nil"/>
          <w:right w:val="nil"/>
          <w:between w:val="nil"/>
        </w:pBdr>
        <w:rPr>
          <w:color w:val="000000"/>
        </w:rPr>
      </w:pPr>
    </w:p>
    <w:p w14:paraId="3173A066" w14:textId="77777777" w:rsidR="00ED70FE" w:rsidRDefault="00ED70FE">
      <w:pPr>
        <w:pBdr>
          <w:top w:val="nil"/>
          <w:left w:val="nil"/>
          <w:bottom w:val="nil"/>
          <w:right w:val="nil"/>
          <w:between w:val="nil"/>
        </w:pBdr>
        <w:rPr>
          <w:color w:val="000000"/>
        </w:rPr>
      </w:pPr>
    </w:p>
    <w:p w14:paraId="2ED86558" w14:textId="77777777" w:rsidR="00ED70FE" w:rsidRDefault="00ED70FE">
      <w:pPr>
        <w:pBdr>
          <w:top w:val="nil"/>
          <w:left w:val="nil"/>
          <w:bottom w:val="nil"/>
          <w:right w:val="nil"/>
          <w:between w:val="nil"/>
        </w:pBdr>
        <w:rPr>
          <w:color w:val="000000"/>
        </w:rPr>
      </w:pPr>
    </w:p>
    <w:p w14:paraId="1B6C7E5F" w14:textId="77777777" w:rsidR="00794849" w:rsidRDefault="00794849">
      <w:pPr>
        <w:pBdr>
          <w:top w:val="nil"/>
          <w:left w:val="nil"/>
          <w:bottom w:val="nil"/>
          <w:right w:val="nil"/>
          <w:between w:val="nil"/>
        </w:pBdr>
        <w:rPr>
          <w:color w:val="000000"/>
        </w:rPr>
      </w:pPr>
    </w:p>
    <w:p w14:paraId="3D5889B6" w14:textId="77777777" w:rsidR="0037357E" w:rsidRDefault="0037357E">
      <w:pPr>
        <w:pBdr>
          <w:top w:val="nil"/>
          <w:left w:val="nil"/>
          <w:bottom w:val="nil"/>
          <w:right w:val="nil"/>
          <w:between w:val="nil"/>
        </w:pBdr>
        <w:rPr>
          <w:color w:val="000000"/>
        </w:rPr>
      </w:pPr>
    </w:p>
    <w:p w14:paraId="2A4CB098" w14:textId="77777777" w:rsidR="0037357E" w:rsidRDefault="0037357E">
      <w:pPr>
        <w:pBdr>
          <w:top w:val="nil"/>
          <w:left w:val="nil"/>
          <w:bottom w:val="nil"/>
          <w:right w:val="nil"/>
          <w:between w:val="nil"/>
        </w:pBdr>
        <w:rPr>
          <w:color w:val="000000"/>
        </w:rPr>
      </w:pPr>
    </w:p>
    <w:p w14:paraId="625ADD28" w14:textId="77777777" w:rsidR="0037357E" w:rsidRDefault="0037357E">
      <w:pPr>
        <w:pBdr>
          <w:top w:val="nil"/>
          <w:left w:val="nil"/>
          <w:bottom w:val="nil"/>
          <w:right w:val="nil"/>
          <w:between w:val="nil"/>
        </w:pBdr>
        <w:rPr>
          <w:color w:val="000000"/>
        </w:rPr>
      </w:pPr>
    </w:p>
    <w:p w14:paraId="72F0983A" w14:textId="77777777" w:rsidR="0037357E" w:rsidRDefault="0037357E">
      <w:pPr>
        <w:pBdr>
          <w:top w:val="nil"/>
          <w:left w:val="nil"/>
          <w:bottom w:val="nil"/>
          <w:right w:val="nil"/>
          <w:between w:val="nil"/>
        </w:pBdr>
        <w:rPr>
          <w:color w:val="000000"/>
        </w:rPr>
      </w:pPr>
    </w:p>
    <w:p w14:paraId="6F6F8A6B" w14:textId="77777777" w:rsidR="0037357E" w:rsidRDefault="0037357E">
      <w:pPr>
        <w:pBdr>
          <w:top w:val="nil"/>
          <w:left w:val="nil"/>
          <w:bottom w:val="nil"/>
          <w:right w:val="nil"/>
          <w:between w:val="nil"/>
        </w:pBdr>
        <w:rPr>
          <w:color w:val="000000"/>
        </w:rPr>
      </w:pPr>
    </w:p>
    <w:p w14:paraId="3AE763E5" w14:textId="77777777" w:rsidR="00A00C1C" w:rsidRDefault="00A00C1C">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3C283DCA" w14:textId="5F8178F2" w:rsidR="00B574BB" w:rsidRDefault="000831F1" w:rsidP="008F384B">
      <w:pPr>
        <w:spacing w:before="542"/>
        <w:ind w:left="85"/>
        <w:rPr>
          <w:b/>
          <w:bCs/>
          <w:sz w:val="49"/>
          <w:szCs w:val="49"/>
        </w:rPr>
      </w:pPr>
      <w:commentRangeStart w:id="45"/>
      <w:r w:rsidRPr="008F384B">
        <w:rPr>
          <w:b/>
          <w:bCs/>
          <w:sz w:val="49"/>
          <w:szCs w:val="49"/>
        </w:rPr>
        <w:t>Dissertation</w:t>
      </w:r>
      <w:r w:rsidR="0037357E">
        <w:rPr>
          <w:rFonts w:hint="eastAsia"/>
          <w:b/>
          <w:bCs/>
          <w:sz w:val="49"/>
          <w:szCs w:val="49"/>
        </w:rPr>
        <w:t>/Thesis</w:t>
      </w:r>
      <w:r w:rsidRPr="008F384B">
        <w:rPr>
          <w:b/>
          <w:bCs/>
          <w:sz w:val="49"/>
          <w:szCs w:val="49"/>
        </w:rPr>
        <w:t xml:space="preserve"> Outline</w:t>
      </w:r>
      <w:commentRangeEnd w:id="45"/>
      <w:r w:rsidR="008F384B">
        <w:rPr>
          <w:rStyle w:val="a6"/>
          <w:b/>
          <w:bCs/>
          <w:sz w:val="49"/>
          <w:szCs w:val="49"/>
        </w:rPr>
        <w:commentReference w:id="45"/>
      </w:r>
    </w:p>
    <w:p w14:paraId="1BFAB30F" w14:textId="77777777" w:rsidR="000831F1" w:rsidRDefault="000831F1" w:rsidP="000831F1">
      <w:pPr>
        <w:spacing w:before="120" w:line="276" w:lineRule="auto"/>
        <w:jc w:val="both"/>
        <w:rPr>
          <w:color w:val="000000"/>
        </w:rPr>
      </w:pPr>
    </w:p>
    <w:p w14:paraId="50B0349F" w14:textId="15A7C644" w:rsidR="000831F1" w:rsidRPr="000831F1" w:rsidRDefault="000831F1" w:rsidP="000831F1">
      <w:pPr>
        <w:spacing w:before="120" w:line="276" w:lineRule="auto"/>
        <w:jc w:val="both"/>
        <w:rPr>
          <w:color w:val="000000"/>
        </w:rPr>
      </w:pPr>
      <w:r w:rsidRPr="000831F1">
        <w:rPr>
          <w:color w:val="000000"/>
        </w:rPr>
        <w:t>The Dissertation consists of the following six chapters:</w:t>
      </w:r>
    </w:p>
    <w:p w14:paraId="6ED74FB6" w14:textId="2A41E5F2"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37357E">
        <w:rPr>
          <w:rFonts w:asciiTheme="majorHAnsi" w:eastAsiaTheme="minorEastAsia" w:hAnsiTheme="majorHAnsi" w:cstheme="majorHAnsi"/>
          <w:b w:val="0"/>
          <w:bCs w:val="0"/>
          <w:sz w:val="22"/>
          <w:szCs w:val="22"/>
        </w:rPr>
        <w:t>Chapter 1: Introduction and research problem. This chapter will refine the proposal into the thesis introduction by presenting the DeFi lending context, the on-chain wallet reputation problem, the research questions, objectives, scope, significance, and limitations.</w:t>
      </w:r>
    </w:p>
    <w:p w14:paraId="5519F772" w14:textId="30080C48"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37357E">
        <w:rPr>
          <w:rFonts w:asciiTheme="majorHAnsi" w:eastAsiaTheme="minorEastAsia" w:hAnsiTheme="majorHAnsi" w:cstheme="majorHAnsi"/>
          <w:b w:val="0"/>
          <w:bCs w:val="0"/>
          <w:sz w:val="22"/>
          <w:szCs w:val="22"/>
        </w:rPr>
        <w:t xml:space="preserve">Chapter 2: Literature review and theoretical framework. This chapter will expand the proposal literature review into a comprehensive analysis of graph-based reputation scoring, DeFi credit-risk prediction, ERC-20 allowance semantics, PageRank variants, and </w:t>
      </w:r>
      <w:r w:rsidR="00620F0F" w:rsidRPr="0037357E">
        <w:rPr>
          <w:rFonts w:asciiTheme="majorHAnsi" w:eastAsiaTheme="minorEastAsia" w:hAnsiTheme="majorHAnsi" w:cstheme="majorHAnsi"/>
          <w:b w:val="0"/>
          <w:bCs w:val="0"/>
          <w:sz w:val="22"/>
          <w:szCs w:val="22"/>
        </w:rPr>
        <w:t>theoretical</w:t>
      </w:r>
      <w:r w:rsidRPr="0037357E">
        <w:rPr>
          <w:rFonts w:asciiTheme="majorHAnsi" w:eastAsiaTheme="minorEastAsia" w:hAnsiTheme="majorHAnsi" w:cstheme="majorHAnsi"/>
          <w:b w:val="0"/>
          <w:bCs w:val="0"/>
          <w:sz w:val="22"/>
          <w:szCs w:val="22"/>
        </w:rPr>
        <w:t xml:space="preserve"> foundations for reputation structure, predictive validity, and computational efficiency.</w:t>
      </w:r>
    </w:p>
    <w:p w14:paraId="6036B3D8" w14:textId="51C478FC"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3: </w:t>
      </w:r>
      <w:r w:rsidRPr="0037357E">
        <w:rPr>
          <w:rFonts w:asciiTheme="majorHAnsi" w:eastAsiaTheme="minorEastAsia" w:hAnsiTheme="majorHAnsi" w:cstheme="majorHAnsi"/>
          <w:b w:val="0"/>
          <w:bCs w:val="0"/>
          <w:sz w:val="22"/>
          <w:szCs w:val="22"/>
        </w:rPr>
        <w:t>Research methodology. This chapter will specify the philosophical position, research design, data sources, sampling logic, feature engineering, graph-construction procedures, baseline reproduction, statistical tests, robustness checks, ethics clearance, and reproducibility controls.</w:t>
      </w:r>
    </w:p>
    <w:p w14:paraId="2D9E40BC" w14:textId="7BA53ED4"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4: </w:t>
      </w:r>
      <w:r w:rsidRPr="0037357E">
        <w:rPr>
          <w:rFonts w:asciiTheme="majorHAnsi" w:eastAsiaTheme="minorEastAsia" w:hAnsiTheme="majorHAnsi" w:cstheme="majorHAnsi"/>
          <w:b w:val="0"/>
          <w:bCs w:val="0"/>
          <w:sz w:val="22"/>
          <w:szCs w:val="22"/>
        </w:rPr>
        <w:t xml:space="preserve">Implementation and empirical results. This chapter will </w:t>
      </w:r>
      <w:r w:rsidR="00620F0F" w:rsidRPr="0037357E">
        <w:rPr>
          <w:rFonts w:asciiTheme="majorHAnsi" w:eastAsiaTheme="minorEastAsia" w:hAnsiTheme="majorHAnsi" w:cstheme="majorHAnsi"/>
          <w:b w:val="0"/>
          <w:bCs w:val="0"/>
          <w:sz w:val="22"/>
          <w:szCs w:val="22"/>
        </w:rPr>
        <w:t>report on</w:t>
      </w:r>
      <w:r w:rsidRPr="0037357E">
        <w:rPr>
          <w:rFonts w:asciiTheme="majorHAnsi" w:eastAsiaTheme="minorEastAsia" w:hAnsiTheme="majorHAnsi" w:cstheme="majorHAnsi"/>
          <w:b w:val="0"/>
          <w:bCs w:val="0"/>
          <w:sz w:val="22"/>
          <w:szCs w:val="22"/>
        </w:rPr>
        <w:t xml:space="preserve"> the data pipeline, EndorseRank implementation, baseline implementations, dataset characteristics, graph statistics, predictive-model results, rank-divergence findings, and computational benchmark outcomes.</w:t>
      </w:r>
    </w:p>
    <w:p w14:paraId="2B2628EA" w14:textId="46F6834D"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5: </w:t>
      </w:r>
      <w:r w:rsidRPr="0037357E">
        <w:rPr>
          <w:rFonts w:asciiTheme="majorHAnsi" w:eastAsiaTheme="minorEastAsia" w:hAnsiTheme="majorHAnsi" w:cstheme="majorHAnsi"/>
          <w:b w:val="0"/>
          <w:bCs w:val="0"/>
          <w:sz w:val="22"/>
          <w:szCs w:val="22"/>
        </w:rPr>
        <w:t>Discussion. This chapter will interpret the findings against each research question and objective, explain the theoretical and practical implications for DeFi risk assessment, evaluate threats to validity, and discuss how the results support or limit the claimed contribution.</w:t>
      </w:r>
    </w:p>
    <w:p w14:paraId="71FC70D2" w14:textId="1B7EE9D7" w:rsidR="00B574BB" w:rsidRPr="0037357E" w:rsidRDefault="000831F1" w:rsidP="0037357E">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Pr>
          <w:rFonts w:asciiTheme="majorHAnsi" w:eastAsiaTheme="minorEastAsia" w:hAnsiTheme="majorHAnsi" w:cstheme="majorHAnsi" w:hint="eastAsia"/>
          <w:b w:val="0"/>
          <w:bCs w:val="0"/>
          <w:sz w:val="22"/>
          <w:szCs w:val="22"/>
        </w:rPr>
        <w:t xml:space="preserve">Chapter 6: </w:t>
      </w:r>
      <w:r w:rsidRPr="0037357E">
        <w:rPr>
          <w:rFonts w:asciiTheme="majorHAnsi" w:eastAsiaTheme="minorEastAsia" w:hAnsiTheme="majorHAnsi" w:cstheme="majorHAnsi"/>
          <w:b w:val="0"/>
          <w:bCs w:val="0"/>
          <w:sz w:val="22"/>
          <w:szCs w:val="22"/>
        </w:rPr>
        <w:t>Conclusion and future work. This chapter will synthesize the study, state the original contribution to knowledge, revisit the research questions, summarize limitations, and propose future work on cross-protocol validation, adversarial manipulation, and broader on-chain trust signals.</w:t>
      </w:r>
    </w:p>
    <w:p w14:paraId="05960409" w14:textId="77777777" w:rsidR="000831F1" w:rsidRDefault="000831F1"/>
    <w:p w14:paraId="4CC84F25"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bookmarkStart w:id="46" w:name="128886w1h0ks" w:colFirst="0" w:colLast="0"/>
      <w:bookmarkStart w:id="47" w:name="_bdktksm8ib1l" w:colFirst="0" w:colLast="0"/>
      <w:bookmarkEnd w:id="46"/>
      <w:bookmarkEnd w:id="47"/>
    </w:p>
    <w:p w14:paraId="48F2CD1A"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69D33F8C"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0E39E6CD"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6E848350"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7C1F78A0"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2C16FC18"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774B51B8" w14:textId="77777777" w:rsidR="000831F1" w:rsidRPr="000831F1" w:rsidRDefault="000831F1" w:rsidP="000831F1">
      <w:pPr>
        <w:pStyle w:val="ac"/>
        <w:numPr>
          <w:ilvl w:val="0"/>
          <w:numId w:val="32"/>
        </w:numPr>
        <w:tabs>
          <w:tab w:val="left" w:pos="968"/>
        </w:tabs>
        <w:spacing w:before="1"/>
        <w:ind w:leftChars="0"/>
        <w:outlineLvl w:val="0"/>
        <w:rPr>
          <w:rFonts w:eastAsia="Calibri"/>
          <w:b/>
          <w:bCs/>
          <w:vanish/>
          <w:color w:val="000000"/>
          <w:sz w:val="34"/>
          <w:szCs w:val="34"/>
        </w:rPr>
      </w:pPr>
    </w:p>
    <w:p w14:paraId="24D426BD" w14:textId="08D1E503" w:rsidR="00A271CD" w:rsidRPr="007C1C3F" w:rsidRDefault="006A4981" w:rsidP="000831F1">
      <w:pPr>
        <w:pStyle w:val="1"/>
        <w:numPr>
          <w:ilvl w:val="1"/>
          <w:numId w:val="32"/>
        </w:numPr>
        <w:tabs>
          <w:tab w:val="left" w:pos="968"/>
        </w:tabs>
        <w:spacing w:before="1"/>
        <w:rPr>
          <w:color w:val="000000"/>
        </w:rPr>
      </w:pPr>
      <w:commentRangeStart w:id="48"/>
      <w:r w:rsidRPr="007C1C3F">
        <w:rPr>
          <w:color w:val="000000"/>
        </w:rPr>
        <w:t>References</w:t>
      </w:r>
      <w:commentRangeEnd w:id="48"/>
      <w:r w:rsidR="007C1C3F" w:rsidRPr="007C1C3F">
        <w:rPr>
          <w:rStyle w:val="a6"/>
          <w:color w:val="000000"/>
          <w:sz w:val="34"/>
          <w:szCs w:val="34"/>
        </w:rPr>
        <w:commentReference w:id="48"/>
      </w:r>
    </w:p>
    <w:p w14:paraId="551C8E75" w14:textId="5085916D" w:rsidR="000831F1" w:rsidRPr="00EE16EC" w:rsidRDefault="00000000" w:rsidP="00EE16EC">
      <w:pPr>
        <w:pStyle w:val="2"/>
        <w:numPr>
          <w:ilvl w:val="0"/>
          <w:numId w:val="45"/>
        </w:numPr>
        <w:tabs>
          <w:tab w:val="left" w:pos="383"/>
        </w:tabs>
        <w:spacing w:before="120" w:line="276" w:lineRule="auto"/>
        <w:jc w:val="both"/>
        <w:rPr>
          <w:b w:val="0"/>
          <w:bCs w:val="0"/>
        </w:rPr>
      </w:pPr>
      <w:r w:rsidRPr="00EE16EC">
        <w:rPr>
          <w:rFonts w:asciiTheme="majorHAnsi" w:eastAsiaTheme="minorEastAsia" w:hAnsiTheme="majorHAnsi" w:cstheme="majorHAnsi"/>
          <w:b w:val="0"/>
          <w:bCs w:val="0"/>
          <w:sz w:val="22"/>
          <w:szCs w:val="22"/>
        </w:rPr>
        <w:t>3Jane</w:t>
      </w:r>
      <w:r w:rsidRPr="00EE16EC">
        <w:rPr>
          <w:b w:val="0"/>
          <w:bCs w:val="0"/>
        </w:rPr>
        <w:t xml:space="preserve"> Protocol. (n.d.). Jane Score documentation.</w:t>
      </w:r>
    </w:p>
    <w:p w14:paraId="141E8D35"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Blockchain Bureau. (n.d.). Providence score documentation.</w:t>
      </w:r>
    </w:p>
    <w:p w14:paraId="112EDDA8"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Cred Protocol. (n.d.). Cred Score documentation.</w:t>
      </w:r>
    </w:p>
    <w:p w14:paraId="66B45D52" w14:textId="77777777"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lastRenderedPageBreak/>
        <w:t>Do, H. D., et al. (2023). PageRank and HodgeRank on Ethereum transactions: A measure for social credit. International Journal of Software Innovation, 11(1).</w:t>
      </w:r>
    </w:p>
    <w:p w14:paraId="0804CB57" w14:textId="7728A81C"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Ethereum Improvement Proposals. (2015). ERC-20 token standard (EIP-20). </w:t>
      </w:r>
      <w:hyperlink r:id="rId12" w:history="1">
        <w:r w:rsidR="000831F1" w:rsidRPr="00EE16EC">
          <w:rPr>
            <w:rFonts w:asciiTheme="majorHAnsi" w:eastAsiaTheme="minorEastAsia" w:hAnsiTheme="majorHAnsi" w:cstheme="majorHAnsi"/>
            <w:b w:val="0"/>
            <w:bCs w:val="0"/>
            <w:sz w:val="22"/>
            <w:szCs w:val="22"/>
          </w:rPr>
          <w:t>https://eips.ethereum.org/EIPS/eip-20</w:t>
        </w:r>
      </w:hyperlink>
    </w:p>
    <w:p w14:paraId="75465EE1" w14:textId="4D3384F8"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Ethereum Improvement Proposals. (2020). ERC-20 permit extension (EIP-2612). </w:t>
      </w:r>
      <w:hyperlink r:id="rId13" w:history="1">
        <w:r w:rsidR="000831F1" w:rsidRPr="00EE16EC">
          <w:rPr>
            <w:rFonts w:asciiTheme="majorHAnsi" w:eastAsiaTheme="minorEastAsia" w:hAnsiTheme="majorHAnsi" w:cstheme="majorHAnsi"/>
            <w:b w:val="0"/>
            <w:bCs w:val="0"/>
            <w:sz w:val="22"/>
            <w:szCs w:val="22"/>
          </w:rPr>
          <w:t>https://eips.ethereum.org/EIPS/eip-2612</w:t>
        </w:r>
      </w:hyperlink>
    </w:p>
    <w:p w14:paraId="29127DE2" w14:textId="285075C8" w:rsidR="000831F1"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 xml:space="preserve">Ghosh, R., et al. (2024). On-chain credit risk score in decentralized finance. arXiv. </w:t>
      </w:r>
      <w:hyperlink r:id="rId14" w:history="1">
        <w:r w:rsidR="000831F1" w:rsidRPr="00EE16EC">
          <w:rPr>
            <w:rFonts w:asciiTheme="majorHAnsi" w:eastAsiaTheme="minorEastAsia" w:hAnsiTheme="majorHAnsi" w:cstheme="majorHAnsi"/>
            <w:b w:val="0"/>
            <w:bCs w:val="0"/>
            <w:sz w:val="22"/>
            <w:szCs w:val="22"/>
          </w:rPr>
          <w:t>https://arxiv.org/abs/2412.00710</w:t>
        </w:r>
      </w:hyperlink>
    </w:p>
    <w:p w14:paraId="7D71CC70" w14:textId="290B1432"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Hassija, V., et al. (2020). Secure lending: Blockchain and prospect theory-based decentralized credit scoring model. IEEE Transactions on Network Science and Engineering, 7(4).</w:t>
      </w:r>
    </w:p>
    <w:p w14:paraId="11BCD455" w14:textId="063F109A"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Imig, S. (2023). Trustworthiness and PageRank on the Ethereum blockchain. SSRN.</w:t>
      </w:r>
    </w:p>
    <w:p w14:paraId="142A8D3C" w14:textId="4D396BE5"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Jain, D., et al. (2019). Bit-Score: A blockchain-based distributed network for secure credit scoring. In Proceedings of ICCCA.</w:t>
      </w:r>
    </w:p>
    <w:p w14:paraId="3F78EDCB" w14:textId="7F1A7759"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Page, L., Brin, S., Motwani, R., &amp; Winograd, T. (1998). The PageRank citation ranking: Bringing order to the web. Stanford Digital Library Technologies Project.</w:t>
      </w:r>
    </w:p>
    <w:p w14:paraId="1D476B07" w14:textId="781AD880"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Wolf, W., et al. (2022). Scoring Aave accounts for creditworthiness. arXiv. https://arxiv.org/abs/2207.07008</w:t>
      </w:r>
    </w:p>
    <w:p w14:paraId="57E19CB2" w14:textId="74DAA8E9" w:rsidR="00B574BB" w:rsidRPr="00EE16EC" w:rsidRDefault="00000000" w:rsidP="00EE16EC">
      <w:pPr>
        <w:pStyle w:val="2"/>
        <w:numPr>
          <w:ilvl w:val="0"/>
          <w:numId w:val="45"/>
        </w:numPr>
        <w:tabs>
          <w:tab w:val="left" w:pos="383"/>
        </w:tabs>
        <w:spacing w:before="120" w:line="276" w:lineRule="auto"/>
        <w:jc w:val="both"/>
        <w:rPr>
          <w:rFonts w:asciiTheme="majorHAnsi" w:eastAsiaTheme="minorEastAsia" w:hAnsiTheme="majorHAnsi" w:cstheme="majorHAnsi"/>
          <w:b w:val="0"/>
          <w:bCs w:val="0"/>
          <w:sz w:val="22"/>
          <w:szCs w:val="22"/>
        </w:rPr>
      </w:pPr>
      <w:r w:rsidRPr="00EE16EC">
        <w:rPr>
          <w:rFonts w:asciiTheme="majorHAnsi" w:eastAsiaTheme="minorEastAsia" w:hAnsiTheme="majorHAnsi" w:cstheme="majorHAnsi"/>
          <w:b w:val="0"/>
          <w:bCs w:val="0"/>
          <w:sz w:val="22"/>
          <w:szCs w:val="22"/>
        </w:rPr>
        <w:t>Yang, F., et al. (2024). RiskProp: Account risk rating on Ethereum via de-anonymous score and network propagation. IEEE Transactions on Dependable and Secure Computing.</w:t>
      </w:r>
    </w:p>
    <w:p w14:paraId="666033DD" w14:textId="77777777" w:rsidR="000831F1" w:rsidRDefault="000831F1">
      <w:pPr>
        <w:spacing w:after="120" w:line="276" w:lineRule="auto"/>
        <w:ind w:left="720" w:hanging="360"/>
        <w:jc w:val="both"/>
      </w:pPr>
    </w:p>
    <w:p w14:paraId="46D1461A" w14:textId="77777777" w:rsidR="000831F1" w:rsidRDefault="000831F1">
      <w:pPr>
        <w:spacing w:after="120" w:line="276" w:lineRule="auto"/>
        <w:ind w:left="720" w:hanging="360"/>
        <w:jc w:val="both"/>
      </w:pPr>
    </w:p>
    <w:p w14:paraId="3F7FB278" w14:textId="77777777" w:rsidR="000831F1" w:rsidRDefault="000831F1">
      <w:pPr>
        <w:spacing w:after="120" w:line="276" w:lineRule="auto"/>
        <w:ind w:left="720" w:hanging="360"/>
        <w:jc w:val="both"/>
      </w:pPr>
    </w:p>
    <w:p w14:paraId="7A78C186" w14:textId="77777777" w:rsidR="000831F1" w:rsidRDefault="000831F1">
      <w:pPr>
        <w:spacing w:after="120" w:line="276" w:lineRule="auto"/>
        <w:ind w:left="720" w:hanging="360"/>
        <w:jc w:val="both"/>
      </w:pPr>
    </w:p>
    <w:p w14:paraId="23DE0530" w14:textId="77777777" w:rsidR="00EE16EC" w:rsidRDefault="00EE16EC">
      <w:pPr>
        <w:spacing w:line="458" w:lineRule="auto"/>
        <w:ind w:left="85" w:right="4704"/>
        <w:rPr>
          <w:b/>
          <w:bCs/>
          <w:sz w:val="49"/>
          <w:szCs w:val="49"/>
        </w:rPr>
      </w:pPr>
    </w:p>
    <w:p w14:paraId="335BA2A5" w14:textId="77777777" w:rsidR="00EE16EC" w:rsidRDefault="00EE16EC">
      <w:pPr>
        <w:spacing w:line="458" w:lineRule="auto"/>
        <w:ind w:left="85" w:right="4704"/>
        <w:rPr>
          <w:b/>
          <w:bCs/>
          <w:sz w:val="49"/>
          <w:szCs w:val="49"/>
        </w:rPr>
      </w:pPr>
    </w:p>
    <w:p w14:paraId="63ED1ACA" w14:textId="77777777" w:rsidR="00EE16EC" w:rsidRDefault="00EE16EC">
      <w:pPr>
        <w:spacing w:line="458" w:lineRule="auto"/>
        <w:ind w:left="85" w:right="4704"/>
        <w:rPr>
          <w:b/>
          <w:bCs/>
          <w:sz w:val="49"/>
          <w:szCs w:val="49"/>
        </w:rPr>
      </w:pPr>
    </w:p>
    <w:p w14:paraId="4CDF4DE3" w14:textId="77777777" w:rsidR="00EE16EC" w:rsidRDefault="00EE16EC">
      <w:pPr>
        <w:spacing w:line="458" w:lineRule="auto"/>
        <w:ind w:left="85" w:right="4704"/>
        <w:rPr>
          <w:b/>
          <w:bCs/>
          <w:sz w:val="49"/>
          <w:szCs w:val="49"/>
        </w:rPr>
      </w:pPr>
    </w:p>
    <w:p w14:paraId="2DBBED56" w14:textId="77777777" w:rsidR="00EE16EC" w:rsidRDefault="00EE16EC" w:rsidP="00EE16EC">
      <w:pPr>
        <w:pBdr>
          <w:top w:val="nil"/>
          <w:left w:val="nil"/>
          <w:bottom w:val="nil"/>
          <w:right w:val="nil"/>
          <w:between w:val="nil"/>
        </w:pBdr>
        <w:rPr>
          <w:rFonts w:ascii="Roboto" w:eastAsia="Roboto" w:hAnsi="Roboto" w:cs="Roboto"/>
          <w:b/>
          <w:bCs/>
          <w:i/>
          <w:iCs/>
          <w:color w:val="000000"/>
          <w:sz w:val="49"/>
          <w:szCs w:val="49"/>
        </w:rPr>
      </w:pPr>
    </w:p>
    <w:p w14:paraId="1D8CB6FD" w14:textId="77777777" w:rsidR="00EE16EC" w:rsidRDefault="00EE16EC" w:rsidP="00EE16EC">
      <w:pPr>
        <w:pBdr>
          <w:top w:val="nil"/>
          <w:left w:val="nil"/>
          <w:bottom w:val="nil"/>
          <w:right w:val="nil"/>
          <w:between w:val="nil"/>
        </w:pBdr>
        <w:rPr>
          <w:rFonts w:ascii="Roboto" w:eastAsia="Roboto" w:hAnsi="Roboto" w:cs="Roboto"/>
          <w:b/>
          <w:bCs/>
          <w:i/>
          <w:iCs/>
          <w:color w:val="000000"/>
          <w:sz w:val="49"/>
          <w:szCs w:val="49"/>
        </w:rPr>
      </w:pPr>
    </w:p>
    <w:p w14:paraId="3A54CAF9" w14:textId="77777777" w:rsidR="00EE16EC" w:rsidRDefault="00EE16EC" w:rsidP="00EE16EC">
      <w:pPr>
        <w:pBdr>
          <w:top w:val="nil"/>
          <w:left w:val="nil"/>
          <w:bottom w:val="nil"/>
          <w:right w:val="nil"/>
          <w:between w:val="nil"/>
        </w:pBdr>
        <w:spacing w:before="334"/>
        <w:rPr>
          <w:rFonts w:ascii="Roboto" w:eastAsia="Roboto" w:hAnsi="Roboto" w:cs="Roboto"/>
          <w:b/>
          <w:bCs/>
          <w:i/>
          <w:iCs/>
          <w:color w:val="000000"/>
          <w:sz w:val="49"/>
          <w:szCs w:val="49"/>
        </w:rPr>
      </w:pPr>
    </w:p>
    <w:p w14:paraId="27DEC1F0" w14:textId="1A29B3B1" w:rsidR="00A271CD" w:rsidRDefault="006A4981">
      <w:pPr>
        <w:spacing w:line="458" w:lineRule="auto"/>
        <w:ind w:left="85" w:right="4704"/>
        <w:rPr>
          <w:b/>
          <w:bCs/>
          <w:sz w:val="49"/>
          <w:szCs w:val="49"/>
        </w:rPr>
      </w:pPr>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6-04T10:46:00Z" w:initials="TK">
    <w:p w14:paraId="2553D8A3" w14:textId="77777777" w:rsidR="00A555F8" w:rsidRDefault="00000000" w:rsidP="00A555F8">
      <w:pPr>
        <w:pStyle w:val="a5"/>
      </w:pPr>
      <w:r>
        <w:annotationRef/>
      </w:r>
      <w:r w:rsidR="00A555F8">
        <w:rPr>
          <w:rFonts w:hint="eastAsia"/>
        </w:rPr>
        <w:t>참고문헌</w:t>
      </w:r>
      <w:r w:rsidR="00A555F8">
        <w:rPr>
          <w:rFonts w:hint="eastAsia"/>
        </w:rPr>
        <w:t>/</w:t>
      </w:r>
      <w:r w:rsidR="00A555F8">
        <w:rPr>
          <w:rFonts w:hint="eastAsia"/>
        </w:rPr>
        <w:t>부록</w:t>
      </w:r>
      <w:r w:rsidR="00A555F8">
        <w:rPr>
          <w:rFonts w:hint="eastAsia"/>
        </w:rPr>
        <w:t xml:space="preserve"> </w:t>
      </w:r>
      <w:r w:rsidR="00A555F8">
        <w:rPr>
          <w:rFonts w:hint="eastAsia"/>
        </w:rPr>
        <w:t>성격의</w:t>
      </w:r>
      <w:r w:rsidR="00A555F8">
        <w:rPr>
          <w:rFonts w:hint="eastAsia"/>
        </w:rPr>
        <w:t xml:space="preserve"> </w:t>
      </w:r>
      <w:r w:rsidR="00A555F8">
        <w:rPr>
          <w:rFonts w:hint="eastAsia"/>
        </w:rPr>
        <w:t>내용이</w:t>
      </w:r>
      <w:r w:rsidR="00A555F8">
        <w:rPr>
          <w:rFonts w:hint="eastAsia"/>
        </w:rPr>
        <w:t xml:space="preserve"> </w:t>
      </w:r>
      <w:r w:rsidR="00A555F8">
        <w:rPr>
          <w:rFonts w:hint="eastAsia"/>
        </w:rPr>
        <w:t>들어</w:t>
      </w:r>
      <w:r w:rsidR="00A555F8">
        <w:rPr>
          <w:rFonts w:hint="eastAsia"/>
        </w:rPr>
        <w:t xml:space="preserve"> </w:t>
      </w:r>
      <w:r w:rsidR="00A555F8">
        <w:rPr>
          <w:rFonts w:hint="eastAsia"/>
        </w:rPr>
        <w:t>있었기에</w:t>
      </w:r>
      <w:r w:rsidR="00A555F8">
        <w:rPr>
          <w:rFonts w:hint="eastAsia"/>
        </w:rPr>
        <w:t xml:space="preserve"> </w:t>
      </w:r>
      <w:r w:rsidR="00A555F8">
        <w:rPr>
          <w:lang w:val="en-US"/>
        </w:rPr>
        <w:t>Literature Review</w:t>
      </w:r>
      <w:r w:rsidR="00A555F8">
        <w:rPr>
          <w:rFonts w:hint="eastAsia"/>
        </w:rPr>
        <w:t>를</w:t>
      </w:r>
      <w:r w:rsidR="00A555F8">
        <w:rPr>
          <w:rFonts w:hint="eastAsia"/>
        </w:rPr>
        <w:t xml:space="preserve"> Dissertation/Thesis Outline </w:t>
      </w:r>
      <w:r w:rsidR="00A555F8">
        <w:rPr>
          <w:rFonts w:hint="eastAsia"/>
        </w:rPr>
        <w:t>및</w:t>
      </w:r>
      <w:r w:rsidR="00A555F8">
        <w:rPr>
          <w:rFonts w:hint="eastAsia"/>
        </w:rPr>
        <w:t xml:space="preserve"> References</w:t>
      </w:r>
      <w:r w:rsidR="00A555F8">
        <w:rPr>
          <w:rFonts w:hint="eastAsia"/>
        </w:rPr>
        <w:t>로</w:t>
      </w:r>
      <w:r w:rsidR="00A555F8">
        <w:rPr>
          <w:rFonts w:hint="eastAsia"/>
        </w:rPr>
        <w:t xml:space="preserve"> </w:t>
      </w:r>
      <w:r w:rsidR="00A555F8">
        <w:rPr>
          <w:rFonts w:hint="eastAsia"/>
        </w:rPr>
        <w:t>변경했습니다</w:t>
      </w:r>
      <w:r w:rsidR="00A555F8">
        <w:rPr>
          <w:rFonts w:hint="eastAsia"/>
        </w:rPr>
        <w:t>.</w:t>
      </w:r>
    </w:p>
  </w:comment>
  <w:comment w:id="9" w:author="Taehong Kwon" w:date="2026-06-04T10:46:00Z" w:initials="TK">
    <w:p w14:paraId="14164899" w14:textId="3D7FD1F6" w:rsidR="004002E6" w:rsidRDefault="00000000">
      <w:r>
        <w:annotationRef/>
      </w:r>
      <w:r>
        <w:t>목표가</w:t>
      </w:r>
      <w:r>
        <w:t xml:space="preserve"> SMART </w:t>
      </w:r>
      <w:r>
        <w:t>기준에</w:t>
      </w:r>
      <w:r>
        <w:t xml:space="preserve"> </w:t>
      </w:r>
      <w:r>
        <w:t>맞는지</w:t>
      </w:r>
      <w:r>
        <w:t xml:space="preserve"> </w:t>
      </w:r>
      <w:r>
        <w:t>심사자가</w:t>
      </w:r>
      <w:r>
        <w:t xml:space="preserve"> </w:t>
      </w:r>
      <w:r>
        <w:t>바로</w:t>
      </w:r>
      <w:r>
        <w:t xml:space="preserve"> </w:t>
      </w:r>
      <w:r>
        <w:t>확인할</w:t>
      </w:r>
      <w:r>
        <w:t xml:space="preserve"> </w:t>
      </w:r>
      <w:r>
        <w:t>수</w:t>
      </w:r>
      <w:r>
        <w:t xml:space="preserve"> </w:t>
      </w:r>
      <w:r>
        <w:t>있도록</w:t>
      </w:r>
      <w:r>
        <w:t xml:space="preserve"> </w:t>
      </w:r>
      <w:r>
        <w:t>구체성</w:t>
      </w:r>
      <w:r>
        <w:t xml:space="preserve">, </w:t>
      </w:r>
      <w:r>
        <w:t>측정</w:t>
      </w:r>
      <w:r>
        <w:t xml:space="preserve"> </w:t>
      </w:r>
      <w:r>
        <w:t>가능성</w:t>
      </w:r>
      <w:r>
        <w:t xml:space="preserve">, </w:t>
      </w:r>
      <w:r>
        <w:t>실행</w:t>
      </w:r>
      <w:r>
        <w:t xml:space="preserve"> </w:t>
      </w:r>
      <w:r>
        <w:t>가능성</w:t>
      </w:r>
      <w:r>
        <w:t xml:space="preserve">, </w:t>
      </w:r>
      <w:r>
        <w:t>현실성</w:t>
      </w:r>
      <w:r>
        <w:t xml:space="preserve">, </w:t>
      </w:r>
      <w:r>
        <w:t>시간성을</w:t>
      </w:r>
      <w:r>
        <w:t xml:space="preserve"> </w:t>
      </w:r>
      <w:r>
        <w:t>연결했습니다</w:t>
      </w:r>
      <w:r>
        <w:t>.</w:t>
      </w:r>
    </w:p>
  </w:comment>
  <w:comment w:id="31" w:author="Taehong Kwon" w:date="2026-06-04T10:46:00Z" w:initials="TK">
    <w:p w14:paraId="35EBCBE8" w14:textId="77777777" w:rsidR="00E11FD9" w:rsidRDefault="00000000" w:rsidP="00E11FD9">
      <w:pPr>
        <w:pStyle w:val="a5"/>
      </w:pPr>
      <w:r>
        <w:annotationRef/>
      </w:r>
      <w:r w:rsidR="00E11FD9">
        <w:rPr>
          <w:rFonts w:hint="eastAsia"/>
          <w:lang w:val="en-US"/>
        </w:rPr>
        <w:t>EIP-2612 permit</w:t>
      </w:r>
      <w:r w:rsidR="00E11FD9">
        <w:rPr>
          <w:rFonts w:hint="eastAsia"/>
          <w:lang w:val="en-US"/>
        </w:rPr>
        <w:t>은</w:t>
      </w:r>
      <w:r w:rsidR="00E11FD9">
        <w:rPr>
          <w:rFonts w:hint="eastAsia"/>
          <w:lang w:val="en-US"/>
        </w:rPr>
        <w:t xml:space="preserve"> </w:t>
      </w:r>
      <w:r w:rsidR="00E11FD9">
        <w:rPr>
          <w:rFonts w:hint="eastAsia"/>
          <w:lang w:val="en-US"/>
        </w:rPr>
        <w:t>별도</w:t>
      </w:r>
      <w:r w:rsidR="00E11FD9">
        <w:rPr>
          <w:rFonts w:hint="eastAsia"/>
          <w:lang w:val="en-US"/>
        </w:rPr>
        <w:t xml:space="preserve"> </w:t>
      </w:r>
      <w:r w:rsidR="00E11FD9">
        <w:rPr>
          <w:rFonts w:hint="eastAsia"/>
          <w:lang w:val="en-US"/>
        </w:rPr>
        <w:t>표준</w:t>
      </w:r>
      <w:r w:rsidR="00E11FD9">
        <w:rPr>
          <w:rFonts w:hint="eastAsia"/>
          <w:lang w:val="en-US"/>
        </w:rPr>
        <w:t xml:space="preserve"> </w:t>
      </w:r>
      <w:r w:rsidR="00E11FD9">
        <w:rPr>
          <w:rFonts w:hint="eastAsia"/>
          <w:lang w:val="en-US"/>
        </w:rPr>
        <w:t>이벤트가</w:t>
      </w:r>
      <w:r w:rsidR="00E11FD9">
        <w:rPr>
          <w:rFonts w:hint="eastAsia"/>
          <w:lang w:val="en-US"/>
        </w:rPr>
        <w:t xml:space="preserve"> </w:t>
      </w:r>
      <w:r w:rsidR="00E11FD9">
        <w:rPr>
          <w:rFonts w:hint="eastAsia"/>
          <w:lang w:val="en-US"/>
        </w:rPr>
        <w:t>아니라</w:t>
      </w:r>
      <w:r w:rsidR="00E11FD9">
        <w:rPr>
          <w:rFonts w:hint="eastAsia"/>
          <w:lang w:val="en-US"/>
        </w:rPr>
        <w:t xml:space="preserve"> </w:t>
      </w:r>
      <w:r w:rsidR="00E11FD9">
        <w:rPr>
          <w:rFonts w:hint="eastAsia"/>
          <w:lang w:val="en-US"/>
        </w:rPr>
        <w:t>최종적으로</w:t>
      </w:r>
      <w:r w:rsidR="00E11FD9">
        <w:rPr>
          <w:rFonts w:hint="eastAsia"/>
          <w:lang w:val="en-US"/>
        </w:rPr>
        <w:t xml:space="preserve"> Approval </w:t>
      </w:r>
      <w:r w:rsidR="00E11FD9">
        <w:rPr>
          <w:rFonts w:hint="eastAsia"/>
          <w:lang w:val="en-US"/>
        </w:rPr>
        <w:t>이벤트를</w:t>
      </w:r>
      <w:r w:rsidR="00E11FD9">
        <w:rPr>
          <w:rFonts w:hint="eastAsia"/>
          <w:lang w:val="en-US"/>
        </w:rPr>
        <w:t xml:space="preserve"> </w:t>
      </w:r>
      <w:r w:rsidR="00E11FD9">
        <w:rPr>
          <w:rFonts w:hint="eastAsia"/>
          <w:lang w:val="en-US"/>
        </w:rPr>
        <w:t>발생시키는</w:t>
      </w:r>
      <w:r w:rsidR="00E11FD9">
        <w:rPr>
          <w:rFonts w:hint="eastAsia"/>
          <w:lang w:val="en-US"/>
        </w:rPr>
        <w:t xml:space="preserve"> </w:t>
      </w:r>
      <w:r w:rsidR="00E11FD9">
        <w:rPr>
          <w:rFonts w:hint="eastAsia"/>
          <w:lang w:val="en-US"/>
        </w:rPr>
        <w:t>흐름일</w:t>
      </w:r>
      <w:r w:rsidR="00E11FD9">
        <w:rPr>
          <w:rFonts w:hint="eastAsia"/>
          <w:lang w:val="en-US"/>
        </w:rPr>
        <w:t xml:space="preserve"> </w:t>
      </w:r>
      <w:r w:rsidR="00E11FD9">
        <w:rPr>
          <w:rFonts w:hint="eastAsia"/>
          <w:lang w:val="en-US"/>
        </w:rPr>
        <w:t>수</w:t>
      </w:r>
      <w:r w:rsidR="00E11FD9">
        <w:rPr>
          <w:rFonts w:hint="eastAsia"/>
          <w:lang w:val="en-US"/>
        </w:rPr>
        <w:t xml:space="preserve"> </w:t>
      </w:r>
      <w:r w:rsidR="00E11FD9">
        <w:rPr>
          <w:rFonts w:hint="eastAsia"/>
          <w:lang w:val="en-US"/>
        </w:rPr>
        <w:t>있으므로</w:t>
      </w:r>
      <w:r w:rsidR="00E11FD9">
        <w:rPr>
          <w:rFonts w:hint="eastAsia"/>
          <w:lang w:val="en-US"/>
        </w:rPr>
        <w:t xml:space="preserve">, </w:t>
      </w:r>
      <w:r w:rsidR="00E11FD9">
        <w:rPr>
          <w:rFonts w:hint="eastAsia"/>
          <w:lang w:val="en-US"/>
        </w:rPr>
        <w:t>데이터</w:t>
      </w:r>
      <w:r w:rsidR="00E11FD9">
        <w:rPr>
          <w:rFonts w:hint="eastAsia"/>
          <w:lang w:val="en-US"/>
        </w:rPr>
        <w:t xml:space="preserve"> </w:t>
      </w:r>
      <w:r w:rsidR="00E11FD9">
        <w:rPr>
          <w:rFonts w:hint="eastAsia"/>
          <w:lang w:val="en-US"/>
        </w:rPr>
        <w:t>추출</w:t>
      </w:r>
      <w:r w:rsidR="00E11FD9">
        <w:rPr>
          <w:rFonts w:hint="eastAsia"/>
          <w:lang w:val="en-US"/>
        </w:rPr>
        <w:t xml:space="preserve"> </w:t>
      </w:r>
      <w:r w:rsidR="00E11FD9">
        <w:rPr>
          <w:rFonts w:hint="eastAsia"/>
          <w:lang w:val="en-US"/>
        </w:rPr>
        <w:t>표현을</w:t>
      </w:r>
      <w:r w:rsidR="00E11FD9">
        <w:rPr>
          <w:rFonts w:hint="eastAsia"/>
          <w:lang w:val="en-US"/>
        </w:rPr>
        <w:t xml:space="preserve"> </w:t>
      </w:r>
      <w:r w:rsidR="00E11FD9">
        <w:rPr>
          <w:rFonts w:hint="eastAsia"/>
          <w:lang w:val="en-US"/>
        </w:rPr>
        <w:t>더</w:t>
      </w:r>
      <w:r w:rsidR="00E11FD9">
        <w:rPr>
          <w:rFonts w:hint="eastAsia"/>
          <w:lang w:val="en-US"/>
        </w:rPr>
        <w:t xml:space="preserve"> </w:t>
      </w:r>
      <w:r w:rsidR="00E11FD9">
        <w:rPr>
          <w:rFonts w:hint="eastAsia"/>
          <w:lang w:val="en-US"/>
        </w:rPr>
        <w:t>정확하게</w:t>
      </w:r>
      <w:r w:rsidR="00E11FD9">
        <w:rPr>
          <w:rFonts w:hint="eastAsia"/>
          <w:lang w:val="en-US"/>
        </w:rPr>
        <w:t xml:space="preserve"> </w:t>
      </w:r>
      <w:r w:rsidR="00E11FD9">
        <w:rPr>
          <w:rFonts w:hint="eastAsia"/>
          <w:lang w:val="en-US"/>
        </w:rPr>
        <w:t>조정했습니다</w:t>
      </w:r>
      <w:r w:rsidR="00E11FD9">
        <w:rPr>
          <w:rFonts w:hint="eastAsia"/>
          <w:lang w:val="en-US"/>
        </w:rPr>
        <w:t>.</w:t>
      </w:r>
    </w:p>
  </w:comment>
  <w:comment w:id="32" w:author="Taehong Kwon" w:date="2026-06-04T10:46:00Z" w:initials="TK">
    <w:p w14:paraId="31FA5135" w14:textId="77777777" w:rsidR="007110CE" w:rsidRDefault="00000000" w:rsidP="007110CE">
      <w:pPr>
        <w:pStyle w:val="a5"/>
      </w:pPr>
      <w:r>
        <w:annotationRef/>
      </w:r>
      <w:r w:rsidR="007110CE">
        <w:rPr>
          <w:rFonts w:hint="eastAsia"/>
          <w:lang w:val="en-US"/>
        </w:rPr>
        <w:t>default label</w:t>
      </w:r>
      <w:r w:rsidR="007110CE">
        <w:rPr>
          <w:rFonts w:hint="eastAsia"/>
          <w:lang w:val="en-US"/>
        </w:rPr>
        <w:t>을</w:t>
      </w:r>
      <w:r w:rsidR="007110CE">
        <w:rPr>
          <w:rFonts w:hint="eastAsia"/>
          <w:lang w:val="en-US"/>
        </w:rPr>
        <w:t xml:space="preserve"> Aave V3 liquidation</w:t>
      </w:r>
      <w:r w:rsidR="007110CE">
        <w:rPr>
          <w:rFonts w:hint="eastAsia"/>
          <w:lang w:val="en-US"/>
        </w:rPr>
        <w:t>으로</w:t>
      </w:r>
      <w:r w:rsidR="007110CE">
        <w:rPr>
          <w:rFonts w:hint="eastAsia"/>
          <w:lang w:val="en-US"/>
        </w:rPr>
        <w:t xml:space="preserve"> </w:t>
      </w:r>
      <w:r w:rsidR="007110CE">
        <w:rPr>
          <w:rFonts w:hint="eastAsia"/>
          <w:lang w:val="en-US"/>
        </w:rPr>
        <w:t>운용하되</w:t>
      </w:r>
      <w:r w:rsidR="007110CE">
        <w:rPr>
          <w:rFonts w:hint="eastAsia"/>
          <w:lang w:val="en-US"/>
        </w:rPr>
        <w:t xml:space="preserve">, feature window </w:t>
      </w:r>
      <w:r w:rsidR="007110CE">
        <w:rPr>
          <w:rFonts w:hint="eastAsia"/>
          <w:lang w:val="en-US"/>
        </w:rPr>
        <w:t>이후의</w:t>
      </w:r>
      <w:r w:rsidR="007110CE">
        <w:rPr>
          <w:rFonts w:hint="eastAsia"/>
          <w:lang w:val="en-US"/>
        </w:rPr>
        <w:t xml:space="preserve"> outcome</w:t>
      </w:r>
      <w:r w:rsidR="007110CE">
        <w:rPr>
          <w:rFonts w:hint="eastAsia"/>
          <w:lang w:val="en-US"/>
        </w:rPr>
        <w:t>으로</w:t>
      </w:r>
      <w:r w:rsidR="007110CE">
        <w:rPr>
          <w:rFonts w:hint="eastAsia"/>
          <w:lang w:val="en-US"/>
        </w:rPr>
        <w:t xml:space="preserve"> </w:t>
      </w:r>
      <w:r w:rsidR="007110CE">
        <w:rPr>
          <w:rFonts w:hint="eastAsia"/>
          <w:lang w:val="en-US"/>
        </w:rPr>
        <w:t>분리해</w:t>
      </w:r>
      <w:r w:rsidR="007110CE">
        <w:rPr>
          <w:rFonts w:hint="eastAsia"/>
          <w:lang w:val="en-US"/>
        </w:rPr>
        <w:t xml:space="preserve"> look-ahead bias</w:t>
      </w:r>
      <w:r w:rsidR="007110CE">
        <w:rPr>
          <w:rFonts w:hint="eastAsia"/>
          <w:lang w:val="en-US"/>
        </w:rPr>
        <w:t>를</w:t>
      </w:r>
      <w:r w:rsidR="007110CE">
        <w:rPr>
          <w:rFonts w:hint="eastAsia"/>
          <w:lang w:val="en-US"/>
        </w:rPr>
        <w:t xml:space="preserve"> </w:t>
      </w:r>
      <w:r w:rsidR="007110CE">
        <w:rPr>
          <w:rFonts w:hint="eastAsia"/>
          <w:lang w:val="en-US"/>
        </w:rPr>
        <w:t>줄이도록</w:t>
      </w:r>
      <w:r w:rsidR="007110CE">
        <w:rPr>
          <w:rFonts w:hint="eastAsia"/>
          <w:lang w:val="en-US"/>
        </w:rPr>
        <w:t xml:space="preserve"> </w:t>
      </w:r>
      <w:r w:rsidR="007110CE">
        <w:rPr>
          <w:rFonts w:hint="eastAsia"/>
          <w:lang w:val="en-US"/>
        </w:rPr>
        <w:t>보강했습니다</w:t>
      </w:r>
      <w:r w:rsidR="007110CE">
        <w:rPr>
          <w:rFonts w:hint="eastAsia"/>
          <w:lang w:val="en-US"/>
        </w:rPr>
        <w:t>.</w:t>
      </w:r>
    </w:p>
  </w:comment>
  <w:comment w:id="33" w:author="Taehong Kwon" w:date="2026-06-04T10:46:00Z" w:initials="TK">
    <w:p w14:paraId="6B0A347E" w14:textId="3E59DC6B" w:rsidR="004002E6" w:rsidRDefault="00000000">
      <w:r>
        <w:annotationRef/>
      </w:r>
      <w:r>
        <w:t>표본</w:t>
      </w:r>
      <w:r>
        <w:t xml:space="preserve"> </w:t>
      </w:r>
      <w:r>
        <w:t>기준과</w:t>
      </w:r>
      <w:r>
        <w:t xml:space="preserve"> benchmark sample</w:t>
      </w:r>
      <w:r>
        <w:t>의</w:t>
      </w:r>
      <w:r>
        <w:t xml:space="preserve"> </w:t>
      </w:r>
      <w:r>
        <w:t>재현</w:t>
      </w:r>
      <w:r>
        <w:t xml:space="preserve"> </w:t>
      </w:r>
      <w:r>
        <w:t>가능성을</w:t>
      </w:r>
      <w:r>
        <w:t xml:space="preserve"> </w:t>
      </w:r>
      <w:r>
        <w:t>명시했습니다</w:t>
      </w:r>
      <w:r>
        <w:t xml:space="preserve">. 50k/100k/200k </w:t>
      </w:r>
      <w:r>
        <w:t>비교도</w:t>
      </w:r>
      <w:r>
        <w:t xml:space="preserve"> scalability robustness check</w:t>
      </w:r>
      <w:r>
        <w:t>와</w:t>
      </w:r>
      <w:r>
        <w:t xml:space="preserve"> </w:t>
      </w:r>
      <w:r>
        <w:t>연결됩니다</w:t>
      </w:r>
      <w:r>
        <w:t>.</w:t>
      </w:r>
    </w:p>
  </w:comment>
  <w:comment w:id="34" w:author="Taehong Kwon" w:date="2026-06-04T10:46:00Z" w:initials="TK">
    <w:p w14:paraId="018CC89A" w14:textId="77777777" w:rsidR="004002E6" w:rsidRDefault="00000000">
      <w:r>
        <w:annotationRef/>
      </w:r>
      <w:r>
        <w:t>토큰</w:t>
      </w:r>
      <w:r>
        <w:t xml:space="preserve"> decimals</w:t>
      </w:r>
      <w:r>
        <w:t>와</w:t>
      </w:r>
      <w:r>
        <w:t xml:space="preserve"> </w:t>
      </w:r>
      <w:r>
        <w:t>경제적</w:t>
      </w:r>
      <w:r>
        <w:t xml:space="preserve"> </w:t>
      </w:r>
      <w:r>
        <w:t>스케일</w:t>
      </w:r>
      <w:r>
        <w:t xml:space="preserve"> </w:t>
      </w:r>
      <w:r>
        <w:t>차이가</w:t>
      </w:r>
      <w:r>
        <w:t xml:space="preserve"> allowance weight</w:t>
      </w:r>
      <w:r>
        <w:t>를</w:t>
      </w:r>
      <w:r>
        <w:t xml:space="preserve"> </w:t>
      </w:r>
      <w:r>
        <w:t>왜곡할</w:t>
      </w:r>
      <w:r>
        <w:t xml:space="preserve"> </w:t>
      </w:r>
      <w:r>
        <w:t>수</w:t>
      </w:r>
      <w:r>
        <w:t xml:space="preserve"> </w:t>
      </w:r>
      <w:r>
        <w:t>있어</w:t>
      </w:r>
      <w:r>
        <w:t xml:space="preserve"> normalization </w:t>
      </w:r>
      <w:r>
        <w:t>및</w:t>
      </w:r>
      <w:r>
        <w:t xml:space="preserve"> sensitivity check </w:t>
      </w:r>
      <w:r>
        <w:t>계획을</w:t>
      </w:r>
      <w:r>
        <w:t xml:space="preserve"> </w:t>
      </w:r>
      <w:r>
        <w:t>추가했습니다</w:t>
      </w:r>
      <w:r>
        <w:t>.</w:t>
      </w:r>
    </w:p>
  </w:comment>
  <w:comment w:id="35" w:author="Taehong Kwon" w:date="2026-06-04T10:46:00Z" w:initials="TK">
    <w:p w14:paraId="26B1CA15" w14:textId="77777777" w:rsidR="004002E6" w:rsidRDefault="00000000">
      <w:r>
        <w:annotationRef/>
      </w:r>
      <w:r>
        <w:t>예측</w:t>
      </w:r>
      <w:r>
        <w:t xml:space="preserve"> </w:t>
      </w:r>
      <w:r>
        <w:t>성능</w:t>
      </w:r>
      <w:r>
        <w:t xml:space="preserve"> </w:t>
      </w:r>
      <w:r>
        <w:t>평가가</w:t>
      </w:r>
      <w:r>
        <w:t xml:space="preserve"> </w:t>
      </w:r>
      <w:r>
        <w:t>미래</w:t>
      </w:r>
      <w:r>
        <w:t xml:space="preserve"> </w:t>
      </w:r>
      <w:r>
        <w:t>정보를</w:t>
      </w:r>
      <w:r>
        <w:t xml:space="preserve"> </w:t>
      </w:r>
      <w:r>
        <w:t>사용하지</w:t>
      </w:r>
      <w:r>
        <w:t xml:space="preserve"> </w:t>
      </w:r>
      <w:r>
        <w:t>않도록</w:t>
      </w:r>
      <w:r>
        <w:t xml:space="preserve"> temporal validation</w:t>
      </w:r>
      <w:r>
        <w:t>과</w:t>
      </w:r>
      <w:r>
        <w:t xml:space="preserve"> outcome window </w:t>
      </w:r>
      <w:r>
        <w:t>분리를</w:t>
      </w:r>
      <w:r>
        <w:t xml:space="preserve"> </w:t>
      </w:r>
      <w:r>
        <w:t>추가했습니다</w:t>
      </w:r>
      <w:r>
        <w:t>.</w:t>
      </w:r>
    </w:p>
  </w:comment>
  <w:comment w:id="41" w:author="Taehong Kwon" w:date="2026-06-04T10:46:00Z" w:initials="TK">
    <w:p w14:paraId="0DA23FDE" w14:textId="77777777" w:rsidR="004002E6" w:rsidRDefault="00000000">
      <w:r>
        <w:annotationRef/>
      </w:r>
      <w:r>
        <w:t>가이드라인에서</w:t>
      </w:r>
      <w:r>
        <w:t xml:space="preserve"> </w:t>
      </w:r>
      <w:r>
        <w:t>요구한</w:t>
      </w:r>
      <w:r>
        <w:t xml:space="preserve"> </w:t>
      </w:r>
      <w:r>
        <w:t>기관</w:t>
      </w:r>
      <w:r>
        <w:t>/</w:t>
      </w:r>
      <w:r>
        <w:t>대학</w:t>
      </w:r>
      <w:r>
        <w:t xml:space="preserve"> </w:t>
      </w:r>
      <w:r>
        <w:t>윤리</w:t>
      </w:r>
      <w:r>
        <w:t xml:space="preserve"> </w:t>
      </w:r>
      <w:r>
        <w:t>승인</w:t>
      </w:r>
      <w:r>
        <w:t xml:space="preserve"> </w:t>
      </w:r>
      <w:r>
        <w:t>절차를</w:t>
      </w:r>
      <w:r>
        <w:t xml:space="preserve"> </w:t>
      </w:r>
      <w:r>
        <w:t>구체화했습니다</w:t>
      </w:r>
      <w:r>
        <w:t xml:space="preserve">. </w:t>
      </w:r>
      <w:r>
        <w:t>공개</w:t>
      </w:r>
      <w:r>
        <w:t xml:space="preserve"> </w:t>
      </w:r>
      <w:r>
        <w:t>블록체인</w:t>
      </w:r>
      <w:r>
        <w:t xml:space="preserve"> </w:t>
      </w:r>
      <w:r>
        <w:t>데이터라도</w:t>
      </w:r>
      <w:r>
        <w:t xml:space="preserve"> UNISA ethics clearance </w:t>
      </w:r>
      <w:r>
        <w:t>또는</w:t>
      </w:r>
      <w:r>
        <w:t xml:space="preserve"> exemption </w:t>
      </w:r>
      <w:r>
        <w:t>확인이</w:t>
      </w:r>
      <w:r>
        <w:t xml:space="preserve"> </w:t>
      </w:r>
      <w:r>
        <w:t>필요합니다</w:t>
      </w:r>
      <w:r>
        <w:t>.</w:t>
      </w:r>
    </w:p>
  </w:comment>
  <w:comment w:id="45" w:author="Taehong Kwon" w:date="2026-06-04T10:46:00Z" w:initials="TK">
    <w:p w14:paraId="4A742821" w14:textId="77777777" w:rsidR="004002E6" w:rsidRDefault="00000000">
      <w:r>
        <w:annotationRef/>
      </w:r>
      <w:r>
        <w:t>가이드라인이</w:t>
      </w:r>
      <w:r>
        <w:t xml:space="preserve"> </w:t>
      </w:r>
      <w:r>
        <w:t>요구하는</w:t>
      </w:r>
      <w:r>
        <w:t xml:space="preserve"> dissertation/thesis blueprint</w:t>
      </w:r>
      <w:r>
        <w:t>를</w:t>
      </w:r>
      <w:r>
        <w:t xml:space="preserve"> </w:t>
      </w:r>
      <w:r>
        <w:t>추가했습니다</w:t>
      </w:r>
      <w:r>
        <w:t xml:space="preserve">. </w:t>
      </w:r>
      <w:r>
        <w:t>이어지는</w:t>
      </w:r>
      <w:r>
        <w:t xml:space="preserve"> Chapter 1-6 </w:t>
      </w:r>
      <w:r>
        <w:t>개요가</w:t>
      </w:r>
      <w:r>
        <w:t xml:space="preserve"> </w:t>
      </w:r>
      <w:r>
        <w:t>최종</w:t>
      </w:r>
      <w:r>
        <w:t xml:space="preserve"> </w:t>
      </w:r>
      <w:r>
        <w:t>논문</w:t>
      </w:r>
      <w:r>
        <w:t xml:space="preserve"> </w:t>
      </w:r>
      <w:r>
        <w:t>구조를</w:t>
      </w:r>
      <w:r>
        <w:t xml:space="preserve"> </w:t>
      </w:r>
      <w:r>
        <w:t>설명합니다</w:t>
      </w:r>
      <w:r>
        <w:t>.</w:t>
      </w:r>
    </w:p>
  </w:comment>
  <w:comment w:id="48" w:author="Taehong Kwon" w:date="2026-06-04T10:46:00Z" w:initials="TK">
    <w:p w14:paraId="65346000" w14:textId="77777777" w:rsidR="00620F0F" w:rsidRDefault="00000000" w:rsidP="00620F0F">
      <w:pPr>
        <w:pStyle w:val="a5"/>
      </w:pPr>
      <w:r>
        <w:annotationRef/>
      </w:r>
      <w:r w:rsidR="00620F0F">
        <w:rPr>
          <w:rFonts w:hint="eastAsia"/>
        </w:rPr>
        <w:t>참고문헌</w:t>
      </w:r>
      <w:r w:rsidR="00620F0F">
        <w:rPr>
          <w:rFonts w:hint="eastAsia"/>
        </w:rPr>
        <w:t xml:space="preserve"> </w:t>
      </w:r>
      <w:r w:rsidR="00620F0F">
        <w:rPr>
          <w:rFonts w:hint="eastAsia"/>
        </w:rPr>
        <w:t>섹션을</w:t>
      </w:r>
      <w:r w:rsidR="00620F0F">
        <w:rPr>
          <w:rFonts w:hint="eastAsia"/>
        </w:rPr>
        <w:t xml:space="preserve"> APA</w:t>
      </w:r>
      <w:r w:rsidR="00620F0F">
        <w:rPr>
          <w:rFonts w:hint="eastAsia"/>
        </w:rPr>
        <w:t>식</w:t>
      </w:r>
      <w:r w:rsidR="00620F0F">
        <w:rPr>
          <w:rFonts w:hint="eastAsia"/>
        </w:rPr>
        <w:t xml:space="preserve"> References</w:t>
      </w:r>
      <w:r w:rsidR="00620F0F">
        <w:rPr>
          <w:rFonts w:hint="eastAsia"/>
        </w:rPr>
        <w:t>로</w:t>
      </w:r>
      <w:r w:rsidR="00620F0F">
        <w:rPr>
          <w:rFonts w:hint="eastAsia"/>
        </w:rPr>
        <w:t xml:space="preserve"> </w:t>
      </w:r>
      <w:r w:rsidR="00620F0F">
        <w:rPr>
          <w:rFonts w:hint="eastAsia"/>
        </w:rPr>
        <w:t>통합하고</w:t>
      </w:r>
      <w:r w:rsidR="00620F0F">
        <w:rPr>
          <w:rFonts w:hint="eastAsia"/>
        </w:rPr>
        <w:t xml:space="preserve"> </w:t>
      </w:r>
      <w:r w:rsidR="00620F0F">
        <w:rPr>
          <w:rFonts w:hint="eastAsia"/>
        </w:rPr>
        <w:t>숫자식</w:t>
      </w:r>
      <w:r w:rsidR="00620F0F">
        <w:rPr>
          <w:rFonts w:hint="eastAsia"/>
        </w:rPr>
        <w:t xml:space="preserve"> </w:t>
      </w:r>
      <w:r w:rsidR="00620F0F">
        <w:rPr>
          <w:rFonts w:hint="eastAsia"/>
        </w:rPr>
        <w:t>인용</w:t>
      </w:r>
      <w:r w:rsidR="00620F0F">
        <w:rPr>
          <w:rFonts w:hint="eastAsia"/>
        </w:rPr>
        <w:t xml:space="preserve"> </w:t>
      </w:r>
      <w:r w:rsidR="00620F0F">
        <w:rPr>
          <w:rFonts w:hint="eastAsia"/>
        </w:rPr>
        <w:t>표기를</w:t>
      </w:r>
      <w:r w:rsidR="00620F0F">
        <w:rPr>
          <w:rFonts w:hint="eastAsia"/>
        </w:rPr>
        <w:t xml:space="preserve"> </w:t>
      </w:r>
      <w:r w:rsidR="00620F0F">
        <w:rPr>
          <w:rFonts w:hint="eastAsia"/>
        </w:rPr>
        <w:t>제거했습니다</w:t>
      </w:r>
      <w:r w:rsidR="00620F0F">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3D8A3" w15:done="1"/>
  <w15:commentEx w15:paraId="14164899" w15:done="0"/>
  <w15:commentEx w15:paraId="35EBCBE8" w15:done="0"/>
  <w15:commentEx w15:paraId="31FA5135" w15:done="0"/>
  <w15:commentEx w15:paraId="6B0A347E" w15:done="0"/>
  <w15:commentEx w15:paraId="018CC89A" w15:done="0"/>
  <w15:commentEx w15:paraId="26B1CA15" w15:done="0"/>
  <w15:commentEx w15:paraId="0DA23FDE" w15:done="0"/>
  <w15:commentEx w15:paraId="4A742821" w15:done="0"/>
  <w15:commentEx w15:paraId="65346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3D8A3" w16cid:durableId="2553D8A3"/>
  <w16cid:commentId w16cid:paraId="14164899" w16cid:durableId="14164899"/>
  <w16cid:commentId w16cid:paraId="35EBCBE8" w16cid:durableId="35EBCBE8"/>
  <w16cid:commentId w16cid:paraId="31FA5135" w16cid:durableId="31FA5135"/>
  <w16cid:commentId w16cid:paraId="6B0A347E" w16cid:durableId="6B0A347E"/>
  <w16cid:commentId w16cid:paraId="018CC89A" w16cid:durableId="018CC89A"/>
  <w16cid:commentId w16cid:paraId="26B1CA15" w16cid:durableId="26B1CA15"/>
  <w16cid:commentId w16cid:paraId="0DA23FDE" w16cid:durableId="0DA23FDE"/>
  <w16cid:commentId w16cid:paraId="4A742821" w16cid:durableId="4A742821"/>
  <w16cid:commentId w16cid:paraId="65346000" w16cid:durableId="65346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CA5C2" w14:textId="77777777" w:rsidR="007D560A" w:rsidRDefault="007D560A">
      <w:r>
        <w:separator/>
      </w:r>
    </w:p>
  </w:endnote>
  <w:endnote w:type="continuationSeparator" w:id="0">
    <w:p w14:paraId="317536CD" w14:textId="77777777" w:rsidR="007D560A" w:rsidRDefault="007D5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C822C1-4235-4823-B0C2-CA2EF0EDB9C7}"/>
    <w:embedBold r:id="rId2" w:fontKey="{14DC0D69-FAC5-40B2-8932-BB9B11CE4465}"/>
    <w:embedItalic r:id="rId3" w:fontKey="{03A13521-639D-47F2-A79C-9F05DD1AB1D4}"/>
    <w:embedBoldItalic r:id="rId4" w:fontKey="{71168E86-47AE-4325-8F2F-FF013708607B}"/>
  </w:font>
  <w:font w:name="Cambria">
    <w:panose1 w:val="02040503050406030204"/>
    <w:charset w:val="00"/>
    <w:family w:val="roman"/>
    <w:pitch w:val="variable"/>
    <w:sig w:usb0="E00006FF" w:usb1="420024FF" w:usb2="02000000" w:usb3="00000000" w:csb0="0000019F" w:csb1="00000000"/>
    <w:embedRegular r:id="rId5" w:fontKey="{40697422-D143-4241-A064-F41976A1CBB3}"/>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6" w:subsetted="1" w:fontKey="{709EDBF0-EA19-48DA-B977-89FE3706702D}"/>
  </w:font>
  <w:font w:name="Georgia">
    <w:panose1 w:val="02040502050405020303"/>
    <w:charset w:val="00"/>
    <w:family w:val="roman"/>
    <w:pitch w:val="variable"/>
    <w:sig w:usb0="00000287" w:usb1="00000000" w:usb2="00000000" w:usb3="00000000" w:csb0="0000009F" w:csb1="00000000"/>
    <w:embedItalic r:id="rId7" w:fontKey="{91C21001-552B-414C-885F-DF6B51784642}"/>
  </w:font>
  <w:font w:name="Lucida Sans">
    <w:panose1 w:val="020B0602030504020204"/>
    <w:charset w:val="00"/>
    <w:family w:val="swiss"/>
    <w:pitch w:val="variable"/>
    <w:sig w:usb0="00000003" w:usb1="00000000" w:usb2="00000000" w:usb3="00000000" w:csb0="00000001" w:csb1="00000000"/>
    <w:embedRegular r:id="rId8" w:fontKey="{928D068B-633F-4287-8CE0-7F08F03768E7}"/>
  </w:font>
  <w:font w:name="Cambria Math">
    <w:panose1 w:val="02040503050406030204"/>
    <w:charset w:val="00"/>
    <w:family w:val="roman"/>
    <w:pitch w:val="variable"/>
    <w:sig w:usb0="E00006FF" w:usb1="420024FF" w:usb2="02000000" w:usb3="00000000" w:csb0="0000019F" w:csb1="00000000"/>
    <w:embedRegular r:id="rId9" w:fontKey="{42D1A0F6-BB48-4E24-B5D5-EA4297F3187C}"/>
  </w:font>
  <w:font w:name="SimSun-ExtB">
    <w:panose1 w:val="02010609060101010101"/>
    <w:charset w:val="86"/>
    <w:family w:val="modern"/>
    <w:pitch w:val="fixed"/>
    <w:sig w:usb0="00000003" w:usb1="0A0E0000" w:usb2="00000010" w:usb3="00000000" w:csb0="00040001" w:csb1="00000000"/>
    <w:embedRegular r:id="rId10" w:subsetted="1" w:fontKey="{3284B158-1BE5-41AD-8265-A80C057C37CC}"/>
  </w:font>
  <w:font w:name="Roboto">
    <w:charset w:val="00"/>
    <w:family w:val="auto"/>
    <w:pitch w:val="variable"/>
    <w:sig w:usb0="E0000AFF" w:usb1="5000217F" w:usb2="00000021" w:usb3="00000000" w:csb0="0000019F" w:csb1="00000000"/>
    <w:embedBoldItalic r:id="rId11" w:fontKey="{5F684B10-9AAF-42B2-B63F-41FDE53829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2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2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A7D0D" w14:textId="77777777" w:rsidR="007D560A" w:rsidRDefault="007D560A">
      <w:r>
        <w:separator/>
      </w:r>
    </w:p>
  </w:footnote>
  <w:footnote w:type="continuationSeparator" w:id="0">
    <w:p w14:paraId="30E83632" w14:textId="77777777" w:rsidR="007D560A" w:rsidRDefault="007D5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A73606"/>
    <w:multiLevelType w:val="hybridMultilevel"/>
    <w:tmpl w:val="87880222"/>
    <w:lvl w:ilvl="0" w:tplc="695ECA4A">
      <w:numFmt w:val="bullet"/>
      <w:suff w:val="space"/>
      <w:lvlText w:val="-"/>
      <w:lvlJc w:val="left"/>
      <w:pPr>
        <w:ind w:left="284" w:hanging="114"/>
      </w:pPr>
      <w:rPr>
        <w:rFonts w:ascii="Calibri" w:eastAsia="바탕" w:hAnsi="Calibri" w:hint="default"/>
        <w:sz w:val="20"/>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A514903"/>
    <w:multiLevelType w:val="hybridMultilevel"/>
    <w:tmpl w:val="B0761970"/>
    <w:lvl w:ilvl="0" w:tplc="249E4AD8">
      <w:numFmt w:val="bullet"/>
      <w:lvlText w:val="-"/>
      <w:lvlJc w:val="left"/>
      <w:pPr>
        <w:ind w:left="800" w:hanging="360"/>
      </w:pPr>
      <w:rPr>
        <w:rFonts w:ascii="Calibri" w:eastAsiaTheme="minorEastAsia" w:hAnsi="Calibri" w:cs="Calibr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0"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2"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469114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4"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5" w15:restartNumberingAfterBreak="0">
    <w:nsid w:val="27F34386"/>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16"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7"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8"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9"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20"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21"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22"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4"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6"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45B457BD"/>
    <w:multiLevelType w:val="hybridMultilevel"/>
    <w:tmpl w:val="BA943C90"/>
    <w:lvl w:ilvl="0" w:tplc="FF68F4D8">
      <w:start w:val="1"/>
      <w:numFmt w:val="decimal"/>
      <w:lvlText w:val="%1."/>
      <w:lvlJc w:val="left"/>
      <w:pPr>
        <w:ind w:left="445" w:hanging="360"/>
      </w:pPr>
      <w:rPr>
        <w:rFonts w:eastAsiaTheme="minorEastAsia" w:hint="default"/>
      </w:rPr>
    </w:lvl>
    <w:lvl w:ilvl="1" w:tplc="04090019" w:tentative="1">
      <w:start w:val="1"/>
      <w:numFmt w:val="upperLetter"/>
      <w:lvlText w:val="%2."/>
      <w:lvlJc w:val="left"/>
      <w:pPr>
        <w:ind w:left="965" w:hanging="440"/>
      </w:pPr>
    </w:lvl>
    <w:lvl w:ilvl="2" w:tplc="0409001B" w:tentative="1">
      <w:start w:val="1"/>
      <w:numFmt w:val="lowerRoman"/>
      <w:lvlText w:val="%3."/>
      <w:lvlJc w:val="right"/>
      <w:pPr>
        <w:ind w:left="1405" w:hanging="440"/>
      </w:pPr>
    </w:lvl>
    <w:lvl w:ilvl="3" w:tplc="0409000F" w:tentative="1">
      <w:start w:val="1"/>
      <w:numFmt w:val="decimal"/>
      <w:lvlText w:val="%4."/>
      <w:lvlJc w:val="left"/>
      <w:pPr>
        <w:ind w:left="1845" w:hanging="440"/>
      </w:pPr>
    </w:lvl>
    <w:lvl w:ilvl="4" w:tplc="04090019" w:tentative="1">
      <w:start w:val="1"/>
      <w:numFmt w:val="upperLetter"/>
      <w:lvlText w:val="%5."/>
      <w:lvlJc w:val="left"/>
      <w:pPr>
        <w:ind w:left="2285" w:hanging="440"/>
      </w:pPr>
    </w:lvl>
    <w:lvl w:ilvl="5" w:tplc="0409001B" w:tentative="1">
      <w:start w:val="1"/>
      <w:numFmt w:val="lowerRoman"/>
      <w:lvlText w:val="%6."/>
      <w:lvlJc w:val="right"/>
      <w:pPr>
        <w:ind w:left="2725" w:hanging="440"/>
      </w:pPr>
    </w:lvl>
    <w:lvl w:ilvl="6" w:tplc="0409000F" w:tentative="1">
      <w:start w:val="1"/>
      <w:numFmt w:val="decimal"/>
      <w:lvlText w:val="%7."/>
      <w:lvlJc w:val="left"/>
      <w:pPr>
        <w:ind w:left="3165" w:hanging="440"/>
      </w:pPr>
    </w:lvl>
    <w:lvl w:ilvl="7" w:tplc="04090019" w:tentative="1">
      <w:start w:val="1"/>
      <w:numFmt w:val="upperLetter"/>
      <w:lvlText w:val="%8."/>
      <w:lvlJc w:val="left"/>
      <w:pPr>
        <w:ind w:left="3605" w:hanging="440"/>
      </w:pPr>
    </w:lvl>
    <w:lvl w:ilvl="8" w:tplc="0409001B" w:tentative="1">
      <w:start w:val="1"/>
      <w:numFmt w:val="lowerRoman"/>
      <w:lvlText w:val="%9."/>
      <w:lvlJc w:val="right"/>
      <w:pPr>
        <w:ind w:left="4045" w:hanging="440"/>
      </w:pPr>
    </w:lvl>
  </w:abstractNum>
  <w:abstractNum w:abstractNumId="28"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9"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0"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31"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2"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3"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4"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5"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6"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7"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8"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9"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40"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41"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2"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3"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44"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5"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6"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7"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6"/>
  </w:num>
  <w:num w:numId="2" w16cid:durableId="2034529912">
    <w:abstractNumId w:val="24"/>
  </w:num>
  <w:num w:numId="3" w16cid:durableId="842865704">
    <w:abstractNumId w:val="10"/>
  </w:num>
  <w:num w:numId="4" w16cid:durableId="1788112400">
    <w:abstractNumId w:val="44"/>
  </w:num>
  <w:num w:numId="5" w16cid:durableId="1245609707">
    <w:abstractNumId w:val="25"/>
  </w:num>
  <w:num w:numId="6" w16cid:durableId="599412909">
    <w:abstractNumId w:val="11"/>
  </w:num>
  <w:num w:numId="7" w16cid:durableId="1192107546">
    <w:abstractNumId w:val="32"/>
  </w:num>
  <w:num w:numId="8" w16cid:durableId="664363077">
    <w:abstractNumId w:val="26"/>
  </w:num>
  <w:num w:numId="9" w16cid:durableId="2049984939">
    <w:abstractNumId w:val="22"/>
  </w:num>
  <w:num w:numId="10" w16cid:durableId="809052620">
    <w:abstractNumId w:val="41"/>
  </w:num>
  <w:num w:numId="11" w16cid:durableId="1607687669">
    <w:abstractNumId w:val="2"/>
  </w:num>
  <w:num w:numId="12" w16cid:durableId="1683240558">
    <w:abstractNumId w:val="6"/>
  </w:num>
  <w:num w:numId="13" w16cid:durableId="1732268948">
    <w:abstractNumId w:val="29"/>
  </w:num>
  <w:num w:numId="14" w16cid:durableId="561256997">
    <w:abstractNumId w:val="16"/>
  </w:num>
  <w:num w:numId="15" w16cid:durableId="1109591764">
    <w:abstractNumId w:val="38"/>
  </w:num>
  <w:num w:numId="16" w16cid:durableId="1029791669">
    <w:abstractNumId w:val="0"/>
  </w:num>
  <w:num w:numId="17" w16cid:durableId="1989480551">
    <w:abstractNumId w:val="9"/>
  </w:num>
  <w:num w:numId="18" w16cid:durableId="265504578">
    <w:abstractNumId w:val="39"/>
  </w:num>
  <w:num w:numId="19" w16cid:durableId="293874030">
    <w:abstractNumId w:val="33"/>
  </w:num>
  <w:num w:numId="20" w16cid:durableId="1492527258">
    <w:abstractNumId w:val="28"/>
  </w:num>
  <w:num w:numId="21" w16cid:durableId="70125727">
    <w:abstractNumId w:val="30"/>
  </w:num>
  <w:num w:numId="22" w16cid:durableId="818616783">
    <w:abstractNumId w:val="19"/>
  </w:num>
  <w:num w:numId="23" w16cid:durableId="1556432927">
    <w:abstractNumId w:val="35"/>
  </w:num>
  <w:num w:numId="24" w16cid:durableId="1008870561">
    <w:abstractNumId w:val="1"/>
  </w:num>
  <w:num w:numId="25" w16cid:durableId="503783121">
    <w:abstractNumId w:val="34"/>
  </w:num>
  <w:num w:numId="26" w16cid:durableId="1557471479">
    <w:abstractNumId w:val="17"/>
  </w:num>
  <w:num w:numId="27" w16cid:durableId="352806372">
    <w:abstractNumId w:val="3"/>
  </w:num>
  <w:num w:numId="28" w16cid:durableId="517620652">
    <w:abstractNumId w:val="37"/>
  </w:num>
  <w:num w:numId="29" w16cid:durableId="504324604">
    <w:abstractNumId w:val="40"/>
  </w:num>
  <w:num w:numId="30" w16cid:durableId="2094692569">
    <w:abstractNumId w:val="23"/>
  </w:num>
  <w:num w:numId="31" w16cid:durableId="1509756413">
    <w:abstractNumId w:val="14"/>
  </w:num>
  <w:num w:numId="32" w16cid:durableId="943659314">
    <w:abstractNumId w:val="21"/>
  </w:num>
  <w:num w:numId="33" w16cid:durableId="16855335">
    <w:abstractNumId w:val="18"/>
  </w:num>
  <w:num w:numId="34" w16cid:durableId="1159883443">
    <w:abstractNumId w:val="8"/>
  </w:num>
  <w:num w:numId="35" w16cid:durableId="446968020">
    <w:abstractNumId w:val="43"/>
  </w:num>
  <w:num w:numId="36" w16cid:durableId="2108651610">
    <w:abstractNumId w:val="36"/>
  </w:num>
  <w:num w:numId="37" w16cid:durableId="528377940">
    <w:abstractNumId w:val="31"/>
  </w:num>
  <w:num w:numId="38" w16cid:durableId="571237718">
    <w:abstractNumId w:val="12"/>
  </w:num>
  <w:num w:numId="39" w16cid:durableId="405802155">
    <w:abstractNumId w:val="48"/>
  </w:num>
  <w:num w:numId="40" w16cid:durableId="1280917786">
    <w:abstractNumId w:val="5"/>
  </w:num>
  <w:num w:numId="41" w16cid:durableId="1325891150">
    <w:abstractNumId w:val="45"/>
  </w:num>
  <w:num w:numId="42" w16cid:durableId="1039166851">
    <w:abstractNumId w:val="20"/>
  </w:num>
  <w:num w:numId="43" w16cid:durableId="113521810">
    <w:abstractNumId w:val="47"/>
  </w:num>
  <w:num w:numId="44" w16cid:durableId="910385678">
    <w:abstractNumId w:val="42"/>
  </w:num>
  <w:num w:numId="45" w16cid:durableId="660811791">
    <w:abstractNumId w:val="4"/>
  </w:num>
  <w:num w:numId="46" w16cid:durableId="927497121">
    <w:abstractNumId w:val="7"/>
  </w:num>
  <w:num w:numId="47" w16cid:durableId="2102724306">
    <w:abstractNumId w:val="43"/>
    <w:lvlOverride w:ilvl="0">
      <w:startOverride w:val="10"/>
    </w:lvlOverride>
  </w:num>
  <w:num w:numId="48" w16cid:durableId="1479883545">
    <w:abstractNumId w:val="27"/>
  </w:num>
  <w:num w:numId="49" w16cid:durableId="1302420223">
    <w:abstractNumId w:val="13"/>
  </w:num>
  <w:num w:numId="50" w16cid:durableId="7786424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hdrShapeDefaults>
    <o:shapedefaults v:ext="edit" spidmax="207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104E4"/>
    <w:rsid w:val="00023D9F"/>
    <w:rsid w:val="0003481E"/>
    <w:rsid w:val="00035897"/>
    <w:rsid w:val="000831F1"/>
    <w:rsid w:val="00092A58"/>
    <w:rsid w:val="000B78E5"/>
    <w:rsid w:val="000F0382"/>
    <w:rsid w:val="0012727E"/>
    <w:rsid w:val="00134A6C"/>
    <w:rsid w:val="00182528"/>
    <w:rsid w:val="00182BA1"/>
    <w:rsid w:val="001D72CA"/>
    <w:rsid w:val="001F2D72"/>
    <w:rsid w:val="00260C71"/>
    <w:rsid w:val="00277321"/>
    <w:rsid w:val="002A05AB"/>
    <w:rsid w:val="002F3C02"/>
    <w:rsid w:val="00306F1D"/>
    <w:rsid w:val="003226F8"/>
    <w:rsid w:val="00324BCE"/>
    <w:rsid w:val="0037357E"/>
    <w:rsid w:val="00391B6D"/>
    <w:rsid w:val="003B08DA"/>
    <w:rsid w:val="003B651F"/>
    <w:rsid w:val="003D3700"/>
    <w:rsid w:val="003D38CE"/>
    <w:rsid w:val="004002E6"/>
    <w:rsid w:val="0041720D"/>
    <w:rsid w:val="00430964"/>
    <w:rsid w:val="00446C98"/>
    <w:rsid w:val="00452177"/>
    <w:rsid w:val="00454B94"/>
    <w:rsid w:val="00465161"/>
    <w:rsid w:val="004C2D23"/>
    <w:rsid w:val="0053249F"/>
    <w:rsid w:val="0053318A"/>
    <w:rsid w:val="0053553D"/>
    <w:rsid w:val="00574FA5"/>
    <w:rsid w:val="005A6612"/>
    <w:rsid w:val="005B753C"/>
    <w:rsid w:val="005C014D"/>
    <w:rsid w:val="005D6A45"/>
    <w:rsid w:val="005E0498"/>
    <w:rsid w:val="005E348B"/>
    <w:rsid w:val="005F6891"/>
    <w:rsid w:val="00620F0F"/>
    <w:rsid w:val="0063390E"/>
    <w:rsid w:val="00633AA8"/>
    <w:rsid w:val="00645B42"/>
    <w:rsid w:val="006525B9"/>
    <w:rsid w:val="006A4981"/>
    <w:rsid w:val="00700E53"/>
    <w:rsid w:val="00701E87"/>
    <w:rsid w:val="007110CE"/>
    <w:rsid w:val="007170EE"/>
    <w:rsid w:val="00742FEC"/>
    <w:rsid w:val="00764CDA"/>
    <w:rsid w:val="00794849"/>
    <w:rsid w:val="007A2AB3"/>
    <w:rsid w:val="007A3A79"/>
    <w:rsid w:val="007C1C3F"/>
    <w:rsid w:val="007D560A"/>
    <w:rsid w:val="00827058"/>
    <w:rsid w:val="00844388"/>
    <w:rsid w:val="008849EC"/>
    <w:rsid w:val="008A6774"/>
    <w:rsid w:val="008B218B"/>
    <w:rsid w:val="008C0179"/>
    <w:rsid w:val="008D5743"/>
    <w:rsid w:val="008E4A0A"/>
    <w:rsid w:val="008F3757"/>
    <w:rsid w:val="008F384B"/>
    <w:rsid w:val="00923980"/>
    <w:rsid w:val="00926C43"/>
    <w:rsid w:val="009A12FE"/>
    <w:rsid w:val="009C3A52"/>
    <w:rsid w:val="009E1A85"/>
    <w:rsid w:val="009F5347"/>
    <w:rsid w:val="00A00C1C"/>
    <w:rsid w:val="00A271CD"/>
    <w:rsid w:val="00A31711"/>
    <w:rsid w:val="00A50FA0"/>
    <w:rsid w:val="00A52392"/>
    <w:rsid w:val="00A555F8"/>
    <w:rsid w:val="00A810C9"/>
    <w:rsid w:val="00AA5A39"/>
    <w:rsid w:val="00AB0C37"/>
    <w:rsid w:val="00AD703D"/>
    <w:rsid w:val="00B45BEA"/>
    <w:rsid w:val="00B574BB"/>
    <w:rsid w:val="00BC62E6"/>
    <w:rsid w:val="00BD541D"/>
    <w:rsid w:val="00C06AA0"/>
    <w:rsid w:val="00C11D23"/>
    <w:rsid w:val="00C44053"/>
    <w:rsid w:val="00C57227"/>
    <w:rsid w:val="00C66B1D"/>
    <w:rsid w:val="00C74C8E"/>
    <w:rsid w:val="00C91F24"/>
    <w:rsid w:val="00CE2DA1"/>
    <w:rsid w:val="00CE4ED5"/>
    <w:rsid w:val="00CF6FD2"/>
    <w:rsid w:val="00D01411"/>
    <w:rsid w:val="00D62B29"/>
    <w:rsid w:val="00D71FCC"/>
    <w:rsid w:val="00D82973"/>
    <w:rsid w:val="00D9046A"/>
    <w:rsid w:val="00DE38FB"/>
    <w:rsid w:val="00DE6EB4"/>
    <w:rsid w:val="00DF1D73"/>
    <w:rsid w:val="00E11FD9"/>
    <w:rsid w:val="00E179E8"/>
    <w:rsid w:val="00E24A6E"/>
    <w:rsid w:val="00E66970"/>
    <w:rsid w:val="00E70718"/>
    <w:rsid w:val="00E71DB9"/>
    <w:rsid w:val="00E851C2"/>
    <w:rsid w:val="00E867C5"/>
    <w:rsid w:val="00EA3420"/>
    <w:rsid w:val="00EC5C73"/>
    <w:rsid w:val="00ED70FE"/>
    <w:rsid w:val="00EE0D4B"/>
    <w:rsid w:val="00EE16EC"/>
    <w:rsid w:val="00F261EB"/>
    <w:rsid w:val="00F31BE5"/>
    <w:rsid w:val="00F630D7"/>
    <w:rsid w:val="00F770D8"/>
    <w:rsid w:val="00FF65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50">
    <w:name w:val="5"/>
    <w:basedOn w:val="TableNormal"/>
    <w:tblPr>
      <w:tblStyleRowBandSize w:val="1"/>
      <w:tblStyleColBandSize w:val="1"/>
      <w:tblCellMar>
        <w:top w:w="0" w:type="dxa"/>
        <w:left w:w="0" w:type="dxa"/>
        <w:bottom w:w="0" w:type="dxa"/>
        <w:right w:w="0" w:type="dxa"/>
      </w:tblCellMar>
    </w:tblPr>
  </w:style>
  <w:style w:type="table" w:customStyle="1" w:styleId="40">
    <w:name w:val="4"/>
    <w:basedOn w:val="TableNormal"/>
    <w:tblPr>
      <w:tblStyleRowBandSize w:val="1"/>
      <w:tblStyleColBandSize w:val="1"/>
      <w:tblCellMar>
        <w:top w:w="0" w:type="dxa"/>
        <w:left w:w="0" w:type="dxa"/>
        <w:bottom w:w="0" w:type="dxa"/>
        <w:right w:w="0" w:type="dxa"/>
      </w:tblCellMar>
    </w:tblPr>
  </w:style>
  <w:style w:type="table" w:customStyle="1" w:styleId="30">
    <w:name w:val="3"/>
    <w:basedOn w:val="TableNormal"/>
    <w:tblPr>
      <w:tblStyleRowBandSize w:val="1"/>
      <w:tblStyleColBandSize w:val="1"/>
      <w:tblCellMar>
        <w:top w:w="0" w:type="dxa"/>
        <w:left w:w="0" w:type="dxa"/>
        <w:bottom w:w="0" w:type="dxa"/>
        <w:right w:w="0" w:type="dxa"/>
      </w:tblCellMar>
    </w:tblPr>
  </w:style>
  <w:style w:type="table" w:customStyle="1" w:styleId="20">
    <w:name w:val="2"/>
    <w:basedOn w:val="TableNormal"/>
    <w:tblPr>
      <w:tblStyleRowBandSize w:val="1"/>
      <w:tblStyleColBandSize w:val="1"/>
      <w:tblCellMar>
        <w:top w:w="0" w:type="dxa"/>
        <w:left w:w="0" w:type="dxa"/>
        <w:bottom w:w="0" w:type="dxa"/>
        <w:right w:w="0" w:type="dxa"/>
      </w:tblCellMar>
    </w:tblPr>
  </w:style>
  <w:style w:type="table" w:customStyle="1" w:styleId="10">
    <w:name w:val="1"/>
    <w:basedOn w:val="TableNormal"/>
    <w:tblPr>
      <w:tblStyleRowBandSize w:val="1"/>
      <w:tblStyleColBandSize w:val="1"/>
      <w:tblCellMar>
        <w:top w:w="0" w:type="dxa"/>
        <w:left w:w="0" w:type="dxa"/>
        <w:bottom w:w="0" w:type="dxa"/>
        <w:right w:w="0" w:type="dxa"/>
      </w:tblCellMar>
    </w:tblPr>
  </w:style>
  <w:style w:type="paragraph" w:styleId="a5">
    <w:name w:val="annotation text"/>
    <w:basedOn w:val="a"/>
    <w:link w:val="Char"/>
    <w:uiPriority w:val="99"/>
    <w:unhideWhenUsed/>
  </w:style>
  <w:style w:type="character" w:customStyle="1" w:styleId="Char">
    <w:name w:val="메모 텍스트 Char"/>
    <w:basedOn w:val="a0"/>
    <w:link w:val="a5"/>
    <w:uiPriority w:val="99"/>
  </w:style>
  <w:style w:type="character" w:styleId="a6">
    <w:name w:val="annotation reference"/>
    <w:basedOn w:val="a0"/>
    <w:uiPriority w:val="99"/>
    <w:semiHidden/>
    <w:unhideWhenUsed/>
    <w:rPr>
      <w:sz w:val="18"/>
      <w:szCs w:val="18"/>
    </w:rPr>
  </w:style>
  <w:style w:type="paragraph" w:styleId="a7">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7"/>
    <w:uiPriority w:val="99"/>
    <w:rsid w:val="00C57227"/>
  </w:style>
  <w:style w:type="paragraph" w:styleId="a8">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8"/>
    <w:uiPriority w:val="99"/>
    <w:rsid w:val="00C57227"/>
  </w:style>
  <w:style w:type="paragraph" w:styleId="a9">
    <w:name w:val="annotation subject"/>
    <w:basedOn w:val="a5"/>
    <w:next w:val="a5"/>
    <w:link w:val="Char2"/>
    <w:uiPriority w:val="99"/>
    <w:semiHidden/>
    <w:unhideWhenUsed/>
    <w:rsid w:val="00C57227"/>
    <w:rPr>
      <w:b/>
      <w:bCs/>
    </w:rPr>
  </w:style>
  <w:style w:type="character" w:customStyle="1" w:styleId="Char2">
    <w:name w:val="메모 주제 Char"/>
    <w:basedOn w:val="Char"/>
    <w:link w:val="a9"/>
    <w:uiPriority w:val="99"/>
    <w:semiHidden/>
    <w:rsid w:val="00C57227"/>
    <w:rPr>
      <w:b/>
      <w:bCs/>
    </w:rPr>
  </w:style>
  <w:style w:type="character" w:styleId="aa">
    <w:name w:val="Hyperlink"/>
    <w:basedOn w:val="a0"/>
    <w:uiPriority w:val="99"/>
    <w:unhideWhenUsed/>
    <w:rsid w:val="00AB0C37"/>
    <w:rPr>
      <w:color w:val="0000FF" w:themeColor="hyperlink"/>
      <w:u w:val="single"/>
    </w:rPr>
  </w:style>
  <w:style w:type="character" w:styleId="ab">
    <w:name w:val="Unresolved Mention"/>
    <w:basedOn w:val="a0"/>
    <w:uiPriority w:val="99"/>
    <w:semiHidden/>
    <w:unhideWhenUsed/>
    <w:rsid w:val="00AB0C37"/>
    <w:rPr>
      <w:color w:val="605E5C"/>
      <w:shd w:val="clear" w:color="auto" w:fill="E1DFDD"/>
    </w:rPr>
  </w:style>
  <w:style w:type="paragraph" w:styleId="ac">
    <w:name w:val="List Paragraph"/>
    <w:basedOn w:val="a"/>
    <w:uiPriority w:val="34"/>
    <w:qFormat/>
    <w:rsid w:val="00C74C8E"/>
    <w:pPr>
      <w:ind w:leftChars="400" w:left="800"/>
    </w:pPr>
  </w:style>
  <w:style w:type="paragraph" w:styleId="ad">
    <w:name w:val="caption"/>
    <w:basedOn w:val="a"/>
    <w:next w:val="a"/>
    <w:uiPriority w:val="35"/>
    <w:unhideWhenUsed/>
    <w:qFormat/>
    <w:rsid w:val="00A31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ips.ethereum.org/EIPS/eip-2612"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eips.ethereum.org/EIPS/eip-2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arxiv.org/abs/2412.0071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4099</TotalTime>
  <Pages>43</Pages>
  <Words>8793</Words>
  <Characters>55930</Characters>
  <Application>Microsoft Office Word</Application>
  <DocSecurity>0</DocSecurity>
  <Lines>1242</Lines>
  <Paragraphs>543</Paragraphs>
  <ScaleCrop>false</ScaleCrop>
  <Company/>
  <LinksUpToDate>false</LinksUpToDate>
  <CharactersWithSpaces>64180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Taehong Kwon</dc:creator>
  <cp:lastModifiedBy>권 태홍</cp:lastModifiedBy>
  <cp:revision>13</cp:revision>
  <dcterms:created xsi:type="dcterms:W3CDTF">2026-04-16T13:34:00Z</dcterms:created>
  <dcterms:modified xsi:type="dcterms:W3CDTF">2026-06-04T15:07:00Z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