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media/image1.png" ContentType="image/png"/>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theme/theme1.xml" ContentType="application/vnd.openxmlformats-officedocument.theme+xml"/>
  <Override PartName="/word/fonts/font2.odttf" ContentType="application/vnd.openxmlformats-officedocument.obfuscatedFont"/>
  <Override PartName="/word/fonts/font1.odttf" ContentType="application/vnd.openxmlformats-officedocument.obfuscatedFont"/>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_rels/fontTable.xml.rels" ContentType="application/vnd.openxmlformats-package.relationships+xml"/>
</Types>
</file>

<file path=_rels/.rel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commentRangeStart w:id="0"/>
      <w:r>
        <w:rPr>
          <w:b/>
          <w:bCs/>
          <w:sz w:val="28"/>
          <w:szCs w:val="28"/>
        </w:rPr>
        <w:t>TAEHONG KWON</w:t>
      </w:r>
      <w:commentRangeEnd w:id="0"/>
      <w:r>
        <w:rPr>
          <w:rStyle w:val="ab"/>
          <w:b/>
          <w:bCs/>
          <w:sz w:val="28"/>
          <w:szCs w:val="28"/>
        </w:rPr>
        <w:commentReference w:id="0"/>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PHILIOSOPHY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369E28B4" w14:textId="77777777"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 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 primarily rely on transaction volume and recency (time-decay) to assess wallet trustworthiness. While these approaches effectively capture eco- nomic flows and activity levels, they might incur substantial computational over- 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77777777"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AbitoRank, a novel on-chain reputation metric leveraging ERC-20 approve and permit allowances as direct indicators of wallet endorsement. Each approve/permit action explicitly grants spending permissions to another wal- 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based solely on the most recent allowance amounts for each wallet pair, AbitoRank eliminates the need for historical time-decay adjustments and signifi- cantly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AbitoRank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commentRangeStart w:id="1"/>
      <w:commentRangeStart w:id="2"/>
      <w:commentRangeStart w:id="3"/>
      <w:r>
        <w:rPr>
          <w:sz w:val="24"/>
          <w:szCs w:val="24"/>
        </w:rPr>
        <w:t>Develop a robust data pipeline to extract and manage the latest approve/permit allowances.</w:t>
      </w:r>
      <w:commentRangeEnd w:id="3"/>
      <w:r>
        <w:rPr>
          <w:rStyle w:val="ab"/>
          <w:color w:val="000000"/>
          <w:sz w:val="22"/>
          <w:szCs w:val="22"/>
        </w:rPr>
        <w:commentReference w:id="3"/>
      </w:r>
      <w:commentRangeEnd w:id="2"/>
      <w:r>
        <w:rPr>
          <w:rStyle w:val="ab"/>
          <w:color w:val="000000"/>
          <w:sz w:val="22"/>
          <w:szCs w:val="22"/>
        </w:rPr>
        <w:commentReference w:id="2"/>
      </w:r>
      <w:commentRangeEnd w:id="1"/>
      <w:r>
        <w:rPr>
          <w:rStyle w:val="ab"/>
          <w:color w:val="000000"/>
          <w:sz w:val="22"/>
          <w:szCs w:val="22"/>
        </w:rPr>
        <w:commentReference w:id="1"/>
      </w:r>
    </w:p>
    <w:p w14:paraId="35B34C8E" w14:textId="77777777" w:rsidR="00A271CD" w:rsidRDefault="006A4981">
      <w:pPr>
        <w:numPr>
          <w:ilvl w:val="0"/>
          <w:numId w:val="36"/>
        </w:numPr>
        <w:pBdr>
          <w:top w:val="nil"/>
          <w:left w:val="nil"/>
          <w:bottom w:val="nil"/>
          <w:right w:val="nil"/>
          <w:between w:val="nil"/>
        </w:pBdr>
        <w:tabs>
          <w:tab w:val="left" w:pos="669"/>
          <w:tab w:val="left" w:pos="671"/>
        </w:tabs>
        <w:spacing w:before="202" w:line="291" w:lineRule="auto"/>
        <w:ind w:right="296"/>
        <w:rPr>
          <w:color w:val="000000"/>
        </w:rPr>
        <w:sectPr w:rsidR="00A271CD">
          <w:footerReference w:type="default" r:id="rId10"/>
          <w:pgSz w:w="11910" w:h="16840"/>
          <w:pgMar w:top="1920" w:right="850" w:bottom="2100" w:left="1700" w:header="0" w:footer="1907" w:gutter="0"/>
          <w:pgNumType w:start="1"/>
          <w:cols w:space="720"/>
        </w:sectPr>
      </w:pPr>
      <w:r>
        <w:rPr>
          <w:rFonts w:eastAsia="Calibri"/>
          <w:color w:val="000000"/>
          <w:sz w:val="24"/>
          <w:szCs w:val="24"/>
        </w:rPr>
        <w:t>Construct and efficiently compute reputation scores from a sparse and endorsement- oriented graph.</w:t>
      </w:r>
    </w:p>
    <w:p w14:paraId="3A8CB496" w14:textId="77777777" w:rsidR="00A271CD" w:rsidRDefault="00A271CD">
      <w:pPr>
        <w:pBdr>
          <w:top w:val="nil"/>
          <w:left w:val="nil"/>
          <w:bottom w:val="nil"/>
          <w:right w:val="nil"/>
          <w:between w:val="nil"/>
        </w:pBdr>
        <w:rPr>
          <w:color w:val="000000"/>
          <w:sz w:val="24"/>
          <w:szCs w:val="24"/>
        </w:rPr>
      </w:pPr>
    </w:p>
    <w:p w14:paraId="42F89F88" w14:textId="77777777" w:rsidR="00A271CD" w:rsidRDefault="00A271CD">
      <w:pPr>
        <w:pBdr>
          <w:top w:val="nil"/>
          <w:left w:val="nil"/>
          <w:bottom w:val="nil"/>
          <w:right w:val="nil"/>
          <w:between w:val="nil"/>
        </w:pBdr>
        <w:spacing w:before="12"/>
        <w:rPr>
          <w:color w:val="000000"/>
          <w:sz w:val="24"/>
          <w:szCs w:val="24"/>
        </w:rPr>
      </w:pP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Evaluate AbitoRank’s predictive accuracy concerning on-chain financial risk (e.g., defaults on Aave) compared to established transaction-based methods, 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77777777"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AbitoRank seeks to provide a computation- ally efficient, semantically clear, and accurate reputation scoring mechanism suit- able for real-world DeFi platforms, enabling better risk management and decision- making.</w:t>
      </w:r>
    </w:p>
    <w:p w14:paraId="7AB687F4" w14:textId="77777777" w:rsidR="00A271CD" w:rsidRDefault="00A271CD">
      <w:pPr>
        <w:pBdr>
          <w:top w:val="nil"/>
          <w:left w:val="nil"/>
          <w:bottom w:val="nil"/>
          <w:right w:val="nil"/>
          <w:between w:val="nil"/>
        </w:pBdr>
        <w:rPr>
          <w:color w:val="000000"/>
          <w:sz w:val="24"/>
          <w:szCs w:val="24"/>
        </w:rPr>
      </w:pPr>
    </w:p>
    <w:p w14:paraId="478A85AA" w14:textId="77777777" w:rsidR="00A271CD" w:rsidRDefault="00A271CD">
      <w:pPr>
        <w:pBdr>
          <w:top w:val="nil"/>
          <w:left w:val="nil"/>
          <w:bottom w:val="nil"/>
          <w:right w:val="nil"/>
          <w:between w:val="nil"/>
        </w:pBdr>
        <w:rPr>
          <w:color w:val="000000"/>
          <w:sz w:val="24"/>
          <w:szCs w:val="24"/>
        </w:rPr>
      </w:pP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569BD587" w14:textId="77777777" w:rsidR="00A271CD" w:rsidRDefault="006A4981">
      <w:pPr>
        <w:ind w:left="85"/>
        <w:rPr>
          <w:b/>
          <w:bCs/>
          <w:sz w:val="49"/>
          <w:szCs w:val="49"/>
        </w:rPr>
      </w:pPr>
      <w:r>
        <w:rPr>
          <w:b/>
          <w:bCs/>
          <w:sz w:val="49"/>
          <w:szCs w:val="49"/>
        </w:rPr>
        <w:t>Table of Contents</w:t>
      </w:r>
    </w:p>
    <w:p w14:paraId="335B6D31" w14:textId="77777777" w:rsidR="00A271CD" w:rsidRDefault="00A271CD">
      <w:pPr>
        <w:pBdr>
          <w:top w:val="nil"/>
          <w:left w:val="nil"/>
          <w:bottom w:val="nil"/>
          <w:right w:val="nil"/>
          <w:between w:val="nil"/>
        </w:pBdr>
        <w:spacing w:before="431"/>
        <w:rPr>
          <w:b/>
          <w:bCs/>
          <w:color w:val="000000"/>
          <w:sz w:val="49"/>
          <w:szCs w:val="49"/>
        </w:rPr>
        <w:sectPr w:rsidR="00A271CD">
          <w:pgSz w:w="11910" w:h="16840"/>
          <w:pgMar w:top="1920" w:right="850" w:bottom="2768" w:left="1700" w:header="0" w:footer="1907" w:gutter="0"/>
          <w:cols w:space="720"/>
        </w:sectPr>
      </w:pPr>
    </w:p>
    <w:p w14:paraId="5578BFC6" w14:textId="77777777" w:rsidR="00A271CD" w:rsidRDefault="006A4981">
      <w:pPr>
        <w:numPr>
          <w:ilvl w:val="0"/>
          <w:numId w:val="35"/>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1461FA01" w14:textId="77777777" w:rsidR="00A271CD" w:rsidRDefault="006A4981">
      <w:pPr>
        <w:numPr>
          <w:ilvl w:val="0"/>
          <w:numId w:val="35"/>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0DC0C17F" w14:textId="77777777" w:rsidR="00A271CD" w:rsidRDefault="006A4981">
      <w:pPr>
        <w:numPr>
          <w:ilvl w:val="1"/>
          <w:numId w:val="35"/>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36CBE367" w14:textId="77777777" w:rsidR="00A271CD" w:rsidRDefault="006A4981">
      <w:pPr>
        <w:numPr>
          <w:ilvl w:val="1"/>
          <w:numId w:val="35"/>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6DFBE15" w14:textId="77777777" w:rsidR="00A271CD" w:rsidRDefault="006A4981">
      <w:pPr>
        <w:numPr>
          <w:ilvl w:val="1"/>
          <w:numId w:val="35"/>
        </w:numPr>
        <w:pBdr>
          <w:top w:val="nil"/>
          <w:left w:val="nil"/>
          <w:bottom w:val="nil"/>
          <w:right w:val="nil"/>
          <w:between w:val="nil"/>
        </w:pBdr>
        <w:tabs>
          <w:tab w:val="left" w:pos="975"/>
          <w:tab w:val="right" w:leader="dot" w:pos="8419"/>
        </w:tabs>
        <w:spacing w:before="66"/>
        <w:ind w:hanging="538"/>
        <w:rPr>
          <w:sz w:val="24"/>
          <w:szCs w:val="24"/>
        </w:rPr>
      </w:pPr>
      <w:commentRangeStart w:id="4"/>
      <w:commentRangeStart w:id="5"/>
      <w:r>
        <w:rPr>
          <w:color w:val="00008A"/>
          <w:sz w:val="24"/>
          <w:szCs w:val="24"/>
        </w:rPr>
        <w:t>Expected Results</w:t>
      </w:r>
      <w:commentRangeEnd w:id="5"/>
      <w:r w:rsidR="00B248D0">
        <w:rPr>
          <w:rStyle w:val="ab"/>
          <w:rFonts w:ascii="Times New Roman" w:eastAsia="Times New Roman" w:hAnsi="Times New Roman" w:cs="Times New Roman"/>
          <w:color w:val="00008A"/>
          <w:sz w:val="24"/>
          <w:szCs w:val="24"/>
        </w:rPr>
        <w:commentReference w:id="5"/>
      </w:r>
      <w:commentRangeEnd w:id="4"/>
      <w:r w:rsidR="00B248D0">
        <w:rPr>
          <w:rStyle w:val="ab"/>
          <w:rFonts w:ascii="Times New Roman" w:eastAsia="Times New Roman" w:hAnsi="Times New Roman" w:cs="Times New Roman"/>
          <w:color w:val="00008A"/>
          <w:sz w:val="24"/>
          <w:szCs w:val="24"/>
        </w:rPr>
        <w:commentReference w:id="4"/>
      </w:r>
      <w:r>
        <w:rPr>
          <w:rFonts w:ascii="Times New Roman" w:eastAsia="Times New Roman" w:hAnsi="Times New Roman" w:cs="Times New Roman"/>
          <w:color w:val="00008A"/>
          <w:sz w:val="24"/>
          <w:szCs w:val="24"/>
        </w:rPr>
        <w:tab/>
      </w:r>
      <w:r>
        <w:rPr>
          <w:sz w:val="24"/>
          <w:szCs w:val="24"/>
        </w:rPr>
        <w:t>6</w:t>
      </w:r>
    </w:p>
    <w:commentRangeStart w:id="6"/>
    <w:commentRangeStart w:id="7"/>
    <w:p w14:paraId="108C1967" w14:textId="77777777" w:rsidR="00A271CD" w:rsidRDefault="006A4981">
      <w:pPr>
        <w:numPr>
          <w:ilvl w:val="0"/>
          <w:numId w:val="35"/>
        </w:numPr>
        <w:pBdr>
          <w:top w:val="nil"/>
          <w:left w:val="nil"/>
          <w:bottom w:val="nil"/>
          <w:right w:val="nil"/>
          <w:between w:val="nil"/>
        </w:pBdr>
        <w:tabs>
          <w:tab w:val="left" w:pos="436"/>
          <w:tab w:val="right" w:pos="8419"/>
        </w:tabs>
        <w:spacing w:before="300"/>
        <w:ind w:hanging="351"/>
      </w:pPr>
      <w:r>
        <w:fldChar w:fldCharType="begin"/>
      </w:r>
      <w:r>
        <w:instrText>HYPERLINK \l "_m3bwyc7myc6f" \h</w:instrText>
      </w:r>
      <w:r>
        <w:fldChar w:fldCharType="separate"/>
      </w:r>
      <w:r>
        <w:rPr>
          <w:rFonts w:eastAsia="Calibri"/>
          <w:b/>
          <w:bCs/>
          <w:color w:val="00008A"/>
          <w:sz w:val="24"/>
          <w:szCs w:val="24"/>
        </w:rPr>
        <w:t>Literature Review</w:t>
      </w:r>
      <w:r>
        <w:fldChar w:fldCharType="end"/>
      </w:r>
      <w:commentRangeEnd w:id="7"/>
      <w:r w:rsidR="00B248D0">
        <w:rPr>
          <w:rStyle w:val="ab"/>
          <w:rFonts w:ascii="Times New Roman" w:eastAsia="Times New Roman" w:hAnsi="Times New Roman" w:cs="Times New Roman"/>
          <w:color w:val="00008A"/>
          <w:sz w:val="24"/>
          <w:szCs w:val="24"/>
        </w:rPr>
        <w:commentReference w:id="7"/>
      </w:r>
      <w:commentRangeEnd w:id="6"/>
      <w:r w:rsidR="00B248D0">
        <w:rPr>
          <w:rStyle w:val="ab"/>
          <w:rFonts w:ascii="Times New Roman" w:eastAsia="Times New Roman" w:hAnsi="Times New Roman" w:cs="Times New Roman"/>
          <w:color w:val="00008A"/>
          <w:sz w:val="24"/>
          <w:szCs w:val="24"/>
        </w:rPr>
        <w:commentReference w:id="6"/>
      </w:r>
      <w:r>
        <w:rPr>
          <w:rFonts w:ascii="Times New Roman" w:eastAsia="Times New Roman" w:hAnsi="Times New Roman" w:cs="Times New Roman"/>
          <w:color w:val="00008A"/>
          <w:sz w:val="24"/>
          <w:szCs w:val="24"/>
        </w:rPr>
        <w:tab/>
      </w:r>
      <w:r>
        <w:rPr>
          <w:rFonts w:eastAsia="Calibri"/>
          <w:b/>
          <w:bCs/>
          <w:color w:val="000000"/>
          <w:sz w:val="24"/>
          <w:szCs w:val="24"/>
        </w:rPr>
        <w:t>9</w:t>
      </w:r>
    </w:p>
    <w:p w14:paraId="52EBA395" w14:textId="77777777" w:rsidR="00B248D0" w:rsidRDefault="00B248D0">
      <w:pPr>
        <w:numPr>
          <w:ilvl w:val="1"/>
          <w:numId w:val="35"/>
        </w:numPr>
        <w:pBdr>
          <w:top w:val="nil"/>
          <w:left w:val="nil"/>
          <w:bottom w:val="nil"/>
          <w:right w:val="nil"/>
          <w:between w:val="nil"/>
        </w:pBdr>
        <w:tabs>
          <w:tab w:val="left" w:pos="975"/>
          <w:tab w:val="right" w:leader="dot" w:pos="8421"/>
        </w:tabs>
        <w:spacing w:before="65"/>
        <w:ind w:hanging="538"/>
      </w:pPr>
      <w:r>
        <w:t>To position AbitoRank within the literature, this review organizes prior work into graph-based on-chain reputation scoring, predictive modeling for DeFi credit risk, and industry credit-underwriting systems. Across these streams, three recurring issues are especially important for this study: which on-chain signal is modeled, how predictive validity for default risk is assessed, and how computationally expensive the method is to reproduce at scale. The comparison below highlights the main strengths, limitations, and the specific gap that AbitoRank addresses.</w:t>
      </w:r>
    </w:p>
    <w:p w14:paraId="5D944030" w14:textId="77777777" w:rsidR="00B248D0" w:rsidRDefault="00B248D0">
      <w:pPr>
        <w:numPr>
          <w:ilvl w:val="1"/>
          <w:numId w:val="35"/>
        </w:numPr>
        <w:pBdr>
          <w:top w:val="nil"/>
          <w:left w:val="nil"/>
          <w:bottom w:val="nil"/>
          <w:right w:val="nil"/>
          <w:between w:val="nil"/>
        </w:pBdr>
        <w:tabs>
          <w:tab w:val="left" w:pos="975"/>
          <w:tab w:val="right" w:leader="dot" w:pos="8421"/>
        </w:tabs>
        <w:spacing w:before="65"/>
        <w:ind w:hanging="538"/>
      </w:pPr>
      <w:r>
        <w:t>Comparative synthesis of representative related work</w:t>
      </w:r>
    </w:p>
    <w:tbl>
      <w:tblPr>
        <w:tblW w:w="0" w:type="auto"/>
        <w:tblLayout w:type="fixed"/>
        <w:tblCellMar>
          <w:left w:w="99" w:type="dxa"/>
          <w:right w:w="99" w:type="dxa"/>
        </w:tblCellMar>
        <w:tblLook w:val="0000" w:firstRow="0" w:lastRow="0" w:firstColumn="0" w:lastColumn="0" w:noHBand="0" w:noVBand="0"/>
      </w:tblPr>
      <w:tblGrid>
        <w:gridCol w:w="1872"/>
        <w:gridCol w:w="1872"/>
        <w:gridCol w:w="1872"/>
        <w:gridCol w:w="1872"/>
        <w:gridCol w:w="1872"/>
      </w:tblGrid>
      <w:tr w:rsidR="00B248D0" w:rsidRPr="00B248D0" w14:paraId="2AAEDCF1" w14:textId="77777777" w:rsidTr="00B248D0">
        <w:tc>
          <w:tcPr>
            <w:tcW w:w="1872" w:type="dxa"/>
            <w:vAlign w:val="center"/>
          </w:tcPr>
          <w:p w14:paraId="10D289FB" w14:textId="77777777" w:rsidR="00B248D0" w:rsidRDefault="00B248D0">
            <w:pPr>
              <w:numPr>
                <w:ilvl w:val="1"/>
                <w:numId w:val="35"/>
              </w:numPr>
              <w:tabs>
                <w:tab w:val="left" w:pos="975"/>
                <w:tab w:val="right" w:leader="dot" w:pos="8421"/>
              </w:tabs>
              <w:spacing w:before="65"/>
              <w:ind w:left="0" w:firstLine="0"/>
              <w:rPr>
                <w:b/>
              </w:rPr>
            </w:pPr>
            <w:commentRangeStart w:id="8"/>
            <w:commentRangeStart w:id="9"/>
            <w:r>
              <w:rPr>
                <w:b/>
              </w:rPr>
              <w:t>Table 4.1: Evaluation Constructs and Associated Variables</w:t>
            </w:r>
            <w:commentRangeEnd w:id="9"/>
            <w:r>
              <w:rPr>
                <w:rStyle w:val="ab"/>
                <w:b/>
                <w:sz w:val="22"/>
                <w:szCs w:val="22"/>
              </w:rPr>
              <w:commentReference w:id="9"/>
            </w:r>
            <w:commentRangeEnd w:id="8"/>
            <w:r>
              <w:rPr>
                <w:rStyle w:val="ab"/>
                <w:b/>
                <w:sz w:val="22"/>
                <w:szCs w:val="22"/>
              </w:rPr>
              <w:commentReference w:id="8"/>
            </w:r>
          </w:p>
          <w:p w14:paraId="08F53485" w14:textId="5DC95BC5" w:rsidR="00B248D0" w:rsidRPr="00B248D0" w:rsidRDefault="00B248D0">
            <w:pPr>
              <w:numPr>
                <w:ilvl w:val="1"/>
                <w:numId w:val="35"/>
              </w:numPr>
              <w:tabs>
                <w:tab w:val="left" w:pos="975"/>
                <w:tab w:val="right" w:leader="dot" w:pos="8421"/>
              </w:tabs>
              <w:spacing w:before="65"/>
              <w:ind w:left="0" w:firstLine="0"/>
              <w:rPr>
                <w:b/>
              </w:rPr>
            </w:pPr>
            <w:r w:rsidRPr="00B248D0">
              <w:rPr>
                <w:b/>
              </w:rPr>
              <w:t>Study</w:t>
            </w:r>
          </w:p>
        </w:tc>
        <w:tc>
          <w:tcPr>
            <w:tcW w:w="1872" w:type="dxa"/>
            <w:vAlign w:val="center"/>
          </w:tcPr>
          <w:p w14:paraId="41EC8412" w14:textId="715D54A5" w:rsidR="00B248D0" w:rsidRPr="00B248D0" w:rsidRDefault="00B248D0">
            <w:pPr>
              <w:numPr>
                <w:ilvl w:val="1"/>
                <w:numId w:val="35"/>
              </w:numPr>
              <w:tabs>
                <w:tab w:val="left" w:pos="975"/>
                <w:tab w:val="right" w:leader="dot" w:pos="8421"/>
              </w:tabs>
              <w:spacing w:before="65"/>
              <w:ind w:left="0" w:firstLine="0"/>
              <w:rPr>
                <w:b/>
              </w:rPr>
            </w:pPr>
            <w:r w:rsidRPr="00B248D0">
              <w:rPr>
                <w:b/>
              </w:rPr>
              <w:t>Category</w:t>
            </w:r>
          </w:p>
        </w:tc>
        <w:tc>
          <w:tcPr>
            <w:tcW w:w="1872" w:type="dxa"/>
            <w:vAlign w:val="center"/>
          </w:tcPr>
          <w:p w14:paraId="29937165" w14:textId="2485421E" w:rsidR="00B248D0" w:rsidRPr="00B248D0" w:rsidRDefault="00B248D0">
            <w:pPr>
              <w:numPr>
                <w:ilvl w:val="1"/>
                <w:numId w:val="35"/>
              </w:numPr>
              <w:tabs>
                <w:tab w:val="left" w:pos="975"/>
                <w:tab w:val="right" w:leader="dot" w:pos="8421"/>
              </w:tabs>
              <w:spacing w:before="65"/>
              <w:ind w:left="0" w:firstLine="0"/>
              <w:rPr>
                <w:b/>
              </w:rPr>
            </w:pPr>
            <w:r w:rsidRPr="00B248D0">
              <w:rPr>
                <w:b/>
              </w:rPr>
              <w:t>Core contribution</w:t>
            </w:r>
          </w:p>
        </w:tc>
        <w:tc>
          <w:tcPr>
            <w:tcW w:w="1872" w:type="dxa"/>
            <w:vAlign w:val="center"/>
          </w:tcPr>
          <w:p w14:paraId="1871F4C7" w14:textId="27463C43" w:rsidR="00B248D0" w:rsidRPr="00B248D0" w:rsidRDefault="00B248D0">
            <w:pPr>
              <w:numPr>
                <w:ilvl w:val="1"/>
                <w:numId w:val="35"/>
              </w:numPr>
              <w:tabs>
                <w:tab w:val="left" w:pos="975"/>
                <w:tab w:val="right" w:leader="dot" w:pos="8421"/>
              </w:tabs>
              <w:spacing w:before="65"/>
              <w:ind w:left="0" w:firstLine="0"/>
              <w:rPr>
                <w:b/>
              </w:rPr>
            </w:pPr>
            <w:r w:rsidRPr="00B248D0">
              <w:rPr>
                <w:b/>
              </w:rPr>
              <w:t>Key limitation</w:t>
            </w:r>
          </w:p>
        </w:tc>
        <w:tc>
          <w:tcPr>
            <w:tcW w:w="1872" w:type="dxa"/>
            <w:vAlign w:val="center"/>
          </w:tcPr>
          <w:p w14:paraId="66C83BE6" w14:textId="4C829521" w:rsidR="00B248D0" w:rsidRPr="00B248D0" w:rsidRDefault="00B248D0">
            <w:pPr>
              <w:numPr>
                <w:ilvl w:val="1"/>
                <w:numId w:val="35"/>
              </w:numPr>
              <w:tabs>
                <w:tab w:val="left" w:pos="975"/>
                <w:tab w:val="right" w:leader="dot" w:pos="8421"/>
              </w:tabs>
              <w:spacing w:before="65"/>
              <w:ind w:left="0" w:firstLine="0"/>
              <w:rPr>
                <w:b/>
              </w:rPr>
            </w:pPr>
            <w:r w:rsidRPr="00B248D0">
              <w:rPr>
                <w:b/>
              </w:rPr>
              <w:t>Relevance to AbitoRank</w:t>
            </w:r>
          </w:p>
        </w:tc>
      </w:tr>
      <w:tr w:rsidR="00B248D0" w14:paraId="73B8C420" w14:textId="77777777" w:rsidTr="00B248D0">
        <w:tc>
          <w:tcPr>
            <w:tcW w:w="1872" w:type="dxa"/>
            <w:vAlign w:val="center"/>
          </w:tcPr>
          <w:p w14:paraId="115EE318" w14:textId="489FF512" w:rsidR="00B248D0" w:rsidRDefault="00B248D0">
            <w:pPr>
              <w:numPr>
                <w:ilvl w:val="1"/>
                <w:numId w:val="35"/>
              </w:numPr>
              <w:tabs>
                <w:tab w:val="left" w:pos="975"/>
                <w:tab w:val="right" w:leader="dot" w:pos="8421"/>
              </w:tabs>
              <w:spacing w:before="65"/>
              <w:ind w:left="0" w:firstLine="0"/>
            </w:pPr>
            <w:commentRangeStart w:id="10"/>
            <w:commentRangeStart w:id="11"/>
            <w:r>
              <w:t>Do et al. (2023) [1]</w:t>
            </w:r>
            <w:commentRangeEnd w:id="11"/>
            <w:r>
              <w:rPr>
                <w:rStyle w:val="ab"/>
                <w:sz w:val="22"/>
                <w:szCs w:val="22"/>
              </w:rPr>
              <w:commentReference w:id="11"/>
            </w:r>
            <w:commentRangeEnd w:id="10"/>
            <w:r>
              <w:rPr>
                <w:rStyle w:val="ab"/>
                <w:sz w:val="22"/>
                <w:szCs w:val="22"/>
              </w:rPr>
              <w:commentReference w:id="10"/>
            </w:r>
          </w:p>
        </w:tc>
        <w:tc>
          <w:tcPr>
            <w:tcW w:w="1872" w:type="dxa"/>
            <w:vAlign w:val="center"/>
          </w:tcPr>
          <w:p w14:paraId="003AC586" w14:textId="3B898476" w:rsidR="00B248D0" w:rsidRDefault="00B248D0">
            <w:pPr>
              <w:numPr>
                <w:ilvl w:val="1"/>
                <w:numId w:val="35"/>
              </w:numPr>
              <w:tabs>
                <w:tab w:val="left" w:pos="975"/>
                <w:tab w:val="right" w:leader="dot" w:pos="8421"/>
              </w:tabs>
              <w:spacing w:before="65"/>
              <w:ind w:left="0" w:firstLine="0"/>
            </w:pPr>
            <w:r>
              <w:t>Transaction-graph ranking</w:t>
            </w:r>
          </w:p>
        </w:tc>
        <w:tc>
          <w:tcPr>
            <w:tcW w:w="1872" w:type="dxa"/>
            <w:vAlign w:val="center"/>
          </w:tcPr>
          <w:p w14:paraId="69B842D3" w14:textId="25AB834D" w:rsidR="00B248D0" w:rsidRDefault="00B248D0">
            <w:pPr>
              <w:numPr>
                <w:ilvl w:val="1"/>
                <w:numId w:val="35"/>
              </w:numPr>
              <w:tabs>
                <w:tab w:val="left" w:pos="975"/>
                <w:tab w:val="right" w:leader="dot" w:pos="8421"/>
              </w:tabs>
              <w:spacing w:before="65"/>
              <w:ind w:left="0" w:firstLine="0"/>
            </w:pPr>
            <w:r>
              <w:t>Weighted PageRank / HodgeRank on Ethereum transfer graphs.</w:t>
            </w:r>
          </w:p>
        </w:tc>
        <w:tc>
          <w:tcPr>
            <w:tcW w:w="1872" w:type="dxa"/>
            <w:vAlign w:val="center"/>
          </w:tcPr>
          <w:p w14:paraId="5CE88BBE" w14:textId="3FD8F20C" w:rsidR="00B248D0" w:rsidRDefault="00B248D0">
            <w:pPr>
              <w:numPr>
                <w:ilvl w:val="1"/>
                <w:numId w:val="35"/>
              </w:numPr>
              <w:tabs>
                <w:tab w:val="left" w:pos="975"/>
                <w:tab w:val="right" w:leader="dot" w:pos="8421"/>
              </w:tabs>
              <w:spacing w:before="65"/>
              <w:ind w:left="0" w:firstLine="0"/>
            </w:pPr>
            <w:r>
              <w:t>Relies on transfer flow rather than approval trust semantics.</w:t>
            </w:r>
          </w:p>
        </w:tc>
        <w:tc>
          <w:tcPr>
            <w:tcW w:w="1872" w:type="dxa"/>
            <w:vAlign w:val="center"/>
          </w:tcPr>
          <w:p w14:paraId="6045E03F" w14:textId="00CA7E5F" w:rsidR="00B248D0" w:rsidRDefault="00B248D0">
            <w:pPr>
              <w:numPr>
                <w:ilvl w:val="1"/>
                <w:numId w:val="35"/>
              </w:numPr>
              <w:tabs>
                <w:tab w:val="left" w:pos="975"/>
                <w:tab w:val="right" w:leader="dot" w:pos="8421"/>
              </w:tabs>
              <w:spacing w:before="65"/>
              <w:ind w:left="0" w:firstLine="0"/>
            </w:pPr>
            <w:r>
              <w:t>Motivates endorsement-based graph construction.</w:t>
            </w:r>
          </w:p>
        </w:tc>
      </w:tr>
      <w:tr w:rsidR="00B248D0" w14:paraId="71502023" w14:textId="77777777" w:rsidTr="00B248D0">
        <w:tc>
          <w:tcPr>
            <w:tcW w:w="1872" w:type="dxa"/>
            <w:vAlign w:val="center"/>
          </w:tcPr>
          <w:p w14:paraId="1248E767" w14:textId="735EA4FA" w:rsidR="00B248D0" w:rsidRDefault="00B248D0">
            <w:pPr>
              <w:numPr>
                <w:ilvl w:val="1"/>
                <w:numId w:val="35"/>
              </w:numPr>
              <w:tabs>
                <w:tab w:val="left" w:pos="975"/>
                <w:tab w:val="right" w:leader="dot" w:pos="8421"/>
              </w:tabs>
              <w:spacing w:before="65"/>
              <w:ind w:left="0" w:firstLine="0"/>
            </w:pPr>
            <w:r>
              <w:t>Imig (2023) [2] and Yang et al. (2024) [3]</w:t>
            </w:r>
          </w:p>
        </w:tc>
        <w:tc>
          <w:tcPr>
            <w:tcW w:w="1872" w:type="dxa"/>
            <w:vAlign w:val="center"/>
          </w:tcPr>
          <w:p w14:paraId="11E223ED" w14:textId="10EBF9F1" w:rsidR="00B248D0" w:rsidRDefault="00B248D0">
            <w:pPr>
              <w:numPr>
                <w:ilvl w:val="1"/>
                <w:numId w:val="35"/>
              </w:numPr>
              <w:tabs>
                <w:tab w:val="left" w:pos="975"/>
                <w:tab w:val="right" w:leader="dot" w:pos="8421"/>
              </w:tabs>
              <w:spacing w:before="65"/>
              <w:ind w:left="0" w:firstLine="0"/>
            </w:pPr>
            <w:r>
              <w:t>Risk-aware graph methods</w:t>
            </w:r>
          </w:p>
        </w:tc>
        <w:tc>
          <w:tcPr>
            <w:tcW w:w="1872" w:type="dxa"/>
            <w:vAlign w:val="center"/>
          </w:tcPr>
          <w:p w14:paraId="2B88F5D8" w14:textId="47E05FF4" w:rsidR="00B248D0" w:rsidRDefault="00B248D0">
            <w:pPr>
              <w:numPr>
                <w:ilvl w:val="1"/>
                <w:numId w:val="35"/>
              </w:numPr>
              <w:tabs>
                <w:tab w:val="left" w:pos="975"/>
                <w:tab w:val="right" w:leader="dot" w:pos="8421"/>
              </w:tabs>
              <w:spacing w:before="65"/>
              <w:ind w:left="0" w:firstLine="0"/>
            </w:pPr>
            <w:r>
              <w:t xml:space="preserve">Highlights vanilla PageRank limits and adds </w:t>
            </w:r>
            <w:r>
              <w:lastRenderedPageBreak/>
              <w:t>propagated risk signals.</w:t>
            </w:r>
          </w:p>
        </w:tc>
        <w:tc>
          <w:tcPr>
            <w:tcW w:w="1872" w:type="dxa"/>
            <w:vAlign w:val="center"/>
          </w:tcPr>
          <w:p w14:paraId="404C2288" w14:textId="05CDDF79" w:rsidR="00B248D0" w:rsidRDefault="00B248D0">
            <w:pPr>
              <w:numPr>
                <w:ilvl w:val="1"/>
                <w:numId w:val="35"/>
              </w:numPr>
              <w:tabs>
                <w:tab w:val="left" w:pos="975"/>
                <w:tab w:val="right" w:leader="dot" w:pos="8421"/>
              </w:tabs>
              <w:spacing w:before="65"/>
              <w:ind w:left="0" w:firstLine="0"/>
            </w:pPr>
            <w:r>
              <w:lastRenderedPageBreak/>
              <w:t>Still does not model ERC-20 approval edges directly.</w:t>
            </w:r>
          </w:p>
        </w:tc>
        <w:tc>
          <w:tcPr>
            <w:tcW w:w="1872" w:type="dxa"/>
            <w:vAlign w:val="center"/>
          </w:tcPr>
          <w:p w14:paraId="43D584B0" w14:textId="4602D18A" w:rsidR="00B248D0" w:rsidRDefault="00B248D0">
            <w:pPr>
              <w:numPr>
                <w:ilvl w:val="1"/>
                <w:numId w:val="35"/>
              </w:numPr>
              <w:tabs>
                <w:tab w:val="left" w:pos="975"/>
                <w:tab w:val="right" w:leader="dot" w:pos="8421"/>
              </w:tabs>
              <w:spacing w:before="65"/>
              <w:ind w:left="0" w:firstLine="0"/>
            </w:pPr>
            <w:r>
              <w:t>Shows why AbitoRank must go beyond vanilla PageRank.</w:t>
            </w:r>
          </w:p>
        </w:tc>
      </w:tr>
      <w:tr w:rsidR="00B248D0" w14:paraId="3D7B9492" w14:textId="77777777" w:rsidTr="00B248D0">
        <w:tc>
          <w:tcPr>
            <w:tcW w:w="1872" w:type="dxa"/>
            <w:vAlign w:val="center"/>
          </w:tcPr>
          <w:p w14:paraId="29EDD481" w14:textId="752D77E4" w:rsidR="00B248D0" w:rsidRDefault="00B248D0">
            <w:pPr>
              <w:numPr>
                <w:ilvl w:val="1"/>
                <w:numId w:val="35"/>
              </w:numPr>
              <w:tabs>
                <w:tab w:val="left" w:pos="975"/>
                <w:tab w:val="right" w:leader="dot" w:pos="8421"/>
              </w:tabs>
              <w:spacing w:before="65"/>
              <w:ind w:left="0" w:firstLine="0"/>
            </w:pPr>
            <w:commentRangeStart w:id="12"/>
            <w:commentRangeStart w:id="13"/>
            <w:r>
              <w:t>Wolf et al. (2022) [4]</w:t>
            </w:r>
            <w:commentRangeEnd w:id="13"/>
            <w:r>
              <w:rPr>
                <w:rStyle w:val="ab"/>
                <w:sz w:val="22"/>
                <w:szCs w:val="22"/>
              </w:rPr>
              <w:commentReference w:id="13"/>
            </w:r>
            <w:commentRangeEnd w:id="12"/>
            <w:r>
              <w:rPr>
                <w:rStyle w:val="ab"/>
                <w:sz w:val="22"/>
                <w:szCs w:val="22"/>
              </w:rPr>
              <w:commentReference w:id="12"/>
            </w:r>
          </w:p>
        </w:tc>
        <w:tc>
          <w:tcPr>
            <w:tcW w:w="1872" w:type="dxa"/>
            <w:vAlign w:val="center"/>
          </w:tcPr>
          <w:p w14:paraId="23FE2105" w14:textId="6C5D6115" w:rsidR="00B248D0" w:rsidRDefault="00B248D0">
            <w:pPr>
              <w:numPr>
                <w:ilvl w:val="1"/>
                <w:numId w:val="35"/>
              </w:numPr>
              <w:tabs>
                <w:tab w:val="left" w:pos="975"/>
                <w:tab w:val="right" w:leader="dot" w:pos="8421"/>
              </w:tabs>
              <w:spacing w:before="65"/>
              <w:ind w:left="0" w:firstLine="0"/>
            </w:pPr>
            <w:r>
              <w:t>DeFi credit-risk prediction</w:t>
            </w:r>
          </w:p>
        </w:tc>
        <w:tc>
          <w:tcPr>
            <w:tcW w:w="1872" w:type="dxa"/>
            <w:vAlign w:val="center"/>
          </w:tcPr>
          <w:p w14:paraId="67459395" w14:textId="55625B30" w:rsidR="00B248D0" w:rsidRDefault="00B248D0">
            <w:pPr>
              <w:numPr>
                <w:ilvl w:val="1"/>
                <w:numId w:val="35"/>
              </w:numPr>
              <w:tabs>
                <w:tab w:val="left" w:pos="975"/>
                <w:tab w:val="right" w:leader="dot" w:pos="8421"/>
              </w:tabs>
              <w:spacing w:before="65"/>
              <w:ind w:left="0" w:firstLine="0"/>
            </w:pPr>
            <w:r>
              <w:t>Supervised learning for Aave default prediction.</w:t>
            </w:r>
          </w:p>
        </w:tc>
        <w:tc>
          <w:tcPr>
            <w:tcW w:w="1872" w:type="dxa"/>
            <w:vAlign w:val="center"/>
          </w:tcPr>
          <w:p w14:paraId="733BA201" w14:textId="39512451" w:rsidR="00B248D0" w:rsidRDefault="00B248D0">
            <w:pPr>
              <w:numPr>
                <w:ilvl w:val="1"/>
                <w:numId w:val="35"/>
              </w:numPr>
              <w:tabs>
                <w:tab w:val="left" w:pos="975"/>
                <w:tab w:val="right" w:leader="dot" w:pos="8421"/>
              </w:tabs>
              <w:spacing w:before="65"/>
              <w:ind w:left="0" w:firstLine="0"/>
            </w:pPr>
            <w:r>
              <w:t>Requires broad feature engineering rather than a sparse trust graph.</w:t>
            </w:r>
          </w:p>
        </w:tc>
        <w:tc>
          <w:tcPr>
            <w:tcW w:w="1872" w:type="dxa"/>
            <w:vAlign w:val="center"/>
          </w:tcPr>
          <w:p w14:paraId="51C2E943" w14:textId="78EB1622" w:rsidR="00B248D0" w:rsidRDefault="00B248D0">
            <w:pPr>
              <w:numPr>
                <w:ilvl w:val="1"/>
                <w:numId w:val="35"/>
              </w:numPr>
              <w:tabs>
                <w:tab w:val="left" w:pos="975"/>
                <w:tab w:val="right" w:leader="dot" w:pos="8421"/>
              </w:tabs>
              <w:spacing w:before="65"/>
              <w:ind w:left="0" w:firstLine="0"/>
            </w:pPr>
            <w:r>
              <w:t>Provides the predictive-validity benchmark for this study.</w:t>
            </w:r>
          </w:p>
        </w:tc>
      </w:tr>
      <w:tr w:rsidR="00B248D0" w14:paraId="0D90E539" w14:textId="77777777" w:rsidTr="00B248D0">
        <w:tc>
          <w:tcPr>
            <w:tcW w:w="1872" w:type="dxa"/>
            <w:vAlign w:val="center"/>
          </w:tcPr>
          <w:p w14:paraId="48FF67BA" w14:textId="6DBD06F7" w:rsidR="00B248D0" w:rsidRDefault="00B248D0">
            <w:pPr>
              <w:numPr>
                <w:ilvl w:val="1"/>
                <w:numId w:val="35"/>
              </w:numPr>
              <w:tabs>
                <w:tab w:val="left" w:pos="975"/>
                <w:tab w:val="right" w:leader="dot" w:pos="8421"/>
              </w:tabs>
              <w:spacing w:before="65"/>
              <w:ind w:left="0" w:firstLine="0"/>
            </w:pPr>
            <w:r>
              <w:t>Hassija et al. (2020) [5] and Jain et al. (2019) [6]</w:t>
            </w:r>
          </w:p>
        </w:tc>
        <w:tc>
          <w:tcPr>
            <w:tcW w:w="1872" w:type="dxa"/>
            <w:vAlign w:val="center"/>
          </w:tcPr>
          <w:p w14:paraId="093B1760" w14:textId="07C1323C" w:rsidR="00B248D0" w:rsidRDefault="00B248D0">
            <w:pPr>
              <w:numPr>
                <w:ilvl w:val="1"/>
                <w:numId w:val="35"/>
              </w:numPr>
              <w:tabs>
                <w:tab w:val="left" w:pos="975"/>
                <w:tab w:val="right" w:leader="dot" w:pos="8421"/>
              </w:tabs>
              <w:spacing w:before="65"/>
              <w:ind w:left="0" w:firstLine="0"/>
            </w:pPr>
            <w:r>
              <w:t>Alternative blockchain credit models</w:t>
            </w:r>
          </w:p>
        </w:tc>
        <w:tc>
          <w:tcPr>
            <w:tcW w:w="1872" w:type="dxa"/>
            <w:vAlign w:val="center"/>
          </w:tcPr>
          <w:p w14:paraId="3AFC7852" w14:textId="19B0EF0E" w:rsidR="00B248D0" w:rsidRDefault="00B248D0">
            <w:pPr>
              <w:numPr>
                <w:ilvl w:val="1"/>
                <w:numId w:val="35"/>
              </w:numPr>
              <w:tabs>
                <w:tab w:val="left" w:pos="975"/>
                <w:tab w:val="right" w:leader="dot" w:pos="8421"/>
              </w:tabs>
              <w:spacing w:before="65"/>
              <w:ind w:left="0" w:firstLine="0"/>
            </w:pPr>
            <w:r>
              <w:t>Use prospect theory, smart contracts, and self-sovereign identity signals.</w:t>
            </w:r>
          </w:p>
        </w:tc>
        <w:tc>
          <w:tcPr>
            <w:tcW w:w="1872" w:type="dxa"/>
            <w:vAlign w:val="center"/>
          </w:tcPr>
          <w:p w14:paraId="02A0AF58" w14:textId="33CFBBF6" w:rsidR="00B248D0" w:rsidRDefault="00B248D0">
            <w:pPr>
              <w:numPr>
                <w:ilvl w:val="1"/>
                <w:numId w:val="35"/>
              </w:numPr>
              <w:tabs>
                <w:tab w:val="left" w:pos="975"/>
                <w:tab w:val="right" w:leader="dot" w:pos="8421"/>
              </w:tabs>
              <w:spacing w:before="65"/>
              <w:ind w:left="0" w:firstLine="0"/>
            </w:pPr>
            <w:r>
              <w:t>Not centered on ERC-20 approval-network structure.</w:t>
            </w:r>
          </w:p>
        </w:tc>
        <w:tc>
          <w:tcPr>
            <w:tcW w:w="1872" w:type="dxa"/>
            <w:vAlign w:val="center"/>
          </w:tcPr>
          <w:p w14:paraId="6973765E" w14:textId="436A97F8" w:rsidR="00B248D0" w:rsidRDefault="00B248D0">
            <w:pPr>
              <w:numPr>
                <w:ilvl w:val="1"/>
                <w:numId w:val="35"/>
              </w:numPr>
              <w:tabs>
                <w:tab w:val="left" w:pos="975"/>
                <w:tab w:val="right" w:leader="dot" w:pos="8421"/>
              </w:tabs>
              <w:spacing w:before="65"/>
              <w:ind w:left="0" w:firstLine="0"/>
            </w:pPr>
            <w:r>
              <w:t>Clarifies the broader design space around on-chain scoring.</w:t>
            </w:r>
          </w:p>
        </w:tc>
      </w:tr>
      <w:tr w:rsidR="00B248D0" w14:paraId="2488A21D" w14:textId="77777777" w:rsidTr="00B248D0">
        <w:tc>
          <w:tcPr>
            <w:tcW w:w="1872" w:type="dxa"/>
            <w:vAlign w:val="center"/>
          </w:tcPr>
          <w:p w14:paraId="6840C58B" w14:textId="77777777" w:rsidR="00B248D0" w:rsidRDefault="00B248D0">
            <w:pPr>
              <w:numPr>
                <w:ilvl w:val="1"/>
                <w:numId w:val="35"/>
              </w:numPr>
              <w:tabs>
                <w:tab w:val="left" w:pos="975"/>
                <w:tab w:val="right" w:leader="dot" w:pos="8421"/>
              </w:tabs>
              <w:spacing w:before="65"/>
              <w:ind w:left="0" w:firstLine="0"/>
            </w:pPr>
            <w:r>
              <w:t>[8] Cred Protocol - Decentralized credit-scoring platform; Cred Score definition and feature overview.</w:t>
            </w:r>
          </w:p>
          <w:p w14:paraId="0AB6637F" w14:textId="006CC7FC" w:rsidR="00B248D0" w:rsidRDefault="00B248D0">
            <w:pPr>
              <w:numPr>
                <w:ilvl w:val="1"/>
                <w:numId w:val="35"/>
              </w:numPr>
              <w:tabs>
                <w:tab w:val="left" w:pos="975"/>
                <w:tab w:val="right" w:leader="dot" w:pos="8421"/>
              </w:tabs>
              <w:spacing w:before="65"/>
              <w:ind w:left="0" w:firstLine="0"/>
            </w:pPr>
          </w:p>
        </w:tc>
        <w:tc>
          <w:tcPr>
            <w:tcW w:w="1872" w:type="dxa"/>
            <w:vAlign w:val="center"/>
          </w:tcPr>
          <w:p w14:paraId="1213C3ED" w14:textId="338E9643" w:rsidR="00B248D0" w:rsidRDefault="00B248D0">
            <w:pPr>
              <w:numPr>
                <w:ilvl w:val="1"/>
                <w:numId w:val="35"/>
              </w:numPr>
              <w:tabs>
                <w:tab w:val="left" w:pos="975"/>
                <w:tab w:val="right" w:leader="dot" w:pos="8421"/>
              </w:tabs>
              <w:spacing w:before="65"/>
              <w:ind w:left="0" w:firstLine="0"/>
            </w:pPr>
            <w:r>
              <w:t>Industry feature-based underwriting</w:t>
            </w:r>
          </w:p>
        </w:tc>
        <w:tc>
          <w:tcPr>
            <w:tcW w:w="1872" w:type="dxa"/>
            <w:vAlign w:val="center"/>
          </w:tcPr>
          <w:p w14:paraId="1B5004D6" w14:textId="00275C30" w:rsidR="00B248D0" w:rsidRDefault="00B248D0">
            <w:pPr>
              <w:numPr>
                <w:ilvl w:val="1"/>
                <w:numId w:val="35"/>
              </w:numPr>
              <w:tabs>
                <w:tab w:val="left" w:pos="975"/>
                <w:tab w:val="right" w:leader="dot" w:pos="8421"/>
              </w:tabs>
              <w:spacing w:before="65"/>
              <w:ind w:left="0" w:firstLine="0"/>
            </w:pPr>
            <w:r>
              <w:t>Large-scale proprietary scoring with extensive multi-chain features.</w:t>
            </w:r>
          </w:p>
        </w:tc>
        <w:tc>
          <w:tcPr>
            <w:tcW w:w="1872" w:type="dxa"/>
            <w:vAlign w:val="center"/>
          </w:tcPr>
          <w:p w14:paraId="67D63FE2" w14:textId="01085ABC" w:rsidR="00B248D0" w:rsidRDefault="00B248D0">
            <w:pPr>
              <w:numPr>
                <w:ilvl w:val="1"/>
                <w:numId w:val="35"/>
              </w:numPr>
              <w:tabs>
                <w:tab w:val="left" w:pos="975"/>
                <w:tab w:val="right" w:leader="dot" w:pos="8421"/>
              </w:tabs>
              <w:spacing w:before="65"/>
              <w:ind w:left="0" w:firstLine="0"/>
            </w:pPr>
            <w:r>
              <w:t>Limited transparency and potentially high computational overhead.</w:t>
            </w:r>
          </w:p>
        </w:tc>
        <w:tc>
          <w:tcPr>
            <w:tcW w:w="1872" w:type="dxa"/>
            <w:vAlign w:val="center"/>
          </w:tcPr>
          <w:p w14:paraId="215DBF82" w14:textId="388D81BD" w:rsidR="00B248D0" w:rsidRDefault="00B248D0">
            <w:pPr>
              <w:numPr>
                <w:ilvl w:val="1"/>
                <w:numId w:val="35"/>
              </w:numPr>
              <w:tabs>
                <w:tab w:val="left" w:pos="975"/>
                <w:tab w:val="right" w:leader="dot" w:pos="8421"/>
              </w:tabs>
              <w:spacing w:before="65"/>
              <w:ind w:left="0" w:firstLine="0"/>
            </w:pPr>
            <w:r>
              <w:t>Motivates simpler, more reproducible graph-based alternatives.</w:t>
            </w:r>
          </w:p>
        </w:tc>
      </w:tr>
      <w:tr w:rsidR="00B248D0" w14:paraId="20CFE4A8" w14:textId="77777777" w:rsidTr="00B248D0">
        <w:tc>
          <w:tcPr>
            <w:tcW w:w="1872" w:type="dxa"/>
            <w:vAlign w:val="center"/>
          </w:tcPr>
          <w:p w14:paraId="46B23B76" w14:textId="77777777" w:rsidR="00B248D0" w:rsidRDefault="00B248D0">
            <w:pPr>
              <w:numPr>
                <w:ilvl w:val="1"/>
                <w:numId w:val="35"/>
              </w:numPr>
              <w:tabs>
                <w:tab w:val="left" w:pos="975"/>
                <w:tab w:val="right" w:leader="dot" w:pos="8421"/>
              </w:tabs>
              <w:spacing w:before="65"/>
              <w:ind w:left="0" w:firstLine="0"/>
            </w:pPr>
            <w:r>
              <w:t>[9] 3Jane Protocol - DeFi unsecured-lending platform; Jane Score description combining on-chain Cred Score and off-chain credit-bureau data.</w:t>
            </w:r>
          </w:p>
          <w:p w14:paraId="28BFFBBE" w14:textId="1F52CDEA" w:rsidR="00B248D0" w:rsidRDefault="00B248D0">
            <w:pPr>
              <w:numPr>
                <w:ilvl w:val="1"/>
                <w:numId w:val="35"/>
              </w:numPr>
              <w:tabs>
                <w:tab w:val="left" w:pos="975"/>
                <w:tab w:val="right" w:leader="dot" w:pos="8421"/>
              </w:tabs>
              <w:spacing w:before="65"/>
              <w:ind w:left="0" w:firstLine="0"/>
            </w:pPr>
          </w:p>
        </w:tc>
        <w:tc>
          <w:tcPr>
            <w:tcW w:w="1872" w:type="dxa"/>
            <w:vAlign w:val="center"/>
          </w:tcPr>
          <w:p w14:paraId="68296D41" w14:textId="35A0136D" w:rsidR="00B248D0" w:rsidRDefault="00B248D0">
            <w:pPr>
              <w:numPr>
                <w:ilvl w:val="1"/>
                <w:numId w:val="35"/>
              </w:numPr>
              <w:tabs>
                <w:tab w:val="left" w:pos="975"/>
                <w:tab w:val="right" w:leader="dot" w:pos="8421"/>
              </w:tabs>
              <w:spacing w:before="65"/>
              <w:ind w:left="0" w:firstLine="0"/>
            </w:pPr>
            <w:r>
              <w:t>Hybrid on/off-chain credit scoring</w:t>
            </w:r>
          </w:p>
        </w:tc>
        <w:tc>
          <w:tcPr>
            <w:tcW w:w="1872" w:type="dxa"/>
            <w:vAlign w:val="center"/>
          </w:tcPr>
          <w:p w14:paraId="18515086" w14:textId="5915FE62" w:rsidR="00B248D0" w:rsidRDefault="00B248D0">
            <w:pPr>
              <w:numPr>
                <w:ilvl w:val="1"/>
                <w:numId w:val="35"/>
              </w:numPr>
              <w:tabs>
                <w:tab w:val="left" w:pos="975"/>
                <w:tab w:val="right" w:leader="dot" w:pos="8421"/>
              </w:tabs>
              <w:spacing w:before="65"/>
              <w:ind w:left="0" w:firstLine="0"/>
            </w:pPr>
            <w:r>
              <w:t>Combines on-chain and bureau-style scores for unsecured lending.</w:t>
            </w:r>
          </w:p>
        </w:tc>
        <w:tc>
          <w:tcPr>
            <w:tcW w:w="1872" w:type="dxa"/>
            <w:vAlign w:val="center"/>
          </w:tcPr>
          <w:p w14:paraId="028AEC77" w14:textId="3BCCE1E0" w:rsidR="00B248D0" w:rsidRDefault="00B248D0">
            <w:pPr>
              <w:numPr>
                <w:ilvl w:val="1"/>
                <w:numId w:val="35"/>
              </w:numPr>
              <w:tabs>
                <w:tab w:val="left" w:pos="975"/>
                <w:tab w:val="right" w:leader="dot" w:pos="8421"/>
              </w:tabs>
              <w:spacing w:before="65"/>
              <w:ind w:left="0" w:firstLine="0"/>
            </w:pPr>
            <w:r>
              <w:t>Depends on external data sources and proprietary pipelines.</w:t>
            </w:r>
          </w:p>
        </w:tc>
        <w:tc>
          <w:tcPr>
            <w:tcW w:w="1872" w:type="dxa"/>
            <w:vAlign w:val="center"/>
          </w:tcPr>
          <w:p w14:paraId="269E4528" w14:textId="3E0213E9" w:rsidR="00B248D0" w:rsidRDefault="00B248D0">
            <w:pPr>
              <w:numPr>
                <w:ilvl w:val="1"/>
                <w:numId w:val="35"/>
              </w:numPr>
              <w:tabs>
                <w:tab w:val="left" w:pos="975"/>
                <w:tab w:val="right" w:leader="dot" w:pos="8421"/>
              </w:tabs>
              <w:spacing w:before="65"/>
              <w:ind w:left="0" w:firstLine="0"/>
            </w:pPr>
            <w:r>
              <w:t>Shows the deployment relevance of practical credit-scoring outputs.</w:t>
            </w:r>
          </w:p>
        </w:tc>
      </w:tr>
    </w:tbl>
    <w:p w14:paraId="69B73BDD" w14:textId="34EF5B74" w:rsidR="00A271CD" w:rsidRDefault="006A4981">
      <w:pPr>
        <w:numPr>
          <w:ilvl w:val="1"/>
          <w:numId w:val="35"/>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35807703" w14:textId="77777777" w:rsidR="00A271CD" w:rsidRDefault="006A4981">
      <w:pPr>
        <w:numPr>
          <w:ilvl w:val="1"/>
          <w:numId w:val="35"/>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1C626CE2" w14:textId="77777777" w:rsidR="00A271CD" w:rsidRDefault="006A4981">
      <w:pPr>
        <w:numPr>
          <w:ilvl w:val="1"/>
          <w:numId w:val="35"/>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6F7D5D3" w14:textId="77777777" w:rsidR="00A271CD" w:rsidRDefault="006A4981">
      <w:pPr>
        <w:numPr>
          <w:ilvl w:val="0"/>
          <w:numId w:val="35"/>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CD2AA36" w14:textId="77777777" w:rsidR="00A271CD" w:rsidRDefault="006A4981">
      <w:pPr>
        <w:numPr>
          <w:ilvl w:val="1"/>
          <w:numId w:val="35"/>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8D8BA0C" w14:textId="77777777" w:rsidR="00A271CD" w:rsidRDefault="006A4981">
      <w:pPr>
        <w:numPr>
          <w:ilvl w:val="1"/>
          <w:numId w:val="35"/>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5D6655DE" w14:textId="77777777" w:rsidR="00A271CD" w:rsidRDefault="006A4981">
      <w:pPr>
        <w:numPr>
          <w:ilvl w:val="1"/>
          <w:numId w:val="35"/>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39F91AFD" w14:textId="77777777" w:rsidR="00A271CD" w:rsidRDefault="006A4981">
      <w:pPr>
        <w:numPr>
          <w:ilvl w:val="1"/>
          <w:numId w:val="35"/>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248D209F" w14:textId="77777777" w:rsidR="00A271CD" w:rsidRDefault="006A4981">
      <w:pPr>
        <w:numPr>
          <w:ilvl w:val="0"/>
          <w:numId w:val="35"/>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5293CE4" w14:textId="77777777" w:rsidR="00A271CD" w:rsidRDefault="006A4981">
      <w:pPr>
        <w:numPr>
          <w:ilvl w:val="1"/>
          <w:numId w:val="35"/>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2A11DB75" w14:textId="77777777" w:rsidR="00A271CD" w:rsidRDefault="006A4981">
      <w:pPr>
        <w:numPr>
          <w:ilvl w:val="1"/>
          <w:numId w:val="35"/>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0A1CEF2C" w14:textId="77777777" w:rsidR="00A271CD" w:rsidRDefault="006A4981">
      <w:pPr>
        <w:numPr>
          <w:ilvl w:val="0"/>
          <w:numId w:val="35"/>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2F3233EB" w14:textId="77777777" w:rsidR="00B248D0" w:rsidRDefault="00B248D0">
      <w:pPr>
        <w:numPr>
          <w:ilvl w:val="0"/>
          <w:numId w:val="35"/>
        </w:numPr>
        <w:pBdr>
          <w:top w:val="nil"/>
          <w:left w:val="nil"/>
          <w:bottom w:val="nil"/>
          <w:right w:val="nil"/>
          <w:between w:val="nil"/>
        </w:pBdr>
        <w:tabs>
          <w:tab w:val="left" w:pos="436"/>
          <w:tab w:val="right" w:pos="8419"/>
        </w:tabs>
        <w:spacing w:before="299" w:after="20"/>
        <w:ind w:hanging="351"/>
      </w:pPr>
      <w:r>
        <w:t>Ethics Considerations</w:t>
      </w:r>
    </w:p>
    <w:p w14:paraId="6F6A0423" w14:textId="0140D4D9" w:rsidR="00A271CD" w:rsidRDefault="006A4981">
      <w:pPr>
        <w:numPr>
          <w:ilvl w:val="0"/>
          <w:numId w:val="35"/>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512D9C70" w14:textId="77777777" w:rsidR="00A271CD" w:rsidRDefault="006A4981">
      <w:pPr>
        <w:numPr>
          <w:ilvl w:val="0"/>
          <w:numId w:val="35"/>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31</w:t>
      </w:r>
    </w:p>
    <w:p w14:paraId="666E7874" w14:textId="77777777" w:rsidR="00B248D0" w:rsidRDefault="00B248D0">
      <w:pPr>
        <w:numPr>
          <w:ilvl w:val="1"/>
          <w:numId w:val="35"/>
        </w:numPr>
        <w:pBdr>
          <w:top w:val="nil"/>
          <w:left w:val="nil"/>
          <w:bottom w:val="nil"/>
          <w:right w:val="nil"/>
          <w:between w:val="nil"/>
        </w:pBdr>
        <w:tabs>
          <w:tab w:val="left" w:pos="974"/>
          <w:tab w:val="right" w:leader="dot" w:pos="8418"/>
        </w:tabs>
        <w:spacing w:before="65"/>
        <w:ind w:left="974" w:hanging="537"/>
      </w:pPr>
      <w:commentRangeStart w:id="14"/>
      <w:commentRangeStart w:id="15"/>
      <w:r>
        <w:t>References</w:t>
      </w:r>
      <w:commentRangeEnd w:id="15"/>
      <w:r>
        <w:rPr>
          <w:rStyle w:val="ab"/>
          <w:sz w:val="22"/>
          <w:szCs w:val="22"/>
        </w:rPr>
        <w:commentReference w:id="15"/>
      </w:r>
      <w:commentRangeEnd w:id="14"/>
      <w:r>
        <w:rPr>
          <w:rStyle w:val="ab"/>
          <w:sz w:val="22"/>
          <w:szCs w:val="22"/>
        </w:rPr>
        <w:commentReference w:id="14"/>
      </w:r>
    </w:p>
    <w:p w14:paraId="29A14F0F" w14:textId="03BC35F4" w:rsidR="00A271CD" w:rsidRDefault="006A4981">
      <w:pPr>
        <w:numPr>
          <w:ilvl w:val="1"/>
          <w:numId w:val="35"/>
        </w:numPr>
        <w:pBdr>
          <w:top w:val="nil"/>
          <w:left w:val="nil"/>
          <w:bottom w:val="nil"/>
          <w:right w:val="nil"/>
          <w:between w:val="nil"/>
        </w:pBdr>
        <w:tabs>
          <w:tab w:val="left" w:pos="974"/>
          <w:tab w:val="right" w:leader="dot" w:pos="8418"/>
        </w:tabs>
        <w:spacing w:before="65"/>
        <w:ind w:left="974" w:hanging="537"/>
      </w:pPr>
      <w:hyperlink w:anchor="_ybq6rbpiccvp">
        <w:r>
          <w:rPr>
            <w:rFonts w:eastAsia="Calibri"/>
            <w:color w:val="00008A"/>
            <w:sz w:val="24"/>
            <w:szCs w:val="24"/>
          </w:rPr>
          <w:t>Scholarly References</w:t>
        </w:r>
      </w:hyperlink>
      <w:r>
        <w:rPr>
          <w:rFonts w:ascii="Times New Roman" w:eastAsia="Times New Roman" w:hAnsi="Times New Roman" w:cs="Times New Roman"/>
          <w:color w:val="00008A"/>
          <w:sz w:val="24"/>
          <w:szCs w:val="24"/>
        </w:rPr>
        <w:tab/>
      </w:r>
      <w:r>
        <w:rPr>
          <w:rFonts w:eastAsia="Calibri"/>
          <w:color w:val="000000"/>
          <w:sz w:val="24"/>
          <w:szCs w:val="24"/>
        </w:rPr>
        <w:t>35</w:t>
      </w:r>
    </w:p>
    <w:p w14:paraId="2C62BF41" w14:textId="77777777" w:rsidR="00A271CD" w:rsidRDefault="006A4981">
      <w:pPr>
        <w:numPr>
          <w:ilvl w:val="1"/>
          <w:numId w:val="35"/>
        </w:numPr>
        <w:pBdr>
          <w:top w:val="nil"/>
          <w:left w:val="nil"/>
          <w:bottom w:val="nil"/>
          <w:right w:val="nil"/>
          <w:between w:val="nil"/>
        </w:pBdr>
        <w:tabs>
          <w:tab w:val="left" w:pos="974"/>
          <w:tab w:val="right" w:leader="dot" w:pos="8418"/>
        </w:tabs>
        <w:spacing w:before="66"/>
        <w:ind w:left="974" w:hanging="537"/>
      </w:pPr>
      <w:hyperlink w:anchor="_kmwrh6ywjtjr">
        <w:r>
          <w:rPr>
            <w:rFonts w:eastAsia="Calibri"/>
            <w:color w:val="00008A"/>
            <w:sz w:val="24"/>
            <w:szCs w:val="24"/>
          </w:rPr>
          <w:t>Non-Scholarly References</w:t>
        </w:r>
      </w:hyperlink>
      <w:r>
        <w:rPr>
          <w:rFonts w:ascii="Times New Roman" w:eastAsia="Times New Roman" w:hAnsi="Times New Roman" w:cs="Times New Roman"/>
          <w:color w:val="00008A"/>
          <w:sz w:val="24"/>
          <w:szCs w:val="24"/>
        </w:rPr>
        <w:tab/>
      </w:r>
      <w:r>
        <w:rPr>
          <w:rFonts w:eastAsia="Calibri"/>
          <w:color w:val="000000"/>
          <w:sz w:val="24"/>
          <w:szCs w:val="24"/>
        </w:rPr>
        <w:t>36</w:t>
      </w:r>
    </w:p>
    <w:p w14:paraId="634FDB0E" w14:textId="77777777" w:rsidR="00A271CD" w:rsidRDefault="006A4981">
      <w:pPr>
        <w:numPr>
          <w:ilvl w:val="0"/>
          <w:numId w:val="35"/>
        </w:numPr>
        <w:pBdr>
          <w:top w:val="nil"/>
          <w:left w:val="nil"/>
          <w:bottom w:val="nil"/>
          <w:right w:val="nil"/>
          <w:between w:val="nil"/>
        </w:pBdr>
        <w:tabs>
          <w:tab w:val="left" w:pos="435"/>
          <w:tab w:val="right" w:pos="8420"/>
        </w:tabs>
        <w:spacing w:before="300"/>
        <w:ind w:left="435" w:hanging="350"/>
        <w:sectPr w:rsidR="00A271CD">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09939C01" w14:textId="77777777" w:rsidR="00A271CD" w:rsidRDefault="00A271CD">
      <w:pPr>
        <w:pBdr>
          <w:top w:val="nil"/>
          <w:left w:val="nil"/>
          <w:bottom w:val="nil"/>
          <w:right w:val="nil"/>
          <w:between w:val="nil"/>
        </w:pBdr>
        <w:rPr>
          <w:b/>
          <w:bCs/>
          <w:color w:val="000000"/>
          <w:sz w:val="49"/>
          <w:szCs w:val="49"/>
        </w:rPr>
      </w:pPr>
    </w:p>
    <w:p w14:paraId="7ED485C3" w14:textId="77777777" w:rsidR="00A271CD" w:rsidRDefault="00A271CD">
      <w:pPr>
        <w:pBdr>
          <w:top w:val="nil"/>
          <w:left w:val="nil"/>
          <w:bottom w:val="nil"/>
          <w:right w:val="nil"/>
          <w:between w:val="nil"/>
        </w:pBdr>
        <w:rPr>
          <w:b/>
          <w:bCs/>
          <w:color w:val="000000"/>
          <w:sz w:val="49"/>
          <w:szCs w:val="49"/>
        </w:rPr>
      </w:pPr>
    </w:p>
    <w:p w14:paraId="3A1C7AE8" w14:textId="77777777" w:rsidR="00A271CD" w:rsidRDefault="00A271CD">
      <w:pPr>
        <w:pBdr>
          <w:top w:val="nil"/>
          <w:left w:val="nil"/>
          <w:bottom w:val="nil"/>
          <w:right w:val="nil"/>
          <w:between w:val="nil"/>
        </w:pBdr>
        <w:spacing w:before="304"/>
        <w:rPr>
          <w:b/>
          <w:bCs/>
          <w:color w:val="000000"/>
          <w:sz w:val="49"/>
          <w:szCs w:val="49"/>
        </w:rPr>
      </w:pPr>
    </w:p>
    <w:p w14:paraId="71A3F3DD" w14:textId="77777777" w:rsidR="00A271CD" w:rsidRDefault="006A4981">
      <w:pPr>
        <w:ind w:left="85"/>
        <w:rPr>
          <w:b/>
          <w:bCs/>
          <w:color w:val="FF0000"/>
          <w:sz w:val="49"/>
          <w:szCs w:val="49"/>
        </w:rPr>
      </w:pPr>
      <w:bookmarkStart w:id="16" w:name="gj4k9mjfpi2z" w:colFirst="0" w:colLast="0"/>
      <w:bookmarkStart w:id="17" w:name="_hlfabiwwndsb" w:colFirst="0" w:colLast="0"/>
      <w:bookmarkEnd w:id="16"/>
      <w:bookmarkEnd w:id="17"/>
      <w:commentRangeStart w:id="18"/>
      <w:commentRangeStart w:id="19"/>
      <w:r>
        <w:rPr>
          <w:b/>
          <w:bCs/>
          <w:color w:val="FF0000"/>
          <w:sz w:val="49"/>
          <w:szCs w:val="49"/>
        </w:rPr>
        <w:t>Chapter 1</w:t>
      </w:r>
      <w:commentRangeEnd w:id="19"/>
      <w:r>
        <w:rPr>
          <w:rStyle w:val="ab"/>
          <w:b/>
          <w:bCs/>
          <w:color w:val="FF0000"/>
          <w:sz w:val="49"/>
          <w:szCs w:val="49"/>
        </w:rPr>
        <w:commentReference w:id="19"/>
      </w:r>
      <w:commentRangeEnd w:id="18"/>
      <w:r>
        <w:rPr>
          <w:rStyle w:val="ab"/>
          <w:b/>
          <w:bCs/>
          <w:color w:val="FF0000"/>
          <w:sz w:val="49"/>
          <w:szCs w:val="49"/>
        </w:rPr>
        <w:commentReference w:id="18"/>
      </w:r>
    </w:p>
    <w:p w14:paraId="39CF6078" w14:textId="77777777" w:rsidR="00A271CD" w:rsidRDefault="006A4981">
      <w:pPr>
        <w:spacing w:before="542"/>
        <w:ind w:left="85"/>
        <w:rPr>
          <w:b/>
          <w:bCs/>
          <w:sz w:val="49"/>
          <w:szCs w:val="49"/>
        </w:rPr>
      </w:pPr>
      <w:r>
        <w:rPr>
          <w:b/>
          <w:bCs/>
          <w:sz w:val="49"/>
          <w:szCs w:val="49"/>
        </w:rPr>
        <w:t xml:space="preserve">Introduction and </w:t>
      </w:r>
      <w:commentRangeStart w:id="20"/>
      <w:commentRangeStart w:id="21"/>
      <w:r>
        <w:rPr>
          <w:b/>
          <w:bCs/>
          <w:sz w:val="49"/>
          <w:szCs w:val="49"/>
        </w:rPr>
        <w:t>background</w:t>
      </w:r>
      <w:commentRangeEnd w:id="21"/>
      <w:r>
        <w:rPr>
          <w:rStyle w:val="ab"/>
          <w:b/>
          <w:bCs/>
          <w:sz w:val="49"/>
          <w:szCs w:val="49"/>
        </w:rPr>
        <w:commentReference w:id="21"/>
      </w:r>
      <w:commentRangeEnd w:id="20"/>
      <w:r>
        <w:rPr>
          <w:rStyle w:val="ab"/>
          <w:b/>
          <w:bCs/>
          <w:sz w:val="49"/>
          <w:szCs w:val="49"/>
        </w:rPr>
        <w:commentReference w:id="20"/>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Observable adverse outcomes such as loan 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77777777" w:rsidR="00A271CD" w:rsidRDefault="006A4981">
      <w:pPr>
        <w:pBdr>
          <w:top w:val="nil"/>
          <w:left w:val="nil"/>
          <w:bottom w:val="nil"/>
          <w:right w:val="nil"/>
          <w:between w:val="nil"/>
        </w:pBdr>
        <w:spacing w:line="291" w:lineRule="auto"/>
        <w:ind w:left="85" w:right="932"/>
        <w:jc w:val="both"/>
        <w:rPr>
          <w:color w:val="FF0000"/>
          <w:sz w:val="24"/>
          <w:szCs w:val="24"/>
        </w:rPr>
      </w:pPr>
      <w:r>
        <w:rPr>
          <w:sz w:val="24"/>
          <w:szCs w:val="24"/>
        </w:rP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the economic magnitude and temporal relevance of interactions, It requires exhaustive parsing of every historical transfer, which can cause high computational and storage overhead on large networks like Ethereum.</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approval based relationships, no existing study has systematically leveraged ERC-20 allowances as primary edge weights for PageRank. This methodological gap moti- vates AbitoRank, our proposed on-chain reputation algorithm that applies a stan- dard Weighted PageRank to </w:t>
      </w:r>
      <w:r>
        <w:rPr>
          <w:i/>
          <w:iCs/>
          <w:sz w:val="24"/>
          <w:szCs w:val="24"/>
        </w:rPr>
        <w:t>G</w:t>
      </w:r>
      <w:r>
        <w:rPr>
          <w:i/>
          <w:iCs/>
          <w:sz w:val="24"/>
          <w:szCs w:val="24"/>
          <w:vertAlign w:val="subscript"/>
        </w:rPr>
        <w:t>approve</w:t>
      </w:r>
      <w:r>
        <w:rPr>
          <w:sz w:val="24"/>
          <w:szCs w:val="24"/>
        </w:rPr>
        <w:t xml:space="preserve">. We hypothesize that AbitoRank will achieve comparable or superior predictive power for financial risk (e.g., default events) while significantly reducing data-processing complexity compared to transaction- value– and time-decay–based methods. </w:t>
      </w:r>
      <w:commentRangeStart w:id="22"/>
      <w:commentRangeStart w:id="23"/>
      <w:r>
        <w:rPr>
          <w:sz w:val="24"/>
          <w:szCs w:val="24"/>
        </w:rPr>
        <w:t>To ensure a clear alignment between this motivation and what the study will deliver, the proposal specifies objective-linked expected results:</w:t>
      </w:r>
    </w:p>
    <w:p w14:paraId="0515AF48"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 reproducible pipeline and latest-allowance endorsement graph  derived from ERC-20 approve/permit states;</w:t>
      </w:r>
    </w:p>
    <w:p w14:paraId="2BF2065E"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An optimized, scalable Weighted PageRank implementation (AbitoRank) operating on this sparse,  trust-semantic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2"/>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AbitoRank matches or improves risk-prediction performance relative to transaction-based baselines while reducing computational overhead.</w:t>
      </w:r>
      <w:commentRangeEnd w:id="23"/>
      <w:r>
        <w:rPr>
          <w:rStyle w:val="ab"/>
          <w:sz w:val="22"/>
          <w:szCs w:val="22"/>
        </w:rPr>
        <w:commentReference w:id="23"/>
      </w:r>
      <w:commentRangeEnd w:id="22"/>
      <w:r>
        <w:rPr>
          <w:rStyle w:val="ab"/>
          <w:sz w:val="22"/>
          <w:szCs w:val="22"/>
        </w:rPr>
        <w:commentReference w:id="22"/>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24" w:name="45gx6lhyoey9" w:colFirst="0" w:colLast="0"/>
      <w:bookmarkStart w:id="25" w:name="_r4votdpqwib2" w:colFirst="0" w:colLast="0"/>
      <w:bookmarkEnd w:id="24"/>
      <w:bookmarkEnd w:id="25"/>
      <w:commentRangeStart w:id="26"/>
      <w:commentRangeStart w:id="27"/>
      <w:commentRangeStart w:id="28"/>
      <w:r>
        <w:rPr>
          <w:b/>
          <w:bCs/>
          <w:sz w:val="49"/>
          <w:szCs w:val="49"/>
        </w:rPr>
        <w:t>Research Problem</w:t>
      </w:r>
      <w:commentRangeEnd w:id="28"/>
      <w:r>
        <w:rPr>
          <w:rStyle w:val="ab"/>
          <w:b/>
          <w:bCs/>
          <w:sz w:val="49"/>
          <w:szCs w:val="49"/>
        </w:rPr>
        <w:commentReference w:id="28"/>
      </w:r>
      <w:commentRangeEnd w:id="27"/>
      <w:r>
        <w:rPr>
          <w:rStyle w:val="ab"/>
          <w:b/>
          <w:bCs/>
          <w:sz w:val="49"/>
          <w:szCs w:val="49"/>
        </w:rPr>
        <w:commentReference w:id="27"/>
      </w:r>
      <w:commentRangeEnd w:id="26"/>
      <w:r>
        <w:rPr>
          <w:rStyle w:val="ab"/>
          <w:b/>
          <w:bCs/>
          <w:sz w:val="49"/>
          <w:szCs w:val="49"/>
        </w:rPr>
        <w:commentReference w:id="26"/>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approve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Thus, the central research problem is: Can we construct an on-chain wallet reputation metric using ERC-20 approve/permit relationships that reduces computational cost, more faithfully represents endorsement semantics, and yields equal or superior 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commentRangeStart w:id="29"/>
      <w:commentRangeStart w:id="30"/>
      <w:r>
        <w:rPr>
          <w:sz w:val="24"/>
          <w:szCs w:val="24"/>
        </w:rPr>
        <w:t>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commentRangeEnd w:id="30"/>
      <w:r>
        <w:rPr>
          <w:rStyle w:val="ab"/>
          <w:sz w:val="24"/>
          <w:szCs w:val="24"/>
        </w:rPr>
        <w:commentReference w:id="30"/>
      </w:r>
      <w:commentRangeEnd w:id="29"/>
      <w:r>
        <w:rPr>
          <w:rStyle w:val="ab"/>
          <w:sz w:val="24"/>
          <w:szCs w:val="24"/>
        </w:rPr>
        <w:commentReference w:id="29"/>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31" w:name="3z1zu3nyapyn" w:colFirst="0" w:colLast="0"/>
      <w:bookmarkStart w:id="32" w:name="_rhsa6kdwzark" w:colFirst="0" w:colLast="0"/>
      <w:bookmarkEnd w:id="31"/>
      <w:bookmarkEnd w:id="32"/>
      <w:commentRangeStart w:id="33"/>
      <w:commentRangeStart w:id="34"/>
      <w:r>
        <w:rPr>
          <w:color w:val="000000"/>
        </w:rPr>
        <w:t>Research Questions</w:t>
      </w:r>
      <w:commentRangeEnd w:id="34"/>
      <w:r>
        <w:rPr>
          <w:rStyle w:val="ab"/>
          <w:sz w:val="34"/>
          <w:szCs w:val="34"/>
        </w:rPr>
        <w:commentReference w:id="34"/>
      </w:r>
      <w:commentRangeEnd w:id="33"/>
      <w:r>
        <w:rPr>
          <w:rStyle w:val="ab"/>
          <w:sz w:val="34"/>
          <w:szCs w:val="34"/>
        </w:rPr>
        <w:commentReference w:id="33"/>
      </w:r>
    </w:p>
    <w:p w14:paraId="6B64F906" w14:textId="77777777"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AbitoRank’s ranking output differ from </w:t>
      </w:r>
      <w:commentRangeStart w:id="35"/>
      <w:commentRangeStart w:id="36"/>
      <w:r>
        <w:rPr>
          <w:rFonts w:eastAsia="Calibri"/>
          <w:color w:val="000000"/>
          <w:sz w:val="24"/>
          <w:szCs w:val="24"/>
        </w:rPr>
        <w:t>AWP</w:t>
      </w:r>
      <w:commentRangeEnd w:id="36"/>
      <w:r>
        <w:rPr>
          <w:rStyle w:val="ab"/>
          <w:rFonts w:eastAsia="Calibri"/>
          <w:color w:val="000000"/>
          <w:sz w:val="24"/>
          <w:szCs w:val="24"/>
        </w:rPr>
        <w:commentReference w:id="36"/>
      </w:r>
      <w:commentRangeEnd w:id="35"/>
      <w:r>
        <w:rPr>
          <w:rStyle w:val="ab"/>
          <w:rFonts w:eastAsia="Calibri"/>
          <w:color w:val="000000"/>
          <w:sz w:val="24"/>
          <w:szCs w:val="24"/>
        </w:rPr>
        <w:commentReference w:id="35"/>
      </w:r>
      <w:r>
        <w:rPr>
          <w:rFonts w:eastAsia="Calibri"/>
          <w:color w:val="000000"/>
          <w:sz w:val="24"/>
          <w:szCs w:val="24"/>
        </w:rPr>
        <w:t xml:space="preserve"> and traditional transaction-based PageRank </w:t>
      </w:r>
      <w:r>
        <w:rPr>
          <w:sz w:val="24"/>
          <w:szCs w:val="24"/>
        </w:rPr>
        <w:t>scoring</w:t>
      </w:r>
      <w:r>
        <w:rPr>
          <w:rFonts w:eastAsia="Calibri"/>
          <w:color w:val="000000"/>
          <w:sz w:val="24"/>
          <w:szCs w:val="24"/>
        </w:rPr>
        <w:t xml:space="preserve"> in terms of relative or- 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AbitoRank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AbitoRank scores and on-chain default or liquidation events (e.g., on Aave V3)?</w:t>
      </w:r>
    </w:p>
    <w:p w14:paraId="0992DCEE" w14:textId="77777777" w:rsidR="00A271CD" w:rsidRDefault="006A4981">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rPr>
        <w:sectPr w:rsidR="00A271CD">
          <w:pgSz w:w="11910" w:h="16840"/>
          <w:pgMar w:top="1920" w:right="850" w:bottom="2100" w:left="1700" w:header="0" w:footer="1907" w:gutter="0"/>
          <w:cols w:space="720"/>
        </w:sectPr>
      </w:pPr>
      <w:r>
        <w:rPr>
          <w:rFonts w:eastAsia="Calibri"/>
          <w:color w:val="000000"/>
          <w:sz w:val="24"/>
          <w:szCs w:val="24"/>
        </w:rPr>
        <w:t>RQ3.2: How does AbitoRank’s predictive power (e.g., measured via AUC, precision, recall) for default events compare to that of AWP and transaction-based PageRank?</w:t>
      </w:r>
    </w:p>
    <w:p w14:paraId="62323DA6" w14:textId="77777777" w:rsidR="00A271CD" w:rsidRDefault="00A271CD">
      <w:pPr>
        <w:pBdr>
          <w:top w:val="nil"/>
          <w:left w:val="nil"/>
          <w:bottom w:val="nil"/>
          <w:right w:val="nil"/>
          <w:between w:val="nil"/>
        </w:pBdr>
        <w:rPr>
          <w:color w:val="000000"/>
          <w:sz w:val="24"/>
          <w:szCs w:val="24"/>
        </w:rPr>
      </w:pP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AbitoRank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37" w:name="nfnhqstubsa8" w:colFirst="0" w:colLast="0"/>
      <w:bookmarkStart w:id="38" w:name="_6igkw6wuglcw" w:colFirst="0" w:colLast="0"/>
      <w:bookmarkEnd w:id="37"/>
      <w:bookmarkEnd w:id="38"/>
      <w:r>
        <w:t>Objectives</w:t>
      </w:r>
    </w:p>
    <w:p w14:paraId="3EDC4672" w14:textId="77777777"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 AbitoRank algorithm that leverages ERC-20 approve/permit allowances as edge weights with- out any time decay factors—so as to produce a computationally efficient and trust- reflective on-chain reputation score. Specifically, we aim to:</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 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 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approved amount </w:t>
      </w:r>
      <w:r>
        <w:rPr>
          <w:rFonts w:eastAsia="Calibri"/>
          <w:color w:val="000000"/>
          <w:sz w:val="24"/>
          <w:szCs w:val="24"/>
        </w:rPr>
        <w:t>(e.g., in ETH or token units) from wallet u (owner) to wallet v (spender).</w:t>
      </w:r>
    </w:p>
    <w:p w14:paraId="6C2BB46D" w14:textId="77777777"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 tion; all older approvals are superseded by the most recent event.</w:t>
      </w:r>
    </w:p>
    <w:p w14:paraId="63B5A8F0" w14:textId="77777777" w:rsidR="00A271CD" w:rsidRDefault="006A4981">
      <w:pPr>
        <w:pStyle w:val="2"/>
        <w:numPr>
          <w:ilvl w:val="0"/>
          <w:numId w:val="31"/>
        </w:numPr>
        <w:tabs>
          <w:tab w:val="left" w:pos="669"/>
        </w:tabs>
        <w:spacing w:before="202"/>
        <w:ind w:left="669" w:hanging="298"/>
        <w:sectPr w:rsidR="00A271CD">
          <w:pgSz w:w="11910" w:h="16840"/>
          <w:pgMar w:top="1920" w:right="850" w:bottom="2100" w:left="1700" w:header="0" w:footer="1907" w:gutter="0"/>
          <w:cols w:space="720"/>
        </w:sectPr>
      </w:pPr>
      <w:r>
        <w:t>AbitoRank Algorithm Implementation</w:t>
      </w:r>
    </w:p>
    <w:p w14:paraId="4B1EFC64" w14:textId="77777777" w:rsidR="00A271CD" w:rsidRDefault="00A271CD">
      <w:pPr>
        <w:pBdr>
          <w:top w:val="nil"/>
          <w:left w:val="nil"/>
          <w:bottom w:val="nil"/>
          <w:right w:val="nil"/>
          <w:between w:val="nil"/>
        </w:pBdr>
        <w:rPr>
          <w:b/>
          <w:bCs/>
          <w:color w:val="000000"/>
          <w:sz w:val="24"/>
          <w:szCs w:val="24"/>
        </w:rPr>
      </w:pP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color w:val="000000"/>
        </w:rPr>
      </w:pPr>
      <w:r>
        <w:rPr>
          <w:rFonts w:eastAsia="Calibri"/>
          <w:color w:val="000000"/>
          <w:sz w:val="24"/>
          <w:szCs w:val="24"/>
        </w:rPr>
        <w:t xml:space="preserve">Normalize each node’s outgoing edges so that for node </w:t>
      </w:r>
      <w:r>
        <w:rPr>
          <w:rFonts w:eastAsia="Calibri"/>
          <w:i/>
          <w:iCs/>
          <w:color w:val="000000"/>
          <w:sz w:val="24"/>
          <w:szCs w:val="24"/>
        </w:rPr>
        <w:t>u</w:t>
      </w:r>
      <w:r>
        <w:rPr>
          <w:rFonts w:eastAsia="Calibri"/>
          <w:color w:val="000000"/>
          <w:sz w:val="24"/>
          <w:szCs w:val="24"/>
        </w:rPr>
        <w:t xml:space="preserve">, the probability of transitioning to neighbor </w:t>
      </w:r>
      <w:r>
        <w:rPr>
          <w:rFonts w:eastAsia="Calibri"/>
          <w:i/>
          <w:iCs/>
          <w:color w:val="000000"/>
          <w:sz w:val="24"/>
          <w:szCs w:val="24"/>
        </w:rPr>
        <w:t xml:space="preserve">v </w:t>
      </w:r>
      <w:r>
        <w:rPr>
          <w:rFonts w:eastAsia="Calibri"/>
          <w:color w:val="000000"/>
          <w:sz w:val="24"/>
          <w:szCs w:val="24"/>
        </w:rPr>
        <w:t>is:</w:t>
      </w:r>
    </w:p>
    <w:p w14:paraId="44E2AA16" w14:textId="77777777" w:rsidR="00A271CD" w:rsidRDefault="006A4981">
      <w:pPr>
        <w:pBdr>
          <w:top w:val="nil"/>
          <w:left w:val="nil"/>
          <w:bottom w:val="nil"/>
          <w:right w:val="nil"/>
          <w:between w:val="nil"/>
        </w:pBdr>
        <w:tabs>
          <w:tab w:val="left" w:pos="2020"/>
          <w:tab w:val="left" w:pos="2022"/>
        </w:tabs>
        <w:spacing w:before="116" w:line="291" w:lineRule="auto"/>
        <w:ind w:left="2022" w:right="934"/>
        <w:jc w:val="center"/>
        <w:rPr>
          <w:i/>
          <w:iCs/>
          <w:sz w:val="16"/>
          <w:szCs w:val="16"/>
        </w:rPr>
        <w:sectPr w:rsidR="00A271CD">
          <w:pgSz w:w="11910" w:h="16840"/>
          <w:pgMar w:top="1920" w:right="850" w:bottom="2100" w:left="1700" w:header="0" w:footer="1907" w:gutter="0"/>
          <w:cols w:space="720"/>
        </w:sectPr>
      </w:pPr>
      <w:r>
        <w:rPr>
          <w:noProof/>
          <w:sz w:val="24"/>
          <w:szCs w:val="24"/>
        </w:rPr>
        <w:drawing>
          <wp:inline distT="114300" distB="114300" distL="114300" distR="114300" wp14:anchorId="77DFA601" wp14:editId="59F05B77">
            <wp:extent cx="2971800" cy="8477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71800" cy="847725"/>
                    </a:xfrm>
                    <a:prstGeom prst="rect">
                      <a:avLst/>
                    </a:prstGeom>
                    <a:ln/>
                  </pic:spPr>
                </pic:pic>
              </a:graphicData>
            </a:graphic>
          </wp:inline>
        </w:drawing>
      </w:r>
    </w:p>
    <w:p w14:paraId="46A3ECED" w14:textId="77777777" w:rsidR="00A271CD" w:rsidRDefault="006A4981">
      <w:pPr>
        <w:pBdr>
          <w:top w:val="nil"/>
          <w:left w:val="nil"/>
          <w:bottom w:val="nil"/>
          <w:right w:val="nil"/>
          <w:between w:val="nil"/>
        </w:pBdr>
        <w:tabs>
          <w:tab w:val="left" w:pos="2020"/>
          <w:tab w:val="left" w:pos="2022"/>
        </w:tabs>
        <w:spacing w:before="74" w:line="291" w:lineRule="auto"/>
        <w:ind w:left="2022" w:right="932"/>
        <w:jc w:val="both"/>
        <w:rPr>
          <w:sz w:val="24"/>
          <w:szCs w:val="24"/>
        </w:rPr>
      </w:pPr>
      <w:r>
        <w:rPr>
          <w:rFonts w:eastAsia="Calibri"/>
          <w:color w:val="000000"/>
          <w:sz w:val="24"/>
          <w:szCs w:val="24"/>
        </w:rPr>
        <w:t>where N</w:t>
      </w:r>
      <w:r>
        <w:rPr>
          <w:rFonts w:eastAsia="Calibri"/>
          <w:color w:val="000000"/>
          <w:sz w:val="24"/>
          <w:szCs w:val="24"/>
          <w:vertAlign w:val="superscript"/>
        </w:rPr>
        <w:t>+</w:t>
      </w:r>
      <w:r>
        <w:rPr>
          <w:rFonts w:eastAsia="Calibri"/>
          <w:color w:val="000000"/>
          <w:sz w:val="24"/>
          <w:szCs w:val="24"/>
        </w:rPr>
        <w:t xml:space="preserve">(u) is the set of out-neighbors of u (all nodes </w:t>
      </w:r>
      <w:r>
        <w:rPr>
          <w:sz w:val="24"/>
          <w:szCs w:val="24"/>
        </w:rPr>
        <w:t xml:space="preserve">x </w:t>
      </w:r>
      <w:r>
        <w:rPr>
          <w:rFonts w:eastAsia="Calibri"/>
          <w:color w:val="000000"/>
          <w:sz w:val="24"/>
          <w:szCs w:val="24"/>
        </w:rPr>
        <w:t>that u approves), x is an element of N</w:t>
      </w:r>
      <w:r>
        <w:rPr>
          <w:rFonts w:eastAsia="Calibri"/>
          <w:color w:val="000000"/>
          <w:sz w:val="24"/>
          <w:szCs w:val="24"/>
          <w:vertAlign w:val="superscript"/>
        </w:rPr>
        <w:t>+</w:t>
      </w:r>
      <w:r>
        <w:rPr>
          <w:rFonts w:eastAsia="Calibri"/>
          <w:color w:val="000000"/>
          <w:sz w:val="24"/>
          <w:szCs w:val="24"/>
        </w:rPr>
        <w:t>(u), and</w:t>
      </w:r>
      <w:r>
        <w:rPr>
          <w:sz w:val="24"/>
          <w:szCs w:val="24"/>
        </w:rPr>
        <w:t xml:space="preserve"> </w:t>
      </w:r>
      <w:commentRangeStart w:id="39"/>
      <w:commentRangeStart w:id="40"/>
      <w:r>
        <w:rPr>
          <w:i/>
          <w:iCs/>
          <w:sz w:val="24"/>
          <w:szCs w:val="24"/>
        </w:rPr>
        <w:t>w</w:t>
      </w:r>
      <w:r>
        <w:rPr>
          <w:i/>
          <w:iCs/>
          <w:sz w:val="24"/>
          <w:szCs w:val="24"/>
          <w:vertAlign w:val="subscript"/>
        </w:rPr>
        <w:t>u</w:t>
      </w:r>
      <w:r>
        <w:rPr>
          <w:rFonts w:ascii="Lucida Sans" w:eastAsia="Lucida Sans" w:hAnsi="Lucida Sans" w:cs="Lucida Sans"/>
          <w:sz w:val="24"/>
          <w:szCs w:val="24"/>
          <w:vertAlign w:val="subscript"/>
        </w:rPr>
        <w:t>→</w:t>
      </w:r>
      <w:r>
        <w:rPr>
          <w:i/>
          <w:iCs/>
          <w:sz w:val="24"/>
          <w:szCs w:val="24"/>
          <w:vertAlign w:val="subscript"/>
        </w:rPr>
        <w:t>v</w:t>
      </w:r>
      <w:commentRangeEnd w:id="40"/>
      <w:r>
        <w:rPr>
          <w:rStyle w:val="ab"/>
          <w:rFonts w:eastAsia="Calibri"/>
          <w:color w:val="000000"/>
          <w:sz w:val="24"/>
          <w:szCs w:val="24"/>
        </w:rPr>
        <w:commentReference w:id="40"/>
      </w:r>
      <w:commentRangeEnd w:id="39"/>
      <w:r>
        <w:rPr>
          <w:rStyle w:val="ab"/>
          <w:rFonts w:eastAsia="Calibri"/>
          <w:color w:val="000000"/>
          <w:sz w:val="24"/>
          <w:szCs w:val="24"/>
        </w:rPr>
        <w:commentReference w:id="39"/>
      </w:r>
      <w:r>
        <w:rPr>
          <w:rFonts w:eastAsia="Calibri"/>
          <w:color w:val="000000"/>
          <w:sz w:val="24"/>
          <w:szCs w:val="24"/>
        </w:rPr>
        <w:t xml:space="preserve"> is the latest approved amount.</w:t>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commentRangeStart w:id="41"/>
      <w:commentRangeStart w:id="42"/>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commentRangeEnd w:id="42"/>
      <w:r>
        <w:rPr>
          <w:rStyle w:val="ab"/>
          <w:sz w:val="24"/>
          <w:szCs w:val="24"/>
        </w:rPr>
        <w:commentReference w:id="42"/>
      </w:r>
      <w:commentRangeEnd w:id="41"/>
      <w:r>
        <w:rPr>
          <w:rStyle w:val="ab"/>
          <w:sz w:val="24"/>
          <w:szCs w:val="24"/>
        </w:rPr>
        <w:commentReference w:id="41"/>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t xml:space="preserve">O2.2: </w:t>
      </w:r>
      <w:r>
        <w:rPr>
          <w:rFonts w:eastAsia="Calibri"/>
          <w:color w:val="000000"/>
          <w:sz w:val="24"/>
          <w:szCs w:val="24"/>
        </w:rPr>
        <w:t>Optimize the AbitoRank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77777777"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 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3196DBA7" w14:textId="77777777" w:rsidR="00A271CD" w:rsidRDefault="006A4981">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rPr>
        <w:sectPr w:rsidR="00A271CD">
          <w:type w:val="continuous"/>
          <w:pgSz w:w="11910" w:h="16840"/>
          <w:pgMar w:top="1920" w:right="850" w:bottom="280" w:left="1700" w:header="0" w:footer="1907" w:gutter="0"/>
          <w:cols w:space="720"/>
        </w:sectPr>
      </w:pPr>
      <w:r>
        <w:rPr>
          <w:rFonts w:eastAsia="Calibri"/>
          <w:b/>
          <w:bCs/>
          <w:color w:val="000000"/>
          <w:sz w:val="24"/>
          <w:szCs w:val="24"/>
        </w:rPr>
        <w:t xml:space="preserve">O3.2: </w:t>
      </w:r>
      <w:r>
        <w:rPr>
          <w:rFonts w:eastAsia="Calibri"/>
          <w:color w:val="000000"/>
          <w:sz w:val="24"/>
          <w:szCs w:val="24"/>
        </w:rPr>
        <w:t>Maintain a uniform data-processing pipeline so that AbitoRank, AWP, and Transfer-Based PageRank all operate on the same set of wallets and the same period’s events, ensuring that any differences in results are due solely to the ranking logic rather than data inconsisten- cies.</w:t>
      </w:r>
    </w:p>
    <w:p w14:paraId="037553A3" w14:textId="49E29726" w:rsidR="00A271CD" w:rsidRDefault="00A271CD">
      <w:pPr>
        <w:pBdr>
          <w:top w:val="nil"/>
          <w:left w:val="nil"/>
          <w:bottom w:val="nil"/>
          <w:right w:val="nil"/>
          <w:between w:val="nil"/>
        </w:pBdr>
        <w:rPr>
          <w:color w:val="000000"/>
          <w:sz w:val="24"/>
          <w:szCs w:val="24"/>
        </w:rPr>
      </w:pPr>
    </w:p>
    <w:p w14:paraId="47165002" w14:textId="77777777" w:rsidR="00A271CD" w:rsidRDefault="00A271CD">
      <w:pPr>
        <w:pBdr>
          <w:top w:val="nil"/>
          <w:left w:val="nil"/>
          <w:bottom w:val="nil"/>
          <w:right w:val="nil"/>
          <w:between w:val="nil"/>
        </w:pBdr>
        <w:spacing w:before="12"/>
        <w:rPr>
          <w:color w:val="000000"/>
          <w:sz w:val="24"/>
          <w:szCs w:val="24"/>
        </w:rPr>
      </w:pPr>
    </w:p>
    <w:p w14:paraId="696E90B6" w14:textId="77777777" w:rsidR="00B248D0" w:rsidRDefault="00B248D0">
      <w:pPr>
        <w:numPr>
          <w:ilvl w:val="1"/>
          <w:numId w:val="31"/>
        </w:numPr>
        <w:pBdr>
          <w:top w:val="nil"/>
          <w:left w:val="nil"/>
          <w:bottom w:val="nil"/>
          <w:right w:val="nil"/>
          <w:between w:val="nil"/>
        </w:pBdr>
        <w:tabs>
          <w:tab w:val="left" w:pos="1184"/>
          <w:tab w:val="left" w:pos="1186"/>
        </w:tabs>
        <w:spacing w:before="260" w:line="291" w:lineRule="auto"/>
        <w:ind w:right="933"/>
        <w:jc w:val="both"/>
        <w:rPr>
          <w:rFonts w:eastAsia="Calibri"/>
          <w:b/>
          <w:bCs/>
          <w:color w:val="000000"/>
          <w:sz w:val="24"/>
          <w:szCs w:val="24"/>
          <w:shd w:val="clear" w:color="auto" w:fill="FEEC99"/>
        </w:rPr>
      </w:pPr>
      <w:commentRangeStart w:id="43"/>
      <w:commentRangeStart w:id="44"/>
      <w:r>
        <w:rPr>
          <w:rFonts w:eastAsia="Calibri"/>
          <w:b/>
          <w:bCs/>
          <w:color w:val="000000"/>
          <w:sz w:val="24"/>
          <w:szCs w:val="24"/>
          <w:shd w:val="clear" w:color="auto" w:fill="FEEC99"/>
        </w:rPr>
        <w:t>Performance Evaluation</w:t>
      </w:r>
      <w:commentRangeEnd w:id="44"/>
      <w:r>
        <w:rPr>
          <w:rStyle w:val="ab"/>
          <w:rFonts w:eastAsia="Calibri"/>
          <w:b/>
          <w:bCs/>
          <w:color w:val="000000"/>
          <w:sz w:val="24"/>
          <w:szCs w:val="24"/>
          <w:shd w:val="clear" w:color="auto" w:fill="FEEC99"/>
        </w:rPr>
        <w:commentReference w:id="44"/>
      </w:r>
      <w:commentRangeEnd w:id="43"/>
      <w:r>
        <w:rPr>
          <w:rStyle w:val="ab"/>
          <w:rFonts w:eastAsia="Calibri"/>
          <w:b/>
          <w:bCs/>
          <w:color w:val="000000"/>
          <w:sz w:val="24"/>
          <w:szCs w:val="24"/>
          <w:shd w:val="clear" w:color="auto" w:fill="FEEC99"/>
        </w:rPr>
        <w:commentReference w:id="43"/>
      </w:r>
    </w:p>
    <w:p w14:paraId="2301CE22" w14:textId="77777777" w:rsidR="00B248D0" w:rsidRDefault="00B248D0">
      <w:pPr>
        <w:numPr>
          <w:ilvl w:val="1"/>
          <w:numId w:val="31"/>
        </w:numPr>
        <w:pBdr>
          <w:top w:val="nil"/>
          <w:left w:val="nil"/>
          <w:bottom w:val="nil"/>
          <w:right w:val="nil"/>
          <w:between w:val="nil"/>
        </w:pBdr>
        <w:tabs>
          <w:tab w:val="left" w:pos="1184"/>
          <w:tab w:val="left" w:pos="1186"/>
        </w:tabs>
        <w:spacing w:before="98" w:line="291" w:lineRule="auto"/>
        <w:ind w:right="728"/>
        <w:rPr>
          <w:rFonts w:eastAsia="Calibri"/>
          <w:b/>
          <w:bCs/>
          <w:color w:val="000000"/>
          <w:sz w:val="24"/>
          <w:szCs w:val="24"/>
        </w:rPr>
      </w:pPr>
      <w:r>
        <w:rPr>
          <w:rFonts w:eastAsia="Calibri"/>
          <w:b/>
          <w:bCs/>
          <w:color w:val="000000"/>
          <w:sz w:val="24"/>
          <w:szCs w:val="24"/>
        </w:rPr>
        <w:t xml:space="preserve">O4.1: Compute </w:t>
      </w:r>
      <w:commentRangeStart w:id="45"/>
      <w:commentRangeStart w:id="46"/>
      <w:r>
        <w:rPr>
          <w:rFonts w:eastAsia="Calibri"/>
          <w:b/>
          <w:bCs/>
          <w:color w:val="000000"/>
          <w:sz w:val="24"/>
          <w:szCs w:val="24"/>
        </w:rPr>
        <w:t>Spearman's rho and Kendall's tau</w:t>
      </w:r>
      <w:commentRangeEnd w:id="46"/>
      <w:r>
        <w:rPr>
          <w:rStyle w:val="ab"/>
          <w:rFonts w:eastAsia="Calibri"/>
          <w:b/>
          <w:bCs/>
          <w:color w:val="000000"/>
          <w:sz w:val="24"/>
          <w:szCs w:val="24"/>
        </w:rPr>
        <w:commentReference w:id="46"/>
      </w:r>
      <w:commentRangeEnd w:id="45"/>
      <w:r>
        <w:rPr>
          <w:rStyle w:val="ab"/>
          <w:rFonts w:eastAsia="Calibri"/>
          <w:b/>
          <w:bCs/>
          <w:color w:val="000000"/>
          <w:sz w:val="24"/>
          <w:szCs w:val="24"/>
        </w:rPr>
        <w:commentReference w:id="45"/>
      </w:r>
      <w:r>
        <w:rPr>
          <w:rFonts w:eastAsia="Calibri"/>
          <w:b/>
          <w:bCs/>
          <w:color w:val="000000"/>
          <w:sz w:val="24"/>
          <w:szCs w:val="24"/>
        </w:rPr>
        <w:t xml:space="preserve"> between AbitoRank scores and each of the two baselines (AWP and Transfer-Based PageRank) to quantify how similarly or differently wallets are ordered. Spearman's rho captures monotonic rank agreement, while Kendall's tau measures pairwise ordering agreement.</w:t>
      </w:r>
    </w:p>
    <w:p w14:paraId="7298B090" w14:textId="4B269A7F" w:rsidR="00A271CD" w:rsidRDefault="006A4981">
      <w:pPr>
        <w:numPr>
          <w:ilvl w:val="1"/>
          <w:numId w:val="31"/>
        </w:numPr>
        <w:pBdr>
          <w:top w:val="nil"/>
          <w:left w:val="nil"/>
          <w:bottom w:val="nil"/>
          <w:right w:val="nil"/>
          <w:between w:val="nil"/>
        </w:pBdr>
        <w:tabs>
          <w:tab w:val="left" w:pos="1184"/>
          <w:tab w:val="left" w:pos="1186"/>
        </w:tabs>
        <w:spacing w:before="98" w:line="291" w:lineRule="auto"/>
        <w:ind w:right="728"/>
        <w:rPr>
          <w:color w:val="000000"/>
        </w:rPr>
      </w:pPr>
      <w:r>
        <w:rPr>
          <w:rFonts w:eastAsia="Calibri"/>
          <w:b/>
          <w:bCs/>
          <w:color w:val="000000"/>
          <w:sz w:val="24"/>
          <w:szCs w:val="24"/>
        </w:rPr>
        <w:t xml:space="preserve">O4.2:  </w:t>
      </w:r>
      <w:r>
        <w:rPr>
          <w:rFonts w:eastAsia="Calibri"/>
          <w:color w:val="000000"/>
          <w:sz w:val="24"/>
          <w:szCs w:val="24"/>
        </w:rPr>
        <w:t>Compare the distribution of scores (e.g., mean, median, in- terquartile range) for AbitoRank versus the baselines, identifying any outlier wallets that receive disproportionately high approval-based weights but low transfer-based weights (or vice versa).</w:t>
      </w:r>
    </w:p>
    <w:p w14:paraId="66BA6F29" w14:textId="77777777" w:rsidR="00A271CD" w:rsidRDefault="006A4981">
      <w:pPr>
        <w:pStyle w:val="2"/>
        <w:numPr>
          <w:ilvl w:val="1"/>
          <w:numId w:val="31"/>
        </w:numPr>
        <w:tabs>
          <w:tab w:val="left" w:pos="1185"/>
        </w:tabs>
        <w:spacing w:before="100"/>
        <w:ind w:left="1185" w:hanging="232"/>
      </w:pPr>
      <w:r>
        <w:t>O4.3: 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609F3FAA" w14:textId="77777777" w:rsidR="00B248D0" w:rsidRDefault="00B248D0">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Using each ranking's score as a predictive feature, train simple classifiers (</w:t>
      </w:r>
      <w:commentRangeStart w:id="47"/>
      <w:commentRangeStart w:id="48"/>
      <w:r>
        <w:rPr>
          <w:rFonts w:eastAsia="Calibri"/>
          <w:color w:val="000000"/>
          <w:sz w:val="24"/>
          <w:szCs w:val="24"/>
        </w:rPr>
        <w:t>logistic regression and random forest</w:t>
      </w:r>
      <w:commentRangeEnd w:id="48"/>
      <w:r>
        <w:rPr>
          <w:rStyle w:val="ab"/>
          <w:rFonts w:eastAsia="Calibri"/>
          <w:color w:val="000000"/>
          <w:sz w:val="24"/>
          <w:szCs w:val="24"/>
        </w:rPr>
        <w:commentReference w:id="48"/>
      </w:r>
      <w:commentRangeEnd w:id="47"/>
      <w:r>
        <w:rPr>
          <w:rStyle w:val="ab"/>
          <w:rFonts w:eastAsia="Calibri"/>
          <w:color w:val="000000"/>
          <w:sz w:val="24"/>
          <w:szCs w:val="24"/>
        </w:rPr>
        <w:commentReference w:id="47"/>
      </w:r>
      <w:r>
        <w:rPr>
          <w:rFonts w:eastAsia="Calibri"/>
          <w:color w:val="000000"/>
          <w:sz w:val="24"/>
          <w:szCs w:val="24"/>
        </w:rPr>
        <w:t>) to distinguish defaulted wallets. Logistic regression provides an interpretable linear baseline, while random forest captures nonlinear feature interactions and serves as a robust benchmark for heterogeneous on-chain behavior.</w:t>
      </w:r>
    </w:p>
    <w:p w14:paraId="28BC7C2C" w14:textId="1BD54AB2"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AbitoRank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AbitoRank,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AbitoRank’s use of only the latest approval amounts results in a sparser graph and lower memory footprint than transaction- based graphs.</w:t>
      </w:r>
    </w:p>
    <w:p w14:paraId="21D7C59C" w14:textId="77777777" w:rsidR="00A271CD" w:rsidRDefault="006A4981">
      <w:pPr>
        <w:numPr>
          <w:ilvl w:val="1"/>
          <w:numId w:val="31"/>
        </w:numPr>
        <w:pBdr>
          <w:top w:val="nil"/>
          <w:left w:val="nil"/>
          <w:bottom w:val="nil"/>
          <w:right w:val="nil"/>
          <w:between w:val="nil"/>
        </w:pBdr>
        <w:tabs>
          <w:tab w:val="left" w:pos="1184"/>
          <w:tab w:val="left" w:pos="1186"/>
        </w:tabs>
        <w:spacing w:before="99" w:line="278"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O5.3 Convergence Stability</w:t>
      </w:r>
      <w:r>
        <w:rPr>
          <w:rFonts w:eastAsia="Calibri"/>
          <w:color w:val="000000"/>
          <w:sz w:val="24"/>
          <w:szCs w:val="24"/>
        </w:rPr>
        <w:t>Analyze the number of iterations needed for each algorithm to reach a predefined convergence tolerance (e.g.,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r>
        <w:rPr>
          <w:rFonts w:eastAsia="Calibri"/>
          <w:color w:val="000000"/>
          <w:sz w:val="24"/>
          <w:szCs w:val="24"/>
        </w:rPr>
        <w:t>) under different damping factors and token supply scales, verifying</w:t>
      </w:r>
    </w:p>
    <w:p w14:paraId="6DC4C0A5" w14:textId="7BF646EB" w:rsidR="00A271CD" w:rsidRDefault="00A271CD">
      <w:pPr>
        <w:pBdr>
          <w:top w:val="nil"/>
          <w:left w:val="nil"/>
          <w:bottom w:val="nil"/>
          <w:right w:val="nil"/>
          <w:between w:val="nil"/>
        </w:pBdr>
        <w:rPr>
          <w:color w:val="000000"/>
          <w:sz w:val="24"/>
          <w:szCs w:val="24"/>
        </w:rPr>
      </w:pPr>
    </w:p>
    <w:p w14:paraId="301F6504" w14:textId="77777777" w:rsidR="00A271CD" w:rsidRDefault="00A271CD">
      <w:pPr>
        <w:pBdr>
          <w:top w:val="nil"/>
          <w:left w:val="nil"/>
          <w:bottom w:val="nil"/>
          <w:right w:val="nil"/>
          <w:between w:val="nil"/>
        </w:pBdr>
        <w:spacing w:before="12"/>
        <w:rPr>
          <w:color w:val="000000"/>
          <w:sz w:val="24"/>
          <w:szCs w:val="24"/>
        </w:rPr>
      </w:pPr>
    </w:p>
    <w:p w14:paraId="3F7313A9" w14:textId="77777777" w:rsidR="00A271CD" w:rsidRDefault="006A4981">
      <w:pPr>
        <w:pBdr>
          <w:top w:val="nil"/>
          <w:left w:val="nil"/>
          <w:bottom w:val="nil"/>
          <w:right w:val="nil"/>
          <w:between w:val="nil"/>
        </w:pBdr>
        <w:spacing w:line="291" w:lineRule="auto"/>
        <w:ind w:left="1186" w:right="892"/>
        <w:rPr>
          <w:color w:val="000000"/>
          <w:sz w:val="24"/>
          <w:szCs w:val="24"/>
        </w:rPr>
      </w:pPr>
      <w:r>
        <w:rPr>
          <w:rFonts w:eastAsia="Calibri"/>
          <w:color w:val="000000"/>
          <w:sz w:val="24"/>
          <w:szCs w:val="24"/>
        </w:rPr>
        <w:t>that AbitoRank remains numerically stable despite potentially large allowance values.</w:t>
      </w:r>
    </w:p>
    <w:p w14:paraId="6BCB4F9C" w14:textId="77777777" w:rsidR="00B248D0" w:rsidRDefault="00B248D0">
      <w:pPr>
        <w:pBdr>
          <w:top w:val="nil"/>
          <w:left w:val="nil"/>
          <w:bottom w:val="nil"/>
          <w:right w:val="nil"/>
          <w:between w:val="nil"/>
        </w:pBdr>
        <w:spacing w:before="3"/>
        <w:ind w:left="85"/>
        <w:rPr>
          <w:rFonts w:eastAsia="Calibri"/>
          <w:color w:val="000000"/>
          <w:sz w:val="24"/>
          <w:szCs w:val="24"/>
        </w:rPr>
      </w:pPr>
      <w:r>
        <w:rPr>
          <w:rFonts w:eastAsia="Calibri"/>
          <w:color w:val="000000"/>
          <w:sz w:val="24"/>
          <w:szCs w:val="24"/>
        </w:rPr>
        <w:t xml:space="preserve">By accomplishing these objectives, we will demonstrate how a latest-allowance-weighted approach to PageRank can yield a scalable, trust-aligned </w:t>
      </w:r>
      <w:commentRangeStart w:id="49"/>
      <w:commentRangeStart w:id="50"/>
      <w:r>
        <w:rPr>
          <w:rFonts w:eastAsia="Calibri"/>
          <w:color w:val="000000"/>
          <w:sz w:val="24"/>
          <w:szCs w:val="24"/>
        </w:rPr>
        <w:t>reputation-scoring model, AbitoRank</w:t>
      </w:r>
      <w:commentRangeEnd w:id="50"/>
      <w:r>
        <w:rPr>
          <w:rStyle w:val="ab"/>
          <w:rFonts w:eastAsia="Calibri"/>
          <w:color w:val="000000"/>
          <w:sz w:val="24"/>
          <w:szCs w:val="24"/>
        </w:rPr>
        <w:commentReference w:id="50"/>
      </w:r>
      <w:commentRangeEnd w:id="49"/>
      <w:r>
        <w:rPr>
          <w:rStyle w:val="ab"/>
          <w:rFonts w:eastAsia="Calibri"/>
          <w:color w:val="000000"/>
          <w:sz w:val="24"/>
          <w:szCs w:val="24"/>
        </w:rPr>
        <w:commentReference w:id="49"/>
      </w:r>
      <w:r>
        <w:rPr>
          <w:rFonts w:eastAsia="Calibri"/>
          <w:color w:val="000000"/>
          <w:sz w:val="24"/>
          <w:szCs w:val="24"/>
        </w:rPr>
        <w:t>, that outperforms or matches existing transaction-value-based methods without any time-decay overhead.</w:t>
      </w:r>
    </w:p>
    <w:p w14:paraId="12EC9709" w14:textId="1C7C68C0" w:rsidR="00A271CD" w:rsidRDefault="006A4981">
      <w:pPr>
        <w:pBdr>
          <w:top w:val="nil"/>
          <w:left w:val="nil"/>
          <w:bottom w:val="nil"/>
          <w:right w:val="nil"/>
          <w:between w:val="nil"/>
        </w:pBdr>
        <w:spacing w:before="3"/>
        <w:ind w:left="85"/>
        <w:rPr>
          <w:color w:val="000000"/>
          <w:sz w:val="24"/>
          <w:szCs w:val="24"/>
        </w:rPr>
      </w:pPr>
      <w:r>
        <w:rPr>
          <w:rFonts w:eastAsia="Calibri"/>
          <w:color w:val="000000"/>
          <w:sz w:val="24"/>
          <w:szCs w:val="24"/>
        </w:rPr>
        <w:t>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Default="006A4981">
      <w:pPr>
        <w:pStyle w:val="1"/>
        <w:numPr>
          <w:ilvl w:val="1"/>
          <w:numId w:val="32"/>
        </w:numPr>
        <w:tabs>
          <w:tab w:val="left" w:pos="968"/>
        </w:tabs>
        <w:spacing w:before="1"/>
        <w:rPr>
          <w:color w:val="FF0000"/>
        </w:rPr>
      </w:pPr>
      <w:bookmarkStart w:id="51" w:name="_jatp35e1gk66" w:colFirst="0" w:colLast="0"/>
      <w:bookmarkEnd w:id="51"/>
      <w:commentRangeStart w:id="52"/>
      <w:r>
        <w:rPr>
          <w:color w:val="FF0000"/>
        </w:rPr>
        <w:t>Expected Results</w:t>
      </w:r>
      <w:commentRangeEnd w:id="52"/>
      <w:r>
        <w:rPr>
          <w:rStyle w:val="ab"/>
          <w:color w:val="FF0000"/>
          <w:sz w:val="34"/>
          <w:szCs w:val="34"/>
        </w:rPr>
        <w:commentReference w:id="52"/>
      </w:r>
    </w:p>
    <w:p w14:paraId="16E79D36" w14:textId="77777777" w:rsidR="00A271CD" w:rsidRDefault="006A4981">
      <w:pPr>
        <w:pBdr>
          <w:top w:val="nil"/>
          <w:left w:val="nil"/>
          <w:bottom w:val="nil"/>
          <w:right w:val="nil"/>
          <w:between w:val="nil"/>
        </w:pBdr>
        <w:spacing w:before="275" w:line="291" w:lineRule="auto"/>
        <w:ind w:left="85" w:right="506"/>
        <w:rPr>
          <w:color w:val="FF0000"/>
        </w:rPr>
      </w:pPr>
      <w:r>
        <w:rPr>
          <w:color w:val="FF0000"/>
          <w:sz w:val="24"/>
          <w:szCs w:val="24"/>
        </w:rPr>
        <w:t>This section states the expected outcomes of the study and explicitly aligns them with the objectives above.</w:t>
      </w:r>
    </w:p>
    <w:p w14:paraId="08A80093" w14:textId="77777777" w:rsidR="00B248D0" w:rsidRDefault="00B248D0">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These expected results map directly onto Objectives O1-O5 and mirror the three themes introduced in the background: endorsement-based trust structure, default-risk prediction, and computational efficiency relative to transfer-based baselines.</w:t>
      </w:r>
    </w:p>
    <w:p w14:paraId="4E86E148" w14:textId="71BA06E9"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ER1: Reproducible allowance dataset and endorsement graph (O1.1--O1.2)</w:t>
      </w:r>
    </w:p>
    <w:p w14:paraId="277D57A2"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A documented, reproducible data-extraction pipeline that outputs the latest ERC-20 approve/permit allowance state for each owner--spender pair over a defined time window.</w:t>
      </w:r>
    </w:p>
    <w:p w14:paraId="0E97987A"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sz w:val="24"/>
          <w:szCs w:val="24"/>
        </w:rPr>
      </w:pPr>
      <w:r>
        <w:rPr>
          <w:color w:val="FF0000"/>
          <w:sz w:val="24"/>
          <w:szCs w:val="24"/>
        </w:rPr>
        <w:t>A directed, weighted endorsement graph *Gapprove~* constructed from these latest-allowance states, accompanied by summary statistics(e.g., node/edge counts, sparsity, degree distributions) that substantiate the intended sparsity relative to transfer graphs.</w:t>
      </w:r>
    </w:p>
    <w:p w14:paraId="68C143C1" w14:textId="77777777"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ER2: Scalable AbitoRank implementation (O2.1--O2.2)</w:t>
      </w:r>
    </w:p>
    <w:p w14:paraId="59512F3C"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sz w:val="24"/>
          <w:szCs w:val="24"/>
        </w:rPr>
      </w:pPr>
      <w:r>
        <w:rPr>
          <w:color w:val="FF0000"/>
          <w:sz w:val="24"/>
          <w:szCs w:val="24"/>
        </w:rPr>
        <w:t>Evidence of numerical stability under large allowance values and practical convergence behavior (iterations to tolerance) on graphs of increasing size.</w:t>
      </w:r>
    </w:p>
    <w:p w14:paraId="520D59C6" w14:textId="77777777"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ER3: Baseline reproduction and ranking-difference evidence (O3.1--O4.2)</w:t>
      </w:r>
    </w:p>
    <w:p w14:paraId="6539DDD7"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Reproduced baseline rankings (AWP and transfer-based weighted PageRank) computed on the same wallet set and the same observation window as AbitoRank.</w:t>
      </w:r>
    </w:p>
    <w:p w14:paraId="780063EF"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sz w:val="24"/>
          <w:szCs w:val="24"/>
        </w:rPr>
      </w:pPr>
      <w:r>
        <w:rPr>
          <w:color w:val="FF0000"/>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ER4: Risk-prediction results with standard metrics (O4.3)</w:t>
      </w:r>
    </w:p>
    <w:p w14:paraId="16D041EA"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A labeled dataset of default/liquidation outcomes (e.g., Aave V3) and comparative evaluation results showing whether AbitoRank yields comparable or superior predictive performance relative to AWP and transfer-based PageRank (AUC, precision, recall, F1, and calibration where applicable).</w:t>
      </w:r>
    </w:p>
    <w:p w14:paraId="4E7D6A66" w14:textId="77777777"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ER5: End-to-end efficiency and scalability benchmarks (O5.1--O5.3)</w:t>
      </w:r>
    </w:p>
    <w:p w14:paraId="3C67B454"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sectPr w:rsidR="00A271CD">
          <w:pgSz w:w="11910" w:h="16840"/>
          <w:pgMar w:top="1920" w:right="850" w:bottom="2100" w:left="1700" w:header="0" w:footer="1907" w:gutter="0"/>
          <w:cols w:space="720"/>
        </w:sectPr>
      </w:pPr>
      <w:r>
        <w:rPr>
          <w:color w:val="FF0000"/>
          <w:sz w:val="24"/>
          <w:szCs w:val="24"/>
        </w:rPr>
        <w:t>A scalability analysis that reports how graph sparsity affects convergence speed and resource consumption across methods.</w:t>
      </w:r>
    </w:p>
    <w:p w14:paraId="04764B28" w14:textId="7573F120" w:rsidR="00A271CD" w:rsidRDefault="00A271CD">
      <w:pPr>
        <w:pBdr>
          <w:top w:val="nil"/>
          <w:left w:val="nil"/>
          <w:bottom w:val="nil"/>
          <w:right w:val="nil"/>
          <w:between w:val="nil"/>
        </w:pBdr>
        <w:rPr>
          <w:color w:val="000000"/>
          <w:sz w:val="49"/>
          <w:szCs w:val="49"/>
        </w:rPr>
      </w:pPr>
    </w:p>
    <w:p w14:paraId="492DE5EB" w14:textId="77777777" w:rsidR="00A271CD" w:rsidRDefault="00A271CD">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53" w:name="wm8uvozi6slm" w:colFirst="0" w:colLast="0"/>
      <w:bookmarkStart w:id="54" w:name="_m3bwyc7myc6f" w:colFirst="0" w:colLast="0"/>
      <w:bookmarkEnd w:id="53"/>
      <w:bookmarkEnd w:id="54"/>
      <w:commentRangeStart w:id="55"/>
      <w:r>
        <w:rPr>
          <w:b/>
          <w:bCs/>
          <w:color w:val="000000"/>
          <w:sz w:val="49"/>
          <w:szCs w:val="49"/>
          <w:shd w:val="clear" w:color="auto" w:fill="FEEC99"/>
        </w:rPr>
        <w:t>Literature Review</w:t>
      </w:r>
      <w:commentRangeEnd w:id="55"/>
      <w:r w:rsidR="00C57227">
        <w:rPr>
          <w:rStyle w:val="ab"/>
          <w:b/>
          <w:bCs/>
          <w:sz w:val="49"/>
          <w:szCs w:val="49"/>
        </w:rPr>
        <w:commentReference w:id="55"/>
      </w:r>
    </w:p>
    <w:p w14:paraId="7CE422A1" w14:textId="77777777" w:rsidR="00A271CD" w:rsidRDefault="006A4981">
      <w:pPr>
        <w:pStyle w:val="1"/>
        <w:numPr>
          <w:ilvl w:val="1"/>
          <w:numId w:val="29"/>
        </w:numPr>
        <w:tabs>
          <w:tab w:val="left" w:pos="968"/>
        </w:tabs>
        <w:spacing w:before="339"/>
      </w:pPr>
      <w:bookmarkStart w:id="56" w:name="s0irps3zh9jo" w:colFirst="0" w:colLast="0"/>
      <w:bookmarkStart w:id="57" w:name="_26mq67nvzc58" w:colFirst="0" w:colLast="0"/>
      <w:bookmarkEnd w:id="56"/>
      <w:bookmarkEnd w:id="57"/>
      <w:r>
        <w:t>Graph-Based On-Chain Reputation Scoring</w:t>
      </w:r>
    </w:p>
    <w:p w14:paraId="5711682F" w14:textId="77777777"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 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 ing and customer protection. In this framework, an address accumulates higher score if it is “trusted” by many or large transactions from others, analogous to how important web pages have many incoming links. PageRank thus measures con- 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 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5F947401" w14:textId="77777777" w:rsidR="00B248D0" w:rsidRDefault="00B248D0">
      <w:pPr>
        <w:pBdr>
          <w:top w:val="nil"/>
          <w:left w:val="nil"/>
          <w:bottom w:val="nil"/>
          <w:right w:val="nil"/>
          <w:between w:val="nil"/>
        </w:pBdr>
        <w:rPr>
          <w:rFonts w:eastAsia="Calibri"/>
          <w:color w:val="000000"/>
          <w:sz w:val="24"/>
          <w:szCs w:val="24"/>
        </w:rPr>
      </w:pPr>
      <w:r>
        <w:rPr>
          <w:rFonts w:eastAsia="Calibri"/>
          <w:color w:val="000000"/>
          <w:sz w:val="24"/>
          <w:szCs w:val="24"/>
        </w:rPr>
        <w:t>A key consideration in graph construction is how to weight the edges. Basic implementations treat each transaction equally, but later work incorporates transaction value as a weight, so that large transfers signify stronger trust. Using a HodgeRank approach, Do et al. (2023) [1]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6467076B"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4947F8FA" w14:textId="77777777" w:rsidR="00A271CD" w:rsidRDefault="006A4981">
      <w:pPr>
        <w:pBdr>
          <w:top w:val="nil"/>
          <w:left w:val="nil"/>
          <w:bottom w:val="nil"/>
          <w:right w:val="nil"/>
          <w:between w:val="nil"/>
        </w:pBdr>
        <w:spacing w:line="291" w:lineRule="auto"/>
        <w:ind w:left="85" w:right="930"/>
        <w:jc w:val="both"/>
        <w:rPr>
          <w:color w:val="000000"/>
          <w:sz w:val="24"/>
          <w:szCs w:val="24"/>
        </w:rPr>
      </w:pPr>
      <w:r>
        <w:rPr>
          <w:rFonts w:eastAsia="Calibri"/>
          <w:color w:val="000000"/>
          <w:sz w:val="24"/>
          <w:szCs w:val="24"/>
        </w:rPr>
        <w:t xml:space="preserve">value as a weight, so that large transfers signify stronger trust. Using a HodgeRank approach, </w:t>
      </w:r>
      <w:r>
        <w:rPr>
          <w:rFonts w:eastAsia="Calibri"/>
          <w:color w:val="000000"/>
          <w:sz w:val="24"/>
          <w:szCs w:val="24"/>
          <w:shd w:val="clear" w:color="auto" w:fill="FEEC99"/>
        </w:rPr>
        <w:t>Do et al.</w:t>
      </w:r>
      <w:r>
        <w:rPr>
          <w:rFonts w:eastAsia="Calibri"/>
          <w:color w:val="000000"/>
          <w:sz w:val="24"/>
          <w:szCs w:val="24"/>
        </w:rPr>
        <w:t xml:space="preserve"> treat the amount of ETH transferred as the weight on each edge, then solve for a global ranking that accounts for these weighted flows. This produced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 gate score inflation for sinks and small isolated subgraphs, ensuring the reputation scores reflect participation in the broader network rather than siloed activity.</w:t>
      </w:r>
    </w:p>
    <w:p w14:paraId="69276D61" w14:textId="77777777" w:rsidR="00A271CD" w:rsidRDefault="00A271CD">
      <w:pPr>
        <w:pBdr>
          <w:top w:val="nil"/>
          <w:left w:val="nil"/>
          <w:bottom w:val="nil"/>
          <w:right w:val="nil"/>
          <w:between w:val="nil"/>
        </w:pBdr>
        <w:spacing w:before="77"/>
        <w:rPr>
          <w:color w:val="000000"/>
          <w:sz w:val="24"/>
          <w:szCs w:val="24"/>
        </w:rPr>
      </w:pPr>
    </w:p>
    <w:p w14:paraId="211D14E1" w14:textId="77777777" w:rsidR="00B248D0" w:rsidRDefault="00B248D0">
      <w:pPr>
        <w:pBdr>
          <w:top w:val="nil"/>
          <w:left w:val="nil"/>
          <w:bottom w:val="nil"/>
          <w:right w:val="nil"/>
          <w:between w:val="nil"/>
        </w:pBdr>
        <w:spacing w:before="82"/>
        <w:rPr>
          <w:rFonts w:eastAsia="Calibri"/>
          <w:color w:val="000000"/>
          <w:sz w:val="24"/>
          <w:szCs w:val="24"/>
        </w:rPr>
      </w:pPr>
      <w:r>
        <w:rPr>
          <w:rFonts w:eastAsia="Calibri"/>
          <w:color w:val="000000"/>
          <w:sz w:val="24"/>
          <w:szCs w:val="24"/>
        </w:rPr>
        <w:t xml:space="preserve">One limitation of a </w:t>
      </w:r>
      <w:commentRangeStart w:id="58"/>
      <w:commentRangeStart w:id="59"/>
      <w:r>
        <w:rPr>
          <w:rFonts w:eastAsia="Calibri"/>
          <w:color w:val="000000"/>
          <w:sz w:val="24"/>
          <w:szCs w:val="24"/>
        </w:rPr>
        <w:t>vanilla PageRank, i.e., the unmodified PageRank formulation</w:t>
      </w:r>
      <w:commentRangeEnd w:id="59"/>
      <w:r>
        <w:rPr>
          <w:rStyle w:val="ab"/>
          <w:rFonts w:eastAsia="Calibri"/>
          <w:color w:val="000000"/>
          <w:sz w:val="24"/>
          <w:szCs w:val="24"/>
        </w:rPr>
        <w:commentReference w:id="59"/>
      </w:r>
      <w:commentRangeEnd w:id="58"/>
      <w:r>
        <w:rPr>
          <w:rStyle w:val="ab"/>
          <w:rFonts w:eastAsia="Calibri"/>
          <w:color w:val="000000"/>
          <w:sz w:val="24"/>
          <w:szCs w:val="24"/>
        </w:rPr>
        <w:commentReference w:id="58"/>
      </w:r>
      <w:r>
        <w:rPr>
          <w:rFonts w:eastAsia="Calibri"/>
          <w:color w:val="000000"/>
          <w:sz w:val="24"/>
          <w:szCs w:val="24"/>
        </w:rPr>
        <w:t xml:space="preserve"> applied to a transaction graph without explicit risk propagation or domain-specific adjustments, is that it may not distinguish malicious but active actors from genuinely reputable ones. Imig (2023) [2]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w:t>
      </w:r>
      <w:commentRangeStart w:id="60"/>
      <w:commentRangeStart w:id="61"/>
      <w:r>
        <w:rPr>
          <w:rFonts w:eastAsia="Calibri"/>
          <w:color w:val="000000"/>
          <w:sz w:val="24"/>
          <w:szCs w:val="24"/>
        </w:rPr>
        <w:t>RiskProp, a network-propagation-based risk scoring model</w:t>
      </w:r>
      <w:commentRangeEnd w:id="61"/>
      <w:r>
        <w:rPr>
          <w:rStyle w:val="ab"/>
          <w:rFonts w:eastAsia="Calibri"/>
          <w:color w:val="000000"/>
          <w:sz w:val="24"/>
          <w:szCs w:val="24"/>
        </w:rPr>
        <w:commentReference w:id="61"/>
      </w:r>
      <w:commentRangeEnd w:id="60"/>
      <w:r>
        <w:rPr>
          <w:rStyle w:val="ab"/>
          <w:rFonts w:eastAsia="Calibri"/>
          <w:color w:val="000000"/>
          <w:sz w:val="24"/>
          <w:szCs w:val="24"/>
        </w:rPr>
        <w:commentReference w:id="60"/>
      </w:r>
      <w:r>
        <w:rPr>
          <w:rFonts w:eastAsia="Calibri"/>
          <w:color w:val="000000"/>
          <w:sz w:val="24"/>
          <w:szCs w:val="24"/>
        </w:rPr>
        <w:t xml:space="preserve"> for Ethereum accounts (Yang et al., 2024) [3].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04D2ABFF" w:rsidR="00A271CD" w:rsidRDefault="00A271CD">
      <w:pPr>
        <w:pBdr>
          <w:top w:val="nil"/>
          <w:left w:val="nil"/>
          <w:bottom w:val="nil"/>
          <w:right w:val="nil"/>
          <w:between w:val="nil"/>
        </w:pBdr>
        <w:spacing w:before="82"/>
        <w:rPr>
          <w:color w:val="000000"/>
          <w:sz w:val="24"/>
          <w:szCs w:val="24"/>
        </w:rPr>
      </w:pPr>
    </w:p>
    <w:p w14:paraId="2CC90BAD" w14:textId="77777777" w:rsidR="00A271CD" w:rsidRDefault="006A4981">
      <w:pPr>
        <w:pBdr>
          <w:top w:val="nil"/>
          <w:left w:val="nil"/>
          <w:bottom w:val="nil"/>
          <w:right w:val="nil"/>
          <w:between w:val="nil"/>
        </w:pBdr>
        <w:spacing w:line="291" w:lineRule="auto"/>
        <w:ind w:left="85" w:right="930"/>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It is worth noting that graph-based reputation systems often consider temporal dynamics. Real-world creditworthiness changes over time, so some models incorpo- rate time-decay factors to diminish the influence of stale interactions. For example, in a reputation-based blockchain consensus scheme, Li et al. (2024) apply an expo- nential decay to historical reputation scores, so that only recent behavior has full impact. Similarly, a dynamic reputation model might weight recent transactions</w:t>
      </w:r>
    </w:p>
    <w:p w14:paraId="37D1BFEB" w14:textId="0250C5D2" w:rsidR="00A271CD" w:rsidRDefault="00A271CD">
      <w:pPr>
        <w:pBdr>
          <w:top w:val="nil"/>
          <w:left w:val="nil"/>
          <w:bottom w:val="nil"/>
          <w:right w:val="nil"/>
          <w:between w:val="nil"/>
        </w:pBdr>
        <w:rPr>
          <w:color w:val="000000"/>
          <w:sz w:val="24"/>
          <w:szCs w:val="24"/>
        </w:rPr>
      </w:pPr>
    </w:p>
    <w:p w14:paraId="04BC6C92" w14:textId="77777777" w:rsidR="00A271CD" w:rsidRDefault="00A271CD">
      <w:pPr>
        <w:pBdr>
          <w:top w:val="nil"/>
          <w:left w:val="nil"/>
          <w:bottom w:val="nil"/>
          <w:right w:val="nil"/>
          <w:between w:val="nil"/>
        </w:pBdr>
        <w:spacing w:before="12"/>
        <w:rPr>
          <w:color w:val="000000"/>
          <w:sz w:val="24"/>
          <w:szCs w:val="24"/>
        </w:rPr>
      </w:pPr>
    </w:p>
    <w:p w14:paraId="4B9DDA7B" w14:textId="77777777" w:rsidR="00A271CD" w:rsidRDefault="006A4981">
      <w:pPr>
        <w:pBdr>
          <w:top w:val="nil"/>
          <w:left w:val="nil"/>
          <w:bottom w:val="nil"/>
          <w:right w:val="nil"/>
          <w:between w:val="nil"/>
        </w:pBdr>
        <w:spacing w:line="291" w:lineRule="auto"/>
        <w:ind w:left="85" w:right="934"/>
        <w:jc w:val="both"/>
        <w:rPr>
          <w:color w:val="000000"/>
          <w:sz w:val="24"/>
          <w:szCs w:val="24"/>
        </w:rPr>
      </w:pPr>
      <w:r>
        <w:rPr>
          <w:rFonts w:eastAsia="Calibri"/>
          <w:color w:val="000000"/>
          <w:sz w:val="24"/>
          <w:szCs w:val="24"/>
        </w:rPr>
        <w:t>more heavily or periodically “expire” old edges. This prevents entities from rest- 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pPr>
        <w:pStyle w:val="1"/>
        <w:numPr>
          <w:ilvl w:val="1"/>
          <w:numId w:val="29"/>
        </w:numPr>
        <w:tabs>
          <w:tab w:val="left" w:pos="968"/>
        </w:tabs>
      </w:pPr>
      <w:bookmarkStart w:id="62" w:name="ad7j3ok9jmnj" w:colFirst="0" w:colLast="0"/>
      <w:bookmarkStart w:id="63" w:name="_qm65s21jph5d" w:colFirst="0" w:colLast="0"/>
      <w:bookmarkEnd w:id="62"/>
      <w:bookmarkEnd w:id="63"/>
      <w:r>
        <w:t>Predictive Modeling for On-Chain Credit Risk</w:t>
      </w:r>
    </w:p>
    <w:p w14:paraId="50809B73" w14:textId="77777777" w:rsidR="00B248D0" w:rsidRDefault="00B248D0">
      <w:pPr>
        <w:pBdr>
          <w:top w:val="nil"/>
          <w:left w:val="nil"/>
          <w:bottom w:val="nil"/>
          <w:right w:val="nil"/>
          <w:between w:val="nil"/>
        </w:pBdr>
        <w:spacing w:before="84"/>
        <w:rPr>
          <w:rFonts w:eastAsia="Calibri"/>
          <w:color w:val="000000"/>
          <w:sz w:val="24"/>
          <w:szCs w:val="24"/>
        </w:rPr>
      </w:pPr>
      <w:r>
        <w:rPr>
          <w:rFonts w:eastAsia="Calibri"/>
          <w:color w:val="000000"/>
          <w:sz w:val="24"/>
          <w:szCs w:val="24"/>
        </w:rPr>
        <w:t xml:space="preserve">In parallel with graph-theoretic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[4], for example, </w:t>
      </w:r>
      <w:commentRangeStart w:id="64"/>
      <w:commentRangeStart w:id="65"/>
      <w:r>
        <w:rPr>
          <w:rFonts w:eastAsia="Calibri"/>
          <w:color w:val="000000"/>
          <w:sz w:val="24"/>
          <w:szCs w:val="24"/>
        </w:rPr>
        <w:t>proposed a credit scoring system</w:t>
      </w:r>
      <w:commentRangeEnd w:id="65"/>
      <w:r>
        <w:rPr>
          <w:rStyle w:val="ab"/>
          <w:rFonts w:eastAsia="Calibri"/>
          <w:color w:val="000000"/>
          <w:sz w:val="24"/>
          <w:szCs w:val="24"/>
        </w:rPr>
        <w:commentReference w:id="65"/>
      </w:r>
      <w:commentRangeEnd w:id="64"/>
      <w:r>
        <w:rPr>
          <w:rStyle w:val="ab"/>
          <w:rFonts w:eastAsia="Calibri"/>
          <w:color w:val="000000"/>
          <w:sz w:val="24"/>
          <w:szCs w:val="24"/>
        </w:rPr>
        <w:commentReference w:id="64"/>
      </w:r>
      <w:r>
        <w:rPr>
          <w:rFonts w:eastAsia="Calibri"/>
          <w:color w:val="000000"/>
          <w:sz w:val="24"/>
          <w:szCs w:val="24"/>
        </w:rPr>
        <w:t xml:space="preserve">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report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5973F4BB" w:rsidR="00A271CD" w:rsidRDefault="00A271CD">
      <w:pPr>
        <w:pBdr>
          <w:top w:val="nil"/>
          <w:left w:val="nil"/>
          <w:bottom w:val="nil"/>
          <w:right w:val="nil"/>
          <w:between w:val="nil"/>
        </w:pBdr>
        <w:spacing w:before="84"/>
        <w:rPr>
          <w:color w:val="000000"/>
          <w:sz w:val="24"/>
          <w:szCs w:val="24"/>
        </w:rPr>
      </w:pPr>
    </w:p>
    <w:p w14:paraId="46077E9E" w14:textId="77777777" w:rsidR="00B248D0" w:rsidRDefault="00B248D0">
      <w:pPr>
        <w:pBdr>
          <w:top w:val="nil"/>
          <w:left w:val="nil"/>
          <w:bottom w:val="nil"/>
          <w:right w:val="nil"/>
          <w:between w:val="nil"/>
        </w:pBdr>
        <w:rPr>
          <w:rFonts w:eastAsia="Calibri"/>
          <w:color w:val="000000"/>
          <w:sz w:val="24"/>
          <w:szCs w:val="24"/>
        </w:rPr>
      </w:pPr>
      <w:commentRangeStart w:id="66"/>
      <w:commentRangeStart w:id="67"/>
      <w:r>
        <w:rPr>
          <w:rFonts w:eastAsia="Calibri"/>
          <w:color w:val="000000"/>
          <w:sz w:val="24"/>
          <w:szCs w:val="24"/>
        </w:rPr>
        <w:t>Other machine-learning approaches similarly treat</w:t>
      </w:r>
      <w:commentRangeEnd w:id="67"/>
      <w:r>
        <w:rPr>
          <w:rStyle w:val="ab"/>
          <w:rFonts w:eastAsia="Calibri"/>
          <w:color w:val="000000"/>
          <w:sz w:val="24"/>
          <w:szCs w:val="24"/>
        </w:rPr>
        <w:commentReference w:id="67"/>
      </w:r>
      <w:commentRangeEnd w:id="66"/>
      <w:r>
        <w:rPr>
          <w:rStyle w:val="ab"/>
          <w:rFonts w:eastAsia="Calibri"/>
          <w:color w:val="000000"/>
          <w:sz w:val="24"/>
          <w:szCs w:val="24"/>
        </w:rPr>
        <w:commentReference w:id="66"/>
      </w:r>
      <w:r>
        <w:rPr>
          <w:rFonts w:eastAsia="Calibri"/>
          <w:color w:val="000000"/>
          <w:sz w:val="24"/>
          <w:szCs w:val="24"/>
        </w:rPr>
        <w:t xml:space="preserve"> on-chain transaction and account data as inputs to predictive models for creditworthiness. Hassija et al. (2020) [5]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AE9C900" w14:textId="39A9E6C9" w:rsidR="00A271CD" w:rsidRDefault="00A271CD">
      <w:pPr>
        <w:pBdr>
          <w:top w:val="nil"/>
          <w:left w:val="nil"/>
          <w:bottom w:val="nil"/>
          <w:right w:val="nil"/>
          <w:between w:val="nil"/>
        </w:pBdr>
        <w:rPr>
          <w:color w:val="000000"/>
          <w:sz w:val="24"/>
          <w:szCs w:val="24"/>
        </w:rPr>
      </w:pP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 ilarly, Jain et al. (2019) developed an Ethereum-based system called Bit-Score for underbanked populations, using a self-sovereign identity to aggregate both fi- 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77777777" w:rsidR="00A271CD" w:rsidRDefault="006A4981">
      <w:pPr>
        <w:pStyle w:val="1"/>
        <w:numPr>
          <w:ilvl w:val="1"/>
          <w:numId w:val="29"/>
        </w:numPr>
        <w:tabs>
          <w:tab w:val="left" w:pos="968"/>
        </w:tabs>
        <w:spacing w:line="314" w:lineRule="auto"/>
        <w:ind w:right="933"/>
      </w:pPr>
      <w:bookmarkStart w:id="68" w:name="oneg7x1wrt2t" w:colFirst="0" w:colLast="0"/>
      <w:bookmarkStart w:id="69" w:name="_3rlxygnxmj4d" w:colFirst="0" w:colLast="0"/>
      <w:bookmarkEnd w:id="68"/>
      <w:bookmarkEnd w:id="69"/>
      <w:r>
        <w:t>Industry Initiatives and Non-Scholarly Per- spectives</w:t>
      </w:r>
    </w:p>
    <w:p w14:paraId="61217705" w14:textId="77777777" w:rsidR="00B248D0" w:rsidRDefault="00B248D0">
      <w:pPr>
        <w:pBdr>
          <w:top w:val="nil"/>
          <w:left w:val="nil"/>
          <w:bottom w:val="nil"/>
          <w:right w:val="nil"/>
          <w:between w:val="nil"/>
        </w:pBdr>
        <w:rPr>
          <w:rFonts w:eastAsia="Calibri"/>
          <w:color w:val="000000"/>
          <w:sz w:val="24"/>
          <w:szCs w:val="24"/>
        </w:rPr>
      </w:pPr>
      <w:r>
        <w:rPr>
          <w:rFonts w:eastAsia="Calibri"/>
          <w:color w:val="000000"/>
          <w:sz w:val="24"/>
          <w:szCs w:val="24"/>
        </w:rPr>
        <w:t xml:space="preserve">Outside the academic literature, the demand for on-chain credit scoring has led to several industry-driven solutions. While not peer-reviewed, these initiatives illustrate real-world interest in the problem and help motivate the AbitoRank research. Cred Protocol is a prominent example [8]: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w:t>
      </w:r>
      <w:commentRangeStart w:id="70"/>
      <w:commentRangeStart w:id="71"/>
      <w:r>
        <w:rPr>
          <w:rFonts w:eastAsia="Calibri"/>
          <w:color w:val="000000"/>
          <w:sz w:val="24"/>
          <w:szCs w:val="24"/>
        </w:rPr>
        <w:t>3Jane Protocol documentation [9]</w:t>
      </w:r>
      <w:commentRangeEnd w:id="71"/>
      <w:r>
        <w:rPr>
          <w:rStyle w:val="ab"/>
          <w:rFonts w:eastAsia="Calibri"/>
          <w:color w:val="000000"/>
          <w:sz w:val="24"/>
          <w:szCs w:val="24"/>
        </w:rPr>
        <w:commentReference w:id="71"/>
      </w:r>
      <w:commentRangeEnd w:id="70"/>
      <w:r>
        <w:rPr>
          <w:rStyle w:val="ab"/>
          <w:rFonts w:eastAsia="Calibri"/>
          <w:color w:val="000000"/>
          <w:sz w:val="24"/>
          <w:szCs w:val="24"/>
        </w:rPr>
        <w:commentReference w:id="70"/>
      </w:r>
      <w:r>
        <w:rPr>
          <w:rFonts w:eastAsia="Calibri"/>
          <w:color w:val="000000"/>
          <w:sz w:val="24"/>
          <w:szCs w:val="24"/>
        </w:rPr>
        <w:t>,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157F329C" w14:textId="546FD3E9" w:rsidR="00A271CD" w:rsidRDefault="00A271CD">
      <w:pPr>
        <w:pBdr>
          <w:top w:val="nil"/>
          <w:left w:val="nil"/>
          <w:bottom w:val="nil"/>
          <w:right w:val="nil"/>
          <w:between w:val="nil"/>
        </w:pBdr>
        <w:rPr>
          <w:color w:val="000000"/>
          <w:sz w:val="24"/>
          <w:szCs w:val="24"/>
        </w:rPr>
      </w:pPr>
    </w:p>
    <w:p w14:paraId="4BC5457D" w14:textId="77777777" w:rsidR="00A271CD" w:rsidRDefault="00A271CD">
      <w:pPr>
        <w:pBdr>
          <w:top w:val="nil"/>
          <w:left w:val="nil"/>
          <w:bottom w:val="nil"/>
          <w:right w:val="nil"/>
          <w:between w:val="nil"/>
        </w:pBdr>
        <w:rPr>
          <w:color w:val="000000"/>
          <w:sz w:val="24"/>
          <w:szCs w:val="24"/>
        </w:rPr>
      </w:pPr>
    </w:p>
    <w:p w14:paraId="6A07BCCD" w14:textId="77777777" w:rsidR="00A271CD" w:rsidRDefault="00A271CD">
      <w:pPr>
        <w:pBdr>
          <w:top w:val="nil"/>
          <w:left w:val="nil"/>
          <w:bottom w:val="nil"/>
          <w:right w:val="nil"/>
          <w:between w:val="nil"/>
        </w:pBdr>
        <w:spacing w:before="78"/>
        <w:rPr>
          <w:color w:val="000000"/>
          <w:sz w:val="24"/>
          <w:szCs w:val="24"/>
        </w:rPr>
      </w:pPr>
    </w:p>
    <w:p w14:paraId="634748CF" w14:textId="77777777" w:rsidR="00B248D0" w:rsidRDefault="00B248D0">
      <w:pPr>
        <w:pBdr>
          <w:top w:val="nil"/>
          <w:left w:val="nil"/>
          <w:bottom w:val="nil"/>
          <w:right w:val="nil"/>
          <w:between w:val="nil"/>
        </w:pBdr>
        <w:spacing w:before="87"/>
        <w:rPr>
          <w:rFonts w:eastAsia="Calibri"/>
          <w:color w:val="000000"/>
          <w:sz w:val="24"/>
          <w:szCs w:val="24"/>
        </w:rPr>
      </w:pPr>
      <w:r>
        <w:rPr>
          <w:rFonts w:eastAsia="Calibri"/>
          <w:color w:val="000000"/>
          <w:sz w:val="24"/>
          <w:szCs w:val="24"/>
        </w:rPr>
        <w:t xml:space="preserve">Another noteworthy industry example is </w:t>
      </w:r>
      <w:commentRangeStart w:id="72"/>
      <w:commentRangeStart w:id="73"/>
      <w:r>
        <w:rPr>
          <w:rFonts w:eastAsia="Calibri"/>
          <w:color w:val="000000"/>
          <w:sz w:val="24"/>
          <w:szCs w:val="24"/>
        </w:rPr>
        <w:t>3Jane's Jane Score [9]</w:t>
      </w:r>
      <w:commentRangeEnd w:id="73"/>
      <w:r>
        <w:rPr>
          <w:rStyle w:val="ab"/>
          <w:rFonts w:eastAsia="Calibri"/>
          <w:color w:val="000000"/>
          <w:sz w:val="24"/>
          <w:szCs w:val="24"/>
        </w:rPr>
        <w:commentReference w:id="73"/>
      </w:r>
      <w:commentRangeEnd w:id="72"/>
      <w:r>
        <w:rPr>
          <w:rStyle w:val="ab"/>
          <w:rFonts w:eastAsia="Calibri"/>
          <w:color w:val="000000"/>
          <w:sz w:val="24"/>
          <w:szCs w:val="24"/>
        </w:rPr>
        <w:commentReference w:id="72"/>
      </w:r>
      <w:r>
        <w:rPr>
          <w:rFonts w:eastAsia="Calibri"/>
          <w:color w:val="000000"/>
          <w:sz w:val="24"/>
          <w:szCs w:val="24"/>
        </w:rPr>
        <w:t>,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Jane Score and Cred Score originate from industry rather than academia, they underscore the practicality of on-chain credit scoring and inform this research by indicating which features and design choices appear valuable in real deployments.</w:t>
      </w:r>
    </w:p>
    <w:p w14:paraId="2E1DD637" w14:textId="0152DF25" w:rsidR="00A271CD" w:rsidRDefault="00A271CD">
      <w:pPr>
        <w:pBdr>
          <w:top w:val="nil"/>
          <w:left w:val="nil"/>
          <w:bottom w:val="nil"/>
          <w:right w:val="nil"/>
          <w:between w:val="nil"/>
        </w:pBdr>
        <w:spacing w:before="87"/>
        <w:rPr>
          <w:color w:val="000000"/>
          <w:sz w:val="24"/>
          <w:szCs w:val="24"/>
        </w:rPr>
      </w:pPr>
    </w:p>
    <w:p w14:paraId="49AFC7E2"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 nore these approval edges, focusing only on realized transfers of value. AbitoRank addresses this research gap by integrating ERC-20 approve/permit edges as first-</w:t>
      </w:r>
    </w:p>
    <w:p w14:paraId="77940303" w14:textId="77777777" w:rsidR="00A271CD" w:rsidRDefault="00A271CD">
      <w:pPr>
        <w:pBdr>
          <w:top w:val="nil"/>
          <w:left w:val="nil"/>
          <w:bottom w:val="nil"/>
          <w:right w:val="nil"/>
          <w:between w:val="nil"/>
        </w:pBdr>
        <w:rPr>
          <w:color w:val="000000"/>
          <w:sz w:val="24"/>
          <w:szCs w:val="24"/>
        </w:rPr>
      </w:pPr>
    </w:p>
    <w:p w14:paraId="04448919" w14:textId="77777777" w:rsidR="00A271CD" w:rsidRDefault="00A271CD">
      <w:pPr>
        <w:pBdr>
          <w:top w:val="nil"/>
          <w:left w:val="nil"/>
          <w:bottom w:val="nil"/>
          <w:right w:val="nil"/>
          <w:between w:val="nil"/>
        </w:pBdr>
        <w:spacing w:before="12"/>
        <w:rPr>
          <w:color w:val="000000"/>
          <w:sz w:val="24"/>
          <w:szCs w:val="24"/>
        </w:rPr>
      </w:pPr>
    </w:p>
    <w:p w14:paraId="544C3310"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class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 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AbitoRank is distinctive in its handling of temporal effects. Whereas many reputation systems apply time-based decay to down-weight old 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all or have not considered the temporal aspect of trust explicitly. By integrating ERC-20 approval networks with PageRank and maintaining their influence over time, AbitoRank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3095B94E"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In summary, the literature shows a progression from simple graph-based reputa- 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that</w:t>
      </w:r>
    </w:p>
    <w:p w14:paraId="7AF2BA00" w14:textId="77777777" w:rsidR="00A271CD" w:rsidRDefault="00A271CD">
      <w:pPr>
        <w:pBdr>
          <w:top w:val="nil"/>
          <w:left w:val="nil"/>
          <w:bottom w:val="nil"/>
          <w:right w:val="nil"/>
          <w:between w:val="nil"/>
        </w:pBdr>
        <w:rPr>
          <w:color w:val="000000"/>
          <w:sz w:val="24"/>
          <w:szCs w:val="24"/>
        </w:rPr>
      </w:pPr>
    </w:p>
    <w:p w14:paraId="4CD69BF1" w14:textId="77777777" w:rsidR="00A271CD" w:rsidRDefault="00A271CD">
      <w:pPr>
        <w:pBdr>
          <w:top w:val="nil"/>
          <w:left w:val="nil"/>
          <w:bottom w:val="nil"/>
          <w:right w:val="nil"/>
          <w:between w:val="nil"/>
        </w:pBdr>
        <w:spacing w:before="12"/>
        <w:rPr>
          <w:color w:val="000000"/>
          <w:sz w:val="24"/>
          <w:szCs w:val="24"/>
        </w:rPr>
      </w:pPr>
    </w:p>
    <w:p w14:paraId="602955D3"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 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0479DADF" w14:textId="77777777" w:rsidR="00A271CD" w:rsidRDefault="006A4981">
      <w:pPr>
        <w:pStyle w:val="2"/>
        <w:spacing w:before="0"/>
        <w:ind w:left="437" w:firstLine="0"/>
      </w:pPr>
      <w:r>
        <w:t>Scholarly References:</w:t>
      </w:r>
    </w:p>
    <w:p w14:paraId="51CE4553"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20 (EIP-20), "ERC-20 Token Standard,"2015 defines the ERC-20 `approve` / `allowance` authorization</w:t>
      </w:r>
    </w:p>
    <w:p w14:paraId="71465059"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2612 (EIP-2612), "permit 712-signed approvals," 2020 -- defines `permit` for ERC-20 approvals via signed messages.</w:t>
      </w:r>
    </w:p>
    <w:p w14:paraId="75C84FE7" w14:textId="77777777" w:rsidR="00B248D0" w:rsidRDefault="00B248D0">
      <w:pPr>
        <w:numPr>
          <w:ilvl w:val="0"/>
          <w:numId w:val="28"/>
        </w:numPr>
        <w:pBdr>
          <w:top w:val="nil"/>
          <w:left w:val="nil"/>
          <w:bottom w:val="nil"/>
          <w:right w:val="nil"/>
          <w:between w:val="nil"/>
        </w:pBdr>
        <w:tabs>
          <w:tab w:val="left" w:pos="669"/>
          <w:tab w:val="left" w:pos="671"/>
        </w:tabs>
        <w:spacing w:before="197" w:line="291" w:lineRule="auto"/>
        <w:ind w:right="933"/>
        <w:jc w:val="both"/>
        <w:rPr>
          <w:rFonts w:eastAsia="Calibri"/>
          <w:color w:val="000000"/>
          <w:sz w:val="24"/>
          <w:szCs w:val="24"/>
        </w:rPr>
      </w:pPr>
      <w:r>
        <w:rPr>
          <w:rFonts w:eastAsia="Calibri"/>
          <w:color w:val="000000"/>
          <w:sz w:val="24"/>
          <w:szCs w:val="24"/>
        </w:rPr>
        <w:t>[1] Do, H.D., et al., "PageRank and HodgeRank on Ethereum Transactions: A Measure for Social Credit," Int. J. of Software Innovation, vol. 11, no. 1, 2023 - introduced PageRank-based Ethereum wallet reputation.</w:t>
      </w:r>
    </w:p>
    <w:p w14:paraId="5AAFE0E7" w14:textId="77777777" w:rsidR="00B248D0" w:rsidRDefault="00B248D0">
      <w:pPr>
        <w:numPr>
          <w:ilvl w:val="0"/>
          <w:numId w:val="28"/>
        </w:numPr>
        <w:pBdr>
          <w:top w:val="nil"/>
          <w:left w:val="nil"/>
          <w:bottom w:val="nil"/>
          <w:right w:val="nil"/>
          <w:between w:val="nil"/>
        </w:pBdr>
        <w:tabs>
          <w:tab w:val="left" w:pos="669"/>
          <w:tab w:val="left" w:pos="671"/>
        </w:tabs>
        <w:spacing w:before="196" w:line="291" w:lineRule="auto"/>
        <w:ind w:right="931"/>
        <w:jc w:val="both"/>
        <w:rPr>
          <w:rFonts w:eastAsia="Calibri"/>
          <w:color w:val="000000"/>
          <w:sz w:val="24"/>
          <w:szCs w:val="24"/>
        </w:rPr>
      </w:pPr>
      <w:r>
        <w:rPr>
          <w:rFonts w:eastAsia="Calibri"/>
          <w:color w:val="000000"/>
          <w:sz w:val="24"/>
          <w:szCs w:val="24"/>
        </w:rPr>
        <w:t>[2] Imig, S., "Trustworthiness and PageRank on the Ethereum Blockchain - Technical Report," SSRN, 2023 - noted limitations of unmodified PageRank in distinguishing malicious vs. honest addresses.</w:t>
      </w:r>
    </w:p>
    <w:p w14:paraId="36EFF7F7" w14:textId="77777777" w:rsidR="00B248D0" w:rsidRDefault="00B248D0">
      <w:pPr>
        <w:numPr>
          <w:ilvl w:val="0"/>
          <w:numId w:val="28"/>
        </w:numPr>
        <w:pBdr>
          <w:top w:val="nil"/>
          <w:left w:val="nil"/>
          <w:bottom w:val="nil"/>
          <w:right w:val="nil"/>
          <w:between w:val="nil"/>
        </w:pBdr>
        <w:tabs>
          <w:tab w:val="left" w:pos="669"/>
          <w:tab w:val="left" w:pos="671"/>
        </w:tabs>
        <w:spacing w:before="198" w:line="291" w:lineRule="auto"/>
        <w:ind w:right="459"/>
        <w:rPr>
          <w:rFonts w:eastAsia="Calibri"/>
          <w:color w:val="000000"/>
          <w:sz w:val="24"/>
          <w:szCs w:val="24"/>
        </w:rPr>
      </w:pPr>
      <w:r>
        <w:rPr>
          <w:rFonts w:eastAsia="Calibri"/>
          <w:color w:val="000000"/>
          <w:sz w:val="24"/>
          <w:szCs w:val="24"/>
        </w:rPr>
        <w:t>[3] Yang, F., et al., "RiskProp: Account Risk Rating on Ethereum via De-anonymous Score and Network Propagation," IEEE Trans. Dependable Secure Comput., 2024 - graph-propagation model to score address risk.</w:t>
      </w:r>
    </w:p>
    <w:p w14:paraId="7498EFD3" w14:textId="77777777" w:rsidR="00B248D0" w:rsidRDefault="00B248D0">
      <w:pPr>
        <w:numPr>
          <w:ilvl w:val="0"/>
          <w:numId w:val="28"/>
        </w:numPr>
        <w:pBdr>
          <w:top w:val="nil"/>
          <w:left w:val="nil"/>
          <w:bottom w:val="nil"/>
          <w:right w:val="nil"/>
          <w:between w:val="nil"/>
        </w:pBdr>
        <w:tabs>
          <w:tab w:val="left" w:pos="669"/>
          <w:tab w:val="left" w:pos="671"/>
        </w:tabs>
        <w:spacing w:before="196" w:line="291" w:lineRule="auto"/>
        <w:ind w:right="930"/>
        <w:jc w:val="both"/>
        <w:rPr>
          <w:rFonts w:eastAsia="Calibri"/>
          <w:color w:val="000000"/>
          <w:sz w:val="24"/>
          <w:szCs w:val="24"/>
        </w:rPr>
      </w:pPr>
      <w:r>
        <w:rPr>
          <w:rFonts w:eastAsia="Calibri"/>
          <w:color w:val="000000"/>
          <w:sz w:val="24"/>
          <w:szCs w:val="24"/>
        </w:rPr>
        <w:t>[4] Wolf, W., et al., "Scoring Aave Accounts for Creditworthiness," arXiv:2207.07008, 2022 - machine-learning credit score for DeFi loans using on-chain features.</w:t>
      </w:r>
    </w:p>
    <w:p w14:paraId="5E525C68" w14:textId="77777777" w:rsidR="00B248D0" w:rsidRDefault="00B248D0">
      <w:pPr>
        <w:numPr>
          <w:ilvl w:val="0"/>
          <w:numId w:val="28"/>
        </w:numPr>
        <w:pBdr>
          <w:top w:val="nil"/>
          <w:left w:val="nil"/>
          <w:bottom w:val="nil"/>
          <w:right w:val="nil"/>
          <w:between w:val="nil"/>
        </w:pBdr>
        <w:tabs>
          <w:tab w:val="left" w:pos="669"/>
          <w:tab w:val="left" w:pos="671"/>
        </w:tabs>
        <w:spacing w:before="197" w:line="291" w:lineRule="auto"/>
        <w:ind w:right="930"/>
        <w:jc w:val="both"/>
        <w:rPr>
          <w:rFonts w:eastAsia="Calibri"/>
          <w:color w:val="000000"/>
          <w:sz w:val="24"/>
          <w:szCs w:val="24"/>
        </w:rPr>
      </w:pPr>
      <w:r>
        <w:rPr>
          <w:rFonts w:eastAsia="Calibri"/>
          <w:color w:val="000000"/>
          <w:sz w:val="24"/>
          <w:szCs w:val="24"/>
        </w:rPr>
        <w:t>[5] Hassija, V., et al., "Secure Lending: Blockchain and Prospect Theory-Based Decentralized Credit Scoring Model," IEEE Trans. Netw. Sci. Eng., 7(4), 2020 - blockchain credit scoring using prospect theory.</w:t>
      </w:r>
    </w:p>
    <w:p w14:paraId="2F803DCE" w14:textId="77777777" w:rsidR="00B248D0" w:rsidRDefault="00B248D0">
      <w:pPr>
        <w:pBdr>
          <w:top w:val="nil"/>
          <w:left w:val="nil"/>
          <w:bottom w:val="nil"/>
          <w:right w:val="nil"/>
          <w:between w:val="nil"/>
        </w:pBdr>
        <w:rPr>
          <w:rFonts w:eastAsia="Calibri"/>
          <w:color w:val="000000"/>
          <w:sz w:val="24"/>
          <w:szCs w:val="24"/>
        </w:rPr>
      </w:pPr>
      <w:r>
        <w:rPr>
          <w:rFonts w:eastAsia="Calibri"/>
          <w:color w:val="000000"/>
          <w:sz w:val="24"/>
          <w:szCs w:val="24"/>
        </w:rPr>
        <w:t>[6] Jain, D., et al., "Bit-Score: A Blockchain-Based Distributed Network for Secure Credit Scoring," in Proc. ICCCA, 2019 - Ethereum smart-contract credit scoring for underbanked users with self-sovereign identity.</w:t>
      </w:r>
    </w:p>
    <w:p w14:paraId="65181B29" w14:textId="18AFE8BC" w:rsidR="00A271CD" w:rsidRDefault="00A271CD">
      <w:pPr>
        <w:pBdr>
          <w:top w:val="nil"/>
          <w:left w:val="nil"/>
          <w:bottom w:val="nil"/>
          <w:right w:val="nil"/>
          <w:between w:val="nil"/>
        </w:pBdr>
        <w:rPr>
          <w:color w:val="000000"/>
          <w:sz w:val="24"/>
          <w:szCs w:val="24"/>
        </w:rPr>
      </w:pPr>
    </w:p>
    <w:p w14:paraId="68D6D6DF" w14:textId="77777777" w:rsidR="00A271CD" w:rsidRDefault="00A271CD">
      <w:pPr>
        <w:pBdr>
          <w:top w:val="nil"/>
          <w:left w:val="nil"/>
          <w:bottom w:val="nil"/>
          <w:right w:val="nil"/>
          <w:between w:val="nil"/>
        </w:pBdr>
        <w:spacing w:before="12"/>
        <w:rPr>
          <w:color w:val="000000"/>
          <w:sz w:val="24"/>
          <w:szCs w:val="24"/>
        </w:rPr>
      </w:pPr>
    </w:p>
    <w:p w14:paraId="6E689130" w14:textId="77777777" w:rsidR="00B248D0" w:rsidRDefault="00B248D0">
      <w:pPr>
        <w:pStyle w:val="2"/>
        <w:ind w:left="437" w:firstLine="0"/>
        <w:rPr>
          <w:b w:val="0"/>
          <w:bCs w:val="0"/>
          <w:color w:val="000000"/>
        </w:rPr>
      </w:pPr>
      <w:r>
        <w:rPr>
          <w:b w:val="0"/>
          <w:bCs w:val="0"/>
          <w:color w:val="000000"/>
        </w:rPr>
        <w:t>[7] Ghosh, R., et al., "On-Chain Credit Risk Score in Decentralized Finance," arXiv:2412.00710, 2024 - proposed an integrated statistical framework for on-chain credit scoring.</w:t>
      </w:r>
    </w:p>
    <w:p w14:paraId="75325824" w14:textId="65CFC294" w:rsidR="00A271CD" w:rsidRDefault="006A4981">
      <w:pPr>
        <w:pStyle w:val="2"/>
        <w:ind w:left="437" w:firstLine="0"/>
      </w:pPr>
      <w:r>
        <w:t>Non-Scholarly References:</w:t>
      </w:r>
    </w:p>
    <w:p w14:paraId="276C5903" w14:textId="77777777" w:rsidR="00A271CD" w:rsidRDefault="006A4981">
      <w:pPr>
        <w:numPr>
          <w:ilvl w:val="0"/>
          <w:numId w:val="28"/>
        </w:numPr>
        <w:pBdr>
          <w:top w:val="nil"/>
          <w:left w:val="nil"/>
          <w:bottom w:val="nil"/>
          <w:right w:val="nil"/>
          <w:between w:val="nil"/>
        </w:pBdr>
        <w:tabs>
          <w:tab w:val="left" w:pos="669"/>
          <w:tab w:val="left" w:pos="671"/>
        </w:tabs>
        <w:spacing w:before="265"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029F8C5B" w14:textId="77777777" w:rsidR="00A271CD" w:rsidRDefault="006A4981">
      <w:pPr>
        <w:numPr>
          <w:ilvl w:val="0"/>
          <w:numId w:val="28"/>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19423430" w14:textId="77777777" w:rsidR="00B248D0" w:rsidRDefault="00B248D0">
      <w:pPr>
        <w:pBdr>
          <w:top w:val="nil"/>
          <w:left w:val="nil"/>
          <w:bottom w:val="nil"/>
          <w:right w:val="nil"/>
          <w:between w:val="nil"/>
        </w:pBdr>
        <w:rPr>
          <w:rFonts w:eastAsia="Calibri"/>
          <w:i/>
          <w:iCs/>
          <w:color w:val="000000"/>
          <w:sz w:val="24"/>
          <w:szCs w:val="24"/>
        </w:rPr>
      </w:pPr>
      <w:r>
        <w:rPr>
          <w:rFonts w:eastAsia="Calibri"/>
          <w:i/>
          <w:iCs/>
          <w:color w:val="000000"/>
          <w:sz w:val="24"/>
          <w:szCs w:val="24"/>
        </w:rPr>
        <w:t>[10] Blockchain Bureau - Providence score documentation referenced by 3Jane as an on-chain credit indicator.</w:t>
      </w:r>
    </w:p>
    <w:p w14:paraId="2712463C" w14:textId="3E9FF336" w:rsidR="00A271CD" w:rsidRDefault="00A271CD">
      <w:pPr>
        <w:pBdr>
          <w:top w:val="nil"/>
          <w:left w:val="nil"/>
          <w:bottom w:val="nil"/>
          <w:right w:val="nil"/>
          <w:between w:val="nil"/>
        </w:pBdr>
        <w:rPr>
          <w:color w:val="000000"/>
          <w:sz w:val="49"/>
          <w:szCs w:val="49"/>
        </w:rPr>
      </w:pPr>
    </w:p>
    <w:p w14:paraId="031D31DC" w14:textId="77777777" w:rsidR="00A271CD" w:rsidRDefault="00A271CD">
      <w:pPr>
        <w:pBdr>
          <w:top w:val="nil"/>
          <w:left w:val="nil"/>
          <w:bottom w:val="nil"/>
          <w:right w:val="nil"/>
          <w:between w:val="nil"/>
        </w:pBdr>
        <w:rPr>
          <w:color w:val="000000"/>
          <w:sz w:val="49"/>
          <w:szCs w:val="49"/>
        </w:rPr>
      </w:pPr>
    </w:p>
    <w:p w14:paraId="120E7208" w14:textId="77777777" w:rsidR="00A271CD" w:rsidRDefault="00A271CD">
      <w:pPr>
        <w:pBdr>
          <w:top w:val="nil"/>
          <w:left w:val="nil"/>
          <w:bottom w:val="nil"/>
          <w:right w:val="nil"/>
          <w:between w:val="nil"/>
        </w:pBdr>
        <w:spacing w:before="304"/>
        <w:rPr>
          <w:color w:val="000000"/>
          <w:sz w:val="49"/>
          <w:szCs w:val="49"/>
        </w:rPr>
      </w:pPr>
    </w:p>
    <w:p w14:paraId="4F395DB9" w14:textId="77777777" w:rsidR="00A271CD" w:rsidRDefault="006A4981">
      <w:pPr>
        <w:ind w:left="85"/>
        <w:rPr>
          <w:b/>
          <w:bCs/>
          <w:sz w:val="49"/>
          <w:szCs w:val="49"/>
        </w:rPr>
      </w:pPr>
      <w:bookmarkStart w:id="74" w:name="yqgvw9q2rvvo" w:colFirst="0" w:colLast="0"/>
      <w:bookmarkStart w:id="75" w:name="_yt729zr91wh3" w:colFirst="0" w:colLast="0"/>
      <w:bookmarkEnd w:id="74"/>
      <w:bookmarkEnd w:id="75"/>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7BE6BC0E" w14:textId="77777777" w:rsidR="00B248D0" w:rsidRDefault="00B248D0">
      <w:pPr>
        <w:pBdr>
          <w:top w:val="nil"/>
          <w:left w:val="nil"/>
          <w:bottom w:val="nil"/>
          <w:right w:val="nil"/>
          <w:between w:val="nil"/>
        </w:pBdr>
        <w:spacing w:before="163"/>
        <w:rPr>
          <w:rFonts w:eastAsia="Calibri"/>
          <w:color w:val="000000"/>
          <w:sz w:val="24"/>
          <w:szCs w:val="24"/>
        </w:rPr>
      </w:pPr>
      <w:r>
        <w:rPr>
          <w:rFonts w:eastAsia="Calibri"/>
          <w:color w:val="000000"/>
          <w:sz w:val="24"/>
          <w:szCs w:val="24"/>
        </w:rPr>
        <w:t xml:space="preserve">This study is grounded in hyperlink-citation theory, predictive validity, and computational complexity theory to compare AbitoRank against Adaptive Weighted PageRank (AWP) across three core constructs: Reputation Structure, Risk Predictive Validity, and Computational Efficiency. Each construct links directly to </w:t>
      </w:r>
      <w:commentRangeStart w:id="76"/>
      <w:commentRangeStart w:id="77"/>
      <w:r>
        <w:rPr>
          <w:rFonts w:eastAsia="Calibri"/>
          <w:color w:val="000000"/>
          <w:sz w:val="24"/>
          <w:szCs w:val="24"/>
        </w:rPr>
        <w:t>the parameter definitions introduced earlier in the research objectives and expected-results framework</w:t>
      </w:r>
      <w:commentRangeEnd w:id="77"/>
      <w:r>
        <w:rPr>
          <w:rStyle w:val="ab"/>
          <w:rFonts w:eastAsia="Calibri"/>
          <w:color w:val="000000"/>
          <w:sz w:val="24"/>
          <w:szCs w:val="24"/>
        </w:rPr>
        <w:commentReference w:id="77"/>
      </w:r>
      <w:commentRangeEnd w:id="76"/>
      <w:r>
        <w:rPr>
          <w:rStyle w:val="ab"/>
          <w:rFonts w:eastAsia="Calibri"/>
          <w:color w:val="000000"/>
          <w:sz w:val="24"/>
          <w:szCs w:val="24"/>
        </w:rPr>
        <w:commentReference w:id="76"/>
      </w:r>
      <w:r>
        <w:rPr>
          <w:rFonts w:eastAsia="Calibri"/>
          <w:color w:val="000000"/>
          <w:sz w:val="24"/>
          <w:szCs w:val="24"/>
        </w:rPr>
        <w:t xml:space="preserve"> and supports testable hypotheses.</w:t>
      </w:r>
    </w:p>
    <w:p w14:paraId="0B5F1E0B" w14:textId="4B14E6CA" w:rsidR="00A271CD" w:rsidRDefault="00A271CD">
      <w:pPr>
        <w:pBdr>
          <w:top w:val="nil"/>
          <w:left w:val="nil"/>
          <w:bottom w:val="nil"/>
          <w:right w:val="nil"/>
          <w:between w:val="nil"/>
        </w:pBdr>
        <w:spacing w:before="163"/>
        <w:rPr>
          <w:color w:val="000000"/>
          <w:sz w:val="24"/>
          <w:szCs w:val="24"/>
        </w:rPr>
      </w:pPr>
    </w:p>
    <w:p w14:paraId="5B104AB6" w14:textId="77777777" w:rsidR="00A271CD" w:rsidRDefault="006A4981">
      <w:pPr>
        <w:pStyle w:val="1"/>
        <w:numPr>
          <w:ilvl w:val="1"/>
          <w:numId w:val="27"/>
        </w:numPr>
        <w:tabs>
          <w:tab w:val="left" w:pos="968"/>
        </w:tabs>
        <w:sectPr w:rsidR="00A271CD">
          <w:pgSz w:w="11910" w:h="16840"/>
          <w:pgMar w:top="1920" w:right="850" w:bottom="2100" w:left="1700" w:header="0" w:footer="1907" w:gutter="0"/>
          <w:cols w:space="720"/>
        </w:sectPr>
      </w:pPr>
      <w:bookmarkStart w:id="78" w:name="345otpgqepgv" w:colFirst="0" w:colLast="0"/>
      <w:bookmarkStart w:id="79" w:name="_kehbej2xmhzy" w:colFirst="0" w:colLast="0"/>
      <w:bookmarkEnd w:id="78"/>
      <w:bookmarkEnd w:id="79"/>
      <w:r>
        <w:t>Constructs and Variable Mapping</w:t>
      </w:r>
    </w:p>
    <w:p w14:paraId="1B0F033C" w14:textId="5947701F" w:rsidR="00A271CD" w:rsidRDefault="00A271CD">
      <w:pPr>
        <w:pBdr>
          <w:top w:val="nil"/>
          <w:left w:val="nil"/>
          <w:bottom w:val="nil"/>
          <w:right w:val="nil"/>
          <w:between w:val="nil"/>
        </w:pBdr>
        <w:rPr>
          <w:b/>
          <w:bCs/>
          <w:color w:val="000000"/>
          <w:sz w:val="20"/>
          <w:szCs w:val="20"/>
        </w:rPr>
      </w:pPr>
    </w:p>
    <w:p w14:paraId="29FBC37B" w14:textId="77777777" w:rsidR="00A271CD" w:rsidRDefault="00A271CD">
      <w:pPr>
        <w:pBdr>
          <w:top w:val="nil"/>
          <w:left w:val="nil"/>
          <w:bottom w:val="nil"/>
          <w:right w:val="nil"/>
          <w:between w:val="nil"/>
        </w:pBdr>
        <w:spacing w:before="99"/>
        <w:rPr>
          <w:b/>
          <w:bCs/>
          <w:color w:val="000000"/>
          <w:sz w:val="20"/>
          <w:szCs w:val="20"/>
        </w:rPr>
      </w:pP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A271CD" w14:paraId="78201A87" w14:textId="77777777">
        <w:trPr>
          <w:trHeight w:val="863"/>
        </w:trPr>
        <w:tc>
          <w:tcPr>
            <w:tcW w:w="1948" w:type="dxa"/>
            <w:tcBorders>
              <w:bottom w:val="nil"/>
            </w:tcBorders>
          </w:tcPr>
          <w:p w14:paraId="6E8B0BCB"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A271CD" w:rsidRDefault="006A4981">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tcBorders>
              <w:bottom w:val="nil"/>
            </w:tcBorders>
          </w:tcPr>
          <w:p w14:paraId="3E08F15C"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AbitoRank score;</w:t>
            </w:r>
          </w:p>
        </w:tc>
      </w:tr>
      <w:tr w:rsidR="00A271CD" w14:paraId="55EC956E" w14:textId="77777777">
        <w:trPr>
          <w:trHeight w:val="1156"/>
        </w:trPr>
        <w:tc>
          <w:tcPr>
            <w:tcW w:w="1948" w:type="dxa"/>
            <w:tcBorders>
              <w:top w:val="nil"/>
            </w:tcBorders>
          </w:tcPr>
          <w:p w14:paraId="02A6B18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4FF4F430"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0348AA1D" w14:textId="77777777" w:rsidR="00A271CD" w:rsidRDefault="006A4981">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15B2C865" w14:textId="77777777" w:rsidR="00A271CD" w:rsidRDefault="006A4981">
            <w:pPr>
              <w:numPr>
                <w:ilvl w:val="0"/>
                <w:numId w:val="26"/>
              </w:numPr>
              <w:pBdr>
                <w:top w:val="nil"/>
                <w:left w:val="nil"/>
                <w:bottom w:val="nil"/>
                <w:right w:val="nil"/>
                <w:between w:val="nil"/>
              </w:pBdr>
              <w:tabs>
                <w:tab w:val="left" w:pos="660"/>
                <w:tab w:val="left" w:pos="1443"/>
                <w:tab w:val="left" w:pos="2776"/>
              </w:tabs>
              <w:spacing w:line="237" w:lineRule="auto"/>
              <w:ind w:left="122" w:right="112" w:firstLine="0"/>
              <w:rPr>
                <w:color w:val="000000"/>
              </w:rPr>
            </w:pPr>
            <w:r>
              <w:rPr>
                <w:rFonts w:eastAsia="Calibri"/>
                <w:color w:val="000000"/>
                <w:sz w:val="24"/>
                <w:szCs w:val="24"/>
              </w:rPr>
              <w:t>Rank</w:t>
            </w:r>
            <w:r>
              <w:rPr>
                <w:rFonts w:eastAsia="Calibri"/>
                <w:color w:val="000000"/>
                <w:sz w:val="24"/>
                <w:szCs w:val="24"/>
              </w:rPr>
              <w:tab/>
              <w:t>correlation</w:t>
            </w:r>
            <w:r>
              <w:rPr>
                <w:rFonts w:eastAsia="Calibri"/>
                <w:color w:val="000000"/>
                <w:sz w:val="24"/>
                <w:szCs w:val="24"/>
              </w:rPr>
              <w:tab/>
              <w:t xml:space="preserve">(Spear- man’s </w:t>
            </w:r>
            <w:r>
              <w:rPr>
                <w:rFonts w:eastAsia="Calibri"/>
                <w:i/>
                <w:iCs/>
                <w:color w:val="000000"/>
                <w:sz w:val="24"/>
                <w:szCs w:val="24"/>
              </w:rPr>
              <w:t xml:space="preserve">ρ </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 between</w:t>
            </w:r>
          </w:p>
          <w:p w14:paraId="06BE8478"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AbitoRank and AWP</w:t>
            </w:r>
          </w:p>
        </w:tc>
      </w:tr>
      <w:tr w:rsidR="00A271CD" w14:paraId="71940618" w14:textId="77777777">
        <w:trPr>
          <w:trHeight w:val="2020"/>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4AC7761F"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w:t>
            </w:r>
          </w:p>
          <w:p w14:paraId="610B711B" w14:textId="77777777" w:rsidR="00A271CD" w:rsidRDefault="006A4981">
            <w:pPr>
              <w:pBdr>
                <w:top w:val="nil"/>
                <w:left w:val="nil"/>
                <w:bottom w:val="nil"/>
                <w:right w:val="nil"/>
                <w:between w:val="nil"/>
              </w:pBdr>
              <w:spacing w:line="237" w:lineRule="auto"/>
              <w:ind w:left="122"/>
              <w:rPr>
                <w:color w:val="000000"/>
                <w:sz w:val="24"/>
                <w:szCs w:val="24"/>
              </w:rPr>
            </w:pPr>
            <w:r>
              <w:rPr>
                <w:rFonts w:eastAsia="Calibri"/>
                <w:color w:val="000000"/>
                <w:sz w:val="24"/>
                <w:szCs w:val="24"/>
              </w:rPr>
              <w:t>tion score forecasts actual default events on a DeFi platform.</w:t>
            </w:r>
          </w:p>
        </w:tc>
        <w:tc>
          <w:tcPr>
            <w:tcW w:w="3649" w:type="dxa"/>
          </w:tcPr>
          <w:p w14:paraId="0EFEFD97" w14:textId="77777777" w:rsidR="00A271CD" w:rsidRDefault="006A4981">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67534918" w14:textId="77777777" w:rsidR="00A271CD" w:rsidRDefault="00A271CD">
            <w:pPr>
              <w:pBdr>
                <w:top w:val="nil"/>
                <w:left w:val="nil"/>
                <w:bottom w:val="nil"/>
                <w:right w:val="nil"/>
                <w:between w:val="nil"/>
              </w:pBdr>
              <w:spacing w:before="283"/>
              <w:rPr>
                <w:b/>
                <w:bCs/>
                <w:color w:val="000000"/>
                <w:sz w:val="24"/>
                <w:szCs w:val="24"/>
              </w:rPr>
            </w:pPr>
          </w:p>
          <w:p w14:paraId="01280340" w14:textId="7777777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AbitoRank’s predictive met- 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A271CD" w14:paraId="46EB5283" w14:textId="77777777">
        <w:trPr>
          <w:trHeight w:val="1152"/>
        </w:trPr>
        <w:tc>
          <w:tcPr>
            <w:tcW w:w="1948" w:type="dxa"/>
            <w:tcBorders>
              <w:bottom w:val="nil"/>
            </w:tcBorders>
          </w:tcPr>
          <w:p w14:paraId="56BAB4A3"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3E50EAB8" w14:textId="77777777" w:rsidR="00A271CD" w:rsidRDefault="006A4981">
            <w:pPr>
              <w:pBdr>
                <w:top w:val="nil"/>
                <w:left w:val="nil"/>
                <w:bottom w:val="nil"/>
                <w:right w:val="nil"/>
                <w:between w:val="nil"/>
              </w:pBdr>
              <w:tabs>
                <w:tab w:val="left" w:pos="826"/>
                <w:tab w:val="left" w:pos="2598"/>
              </w:tabs>
              <w:spacing w:line="264" w:lineRule="auto"/>
              <w:ind w:left="122"/>
              <w:rPr>
                <w:color w:val="000000"/>
                <w:sz w:val="24"/>
                <w:szCs w:val="24"/>
              </w:rPr>
            </w:pPr>
            <w:r>
              <w:rPr>
                <w:rFonts w:eastAsia="Calibri"/>
                <w:color w:val="000000"/>
                <w:sz w:val="24"/>
                <w:szCs w:val="24"/>
              </w:rPr>
              <w:t>The</w:t>
            </w:r>
            <w:r>
              <w:rPr>
                <w:rFonts w:eastAsia="Calibri"/>
                <w:color w:val="000000"/>
                <w:sz w:val="24"/>
                <w:szCs w:val="24"/>
              </w:rPr>
              <w:tab/>
              <w:t>computational</w:t>
            </w:r>
            <w:r>
              <w:rPr>
                <w:rFonts w:eastAsia="Calibri"/>
                <w:color w:val="000000"/>
                <w:sz w:val="24"/>
                <w:szCs w:val="24"/>
              </w:rPr>
              <w:tab/>
              <w:t>resources</w:t>
            </w:r>
          </w:p>
          <w:p w14:paraId="414976A0" w14:textId="77777777" w:rsidR="00A271CD" w:rsidRDefault="006A4981">
            <w:pPr>
              <w:pBdr>
                <w:top w:val="nil"/>
                <w:left w:val="nil"/>
                <w:bottom w:val="nil"/>
                <w:right w:val="nil"/>
                <w:between w:val="nil"/>
              </w:pBdr>
              <w:tabs>
                <w:tab w:val="left" w:pos="1085"/>
                <w:tab w:val="left" w:pos="2308"/>
              </w:tabs>
              <w:spacing w:line="237" w:lineRule="auto"/>
              <w:ind w:left="122" w:right="112"/>
              <w:rPr>
                <w:color w:val="000000"/>
                <w:sz w:val="24"/>
                <w:szCs w:val="24"/>
              </w:rPr>
            </w:pPr>
            <w:r>
              <w:rPr>
                <w:rFonts w:eastAsia="Calibri"/>
                <w:color w:val="000000"/>
                <w:sz w:val="24"/>
                <w:szCs w:val="24"/>
              </w:rPr>
              <w:t>(time,</w:t>
            </w:r>
            <w:r>
              <w:rPr>
                <w:rFonts w:eastAsia="Calibri"/>
                <w:color w:val="000000"/>
                <w:sz w:val="24"/>
                <w:szCs w:val="24"/>
              </w:rPr>
              <w:tab/>
              <w:t>memory,</w:t>
            </w:r>
            <w:r>
              <w:rPr>
                <w:rFonts w:eastAsia="Calibri"/>
                <w:color w:val="000000"/>
                <w:sz w:val="24"/>
                <w:szCs w:val="24"/>
              </w:rPr>
              <w:tab/>
              <w:t>convergence iterations) required to compute</w:t>
            </w:r>
          </w:p>
          <w:p w14:paraId="3A58B38A"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tcBorders>
              <w:bottom w:val="nil"/>
            </w:tcBorders>
          </w:tcPr>
          <w:p w14:paraId="77EC7FAF"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AbitoRank runtime;</w:t>
            </w:r>
          </w:p>
        </w:tc>
      </w:tr>
      <w:tr w:rsidR="00A271CD" w14:paraId="4E457855" w14:textId="77777777">
        <w:trPr>
          <w:trHeight w:val="867"/>
        </w:trPr>
        <w:tc>
          <w:tcPr>
            <w:tcW w:w="1948" w:type="dxa"/>
            <w:tcBorders>
              <w:top w:val="nil"/>
            </w:tcBorders>
          </w:tcPr>
          <w:p w14:paraId="4CC941D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5FEF64D7"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7DFC6B7C" w14:textId="77777777" w:rsidR="00A271CD" w:rsidRDefault="006A4981">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57B47D04" w14:textId="77777777" w:rsidR="00A271CD" w:rsidRDefault="006A4981">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422CDDCA" w14:textId="77777777" w:rsidR="00A271CD" w:rsidRDefault="006A4981">
            <w:pPr>
              <w:numPr>
                <w:ilvl w:val="0"/>
                <w:numId w:val="24"/>
              </w:numPr>
              <w:pBdr>
                <w:top w:val="nil"/>
                <w:left w:val="nil"/>
                <w:bottom w:val="nil"/>
                <w:right w:val="nil"/>
                <w:between w:val="nil"/>
              </w:pBdr>
              <w:tabs>
                <w:tab w:val="left" w:pos="614"/>
              </w:tabs>
              <w:spacing w:line="291" w:lineRule="auto"/>
              <w:ind w:left="614" w:hanging="492"/>
              <w:rPr>
                <w:color w:val="000000"/>
              </w:rPr>
            </w:pPr>
            <w:r>
              <w:rPr>
                <w:rFonts w:eastAsia="Calibri"/>
                <w:color w:val="000000"/>
                <w:sz w:val="24"/>
                <w:szCs w:val="24"/>
              </w:rPr>
              <w:t>Iterations to convergence</w:t>
            </w:r>
          </w:p>
        </w:tc>
      </w:tr>
    </w:tbl>
    <w:p w14:paraId="04EF6520" w14:textId="77777777" w:rsidR="00A271CD" w:rsidRDefault="006A4981">
      <w:pPr>
        <w:pStyle w:val="1"/>
        <w:numPr>
          <w:ilvl w:val="1"/>
          <w:numId w:val="27"/>
        </w:numPr>
        <w:tabs>
          <w:tab w:val="left" w:pos="968"/>
        </w:tabs>
        <w:spacing w:before="250"/>
        <w:sectPr w:rsidR="00A271CD">
          <w:pgSz w:w="11910" w:h="16840"/>
          <w:pgMar w:top="1920" w:right="850" w:bottom="2100" w:left="1700" w:header="0" w:footer="1907" w:gutter="0"/>
          <w:cols w:space="720"/>
        </w:sectPr>
      </w:pPr>
      <w:bookmarkStart w:id="80" w:name="lu00p8817zch" w:colFirst="0" w:colLast="0"/>
      <w:bookmarkStart w:id="81" w:name="_5z6it39nq9xn" w:colFirst="0" w:colLast="0"/>
      <w:bookmarkEnd w:id="80"/>
      <w:bookmarkEnd w:id="81"/>
      <w:r>
        <w:t>Conceptual  Model</w:t>
      </w:r>
    </w:p>
    <w:p w14:paraId="6F07284E" w14:textId="77777777" w:rsidR="00A271CD" w:rsidRDefault="00A271CD">
      <w:pPr>
        <w:pBdr>
          <w:top w:val="nil"/>
          <w:left w:val="nil"/>
          <w:bottom w:val="nil"/>
          <w:right w:val="nil"/>
          <w:between w:val="nil"/>
        </w:pBdr>
        <w:rPr>
          <w:b/>
          <w:bCs/>
          <w:color w:val="000000"/>
          <w:sz w:val="20"/>
          <w:szCs w:val="20"/>
        </w:rPr>
      </w:pPr>
    </w:p>
    <w:p w14:paraId="00A23492" w14:textId="77777777" w:rsidR="00A271CD" w:rsidRDefault="00A271CD">
      <w:pPr>
        <w:pBdr>
          <w:top w:val="nil"/>
          <w:left w:val="nil"/>
          <w:bottom w:val="nil"/>
          <w:right w:val="nil"/>
          <w:between w:val="nil"/>
        </w:pBdr>
        <w:spacing w:before="99"/>
        <w:rPr>
          <w:b/>
          <w:bCs/>
          <w:color w:val="000000"/>
          <w:sz w:val="20"/>
          <w:szCs w:val="20"/>
        </w:rPr>
      </w:pPr>
    </w:p>
    <w:p w14:paraId="69C77ECE" w14:textId="77777777" w:rsidR="00A271CD" w:rsidRDefault="006A4981">
      <w:pPr>
        <w:pBdr>
          <w:top w:val="nil"/>
          <w:left w:val="nil"/>
          <w:bottom w:val="nil"/>
          <w:right w:val="nil"/>
          <w:between w:val="nil"/>
        </w:pBdr>
        <w:ind w:left="85"/>
        <w:rPr>
          <w:color w:val="000000"/>
          <w:sz w:val="20"/>
          <w:szCs w:val="20"/>
        </w:rPr>
      </w:pPr>
      <w:r>
        <w:rPr>
          <w:noProof/>
          <w:color w:val="000000"/>
          <w:sz w:val="20"/>
          <w:szCs w:val="20"/>
        </w:rPr>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AbitoRank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AbitoRank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p>
    <w:p w14:paraId="2558A6C4" w14:textId="77777777" w:rsidR="00A271CD" w:rsidRDefault="006A4981">
      <w:pPr>
        <w:pBdr>
          <w:top w:val="nil"/>
          <w:left w:val="nil"/>
          <w:bottom w:val="nil"/>
          <w:right w:val="nil"/>
          <w:between w:val="nil"/>
        </w:pBdr>
        <w:spacing w:before="239"/>
        <w:ind w:left="615"/>
        <w:rPr>
          <w:color w:val="000000"/>
          <w:sz w:val="24"/>
          <w:szCs w:val="24"/>
        </w:rPr>
      </w:pPr>
      <w:r>
        <w:rPr>
          <w:rFonts w:eastAsia="Calibri"/>
          <w:color w:val="000000"/>
          <w:sz w:val="24"/>
          <w:szCs w:val="24"/>
        </w:rPr>
        <w:t>Figure 4.1: AbitoRank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AbitoRank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t xml:space="preserve">H2 (Predictive Validity): </w:t>
      </w:r>
      <w:r>
        <w:rPr>
          <w:rFonts w:eastAsia="Calibri"/>
          <w:color w:val="000000"/>
          <w:sz w:val="24"/>
          <w:szCs w:val="24"/>
        </w:rPr>
        <w:t>AbitoRank’s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AbitoRank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82" w:name="8ixln57cjwp6" w:colFirst="0" w:colLast="0"/>
      <w:bookmarkStart w:id="83" w:name="_hc7h8xmdrzoi" w:colFirst="0" w:colLast="0"/>
      <w:bookmarkEnd w:id="82"/>
      <w:bookmarkEnd w:id="83"/>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AbitoRank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84" w:name="ai42761w0xkw" w:colFirst="0" w:colLast="0"/>
      <w:bookmarkStart w:id="85" w:name="_7d4ezdfb8ls" w:colFirst="0" w:colLast="0"/>
      <w:bookmarkEnd w:id="84"/>
      <w:bookmarkEnd w:id="85"/>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AbitoRank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77777777"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86" w:name="9lkfrik6bv4d" w:colFirst="0" w:colLast="0"/>
      <w:bookmarkEnd w:id="86"/>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AbitoRank,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87" w:name="xjtjcn5ltn8s" w:colFirst="0" w:colLast="0"/>
      <w:bookmarkStart w:id="88" w:name="_qi4t651rs7ik" w:colFirst="0" w:colLast="0"/>
      <w:bookmarkEnd w:id="87"/>
      <w:bookmarkEnd w:id="88"/>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pPr>
        <w:pStyle w:val="2"/>
        <w:numPr>
          <w:ilvl w:val="0"/>
          <w:numId w:val="21"/>
        </w:numPr>
        <w:tabs>
          <w:tab w:val="left" w:pos="383"/>
        </w:tabs>
        <w:spacing w:before="276"/>
        <w:ind w:left="383" w:hanging="298"/>
      </w:pPr>
      <w:r>
        <w:t>Dataset Overview and Characteristics</w:t>
      </w:r>
    </w:p>
    <w:p w14:paraId="29EE45CC" w14:textId="77777777" w:rsidR="00A271CD" w:rsidRDefault="006A4981">
      <w:pPr>
        <w:numPr>
          <w:ilvl w:val="1"/>
          <w:numId w:val="21"/>
        </w:numPr>
        <w:pBdr>
          <w:top w:val="nil"/>
          <w:left w:val="nil"/>
          <w:bottom w:val="nil"/>
          <w:right w:val="nil"/>
          <w:between w:val="nil"/>
        </w:pBdr>
        <w:tabs>
          <w:tab w:val="left" w:pos="898"/>
        </w:tabs>
        <w:spacing w:before="265"/>
        <w:ind w:left="898" w:hanging="232"/>
      </w:pPr>
      <w:r>
        <w:rPr>
          <w:b/>
          <w:bCs/>
          <w:sz w:val="24"/>
          <w:szCs w:val="24"/>
        </w:rPr>
        <w:t xml:space="preserve"> Dataset Overview</w:t>
      </w:r>
    </w:p>
    <w:p w14:paraId="34F86772"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Core unit of analysis</w:t>
      </w:r>
    </w:p>
    <w:p w14:paraId="388A580C"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Wallet addresses and directed relationships between wallets (owner → spender), later represented as a sparse graph.</w:t>
      </w:r>
    </w:p>
    <w:p w14:paraId="2E609A27"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Primary signals</w:t>
      </w:r>
    </w:p>
    <w:p w14:paraId="4B06A32F"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Sparsity and heavy tails</w:t>
      </w:r>
    </w:p>
    <w:p w14:paraId="4F983FA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Endorsement/authorization graphs are expected to be highly sparse with skewed degree/weight distributions (a small number of contracts/routers receive many approvals), which motivates robust evaluation beyond mean-based summaries.</w:t>
      </w:r>
    </w:p>
    <w:p w14:paraId="1ECE8D69"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Temporal structure</w:t>
      </w:r>
    </w:p>
    <w:p w14:paraId="7513C14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Events form a time series; we operationalize AbitoRank on a fixed observation window and construct “latest state” edge weights by retaining the most recent relevant allowance information per relationship.</w:t>
      </w:r>
    </w:p>
    <w:p w14:paraId="11EA62E3"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Data quality consideration</w:t>
      </w:r>
      <w:r>
        <w:t>s</w:t>
      </w:r>
    </w:p>
    <w:p w14:paraId="67E06AD1"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pPr>
        <w:pStyle w:val="2"/>
        <w:numPr>
          <w:ilvl w:val="0"/>
          <w:numId w:val="21"/>
        </w:numPr>
        <w:tabs>
          <w:tab w:val="left" w:pos="383"/>
        </w:tabs>
        <w:spacing w:before="276"/>
      </w:pPr>
      <w:bookmarkStart w:id="89" w:name="_lys20rawrd3r" w:colFirst="0" w:colLast="0"/>
      <w:bookmarkEnd w:id="89"/>
      <w:r>
        <w:t>Data Collection &amp; Preprocessing</w:t>
      </w:r>
    </w:p>
    <w:p w14:paraId="5C9423CC" w14:textId="77777777" w:rsidR="00A271CD" w:rsidRDefault="006A4981">
      <w:pPr>
        <w:numPr>
          <w:ilvl w:val="1"/>
          <w:numId w:val="21"/>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Blockchain Data Source</w:t>
      </w:r>
    </w:p>
    <w:p w14:paraId="3A2E20A0"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2"/>
        <w:rPr>
          <w:color w:val="000000"/>
        </w:rPr>
      </w:pPr>
      <w:r>
        <w:rPr>
          <w:rFonts w:eastAsia="Calibri"/>
          <w:color w:val="000000"/>
          <w:sz w:val="24"/>
          <w:szCs w:val="24"/>
        </w:rPr>
        <w:t>Ethereum Mainnet (January 1, 2025 – June 30, 2025) via Google BigQuery or an archive node.</w:t>
      </w:r>
    </w:p>
    <w:p w14:paraId="16A679F6" w14:textId="77777777" w:rsidR="00A271CD" w:rsidRDefault="006A4981">
      <w:pPr>
        <w:pStyle w:val="2"/>
        <w:numPr>
          <w:ilvl w:val="1"/>
          <w:numId w:val="21"/>
        </w:numPr>
        <w:tabs>
          <w:tab w:val="left" w:pos="898"/>
        </w:tabs>
        <w:spacing w:before="102"/>
        <w:ind w:left="898" w:hanging="232"/>
      </w:pPr>
      <w:r>
        <w:t>Event Extraction</w:t>
      </w:r>
    </w:p>
    <w:p w14:paraId="0BA1920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b/>
          <w:bCs/>
          <w:color w:val="000000"/>
          <w:sz w:val="24"/>
          <w:szCs w:val="24"/>
        </w:rPr>
        <w:t>Approve &amp; Permit</w:t>
      </w:r>
      <w:r>
        <w:rPr>
          <w:rFonts w:eastAsia="Calibri"/>
          <w:color w:val="000000"/>
          <w:sz w:val="24"/>
          <w:szCs w:val="24"/>
        </w:rPr>
        <w:t>: All ERC-20 Approve(owner, spender, amount)</w:t>
      </w:r>
    </w:p>
    <w:p w14:paraId="506D0C0F" w14:textId="77777777" w:rsidR="00A271CD" w:rsidRDefault="006A4981">
      <w:pPr>
        <w:pBdr>
          <w:top w:val="nil"/>
          <w:left w:val="nil"/>
          <w:bottom w:val="nil"/>
          <w:right w:val="nil"/>
          <w:between w:val="nil"/>
        </w:pBdr>
        <w:spacing w:before="66"/>
        <w:ind w:left="1337"/>
        <w:rPr>
          <w:color w:val="000000"/>
          <w:sz w:val="24"/>
          <w:szCs w:val="24"/>
        </w:rPr>
      </w:pPr>
      <w:r>
        <w:rPr>
          <w:rFonts w:eastAsia="Calibri"/>
          <w:color w:val="000000"/>
          <w:sz w:val="24"/>
          <w:szCs w:val="24"/>
        </w:rPr>
        <w:t>and EIP-2612 Permit logs.</w:t>
      </w:r>
    </w:p>
    <w:p w14:paraId="027487A6" w14:textId="77777777" w:rsidR="00A271CD" w:rsidRDefault="006A4981">
      <w:pPr>
        <w:pStyle w:val="2"/>
        <w:numPr>
          <w:ilvl w:val="1"/>
          <w:numId w:val="21"/>
        </w:numPr>
        <w:tabs>
          <w:tab w:val="left" w:pos="898"/>
        </w:tabs>
        <w:spacing w:before="165"/>
        <w:ind w:left="898" w:hanging="232"/>
      </w:pPr>
      <w:r>
        <w:t>Default Labels</w:t>
      </w:r>
    </w:p>
    <w:p w14:paraId="4B84A9D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Aave V3 liquidation events to label each wallet as defaulted or not.</w:t>
      </w:r>
    </w:p>
    <w:p w14:paraId="3B759D31" w14:textId="77777777" w:rsidR="00A271CD" w:rsidRDefault="006A4981">
      <w:pPr>
        <w:pStyle w:val="2"/>
        <w:numPr>
          <w:ilvl w:val="1"/>
          <w:numId w:val="21"/>
        </w:numPr>
        <w:tabs>
          <w:tab w:val="left" w:pos="898"/>
        </w:tabs>
        <w:spacing w:before="166"/>
        <w:ind w:left="898" w:hanging="232"/>
      </w:pPr>
      <w:r>
        <w:t>Sampling</w:t>
      </w:r>
    </w:p>
    <w:p w14:paraId="2A1C2EBA"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4"/>
        <w:rPr>
          <w:color w:val="000000"/>
        </w:rPr>
      </w:pPr>
      <w:r>
        <w:rPr>
          <w:rFonts w:eastAsia="Calibri"/>
          <w:color w:val="000000"/>
          <w:sz w:val="24"/>
          <w:szCs w:val="24"/>
        </w:rPr>
        <w:t>Full set of active wallets for predictive analysis; random subsample of 100,000 for computational benchmarks.</w:t>
      </w:r>
    </w:p>
    <w:p w14:paraId="16396BD1" w14:textId="77777777" w:rsidR="00A271CD" w:rsidRDefault="006A4981">
      <w:pPr>
        <w:pStyle w:val="2"/>
        <w:numPr>
          <w:ilvl w:val="0"/>
          <w:numId w:val="21"/>
        </w:numPr>
        <w:tabs>
          <w:tab w:val="left" w:pos="383"/>
        </w:tabs>
        <w:spacing w:before="201"/>
        <w:ind w:left="383" w:hanging="298"/>
      </w:pPr>
      <w:r>
        <w:t>Graph Construction &amp; Algorithm Implementation</w:t>
      </w:r>
    </w:p>
    <w:p w14:paraId="33E9E706" w14:textId="77777777" w:rsidR="00A271CD" w:rsidRDefault="00A271CD">
      <w:pPr>
        <w:tabs>
          <w:tab w:val="left" w:pos="383"/>
        </w:tabs>
      </w:pPr>
    </w:p>
    <w:p w14:paraId="2F50B091" w14:textId="77777777" w:rsidR="00A271CD" w:rsidRDefault="00A271CD">
      <w:pPr>
        <w:tabs>
          <w:tab w:val="left" w:pos="383"/>
        </w:tabs>
        <w:sectPr w:rsidR="00A271CD">
          <w:pgSz w:w="11910" w:h="16840"/>
          <w:pgMar w:top="1920" w:right="850" w:bottom="2100" w:left="1700" w:header="0" w:footer="1907" w:gutter="0"/>
          <w:cols w:space="720"/>
        </w:sectPr>
      </w:pPr>
    </w:p>
    <w:p w14:paraId="459266EB" w14:textId="2DBA25C3" w:rsidR="00A271CD" w:rsidRDefault="00A271CD">
      <w:pPr>
        <w:pBdr>
          <w:top w:val="nil"/>
          <w:left w:val="nil"/>
          <w:bottom w:val="nil"/>
          <w:right w:val="nil"/>
          <w:between w:val="nil"/>
        </w:pBdr>
        <w:rPr>
          <w:b/>
          <w:bCs/>
          <w:color w:val="000000"/>
          <w:sz w:val="24"/>
          <w:szCs w:val="24"/>
        </w:rPr>
      </w:pPr>
    </w:p>
    <w:p w14:paraId="1C8320B6" w14:textId="77777777" w:rsidR="00A271CD" w:rsidRDefault="00A271CD">
      <w:pPr>
        <w:pBdr>
          <w:top w:val="nil"/>
          <w:left w:val="nil"/>
          <w:bottom w:val="nil"/>
          <w:right w:val="nil"/>
          <w:between w:val="nil"/>
        </w:pBdr>
        <w:spacing w:before="12"/>
        <w:rPr>
          <w:b/>
          <w:bCs/>
          <w:color w:val="000000"/>
          <w:sz w:val="24"/>
          <w:szCs w:val="24"/>
        </w:rPr>
      </w:pPr>
    </w:p>
    <w:p w14:paraId="6D8AA9B3" w14:textId="77777777" w:rsidR="00A271CD" w:rsidRDefault="006A4981">
      <w:pPr>
        <w:numPr>
          <w:ilvl w:val="1"/>
          <w:numId w:val="21"/>
        </w:numPr>
        <w:pBdr>
          <w:top w:val="nil"/>
          <w:left w:val="nil"/>
          <w:bottom w:val="nil"/>
          <w:right w:val="nil"/>
          <w:between w:val="nil"/>
        </w:pBdr>
        <w:tabs>
          <w:tab w:val="left" w:pos="898"/>
        </w:tabs>
        <w:ind w:left="898" w:hanging="232"/>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pPr>
        <w:numPr>
          <w:ilvl w:val="2"/>
          <w:numId w:val="21"/>
        </w:numPr>
        <w:pBdr>
          <w:top w:val="nil"/>
          <w:left w:val="nil"/>
          <w:bottom w:val="nil"/>
          <w:right w:val="nil"/>
          <w:between w:val="nil"/>
        </w:pBdr>
        <w:tabs>
          <w:tab w:val="left" w:pos="1336"/>
        </w:tabs>
        <w:spacing w:before="54"/>
        <w:ind w:left="1336" w:hanging="250"/>
        <w:rPr>
          <w:color w:val="000000"/>
        </w:rPr>
      </w:pPr>
      <w:r>
        <w:rPr>
          <w:rFonts w:eastAsia="Calibri"/>
          <w:b/>
          <w:bCs/>
          <w:color w:val="000000"/>
          <w:sz w:val="24"/>
          <w:szCs w:val="24"/>
        </w:rPr>
        <w:t>Edges</w:t>
      </w:r>
      <w:r>
        <w:rPr>
          <w:rFonts w:eastAsia="Calibri"/>
          <w:color w:val="000000"/>
          <w:sz w:val="24"/>
          <w:szCs w:val="24"/>
        </w:rPr>
        <w:t xml:space="preserve">: Directed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 xml:space="preserve">v </w:t>
      </w:r>
      <w:r>
        <w:rPr>
          <w:rFonts w:eastAsia="Calibri"/>
          <w:color w:val="000000"/>
          <w:sz w:val="24"/>
          <w:szCs w:val="24"/>
        </w:rPr>
        <w:t xml:space="preserve">weighted by the latest allowance from </w:t>
      </w:r>
      <w:r>
        <w:rPr>
          <w:rFonts w:eastAsia="Calibri"/>
          <w:i/>
          <w:iCs/>
          <w:color w:val="000000"/>
          <w:sz w:val="24"/>
          <w:szCs w:val="24"/>
        </w:rPr>
        <w:t xml:space="preserve">u </w:t>
      </w:r>
      <w:r>
        <w:rPr>
          <w:rFonts w:eastAsia="Calibri"/>
          <w:color w:val="000000"/>
          <w:sz w:val="24"/>
          <w:szCs w:val="24"/>
        </w:rPr>
        <w:t xml:space="preserve">to </w:t>
      </w:r>
      <w:r>
        <w:rPr>
          <w:rFonts w:eastAsia="Calibri"/>
          <w:i/>
          <w:iCs/>
          <w:color w:val="000000"/>
          <w:sz w:val="24"/>
          <w:szCs w:val="24"/>
        </w:rPr>
        <w:t>v</w:t>
      </w:r>
    </w:p>
    <w:p w14:paraId="3F43371C" w14:textId="77777777" w:rsidR="00A271CD" w:rsidRDefault="006A4981">
      <w:pPr>
        <w:pBdr>
          <w:top w:val="nil"/>
          <w:left w:val="nil"/>
          <w:bottom w:val="nil"/>
          <w:right w:val="nil"/>
          <w:between w:val="nil"/>
        </w:pBdr>
        <w:spacing w:before="63"/>
        <w:ind w:left="1337"/>
        <w:rPr>
          <w:color w:val="000000"/>
          <w:sz w:val="24"/>
          <w:szCs w:val="24"/>
        </w:rPr>
      </w:pPr>
      <w:r>
        <w:rPr>
          <w:rFonts w:eastAsia="Calibri"/>
          <w:color w:val="000000"/>
          <w:sz w:val="24"/>
          <w:szCs w:val="24"/>
        </w:rPr>
        <w:t>(nonzero).</w:t>
      </w:r>
    </w:p>
    <w:p w14:paraId="10A605E4"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pPr>
        <w:numPr>
          <w:ilvl w:val="2"/>
          <w:numId w:val="21"/>
        </w:numPr>
        <w:pBdr>
          <w:top w:val="nil"/>
          <w:left w:val="nil"/>
          <w:bottom w:val="nil"/>
          <w:right w:val="nil"/>
          <w:between w:val="nil"/>
        </w:pBdr>
        <w:tabs>
          <w:tab w:val="left" w:pos="1336"/>
        </w:tabs>
        <w:spacing w:before="95"/>
        <w:ind w:left="1336" w:hanging="250"/>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pPr>
        <w:pStyle w:val="2"/>
        <w:numPr>
          <w:ilvl w:val="1"/>
          <w:numId w:val="21"/>
        </w:numPr>
        <w:tabs>
          <w:tab w:val="left" w:pos="898"/>
        </w:tabs>
        <w:spacing w:before="145"/>
        <w:ind w:left="898" w:hanging="232"/>
      </w:pPr>
      <w:r>
        <w:t>Algorithms</w:t>
      </w:r>
    </w:p>
    <w:p w14:paraId="2DF5EE53" w14:textId="77777777" w:rsidR="00B248D0" w:rsidRDefault="00B248D0">
      <w:pPr>
        <w:pBdr>
          <w:top w:val="nil"/>
          <w:left w:val="nil"/>
          <w:bottom w:val="nil"/>
          <w:right w:val="nil"/>
          <w:between w:val="nil"/>
        </w:pBdr>
        <w:spacing w:before="6"/>
        <w:rPr>
          <w:rFonts w:eastAsia="Calibri"/>
          <w:b/>
          <w:bCs/>
          <w:color w:val="000000"/>
          <w:sz w:val="24"/>
          <w:szCs w:val="24"/>
        </w:rPr>
      </w:pPr>
      <w:r>
        <w:rPr>
          <w:rFonts w:eastAsia="Calibri"/>
          <w:b/>
          <w:bCs/>
          <w:color w:val="000000"/>
          <w:sz w:val="24"/>
          <w:szCs w:val="24"/>
        </w:rPr>
        <w:t xml:space="preserve">AbitoRank: Weighted PageRank on Gapprove with damping factor </w:t>
      </w:r>
      <w:commentRangeStart w:id="90"/>
      <w:commentRangeStart w:id="91"/>
      <w:r>
        <w:rPr>
          <w:rFonts w:eastAsia="Calibri"/>
          <w:b/>
          <w:bCs/>
          <w:color w:val="000000"/>
          <w:sz w:val="24"/>
          <w:szCs w:val="24"/>
        </w:rPr>
        <w:t>d = 0.85</w:t>
      </w:r>
      <w:commentRangeEnd w:id="91"/>
      <w:r>
        <w:rPr>
          <w:rStyle w:val="ab"/>
          <w:rFonts w:eastAsia="Calibri"/>
          <w:b/>
          <w:bCs/>
          <w:color w:val="000000"/>
          <w:sz w:val="24"/>
          <w:szCs w:val="24"/>
        </w:rPr>
        <w:commentReference w:id="91"/>
      </w:r>
      <w:commentRangeEnd w:id="90"/>
      <w:r>
        <w:rPr>
          <w:rStyle w:val="ab"/>
          <w:rFonts w:eastAsia="Calibri"/>
          <w:b/>
          <w:bCs/>
          <w:color w:val="000000"/>
          <w:sz w:val="24"/>
          <w:szCs w:val="24"/>
        </w:rPr>
        <w:commentReference w:id="90"/>
      </w:r>
      <w:r>
        <w:rPr>
          <w:rFonts w:eastAsia="Calibri"/>
          <w:b/>
          <w:bCs/>
          <w:color w:val="000000"/>
          <w:sz w:val="24"/>
          <w:szCs w:val="24"/>
        </w:rPr>
        <w:t>. This value is retained because 0.85 is the standard PageRank setting, provides a stable balance between diffusion and teleportation, and enables direct comparison with prior graph-ranking studies.</w:t>
      </w:r>
    </w:p>
    <w:p w14:paraId="4B259E9D" w14:textId="53603C4B" w:rsidR="00A271CD" w:rsidRDefault="006A4981">
      <w:pPr>
        <w:pBdr>
          <w:top w:val="nil"/>
          <w:left w:val="nil"/>
          <w:bottom w:val="nil"/>
          <w:right w:val="nil"/>
          <w:between w:val="nil"/>
        </w:pBdr>
        <w:spacing w:before="6"/>
        <w:rPr>
          <w:color w:val="000000"/>
          <w:sz w:val="7"/>
          <w:szCs w:val="7"/>
        </w:rPr>
      </w:pPr>
      <w:r>
        <w:rPr>
          <w:noProof/>
        </w:rPr>
        <mc:AlternateContent>
          <mc:Choice Requires="wps">
            <w:drawing>
              <wp:anchor distT="0" distB="0" distL="0" distR="0" simplePos="0" relativeHeight="251676672" behindDoc="0" locked="0" layoutInCell="1" hidden="0" allowOverlap="1" wp14:anchorId="4327445E" wp14:editId="54769F0B">
                <wp:simplePos x="0" y="0"/>
                <wp:positionH relativeFrom="column">
                  <wp:posOffset>844779</wp:posOffset>
                </wp:positionH>
                <wp:positionV relativeFrom="paragraph">
                  <wp:posOffset>68567</wp:posOffset>
                </wp:positionV>
                <wp:extent cx="592455" cy="161925"/>
                <wp:effectExtent l="0" t="0" r="0" b="0"/>
                <wp:wrapTopAndBottom distT="0" distB="0"/>
                <wp:docPr id="13" name="직사각형 13"/>
                <wp:cNvGraphicFramePr/>
                <a:graphic xmlns:a="http://schemas.openxmlformats.org/drawingml/2006/main">
                  <a:graphicData uri="http://schemas.microsoft.com/office/word/2010/wordprocessingShape">
                    <wps:wsp>
                      <wps:cNvSpPr/>
                      <wps:spPr>
                        <a:xfrm>
                          <a:off x="5054535" y="3703800"/>
                          <a:ext cx="582930" cy="152400"/>
                        </a:xfrm>
                        <a:prstGeom prst="rect">
                          <a:avLst/>
                        </a:prstGeom>
                        <a:solidFill>
                          <a:srgbClr val="FFD100">
                            <a:alpha val="39607"/>
                          </a:srgbClr>
                        </a:solidFill>
                        <a:ln>
                          <a:noFill/>
                        </a:ln>
                      </wps:spPr>
                      <wps:txbx>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wps:txbx>
                      <wps:bodyPr spcFirstLastPara="1" wrap="square" lIns="0" tIns="0" rIns="0" bIns="0" anchor="t" anchorCtr="0">
                        <a:noAutofit/>
                      </wps:bodyPr>
                    </wps:wsp>
                  </a:graphicData>
                </a:graphic>
              </wp:anchor>
            </w:drawing>
          </mc:Choice>
          <mc:Fallback>
            <w:pict>
              <v:rect w14:anchorId="4327445E" id="직사각형 13" o:spid="_x0000_s1055" style="position:absolute;margin-left:66.5pt;margin-top:5.4pt;width:46.65pt;height:12.75pt;z-index:251676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" fillcolor="#ffd100" stroked="f">
                <v:fill opacity="25957f"/>
                <v:textbox inset="0,0,0,0">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v:textbox>
                <w10:wrap type="topAndBottom"/>
              </v:rect>
            </w:pict>
          </mc:Fallback>
        </mc:AlternateContent>
      </w:r>
    </w:p>
    <w:p w14:paraId="7D42BB2F" w14:textId="77777777" w:rsidR="00A271CD" w:rsidRDefault="006A4981">
      <w:pPr>
        <w:numPr>
          <w:ilvl w:val="2"/>
          <w:numId w:val="21"/>
        </w:numPr>
        <w:pBdr>
          <w:top w:val="nil"/>
          <w:left w:val="nil"/>
          <w:bottom w:val="nil"/>
          <w:right w:val="nil"/>
          <w:between w:val="nil"/>
        </w:pBdr>
        <w:tabs>
          <w:tab w:val="left" w:pos="1336"/>
        </w:tabs>
        <w:spacing w:before="70"/>
        <w:ind w:left="1336" w:hanging="250"/>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pPr>
        <w:pBdr>
          <w:top w:val="nil"/>
          <w:left w:val="nil"/>
          <w:bottom w:val="nil"/>
          <w:right w:val="nil"/>
          <w:between w:val="nil"/>
        </w:pBdr>
        <w:spacing w:before="65"/>
        <w:ind w:left="1337"/>
        <w:rPr>
          <w:color w:val="000000"/>
          <w:sz w:val="24"/>
          <w:szCs w:val="24"/>
        </w:rPr>
      </w:pPr>
      <w:r>
        <w:rPr>
          <w:rFonts w:eastAsia="Calibri"/>
          <w:color w:val="000000"/>
          <w:sz w:val="24"/>
          <w:szCs w:val="24"/>
        </w:rPr>
        <w:t>incorporating time and value decay per Do et al. (2023).</w:t>
      </w:r>
    </w:p>
    <w:p w14:paraId="0A4D8BF5" w14:textId="77777777" w:rsidR="00A271CD" w:rsidRDefault="006A4981">
      <w:pPr>
        <w:pStyle w:val="2"/>
        <w:numPr>
          <w:ilvl w:val="1"/>
          <w:numId w:val="21"/>
        </w:numPr>
        <w:tabs>
          <w:tab w:val="left" w:pos="898"/>
        </w:tabs>
        <w:spacing w:before="148"/>
        <w:ind w:left="898" w:hanging="232"/>
      </w:pPr>
      <w:r>
        <w:t>Tools &amp; Environment</w:t>
      </w:r>
    </w:p>
    <w:p w14:paraId="5BFEFE15" w14:textId="77777777" w:rsidR="00A271CD" w:rsidRDefault="006A4981">
      <w:pPr>
        <w:numPr>
          <w:ilvl w:val="2"/>
          <w:numId w:val="21"/>
        </w:numPr>
        <w:pBdr>
          <w:top w:val="nil"/>
          <w:left w:val="nil"/>
          <w:bottom w:val="nil"/>
          <w:right w:val="nil"/>
          <w:between w:val="nil"/>
        </w:pBdr>
        <w:tabs>
          <w:tab w:val="left" w:pos="1335"/>
          <w:tab w:val="left" w:pos="1337"/>
        </w:tabs>
        <w:spacing w:before="148" w:line="291" w:lineRule="auto"/>
        <w:ind w:right="933"/>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pPr>
        <w:pStyle w:val="2"/>
        <w:numPr>
          <w:ilvl w:val="0"/>
          <w:numId w:val="21"/>
        </w:numPr>
        <w:tabs>
          <w:tab w:val="left" w:pos="383"/>
        </w:tabs>
        <w:spacing w:before="176"/>
        <w:ind w:left="383" w:hanging="298"/>
      </w:pPr>
      <w:r>
        <w:t>Performance Evaluation Procedures</w:t>
      </w:r>
    </w:p>
    <w:p w14:paraId="52C26D61" w14:textId="77777777" w:rsidR="00A271CD" w:rsidRDefault="006A4981">
      <w:pPr>
        <w:numPr>
          <w:ilvl w:val="1"/>
          <w:numId w:val="21"/>
        </w:numPr>
        <w:pBdr>
          <w:top w:val="nil"/>
          <w:left w:val="nil"/>
          <w:bottom w:val="nil"/>
          <w:right w:val="nil"/>
          <w:between w:val="nil"/>
        </w:pBdr>
        <w:tabs>
          <w:tab w:val="left" w:pos="898"/>
        </w:tabs>
        <w:spacing w:before="247"/>
        <w:ind w:left="898" w:hanging="232"/>
        <w:rPr>
          <w:color w:val="000000"/>
        </w:rPr>
      </w:pPr>
      <w:r>
        <w:rPr>
          <w:rFonts w:eastAsia="Calibri"/>
          <w:color w:val="000000"/>
          <w:sz w:val="24"/>
          <w:szCs w:val="24"/>
        </w:rPr>
        <w:t>Predictive Performance</w:t>
      </w:r>
    </w:p>
    <w:p w14:paraId="07EB0AC4"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Features: AbitoRank and AWP scores.</w:t>
      </w:r>
    </w:p>
    <w:p w14:paraId="5F08C397"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Labels: Binary default status.</w:t>
      </w:r>
    </w:p>
    <w:p w14:paraId="6D3722BF" w14:textId="77777777" w:rsidR="00B248D0" w:rsidRDefault="00B248D0">
      <w:pPr>
        <w:numPr>
          <w:ilvl w:val="2"/>
          <w:numId w:val="21"/>
        </w:numPr>
        <w:pBdr>
          <w:top w:val="nil"/>
          <w:left w:val="nil"/>
          <w:bottom w:val="nil"/>
          <w:right w:val="nil"/>
          <w:between w:val="nil"/>
        </w:pBdr>
        <w:tabs>
          <w:tab w:val="left" w:pos="1336"/>
        </w:tabs>
        <w:spacing w:before="106"/>
        <w:ind w:left="1336" w:hanging="250"/>
        <w:rPr>
          <w:rFonts w:eastAsia="Calibri"/>
          <w:color w:val="000000"/>
          <w:sz w:val="24"/>
          <w:szCs w:val="24"/>
        </w:rPr>
      </w:pPr>
      <w:commentRangeStart w:id="92"/>
      <w:commentRangeStart w:id="93"/>
      <w:r>
        <w:rPr>
          <w:rFonts w:eastAsia="Calibri"/>
          <w:color w:val="000000"/>
          <w:sz w:val="24"/>
          <w:szCs w:val="24"/>
        </w:rPr>
        <w:t>Models: Logistic regression and random forest</w:t>
      </w:r>
      <w:commentRangeEnd w:id="93"/>
      <w:r>
        <w:rPr>
          <w:rStyle w:val="ab"/>
          <w:rFonts w:eastAsia="Calibri"/>
          <w:color w:val="000000"/>
          <w:sz w:val="24"/>
          <w:szCs w:val="24"/>
        </w:rPr>
        <w:commentReference w:id="93"/>
      </w:r>
      <w:commentRangeEnd w:id="92"/>
      <w:r>
        <w:rPr>
          <w:rStyle w:val="ab"/>
          <w:rFonts w:eastAsia="Calibri"/>
          <w:color w:val="000000"/>
          <w:sz w:val="24"/>
          <w:szCs w:val="24"/>
        </w:rPr>
        <w:commentReference w:id="92"/>
      </w:r>
      <w:r>
        <w:rPr>
          <w:rFonts w:eastAsia="Calibri"/>
          <w:color w:val="000000"/>
          <w:sz w:val="24"/>
          <w:szCs w:val="24"/>
        </w:rPr>
        <w:t>. Logistic regression is used as an interpretable linear baseline, while random forest captures nonlinear interactions and offers a stronger benchmark for mixed on-chain feature patterns.</w:t>
      </w:r>
    </w:p>
    <w:p w14:paraId="4D9D2FBC" w14:textId="4EC4C144" w:rsidR="00A271CD" w:rsidRDefault="006A4981">
      <w:pPr>
        <w:numPr>
          <w:ilvl w:val="2"/>
          <w:numId w:val="21"/>
        </w:numPr>
        <w:pBdr>
          <w:top w:val="nil"/>
          <w:left w:val="nil"/>
          <w:bottom w:val="nil"/>
          <w:right w:val="nil"/>
          <w:between w:val="nil"/>
        </w:pBdr>
        <w:tabs>
          <w:tab w:val="left" w:pos="1336"/>
        </w:tabs>
        <w:spacing w:before="106"/>
        <w:ind w:left="1336" w:hanging="250"/>
        <w:rPr>
          <w:color w:val="000000"/>
        </w:rPr>
      </w:pPr>
      <w:r>
        <w:rPr>
          <w:rFonts w:eastAsia="Calibri"/>
          <w:color w:val="000000"/>
          <w:sz w:val="24"/>
          <w:szCs w:val="24"/>
        </w:rPr>
        <w:t>Metrics: AUC, Precision@k, Recall, F1-score.</w:t>
      </w:r>
    </w:p>
    <w:p w14:paraId="746EBF28" w14:textId="77777777" w:rsidR="00B248D0" w:rsidRDefault="00B248D0">
      <w:pPr>
        <w:numPr>
          <w:ilvl w:val="1"/>
          <w:numId w:val="21"/>
        </w:numPr>
        <w:pBdr>
          <w:top w:val="nil"/>
          <w:left w:val="nil"/>
          <w:bottom w:val="nil"/>
          <w:right w:val="nil"/>
          <w:between w:val="nil"/>
        </w:pBdr>
        <w:tabs>
          <w:tab w:val="left" w:pos="898"/>
        </w:tabs>
        <w:spacing w:before="145"/>
        <w:ind w:left="898" w:hanging="232"/>
        <w:rPr>
          <w:rFonts w:eastAsia="Calibri"/>
          <w:color w:val="000000"/>
          <w:sz w:val="24"/>
          <w:szCs w:val="24"/>
        </w:rPr>
      </w:pPr>
      <w:r>
        <w:rPr>
          <w:rFonts w:eastAsia="Calibri"/>
          <w:color w:val="000000"/>
          <w:sz w:val="24"/>
          <w:szCs w:val="24"/>
        </w:rPr>
        <w:t xml:space="preserve">Validation: </w:t>
      </w:r>
      <w:commentRangeStart w:id="94"/>
      <w:commentRangeStart w:id="95"/>
      <w:r>
        <w:rPr>
          <w:rFonts w:eastAsia="Calibri"/>
          <w:color w:val="000000"/>
          <w:sz w:val="24"/>
          <w:szCs w:val="24"/>
        </w:rPr>
        <w:t>5-fold cross-validation</w:t>
      </w:r>
      <w:commentRangeEnd w:id="95"/>
      <w:r>
        <w:rPr>
          <w:rStyle w:val="ab"/>
          <w:rFonts w:eastAsia="Calibri"/>
          <w:color w:val="000000"/>
          <w:sz w:val="24"/>
          <w:szCs w:val="24"/>
        </w:rPr>
        <w:commentReference w:id="95"/>
      </w:r>
      <w:commentRangeEnd w:id="94"/>
      <w:r>
        <w:rPr>
          <w:rStyle w:val="ab"/>
          <w:rFonts w:eastAsia="Calibri"/>
          <w:color w:val="000000"/>
          <w:sz w:val="24"/>
          <w:szCs w:val="24"/>
        </w:rPr>
        <w:commentReference w:id="94"/>
      </w:r>
      <w:r>
        <w:rPr>
          <w:rFonts w:eastAsia="Calibri"/>
          <w:color w:val="000000"/>
          <w:sz w:val="24"/>
          <w:szCs w:val="24"/>
        </w:rPr>
        <w:t>, reporting mean +/- SD. Five folds provide a practical bias-variance trade-off while keeping repeated model fitting manageable for multiple baselines, robustness checks, and hardware-limited experiments.</w:t>
      </w:r>
    </w:p>
    <w:p w14:paraId="1AE93D2F" w14:textId="773CD971"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AbitoRank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96" w:name="45rnrcbg0xji" w:colFirst="0" w:colLast="0"/>
      <w:bookmarkStart w:id="97" w:name="_a7l5q7j67hzk" w:colFirst="0" w:colLast="0"/>
      <w:bookmarkEnd w:id="96"/>
      <w:bookmarkEnd w:id="97"/>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AbitoRank’s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98" w:name="jkv0mfuoi5pt" w:colFirst="0" w:colLast="0"/>
      <w:bookmarkStart w:id="99" w:name="_guzs0k6m505l" w:colFirst="0" w:colLast="0"/>
      <w:bookmarkEnd w:id="98"/>
      <w:bookmarkEnd w:id="99"/>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AbitoRank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E7E6049" w14:textId="77777777" w:rsidR="00B248D0" w:rsidRDefault="00B248D0">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 xml:space="preserve">Event Completeness: We rely on public event logs (Approve, Permit, Transfer) from Ethereum archives or BigQuery. </w:t>
      </w:r>
      <w:commentRangeStart w:id="100"/>
      <w:commentRangeStart w:id="101"/>
      <w:r>
        <w:rPr>
          <w:rFonts w:eastAsia="Calibri"/>
          <w:b/>
          <w:bCs/>
          <w:color w:val="000000"/>
          <w:sz w:val="24"/>
          <w:szCs w:val="24"/>
        </w:rPr>
        <w:t>Some missing or misindexed events</w:t>
      </w:r>
      <w:commentRangeEnd w:id="101"/>
      <w:r>
        <w:rPr>
          <w:rStyle w:val="ab"/>
          <w:rFonts w:eastAsia="Calibri"/>
          <w:b/>
          <w:bCs/>
          <w:color w:val="000000"/>
          <w:sz w:val="24"/>
          <w:szCs w:val="24"/>
        </w:rPr>
        <w:commentReference w:id="101"/>
      </w:r>
      <w:commentRangeEnd w:id="100"/>
      <w:r>
        <w:rPr>
          <w:rStyle w:val="ab"/>
          <w:rFonts w:eastAsia="Calibri"/>
          <w:b/>
          <w:bCs/>
          <w:color w:val="000000"/>
          <w:sz w:val="24"/>
          <w:szCs w:val="24"/>
        </w:rPr>
        <w:commentReference w:id="100"/>
      </w:r>
      <w:r>
        <w:rPr>
          <w:rFonts w:eastAsia="Calibri"/>
          <w:b/>
          <w:bCs/>
          <w:color w:val="000000"/>
          <w:sz w:val="24"/>
          <w:szCs w:val="24"/>
        </w:rPr>
        <w:t xml:space="preserve"> (e.g., due to chain reorganizations or node sync issues) may bias graph construction.</w:t>
      </w:r>
    </w:p>
    <w:p w14:paraId="351BDF25" w14:textId="57A84C27"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AbitoRank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AbitoRank’s predictive power may differ for other lending protocols (Compound, Mak- 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AbitoRank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AbitoRank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777777" w:rsidR="00A271CD" w:rsidRDefault="006A4981">
      <w:pPr>
        <w:pBdr>
          <w:top w:val="nil"/>
          <w:left w:val="nil"/>
          <w:bottom w:val="nil"/>
          <w:right w:val="nil"/>
          <w:between w:val="nil"/>
        </w:pBdr>
        <w:spacing w:line="291" w:lineRule="auto"/>
        <w:ind w:left="900" w:right="892"/>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(millions of wallets) may still demand distributed computing or approxi- 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77777777" w:rsidR="00A271CD" w:rsidRDefault="006A4981">
      <w:pPr>
        <w:spacing w:before="542"/>
        <w:ind w:left="85"/>
        <w:rPr>
          <w:b/>
          <w:bCs/>
          <w:sz w:val="49"/>
          <w:szCs w:val="49"/>
        </w:rPr>
      </w:pPr>
      <w:bookmarkStart w:id="102" w:name="uqhhroc5ij8t" w:colFirst="0" w:colLast="0"/>
      <w:bookmarkEnd w:id="102"/>
      <w:r>
        <w:rPr>
          <w:b/>
          <w:bCs/>
          <w:color w:val="000000"/>
          <w:sz w:val="49"/>
          <w:szCs w:val="49"/>
          <w:shd w:val="clear" w:color="auto" w:fill="FEEC9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7AB94694" w14:textId="77777777" w:rsidR="00B248D0" w:rsidRDefault="00B248D0">
      <w:pPr>
        <w:pStyle w:val="2"/>
        <w:numPr>
          <w:ilvl w:val="0"/>
          <w:numId w:val="18"/>
        </w:numPr>
        <w:tabs>
          <w:tab w:val="left" w:pos="383"/>
        </w:tabs>
        <w:spacing w:before="262"/>
        <w:ind w:left="383" w:hanging="298"/>
        <w:rPr>
          <w:b w:val="0"/>
          <w:bCs w:val="0"/>
          <w:color w:val="000000"/>
        </w:rPr>
      </w:pPr>
      <w:r>
        <w:rPr>
          <w:b w:val="0"/>
          <w:bCs w:val="0"/>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w:t>
      </w:r>
      <w:commentRangeStart w:id="103"/>
      <w:commentRangeStart w:id="104"/>
      <w:r>
        <w:rPr>
          <w:b w:val="0"/>
          <w:bCs w:val="0"/>
          <w:color w:val="000000"/>
        </w:rPr>
        <w:t>UNISA's research ethics principles</w:t>
      </w:r>
      <w:commentRangeEnd w:id="104"/>
      <w:r>
        <w:rPr>
          <w:rStyle w:val="ab"/>
          <w:b w:val="0"/>
          <w:bCs w:val="0"/>
          <w:color w:val="000000"/>
          <w:sz w:val="24"/>
          <w:szCs w:val="24"/>
        </w:rPr>
        <w:commentReference w:id="104"/>
      </w:r>
      <w:commentRangeEnd w:id="103"/>
      <w:r>
        <w:rPr>
          <w:rStyle w:val="ab"/>
          <w:b w:val="0"/>
          <w:bCs w:val="0"/>
          <w:color w:val="000000"/>
          <w:sz w:val="24"/>
          <w:szCs w:val="24"/>
        </w:rPr>
        <w:commentReference w:id="103"/>
      </w:r>
      <w:r>
        <w:rPr>
          <w:b w:val="0"/>
          <w:bCs w:val="0"/>
          <w:color w:val="000000"/>
        </w:rPr>
        <w:t xml:space="preserve"> on privacy, confidentiality, responsible data management, and prior ethics review where required.</w:t>
      </w:r>
    </w:p>
    <w:p w14:paraId="0D5D2FD0" w14:textId="77777777" w:rsidR="00B248D0" w:rsidRDefault="00B248D0">
      <w:pPr>
        <w:numPr>
          <w:ilvl w:val="1"/>
          <w:numId w:val="18"/>
        </w:numPr>
        <w:pBdr>
          <w:top w:val="nil"/>
          <w:left w:val="nil"/>
          <w:bottom w:val="nil"/>
          <w:right w:val="nil"/>
          <w:between w:val="nil"/>
        </w:pBdr>
        <w:tabs>
          <w:tab w:val="left" w:pos="898"/>
          <w:tab w:val="left" w:pos="900"/>
        </w:tabs>
        <w:spacing w:before="264" w:line="291" w:lineRule="auto"/>
        <w:ind w:right="851"/>
        <w:rPr>
          <w:rFonts w:eastAsia="Calibri"/>
          <w:b/>
          <w:bCs/>
          <w:sz w:val="24"/>
          <w:szCs w:val="24"/>
        </w:rPr>
      </w:pPr>
      <w:r>
        <w:rPr>
          <w:rFonts w:eastAsia="Calibri"/>
          <w:b/>
          <w:bCs/>
          <w:sz w:val="24"/>
          <w:szCs w:val="24"/>
        </w:rPr>
        <w:t>Privacy and Anonymity</w:t>
      </w:r>
    </w:p>
    <w:p w14:paraId="4CE58152" w14:textId="30D5990C"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 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We will not broadcast transactions or oth- erwise interact with smart contracts in ways that could disrupt network operations 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AbitoRank and AWP for un- intended biases—e.g., systematically undervaluing new entrants or low- volume participants—and discuss these limitations in our analysis.</w:t>
      </w:r>
    </w:p>
    <w:p w14:paraId="3B4E0C55"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 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 bilities in smart contracts (e.g., unexpected approval patterns that could be exploited), we will confidentially notify the responsible 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Although AbitoRank may inform risk assessment, we will explicitly disclaim that it is not financial advice, and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105" w:name="k8dms91qc4y1" w:colFirst="0" w:colLast="0"/>
      <w:bookmarkEnd w:id="105"/>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77777777"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 orate time-decay functions, AbitoRank leverages the override semantics of ERC-20 allowances to dispense with time-based weighting, offering a cleaner, more principled framework for modeling enduring trust relation- ships.</w:t>
      </w:r>
    </w:p>
    <w:p w14:paraId="1A2816F8" w14:textId="77777777" w:rsidR="00A271CD" w:rsidRDefault="006A4981">
      <w:pPr>
        <w:pStyle w:val="2"/>
        <w:numPr>
          <w:ilvl w:val="0"/>
          <w:numId w:val="17"/>
        </w:numPr>
        <w:tabs>
          <w:tab w:val="left" w:pos="383"/>
        </w:tabs>
        <w:spacing w:before="205"/>
        <w:ind w:left="383" w:hanging="298"/>
      </w:pPr>
      <w:r>
        <w:t>Methodological Constribution</w:t>
      </w:r>
    </w:p>
    <w:p w14:paraId="0F05DF52"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Efficient Computation</w:t>
      </w:r>
      <w:r>
        <w:rPr>
          <w:rFonts w:eastAsia="Calibri"/>
          <w:color w:val="000000"/>
          <w:sz w:val="24"/>
          <w:szCs w:val="24"/>
        </w:rPr>
        <w:t>: AbitoRank demonstrates that a sparser ap- proval graph can yield reputation scores with comparable or superior predictive power to transfer-based PageRank, while reducing computa- tion time, memory usage, and convergence iterations.  This efficiency</w:t>
      </w:r>
    </w:p>
    <w:p w14:paraId="6F54FB3E" w14:textId="77777777" w:rsidR="00A271CD" w:rsidRDefault="00A271CD">
      <w:pPr>
        <w:pBdr>
          <w:top w:val="nil"/>
          <w:left w:val="nil"/>
          <w:bottom w:val="nil"/>
          <w:right w:val="nil"/>
          <w:between w:val="nil"/>
        </w:pBdr>
        <w:rPr>
          <w:color w:val="000000"/>
          <w:sz w:val="24"/>
          <w:szCs w:val="24"/>
        </w:rPr>
      </w:pPr>
    </w:p>
    <w:p w14:paraId="2A376B0B" w14:textId="77777777" w:rsidR="00A271CD" w:rsidRDefault="00A271CD">
      <w:pPr>
        <w:pBdr>
          <w:top w:val="nil"/>
          <w:left w:val="nil"/>
          <w:bottom w:val="nil"/>
          <w:right w:val="nil"/>
          <w:between w:val="nil"/>
        </w:pBdr>
        <w:spacing w:before="12"/>
        <w:rPr>
          <w:color w:val="000000"/>
          <w:sz w:val="24"/>
          <w:szCs w:val="24"/>
        </w:rPr>
      </w:pPr>
    </w:p>
    <w:p w14:paraId="2B123FAB" w14:textId="77777777" w:rsidR="00A271CD" w:rsidRDefault="006A4981">
      <w:pPr>
        <w:pBdr>
          <w:top w:val="nil"/>
          <w:left w:val="nil"/>
          <w:bottom w:val="nil"/>
          <w:right w:val="nil"/>
          <w:between w:val="nil"/>
        </w:pBdr>
        <w:spacing w:line="291" w:lineRule="auto"/>
        <w:ind w:left="900" w:right="934"/>
        <w:jc w:val="both"/>
        <w:rPr>
          <w:color w:val="000000"/>
          <w:sz w:val="24"/>
          <w:szCs w:val="24"/>
        </w:rPr>
      </w:pPr>
      <w:r>
        <w:rPr>
          <w:rFonts w:eastAsia="Calibri"/>
          <w:color w:val="000000"/>
          <w:sz w:val="24"/>
          <w:szCs w:val="24"/>
        </w:rPr>
        <w:t>gain makes large-scale, near-real-time reputation scoring more feasible for resource-constrained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AbitoRank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AbitoRank can help lenders reduce collateral require- ments for trustworthy users, paving the way for under-collateralized and more inclusive lending products. This has the potential to unlock signifi- cant liquidity in DeFi and broaden access to financial services.</w:t>
      </w:r>
    </w:p>
    <w:p w14:paraId="3EE0BBDA" w14:textId="77777777"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Pr>
          <w:rFonts w:eastAsia="Calibri"/>
          <w:color w:val="000000"/>
          <w:sz w:val="24"/>
          <w:szCs w:val="24"/>
        </w:rPr>
        <w:t>:  The lightweight nature of AbitoRank makes it a strong candidate for integration into on-chain or off-chain risk oracles, governance dashboards, and compliance tools, providing actionable intel- 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AbitoRank approach generalizes to any ERC-20–compatible network or custom token standard, making it relevant for emerging L2 solutions and alternative smart-contract platforms.</w:t>
      </w:r>
    </w:p>
    <w:p w14:paraId="4F2A2685" w14:textId="77777777"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 thorization networks, this work encourages further exploration of other on-chain signals—such as governance votes, staking approvals, and cross- chain bridges—and their integration into composite reputation and iden- 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106" w:name="ckhs5wg3oxgf" w:colFirst="0" w:colLast="0"/>
      <w:bookmarkStart w:id="107" w:name="_21vul5jr55yh" w:colFirst="0" w:colLast="0"/>
      <w:bookmarkEnd w:id="106"/>
      <w:bookmarkEnd w:id="107"/>
      <w:r>
        <w:rPr>
          <w:b/>
          <w:bCs/>
          <w:sz w:val="49"/>
          <w:szCs w:val="49"/>
        </w:rPr>
        <w:t>Schedule</w:t>
      </w:r>
    </w:p>
    <w:p w14:paraId="56115C18" w14:textId="77777777" w:rsidR="00A271CD" w:rsidRDefault="006A4981">
      <w:pPr>
        <w:pBdr>
          <w:top w:val="nil"/>
          <w:left w:val="nil"/>
          <w:bottom w:val="nil"/>
          <w:right w:val="nil"/>
          <w:between w:val="nil"/>
        </w:pBdr>
        <w:spacing w:before="249" w:line="291" w:lineRule="auto"/>
        <w:ind w:left="85" w:right="939"/>
        <w:rPr>
          <w:color w:val="000000"/>
          <w:sz w:val="24"/>
          <w:szCs w:val="24"/>
        </w:rPr>
      </w:pPr>
      <w:r>
        <w:rPr>
          <w:rFonts w:eastAsia="Calibri"/>
          <w:color w:val="000000"/>
          <w:sz w:val="24"/>
          <w:szCs w:val="24"/>
        </w:rPr>
        <w:t>The following 20-month schedule outlines major milestones, deliverables, and tar- get completion dates for the AbitoRank research project.</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77777777" w:rsidR="00A271CD" w:rsidRDefault="006A4981">
      <w:pPr>
        <w:spacing w:before="1" w:line="300" w:lineRule="auto"/>
        <w:ind w:left="1832" w:right="1612"/>
      </w:pPr>
      <w:r>
        <w:t xml:space="preserve">Table 9.1: </w:t>
      </w:r>
      <w:commentRangeStart w:id="108"/>
      <w:commentRangeStart w:id="109"/>
      <w:r>
        <w:rPr>
          <w:color w:val="000000"/>
          <w:shd w:val="clear" w:color="auto" w:fill="FEEC99"/>
        </w:rPr>
        <w:t>AbitoRank Research Project Schedule (Extended</w:t>
      </w:r>
      <w:r>
        <w:rPr>
          <w:color w:val="000000"/>
        </w:rPr>
        <w:t xml:space="preserve"> </w:t>
      </w:r>
      <w:r>
        <w:rPr>
          <w:color w:val="000000"/>
          <w:shd w:val="clear" w:color="auto" w:fill="FEEC99"/>
        </w:rPr>
        <w:t>to February 2027)</w:t>
      </w:r>
      <w:commentRangeEnd w:id="109"/>
      <w:r w:rsidR="00B248D0">
        <w:rPr>
          <w:rStyle w:val="ab"/>
          <w:sz w:val="22"/>
          <w:szCs w:val="22"/>
        </w:rPr>
        <w:commentReference w:id="109"/>
      </w:r>
      <w:commentRangeEnd w:id="108"/>
      <w:r w:rsidR="00B248D0">
        <w:rPr>
          <w:rStyle w:val="ab"/>
          <w:sz w:val="22"/>
          <w:szCs w:val="22"/>
        </w:rPr>
        <w:commentReference w:id="108"/>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1A7473E7" w14:textId="77777777">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26C7DE79" w14:textId="77777777">
        <w:trPr>
          <w:trHeight w:val="2861"/>
        </w:trPr>
        <w:tc>
          <w:tcPr>
            <w:tcW w:w="1948" w:type="dxa"/>
            <w:tcBorders>
              <w:bottom w:val="single" w:sz="8" w:space="0" w:color="000000"/>
            </w:tcBorders>
          </w:tcPr>
          <w:p w14:paraId="008F364B"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2025</w:t>
            </w:r>
          </w:p>
        </w:tc>
        <w:tc>
          <w:tcPr>
            <w:tcW w:w="3649" w:type="dxa"/>
            <w:tcBorders>
              <w:bottom w:val="single" w:sz="8" w:space="0" w:color="000000"/>
            </w:tcBorders>
          </w:tcPr>
          <w:p w14:paraId="112298C4" w14:textId="77777777" w:rsidR="00A271CD" w:rsidRDefault="006A4981">
            <w:pPr>
              <w:numPr>
                <w:ilvl w:val="0"/>
                <w:numId w:val="16"/>
              </w:numPr>
              <w:pBdr>
                <w:top w:val="nil"/>
                <w:left w:val="nil"/>
                <w:bottom w:val="nil"/>
                <w:right w:val="nil"/>
                <w:between w:val="nil"/>
              </w:pBdr>
              <w:tabs>
                <w:tab w:val="left" w:pos="346"/>
              </w:tabs>
              <w:spacing w:before="176"/>
              <w:ind w:left="346" w:hanging="224"/>
              <w:rPr>
                <w:color w:val="000000"/>
              </w:rPr>
            </w:pPr>
            <w:r>
              <w:rPr>
                <w:rFonts w:eastAsia="Calibri"/>
                <w:color w:val="000000"/>
              </w:rPr>
              <w:t>Develop data acquisition pipeline</w:t>
            </w:r>
          </w:p>
          <w:p w14:paraId="774B4F8C" w14:textId="77777777" w:rsidR="00A271CD" w:rsidRDefault="006A4981">
            <w:pPr>
              <w:numPr>
                <w:ilvl w:val="0"/>
                <w:numId w:val="16"/>
              </w:numPr>
              <w:pBdr>
                <w:top w:val="nil"/>
                <w:left w:val="nil"/>
                <w:bottom w:val="nil"/>
                <w:right w:val="nil"/>
                <w:between w:val="nil"/>
              </w:pBdr>
              <w:tabs>
                <w:tab w:val="left" w:pos="345"/>
                <w:tab w:val="left" w:pos="347"/>
                <w:tab w:val="left" w:pos="2772"/>
              </w:tabs>
              <w:spacing w:before="247" w:line="300" w:lineRule="auto"/>
              <w:ind w:right="112"/>
              <w:jc w:val="both"/>
              <w:rPr>
                <w:color w:val="000000"/>
              </w:rPr>
            </w:pPr>
            <w:r>
              <w:rPr>
                <w:rFonts w:eastAsia="Calibri"/>
                <w:color w:val="000000"/>
              </w:rPr>
              <w:t>Extract</w:t>
            </w:r>
            <w:r>
              <w:rPr>
                <w:rFonts w:eastAsia="Calibri"/>
                <w:color w:val="000000"/>
              </w:rPr>
              <w:tab/>
              <w:t>ERC-20 Approve/Permit &amp; Transfer events</w:t>
            </w:r>
          </w:p>
          <w:p w14:paraId="1F37A9FB" w14:textId="77777777" w:rsidR="00A271CD" w:rsidRDefault="006A4981">
            <w:pPr>
              <w:numPr>
                <w:ilvl w:val="0"/>
                <w:numId w:val="16"/>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Label Aave liquidation transac- tions</w:t>
            </w:r>
          </w:p>
        </w:tc>
        <w:tc>
          <w:tcPr>
            <w:tcW w:w="3649" w:type="dxa"/>
            <w:tcBorders>
              <w:bottom w:val="single" w:sz="8" w:space="0" w:color="000000"/>
            </w:tcBorders>
          </w:tcPr>
          <w:p w14:paraId="3580C4A5" w14:textId="77777777" w:rsidR="00A271CD" w:rsidRDefault="00A271CD">
            <w:pPr>
              <w:pBdr>
                <w:top w:val="nil"/>
                <w:left w:val="nil"/>
                <w:bottom w:val="nil"/>
                <w:right w:val="nil"/>
                <w:between w:val="nil"/>
              </w:pBdr>
              <w:spacing w:before="144"/>
              <w:rPr>
                <w:color w:val="000000"/>
              </w:rPr>
            </w:pPr>
          </w:p>
          <w:p w14:paraId="2804CC34" w14:textId="77777777" w:rsidR="00A271CD" w:rsidRDefault="006A4981">
            <w:pPr>
              <w:numPr>
                <w:ilvl w:val="0"/>
                <w:numId w:val="15"/>
              </w:numPr>
              <w:pBdr>
                <w:top w:val="nil"/>
                <w:left w:val="nil"/>
                <w:bottom w:val="nil"/>
                <w:right w:val="nil"/>
                <w:between w:val="nil"/>
              </w:pBdr>
              <w:tabs>
                <w:tab w:val="left" w:pos="346"/>
              </w:tabs>
              <w:ind w:left="346" w:hanging="224"/>
              <w:rPr>
                <w:color w:val="000000"/>
              </w:rPr>
            </w:pPr>
            <w:r>
              <w:rPr>
                <w:rFonts w:eastAsia="Calibri"/>
                <w:color w:val="000000"/>
              </w:rPr>
              <w:t>ETL scripts</w:t>
            </w:r>
          </w:p>
          <w:p w14:paraId="5B1AADB2"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Raw event datasets</w:t>
            </w:r>
          </w:p>
          <w:p w14:paraId="29867875"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Liquidation labels file</w:t>
            </w:r>
          </w:p>
        </w:tc>
      </w:tr>
    </w:tbl>
    <w:p w14:paraId="5CAE83C0" w14:textId="77777777" w:rsidR="00A271CD" w:rsidRDefault="00A271CD">
      <w:pPr>
        <w:pBdr>
          <w:top w:val="nil"/>
          <w:left w:val="nil"/>
          <w:bottom w:val="nil"/>
          <w:right w:val="nil"/>
          <w:between w:val="nil"/>
        </w:pBdr>
        <w:ind w:left="122"/>
        <w:rPr>
          <w:color w:val="000000"/>
        </w:rPr>
        <w:sectPr w:rsidR="00A271CD">
          <w:footerReference w:type="default" r:id="rId14"/>
          <w:pgSz w:w="11910" w:h="16840"/>
          <w:pgMar w:top="1920" w:right="850" w:bottom="4520" w:left="1700" w:header="0" w:footer="4325" w:gutter="0"/>
          <w:cols w:space="720"/>
        </w:sectPr>
      </w:pPr>
    </w:p>
    <w:p w14:paraId="2E0134A4" w14:textId="77777777" w:rsidR="00A271CD" w:rsidRDefault="00A271CD">
      <w:pPr>
        <w:pBdr>
          <w:top w:val="nil"/>
          <w:left w:val="nil"/>
          <w:bottom w:val="nil"/>
          <w:right w:val="nil"/>
          <w:between w:val="nil"/>
        </w:pBdr>
        <w:rPr>
          <w:color w:val="000000"/>
        </w:rPr>
      </w:pPr>
    </w:p>
    <w:p w14:paraId="7F4D53E3" w14:textId="77777777" w:rsidR="00A271CD" w:rsidRDefault="00A271CD">
      <w:pPr>
        <w:pBdr>
          <w:top w:val="nil"/>
          <w:left w:val="nil"/>
          <w:bottom w:val="nil"/>
          <w:right w:val="nil"/>
          <w:between w:val="nil"/>
        </w:pBdr>
        <w:spacing w:before="77"/>
        <w:rPr>
          <w:color w:val="000000"/>
        </w:rPr>
      </w:pPr>
    </w:p>
    <w:p w14:paraId="54982346"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7"/>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59F598EB" w14:textId="77777777">
        <w:trPr>
          <w:trHeight w:val="334"/>
        </w:trPr>
        <w:tc>
          <w:tcPr>
            <w:tcW w:w="1948" w:type="dxa"/>
          </w:tcPr>
          <w:p w14:paraId="6B8E1F5A"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655A140"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E18014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75DB0BBF" w14:textId="77777777">
        <w:trPr>
          <w:trHeight w:val="2440"/>
        </w:trPr>
        <w:tc>
          <w:tcPr>
            <w:tcW w:w="1948" w:type="dxa"/>
          </w:tcPr>
          <w:p w14:paraId="3DF85BF1" w14:textId="77777777" w:rsidR="00A271CD" w:rsidRDefault="006A4981">
            <w:pPr>
              <w:pBdr>
                <w:top w:val="nil"/>
                <w:left w:val="nil"/>
                <w:bottom w:val="nil"/>
                <w:right w:val="nil"/>
                <w:between w:val="nil"/>
              </w:pBdr>
              <w:spacing w:before="25"/>
              <w:ind w:left="122"/>
              <w:rPr>
                <w:color w:val="000000"/>
              </w:rPr>
            </w:pPr>
            <w:r>
              <w:rPr>
                <w:rFonts w:eastAsia="Calibri"/>
                <w:color w:val="000000"/>
              </w:rPr>
              <w:t>September 2025</w:t>
            </w:r>
          </w:p>
        </w:tc>
        <w:tc>
          <w:tcPr>
            <w:tcW w:w="3649" w:type="dxa"/>
          </w:tcPr>
          <w:p w14:paraId="7BEC0DF4"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29E04EF1" w14:textId="77777777" w:rsidR="00A271CD" w:rsidRDefault="006A4981">
            <w:pPr>
              <w:numPr>
                <w:ilvl w:val="0"/>
                <w:numId w:val="14"/>
              </w:numPr>
              <w:pBdr>
                <w:top w:val="nil"/>
                <w:left w:val="nil"/>
                <w:bottom w:val="nil"/>
                <w:right w:val="nil"/>
                <w:between w:val="nil"/>
              </w:pBdr>
              <w:tabs>
                <w:tab w:val="left" w:pos="346"/>
              </w:tabs>
              <w:ind w:left="346" w:hanging="224"/>
              <w:rPr>
                <w:color w:val="000000"/>
              </w:rPr>
            </w:pPr>
            <w:r>
              <w:rPr>
                <w:rFonts w:eastAsia="Calibri"/>
                <w:color w:val="000000"/>
              </w:rPr>
              <w:t>Build approval graph (</w:t>
            </w:r>
            <w:r>
              <w:rPr>
                <w:rFonts w:ascii="Arial" w:eastAsia="Arial" w:hAnsi="Arial" w:cs="Arial"/>
                <w:i/>
                <w:iCs/>
                <w:color w:val="000000"/>
              </w:rPr>
              <w:t>G</w:t>
            </w:r>
            <w:r>
              <w:rPr>
                <w:rFonts w:eastAsia="Calibri"/>
                <w:color w:val="000000"/>
                <w:vertAlign w:val="subscript"/>
              </w:rPr>
              <w:t>approve</w:t>
            </w:r>
            <w:r>
              <w:rPr>
                <w:rFonts w:eastAsia="Calibri"/>
                <w:color w:val="000000"/>
              </w:rPr>
              <w:t>)</w:t>
            </w:r>
          </w:p>
          <w:p w14:paraId="1D412C6C" w14:textId="77777777" w:rsidR="00A271CD" w:rsidRDefault="006A4981">
            <w:pPr>
              <w:numPr>
                <w:ilvl w:val="0"/>
                <w:numId w:val="14"/>
              </w:numPr>
              <w:pBdr>
                <w:top w:val="nil"/>
                <w:left w:val="nil"/>
                <w:bottom w:val="nil"/>
                <w:right w:val="nil"/>
                <w:between w:val="nil"/>
              </w:pBdr>
              <w:tabs>
                <w:tab w:val="left" w:pos="346"/>
              </w:tabs>
              <w:spacing w:before="247"/>
              <w:ind w:left="346" w:hanging="224"/>
              <w:rPr>
                <w:color w:val="000000"/>
              </w:rPr>
            </w:pPr>
            <w:r>
              <w:rPr>
                <w:rFonts w:eastAsia="Calibri"/>
                <w:color w:val="000000"/>
              </w:rPr>
              <w:t>Build transfer graph (</w:t>
            </w:r>
            <w:r>
              <w:rPr>
                <w:rFonts w:ascii="Arial" w:eastAsia="Arial" w:hAnsi="Arial" w:cs="Arial"/>
                <w:i/>
                <w:iCs/>
                <w:color w:val="000000"/>
              </w:rPr>
              <w:t>G</w:t>
            </w:r>
            <w:r>
              <w:rPr>
                <w:rFonts w:eastAsia="Calibri"/>
                <w:color w:val="000000"/>
                <w:vertAlign w:val="subscript"/>
              </w:rPr>
              <w:t>transfer</w:t>
            </w:r>
            <w:r>
              <w:rPr>
                <w:rFonts w:eastAsia="Calibri"/>
                <w:color w:val="000000"/>
              </w:rPr>
              <w:t>)</w:t>
            </w:r>
          </w:p>
          <w:p w14:paraId="6851FFE7" w14:textId="77777777" w:rsidR="00A271CD" w:rsidRDefault="006A4981">
            <w:pPr>
              <w:numPr>
                <w:ilvl w:val="0"/>
                <w:numId w:val="14"/>
              </w:numPr>
              <w:pBdr>
                <w:top w:val="nil"/>
                <w:left w:val="nil"/>
                <w:bottom w:val="nil"/>
                <w:right w:val="nil"/>
                <w:between w:val="nil"/>
              </w:pBdr>
              <w:tabs>
                <w:tab w:val="left" w:pos="345"/>
                <w:tab w:val="left" w:pos="347"/>
              </w:tabs>
              <w:spacing w:before="247" w:line="300" w:lineRule="auto"/>
              <w:ind w:right="112"/>
              <w:rPr>
                <w:color w:val="000000"/>
              </w:rPr>
            </w:pPr>
            <w:r>
              <w:rPr>
                <w:rFonts w:eastAsia="Calibri"/>
                <w:color w:val="000000"/>
              </w:rPr>
              <w:t>Validate graph connectivity and basic statistics</w:t>
            </w:r>
          </w:p>
        </w:tc>
        <w:tc>
          <w:tcPr>
            <w:tcW w:w="3649" w:type="dxa"/>
          </w:tcPr>
          <w:p w14:paraId="2CD3248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B2C0556" w14:textId="77777777" w:rsidR="00A271CD" w:rsidRDefault="006A4981">
            <w:pPr>
              <w:numPr>
                <w:ilvl w:val="0"/>
                <w:numId w:val="13"/>
              </w:numPr>
              <w:pBdr>
                <w:top w:val="nil"/>
                <w:left w:val="nil"/>
                <w:bottom w:val="nil"/>
                <w:right w:val="nil"/>
                <w:between w:val="nil"/>
              </w:pBdr>
              <w:tabs>
                <w:tab w:val="left" w:pos="346"/>
              </w:tabs>
              <w:ind w:left="346" w:hanging="224"/>
              <w:rPr>
                <w:color w:val="000000"/>
              </w:rPr>
            </w:pPr>
            <w:r>
              <w:rPr>
                <w:rFonts w:eastAsia="Calibri"/>
                <w:color w:val="000000"/>
              </w:rPr>
              <w:t>Serialized graph objects</w:t>
            </w:r>
          </w:p>
          <w:p w14:paraId="22D58EFC" w14:textId="77777777" w:rsidR="00A271CD" w:rsidRDefault="006A4981">
            <w:pPr>
              <w:numPr>
                <w:ilvl w:val="0"/>
                <w:numId w:val="13"/>
              </w:numPr>
              <w:pBdr>
                <w:top w:val="nil"/>
                <w:left w:val="nil"/>
                <w:bottom w:val="nil"/>
                <w:right w:val="nil"/>
                <w:between w:val="nil"/>
              </w:pBdr>
              <w:tabs>
                <w:tab w:val="left" w:pos="346"/>
              </w:tabs>
              <w:spacing w:before="247"/>
              <w:ind w:left="346" w:hanging="224"/>
              <w:rPr>
                <w:color w:val="000000"/>
              </w:rPr>
            </w:pPr>
            <w:r>
              <w:rPr>
                <w:rFonts w:eastAsia="Calibri"/>
                <w:color w:val="000000"/>
              </w:rPr>
              <w:t>Graph summary report</w:t>
            </w:r>
          </w:p>
        </w:tc>
      </w:tr>
      <w:tr w:rsidR="00A271CD" w14:paraId="581D199A" w14:textId="77777777">
        <w:trPr>
          <w:trHeight w:val="3101"/>
        </w:trPr>
        <w:tc>
          <w:tcPr>
            <w:tcW w:w="1948" w:type="dxa"/>
          </w:tcPr>
          <w:p w14:paraId="6F5E930C"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October– November 2025</w:t>
            </w:r>
          </w:p>
        </w:tc>
        <w:tc>
          <w:tcPr>
            <w:tcW w:w="3649" w:type="dxa"/>
          </w:tcPr>
          <w:p w14:paraId="1A3C2C8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184B938" w14:textId="77777777" w:rsidR="00A271CD" w:rsidRDefault="006A4981">
            <w:pPr>
              <w:numPr>
                <w:ilvl w:val="0"/>
                <w:numId w:val="11"/>
              </w:numPr>
              <w:pBdr>
                <w:top w:val="nil"/>
                <w:left w:val="nil"/>
                <w:bottom w:val="nil"/>
                <w:right w:val="nil"/>
                <w:between w:val="nil"/>
              </w:pBdr>
              <w:tabs>
                <w:tab w:val="left" w:pos="345"/>
                <w:tab w:val="left" w:pos="347"/>
                <w:tab w:val="left" w:pos="1564"/>
                <w:tab w:val="left" w:pos="2632"/>
              </w:tabs>
              <w:spacing w:line="300" w:lineRule="auto"/>
              <w:ind w:right="113"/>
              <w:rPr>
                <w:color w:val="000000"/>
              </w:rPr>
            </w:pPr>
            <w:r>
              <w:rPr>
                <w:rFonts w:eastAsia="Calibri"/>
                <w:color w:val="000000"/>
              </w:rPr>
              <w:t>Reproduce</w:t>
            </w:r>
            <w:r>
              <w:rPr>
                <w:rFonts w:eastAsia="Calibri"/>
                <w:color w:val="000000"/>
              </w:rPr>
              <w:tab/>
              <w:t>Adaptive</w:t>
            </w:r>
            <w:r>
              <w:rPr>
                <w:rFonts w:eastAsia="Calibri"/>
                <w:color w:val="000000"/>
              </w:rPr>
              <w:tab/>
              <w:t>Weighted PageRank (AWP) baseline</w:t>
            </w:r>
          </w:p>
          <w:p w14:paraId="2BC25716" w14:textId="77777777" w:rsidR="00A271CD" w:rsidRDefault="006A4981">
            <w:pPr>
              <w:numPr>
                <w:ilvl w:val="0"/>
                <w:numId w:val="11"/>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Implement AbitoRank algorithm extensions</w:t>
            </w:r>
          </w:p>
          <w:p w14:paraId="5993B43E" w14:textId="77777777" w:rsidR="00A271CD" w:rsidRDefault="006A4981">
            <w:pPr>
              <w:numPr>
                <w:ilvl w:val="0"/>
                <w:numId w:val="11"/>
              </w:numPr>
              <w:pBdr>
                <w:top w:val="nil"/>
                <w:left w:val="nil"/>
                <w:bottom w:val="nil"/>
                <w:right w:val="nil"/>
                <w:between w:val="nil"/>
              </w:pBdr>
              <w:tabs>
                <w:tab w:val="left" w:pos="345"/>
                <w:tab w:val="left" w:pos="347"/>
              </w:tabs>
              <w:spacing w:before="180" w:line="300" w:lineRule="auto"/>
              <w:ind w:right="113"/>
              <w:rPr>
                <w:color w:val="000000"/>
              </w:rPr>
            </w:pPr>
            <w:r>
              <w:rPr>
                <w:rFonts w:eastAsia="Calibri"/>
                <w:color w:val="000000"/>
              </w:rPr>
              <w:t>Containerize environments using Docker</w:t>
            </w:r>
          </w:p>
        </w:tc>
        <w:tc>
          <w:tcPr>
            <w:tcW w:w="3649" w:type="dxa"/>
          </w:tcPr>
          <w:p w14:paraId="127692C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9E9B77A" w14:textId="77777777" w:rsidR="00A271CD" w:rsidRDefault="006A4981">
            <w:pPr>
              <w:numPr>
                <w:ilvl w:val="0"/>
                <w:numId w:val="10"/>
              </w:numPr>
              <w:pBdr>
                <w:top w:val="nil"/>
                <w:left w:val="nil"/>
                <w:bottom w:val="nil"/>
                <w:right w:val="nil"/>
                <w:between w:val="nil"/>
              </w:pBdr>
              <w:tabs>
                <w:tab w:val="left" w:pos="346"/>
              </w:tabs>
              <w:ind w:left="346" w:hanging="224"/>
              <w:rPr>
                <w:color w:val="000000"/>
              </w:rPr>
            </w:pPr>
            <w:r>
              <w:rPr>
                <w:rFonts w:eastAsia="Calibri"/>
                <w:color w:val="000000"/>
              </w:rPr>
              <w:t>Baseline and AbitoRank code</w:t>
            </w:r>
          </w:p>
          <w:p w14:paraId="4630C5B2" w14:textId="77777777" w:rsidR="00A271CD" w:rsidRDefault="006A4981">
            <w:pPr>
              <w:numPr>
                <w:ilvl w:val="0"/>
                <w:numId w:val="10"/>
              </w:numPr>
              <w:pBdr>
                <w:top w:val="nil"/>
                <w:left w:val="nil"/>
                <w:bottom w:val="nil"/>
                <w:right w:val="nil"/>
                <w:between w:val="nil"/>
              </w:pBdr>
              <w:tabs>
                <w:tab w:val="left" w:pos="345"/>
                <w:tab w:val="left" w:pos="347"/>
                <w:tab w:val="left" w:pos="1725"/>
                <w:tab w:val="left" w:pos="2426"/>
              </w:tabs>
              <w:spacing w:before="247" w:line="300" w:lineRule="auto"/>
              <w:ind w:right="113"/>
              <w:rPr>
                <w:color w:val="000000"/>
              </w:rPr>
            </w:pPr>
            <w:r>
              <w:rPr>
                <w:rFonts w:eastAsia="Calibri"/>
                <w:color w:val="000000"/>
              </w:rPr>
              <w:t>Dockerfiles</w:t>
            </w:r>
            <w:r>
              <w:rPr>
                <w:rFonts w:eastAsia="Calibri"/>
                <w:color w:val="000000"/>
              </w:rPr>
              <w:tab/>
              <w:t>and</w:t>
            </w:r>
            <w:r>
              <w:rPr>
                <w:rFonts w:eastAsia="Calibri"/>
                <w:color w:val="000000"/>
              </w:rPr>
              <w:tab/>
              <w:t>deployment scripts</w:t>
            </w:r>
          </w:p>
        </w:tc>
      </w:tr>
      <w:tr w:rsidR="00A271CD" w14:paraId="3DB18421" w14:textId="77777777">
        <w:trPr>
          <w:trHeight w:val="3100"/>
        </w:trPr>
        <w:tc>
          <w:tcPr>
            <w:tcW w:w="1948" w:type="dxa"/>
            <w:tcBorders>
              <w:bottom w:val="single" w:sz="8" w:space="0" w:color="000000"/>
            </w:tcBorders>
          </w:tcPr>
          <w:p w14:paraId="6F6BFDE9" w14:textId="77777777" w:rsidR="00A271CD" w:rsidRDefault="006A4981">
            <w:pPr>
              <w:pBdr>
                <w:top w:val="nil"/>
                <w:left w:val="nil"/>
                <w:bottom w:val="nil"/>
                <w:right w:val="nil"/>
                <w:between w:val="nil"/>
              </w:pBdr>
              <w:spacing w:before="25"/>
              <w:ind w:left="122"/>
              <w:rPr>
                <w:color w:val="000000"/>
              </w:rPr>
            </w:pPr>
            <w:r>
              <w:rPr>
                <w:rFonts w:eastAsia="Calibri"/>
                <w:color w:val="000000"/>
              </w:rPr>
              <w:t>December 2025</w:t>
            </w:r>
          </w:p>
        </w:tc>
        <w:tc>
          <w:tcPr>
            <w:tcW w:w="3649" w:type="dxa"/>
            <w:tcBorders>
              <w:bottom w:val="single" w:sz="8" w:space="0" w:color="000000"/>
            </w:tcBorders>
          </w:tcPr>
          <w:p w14:paraId="1CF8D31A"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0C73EE0" w14:textId="77777777" w:rsidR="00A271CD" w:rsidRDefault="006A4981">
            <w:pPr>
              <w:numPr>
                <w:ilvl w:val="0"/>
                <w:numId w:val="9"/>
              </w:numPr>
              <w:pBdr>
                <w:top w:val="nil"/>
                <w:left w:val="nil"/>
                <w:bottom w:val="nil"/>
                <w:right w:val="nil"/>
                <w:between w:val="nil"/>
              </w:pBdr>
              <w:tabs>
                <w:tab w:val="left" w:pos="345"/>
                <w:tab w:val="left" w:pos="347"/>
              </w:tabs>
              <w:spacing w:line="300" w:lineRule="auto"/>
              <w:ind w:right="111"/>
              <w:rPr>
                <w:color w:val="000000"/>
              </w:rPr>
            </w:pPr>
            <w:r>
              <w:rPr>
                <w:rFonts w:eastAsia="Calibri"/>
                <w:color w:val="000000"/>
              </w:rPr>
              <w:t>Run initial computational bench- marks</w:t>
            </w:r>
          </w:p>
          <w:p w14:paraId="46C3D437" w14:textId="77777777" w:rsidR="00A271CD" w:rsidRDefault="006A4981">
            <w:pPr>
              <w:numPr>
                <w:ilvl w:val="0"/>
                <w:numId w:val="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Profile runtime and memory us- age</w:t>
            </w:r>
          </w:p>
          <w:p w14:paraId="61B12EB3" w14:textId="77777777" w:rsidR="00A271CD" w:rsidRDefault="006A4981">
            <w:pPr>
              <w:numPr>
                <w:ilvl w:val="0"/>
                <w:numId w:val="9"/>
              </w:numPr>
              <w:pBdr>
                <w:top w:val="nil"/>
                <w:left w:val="nil"/>
                <w:bottom w:val="nil"/>
                <w:right w:val="nil"/>
                <w:between w:val="nil"/>
              </w:pBdr>
              <w:tabs>
                <w:tab w:val="left" w:pos="345"/>
                <w:tab w:val="left" w:pos="347"/>
                <w:tab w:val="left" w:pos="1424"/>
                <w:tab w:val="left" w:pos="2923"/>
              </w:tabs>
              <w:spacing w:before="180" w:line="300" w:lineRule="auto"/>
              <w:ind w:right="112"/>
              <w:rPr>
                <w:color w:val="000000"/>
              </w:rPr>
            </w:pPr>
            <w:r>
              <w:rPr>
                <w:rFonts w:eastAsia="Calibri"/>
                <w:color w:val="000000"/>
              </w:rPr>
              <w:t>Optimize</w:t>
            </w:r>
            <w:r>
              <w:rPr>
                <w:rFonts w:eastAsia="Calibri"/>
                <w:color w:val="000000"/>
              </w:rPr>
              <w:tab/>
              <w:t>sparse-matrix</w:t>
            </w:r>
            <w:r>
              <w:rPr>
                <w:rFonts w:eastAsia="Calibri"/>
                <w:color w:val="000000"/>
              </w:rPr>
              <w:tab/>
              <w:t>opera- tions</w:t>
            </w:r>
          </w:p>
        </w:tc>
        <w:tc>
          <w:tcPr>
            <w:tcW w:w="3649" w:type="dxa"/>
            <w:tcBorders>
              <w:bottom w:val="single" w:sz="8" w:space="0" w:color="000000"/>
            </w:tcBorders>
          </w:tcPr>
          <w:p w14:paraId="6559785E"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46BAB34" w14:textId="77777777" w:rsidR="00A271CD" w:rsidRDefault="006A4981">
            <w:pPr>
              <w:numPr>
                <w:ilvl w:val="0"/>
                <w:numId w:val="8"/>
              </w:numPr>
              <w:pBdr>
                <w:top w:val="nil"/>
                <w:left w:val="nil"/>
                <w:bottom w:val="nil"/>
                <w:right w:val="nil"/>
                <w:between w:val="nil"/>
              </w:pBdr>
              <w:tabs>
                <w:tab w:val="left" w:pos="346"/>
              </w:tabs>
              <w:ind w:left="346" w:hanging="224"/>
              <w:rPr>
                <w:color w:val="000000"/>
              </w:rPr>
            </w:pPr>
            <w:r>
              <w:rPr>
                <w:rFonts w:eastAsia="Calibri"/>
                <w:color w:val="000000"/>
              </w:rPr>
              <w:t>Benchmarking report</w:t>
            </w:r>
          </w:p>
          <w:p w14:paraId="2193C9CD" w14:textId="77777777" w:rsidR="00A271CD" w:rsidRDefault="006A4981">
            <w:pPr>
              <w:numPr>
                <w:ilvl w:val="0"/>
                <w:numId w:val="8"/>
              </w:numPr>
              <w:pBdr>
                <w:top w:val="nil"/>
                <w:left w:val="nil"/>
                <w:bottom w:val="nil"/>
                <w:right w:val="nil"/>
                <w:between w:val="nil"/>
              </w:pBdr>
              <w:tabs>
                <w:tab w:val="left" w:pos="345"/>
                <w:tab w:val="left" w:pos="347"/>
              </w:tabs>
              <w:spacing w:before="247" w:line="300" w:lineRule="auto"/>
              <w:ind w:right="114"/>
              <w:rPr>
                <w:color w:val="000000"/>
              </w:rPr>
            </w:pPr>
            <w:r>
              <w:rPr>
                <w:rFonts w:eastAsia="Calibri"/>
                <w:color w:val="000000"/>
              </w:rPr>
              <w:t>Optimized algorithm implemen- tations</w:t>
            </w:r>
          </w:p>
        </w:tc>
      </w:tr>
    </w:tbl>
    <w:p w14:paraId="5E26CAD7" w14:textId="77777777" w:rsidR="00A271CD" w:rsidRDefault="00A271CD">
      <w:pPr>
        <w:pBdr>
          <w:top w:val="nil"/>
          <w:left w:val="nil"/>
          <w:bottom w:val="nil"/>
          <w:right w:val="nil"/>
          <w:between w:val="nil"/>
        </w:pBdr>
        <w:spacing w:line="300" w:lineRule="auto"/>
        <w:ind w:left="122"/>
        <w:rPr>
          <w:color w:val="000000"/>
        </w:rPr>
        <w:sectPr w:rsidR="00A271CD">
          <w:pgSz w:w="11910" w:h="16840"/>
          <w:pgMar w:top="1920" w:right="850" w:bottom="4520" w:left="1700" w:header="0" w:footer="4325" w:gutter="0"/>
          <w:cols w:space="720"/>
        </w:sectPr>
      </w:pPr>
    </w:p>
    <w:p w14:paraId="114086AE" w14:textId="77777777" w:rsidR="00A271CD" w:rsidRDefault="006A4981">
      <w:pPr>
        <w:pBdr>
          <w:top w:val="nil"/>
          <w:left w:val="nil"/>
          <w:bottom w:val="nil"/>
          <w:right w:val="nil"/>
          <w:between w:val="nil"/>
        </w:pBdr>
        <w:rPr>
          <w:rFonts w:ascii="Roboto" w:eastAsia="Roboto" w:hAnsi="Roboto" w:cs="Roboto"/>
          <w:b/>
          <w:bCs/>
          <w:i/>
          <w:iCs/>
          <w:color w:val="000000"/>
        </w:rPr>
      </w:pPr>
      <w:r>
        <w:rPr>
          <w:rFonts w:ascii="Roboto" w:eastAsia="Roboto" w:hAnsi="Roboto" w:cs="Roboto"/>
          <w:b/>
          <w:bCs/>
          <w:i/>
          <w:iCs/>
          <w:noProof/>
          <w:color w:val="000000"/>
        </w:rPr>
        <mc:AlternateContent>
          <mc:Choice Requires="wps">
            <w:drawing>
              <wp:anchor distT="0" distB="0" distL="0" distR="0" simplePos="0" relativeHeight="251681792" behindDoc="0" locked="0" layoutInCell="1" hidden="0" allowOverlap="1" wp14:anchorId="7D5EE7D5" wp14:editId="3CF0C234">
                <wp:simplePos x="0" y="0"/>
                <wp:positionH relativeFrom="page">
                  <wp:posOffset>1134008</wp:posOffset>
                </wp:positionH>
                <wp:positionV relativeFrom="page">
                  <wp:posOffset>8543264</wp:posOffset>
                </wp:positionV>
                <wp:extent cx="5876290" cy="12700"/>
                <wp:effectExtent l="0" t="0" r="0" b="0"/>
                <wp:wrapNone/>
                <wp:docPr id="11" name="자유형: 도형 1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388B5F9" id="자유형: 도형 11" o:spid="_x0000_s1026" style="position:absolute;margin-left:89.3pt;margin-top:672.7pt;width:462.7pt;height:1pt;z-index:251681792;visibility:visible;mso-wrap-style:square;mso-wrap-distance-left:0;mso-wrap-distance-top:0;mso-wrap-distance-right:0;mso-wrap-distance-bottom:0;mso-position-horizontal:absolute;mso-position-horizontal-relative:page;mso-position-vertical:absolute;mso-position-vertical-relative:page;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" path="m,l5875731,em,l5875731,e" filled="f">
                <v:stroke startarrowwidth="narrow" startarrowlength="short" endarrowwidth="narrow" endarrowlength="short"/>
                <v:path arrowok="t" o:extrusionok="f"/>
                <w10:wrap anchorx="page" anchory="page"/>
              </v:shape>
            </w:pict>
          </mc:Fallback>
        </mc:AlternateContent>
      </w:r>
    </w:p>
    <w:p w14:paraId="737B7C40"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635AA88C"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8"/>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039CF1B3" w14:textId="77777777">
        <w:trPr>
          <w:trHeight w:val="334"/>
        </w:trPr>
        <w:tc>
          <w:tcPr>
            <w:tcW w:w="1948" w:type="dxa"/>
          </w:tcPr>
          <w:p w14:paraId="2800E218"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4EE876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0DCCC48C"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6F50A620" w14:textId="77777777">
        <w:trPr>
          <w:trHeight w:val="3113"/>
        </w:trPr>
        <w:tc>
          <w:tcPr>
            <w:tcW w:w="1948" w:type="dxa"/>
          </w:tcPr>
          <w:p w14:paraId="36F11467"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2026</w:t>
            </w:r>
          </w:p>
        </w:tc>
        <w:tc>
          <w:tcPr>
            <w:tcW w:w="3649" w:type="dxa"/>
          </w:tcPr>
          <w:p w14:paraId="59A88BFB"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320F10D9" w14:textId="77777777" w:rsidR="00A271CD" w:rsidRDefault="006A4981">
            <w:pPr>
              <w:numPr>
                <w:ilvl w:val="0"/>
                <w:numId w:val="7"/>
              </w:numPr>
              <w:pBdr>
                <w:top w:val="nil"/>
                <w:left w:val="nil"/>
                <w:bottom w:val="nil"/>
                <w:right w:val="nil"/>
                <w:between w:val="nil"/>
              </w:pBdr>
              <w:tabs>
                <w:tab w:val="left" w:pos="345"/>
                <w:tab w:val="left" w:pos="347"/>
              </w:tabs>
              <w:spacing w:line="300" w:lineRule="auto"/>
              <w:ind w:right="113"/>
              <w:rPr>
                <w:color w:val="000000"/>
              </w:rPr>
            </w:pPr>
            <w:r>
              <w:rPr>
                <w:rFonts w:eastAsia="Calibri"/>
                <w:color w:val="000000"/>
              </w:rPr>
              <w:t>Conduct predictive modeling (lo- gistic regression, random forest)</w:t>
            </w:r>
          </w:p>
          <w:p w14:paraId="0706278F" w14:textId="77777777" w:rsidR="00A271CD" w:rsidRDefault="006A4981">
            <w:pPr>
              <w:numPr>
                <w:ilvl w:val="0"/>
                <w:numId w:val="7"/>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Compute predictive performance metrics</w:t>
            </w:r>
          </w:p>
          <w:p w14:paraId="12283A72" w14:textId="77777777" w:rsidR="00A271CD" w:rsidRDefault="006A4981">
            <w:pPr>
              <w:numPr>
                <w:ilvl w:val="0"/>
                <w:numId w:val="7"/>
              </w:numPr>
              <w:pBdr>
                <w:top w:val="nil"/>
                <w:left w:val="nil"/>
                <w:bottom w:val="nil"/>
                <w:right w:val="nil"/>
                <w:between w:val="nil"/>
              </w:pBdr>
              <w:tabs>
                <w:tab w:val="left" w:pos="345"/>
                <w:tab w:val="left" w:pos="347"/>
              </w:tabs>
              <w:spacing w:before="180" w:line="300" w:lineRule="auto"/>
              <w:ind w:right="112"/>
              <w:rPr>
                <w:color w:val="000000"/>
              </w:rPr>
            </w:pPr>
            <w:r>
              <w:rPr>
                <w:rFonts w:eastAsia="Calibri"/>
                <w:color w:val="000000"/>
              </w:rPr>
              <w:t>Analyze rank divergence over time</w:t>
            </w:r>
          </w:p>
        </w:tc>
        <w:tc>
          <w:tcPr>
            <w:tcW w:w="3649" w:type="dxa"/>
          </w:tcPr>
          <w:p w14:paraId="2C56E24F"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C34C1B3" w14:textId="77777777" w:rsidR="00A271CD" w:rsidRDefault="006A4981">
            <w:pPr>
              <w:numPr>
                <w:ilvl w:val="0"/>
                <w:numId w:val="6"/>
              </w:numPr>
              <w:pBdr>
                <w:top w:val="nil"/>
                <w:left w:val="nil"/>
                <w:bottom w:val="nil"/>
                <w:right w:val="nil"/>
                <w:between w:val="nil"/>
              </w:pBdr>
              <w:tabs>
                <w:tab w:val="left" w:pos="346"/>
              </w:tabs>
              <w:ind w:left="346" w:hanging="224"/>
              <w:rPr>
                <w:color w:val="000000"/>
              </w:rPr>
            </w:pPr>
            <w:r>
              <w:rPr>
                <w:rFonts w:eastAsia="Calibri"/>
                <w:color w:val="000000"/>
              </w:rPr>
              <w:t>Prediction results tables</w:t>
            </w:r>
          </w:p>
          <w:p w14:paraId="2EF7B111" w14:textId="77777777" w:rsidR="00A271CD" w:rsidRDefault="006A4981">
            <w:pPr>
              <w:numPr>
                <w:ilvl w:val="0"/>
                <w:numId w:val="6"/>
              </w:numPr>
              <w:pBdr>
                <w:top w:val="nil"/>
                <w:left w:val="nil"/>
                <w:bottom w:val="nil"/>
                <w:right w:val="nil"/>
                <w:between w:val="nil"/>
              </w:pBdr>
              <w:tabs>
                <w:tab w:val="left" w:pos="346"/>
              </w:tabs>
              <w:spacing w:before="247"/>
              <w:ind w:left="346" w:hanging="224"/>
              <w:rPr>
                <w:color w:val="000000"/>
              </w:rPr>
            </w:pPr>
            <w:r>
              <w:rPr>
                <w:rFonts w:eastAsia="Calibri"/>
                <w:color w:val="000000"/>
              </w:rPr>
              <w:t>Divergence analysis report</w:t>
            </w:r>
          </w:p>
        </w:tc>
      </w:tr>
      <w:tr w:rsidR="00A271CD" w14:paraId="56F9D505" w14:textId="77777777">
        <w:trPr>
          <w:trHeight w:val="2585"/>
        </w:trPr>
        <w:tc>
          <w:tcPr>
            <w:tcW w:w="1948" w:type="dxa"/>
          </w:tcPr>
          <w:p w14:paraId="0402085F" w14:textId="77777777" w:rsidR="00A271CD" w:rsidRDefault="006A4981">
            <w:pPr>
              <w:pBdr>
                <w:top w:val="nil"/>
                <w:left w:val="nil"/>
                <w:bottom w:val="nil"/>
                <w:right w:val="nil"/>
                <w:between w:val="nil"/>
              </w:pBdr>
              <w:spacing w:before="25"/>
              <w:ind w:left="122"/>
              <w:rPr>
                <w:color w:val="000000"/>
              </w:rPr>
            </w:pPr>
            <w:r>
              <w:rPr>
                <w:rFonts w:eastAsia="Calibri"/>
                <w:color w:val="000000"/>
              </w:rPr>
              <w:t>March–April 2026</w:t>
            </w:r>
          </w:p>
        </w:tc>
        <w:tc>
          <w:tcPr>
            <w:tcW w:w="3649" w:type="dxa"/>
          </w:tcPr>
          <w:p w14:paraId="5D07E9F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3A7B78C" w14:textId="77777777" w:rsidR="00A271CD" w:rsidRDefault="006A4981">
            <w:pPr>
              <w:numPr>
                <w:ilvl w:val="0"/>
                <w:numId w:val="5"/>
              </w:numPr>
              <w:pBdr>
                <w:top w:val="nil"/>
                <w:left w:val="nil"/>
                <w:bottom w:val="nil"/>
                <w:right w:val="nil"/>
                <w:between w:val="nil"/>
              </w:pBdr>
              <w:tabs>
                <w:tab w:val="left" w:pos="345"/>
                <w:tab w:val="left" w:pos="347"/>
              </w:tabs>
              <w:spacing w:line="300" w:lineRule="auto"/>
              <w:ind w:right="112"/>
              <w:jc w:val="both"/>
              <w:rPr>
                <w:color w:val="000000"/>
              </w:rPr>
            </w:pPr>
            <w:r>
              <w:rPr>
                <w:rFonts w:eastAsia="Calibri"/>
                <w:color w:val="000000"/>
              </w:rPr>
              <w:t>Perform statistical hypothesis tests (H1–H3)</w:t>
            </w:r>
          </w:p>
          <w:p w14:paraId="24393148" w14:textId="77777777" w:rsidR="00A271CD" w:rsidRDefault="006A4981">
            <w:pPr>
              <w:numPr>
                <w:ilvl w:val="0"/>
                <w:numId w:val="5"/>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Conduct robustness checks (damping factors, subgraph sam- pling)</w:t>
            </w:r>
          </w:p>
        </w:tc>
        <w:tc>
          <w:tcPr>
            <w:tcW w:w="3649" w:type="dxa"/>
          </w:tcPr>
          <w:p w14:paraId="41244C3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288C57CF" w14:textId="77777777" w:rsidR="00A271CD" w:rsidRDefault="006A4981">
            <w:pPr>
              <w:numPr>
                <w:ilvl w:val="0"/>
                <w:numId w:val="4"/>
              </w:numPr>
              <w:pBdr>
                <w:top w:val="nil"/>
                <w:left w:val="nil"/>
                <w:bottom w:val="nil"/>
                <w:right w:val="nil"/>
                <w:between w:val="nil"/>
              </w:pBdr>
              <w:tabs>
                <w:tab w:val="left" w:pos="346"/>
              </w:tabs>
              <w:ind w:left="346" w:hanging="224"/>
              <w:rPr>
                <w:color w:val="000000"/>
              </w:rPr>
            </w:pPr>
            <w:r>
              <w:rPr>
                <w:rFonts w:eastAsia="Calibri"/>
                <w:color w:val="000000"/>
              </w:rPr>
              <w:t>Hypothesis testing results</w:t>
            </w:r>
          </w:p>
          <w:p w14:paraId="2B116FC6" w14:textId="77777777" w:rsidR="00A271CD" w:rsidRDefault="006A4981">
            <w:pPr>
              <w:numPr>
                <w:ilvl w:val="0"/>
                <w:numId w:val="4"/>
              </w:numPr>
              <w:pBdr>
                <w:top w:val="nil"/>
                <w:left w:val="nil"/>
                <w:bottom w:val="nil"/>
                <w:right w:val="nil"/>
                <w:between w:val="nil"/>
              </w:pBdr>
              <w:tabs>
                <w:tab w:val="left" w:pos="346"/>
              </w:tabs>
              <w:spacing w:before="247"/>
              <w:ind w:left="346" w:hanging="224"/>
              <w:rPr>
                <w:color w:val="000000"/>
              </w:rPr>
            </w:pPr>
            <w:r>
              <w:rPr>
                <w:rFonts w:eastAsia="Calibri"/>
                <w:color w:val="000000"/>
              </w:rPr>
              <w:t>Robustness summary document</w:t>
            </w:r>
          </w:p>
        </w:tc>
      </w:tr>
      <w:tr w:rsidR="00A271CD" w14:paraId="68B6BEA1" w14:textId="77777777">
        <w:trPr>
          <w:trHeight w:val="1913"/>
        </w:trPr>
        <w:tc>
          <w:tcPr>
            <w:tcW w:w="1948" w:type="dxa"/>
          </w:tcPr>
          <w:p w14:paraId="496E15B4" w14:textId="77777777" w:rsidR="00A271CD" w:rsidRDefault="006A4981">
            <w:pPr>
              <w:pBdr>
                <w:top w:val="nil"/>
                <w:left w:val="nil"/>
                <w:bottom w:val="nil"/>
                <w:right w:val="nil"/>
                <w:between w:val="nil"/>
              </w:pBdr>
              <w:spacing w:before="25"/>
              <w:ind w:left="122"/>
              <w:rPr>
                <w:color w:val="000000"/>
              </w:rPr>
            </w:pPr>
            <w:r>
              <w:rPr>
                <w:rFonts w:eastAsia="Calibri"/>
                <w:color w:val="000000"/>
              </w:rPr>
              <w:t>May–June 2026</w:t>
            </w:r>
          </w:p>
        </w:tc>
        <w:tc>
          <w:tcPr>
            <w:tcW w:w="3649" w:type="dxa"/>
          </w:tcPr>
          <w:p w14:paraId="28F89CC7" w14:textId="77777777" w:rsidR="00B248D0" w:rsidRDefault="00B248D0">
            <w:pPr>
              <w:numPr>
                <w:ilvl w:val="0"/>
                <w:numId w:val="3"/>
              </w:numPr>
              <w:pBdr>
                <w:top w:val="nil"/>
                <w:left w:val="nil"/>
                <w:bottom w:val="nil"/>
                <w:right w:val="nil"/>
                <w:between w:val="nil"/>
              </w:pBdr>
              <w:tabs>
                <w:tab w:val="left" w:pos="345"/>
                <w:tab w:val="left" w:pos="347"/>
              </w:tabs>
              <w:spacing w:before="247" w:line="300" w:lineRule="auto"/>
              <w:ind w:right="114"/>
              <w:rPr>
                <w:rFonts w:ascii="Roboto" w:eastAsia="Roboto" w:hAnsi="Roboto" w:cs="Roboto"/>
                <w:b/>
                <w:bCs/>
                <w:i/>
                <w:iCs/>
                <w:color w:val="000000"/>
              </w:rPr>
            </w:pPr>
            <w:r>
              <w:rPr>
                <w:rFonts w:ascii="Roboto" w:eastAsia="Roboto" w:hAnsi="Roboto" w:cs="Roboto"/>
                <w:b/>
                <w:bCs/>
                <w:i/>
                <w:iCs/>
                <w:color w:val="000000"/>
              </w:rPr>
              <w:t>Consolidate empirical resultsDraft “Results” and “Discussion” sections</w:t>
            </w:r>
          </w:p>
          <w:p w14:paraId="503B7A14" w14:textId="64A3483F" w:rsidR="00A271CD" w:rsidRDefault="00B248D0">
            <w:pPr>
              <w:numPr>
                <w:ilvl w:val="0"/>
                <w:numId w:val="3"/>
              </w:numPr>
              <w:pBdr>
                <w:top w:val="nil"/>
                <w:left w:val="nil"/>
                <w:bottom w:val="nil"/>
                <w:right w:val="nil"/>
                <w:between w:val="nil"/>
              </w:pBdr>
              <w:tabs>
                <w:tab w:val="left" w:pos="345"/>
                <w:tab w:val="left" w:pos="347"/>
              </w:tabs>
              <w:spacing w:before="247" w:line="300" w:lineRule="auto"/>
              <w:ind w:right="114"/>
              <w:rPr>
                <w:color w:val="000000"/>
              </w:rPr>
            </w:pPr>
            <w:r>
              <w:rPr>
                <w:rFonts w:ascii="Roboto" w:eastAsia="Roboto" w:hAnsi="Roboto" w:cs="Roboto"/>
                <w:b/>
                <w:bCs/>
                <w:i/>
                <w:iCs/>
                <w:color w:val="000000"/>
              </w:rPr>
              <w:t>Draft first journal article from methods and preliminary findings</w:t>
            </w:r>
          </w:p>
        </w:tc>
        <w:tc>
          <w:tcPr>
            <w:tcW w:w="3649" w:type="dxa"/>
          </w:tcPr>
          <w:p w14:paraId="6B0C1947" w14:textId="77777777" w:rsidR="00B248D0" w:rsidRDefault="00B248D0">
            <w:pPr>
              <w:numPr>
                <w:ilvl w:val="0"/>
                <w:numId w:val="2"/>
              </w:numPr>
              <w:pBdr>
                <w:top w:val="nil"/>
                <w:left w:val="nil"/>
                <w:bottom w:val="nil"/>
                <w:right w:val="nil"/>
                <w:between w:val="nil"/>
              </w:pBdr>
              <w:tabs>
                <w:tab w:val="left" w:pos="346"/>
              </w:tabs>
              <w:spacing w:before="247"/>
              <w:ind w:left="346" w:hanging="224"/>
              <w:rPr>
                <w:rFonts w:ascii="Roboto" w:eastAsia="Roboto" w:hAnsi="Roboto" w:cs="Roboto"/>
                <w:b/>
                <w:bCs/>
                <w:i/>
                <w:iCs/>
                <w:color w:val="000000"/>
              </w:rPr>
            </w:pPr>
            <w:r>
              <w:rPr>
                <w:rFonts w:ascii="Roboto" w:eastAsia="Roboto" w:hAnsi="Roboto" w:cs="Roboto"/>
                <w:b/>
                <w:bCs/>
                <w:i/>
                <w:iCs/>
                <w:color w:val="000000"/>
              </w:rPr>
              <w:t>Draft section manuscriptsFigures and tables for Results</w:t>
            </w:r>
          </w:p>
          <w:p w14:paraId="4B0A644D" w14:textId="4A32963A" w:rsidR="00A271CD" w:rsidRDefault="00B248D0">
            <w:pPr>
              <w:numPr>
                <w:ilvl w:val="0"/>
                <w:numId w:val="2"/>
              </w:numPr>
              <w:pBdr>
                <w:top w:val="nil"/>
                <w:left w:val="nil"/>
                <w:bottom w:val="nil"/>
                <w:right w:val="nil"/>
                <w:between w:val="nil"/>
              </w:pBdr>
              <w:tabs>
                <w:tab w:val="left" w:pos="346"/>
              </w:tabs>
              <w:spacing w:before="247"/>
              <w:ind w:left="346" w:hanging="224"/>
              <w:rPr>
                <w:color w:val="000000"/>
              </w:rPr>
            </w:pPr>
            <w:r>
              <w:rPr>
                <w:rFonts w:ascii="Roboto" w:eastAsia="Roboto" w:hAnsi="Roboto" w:cs="Roboto"/>
                <w:b/>
                <w:bCs/>
                <w:i/>
                <w:iCs/>
                <w:color w:val="000000"/>
              </w:rPr>
              <w:t>Journal article draft</w:t>
            </w:r>
          </w:p>
        </w:tc>
      </w:tr>
      <w:tr w:rsidR="00A271CD" w14:paraId="34618DD7" w14:textId="77777777">
        <w:trPr>
          <w:trHeight w:val="2248"/>
        </w:trPr>
        <w:tc>
          <w:tcPr>
            <w:tcW w:w="1948" w:type="dxa"/>
            <w:tcBorders>
              <w:bottom w:val="single" w:sz="8" w:space="0" w:color="000000"/>
            </w:tcBorders>
          </w:tcPr>
          <w:p w14:paraId="45BC0C77"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2026</w:t>
            </w:r>
          </w:p>
        </w:tc>
        <w:tc>
          <w:tcPr>
            <w:tcW w:w="3649" w:type="dxa"/>
            <w:tcBorders>
              <w:bottom w:val="single" w:sz="8" w:space="0" w:color="000000"/>
            </w:tcBorders>
          </w:tcPr>
          <w:p w14:paraId="5C5B5F28" w14:textId="77777777" w:rsidR="00B248D0" w:rsidRDefault="00B248D0">
            <w:pPr>
              <w:numPr>
                <w:ilvl w:val="0"/>
                <w:numId w:val="41"/>
              </w:numPr>
              <w:pBdr>
                <w:top w:val="nil"/>
                <w:left w:val="nil"/>
                <w:bottom w:val="nil"/>
                <w:right w:val="nil"/>
                <w:between w:val="nil"/>
              </w:pBdr>
              <w:tabs>
                <w:tab w:val="left" w:pos="345"/>
                <w:tab w:val="left" w:pos="347"/>
                <w:tab w:val="left" w:pos="1149"/>
                <w:tab w:val="left" w:pos="2813"/>
              </w:tabs>
              <w:spacing w:before="181" w:line="300" w:lineRule="auto"/>
              <w:ind w:right="113"/>
              <w:rPr>
                <w:rFonts w:ascii="Roboto" w:eastAsia="Roboto" w:hAnsi="Roboto" w:cs="Roboto"/>
                <w:b/>
                <w:bCs/>
                <w:i/>
                <w:iCs/>
                <w:color w:val="000000"/>
              </w:rPr>
            </w:pPr>
            <w:r>
              <w:rPr>
                <w:rFonts w:ascii="Roboto" w:eastAsia="Roboto" w:hAnsi="Roboto" w:cs="Roboto"/>
                <w:b/>
                <w:bCs/>
                <w:i/>
                <w:iCs/>
                <w:color w:val="000000"/>
              </w:rPr>
              <w:t>Write “Introduction” and “Liter- ature Review” sectionsRefine “Methodology” section with updated diagramsSubmit first article to an accredited journal</w:t>
            </w:r>
          </w:p>
          <w:p w14:paraId="5EA19E16" w14:textId="385E6F87" w:rsidR="00A271CD" w:rsidRDefault="00B248D0">
            <w:pPr>
              <w:numPr>
                <w:ilvl w:val="0"/>
                <w:numId w:val="41"/>
              </w:numPr>
              <w:pBdr>
                <w:top w:val="nil"/>
                <w:left w:val="nil"/>
                <w:bottom w:val="nil"/>
                <w:right w:val="nil"/>
                <w:between w:val="nil"/>
              </w:pBdr>
              <w:tabs>
                <w:tab w:val="left" w:pos="345"/>
                <w:tab w:val="left" w:pos="347"/>
                <w:tab w:val="left" w:pos="1149"/>
                <w:tab w:val="left" w:pos="2813"/>
              </w:tabs>
              <w:spacing w:before="181" w:line="300" w:lineRule="auto"/>
              <w:ind w:right="113"/>
              <w:rPr>
                <w:color w:val="000000"/>
              </w:rPr>
            </w:pPr>
            <w:r>
              <w:rPr>
                <w:rFonts w:ascii="Roboto" w:eastAsia="Roboto" w:hAnsi="Roboto" w:cs="Roboto"/>
                <w:b/>
                <w:bCs/>
                <w:i/>
                <w:iCs/>
                <w:color w:val="000000"/>
              </w:rPr>
              <w:t>Draft second publication from the literature and methods synthesis</w:t>
            </w:r>
          </w:p>
        </w:tc>
        <w:tc>
          <w:tcPr>
            <w:tcW w:w="3649" w:type="dxa"/>
            <w:tcBorders>
              <w:bottom w:val="single" w:sz="8" w:space="0" w:color="000000"/>
            </w:tcBorders>
          </w:tcPr>
          <w:p w14:paraId="5DD8B183" w14:textId="77777777" w:rsidR="00B248D0" w:rsidRDefault="00B248D0">
            <w:pPr>
              <w:numPr>
                <w:ilvl w:val="0"/>
                <w:numId w:val="40"/>
              </w:numPr>
              <w:pBdr>
                <w:top w:val="nil"/>
                <w:left w:val="nil"/>
                <w:bottom w:val="nil"/>
                <w:right w:val="nil"/>
                <w:between w:val="nil"/>
              </w:pBdr>
              <w:tabs>
                <w:tab w:val="left" w:pos="346"/>
              </w:tabs>
              <w:spacing w:before="247"/>
              <w:ind w:left="346" w:hanging="224"/>
              <w:rPr>
                <w:rFonts w:ascii="Roboto" w:eastAsia="Roboto" w:hAnsi="Roboto" w:cs="Roboto"/>
                <w:b/>
                <w:bCs/>
                <w:i/>
                <w:iCs/>
                <w:color w:val="000000"/>
              </w:rPr>
            </w:pPr>
            <w:r>
              <w:rPr>
                <w:rFonts w:ascii="Roboto" w:eastAsia="Roboto" w:hAnsi="Roboto" w:cs="Roboto"/>
                <w:b/>
                <w:bCs/>
                <w:i/>
                <w:iCs/>
                <w:color w:val="000000"/>
              </w:rPr>
              <w:t>Revised introductory sectionsMethodology diagrams and tablesFirst article submission receipt</w:t>
            </w:r>
          </w:p>
          <w:p w14:paraId="3A38E979" w14:textId="5D1EDAC9" w:rsidR="00A271CD" w:rsidRDefault="00B248D0">
            <w:pPr>
              <w:numPr>
                <w:ilvl w:val="0"/>
                <w:numId w:val="40"/>
              </w:numPr>
              <w:pBdr>
                <w:top w:val="nil"/>
                <w:left w:val="nil"/>
                <w:bottom w:val="nil"/>
                <w:right w:val="nil"/>
                <w:between w:val="nil"/>
              </w:pBdr>
              <w:tabs>
                <w:tab w:val="left" w:pos="346"/>
              </w:tabs>
              <w:spacing w:before="247"/>
              <w:ind w:left="346" w:hanging="224"/>
              <w:rPr>
                <w:color w:val="000000"/>
              </w:rPr>
            </w:pPr>
            <w:r>
              <w:rPr>
                <w:rFonts w:ascii="Roboto" w:eastAsia="Roboto" w:hAnsi="Roboto" w:cs="Roboto"/>
                <w:b/>
                <w:bCs/>
                <w:i/>
                <w:iCs/>
                <w:color w:val="000000"/>
              </w:rPr>
              <w:t>Second manuscript outline</w:t>
            </w:r>
          </w:p>
        </w:tc>
      </w:tr>
    </w:tbl>
    <w:p w14:paraId="1D8B4481" w14:textId="77777777" w:rsidR="00A271CD" w:rsidRDefault="00A271CD">
      <w:pPr>
        <w:pBdr>
          <w:top w:val="nil"/>
          <w:left w:val="nil"/>
          <w:bottom w:val="nil"/>
          <w:right w:val="nil"/>
          <w:between w:val="nil"/>
        </w:pBdr>
        <w:ind w:left="122"/>
        <w:rPr>
          <w:color w:val="000000"/>
        </w:rPr>
        <w:sectPr w:rsidR="00A271CD">
          <w:footerReference w:type="default" r:id="rId15"/>
          <w:pgSz w:w="11910" w:h="16840"/>
          <w:pgMar w:top="1920" w:right="850" w:bottom="2100" w:left="1700" w:header="0" w:footer="1907" w:gutter="0"/>
          <w:cols w:space="720"/>
        </w:sectPr>
      </w:pPr>
    </w:p>
    <w:p w14:paraId="02CFC2B6" w14:textId="77777777" w:rsidR="00A271CD" w:rsidRDefault="00A271CD">
      <w:pPr>
        <w:pBdr>
          <w:top w:val="nil"/>
          <w:left w:val="nil"/>
          <w:bottom w:val="nil"/>
          <w:right w:val="nil"/>
          <w:between w:val="nil"/>
        </w:pBdr>
        <w:rPr>
          <w:rFonts w:ascii="Roboto" w:eastAsia="Roboto" w:hAnsi="Roboto" w:cs="Roboto"/>
          <w:b/>
          <w:bCs/>
          <w:i/>
          <w:iCs/>
          <w:color w:val="000000"/>
        </w:rPr>
      </w:pPr>
    </w:p>
    <w:p w14:paraId="776D7C48"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3E45D0E4"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9"/>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3E0A6853" w14:textId="77777777">
        <w:trPr>
          <w:trHeight w:val="334"/>
        </w:trPr>
        <w:tc>
          <w:tcPr>
            <w:tcW w:w="1948" w:type="dxa"/>
          </w:tcPr>
          <w:p w14:paraId="176B999D"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15F0ED4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6CAD2EB"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16CAC802" w14:textId="77777777">
        <w:trPr>
          <w:trHeight w:val="2249"/>
        </w:trPr>
        <w:tc>
          <w:tcPr>
            <w:tcW w:w="1948" w:type="dxa"/>
          </w:tcPr>
          <w:p w14:paraId="305101A9"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September– October 2026</w:t>
            </w:r>
          </w:p>
        </w:tc>
        <w:tc>
          <w:tcPr>
            <w:tcW w:w="3649" w:type="dxa"/>
          </w:tcPr>
          <w:p w14:paraId="2EB96B24"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A500724" w14:textId="77777777" w:rsidR="00A271CD" w:rsidRDefault="006A4981">
            <w:pPr>
              <w:numPr>
                <w:ilvl w:val="0"/>
                <w:numId w:val="39"/>
              </w:numPr>
              <w:pBdr>
                <w:top w:val="nil"/>
                <w:left w:val="nil"/>
                <w:bottom w:val="nil"/>
                <w:right w:val="nil"/>
                <w:between w:val="nil"/>
              </w:pBdr>
              <w:tabs>
                <w:tab w:val="left" w:pos="345"/>
                <w:tab w:val="left" w:pos="347"/>
              </w:tabs>
              <w:spacing w:line="300" w:lineRule="auto"/>
              <w:ind w:right="114"/>
              <w:rPr>
                <w:color w:val="000000"/>
              </w:rPr>
            </w:pPr>
            <w:r>
              <w:rPr>
                <w:rFonts w:eastAsia="Calibri"/>
                <w:color w:val="000000"/>
              </w:rPr>
              <w:t>Write “Conclusion” and “Future Work” sections</w:t>
            </w:r>
          </w:p>
          <w:p w14:paraId="0B2EB95D" w14:textId="77777777" w:rsidR="00A271CD" w:rsidRDefault="006A4981">
            <w:pPr>
              <w:numPr>
                <w:ilvl w:val="0"/>
                <w:numId w:val="3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Integrate supervisor feedback on full draft</w:t>
            </w:r>
          </w:p>
        </w:tc>
        <w:tc>
          <w:tcPr>
            <w:tcW w:w="3649" w:type="dxa"/>
          </w:tcPr>
          <w:p w14:paraId="1A89CAA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32F2B8D" w14:textId="77777777" w:rsidR="00A271CD" w:rsidRDefault="006A4981">
            <w:pPr>
              <w:numPr>
                <w:ilvl w:val="0"/>
                <w:numId w:val="38"/>
              </w:numPr>
              <w:pBdr>
                <w:top w:val="nil"/>
                <w:left w:val="nil"/>
                <w:bottom w:val="nil"/>
                <w:right w:val="nil"/>
                <w:between w:val="nil"/>
              </w:pBdr>
              <w:tabs>
                <w:tab w:val="left" w:pos="346"/>
              </w:tabs>
              <w:ind w:left="346" w:hanging="224"/>
              <w:rPr>
                <w:color w:val="000000"/>
              </w:rPr>
            </w:pPr>
            <w:r>
              <w:rPr>
                <w:rFonts w:eastAsia="Calibri"/>
                <w:color w:val="000000"/>
              </w:rPr>
              <w:t>Complete full dissertation draft</w:t>
            </w:r>
          </w:p>
          <w:p w14:paraId="33A68861" w14:textId="77777777" w:rsidR="00A271CD" w:rsidRDefault="006A4981">
            <w:pPr>
              <w:numPr>
                <w:ilvl w:val="0"/>
                <w:numId w:val="38"/>
              </w:numPr>
              <w:pBdr>
                <w:top w:val="nil"/>
                <w:left w:val="nil"/>
                <w:bottom w:val="nil"/>
                <w:right w:val="nil"/>
                <w:between w:val="nil"/>
              </w:pBdr>
              <w:tabs>
                <w:tab w:val="left" w:pos="346"/>
              </w:tabs>
              <w:spacing w:before="247"/>
              <w:ind w:left="346" w:hanging="224"/>
              <w:rPr>
                <w:color w:val="000000"/>
              </w:rPr>
            </w:pPr>
            <w:r>
              <w:rPr>
                <w:rFonts w:eastAsia="Calibri"/>
                <w:color w:val="000000"/>
              </w:rPr>
              <w:t>Feedback response log</w:t>
            </w:r>
          </w:p>
        </w:tc>
      </w:tr>
      <w:tr w:rsidR="00A271CD" w14:paraId="1D379C93" w14:textId="77777777">
        <w:trPr>
          <w:trHeight w:val="2585"/>
        </w:trPr>
        <w:tc>
          <w:tcPr>
            <w:tcW w:w="1948" w:type="dxa"/>
          </w:tcPr>
          <w:p w14:paraId="7C67B53D" w14:textId="77777777" w:rsidR="00A271CD" w:rsidRDefault="006A4981">
            <w:pPr>
              <w:pBdr>
                <w:top w:val="nil"/>
                <w:left w:val="nil"/>
                <w:bottom w:val="nil"/>
                <w:right w:val="nil"/>
                <w:between w:val="nil"/>
              </w:pBdr>
              <w:spacing w:before="25" w:line="300" w:lineRule="auto"/>
              <w:ind w:left="122"/>
              <w:rPr>
                <w:color w:val="000000"/>
              </w:rPr>
            </w:pPr>
            <w:r>
              <w:rPr>
                <w:rFonts w:eastAsia="Calibri"/>
                <w:color w:val="000000"/>
              </w:rPr>
              <w:t>November– December 2026</w:t>
            </w:r>
          </w:p>
        </w:tc>
        <w:tc>
          <w:tcPr>
            <w:tcW w:w="3649" w:type="dxa"/>
          </w:tcPr>
          <w:p w14:paraId="31A0CE1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10DFAAE" w14:textId="77777777" w:rsidR="00A271CD" w:rsidRDefault="006A4981">
            <w:pPr>
              <w:numPr>
                <w:ilvl w:val="0"/>
                <w:numId w:val="37"/>
              </w:numPr>
              <w:pBdr>
                <w:top w:val="nil"/>
                <w:left w:val="nil"/>
                <w:bottom w:val="nil"/>
                <w:right w:val="nil"/>
                <w:between w:val="nil"/>
              </w:pBdr>
              <w:tabs>
                <w:tab w:val="left" w:pos="345"/>
                <w:tab w:val="left" w:pos="347"/>
              </w:tabs>
              <w:spacing w:line="300" w:lineRule="auto"/>
              <w:ind w:right="113"/>
              <w:jc w:val="both"/>
              <w:rPr>
                <w:color w:val="000000"/>
              </w:rPr>
            </w:pPr>
            <w:r>
              <w:rPr>
                <w:rFonts w:eastAsia="Calibri"/>
                <w:color w:val="000000"/>
              </w:rPr>
              <w:t>Perform final editing and format- ting</w:t>
            </w:r>
          </w:p>
          <w:p w14:paraId="1056A7E6" w14:textId="77777777" w:rsidR="00A271CD" w:rsidRDefault="006A4981">
            <w:pPr>
              <w:numPr>
                <w:ilvl w:val="0"/>
                <w:numId w:val="37"/>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Verify citation consistency and compliance with UNISA guide- lines</w:t>
            </w:r>
          </w:p>
        </w:tc>
        <w:tc>
          <w:tcPr>
            <w:tcW w:w="3649" w:type="dxa"/>
          </w:tcPr>
          <w:p w14:paraId="6773EF5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5B2625E" w14:textId="77777777" w:rsidR="00A271CD" w:rsidRDefault="006A4981">
            <w:pPr>
              <w:numPr>
                <w:ilvl w:val="0"/>
                <w:numId w:val="34"/>
              </w:numPr>
              <w:pBdr>
                <w:top w:val="nil"/>
                <w:left w:val="nil"/>
                <w:bottom w:val="nil"/>
                <w:right w:val="nil"/>
                <w:between w:val="nil"/>
              </w:pBdr>
              <w:tabs>
                <w:tab w:val="left" w:pos="345"/>
                <w:tab w:val="left" w:pos="347"/>
                <w:tab w:val="left" w:pos="2417"/>
              </w:tabs>
              <w:spacing w:line="300" w:lineRule="auto"/>
              <w:ind w:right="112"/>
              <w:rPr>
                <w:color w:val="000000"/>
              </w:rPr>
            </w:pPr>
            <w:r>
              <w:rPr>
                <w:rFonts w:eastAsia="Calibri"/>
                <w:color w:val="000000"/>
              </w:rPr>
              <w:t>Formatted</w:t>
            </w:r>
            <w:r>
              <w:rPr>
                <w:rFonts w:eastAsia="Calibri"/>
                <w:color w:val="000000"/>
              </w:rPr>
              <w:tab/>
              <w:t>dissertation manuscript</w:t>
            </w:r>
          </w:p>
          <w:p w14:paraId="07748C50" w14:textId="77777777" w:rsidR="00A271CD" w:rsidRDefault="006A4981">
            <w:pPr>
              <w:numPr>
                <w:ilvl w:val="0"/>
                <w:numId w:val="34"/>
              </w:numPr>
              <w:pBdr>
                <w:top w:val="nil"/>
                <w:left w:val="nil"/>
                <w:bottom w:val="nil"/>
                <w:right w:val="nil"/>
                <w:between w:val="nil"/>
              </w:pBdr>
              <w:tabs>
                <w:tab w:val="left" w:pos="346"/>
              </w:tabs>
              <w:spacing w:before="181"/>
              <w:ind w:left="346" w:hanging="224"/>
              <w:rPr>
                <w:color w:val="000000"/>
              </w:rPr>
            </w:pPr>
            <w:r>
              <w:rPr>
                <w:rFonts w:eastAsia="Calibri"/>
                <w:color w:val="000000"/>
              </w:rPr>
              <w:t>Compliance checklist</w:t>
            </w:r>
          </w:p>
        </w:tc>
      </w:tr>
      <w:tr w:rsidR="00A271CD" w14:paraId="0DEF91F4" w14:textId="77777777">
        <w:trPr>
          <w:trHeight w:val="3100"/>
        </w:trPr>
        <w:tc>
          <w:tcPr>
            <w:tcW w:w="1948" w:type="dxa"/>
            <w:tcBorders>
              <w:bottom w:val="single" w:sz="8" w:space="0" w:color="000000"/>
            </w:tcBorders>
          </w:tcPr>
          <w:p w14:paraId="797E8020"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2027</w:t>
            </w:r>
          </w:p>
        </w:tc>
        <w:tc>
          <w:tcPr>
            <w:tcW w:w="3649" w:type="dxa"/>
            <w:tcBorders>
              <w:bottom w:val="single" w:sz="8" w:space="0" w:color="000000"/>
            </w:tcBorders>
          </w:tcPr>
          <w:p w14:paraId="05064BD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5D97D5C3" w14:textId="77777777" w:rsidR="00A271CD" w:rsidRDefault="006A4981">
            <w:pPr>
              <w:numPr>
                <w:ilvl w:val="0"/>
                <w:numId w:val="23"/>
              </w:numPr>
              <w:pBdr>
                <w:top w:val="nil"/>
                <w:left w:val="nil"/>
                <w:bottom w:val="nil"/>
                <w:right w:val="nil"/>
                <w:between w:val="nil"/>
              </w:pBdr>
              <w:tabs>
                <w:tab w:val="left" w:pos="345"/>
                <w:tab w:val="left" w:pos="347"/>
              </w:tabs>
              <w:spacing w:line="300" w:lineRule="auto"/>
              <w:ind w:right="112"/>
              <w:rPr>
                <w:color w:val="000000"/>
              </w:rPr>
            </w:pPr>
            <w:r>
              <w:rPr>
                <w:rFonts w:eastAsia="Calibri"/>
                <w:color w:val="000000"/>
              </w:rPr>
              <w:t>Conduct final proofread and lay- out checks</w:t>
            </w:r>
          </w:p>
          <w:p w14:paraId="24F07A33" w14:textId="77777777" w:rsidR="00A271CD" w:rsidRDefault="006A4981">
            <w:pPr>
              <w:numPr>
                <w:ilvl w:val="0"/>
                <w:numId w:val="23"/>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Prepare submission package (ab- stract, CV, approval forms)</w:t>
            </w:r>
          </w:p>
          <w:p w14:paraId="388CC0A2" w14:textId="77777777" w:rsidR="00A271CD" w:rsidRDefault="006A4981">
            <w:pPr>
              <w:numPr>
                <w:ilvl w:val="0"/>
                <w:numId w:val="23"/>
              </w:numPr>
              <w:pBdr>
                <w:top w:val="nil"/>
                <w:left w:val="nil"/>
                <w:bottom w:val="nil"/>
                <w:right w:val="nil"/>
                <w:between w:val="nil"/>
              </w:pBdr>
              <w:tabs>
                <w:tab w:val="left" w:pos="345"/>
                <w:tab w:val="left" w:pos="347"/>
                <w:tab w:val="left" w:pos="1288"/>
                <w:tab w:val="left" w:pos="1974"/>
                <w:tab w:val="left" w:pos="3330"/>
              </w:tabs>
              <w:spacing w:before="180" w:line="300" w:lineRule="auto"/>
              <w:ind w:right="112"/>
              <w:rPr>
                <w:color w:val="000000"/>
              </w:rPr>
            </w:pPr>
            <w:r>
              <w:rPr>
                <w:rFonts w:eastAsia="Calibri"/>
                <w:color w:val="000000"/>
              </w:rPr>
              <w:t>Submit</w:t>
            </w:r>
            <w:r>
              <w:rPr>
                <w:rFonts w:eastAsia="Calibri"/>
                <w:color w:val="000000"/>
              </w:rPr>
              <w:tab/>
              <w:t>PhD</w:t>
            </w:r>
            <w:r>
              <w:rPr>
                <w:rFonts w:eastAsia="Calibri"/>
                <w:color w:val="000000"/>
              </w:rPr>
              <w:tab/>
              <w:t>dissertation</w:t>
            </w:r>
            <w:r>
              <w:rPr>
                <w:rFonts w:eastAsia="Calibri"/>
                <w:color w:val="000000"/>
              </w:rPr>
              <w:tab/>
              <w:t>to UNISA</w:t>
            </w:r>
          </w:p>
        </w:tc>
        <w:tc>
          <w:tcPr>
            <w:tcW w:w="3649" w:type="dxa"/>
            <w:tcBorders>
              <w:bottom w:val="single" w:sz="8" w:space="0" w:color="000000"/>
            </w:tcBorders>
          </w:tcPr>
          <w:p w14:paraId="0AC6D2F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898AFA5" w14:textId="77777777" w:rsidR="00A271CD" w:rsidRDefault="006A4981">
            <w:pPr>
              <w:numPr>
                <w:ilvl w:val="0"/>
                <w:numId w:val="12"/>
              </w:numPr>
              <w:pBdr>
                <w:top w:val="nil"/>
                <w:left w:val="nil"/>
                <w:bottom w:val="nil"/>
                <w:right w:val="nil"/>
                <w:between w:val="nil"/>
              </w:pBdr>
              <w:tabs>
                <w:tab w:val="left" w:pos="345"/>
                <w:tab w:val="left" w:pos="347"/>
                <w:tab w:val="left" w:pos="2418"/>
              </w:tabs>
              <w:spacing w:line="300" w:lineRule="auto"/>
              <w:ind w:right="112"/>
              <w:rPr>
                <w:color w:val="000000"/>
              </w:rPr>
            </w:pPr>
            <w:r>
              <w:rPr>
                <w:rFonts w:eastAsia="Calibri"/>
                <w:color w:val="000000"/>
              </w:rPr>
              <w:t>Submission-ready</w:t>
            </w:r>
            <w:r>
              <w:rPr>
                <w:rFonts w:eastAsia="Calibri"/>
                <w:color w:val="000000"/>
              </w:rPr>
              <w:tab/>
              <w:t>dissertation PDF</w:t>
            </w:r>
          </w:p>
          <w:p w14:paraId="6496F2DA" w14:textId="77777777" w:rsidR="00A271CD" w:rsidRDefault="006A4981">
            <w:pPr>
              <w:numPr>
                <w:ilvl w:val="0"/>
                <w:numId w:val="12"/>
              </w:numPr>
              <w:pBdr>
                <w:top w:val="nil"/>
                <w:left w:val="nil"/>
                <w:bottom w:val="nil"/>
                <w:right w:val="nil"/>
                <w:between w:val="nil"/>
              </w:pBdr>
              <w:tabs>
                <w:tab w:val="left" w:pos="346"/>
              </w:tabs>
              <w:spacing w:before="181"/>
              <w:ind w:left="346" w:hanging="224"/>
              <w:rPr>
                <w:color w:val="000000"/>
              </w:rPr>
            </w:pPr>
            <w:r>
              <w:rPr>
                <w:rFonts w:eastAsia="Calibri"/>
                <w:color w:val="000000"/>
              </w:rPr>
              <w:t>Submitted for PhD dissertation</w:t>
            </w:r>
          </w:p>
        </w:tc>
      </w:tr>
    </w:tbl>
    <w:p w14:paraId="3ABF01AD" w14:textId="77777777" w:rsidR="00A271CD" w:rsidRDefault="00A271CD">
      <w:pPr>
        <w:pBdr>
          <w:top w:val="nil"/>
          <w:left w:val="nil"/>
          <w:bottom w:val="nil"/>
          <w:right w:val="nil"/>
          <w:between w:val="nil"/>
        </w:pBdr>
        <w:ind w:left="122"/>
        <w:rPr>
          <w:color w:val="000000"/>
        </w:rPr>
        <w:sectPr w:rsidR="00A271CD">
          <w:pgSz w:w="11910" w:h="16840"/>
          <w:pgMar w:top="1920" w:right="850" w:bottom="2100" w:left="1700" w:header="0" w:footer="1907" w:gutter="0"/>
          <w:cols w:space="720"/>
        </w:sectPr>
      </w:pPr>
    </w:p>
    <w:p w14:paraId="4CB020FD" w14:textId="4D476FA0" w:rsidR="00A271CD" w:rsidRDefault="00A271CD">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24D426BD" w14:textId="77777777" w:rsidR="00A271CD" w:rsidRDefault="006A4981">
      <w:pPr>
        <w:spacing w:line="458" w:lineRule="auto"/>
        <w:ind w:left="85" w:right="4704"/>
        <w:rPr>
          <w:b/>
          <w:bCs/>
          <w:sz w:val="49"/>
          <w:szCs w:val="49"/>
        </w:rPr>
      </w:pPr>
      <w:bookmarkStart w:id="110" w:name="128886w1h0ks" w:colFirst="0" w:colLast="0"/>
      <w:bookmarkStart w:id="111" w:name="_bdktksm8ib1l" w:colFirst="0" w:colLast="0"/>
      <w:bookmarkEnd w:id="110"/>
      <w:bookmarkEnd w:id="111"/>
      <w:r>
        <w:rPr>
          <w:b/>
          <w:bCs/>
          <w:color w:val="000000"/>
          <w:sz w:val="49"/>
          <w:szCs w:val="49"/>
          <w:shd w:val="clear" w:color="auto" w:fill="FEEC99"/>
        </w:rPr>
        <w:t>Literature Review</w:t>
      </w:r>
    </w:p>
    <w:p w14:paraId="79DEF819" w14:textId="77777777" w:rsidR="00A271CD" w:rsidRDefault="006A4981">
      <w:pPr>
        <w:pStyle w:val="1"/>
        <w:numPr>
          <w:ilvl w:val="1"/>
          <w:numId w:val="1"/>
        </w:numPr>
        <w:tabs>
          <w:tab w:val="left" w:pos="1161"/>
        </w:tabs>
        <w:spacing w:before="339"/>
      </w:pPr>
      <w:bookmarkStart w:id="112" w:name="8jtfio3lh4rw" w:colFirst="0" w:colLast="0"/>
      <w:bookmarkStart w:id="113" w:name="_ybq6rbpiccvp" w:colFirst="0" w:colLast="0"/>
      <w:bookmarkEnd w:id="112"/>
      <w:bookmarkEnd w:id="113"/>
      <w:r>
        <w:t>Scholarly References</w:t>
      </w:r>
    </w:p>
    <w:p w14:paraId="79E0D64F"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0"/>
        <w:jc w:val="both"/>
        <w:rPr>
          <w:color w:val="000000"/>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418A7F06"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3"/>
        <w:jc w:val="both"/>
        <w:rPr>
          <w:color w:val="000000"/>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7937D96D"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color w:val="000000"/>
          <w:sz w:val="24"/>
          <w:szCs w:val="24"/>
        </w:rPr>
        <w:t>Yang, F., et al., “RiskProp: Account Risk Rating on Ethereum via De- anonymous Score and Network Propagation,” IEEE Trans. Dependable Se- cure Comput., 2024 – graph-propagation model to score address risk (similar to credit risk).</w:t>
      </w:r>
    </w:p>
    <w:p w14:paraId="6E9D190A"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459"/>
        <w:rPr>
          <w:color w:val="000000"/>
        </w:rPr>
      </w:pPr>
      <w:r>
        <w:rPr>
          <w:rFonts w:eastAsia="Calibri"/>
          <w:color w:val="000000"/>
          <w:sz w:val="24"/>
          <w:szCs w:val="24"/>
        </w:rPr>
        <w:t>Wolf, W., et al., “Scoring Aave Accounts for Creditworthiness,” arXiv:2207.07008, 2022 – machine learning credit score for DeFi loans using on-chain features.</w:t>
      </w:r>
    </w:p>
    <w:p w14:paraId="1BD68AF2"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jc w:val="both"/>
        <w:rPr>
          <w:color w:val="000000"/>
        </w:rPr>
      </w:pPr>
      <w:r>
        <w:rPr>
          <w:rFonts w:eastAsia="Calibri"/>
          <w:color w:val="000000"/>
          <w:sz w:val="24"/>
          <w:szCs w:val="24"/>
        </w:rPr>
        <w:t>Hassija, V., et al., “Secure Lending: Blockchain and Prospect Theory-Based Decentralized Credit Scoring Model,” IEEE Trans. Netw. Sci. Eng., 7(4), 2020 – blockchain credit scoring using prospect theory (trust bias weighting).</w:t>
      </w:r>
    </w:p>
    <w:p w14:paraId="109D3890"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rPr>
          <w:color w:val="000000"/>
        </w:rPr>
        <w:sectPr w:rsidR="00A271CD">
          <w:pgSz w:w="11910" w:h="16840"/>
          <w:pgMar w:top="1920" w:right="850" w:bottom="2100" w:left="1700" w:header="0" w:footer="1907" w:gutter="0"/>
          <w:cols w:space="720"/>
        </w:sectPr>
      </w:pPr>
      <w:r>
        <w:rPr>
          <w:rFonts w:eastAsia="Calibri"/>
          <w:color w:val="000000"/>
          <w:sz w:val="24"/>
          <w:szCs w:val="24"/>
        </w:rPr>
        <w:t>Jain, D., et al., “Bit-Score: A Blockchain-Based Distributed Network for Secure Credit Scoring,” in Proc. ICCCA, 2019 – Ethereum smart contract</w:t>
      </w:r>
    </w:p>
    <w:p w14:paraId="7A8FAD32" w14:textId="77777777" w:rsidR="00A271CD" w:rsidRDefault="00A271CD">
      <w:pPr>
        <w:pBdr>
          <w:top w:val="nil"/>
          <w:left w:val="nil"/>
          <w:bottom w:val="nil"/>
          <w:right w:val="nil"/>
          <w:between w:val="nil"/>
        </w:pBdr>
        <w:rPr>
          <w:color w:val="000000"/>
          <w:sz w:val="24"/>
          <w:szCs w:val="24"/>
        </w:rPr>
      </w:pPr>
    </w:p>
    <w:p w14:paraId="74F462E7" w14:textId="77777777" w:rsidR="00A271CD" w:rsidRDefault="00A271CD">
      <w:pPr>
        <w:pBdr>
          <w:top w:val="nil"/>
          <w:left w:val="nil"/>
          <w:bottom w:val="nil"/>
          <w:right w:val="nil"/>
          <w:between w:val="nil"/>
        </w:pBdr>
        <w:spacing w:before="12"/>
        <w:rPr>
          <w:color w:val="000000"/>
          <w:sz w:val="24"/>
          <w:szCs w:val="24"/>
        </w:rPr>
      </w:pPr>
    </w:p>
    <w:p w14:paraId="5E832EFA" w14:textId="77777777" w:rsidR="00A271CD" w:rsidRDefault="006A4981">
      <w:pPr>
        <w:pBdr>
          <w:top w:val="nil"/>
          <w:left w:val="nil"/>
          <w:bottom w:val="nil"/>
          <w:right w:val="nil"/>
          <w:between w:val="nil"/>
        </w:pBdr>
        <w:ind w:left="671"/>
        <w:rPr>
          <w:color w:val="000000"/>
          <w:sz w:val="24"/>
          <w:szCs w:val="24"/>
        </w:rPr>
      </w:pPr>
      <w:r>
        <w:rPr>
          <w:rFonts w:eastAsia="Calibri"/>
          <w:color w:val="000000"/>
          <w:sz w:val="24"/>
          <w:szCs w:val="24"/>
        </w:rPr>
        <w:t>for credit scoring underbanked users with self-sovereign identity.</w:t>
      </w:r>
    </w:p>
    <w:p w14:paraId="69AE1EC9" w14:textId="77777777" w:rsidR="00A271CD" w:rsidRDefault="006A4981">
      <w:pPr>
        <w:numPr>
          <w:ilvl w:val="2"/>
          <w:numId w:val="1"/>
        </w:numPr>
        <w:pBdr>
          <w:top w:val="nil"/>
          <w:left w:val="nil"/>
          <w:bottom w:val="nil"/>
          <w:right w:val="nil"/>
          <w:between w:val="nil"/>
        </w:pBdr>
        <w:tabs>
          <w:tab w:val="left" w:pos="669"/>
          <w:tab w:val="left" w:pos="671"/>
        </w:tabs>
        <w:spacing w:before="265" w:line="291" w:lineRule="auto"/>
        <w:ind w:right="930"/>
        <w:jc w:val="both"/>
        <w:rPr>
          <w:color w:val="000000"/>
        </w:rPr>
      </w:pPr>
      <w:r>
        <w:rPr>
          <w:rFonts w:eastAsia="Calibri"/>
          <w:color w:val="000000"/>
          <w:sz w:val="24"/>
          <w:szCs w:val="24"/>
        </w:rPr>
        <w:t>Ghosh, R., et al., “On-Chain Credit Risk Score in Decentralized Finance,” arXiv:2412.00710, 2024 – proposed integrated statistical framework for on- chain credit scoring.</w:t>
      </w:r>
    </w:p>
    <w:p w14:paraId="57DFE96C" w14:textId="77777777" w:rsidR="00A271CD" w:rsidRDefault="00A271CD">
      <w:pPr>
        <w:pBdr>
          <w:top w:val="nil"/>
          <w:left w:val="nil"/>
          <w:bottom w:val="nil"/>
          <w:right w:val="nil"/>
          <w:between w:val="nil"/>
        </w:pBdr>
        <w:spacing w:before="161"/>
        <w:rPr>
          <w:color w:val="000000"/>
          <w:sz w:val="24"/>
          <w:szCs w:val="24"/>
        </w:rPr>
      </w:pPr>
    </w:p>
    <w:p w14:paraId="440ABD5C" w14:textId="77777777" w:rsidR="00A271CD" w:rsidRDefault="006A4981">
      <w:pPr>
        <w:pStyle w:val="1"/>
        <w:numPr>
          <w:ilvl w:val="1"/>
          <w:numId w:val="1"/>
        </w:numPr>
        <w:tabs>
          <w:tab w:val="left" w:pos="1161"/>
        </w:tabs>
      </w:pPr>
      <w:bookmarkStart w:id="114" w:name="5t05axpeivov" w:colFirst="0" w:colLast="0"/>
      <w:bookmarkStart w:id="115" w:name="_kmwrh6ywjtjr" w:colFirst="0" w:colLast="0"/>
      <w:bookmarkEnd w:id="114"/>
      <w:bookmarkEnd w:id="115"/>
      <w:r>
        <w:t>Non-Scholarly References</w:t>
      </w:r>
    </w:p>
    <w:p w14:paraId="6B0F4630"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4404A27D" w14:textId="77777777" w:rsidR="00A271CD" w:rsidRDefault="006A4981">
      <w:pPr>
        <w:numPr>
          <w:ilvl w:val="2"/>
          <w:numId w:val="1"/>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00DA636A"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2"/>
        <w:jc w:val="both"/>
        <w:rPr>
          <w:color w:val="000000"/>
        </w:rPr>
        <w:sectPr w:rsidR="00A271CD">
          <w:pgSz w:w="11910" w:h="16840"/>
          <w:pgMar w:top="1920" w:right="850" w:bottom="2100" w:left="1700" w:header="0" w:footer="1907" w:gutter="0"/>
          <w:cols w:space="720"/>
        </w:sectPr>
      </w:pPr>
      <w:r>
        <w:rPr>
          <w:rFonts w:eastAsia="Calibri"/>
          <w:i/>
          <w:iCs/>
          <w:color w:val="000000"/>
          <w:sz w:val="24"/>
          <w:szCs w:val="24"/>
        </w:rPr>
        <w:t xml:space="preserve">Blockchain Bureau </w:t>
      </w:r>
      <w:r>
        <w:rPr>
          <w:rFonts w:eastAsia="Calibri"/>
          <w:color w:val="000000"/>
          <w:sz w:val="24"/>
          <w:szCs w:val="24"/>
        </w:rPr>
        <w:t>– “Providence” Blockchain Bureau Score (BCB) 400–732; an on-chain credit risk indicator similar to a credit bureau score (referenced via 3Jane).</w:t>
      </w:r>
    </w:p>
    <w:p w14:paraId="5524905B" w14:textId="77777777" w:rsidR="00A271CD" w:rsidRDefault="00A271CD">
      <w:pPr>
        <w:pBdr>
          <w:top w:val="nil"/>
          <w:left w:val="nil"/>
          <w:bottom w:val="nil"/>
          <w:right w:val="nil"/>
          <w:between w:val="nil"/>
        </w:pBdr>
        <w:rPr>
          <w:color w:val="000000"/>
          <w:sz w:val="49"/>
          <w:szCs w:val="49"/>
        </w:rPr>
      </w:pPr>
    </w:p>
    <w:p w14:paraId="76C2CB66" w14:textId="77777777" w:rsidR="00A271CD" w:rsidRDefault="00A271CD">
      <w:pPr>
        <w:pBdr>
          <w:top w:val="nil"/>
          <w:left w:val="nil"/>
          <w:bottom w:val="nil"/>
          <w:right w:val="nil"/>
          <w:between w:val="nil"/>
        </w:pBdr>
        <w:rPr>
          <w:color w:val="000000"/>
          <w:sz w:val="49"/>
          <w:szCs w:val="49"/>
        </w:rPr>
      </w:pPr>
    </w:p>
    <w:p w14:paraId="2A01F347" w14:textId="77777777" w:rsidR="00A271CD" w:rsidRDefault="00A271CD">
      <w:pPr>
        <w:pBdr>
          <w:top w:val="nil"/>
          <w:left w:val="nil"/>
          <w:bottom w:val="nil"/>
          <w:right w:val="nil"/>
          <w:between w:val="nil"/>
        </w:pBdr>
        <w:spacing w:before="304"/>
        <w:rPr>
          <w:color w:val="000000"/>
          <w:sz w:val="49"/>
          <w:szCs w:val="49"/>
        </w:rPr>
      </w:pPr>
    </w:p>
    <w:p w14:paraId="27DEC1F0" w14:textId="77777777" w:rsidR="00A271CD" w:rsidRDefault="006A4981">
      <w:pPr>
        <w:spacing w:line="458" w:lineRule="auto"/>
        <w:ind w:left="85" w:right="4704"/>
        <w:rPr>
          <w:b/>
          <w:bCs/>
          <w:sz w:val="49"/>
          <w:szCs w:val="49"/>
        </w:rPr>
      </w:pPr>
      <w:bookmarkStart w:id="116" w:name="xt1nul60gvtd" w:colFirst="0" w:colLast="0"/>
      <w:bookmarkStart w:id="117" w:name="_782blh2d41sb" w:colFirst="0" w:colLast="0"/>
      <w:bookmarkEnd w:id="116"/>
      <w:bookmarkEnd w:id="117"/>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ehong Kwon" w:date="2026-01-20T09:59:00Z" w:initials="">
    <w:p w14:paraId="597629D8" w14:textId="29404BF2" w:rsidR="00A271CD" w:rsidRDefault="00C57227">
      <w:pPr>
        <w:pBdr>
          <w:top w:val="nil"/>
          <w:left w:val="nil"/>
          <w:bottom w:val="nil"/>
          <w:right w:val="nil"/>
          <w:between w:val="nil"/>
        </w:pBdr>
        <w:rPr>
          <w:rFonts w:ascii="Arial" w:eastAsia="Arial" w:hAnsi="Arial" w:cs="Arial"/>
          <w:color w:val="000000"/>
        </w:rPr>
      </w:pPr>
      <w:r>
        <w:rPr>
          <w:rStyle w:val="ab"/>
        </w:rPr>
        <w:annotationRef/>
      </w:r>
      <w:r w:rsidR="001A2172">
        <w:rPr>
          <w:rFonts w:ascii="Arial" w:eastAsia="Arial" w:hAnsi="Arial" w:cs="Arial"/>
          <w:color w:val="000000"/>
        </w:rPr>
        <w:t>(Resolved) 1. Next time please send us an MS Word document. It is easier to comment on it than on a PDF. &gt;&gt; No textual revision was required for this administrative note; this proposal has since been maintained and revised in MS Word format. 2. Submit your proposal on Turnitin for similarity check. I see that you have never logged on to Turnitin. &gt;&gt; This point does not require an in-document edit; the Turnitin check will be completed as part of the submission workflow before the next submission.</w:t>
      </w:r>
    </w:p>
  </w:comment>
  <w:comment w:id="3" w:author="Taehong Kwon" w:date="2026-01-20T10:59:00Z" w:initials="">
    <w:p w14:paraId="21E13375" w14:textId="12439288" w:rsidR="00A271CD" w:rsidRDefault="00C57227">
      <w:pPr>
        <w:pBdr>
          <w:top w:val="nil"/>
          <w:left w:val="nil"/>
          <w:bottom w:val="nil"/>
          <w:right w:val="nil"/>
          <w:between w:val="nil"/>
        </w:pBdr>
        <w:rPr>
          <w:rFonts w:ascii="Arial" w:eastAsia="Arial" w:hAnsi="Arial" w:cs="Arial"/>
          <w:color w:val="000000"/>
        </w:rPr>
      </w:pPr>
      <w:r>
        <w:rPr>
          <w:rStyle w:val="ab"/>
        </w:rPr>
        <w:annotationRef/>
      </w:r>
      <w:r w:rsidR="001A2172">
        <w:rPr>
          <w:rFonts w:ascii="Arial" w:eastAsia="Arial" w:hAnsi="Arial" w:cs="Arial"/>
          <w:color w:val="000000"/>
        </w:rPr>
        <w:t>(Resolved) 1. Where and how will you collect the data? &gt;&gt; I clarified this in the "Data Collection &amp; Preprocessing" subsection, where the proposal now states that Ethereum Mainnet data for 2025-01-01 to 2025-06-30 will be collected from Google BigQuery or an archive node.</w:t>
      </w:r>
    </w:p>
  </w:comment>
  <w:comment w:id="2" w:author="Taehong Kwon" w:date="2026-01-20T11:21:00Z" w:initials="">
    <w:p w14:paraId="5F645AF1" w14:textId="527EE4A3" w:rsidR="00A271CD" w:rsidRDefault="00C57227">
      <w:pPr>
        <w:pBdr>
          <w:top w:val="nil"/>
          <w:left w:val="nil"/>
          <w:bottom w:val="nil"/>
          <w:right w:val="nil"/>
          <w:between w:val="nil"/>
        </w:pBdr>
        <w:rPr>
          <w:rFonts w:ascii="Arial" w:eastAsia="Arial" w:hAnsi="Arial" w:cs="Arial"/>
          <w:color w:val="000000"/>
        </w:rPr>
      </w:pPr>
      <w:r>
        <w:rPr>
          <w:rStyle w:val="ab"/>
        </w:rPr>
        <w:annotationRef/>
      </w:r>
      <w:r w:rsidR="00BF05E4">
        <w:rPr>
          <w:rFonts w:ascii="Arial" w:eastAsia="Arial" w:hAnsi="Arial" w:cs="Arial"/>
          <w:color w:val="000000"/>
        </w:rPr>
        <w:t>(Resolved) 2. How will you analyze the data? &gt;&gt; I clarified this in the Conceptual Model and methodology description, where the graph-construction, ranking, baseline-comparison, and predictive-evaluation steps are now spelled out.</w:t>
      </w:r>
    </w:p>
  </w:comment>
  <w:comment w:id="1" w:author="Taehong Kwon" w:date="2026-01-20T12:31:00Z" w:initials="">
    <w:p w14:paraId="67B45A7C" w14:textId="2A679728" w:rsidR="00A271CD" w:rsidRDefault="00C57227">
      <w:pPr>
        <w:pBdr>
          <w:top w:val="nil"/>
          <w:left w:val="nil"/>
          <w:bottom w:val="nil"/>
          <w:right w:val="nil"/>
          <w:between w:val="nil"/>
        </w:pBdr>
        <w:rPr>
          <w:rFonts w:ascii="Arial" w:eastAsia="Arial" w:hAnsi="Arial" w:cs="Arial"/>
          <w:color w:val="000000"/>
        </w:rPr>
      </w:pPr>
      <w:r>
        <w:rPr>
          <w:rStyle w:val="ab"/>
        </w:rPr>
        <w:annotationRef/>
      </w:r>
      <w:r w:rsidR="001A2172">
        <w:rPr>
          <w:rFonts w:ascii="Arial" w:eastAsia="Arial" w:hAnsi="Arial" w:cs="Arial"/>
          <w:color w:val="000000"/>
        </w:rPr>
        <w:t>(Resolved) 3. What are the characteristics of the data. A brief description of the data would be valuable for readers. &gt;&gt; I added the dataset description in the "Dataset Overview and Characteristics" subsection of the Research Design and Method section, where the data fields, observation window, and label characteristics are summarized.</w:t>
      </w:r>
    </w:p>
  </w:comment>
  <w:comment w:id="5" w:author="권 태홍" w:date="2026-04-16T23:10:00Z" w:initials="태권">
    <w:p w14:paraId="69701954" w14:textId="7247827A" w:rsidR="00B248D0" w:rsidRDefault="00B248D0">
      <w:pPr>
        <w:pStyle w:val="aa"/>
      </w:pPr>
      <w:r>
        <w:rPr>
          <w:rStyle w:val="ab"/>
        </w:rPr>
        <w:annotationRef/>
      </w:r>
      <w:r>
        <w:rPr>
          <w:rFonts w:hint="eastAsia"/>
        </w:rPr>
        <w:t xml:space="preserve">(Resolved) Thinkpad 2025-08-17 10:22:39 Ensure that there is an alignment between your research objectives and your introductory background. There must be an alignment of objectives with expected results. (Translated into Korean) </w:t>
      </w:r>
      <w:r>
        <w:rPr>
          <w:rFonts w:hint="eastAsia"/>
        </w:rPr>
        <w:t>占쏙옙占쏙옙</w:t>
      </w:r>
      <w:r>
        <w:rPr>
          <w:rFonts w:hint="eastAsia"/>
        </w:rPr>
        <w:t xml:space="preserve"> </w:t>
      </w:r>
      <w:r>
        <w:rPr>
          <w:rFonts w:hint="eastAsia"/>
        </w:rPr>
        <w:t>占쏙옙표占쏙옙</w:t>
      </w:r>
      <w:r>
        <w:rPr>
          <w:rFonts w:hint="eastAsia"/>
        </w:rPr>
        <w:t xml:space="preserve"> </w:t>
      </w:r>
      <w:r>
        <w:rPr>
          <w:rFonts w:hint="eastAsia"/>
        </w:rPr>
        <w:t>占쏙옙占쏙옙占쏙옙</w:t>
      </w:r>
      <w:r>
        <w:rPr>
          <w:rFonts w:hint="eastAsia"/>
        </w:rPr>
        <w:t xml:space="preserve"> </w:t>
      </w:r>
      <w:r>
        <w:rPr>
          <w:rFonts w:hint="eastAsia"/>
        </w:rPr>
        <w:t>占쏙옙占</w:t>
      </w:r>
      <w:r>
        <w:rPr>
          <w:rFonts w:hint="eastAsia"/>
        </w:rPr>
        <w:t>?</w:t>
      </w:r>
      <w:r>
        <w:rPr>
          <w:rFonts w:hint="eastAsia"/>
        </w:rPr>
        <w:t>占쏙옙占쏙옙</w:t>
      </w:r>
      <w:r>
        <w:rPr>
          <w:rFonts w:hint="eastAsia"/>
        </w:rPr>
        <w:t xml:space="preserve"> </w:t>
      </w:r>
      <w:r>
        <w:rPr>
          <w:rFonts w:hint="eastAsia"/>
        </w:rPr>
        <w:t>占쏙옙占싱울옙</w:t>
      </w:r>
      <w:r>
        <w:rPr>
          <w:rFonts w:hint="eastAsia"/>
        </w:rPr>
        <w:t xml:space="preserve"> </w:t>
      </w:r>
      <w:r>
        <w:rPr>
          <w:rFonts w:hint="eastAsia"/>
        </w:rPr>
        <w:t>占싹곤옙占쏙옙占쏙옙</w:t>
      </w:r>
      <w:r>
        <w:rPr>
          <w:rFonts w:hint="eastAsia"/>
        </w:rPr>
        <w:t xml:space="preserve"> </w:t>
      </w:r>
      <w:r>
        <w:rPr>
          <w:rFonts w:hint="eastAsia"/>
        </w:rPr>
        <w:t>占쌍댐옙占쏙옙</w:t>
      </w:r>
      <w:r>
        <w:rPr>
          <w:rFonts w:hint="eastAsia"/>
        </w:rPr>
        <w:t xml:space="preserve"> </w:t>
      </w:r>
      <w:r>
        <w:rPr>
          <w:rFonts w:hint="eastAsia"/>
        </w:rPr>
        <w:t>확占쏙옙占싹십시울옙</w:t>
      </w:r>
      <w:r>
        <w:rPr>
          <w:rFonts w:hint="eastAsia"/>
        </w:rPr>
        <w:t xml:space="preserve">. </w:t>
      </w:r>
      <w:r>
        <w:rPr>
          <w:rFonts w:hint="eastAsia"/>
        </w:rPr>
        <w:t>占쏙옙표占쏙옙</w:t>
      </w:r>
      <w:r>
        <w:rPr>
          <w:rFonts w:hint="eastAsia"/>
        </w:rPr>
        <w:t xml:space="preserve"> </w:t>
      </w:r>
      <w:r>
        <w:rPr>
          <w:rFonts w:hint="eastAsia"/>
        </w:rPr>
        <w:t>占쏙옙占쏙옙</w:t>
      </w:r>
      <w:r>
        <w:rPr>
          <w:rFonts w:hint="eastAsia"/>
        </w:rPr>
        <w:t xml:space="preserve"> </w:t>
      </w:r>
      <w:r>
        <w:rPr>
          <w:rFonts w:hint="eastAsia"/>
        </w:rPr>
        <w:t>占쏙옙占쏙옙占</w:t>
      </w:r>
      <w:r>
        <w:rPr>
          <w:rFonts w:hint="eastAsia"/>
        </w:rPr>
        <w:t>?</w:t>
      </w:r>
      <w:r>
        <w:rPr>
          <w:rFonts w:hint="eastAsia"/>
        </w:rPr>
        <w:t>占쌥듸옙占</w:t>
      </w:r>
      <w:r>
        <w:rPr>
          <w:rFonts w:hint="eastAsia"/>
        </w:rPr>
        <w:t>?</w:t>
      </w:r>
      <w:r>
        <w:rPr>
          <w:rFonts w:hint="eastAsia"/>
        </w:rPr>
        <w:t>占쏙옙치占쌔억옙</w:t>
      </w:r>
      <w:r>
        <w:rPr>
          <w:rFonts w:hint="eastAsia"/>
        </w:rPr>
        <w:t xml:space="preserve"> </w:t>
      </w:r>
      <w:r>
        <w:rPr>
          <w:rFonts w:hint="eastAsia"/>
        </w:rPr>
        <w:t>占쌌니댐옙</w:t>
      </w:r>
      <w:r>
        <w:rPr>
          <w:rFonts w:hint="eastAsia"/>
        </w:rPr>
        <w:t>.</w:t>
      </w:r>
    </w:p>
  </w:comment>
  <w:comment w:id="4" w:author="권 태홍" w:date="2026-04-16T23:10:00Z" w:initials="태권">
    <w:p w14:paraId="3C658778" w14:textId="210922BE" w:rsidR="00B248D0" w:rsidRDefault="00B248D0">
      <w:pPr>
        <w:pStyle w:val="aa"/>
      </w:pPr>
      <w:r>
        <w:rPr>
          <w:rStyle w:val="ab"/>
        </w:rPr>
        <w:annotationRef/>
      </w:r>
      <w:r>
        <w:t>(Resolved) &gt;&gt; Added an explicit sentence aligning Expected Results with the background and objectives.</w:t>
      </w:r>
    </w:p>
  </w:comment>
  <w:comment w:id="7" w:author="권 태홍" w:date="2026-04-16T23:10:00Z" w:initials="태권">
    <w:p w14:paraId="76868F7D" w14:textId="41424A67" w:rsidR="00B248D0" w:rsidRDefault="00B248D0">
      <w:pPr>
        <w:pStyle w:val="aa"/>
      </w:pPr>
      <w:r>
        <w:rPr>
          <w:rStyle w:val="ab"/>
        </w:rPr>
        <w:annotationRef/>
      </w:r>
      <w:r>
        <w:rPr>
          <w:rFonts w:hint="eastAsia"/>
        </w:rPr>
        <w:t xml:space="preserve">(Resolved) Your Literature Review section missed some background such as the issues highlighted in the problem statement: computational efficiency for instance. This section lacks the key concepts/terms of your topic. In summary, it would be valuable for the readers to present in a table format the key highlights-specifics-limitations of all the papers mentioned in this </w:t>
      </w:r>
      <w:r>
        <w:rPr>
          <w:rFonts w:hint="eastAsia"/>
        </w:rPr>
        <w:t>占쏙옙</w:t>
      </w:r>
      <w:r>
        <w:rPr>
          <w:rFonts w:hint="eastAsia"/>
        </w:rPr>
        <w:t>Literature Review</w:t>
      </w:r>
      <w:r>
        <w:rPr>
          <w:rFonts w:hint="eastAsia"/>
        </w:rPr>
        <w:t>占쏙옙</w:t>
      </w:r>
      <w:r>
        <w:rPr>
          <w:rFonts w:hint="eastAsia"/>
        </w:rPr>
        <w:t xml:space="preserve"> section. There is no comparison or classification of existing approaches/methods. This limits the clarity of where the proposed work fits in or improves upon prior approaches.</w:t>
      </w:r>
    </w:p>
  </w:comment>
  <w:comment w:id="6" w:author="권 태홍" w:date="2026-04-16T23:10:00Z" w:initials="태권">
    <w:p w14:paraId="272D342D" w14:textId="443476AF" w:rsidR="00B248D0" w:rsidRDefault="00B248D0">
      <w:pPr>
        <w:pStyle w:val="aa"/>
      </w:pPr>
      <w:r>
        <w:rPr>
          <w:rStyle w:val="ab"/>
        </w:rPr>
        <w:annotationRef/>
      </w:r>
      <w:r>
        <w:t>(Resolved) &gt;&gt; Expanded the literature review with a synthesis paragraph, comparison table, and clearer gap discussion.</w:t>
      </w:r>
    </w:p>
  </w:comment>
  <w:comment w:id="9" w:author="권 태홍" w:date="2026-04-16T23:10:00Z" w:initials="태권">
    <w:p w14:paraId="59FD68D9" w14:textId="0C8DE393" w:rsidR="00B248D0" w:rsidRDefault="00B248D0">
      <w:pPr>
        <w:pStyle w:val="aa"/>
      </w:pPr>
      <w:r>
        <w:rPr>
          <w:rStyle w:val="ab"/>
        </w:rPr>
        <w:annotationRef/>
      </w:r>
      <w:r>
        <w:t>(Resolved) The titles of Tables must be on top of the tables not under the tables.</w:t>
      </w:r>
    </w:p>
  </w:comment>
  <w:comment w:id="8" w:author="권 태홍" w:date="2026-04-16T23:10:00Z" w:initials="태권">
    <w:p w14:paraId="3A602BBC" w14:textId="797FE87F" w:rsidR="00B248D0" w:rsidRDefault="00B248D0">
      <w:pPr>
        <w:pStyle w:val="aa"/>
      </w:pPr>
      <w:r>
        <w:rPr>
          <w:rStyle w:val="ab"/>
        </w:rPr>
        <w:annotationRef/>
      </w:r>
      <w:r>
        <w:t>(Resolved) &gt;&gt; Moved the Table 4.1 title above the table.</w:t>
      </w:r>
    </w:p>
  </w:comment>
  <w:comment w:id="11" w:author="권 태홍" w:date="2026-04-16T23:10:00Z" w:initials="태권">
    <w:p w14:paraId="2BB9EC05" w14:textId="1E5692FA" w:rsidR="00B248D0" w:rsidRDefault="00B248D0">
      <w:pPr>
        <w:pStyle w:val="aa"/>
      </w:pPr>
      <w:r>
        <w:rPr>
          <w:rStyle w:val="ab"/>
        </w:rPr>
        <w:annotationRef/>
      </w:r>
      <w:r>
        <w:t>(Resolved) give the reference number.</w:t>
      </w:r>
    </w:p>
  </w:comment>
  <w:comment w:id="10" w:author="권 태홍" w:date="2026-04-16T23:10:00Z" w:initials="태권">
    <w:p w14:paraId="7A513411" w14:textId="09137AF4" w:rsidR="00B248D0" w:rsidRDefault="00B248D0">
      <w:pPr>
        <w:pStyle w:val="aa"/>
      </w:pPr>
      <w:r>
        <w:rPr>
          <w:rStyle w:val="ab"/>
        </w:rPr>
        <w:annotationRef/>
      </w:r>
      <w:r>
        <w:t>(Resolved) &gt;&gt; Added the missing reference number for Do et al. (2023) [1].</w:t>
      </w:r>
    </w:p>
  </w:comment>
  <w:comment w:id="13" w:author="권 태홍" w:date="2026-04-16T23:10:00Z" w:initials="태권">
    <w:p w14:paraId="59298804" w14:textId="1013A94D" w:rsidR="00B248D0" w:rsidRDefault="00B248D0">
      <w:pPr>
        <w:pStyle w:val="aa"/>
      </w:pPr>
      <w:r>
        <w:rPr>
          <w:rStyle w:val="ab"/>
        </w:rPr>
        <w:annotationRef/>
      </w:r>
      <w:r>
        <w:t>(Resolved) this missed reference number.</w:t>
      </w:r>
    </w:p>
  </w:comment>
  <w:comment w:id="12" w:author="권 태홍" w:date="2026-04-16T23:10:00Z" w:initials="태권">
    <w:p w14:paraId="5D52B361" w14:textId="6A9B7B74" w:rsidR="00B248D0" w:rsidRDefault="00B248D0">
      <w:pPr>
        <w:pStyle w:val="aa"/>
      </w:pPr>
      <w:r>
        <w:rPr>
          <w:rStyle w:val="ab"/>
        </w:rPr>
        <w:annotationRef/>
      </w:r>
      <w:r>
        <w:t>(Resolved) &gt;&gt; Added the missing reference number for Wolf et al. [4].</w:t>
      </w:r>
    </w:p>
  </w:comment>
  <w:comment w:id="15" w:author="권 태홍" w:date="2026-04-16T23:10:00Z" w:initials="태권">
    <w:p w14:paraId="727F8DF9" w14:textId="35D44970" w:rsidR="00B248D0" w:rsidRDefault="00B248D0">
      <w:pPr>
        <w:pStyle w:val="aa"/>
      </w:pPr>
      <w:r>
        <w:rPr>
          <w:rStyle w:val="ab"/>
        </w:rPr>
        <w:annotationRef/>
      </w:r>
      <w:r>
        <w:t>(Resolved) This must titled references, not literature review.</w:t>
      </w:r>
    </w:p>
  </w:comment>
  <w:comment w:id="14" w:author="권 태홍" w:date="2026-04-16T23:10:00Z" w:initials="태권">
    <w:p w14:paraId="2C122DE6" w14:textId="155E6994" w:rsidR="00B248D0" w:rsidRDefault="00B248D0">
      <w:pPr>
        <w:pStyle w:val="aa"/>
      </w:pPr>
      <w:r>
        <w:rPr>
          <w:rStyle w:val="ab"/>
        </w:rPr>
        <w:annotationRef/>
      </w:r>
      <w:r>
        <w:t>(Resolved) &gt;&gt; Renamed the final heading from Literature Review to References.</w:t>
      </w:r>
    </w:p>
  </w:comment>
  <w:comment w:id="19" w:author="Taehong Kwon" w:date="2026-01-20T12:50:00Z" w:initials="">
    <w:p w14:paraId="0D00229D"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593C932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03E6799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Ernest Mnkandla</w:t>
      </w:r>
    </w:p>
    <w:p w14:paraId="3BD36CB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2025-11-08 09:28:31</w:t>
      </w:r>
    </w:p>
    <w:p w14:paraId="38FDD682" w14:textId="77777777" w:rsidR="00A271CD" w:rsidRDefault="00A271CD">
      <w:pPr>
        <w:pBdr>
          <w:top w:val="nil"/>
          <w:left w:val="nil"/>
          <w:bottom w:val="nil"/>
          <w:right w:val="nil"/>
          <w:between w:val="nil"/>
        </w:pBdr>
        <w:rPr>
          <w:rFonts w:ascii="Arial" w:eastAsia="Arial" w:hAnsi="Arial" w:cs="Arial"/>
          <w:color w:val="000000"/>
        </w:rPr>
      </w:pPr>
    </w:p>
    <w:p w14:paraId="7D1B1E00"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In a proposal there should be no chapters. These must be sections as the proposal will form chapter 1 of your thesis.</w:t>
      </w:r>
    </w:p>
  </w:comment>
  <w:comment w:id="18" w:author="Taehong Kwon" w:date="2026-01-20T12:52:00Z" w:initials="">
    <w:p w14:paraId="145AF1F8" w14:textId="04255D5F" w:rsidR="00A271CD" w:rsidRDefault="00C57227">
      <w:pPr>
        <w:pBdr>
          <w:top w:val="nil"/>
          <w:left w:val="nil"/>
          <w:bottom w:val="nil"/>
          <w:right w:val="nil"/>
          <w:between w:val="nil"/>
        </w:pBdr>
        <w:rPr>
          <w:rFonts w:ascii="Arial" w:eastAsia="Arial" w:hAnsi="Arial" w:cs="Arial"/>
          <w:color w:val="000000"/>
        </w:rPr>
      </w:pPr>
      <w:r>
        <w:rPr>
          <w:rStyle w:val="ab"/>
        </w:rPr>
        <w:annotationRef/>
      </w:r>
      <w:r w:rsidR="00BF05E4">
        <w:rPr>
          <w:rFonts w:ascii="Arial" w:eastAsia="Arial" w:hAnsi="Arial" w:cs="Arial"/>
          <w:color w:val="000000"/>
        </w:rPr>
        <w:t>(Resolved) &gt;&gt; I removed chapter-style headings throughout the proposal and retained section headings only, so the document now follows proposal formatting rather than thesis-chapter formatting.</w:t>
      </w:r>
    </w:p>
  </w:comment>
  <w:comment w:id="21" w:author="Taehong Kwon" w:date="2026-01-20T12:59:00Z" w:initials="">
    <w:p w14:paraId="00017643"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5322A08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72758A7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224D4DF2"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09:41:49</w:t>
      </w:r>
    </w:p>
    <w:p w14:paraId="0AB4139C" w14:textId="77777777" w:rsidR="00A271CD" w:rsidRDefault="00A271CD">
      <w:pPr>
        <w:pBdr>
          <w:top w:val="nil"/>
          <w:left w:val="nil"/>
          <w:bottom w:val="nil"/>
          <w:right w:val="nil"/>
          <w:between w:val="nil"/>
        </w:pBdr>
        <w:rPr>
          <w:rFonts w:ascii="Arial" w:eastAsia="Arial" w:hAnsi="Arial" w:cs="Arial"/>
          <w:color w:val="000000"/>
        </w:rPr>
      </w:pPr>
    </w:p>
    <w:p w14:paraId="3961013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Expand this section to give a more comprehensive background to your research problem.</w:t>
      </w:r>
    </w:p>
    <w:p w14:paraId="59788800" w14:textId="77777777" w:rsidR="00A271CD" w:rsidRDefault="00A271CD">
      <w:pPr>
        <w:pBdr>
          <w:top w:val="nil"/>
          <w:left w:val="nil"/>
          <w:bottom w:val="nil"/>
          <w:right w:val="nil"/>
          <w:between w:val="nil"/>
        </w:pBdr>
        <w:rPr>
          <w:rFonts w:ascii="Arial" w:eastAsia="Arial" w:hAnsi="Arial" w:cs="Arial"/>
          <w:color w:val="000000"/>
        </w:rPr>
      </w:pPr>
    </w:p>
    <w:p w14:paraId="00064CD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In the Introduction section, you must define the key concepts from your topic.</w:t>
      </w:r>
    </w:p>
    <w:p w14:paraId="0CBF33C5" w14:textId="77777777" w:rsidR="00A271CD" w:rsidRDefault="00A271CD">
      <w:pPr>
        <w:pBdr>
          <w:top w:val="nil"/>
          <w:left w:val="nil"/>
          <w:bottom w:val="nil"/>
          <w:right w:val="nil"/>
          <w:between w:val="nil"/>
        </w:pBdr>
        <w:rPr>
          <w:rFonts w:ascii="Arial" w:eastAsia="Arial" w:hAnsi="Arial" w:cs="Arial"/>
          <w:color w:val="000000"/>
        </w:rPr>
      </w:pPr>
    </w:p>
    <w:p w14:paraId="1E31C79D"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The importance of enhancing on-chain wallet reputation scoring should be clarified and what is the benefits of it in Decentralized Finance in a more</w:t>
      </w:r>
    </w:p>
    <w:p w14:paraId="76C39842"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detailed way.</w:t>
      </w:r>
    </w:p>
    <w:p w14:paraId="48B51BE1" w14:textId="77777777" w:rsidR="00A271CD" w:rsidRDefault="00A271CD">
      <w:pPr>
        <w:pBdr>
          <w:top w:val="nil"/>
          <w:left w:val="nil"/>
          <w:bottom w:val="nil"/>
          <w:right w:val="nil"/>
          <w:between w:val="nil"/>
        </w:pBdr>
        <w:rPr>
          <w:rFonts w:ascii="Arial" w:eastAsia="Arial" w:hAnsi="Arial" w:cs="Arial"/>
          <w:color w:val="000000"/>
        </w:rPr>
      </w:pPr>
    </w:p>
    <w:p w14:paraId="66FB62F9"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(Translation to Korean) 이 섹션을 확장하여 연구 문제에 대한 더욱 포괄적인 배경 지식을 제공하십시오. 서론 부분에서 귀하의 주제와 관련된 핵심 개념들을 반드시 정의해야 합니다. 온체인 지갑 평판 점수화(reputation scoring)를 강화하는 것의 중요성을 명확히 하고, 이것이 탈중앙화 금융(DeFi)에서 갖는 이점이 무엇인지 더욱 상세하게 기술해야 합니다.</w:t>
      </w:r>
    </w:p>
  </w:comment>
  <w:comment w:id="20" w:author="Taehong Kwon" w:date="2026-01-24T14:23:00Z" w:initials="">
    <w:p w14:paraId="5510DB4C" w14:textId="2AF6704B" w:rsidR="00A271CD" w:rsidRDefault="00C57227">
      <w:pPr>
        <w:pBdr>
          <w:top w:val="nil"/>
          <w:left w:val="nil"/>
          <w:bottom w:val="nil"/>
          <w:right w:val="nil"/>
          <w:between w:val="nil"/>
        </w:pBdr>
        <w:rPr>
          <w:rFonts w:ascii="Arial" w:eastAsia="Arial" w:hAnsi="Arial" w:cs="Arial"/>
          <w:color w:val="000000"/>
        </w:rPr>
      </w:pPr>
      <w:r>
        <w:rPr>
          <w:rStyle w:val="ab"/>
        </w:rPr>
        <w:annotationRef/>
      </w:r>
      <w:r w:rsidR="00BF05E4">
        <w:rPr>
          <w:rFonts w:ascii="Arial" w:eastAsia="Arial" w:hAnsi="Arial" w:cs="Arial"/>
          <w:color w:val="000000"/>
        </w:rPr>
        <w:t>(Resolved) &gt;&gt; I expanded the introductory background paragraphs by adding the study context, defining the recurring concepts used in the proposal, and explaining why improved on-chain wallet reputation scoring matters for DeFi lending.</w:t>
      </w:r>
    </w:p>
  </w:comment>
  <w:comment w:id="23" w:author="Taehong Kwon" w:date="2026-02-06T09:51:00Z" w:initials="">
    <w:p w14:paraId="02B9E195"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00FC4F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68049F56" w14:textId="77777777" w:rsidR="00A271CD" w:rsidRDefault="00A271CD">
      <w:pPr>
        <w:pBdr>
          <w:top w:val="nil"/>
          <w:left w:val="nil"/>
          <w:bottom w:val="nil"/>
          <w:right w:val="nil"/>
          <w:between w:val="nil"/>
        </w:pBdr>
        <w:rPr>
          <w:rFonts w:ascii="Arial" w:eastAsia="Arial" w:hAnsi="Arial" w:cs="Arial"/>
          <w:color w:val="000000"/>
        </w:rPr>
      </w:pPr>
    </w:p>
    <w:p w14:paraId="1461820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7BC633E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10:22:39</w:t>
      </w:r>
    </w:p>
    <w:p w14:paraId="7DC35F84" w14:textId="77777777" w:rsidR="00A271CD" w:rsidRDefault="00A271CD">
      <w:pPr>
        <w:pBdr>
          <w:top w:val="nil"/>
          <w:left w:val="nil"/>
          <w:bottom w:val="nil"/>
          <w:right w:val="nil"/>
          <w:between w:val="nil"/>
        </w:pBdr>
        <w:rPr>
          <w:rFonts w:ascii="Arial" w:eastAsia="Arial" w:hAnsi="Arial" w:cs="Arial"/>
          <w:color w:val="000000"/>
        </w:rPr>
      </w:pPr>
    </w:p>
    <w:p w14:paraId="4B34495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Ensure that there is an alignment between your research objectives and your introductory background. There must be an alignment of objectives with expected results.</w:t>
      </w:r>
    </w:p>
    <w:p w14:paraId="2FEF1262" w14:textId="77777777" w:rsidR="00A271CD" w:rsidRDefault="00A271CD">
      <w:pPr>
        <w:pBdr>
          <w:top w:val="nil"/>
          <w:left w:val="nil"/>
          <w:bottom w:val="nil"/>
          <w:right w:val="nil"/>
          <w:between w:val="nil"/>
        </w:pBdr>
        <w:rPr>
          <w:rFonts w:ascii="Arial" w:eastAsia="Arial" w:hAnsi="Arial" w:cs="Arial"/>
          <w:color w:val="000000"/>
        </w:rPr>
      </w:pPr>
    </w:p>
    <w:p w14:paraId="01A109C7" w14:textId="77777777" w:rsidR="00A271CD" w:rsidRDefault="00A271CD">
      <w:pPr>
        <w:pBdr>
          <w:top w:val="nil"/>
          <w:left w:val="nil"/>
          <w:bottom w:val="nil"/>
          <w:right w:val="nil"/>
          <w:between w:val="nil"/>
        </w:pBdr>
        <w:rPr>
          <w:rFonts w:ascii="Arial" w:eastAsia="Arial" w:hAnsi="Arial" w:cs="Arial"/>
          <w:color w:val="000000"/>
        </w:rPr>
      </w:pPr>
    </w:p>
    <w:p w14:paraId="1A00D86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(Translated into Korean)</w:t>
      </w:r>
    </w:p>
    <w:p w14:paraId="2D7AE1B4"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연구 목표와 서론의 배경 지식 사이에 일관성이 있는지 확인하십시오. 목표와 예상 결과가 반드시 일치해야 합니다.</w:t>
      </w:r>
    </w:p>
  </w:comment>
  <w:comment w:id="22" w:author="Taehong Kwon" w:date="2026-02-06T09:51:00Z" w:initials="">
    <w:p w14:paraId="5E318626" w14:textId="0B695C56" w:rsidR="00A271CD" w:rsidRDefault="00C57227">
      <w:pPr>
        <w:pBdr>
          <w:top w:val="nil"/>
          <w:left w:val="nil"/>
          <w:bottom w:val="nil"/>
          <w:right w:val="nil"/>
          <w:between w:val="nil"/>
        </w:pBdr>
        <w:rPr>
          <w:rFonts w:ascii="Arial" w:eastAsia="Arial" w:hAnsi="Arial" w:cs="Arial"/>
          <w:color w:val="000000"/>
        </w:rPr>
      </w:pPr>
      <w:r>
        <w:rPr>
          <w:rStyle w:val="ab"/>
        </w:rPr>
        <w:annotationRef/>
      </w:r>
      <w:r w:rsidR="00BF05E4">
        <w:rPr>
          <w:rFonts w:ascii="Arial" w:eastAsia="Arial" w:hAnsi="Arial" w:cs="Arial"/>
          <w:color w:val="000000"/>
        </w:rPr>
        <w:t>(Resolved) &gt;&gt; I inserted the objective-linked expected-results paragraph immediately after the motivation/background discussion so the introduction now states the key deliverables, graph model, and evaluation outcomes in the same framing as the objectives.</w:t>
      </w:r>
    </w:p>
  </w:comment>
  <w:comment w:id="28" w:author="Taehong Kwon" w:date="2026-01-24T15:21:00Z" w:initials="">
    <w:p w14:paraId="2CF45A80"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540B7DE"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0EDA918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Ernest Mnkandla</w:t>
      </w:r>
    </w:p>
    <w:p w14:paraId="720E6FCA"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2025-11-08 11:15:57</w:t>
      </w:r>
    </w:p>
    <w:p w14:paraId="2EE3809C" w14:textId="77777777" w:rsidR="00A271CD" w:rsidRDefault="00A271CD">
      <w:pPr>
        <w:pBdr>
          <w:top w:val="nil"/>
          <w:left w:val="nil"/>
          <w:bottom w:val="nil"/>
          <w:right w:val="nil"/>
          <w:between w:val="nil"/>
        </w:pBdr>
        <w:rPr>
          <w:rFonts w:ascii="Arial" w:eastAsia="Arial" w:hAnsi="Arial" w:cs="Arial"/>
          <w:color w:val="000000"/>
        </w:rPr>
      </w:pPr>
    </w:p>
    <w:p w14:paraId="68C9AD9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1. The Research Problem must be a narrative with references to support your claims of a problem.</w:t>
      </w:r>
    </w:p>
    <w:p w14:paraId="1C169B82" w14:textId="77777777" w:rsidR="00A271CD" w:rsidRDefault="00A271CD">
      <w:pPr>
        <w:pBdr>
          <w:top w:val="nil"/>
          <w:left w:val="nil"/>
          <w:bottom w:val="nil"/>
          <w:right w:val="nil"/>
          <w:between w:val="nil"/>
        </w:pBdr>
        <w:rPr>
          <w:rFonts w:ascii="Arial" w:eastAsia="Arial" w:hAnsi="Arial" w:cs="Arial"/>
          <w:color w:val="000000"/>
        </w:rPr>
      </w:pPr>
    </w:p>
    <w:p w14:paraId="2A588F8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 I.e., instead of putting the problem in bullet</w:t>
      </w:r>
    </w:p>
    <w:p w14:paraId="2287554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points, tell a flowing story.</w:t>
      </w:r>
    </w:p>
    <w:p w14:paraId="3CDF952E" w14:textId="77777777" w:rsidR="00A271CD" w:rsidRDefault="00A271CD">
      <w:pPr>
        <w:pBdr>
          <w:top w:val="nil"/>
          <w:left w:val="nil"/>
          <w:bottom w:val="nil"/>
          <w:right w:val="nil"/>
          <w:between w:val="nil"/>
        </w:pBdr>
        <w:rPr>
          <w:rFonts w:ascii="Arial" w:eastAsia="Arial" w:hAnsi="Arial" w:cs="Arial"/>
          <w:color w:val="000000"/>
        </w:rPr>
      </w:pPr>
    </w:p>
    <w:p w14:paraId="686AE05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(Translation)</w:t>
      </w:r>
    </w:p>
    <w:p w14:paraId="672E9478"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1. 연구 문제는 주장하는 문제점을 뒷받침하는 참고 자료를 제시하는 서술형이어야 합니다.</w:t>
      </w:r>
    </w:p>
    <w:p w14:paraId="0102B862" w14:textId="77777777" w:rsidR="00A271CD" w:rsidRDefault="00A271CD">
      <w:pPr>
        <w:pBdr>
          <w:top w:val="nil"/>
          <w:left w:val="nil"/>
          <w:bottom w:val="nil"/>
          <w:right w:val="nil"/>
          <w:between w:val="nil"/>
        </w:pBdr>
        <w:rPr>
          <w:rFonts w:ascii="Arial" w:eastAsia="Arial" w:hAnsi="Arial" w:cs="Arial"/>
          <w:color w:val="000000"/>
        </w:rPr>
      </w:pPr>
    </w:p>
    <w:p w14:paraId="60683395"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2. 즉, 문제점을 목록 형태로 나열하는 대신, 자연스러운 이야기처럼 구성하십시오.</w:t>
      </w:r>
    </w:p>
  </w:comment>
  <w:comment w:id="27" w:author="Taehong Kwon" w:date="2026-02-04T12:16:00Z" w:initials="">
    <w:p w14:paraId="188FCCE0" w14:textId="21A806AA" w:rsidR="00A271CD" w:rsidRDefault="00C57227">
      <w:pPr>
        <w:pBdr>
          <w:top w:val="nil"/>
          <w:left w:val="nil"/>
          <w:bottom w:val="nil"/>
          <w:right w:val="nil"/>
          <w:between w:val="nil"/>
        </w:pBdr>
        <w:rPr>
          <w:rFonts w:ascii="Arial" w:eastAsia="Arial" w:hAnsi="Arial" w:cs="Arial"/>
          <w:color w:val="000000"/>
        </w:rPr>
      </w:pPr>
      <w:r>
        <w:rPr>
          <w:rStyle w:val="ab"/>
        </w:rPr>
        <w:annotationRef/>
      </w:r>
      <w:r w:rsidR="00BF05E4">
        <w:rPr>
          <w:rFonts w:ascii="Arial" w:eastAsia="Arial" w:hAnsi="Arial" w:cs="Arial"/>
          <w:color w:val="000000"/>
        </w:rPr>
        <w:t>(Resolved) &gt;&gt; I rewrote the Research Problem subsection from bullet points into connected narrative paragraphs so the problem statement now reads as a continuous argument.</w:t>
      </w:r>
    </w:p>
  </w:comment>
  <w:comment w:id="26" w:author="Taehong Kwon" w:date="2026-02-04T12:16:00Z" w:initials="">
    <w:p w14:paraId="5FB361F9" w14:textId="1A554C6C" w:rsidR="00A271CD" w:rsidRDefault="00C57227">
      <w:pPr>
        <w:pBdr>
          <w:top w:val="nil"/>
          <w:left w:val="nil"/>
          <w:bottom w:val="nil"/>
          <w:right w:val="nil"/>
          <w:between w:val="nil"/>
        </w:pBdr>
        <w:rPr>
          <w:rFonts w:ascii="Arial" w:eastAsia="Arial" w:hAnsi="Arial" w:cs="Arial"/>
          <w:color w:val="000000"/>
        </w:rPr>
      </w:pPr>
      <w:r>
        <w:rPr>
          <w:rStyle w:val="ab"/>
        </w:rPr>
        <w:annotationRef/>
      </w:r>
      <w:r w:rsidR="00BF05E4">
        <w:rPr>
          <w:rFonts w:ascii="Arial" w:eastAsia="Arial" w:hAnsi="Arial" w:cs="Arial"/>
          <w:color w:val="000000"/>
        </w:rPr>
        <w:t>(Resolved) &gt;&gt; I added supporting citations directly in the Research Problem subsection to substantiate the claims about the research gap and the limitations of existing approaches.</w:t>
      </w:r>
    </w:p>
  </w:comment>
  <w:comment w:id="30" w:author="Taehong Kwon" w:date="2026-02-06T10:22:00Z" w:initials="">
    <w:p w14:paraId="7FC27AEC"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62F2BE65"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157F22E7"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496AB536"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10:22:39</w:t>
      </w:r>
    </w:p>
    <w:p w14:paraId="1DB6A26D" w14:textId="77777777" w:rsidR="00A271CD" w:rsidRDefault="00A271CD">
      <w:pPr>
        <w:pBdr>
          <w:top w:val="nil"/>
          <w:left w:val="nil"/>
          <w:bottom w:val="nil"/>
          <w:right w:val="nil"/>
          <w:between w:val="nil"/>
        </w:pBdr>
        <w:rPr>
          <w:rFonts w:ascii="Arial" w:eastAsia="Arial" w:hAnsi="Arial" w:cs="Arial"/>
          <w:color w:val="000000"/>
        </w:rPr>
      </w:pPr>
    </w:p>
    <w:p w14:paraId="0281DFD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Ensure that there is an alignment between your research objectives and your introductory background. There must be an alignment of objectives with expected results.</w:t>
      </w:r>
    </w:p>
    <w:p w14:paraId="4B758723" w14:textId="77777777" w:rsidR="00A271CD" w:rsidRDefault="00A271CD">
      <w:pPr>
        <w:pBdr>
          <w:top w:val="nil"/>
          <w:left w:val="nil"/>
          <w:bottom w:val="nil"/>
          <w:right w:val="nil"/>
          <w:between w:val="nil"/>
        </w:pBdr>
        <w:rPr>
          <w:rFonts w:ascii="Arial" w:eastAsia="Arial" w:hAnsi="Arial" w:cs="Arial"/>
          <w:color w:val="000000"/>
        </w:rPr>
      </w:pPr>
    </w:p>
    <w:p w14:paraId="76CE147E" w14:textId="77777777" w:rsidR="00A271CD" w:rsidRDefault="00A271CD">
      <w:pPr>
        <w:pBdr>
          <w:top w:val="nil"/>
          <w:left w:val="nil"/>
          <w:bottom w:val="nil"/>
          <w:right w:val="nil"/>
          <w:between w:val="nil"/>
        </w:pBdr>
        <w:rPr>
          <w:rFonts w:ascii="Arial" w:eastAsia="Arial" w:hAnsi="Arial" w:cs="Arial"/>
          <w:color w:val="000000"/>
        </w:rPr>
      </w:pPr>
    </w:p>
    <w:p w14:paraId="5AF52141"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(Translated into Korean)</w:t>
      </w:r>
    </w:p>
    <w:p w14:paraId="0909A1A5"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연구 목표와 서론의 배경 지식 사이에 일관성이 있는지 확인하십시오. 목표와 예상 결과가 반드시 일치해야 합니다.</w:t>
      </w:r>
    </w:p>
  </w:comment>
  <w:comment w:id="29" w:author="Taehong Kwon" w:date="2026-02-06T10:22:00Z" w:initials="">
    <w:p w14:paraId="518AE10D" w14:textId="1AAB223F" w:rsidR="00A271CD" w:rsidRDefault="00C57227">
      <w:pPr>
        <w:pBdr>
          <w:top w:val="nil"/>
          <w:left w:val="nil"/>
          <w:bottom w:val="nil"/>
          <w:right w:val="nil"/>
          <w:between w:val="nil"/>
        </w:pBdr>
        <w:rPr>
          <w:rFonts w:ascii="Arial" w:eastAsia="Arial" w:hAnsi="Arial" w:cs="Arial"/>
          <w:color w:val="000000"/>
        </w:rPr>
      </w:pPr>
      <w:r>
        <w:rPr>
          <w:rStyle w:val="ab"/>
        </w:rPr>
        <w:annotationRef/>
      </w:r>
      <w:r w:rsidR="00BF05E4">
        <w:rPr>
          <w:rFonts w:ascii="Arial" w:eastAsia="Arial" w:hAnsi="Arial" w:cs="Arial"/>
          <w:color w:val="000000"/>
        </w:rPr>
        <w:t>(Resolved) &gt;&gt; I revised the paragraph beginning "To address this issue..." so that the proposed design, the key challenges, and the intended evaluation outcomes directly mirror the background problem and the stated research objectives.</w:t>
      </w:r>
    </w:p>
  </w:comment>
  <w:comment w:id="34" w:author="Taehong Kwon" w:date="2026-02-04T12:21:00Z" w:initials="">
    <w:p w14:paraId="57E88CB5"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0F6AE58E"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12F53E59" w14:textId="77777777" w:rsidR="00A271CD" w:rsidRDefault="00A271CD">
      <w:pPr>
        <w:pBdr>
          <w:top w:val="nil"/>
          <w:left w:val="nil"/>
          <w:bottom w:val="nil"/>
          <w:right w:val="nil"/>
          <w:between w:val="nil"/>
        </w:pBdr>
        <w:rPr>
          <w:rFonts w:ascii="Arial" w:eastAsia="Arial" w:hAnsi="Arial" w:cs="Arial"/>
          <w:color w:val="000000"/>
        </w:rPr>
      </w:pPr>
    </w:p>
    <w:p w14:paraId="656593ED"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04E8E2C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10:22:39</w:t>
      </w:r>
    </w:p>
    <w:p w14:paraId="75500962" w14:textId="77777777" w:rsidR="00A271CD" w:rsidRDefault="00A271CD">
      <w:pPr>
        <w:pBdr>
          <w:top w:val="nil"/>
          <w:left w:val="nil"/>
          <w:bottom w:val="nil"/>
          <w:right w:val="nil"/>
          <w:between w:val="nil"/>
        </w:pBdr>
        <w:rPr>
          <w:rFonts w:ascii="Arial" w:eastAsia="Arial" w:hAnsi="Arial" w:cs="Arial"/>
          <w:color w:val="000000"/>
        </w:rPr>
      </w:pPr>
    </w:p>
    <w:p w14:paraId="1A84FDC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Ensure that there is an alignment between your research objectives and your introductory background. There must be an alignment of objectives with expected results.</w:t>
      </w:r>
    </w:p>
    <w:p w14:paraId="7B09450F" w14:textId="77777777" w:rsidR="00A271CD" w:rsidRDefault="00A271CD">
      <w:pPr>
        <w:pBdr>
          <w:top w:val="nil"/>
          <w:left w:val="nil"/>
          <w:bottom w:val="nil"/>
          <w:right w:val="nil"/>
          <w:between w:val="nil"/>
        </w:pBdr>
        <w:rPr>
          <w:rFonts w:ascii="Arial" w:eastAsia="Arial" w:hAnsi="Arial" w:cs="Arial"/>
          <w:color w:val="000000"/>
        </w:rPr>
      </w:pPr>
    </w:p>
    <w:p w14:paraId="2DAB5B5E"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(Translated into Korean)</w:t>
      </w:r>
    </w:p>
    <w:p w14:paraId="21DCF600"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연구 목표와 서론의 배경 지식 사이에 일관성이 있는지 확인하십시오. 목표와 예상 결과가 반드시 일치해야 합니다.</w:t>
      </w:r>
    </w:p>
  </w:comment>
  <w:comment w:id="33" w:author="Taehong Kwon" w:date="2026-02-05T00:23:00Z" w:initials="">
    <w:p w14:paraId="34D6111A" w14:textId="6293A058" w:rsidR="00A271CD" w:rsidRDefault="00C57227">
      <w:pPr>
        <w:pBdr>
          <w:top w:val="nil"/>
          <w:left w:val="nil"/>
          <w:bottom w:val="nil"/>
          <w:right w:val="nil"/>
          <w:between w:val="nil"/>
        </w:pBdr>
        <w:rPr>
          <w:rFonts w:ascii="Arial" w:eastAsia="Arial" w:hAnsi="Arial" w:cs="Arial"/>
          <w:color w:val="000000"/>
        </w:rPr>
      </w:pPr>
      <w:r>
        <w:rPr>
          <w:rStyle w:val="ab"/>
        </w:rPr>
        <w:annotationRef/>
      </w:r>
      <w:r w:rsidR="00BF05E4">
        <w:rPr>
          <w:rFonts w:ascii="Arial" w:eastAsia="Arial" w:hAnsi="Arial" w:cs="Arial"/>
          <w:color w:val="000000"/>
        </w:rPr>
        <w:t>(Resolved) &gt;&gt; I revised the Research Questions subsection so that each question now aligns with the background problem, the stated objectives, and the expected-results themes used later in the proposal.</w:t>
      </w:r>
    </w:p>
  </w:comment>
  <w:comment w:id="36" w:author="Taehong Kwon" w:date="2026-02-04T12:22:00Z" w:initials="">
    <w:p w14:paraId="135AE7A4"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21754636"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2B1351F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1F3C7475"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10:11:05</w:t>
      </w:r>
    </w:p>
    <w:p w14:paraId="6D4C6C6A" w14:textId="77777777" w:rsidR="00A271CD" w:rsidRDefault="00A271CD">
      <w:pPr>
        <w:pBdr>
          <w:top w:val="nil"/>
          <w:left w:val="nil"/>
          <w:bottom w:val="nil"/>
          <w:right w:val="nil"/>
          <w:between w:val="nil"/>
        </w:pBdr>
        <w:rPr>
          <w:rFonts w:ascii="Arial" w:eastAsia="Arial" w:hAnsi="Arial" w:cs="Arial"/>
          <w:color w:val="000000"/>
        </w:rPr>
      </w:pPr>
    </w:p>
    <w:p w14:paraId="27E81C64"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The acronyms must be defined at its first use. This must be applied for all the acronyms within the document.</w:t>
      </w:r>
    </w:p>
    <w:p w14:paraId="0E95E1CD" w14:textId="77777777" w:rsidR="00A271CD" w:rsidRDefault="00A271CD">
      <w:pPr>
        <w:pBdr>
          <w:top w:val="nil"/>
          <w:left w:val="nil"/>
          <w:bottom w:val="nil"/>
          <w:right w:val="nil"/>
          <w:between w:val="nil"/>
        </w:pBdr>
        <w:rPr>
          <w:rFonts w:ascii="Arial" w:eastAsia="Arial" w:hAnsi="Arial" w:cs="Arial"/>
          <w:color w:val="000000"/>
        </w:rPr>
      </w:pPr>
    </w:p>
    <w:p w14:paraId="2704352A"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(Translated into Korean)</w:t>
      </w:r>
    </w:p>
    <w:p w14:paraId="67784EDE"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약어는 처음 사용할 때 정의해야 합니다. 이는 문서 내 모든 약어에 적용되어야 합니다.</w:t>
      </w:r>
    </w:p>
  </w:comment>
  <w:comment w:id="35" w:author="Taehong Kwon" w:date="2026-02-04T12:28:00Z" w:initials="">
    <w:p w14:paraId="0D7686D9" w14:textId="14759692" w:rsidR="00A271CD" w:rsidRDefault="00C57227">
      <w:pPr>
        <w:pBdr>
          <w:top w:val="nil"/>
          <w:left w:val="nil"/>
          <w:bottom w:val="nil"/>
          <w:right w:val="nil"/>
          <w:between w:val="nil"/>
        </w:pBdr>
        <w:rPr>
          <w:rFonts w:ascii="Arial" w:eastAsia="Arial" w:hAnsi="Arial" w:cs="Arial"/>
          <w:color w:val="000000"/>
        </w:rPr>
      </w:pPr>
      <w:r>
        <w:rPr>
          <w:rStyle w:val="ab"/>
        </w:rPr>
        <w:annotationRef/>
      </w:r>
      <w:r w:rsidR="00BF05E4">
        <w:rPr>
          <w:rFonts w:ascii="Arial" w:eastAsia="Arial" w:hAnsi="Arial" w:cs="Arial"/>
          <w:color w:val="000000"/>
        </w:rPr>
        <w:t>(Resolved) &gt;&gt; I expanded the first occurrence to "Adaptive Weighted PageRank (AWP)" before using the abbreviation later in the document.</w:t>
      </w:r>
    </w:p>
  </w:comment>
  <w:comment w:id="40" w:author="Taehong Kwon" w:date="2026-02-10T11:06:00Z" w:initials="">
    <w:p w14:paraId="171FF166"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F7CA33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2B8EEBB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24F5D12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10:36:54</w:t>
      </w:r>
    </w:p>
    <w:p w14:paraId="0565A0CF" w14:textId="77777777" w:rsidR="00A271CD" w:rsidRDefault="00A271CD">
      <w:pPr>
        <w:pBdr>
          <w:top w:val="nil"/>
          <w:left w:val="nil"/>
          <w:bottom w:val="nil"/>
          <w:right w:val="nil"/>
          <w:between w:val="nil"/>
        </w:pBdr>
        <w:rPr>
          <w:rFonts w:ascii="Arial" w:eastAsia="Arial" w:hAnsi="Arial" w:cs="Arial"/>
          <w:color w:val="000000"/>
        </w:rPr>
      </w:pPr>
    </w:p>
    <w:p w14:paraId="26D6DE4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define the other variables x and N as</w:t>
      </w:r>
    </w:p>
    <w:p w14:paraId="1C1ACCD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well.</w:t>
      </w:r>
    </w:p>
  </w:comment>
  <w:comment w:id="39" w:author="Taehong Kwon" w:date="2026-02-10T12:15:00Z" w:initials="">
    <w:p w14:paraId="5C27E79C" w14:textId="7FBA7474"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&gt;&gt; As you requested, I have defined x and N (specifically, the meaning of N^+(u)) in the explanation below the formula. I have specified that N^+(u) represents the out-neighbors (approved wallets) of u, and x is an element of that set.</w:t>
      </w:r>
    </w:p>
  </w:comment>
  <w:comment w:id="42" w:author="Taehong Kwon" w:date="2026-02-10T11:09:00Z" w:initials="">
    <w:p w14:paraId="01ED3327"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03D00CBA"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5F84FFD5"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0C576B0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10:38:58</w:t>
      </w:r>
    </w:p>
    <w:p w14:paraId="10B2DD18" w14:textId="77777777" w:rsidR="00A271CD" w:rsidRDefault="00A271CD">
      <w:pPr>
        <w:pBdr>
          <w:top w:val="nil"/>
          <w:left w:val="nil"/>
          <w:bottom w:val="nil"/>
          <w:right w:val="nil"/>
          <w:between w:val="nil"/>
        </w:pBdr>
        <w:rPr>
          <w:rFonts w:ascii="Arial" w:eastAsia="Arial" w:hAnsi="Arial" w:cs="Arial"/>
          <w:color w:val="000000"/>
        </w:rPr>
      </w:pPr>
    </w:p>
    <w:p w14:paraId="38D88F80"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what is the rationale of this statement/assumption? Explain</w:t>
      </w:r>
    </w:p>
  </w:comment>
  <w:comment w:id="41" w:author="Taehong Kwon" w:date="2026-03-10T13:28:00Z" w:initials="">
    <w:p w14:paraId="6705FAAA" w14:textId="3FD637E6" w:rsidR="00A271CD" w:rsidRDefault="00C57227">
      <w:pPr>
        <w:pBdr>
          <w:top w:val="nil"/>
          <w:left w:val="nil"/>
          <w:bottom w:val="nil"/>
          <w:right w:val="nil"/>
          <w:between w:val="nil"/>
        </w:pBdr>
        <w:rPr>
          <w:rFonts w:ascii="Arial" w:eastAsia="Arial" w:hAnsi="Arial" w:cs="Arial"/>
          <w:color w:val="000000"/>
        </w:rPr>
      </w:pPr>
      <w:r>
        <w:rPr>
          <w:rStyle w:val="ab"/>
        </w:rPr>
        <w:annotationRef/>
      </w:r>
      <w:r w:rsidR="00BF05E4">
        <w:rPr>
          <w:rFonts w:ascii="Arial" w:eastAsia="Arial" w:hAnsi="Arial" w:cs="Arial"/>
          <w:color w:val="000000"/>
        </w:rPr>
        <w:t>(Resolved) &gt;&gt; I added the rationale in the methodology paragraph that introduces the standard damping factor, explaining that it preserves comparability with prior PageRank studies, avoids unnecessary hyperparameters, and keeps the allowance-based model interpretable.</w:t>
      </w:r>
    </w:p>
  </w:comment>
  <w:comment w:id="44" w:author="권 태홍" w:date="2026-04-16T23:10:00Z" w:initials="태권">
    <w:p w14:paraId="1BD8D98D" w14:textId="5904E254" w:rsidR="00B248D0" w:rsidRDefault="00B248D0">
      <w:pPr>
        <w:pStyle w:val="aa"/>
      </w:pPr>
      <w:r>
        <w:rPr>
          <w:rStyle w:val="ab"/>
        </w:rPr>
        <w:annotationRef/>
      </w:r>
      <w:r>
        <w:t>(Resolved) quantitative? I suggest to delete it and keep only "Performance Evaluation".</w:t>
      </w:r>
    </w:p>
  </w:comment>
  <w:comment w:id="43" w:author="권 태홍" w:date="2026-04-16T23:10:00Z" w:initials="태권">
    <w:p w14:paraId="2B6B8530" w14:textId="1A53D2DF" w:rsidR="00B248D0" w:rsidRDefault="00B248D0">
      <w:pPr>
        <w:pStyle w:val="aa"/>
      </w:pPr>
      <w:r>
        <w:rPr>
          <w:rStyle w:val="ab"/>
        </w:rPr>
        <w:annotationRef/>
      </w:r>
      <w:r>
        <w:t>(Resolved) &gt;&gt; Updated the heading to "Performance Evaluation".</w:t>
      </w:r>
    </w:p>
  </w:comment>
  <w:comment w:id="46" w:author="권 태홍" w:date="2026-04-16T23:10:00Z" w:initials="태권">
    <w:p w14:paraId="1CCD6964" w14:textId="2ACFD6B5" w:rsidR="00B248D0" w:rsidRDefault="00B248D0">
      <w:pPr>
        <w:pStyle w:val="aa"/>
      </w:pPr>
      <w:r>
        <w:rPr>
          <w:rStyle w:val="ab"/>
        </w:rPr>
        <w:annotationRef/>
      </w:r>
      <w:r>
        <w:t>(Resolved) What those metrics represent or measure?</w:t>
      </w:r>
    </w:p>
  </w:comment>
  <w:comment w:id="45" w:author="권 태홍" w:date="2026-04-16T23:10:00Z" w:initials="태권">
    <w:p w14:paraId="026CB07B" w14:textId="07029F9C" w:rsidR="00B248D0" w:rsidRDefault="00B248D0">
      <w:pPr>
        <w:pStyle w:val="aa"/>
      </w:pPr>
      <w:r>
        <w:rPr>
          <w:rStyle w:val="ab"/>
        </w:rPr>
        <w:annotationRef/>
      </w:r>
      <w:r>
        <w:t>(Resolved) &gt;&gt; Clarified what Spearman's rho and Kendall's tau measure.</w:t>
      </w:r>
    </w:p>
  </w:comment>
  <w:comment w:id="48" w:author="권 태홍" w:date="2026-04-16T23:10:00Z" w:initials="태권">
    <w:p w14:paraId="0AB1E550" w14:textId="34A3B50C" w:rsidR="00B248D0" w:rsidRDefault="00B248D0">
      <w:pPr>
        <w:pStyle w:val="aa"/>
      </w:pPr>
      <w:r>
        <w:rPr>
          <w:rStyle w:val="ab"/>
        </w:rPr>
        <w:annotationRef/>
      </w:r>
      <w:r>
        <w:t>(Resolved) what is the rationale choosing those models?</w:t>
      </w:r>
    </w:p>
  </w:comment>
  <w:comment w:id="47" w:author="권 태홍" w:date="2026-04-16T23:10:00Z" w:initials="태권">
    <w:p w14:paraId="076555AB" w14:textId="33537081" w:rsidR="00B248D0" w:rsidRDefault="00B248D0">
      <w:pPr>
        <w:pStyle w:val="aa"/>
      </w:pPr>
      <w:r>
        <w:rPr>
          <w:rStyle w:val="ab"/>
        </w:rPr>
        <w:annotationRef/>
      </w:r>
      <w:r>
        <w:t>(Resolved) &gt;&gt; Added the rationale for using logistic regression and random forest.</w:t>
      </w:r>
    </w:p>
  </w:comment>
  <w:comment w:id="50" w:author="권 태홍" w:date="2026-04-16T23:10:00Z" w:initials="태권">
    <w:p w14:paraId="230FC827" w14:textId="1836CB1D" w:rsidR="00B248D0" w:rsidRDefault="00B248D0">
      <w:pPr>
        <w:pStyle w:val="aa"/>
      </w:pPr>
      <w:r>
        <w:rPr>
          <w:rStyle w:val="ab"/>
        </w:rPr>
        <w:annotationRef/>
      </w:r>
      <w:r>
        <w:t>(Resolved) scoring?</w:t>
      </w:r>
    </w:p>
  </w:comment>
  <w:comment w:id="49" w:author="권 태홍" w:date="2026-04-16T23:10:00Z" w:initials="태권">
    <w:p w14:paraId="091AE816" w14:textId="6CB4A6CE" w:rsidR="00B248D0" w:rsidRDefault="00B248D0">
      <w:pPr>
        <w:pStyle w:val="aa"/>
      </w:pPr>
      <w:r>
        <w:rPr>
          <w:rStyle w:val="ab"/>
        </w:rPr>
        <w:annotationRef/>
      </w:r>
      <w:r>
        <w:t>(Resolved) &gt;&gt; Rephrased this as a reputation-scoring model.</w:t>
      </w:r>
    </w:p>
  </w:comment>
  <w:comment w:id="52" w:author="Taehong Kwon" w:date="2026-02-06T11:25:00Z" w:initials="">
    <w:p w14:paraId="5A7B1854" w14:textId="591BDE91"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 xml:space="preserve">(Resolved) Thinkpad 2025-08-17 10:22:39 Ensure that there is an alignment between your research objectives and your introductory background. There must be an alignment of objectives with expected results. (Translated into Korean) </w:t>
      </w:r>
      <w:r w:rsidR="00B248D0">
        <w:rPr>
          <w:rFonts w:ascii="맑은 고딕" w:eastAsia="맑은 고딕" w:hAnsi="맑은 고딕" w:cs="맑은 고딕" w:hint="eastAsia"/>
          <w:color w:val="000000"/>
        </w:rPr>
        <w:t>연구</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목표와</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서론의</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배경</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지식</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사이에</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일관성이</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있는지</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확인하십시오</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목표와</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예상</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결과가</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반드시</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일치해야</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합니다</w:t>
      </w:r>
      <w:r w:rsidR="00B248D0">
        <w:rPr>
          <w:rFonts w:ascii="Arial" w:eastAsia="Arial" w:hAnsi="Arial" w:cs="Arial"/>
          <w:color w:val="000000"/>
        </w:rPr>
        <w:t>.</w:t>
      </w:r>
    </w:p>
  </w:comment>
  <w:comment w:id="55" w:author="권 태홍" w:date="2026-04-16T22:37:00Z" w:initials="태권">
    <w:p w14:paraId="5BEBDF68" w14:textId="57B30AB4" w:rsidR="00C57227" w:rsidRDefault="00C57227">
      <w:pPr>
        <w:pStyle w:val="aa"/>
      </w:pPr>
      <w:r>
        <w:rPr>
          <w:rStyle w:val="ab"/>
        </w:rPr>
        <w:annotationRef/>
      </w:r>
      <w:r w:rsidR="00B248D0">
        <w:t>(Resolved) Your Literature Review section missed some background such as the issues highlighted in the problem statement: computational efficiency for instance. This section lacks the key concepts/terms of your topic. In summary, it would be valuable for the readers to present in a table format the key highlights-specifics-limitations of all the papers mentioned in this “Literature Review” section. There is no comparison or classification of existing approaches/methods. This limits the clarity of where the proposed work fits in or improves upon prior approaches.</w:t>
      </w:r>
    </w:p>
  </w:comment>
  <w:comment w:id="59" w:author="권 태홍" w:date="2026-04-16T23:10:00Z" w:initials="태권">
    <w:p w14:paraId="4B609059" w14:textId="3EB2B6D9" w:rsidR="00B248D0" w:rsidRDefault="00B248D0">
      <w:pPr>
        <w:pStyle w:val="aa"/>
      </w:pPr>
      <w:r>
        <w:rPr>
          <w:rStyle w:val="ab"/>
        </w:rPr>
        <w:annotationRef/>
      </w:r>
      <w:r>
        <w:t>(Resolved) this has not been described previously.</w:t>
      </w:r>
    </w:p>
  </w:comment>
  <w:comment w:id="58" w:author="권 태홍" w:date="2026-04-16T23:10:00Z" w:initials="태권">
    <w:p w14:paraId="691D7A92" w14:textId="73A6D6FB" w:rsidR="00B248D0" w:rsidRDefault="00B248D0">
      <w:pPr>
        <w:pStyle w:val="aa"/>
      </w:pPr>
      <w:r>
        <w:rPr>
          <w:rStyle w:val="ab"/>
        </w:rPr>
        <w:annotationRef/>
      </w:r>
      <w:r>
        <w:t>(Resolved) &gt;&gt; Defined vanilla PageRank before discussing its limitation.</w:t>
      </w:r>
    </w:p>
  </w:comment>
  <w:comment w:id="61" w:author="권 태홍" w:date="2026-04-16T23:10:00Z" w:initials="태권">
    <w:p w14:paraId="62924548" w14:textId="52EF5EDC" w:rsidR="00B248D0" w:rsidRDefault="00B248D0">
      <w:pPr>
        <w:pStyle w:val="aa"/>
      </w:pPr>
      <w:r>
        <w:rPr>
          <w:rStyle w:val="ab"/>
        </w:rPr>
        <w:annotationRef/>
      </w:r>
      <w:r>
        <w:t>(Resolved) This needs reference</w:t>
      </w:r>
    </w:p>
  </w:comment>
  <w:comment w:id="60" w:author="권 태홍" w:date="2026-04-16T23:10:00Z" w:initials="태권">
    <w:p w14:paraId="4416F0B8" w14:textId="6C6A2A41" w:rsidR="00B248D0" w:rsidRDefault="00B248D0">
      <w:pPr>
        <w:pStyle w:val="aa"/>
      </w:pPr>
      <w:r>
        <w:rPr>
          <w:rStyle w:val="ab"/>
        </w:rPr>
        <w:annotationRef/>
      </w:r>
      <w:r>
        <w:t>(Resolved) &gt;&gt; Added the missing RiskProp citation (Yang et al., 2024) [3].</w:t>
      </w:r>
    </w:p>
  </w:comment>
  <w:comment w:id="65" w:author="권 태홍" w:date="2026-04-16T23:10:00Z" w:initials="태권">
    <w:p w14:paraId="3FE3F759" w14:textId="1895B712" w:rsidR="00B248D0" w:rsidRDefault="00B248D0">
      <w:pPr>
        <w:pStyle w:val="aa"/>
      </w:pPr>
      <w:r>
        <w:rPr>
          <w:rStyle w:val="ab"/>
        </w:rPr>
        <w:annotationRef/>
      </w:r>
      <w:r>
        <w:t>(Resolved) proposed.</w:t>
      </w:r>
    </w:p>
  </w:comment>
  <w:comment w:id="64" w:author="권 태홍" w:date="2026-04-16T23:10:00Z" w:initials="태권">
    <w:p w14:paraId="429CEF8D" w14:textId="7C796BCD" w:rsidR="00B248D0" w:rsidRDefault="00B248D0">
      <w:pPr>
        <w:pStyle w:val="aa"/>
      </w:pPr>
      <w:r>
        <w:rPr>
          <w:rStyle w:val="ab"/>
        </w:rPr>
        <w:annotationRef/>
      </w:r>
      <w:r>
        <w:t>(Resolved) &gt;&gt; Corrected the tense to "proposed".</w:t>
      </w:r>
    </w:p>
  </w:comment>
  <w:comment w:id="67" w:author="권 태홍" w:date="2026-04-16T23:10:00Z" w:initials="태권">
    <w:p w14:paraId="69DC0DAB" w14:textId="7999DE52" w:rsidR="00B248D0" w:rsidRDefault="00B248D0">
      <w:pPr>
        <w:pStyle w:val="aa"/>
      </w:pPr>
      <w:r>
        <w:rPr>
          <w:rStyle w:val="ab"/>
        </w:rPr>
        <w:annotationRef/>
      </w:r>
      <w:r>
        <w:t>(Resolved) techniques? algorithms? methods?</w:t>
      </w:r>
    </w:p>
  </w:comment>
  <w:comment w:id="66" w:author="권 태홍" w:date="2026-04-16T23:10:00Z" w:initials="태권">
    <w:p w14:paraId="1EF2F863" w14:textId="4114B4EE" w:rsidR="00B248D0" w:rsidRDefault="00B248D0">
      <w:pPr>
        <w:pStyle w:val="aa"/>
      </w:pPr>
      <w:r>
        <w:rPr>
          <w:rStyle w:val="ab"/>
        </w:rPr>
        <w:annotationRef/>
      </w:r>
      <w:r>
        <w:t>(Resolved) &gt;&gt; Replaced "efforts" with "approaches" for clearer methodological wording.</w:t>
      </w:r>
    </w:p>
  </w:comment>
  <w:comment w:id="71" w:author="권 태홍" w:date="2026-04-16T23:10:00Z" w:initials="태권">
    <w:p w14:paraId="526DDC29" w14:textId="3C84C80B" w:rsidR="00B248D0" w:rsidRDefault="00B248D0">
      <w:pPr>
        <w:pStyle w:val="aa"/>
      </w:pPr>
      <w:r>
        <w:rPr>
          <w:rStyle w:val="ab"/>
        </w:rPr>
        <w:annotationRef/>
      </w:r>
      <w:r>
        <w:t>(Resolved) cite the reference.</w:t>
      </w:r>
    </w:p>
  </w:comment>
  <w:comment w:id="70" w:author="권 태홍" w:date="2026-04-16T23:10:00Z" w:initials="태권">
    <w:p w14:paraId="4CFB2C41" w14:textId="04543973" w:rsidR="00B248D0" w:rsidRDefault="00B248D0">
      <w:pPr>
        <w:pStyle w:val="aa"/>
      </w:pPr>
      <w:r>
        <w:rPr>
          <w:rStyle w:val="ab"/>
        </w:rPr>
        <w:annotationRef/>
      </w:r>
      <w:r>
        <w:t>(Resolved) &gt;&gt; Added an explicit citation to 3Jane documentation [9].</w:t>
      </w:r>
    </w:p>
  </w:comment>
  <w:comment w:id="73" w:author="권 태홍" w:date="2026-04-16T23:10:00Z" w:initials="태권">
    <w:p w14:paraId="2E2CAEBF" w14:textId="2C26699A" w:rsidR="00B248D0" w:rsidRDefault="00B248D0">
      <w:pPr>
        <w:pStyle w:val="aa"/>
      </w:pPr>
      <w:r>
        <w:rPr>
          <w:rStyle w:val="ab"/>
        </w:rPr>
        <w:annotationRef/>
      </w:r>
      <w:r>
        <w:t>(Resolved) double check this</w:t>
      </w:r>
    </w:p>
  </w:comment>
  <w:comment w:id="72" w:author="권 태홍" w:date="2026-04-16T23:10:00Z" w:initials="태권">
    <w:p w14:paraId="58AE1542" w14:textId="25DCD062" w:rsidR="00B248D0" w:rsidRDefault="00B248D0">
      <w:pPr>
        <w:pStyle w:val="aa"/>
      </w:pPr>
      <w:r>
        <w:rPr>
          <w:rStyle w:val="ab"/>
        </w:rPr>
        <w:annotationRef/>
      </w:r>
      <w:r>
        <w:t>(Resolved) &gt;&gt; Rechecked the Jane Score description and rewrote it more cautiously with a citation.</w:t>
      </w:r>
    </w:p>
  </w:comment>
  <w:comment w:id="77" w:author="권 태홍" w:date="2026-04-16T23:10:00Z" w:initials="태권">
    <w:p w14:paraId="2332F4A7" w14:textId="61FDDB47" w:rsidR="00B248D0" w:rsidRDefault="00B248D0">
      <w:pPr>
        <w:pStyle w:val="aa"/>
      </w:pPr>
      <w:r>
        <w:rPr>
          <w:rStyle w:val="ab"/>
        </w:rPr>
        <w:annotationRef/>
      </w:r>
      <w:r>
        <w:t>(Resolved) double check this.</w:t>
      </w:r>
    </w:p>
  </w:comment>
  <w:comment w:id="76" w:author="권 태홍" w:date="2026-04-16T23:10:00Z" w:initials="태권">
    <w:p w14:paraId="62D22F66" w14:textId="7691FF55" w:rsidR="00B248D0" w:rsidRDefault="00B248D0">
      <w:pPr>
        <w:pStyle w:val="aa"/>
      </w:pPr>
      <w:r>
        <w:rPr>
          <w:rStyle w:val="ab"/>
        </w:rPr>
        <w:annotationRef/>
      </w:r>
      <w:r>
        <w:t>(Resolved) &gt;&gt; Replaced the section number with a safer descriptive cross-reference.</w:t>
      </w:r>
    </w:p>
  </w:comment>
  <w:comment w:id="91" w:author="권 태홍" w:date="2026-04-16T23:10:00Z" w:initials="태권">
    <w:p w14:paraId="3B074C5E" w14:textId="643DAFB7" w:rsidR="00B248D0" w:rsidRDefault="00B248D0">
      <w:pPr>
        <w:pStyle w:val="aa"/>
      </w:pPr>
      <w:r>
        <w:rPr>
          <w:rStyle w:val="ab"/>
        </w:rPr>
        <w:annotationRef/>
      </w:r>
      <w:r>
        <w:t>(Resolved) Is there any reason choosing this value? This must be justified in your thesis.</w:t>
      </w:r>
    </w:p>
  </w:comment>
  <w:comment w:id="90" w:author="권 태홍" w:date="2026-04-16T23:10:00Z" w:initials="태권">
    <w:p w14:paraId="2D8AFE56" w14:textId="24590E3F" w:rsidR="00B248D0" w:rsidRDefault="00B248D0">
      <w:pPr>
        <w:pStyle w:val="aa"/>
      </w:pPr>
      <w:r>
        <w:rPr>
          <w:rStyle w:val="ab"/>
        </w:rPr>
        <w:annotationRef/>
      </w:r>
      <w:r>
        <w:t>(Resolved) &gt;&gt; Added the rationale for using d = 0.85 in the methodology.</w:t>
      </w:r>
    </w:p>
  </w:comment>
  <w:comment w:id="93" w:author="권 태홍" w:date="2026-04-16T23:10:00Z" w:initials="태권">
    <w:p w14:paraId="07844E5F" w14:textId="3B9079B3" w:rsidR="00B248D0" w:rsidRDefault="00B248D0">
      <w:pPr>
        <w:pStyle w:val="aa"/>
      </w:pPr>
      <w:r>
        <w:rPr>
          <w:rStyle w:val="ab"/>
        </w:rPr>
        <w:annotationRef/>
      </w:r>
      <w:r>
        <w:t>(Resolved) the reason of choosing those models must be justified in your thesis.</w:t>
      </w:r>
    </w:p>
  </w:comment>
  <w:comment w:id="92" w:author="권 태홍" w:date="2026-04-16T23:10:00Z" w:initials="태권">
    <w:p w14:paraId="3099AD8E" w14:textId="3880111F" w:rsidR="00B248D0" w:rsidRDefault="00B248D0">
      <w:pPr>
        <w:pStyle w:val="aa"/>
      </w:pPr>
      <w:r>
        <w:rPr>
          <w:rStyle w:val="ab"/>
        </w:rPr>
        <w:annotationRef/>
      </w:r>
      <w:r>
        <w:t>(Resolved) &gt;&gt; Added the selected models and justified why they were chosen.</w:t>
      </w:r>
    </w:p>
  </w:comment>
  <w:comment w:id="95" w:author="권 태홍" w:date="2026-04-16T23:10:00Z" w:initials="태권">
    <w:p w14:paraId="241DB492" w14:textId="2FAA9CEF" w:rsidR="00B248D0" w:rsidRDefault="00B248D0">
      <w:pPr>
        <w:pStyle w:val="aa"/>
      </w:pPr>
      <w:r>
        <w:rPr>
          <w:rStyle w:val="ab"/>
        </w:rPr>
        <w:annotationRef/>
      </w:r>
      <w:r>
        <w:t>(Resolved) why 5 and not 10 or other value? This must be justify in your thesis?</w:t>
      </w:r>
    </w:p>
  </w:comment>
  <w:comment w:id="94" w:author="권 태홍" w:date="2026-04-16T23:10:00Z" w:initials="태권">
    <w:p w14:paraId="3F534F05" w14:textId="2006E981" w:rsidR="00B248D0" w:rsidRDefault="00B248D0">
      <w:pPr>
        <w:pStyle w:val="aa"/>
      </w:pPr>
      <w:r>
        <w:rPr>
          <w:rStyle w:val="ab"/>
        </w:rPr>
        <w:annotationRef/>
      </w:r>
      <w:r>
        <w:t>(Resolved) &gt;&gt; Explained why 5-fold cross-validation was used.</w:t>
      </w:r>
    </w:p>
  </w:comment>
  <w:comment w:id="101" w:author="권 태홍" w:date="2026-04-16T23:10:00Z" w:initials="태권">
    <w:p w14:paraId="4438C850" w14:textId="583BC9D2" w:rsidR="00B248D0" w:rsidRDefault="00B248D0">
      <w:pPr>
        <w:pStyle w:val="aa"/>
      </w:pPr>
      <w:r>
        <w:rPr>
          <w:rStyle w:val="ab"/>
        </w:rPr>
        <w:annotationRef/>
      </w:r>
      <w:r>
        <w:t>(Resolved) replace this by "some"</w:t>
      </w:r>
    </w:p>
  </w:comment>
  <w:comment w:id="100" w:author="권 태홍" w:date="2026-04-16T23:10:00Z" w:initials="태권">
    <w:p w14:paraId="08BA5F4D" w14:textId="5D1068DD" w:rsidR="00B248D0" w:rsidRDefault="00B248D0">
      <w:pPr>
        <w:pStyle w:val="aa"/>
      </w:pPr>
      <w:r>
        <w:rPr>
          <w:rStyle w:val="ab"/>
        </w:rPr>
        <w:annotationRef/>
      </w:r>
      <w:r>
        <w:t>(Resolved) &gt;&gt; Replaced "Any" with "Some".</w:t>
      </w:r>
    </w:p>
  </w:comment>
  <w:comment w:id="104" w:author="권 태홍" w:date="2026-04-16T23:10:00Z" w:initials="태권">
    <w:p w14:paraId="5993DD7F" w14:textId="13602B24" w:rsidR="00B248D0" w:rsidRDefault="00B248D0">
      <w:pPr>
        <w:pStyle w:val="aa"/>
      </w:pPr>
      <w:r>
        <w:rPr>
          <w:rStyle w:val="ab"/>
        </w:rPr>
        <w:annotationRef/>
      </w:r>
      <w:r>
        <w:t>(Resolved) ensure that this section aligns with the UNISA ethics policy.</w:t>
      </w:r>
    </w:p>
  </w:comment>
  <w:comment w:id="103" w:author="권 태홍" w:date="2026-04-16T23:10:00Z" w:initials="태권">
    <w:p w14:paraId="6B63CBB5" w14:textId="5E92C607" w:rsidR="00B248D0" w:rsidRDefault="00B248D0">
      <w:pPr>
        <w:pStyle w:val="aa"/>
      </w:pPr>
      <w:r>
        <w:rPr>
          <w:rStyle w:val="ab"/>
        </w:rPr>
        <w:annotationRef/>
      </w:r>
      <w:r>
        <w:t>(Resolved) &gt;&gt; Added explicit alignment with UNISA ethics principles and ethics-review language.</w:t>
      </w:r>
    </w:p>
  </w:comment>
  <w:comment w:id="109" w:author="권 태홍" w:date="2026-04-16T23:10:00Z" w:initials="태권">
    <w:p w14:paraId="3FC3E7DD" w14:textId="59043364" w:rsidR="00B248D0" w:rsidRDefault="00B248D0">
      <w:pPr>
        <w:pStyle w:val="aa"/>
      </w:pPr>
      <w:r>
        <w:rPr>
          <w:rStyle w:val="ab"/>
        </w:rPr>
        <w:annotationRef/>
      </w:r>
      <w:r>
        <w:t>(Resolved) Include publications of your results to accredited journals in the schedule. To submit your thesis, you must published/submit at least 1 or 2 papers. If I am wrong, Prof Mnkandla will correct me.</w:t>
      </w:r>
    </w:p>
  </w:comment>
  <w:comment w:id="108" w:author="권 태홍" w:date="2026-04-16T23:10:00Z" w:initials="태권">
    <w:p w14:paraId="1134663D" w14:textId="7A177F67" w:rsidR="00B248D0" w:rsidRDefault="00B248D0">
      <w:pPr>
        <w:pStyle w:val="aa"/>
      </w:pPr>
      <w:r>
        <w:rPr>
          <w:rStyle w:val="ab"/>
        </w:rPr>
        <w:annotationRef/>
      </w:r>
      <w:r>
        <w:t>(Resolved) &gt;&gt; Added publication milestones and deliverables to the schedule.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7629D8" w15:done="0"/>
  <w15:commentEx w15:paraId="21E13375" w15:done="0"/>
  <w15:commentEx w15:paraId="5F645AF1" w15:done="0"/>
  <w15:commentEx w15:paraId="67B45A7C" w15:done="0"/>
  <w15:commentEx w15:paraId="69701954" w15:done="0"/>
  <w15:commentEx w15:paraId="3C658778" w15:done="0"/>
  <w15:commentEx w15:paraId="76868F7D" w15:done="0"/>
  <w15:commentEx w15:paraId="272D342D" w15:done="0"/>
  <w15:commentEx w15:paraId="59FD68D9" w15:done="0"/>
  <w15:commentEx w15:paraId="3A602BBC" w15:done="0"/>
  <w15:commentEx w15:paraId="2BB9EC05" w15:done="0"/>
  <w15:commentEx w15:paraId="7A513411" w15:done="0"/>
  <w15:commentEx w15:paraId="59298804" w15:done="0"/>
  <w15:commentEx w15:paraId="5D52B361" w15:done="0"/>
  <w15:commentEx w15:paraId="727F8DF9" w15:done="0"/>
  <w15:commentEx w15:paraId="2C122DE6" w15:done="0"/>
  <w15:commentEx w15:paraId="7D1B1E00" w15:done="0"/>
  <w15:commentEx w15:paraId="145AF1F8" w15:done="0"/>
  <w15:commentEx w15:paraId="66FB62F9" w15:done="0"/>
  <w15:commentEx w15:paraId="5510DB4C" w15:done="0"/>
  <w15:commentEx w15:paraId="2D7AE1B4" w15:done="0"/>
  <w15:commentEx w15:paraId="5E318626" w15:done="0"/>
  <w15:commentEx w15:paraId="60683395" w15:done="0"/>
  <w15:commentEx w15:paraId="188FCCE0" w15:done="0"/>
  <w15:commentEx w15:paraId="5FB361F9" w15:done="0"/>
  <w15:commentEx w15:paraId="0909A1A5" w15:done="0"/>
  <w15:commentEx w15:paraId="518AE10D" w15:done="0"/>
  <w15:commentEx w15:paraId="21DCF600" w15:done="0"/>
  <w15:commentEx w15:paraId="34D6111A" w15:done="0"/>
  <w15:commentEx w15:paraId="67784EDE" w15:done="0"/>
  <w15:commentEx w15:paraId="0D7686D9" w15:done="0"/>
  <w15:commentEx w15:paraId="1C1ACCD3" w15:done="0"/>
  <w15:commentEx w15:paraId="5C27E79C" w15:done="0"/>
  <w15:commentEx w15:paraId="38D88F80" w15:done="0"/>
  <w15:commentEx w15:paraId="6705FAAA" w15:done="0"/>
  <w15:commentEx w15:paraId="1BD8D98D" w15:done="0"/>
  <w15:commentEx w15:paraId="2B6B8530" w15:done="0"/>
  <w15:commentEx w15:paraId="1CCD6964" w15:done="0"/>
  <w15:commentEx w15:paraId="026CB07B" w15:done="0"/>
  <w15:commentEx w15:paraId="0AB1E550" w15:done="0"/>
  <w15:commentEx w15:paraId="076555AB" w15:done="0"/>
  <w15:commentEx w15:paraId="230FC827" w15:done="0"/>
  <w15:commentEx w15:paraId="091AE816" w15:done="0"/>
  <w15:commentEx w15:paraId="5A7B1854" w15:done="0"/>
  <w15:commentEx w15:paraId="5BEBDF68" w15:done="0"/>
  <w15:commentEx w15:paraId="4B609059" w15:done="0"/>
  <w15:commentEx w15:paraId="691D7A92" w15:done="0"/>
  <w15:commentEx w15:paraId="62924548" w15:done="0"/>
  <w15:commentEx w15:paraId="4416F0B8" w15:done="0"/>
  <w15:commentEx w15:paraId="3FE3F759" w15:done="0"/>
  <w15:commentEx w15:paraId="429CEF8D" w15:done="0"/>
  <w15:commentEx w15:paraId="69DC0DAB" w15:done="0"/>
  <w15:commentEx w15:paraId="1EF2F863" w15:done="0"/>
  <w15:commentEx w15:paraId="526DDC29" w15:done="0"/>
  <w15:commentEx w15:paraId="4CFB2C41" w15:done="0"/>
  <w15:commentEx w15:paraId="2E2CAEBF" w15:done="0"/>
  <w15:commentEx w15:paraId="58AE1542" w15:done="0"/>
  <w15:commentEx w15:paraId="2332F4A7" w15:done="0"/>
  <w15:commentEx w15:paraId="62D22F66" w15:done="0"/>
  <w15:commentEx w15:paraId="3B074C5E" w15:done="0"/>
  <w15:commentEx w15:paraId="2D8AFE56" w15:done="0"/>
  <w15:commentEx w15:paraId="07844E5F" w15:done="0"/>
  <w15:commentEx w15:paraId="3099AD8E" w15:done="0"/>
  <w15:commentEx w15:paraId="241DB492" w15:done="0"/>
  <w15:commentEx w15:paraId="3F534F05" w15:done="0"/>
  <w15:commentEx w15:paraId="4438C850" w15:done="0"/>
  <w15:commentEx w15:paraId="08BA5F4D" w15:done="0"/>
  <w15:commentEx w15:paraId="5993DD7F" w15:done="0"/>
  <w15:commentEx w15:paraId="6B63CBB5" w15:done="0"/>
  <w15:commentEx w15:paraId="3FC3E7DD" w15:done="0"/>
  <w15:commentEx w15:paraId="113466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49E291" w16cex:dateUtc="2026-04-16T14:10:00Z"/>
  <w16cex:commentExtensible w16cex:durableId="4DCD43AA" w16cex:dateUtc="2026-04-16T14:10:00Z"/>
  <w16cex:commentExtensible w16cex:durableId="5A0167F0" w16cex:dateUtc="2026-04-16T14:10:00Z"/>
  <w16cex:commentExtensible w16cex:durableId="74B2D2C7" w16cex:dateUtc="2026-04-16T14:10:00Z"/>
  <w16cex:commentExtensible w16cex:durableId="16B1554B" w16cex:dateUtc="2026-04-16T14:10:00Z"/>
  <w16cex:commentExtensible w16cex:durableId="5A9D4ED6" w16cex:dateUtc="2026-04-16T14:10:00Z"/>
  <w16cex:commentExtensible w16cex:durableId="3ADCE7C2" w16cex:dateUtc="2026-04-16T14:10:00Z"/>
  <w16cex:commentExtensible w16cex:durableId="27B8D311" w16cex:dateUtc="2026-04-16T14:10:00Z"/>
  <w16cex:commentExtensible w16cex:durableId="6C1A11A5" w16cex:dateUtc="2026-04-16T14:10:00Z"/>
  <w16cex:commentExtensible w16cex:durableId="2BA8AD9C" w16cex:dateUtc="2026-04-16T14:10:00Z"/>
  <w16cex:commentExtensible w16cex:durableId="7BDDB292" w16cex:dateUtc="2026-04-16T14:10:00Z"/>
  <w16cex:commentExtensible w16cex:durableId="4948013B" w16cex:dateUtc="2026-04-16T14:10:00Z"/>
  <w16cex:commentExtensible w16cex:durableId="07AC6B98" w16cex:dateUtc="2026-04-16T14:10:00Z"/>
  <w16cex:commentExtensible w16cex:durableId="7A30D547" w16cex:dateUtc="2026-04-16T14:10:00Z"/>
  <w16cex:commentExtensible w16cex:durableId="7564672C" w16cex:dateUtc="2026-04-16T14:10:00Z"/>
  <w16cex:commentExtensible w16cex:durableId="266348C8" w16cex:dateUtc="2026-04-16T14:10:00Z"/>
  <w16cex:commentExtensible w16cex:durableId="27B1409F" w16cex:dateUtc="2026-04-16T14:10:00Z"/>
  <w16cex:commentExtensible w16cex:durableId="7B0B0431" w16cex:dateUtc="2026-04-16T14:10:00Z"/>
  <w16cex:commentExtensible w16cex:durableId="51636840" w16cex:dateUtc="2026-04-16T14:10:00Z"/>
  <w16cex:commentExtensible w16cex:durableId="798E26F1" w16cex:dateUtc="2026-04-16T14:10:00Z"/>
  <w16cex:commentExtensible w16cex:durableId="4652FAA9" w16cex:dateUtc="2026-04-16T13:37:00Z"/>
  <w16cex:commentExtensible w16cex:durableId="4790FC95" w16cex:dateUtc="2026-04-16T14:10:00Z"/>
  <w16cex:commentExtensible w16cex:durableId="2DC969F3" w16cex:dateUtc="2026-04-16T14:10:00Z"/>
  <w16cex:commentExtensible w16cex:durableId="786EC743" w16cex:dateUtc="2026-04-16T14:10:00Z"/>
  <w16cex:commentExtensible w16cex:durableId="369C041D" w16cex:dateUtc="2026-04-16T14:10:00Z"/>
  <w16cex:commentExtensible w16cex:durableId="04060FF3" w16cex:dateUtc="2026-04-16T14:10:00Z"/>
  <w16cex:commentExtensible w16cex:durableId="454F4454" w16cex:dateUtc="2026-04-16T14:10:00Z"/>
  <w16cex:commentExtensible w16cex:durableId="1F07D047" w16cex:dateUtc="2026-04-16T14:10:00Z"/>
  <w16cex:commentExtensible w16cex:durableId="603255FB" w16cex:dateUtc="2026-04-16T14:10:00Z"/>
  <w16cex:commentExtensible w16cex:durableId="40A925F4" w16cex:dateUtc="2026-04-16T14:10:00Z"/>
  <w16cex:commentExtensible w16cex:durableId="3D151820" w16cex:dateUtc="2026-04-16T14:10:00Z"/>
  <w16cex:commentExtensible w16cex:durableId="1B7DF29D" w16cex:dateUtc="2026-04-16T14:10:00Z"/>
  <w16cex:commentExtensible w16cex:durableId="348D71F7" w16cex:dateUtc="2026-04-16T14:10:00Z"/>
  <w16cex:commentExtensible w16cex:durableId="664029FA" w16cex:dateUtc="2026-04-16T14:10:00Z"/>
  <w16cex:commentExtensible w16cex:durableId="052A2113" w16cex:dateUtc="2026-04-16T14:10:00Z"/>
  <w16cex:commentExtensible w16cex:durableId="0DD50E82" w16cex:dateUtc="2026-04-16T14:10:00Z"/>
  <w16cex:commentExtensible w16cex:durableId="5542EBDB" w16cex:dateUtc="2026-04-16T14:10:00Z"/>
  <w16cex:commentExtensible w16cex:durableId="524954CB" w16cex:dateUtc="2026-04-16T14:10:00Z"/>
  <w16cex:commentExtensible w16cex:durableId="09E37CB3" w16cex:dateUtc="2026-04-16T14:10:00Z"/>
  <w16cex:commentExtensible w16cex:durableId="50E12E4F" w16cex:dateUtc="2026-04-16T14:10:00Z"/>
  <w16cex:commentExtensible w16cex:durableId="3C36DBC2" w16cex:dateUtc="2026-04-16T14:10:00Z"/>
  <w16cex:commentExtensible w16cex:durableId="7357F8C2" w16cex:dateUtc="2026-04-16T14:10:00Z"/>
  <w16cex:commentExtensible w16cex:durableId="5CA64BC0" w16cex:dateUtc="2026-04-16T14:10:00Z"/>
  <w16cex:commentExtensible w16cex:durableId="2920E50B" w16cex:dateUtc="2026-04-16T14:10:00Z"/>
  <w16cex:commentExtensible w16cex:durableId="03AA63E1" w16cex:dateUtc="2026-04-16T14:10:00Z"/>
  <w16cex:commentExtensible w16cex:durableId="42E42DB6" w16cex:dateUtc="2026-04-16T14:10:00Z"/>
  <w16cex:commentExtensible w16cex:durableId="41269AFF" w16cex:dateUtc="2026-04-16T1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7629D8" w16cid:durableId="06ADCC39"/>
  <w16cid:commentId w16cid:paraId="21E13375" w16cid:durableId="4B337B58"/>
  <w16cid:commentId w16cid:paraId="5F645AF1" w16cid:durableId="6027B56F"/>
  <w16cid:commentId w16cid:paraId="67B45A7C" w16cid:durableId="2EA02366"/>
  <w16cid:commentId w16cid:paraId="69701954" w16cid:durableId="7349E291"/>
  <w16cid:commentId w16cid:paraId="3C658778" w16cid:durableId="4DCD43AA"/>
  <w16cid:commentId w16cid:paraId="76868F7D" w16cid:durableId="5A0167F0"/>
  <w16cid:commentId w16cid:paraId="272D342D" w16cid:durableId="74B2D2C7"/>
  <w16cid:commentId w16cid:paraId="59FD68D9" w16cid:durableId="16B1554B"/>
  <w16cid:commentId w16cid:paraId="3A602BBC" w16cid:durableId="5A9D4ED6"/>
  <w16cid:commentId w16cid:paraId="2BB9EC05" w16cid:durableId="3ADCE7C2"/>
  <w16cid:commentId w16cid:paraId="7A513411" w16cid:durableId="27B8D311"/>
  <w16cid:commentId w16cid:paraId="59298804" w16cid:durableId="6C1A11A5"/>
  <w16cid:commentId w16cid:paraId="5D52B361" w16cid:durableId="2BA8AD9C"/>
  <w16cid:commentId w16cid:paraId="727F8DF9" w16cid:durableId="7BDDB292"/>
  <w16cid:commentId w16cid:paraId="2C122DE6" w16cid:durableId="4948013B"/>
  <w16cid:commentId w16cid:paraId="7D1B1E00" w16cid:durableId="071093A2"/>
  <w16cid:commentId w16cid:paraId="145AF1F8" w16cid:durableId="4BA061CF"/>
  <w16cid:commentId w16cid:paraId="66FB62F9" w16cid:durableId="527D42A4"/>
  <w16cid:commentId w16cid:paraId="5510DB4C" w16cid:durableId="1BD7222D"/>
  <w16cid:commentId w16cid:paraId="2D7AE1B4" w16cid:durableId="41316699"/>
  <w16cid:commentId w16cid:paraId="5E318626" w16cid:durableId="29E4F8B4"/>
  <w16cid:commentId w16cid:paraId="60683395" w16cid:durableId="141AF5AB"/>
  <w16cid:commentId w16cid:paraId="188FCCE0" w16cid:durableId="249B8109"/>
  <w16cid:commentId w16cid:paraId="5FB361F9" w16cid:durableId="46805C0B"/>
  <w16cid:commentId w16cid:paraId="0909A1A5" w16cid:durableId="5BDD311B"/>
  <w16cid:commentId w16cid:paraId="518AE10D" w16cid:durableId="4430C1F5"/>
  <w16cid:commentId w16cid:paraId="21DCF600" w16cid:durableId="480114B1"/>
  <w16cid:commentId w16cid:paraId="34D6111A" w16cid:durableId="3538254C"/>
  <w16cid:commentId w16cid:paraId="67784EDE" w16cid:durableId="54329130"/>
  <w16cid:commentId w16cid:paraId="0D7686D9" w16cid:durableId="0B8001ED"/>
  <w16cid:commentId w16cid:paraId="1C1ACCD3" w16cid:durableId="57E99460"/>
  <w16cid:commentId w16cid:paraId="5C27E79C" w16cid:durableId="604B9FB4"/>
  <w16cid:commentId w16cid:paraId="38D88F80" w16cid:durableId="078E05BC"/>
  <w16cid:commentId w16cid:paraId="6705FAAA" w16cid:durableId="3A39BF4E"/>
  <w16cid:commentId w16cid:paraId="1BD8D98D" w16cid:durableId="07AC6B98"/>
  <w16cid:commentId w16cid:paraId="2B6B8530" w16cid:durableId="7A30D547"/>
  <w16cid:commentId w16cid:paraId="1CCD6964" w16cid:durableId="7564672C"/>
  <w16cid:commentId w16cid:paraId="026CB07B" w16cid:durableId="266348C8"/>
  <w16cid:commentId w16cid:paraId="0AB1E550" w16cid:durableId="27B1409F"/>
  <w16cid:commentId w16cid:paraId="076555AB" w16cid:durableId="7B0B0431"/>
  <w16cid:commentId w16cid:paraId="230FC827" w16cid:durableId="51636840"/>
  <w16cid:commentId w16cid:paraId="091AE816" w16cid:durableId="798E26F1"/>
  <w16cid:commentId w16cid:paraId="5A7B1854" w16cid:durableId="179E8B27"/>
  <w16cid:commentId w16cid:paraId="5BEBDF68" w16cid:durableId="4652FAA9"/>
  <w16cid:commentId w16cid:paraId="4B609059" w16cid:durableId="4790FC95"/>
  <w16cid:commentId w16cid:paraId="691D7A92" w16cid:durableId="2DC969F3"/>
  <w16cid:commentId w16cid:paraId="62924548" w16cid:durableId="786EC743"/>
  <w16cid:commentId w16cid:paraId="4416F0B8" w16cid:durableId="369C041D"/>
  <w16cid:commentId w16cid:paraId="3FE3F759" w16cid:durableId="04060FF3"/>
  <w16cid:commentId w16cid:paraId="429CEF8D" w16cid:durableId="454F4454"/>
  <w16cid:commentId w16cid:paraId="69DC0DAB" w16cid:durableId="1F07D047"/>
  <w16cid:commentId w16cid:paraId="1EF2F863" w16cid:durableId="603255FB"/>
  <w16cid:commentId w16cid:paraId="526DDC29" w16cid:durableId="40A925F4"/>
  <w16cid:commentId w16cid:paraId="4CFB2C41" w16cid:durableId="3D151820"/>
  <w16cid:commentId w16cid:paraId="2E2CAEBF" w16cid:durableId="1B7DF29D"/>
  <w16cid:commentId w16cid:paraId="58AE1542" w16cid:durableId="348D71F7"/>
  <w16cid:commentId w16cid:paraId="2332F4A7" w16cid:durableId="664029FA"/>
  <w16cid:commentId w16cid:paraId="62D22F66" w16cid:durableId="052A2113"/>
  <w16cid:commentId w16cid:paraId="3B074C5E" w16cid:durableId="0DD50E82"/>
  <w16cid:commentId w16cid:paraId="2D8AFE56" w16cid:durableId="5542EBDB"/>
  <w16cid:commentId w16cid:paraId="07844E5F" w16cid:durableId="524954CB"/>
  <w16cid:commentId w16cid:paraId="3099AD8E" w16cid:durableId="09E37CB3"/>
  <w16cid:commentId w16cid:paraId="241DB492" w16cid:durableId="50E12E4F"/>
  <w16cid:commentId w16cid:paraId="3F534F05" w16cid:durableId="3C36DBC2"/>
  <w16cid:commentId w16cid:paraId="4438C850" w16cid:durableId="7357F8C2"/>
  <w16cid:commentId w16cid:paraId="08BA5F4D" w16cid:durableId="5CA64BC0"/>
  <w16cid:commentId w16cid:paraId="5993DD7F" w16cid:durableId="2920E50B"/>
  <w16cid:commentId w16cid:paraId="6B63CBB5" w16cid:durableId="03AA63E1"/>
  <w16cid:commentId w16cid:paraId="3FC3E7DD" w16cid:durableId="42E42DB6"/>
  <w16cid:commentId w16cid:paraId="1134663D" w16cid:durableId="41269A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ABC35" w14:textId="77777777" w:rsidR="007E011C" w:rsidRDefault="007E011C">
      <w:r>
        <w:separator/>
      </w:r>
    </w:p>
  </w:endnote>
  <w:endnote w:type="continuationSeparator" w:id="0">
    <w:p w14:paraId="203F1F76" w14:textId="77777777" w:rsidR="007E011C" w:rsidRDefault="007E0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4585270-2A64-4D55-ACC5-A03CC9F8D85C}"/>
    <w:embedBold r:id="rId2" w:fontKey="{55CA5546-967A-4235-AB88-9AA9B94C8685}"/>
    <w:embedItalic r:id="rId3" w:fontKey="{7AB0D12B-FE9B-4939-8E22-A69A79A46704}"/>
    <w:embedBoldItalic r:id="rId4" w:fontKey="{BDCA1186-5B45-4969-B8E1-2C3A105DF2B8}"/>
  </w:font>
  <w:font w:name="Cambria">
    <w:panose1 w:val="02040503050406030204"/>
    <w:charset w:val="00"/>
    <w:family w:val="roman"/>
    <w:pitch w:val="variable"/>
    <w:sig w:usb0="E00006FF" w:usb1="420024FF" w:usb2="02000000" w:usb3="00000000" w:csb0="0000019F" w:csb1="00000000"/>
    <w:embedRegular r:id="rId5" w:fontKey="{A06E40A9-9DDE-44EF-9F57-C1D49D0CEEEE}"/>
  </w:font>
  <w:font w:name="맑은 고딕">
    <w:panose1 w:val="020B0503020000020004"/>
    <w:charset w:val="81"/>
    <w:family w:val="modern"/>
    <w:pitch w:val="variable"/>
    <w:sig w:usb0="9000002F" w:usb1="29D77CFB" w:usb2="00000012" w:usb3="00000000" w:csb0="00080001" w:csb1="00000000"/>
    <w:embedRegular r:id="rId6" w:subsetted="1" w:fontKey="{00B2BD19-BACC-45FA-AE22-4B16C8B5BBF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2B88B42F-E909-4EF5-8C33-DEA94B39E8A3}"/>
  </w:font>
  <w:font w:name="Arial Unicode MS">
    <w:panose1 w:val="020B0604020202020204"/>
    <w:charset w:val="00"/>
    <w:family w:val="auto"/>
    <w:pitch w:val="default"/>
  </w:font>
  <w:font w:name="Lucida Sans">
    <w:panose1 w:val="020B0602030504020204"/>
    <w:charset w:val="00"/>
    <w:family w:val="swiss"/>
    <w:pitch w:val="variable"/>
    <w:sig w:usb0="00000003" w:usb1="00000000" w:usb2="00000000" w:usb3="00000000" w:csb0="00000001" w:csb1="00000000"/>
    <w:embedRegular r:id="rId8" w:fontKey="{DE11BC4D-5337-4D43-95B2-45112A486494}"/>
  </w:font>
  <w:font w:name="SimSun-ExtB">
    <w:panose1 w:val="02010609060101010101"/>
    <w:charset w:val="86"/>
    <w:family w:val="modern"/>
    <w:pitch w:val="fixed"/>
    <w:sig w:usb0="00000003" w:usb1="0A0E0000" w:usb2="00000010" w:usb3="00000000" w:csb0="00040001" w:csb1="00000000"/>
    <w:embedRegular r:id="rId9" w:subsetted="1" w:fontKey="{DB48DA34-13CB-4CB2-BF66-B8E764E4749A}"/>
  </w:font>
  <w:font w:name="Roboto">
    <w:charset w:val="00"/>
    <w:family w:val="auto"/>
    <w:pitch w:val="variable"/>
    <w:sig w:usb0="E0000AFF" w:usb1="5000217F" w:usb2="00000021" w:usb3="00000000" w:csb0="0000019F" w:csb1="00000000"/>
    <w:embedBoldItalic r:id="rId10" w:fontKey="{CE0EC811-7ABD-4AC7-91B8-3AA165BF36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6"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7"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211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34B74A18" wp14:editId="76A254B4">
              <wp:simplePos x="0" y="0"/>
              <wp:positionH relativeFrom="column">
                <wp:posOffset>54507</wp:posOffset>
              </wp:positionH>
              <wp:positionV relativeFrom="paragraph">
                <wp:posOffset>7764209</wp:posOffset>
              </wp:positionV>
              <wp:extent cx="5876290" cy="12700"/>
              <wp:effectExtent l="0" t="0" r="0" b="0"/>
              <wp:wrapNone/>
              <wp:docPr id="1" name="자유형: 도형 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8D43200" id="자유형: 도형 1" o:spid="_x0000_s1026" style="position:absolute;margin-left:4.3pt;margin-top:611.35pt;width:462.7pt;height:1pt;z-index:-251656192;visibility:visible;mso-wrap-style:square;mso-wrap-distance-left:0;mso-wrap-distance-top:0;mso-wrap-distance-right:0;mso-wrap-distance-bottom:0;mso-position-horizontal:absolute;mso-position-horizontal-relative:text;mso-position-vertical:absolute;mso-position-vertical-relative:text;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" path="m,l5875731,em,l5875731,e" filled="f">
              <v:stroke startarrowwidth="narrow" startarrowlength="short" endarrowwidth="narrow" endarrowlength="short"/>
              <v:path arrowok="t" o:extrusionok="f"/>
            </v:shape>
          </w:pict>
        </mc:Fallback>
      </mc:AlternateContent>
    </w:r>
    <w:r>
      <w:rPr>
        <w:noProof/>
      </w:rPr>
      <mc:AlternateContent>
        <mc:Choice Requires="wps">
          <w:drawing>
            <wp:anchor distT="0" distB="0" distL="0" distR="0" simplePos="0" relativeHeight="251661312" behindDoc="1" locked="0" layoutInCell="1" hidden="0" allowOverlap="1" wp14:anchorId="4C98835D" wp14:editId="11F457F0">
              <wp:simplePos x="0" y="0"/>
              <wp:positionH relativeFrom="column">
                <wp:posOffset>2583306</wp:posOffset>
              </wp:positionH>
              <wp:positionV relativeFrom="paragraph">
                <wp:posOffset>9336425</wp:posOffset>
              </wp:positionV>
              <wp:extent cx="247650" cy="187325"/>
              <wp:effectExtent l="0" t="0" r="0" b="0"/>
              <wp:wrapNone/>
              <wp:docPr id="22" name="직사각형 22"/>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wps:txbx>
                    <wps:bodyPr spcFirstLastPara="1" wrap="square" lIns="0" tIns="0" rIns="0" bIns="0" anchor="t" anchorCtr="0">
                      <a:noAutofit/>
                    </wps:bodyPr>
                  </wps:wsp>
                </a:graphicData>
              </a:graphic>
            </wp:anchor>
          </w:drawing>
        </mc:Choice>
        <mc:Fallback>
          <w:pict>
            <v:rect w14:anchorId="4C98835D" id="직사각형 22" o:spid="_x0000_s1058" style="position:absolute;margin-left:203.4pt;margin-top:735.15pt;width:19.5pt;height:14.7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uZ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hKS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LqOa5m0AQAAUAMAAA4AAAAAAAAAAAAAAAAALgIAAGRycy9l&#10;Mm9Eb2MueG1sUEsBAi0AFAAGAAgAAAAhABcs0cniAAAADQEAAA8AAAAAAAAAAAAAAAAADgQAAGRy&#10;cy9kb3ducmV2LnhtbFBLBQYAAAAABAAEAPMAAAAdBQAAAAA=&#10;" filled="f" stroked="f">
              <v:textbox inset="0,0,0,0">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F5E"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65DE3ACC" wp14:editId="19828F2F">
              <wp:simplePos x="0" y="0"/>
              <wp:positionH relativeFrom="column">
                <wp:posOffset>2583306</wp:posOffset>
              </wp:positionH>
              <wp:positionV relativeFrom="paragraph">
                <wp:posOffset>9336425</wp:posOffset>
              </wp:positionV>
              <wp:extent cx="247650" cy="187325"/>
              <wp:effectExtent l="0" t="0" r="0" b="0"/>
              <wp:wrapNone/>
              <wp:docPr id="23" name="직사각형 23"/>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wps:txbx>
                    <wps:bodyPr spcFirstLastPara="1" wrap="square" lIns="0" tIns="0" rIns="0" bIns="0" anchor="t" anchorCtr="0">
                      <a:noAutofit/>
                    </wps:bodyPr>
                  </wps:wsp>
                </a:graphicData>
              </a:graphic>
            </wp:anchor>
          </w:drawing>
        </mc:Choice>
        <mc:Fallback>
          <w:pict>
            <v:rect w14:anchorId="65DE3ACC" id="직사각형 23" o:spid="_x0000_s1059" style="position:absolute;margin-left:203.4pt;margin-top:735.15pt;width:19.5pt;height:14.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wfA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1KW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DsDB8C0AQAAUAMAAA4AAAAAAAAAAAAAAAAALgIAAGRycy9l&#10;Mm9Eb2MueG1sUEsBAi0AFAAGAAgAAAAhABcs0cniAAAADQEAAA8AAAAAAAAAAAAAAAAADgQAAGRy&#10;cy9kb3ducmV2LnhtbFBLBQYAAAAABAAEAPMAAAAdBQAAAAA=&#10;" filled="f" stroked="f">
              <v:textbox inset="0,0,0,0">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6331" w14:textId="77777777" w:rsidR="007E011C" w:rsidRDefault="007E011C">
      <w:r>
        <w:separator/>
      </w:r>
    </w:p>
  </w:footnote>
  <w:footnote w:type="continuationSeparator" w:id="0">
    <w:p w14:paraId="49DC4563" w14:textId="77777777" w:rsidR="007E011C" w:rsidRDefault="007E01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5"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8"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0"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2"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4"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5"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6"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7"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18"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9"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0"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1"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2"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4"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6"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8"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29"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0"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1"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2"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3"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4"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5"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6"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7"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8"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9"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0"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1"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0"/>
  </w:num>
  <w:num w:numId="2" w16cid:durableId="2034529912">
    <w:abstractNumId w:val="20"/>
  </w:num>
  <w:num w:numId="3" w16cid:durableId="842865704">
    <w:abstractNumId w:val="8"/>
  </w:num>
  <w:num w:numId="4" w16cid:durableId="1788112400">
    <w:abstractNumId w:val="38"/>
  </w:num>
  <w:num w:numId="5" w16cid:durableId="1245609707">
    <w:abstractNumId w:val="21"/>
  </w:num>
  <w:num w:numId="6" w16cid:durableId="599412909">
    <w:abstractNumId w:val="9"/>
  </w:num>
  <w:num w:numId="7" w16cid:durableId="1192107546">
    <w:abstractNumId w:val="27"/>
  </w:num>
  <w:num w:numId="8" w16cid:durableId="664363077">
    <w:abstractNumId w:val="22"/>
  </w:num>
  <w:num w:numId="9" w16cid:durableId="2049984939">
    <w:abstractNumId w:val="18"/>
  </w:num>
  <w:num w:numId="10" w16cid:durableId="809052620">
    <w:abstractNumId w:val="36"/>
  </w:num>
  <w:num w:numId="11" w16cid:durableId="1607687669">
    <w:abstractNumId w:val="2"/>
  </w:num>
  <w:num w:numId="12" w16cid:durableId="1683240558">
    <w:abstractNumId w:val="5"/>
  </w:num>
  <w:num w:numId="13" w16cid:durableId="1732268948">
    <w:abstractNumId w:val="24"/>
  </w:num>
  <w:num w:numId="14" w16cid:durableId="561256997">
    <w:abstractNumId w:val="12"/>
  </w:num>
  <w:num w:numId="15" w16cid:durableId="1109591764">
    <w:abstractNumId w:val="33"/>
  </w:num>
  <w:num w:numId="16" w16cid:durableId="1029791669">
    <w:abstractNumId w:val="0"/>
  </w:num>
  <w:num w:numId="17" w16cid:durableId="1989480551">
    <w:abstractNumId w:val="7"/>
  </w:num>
  <w:num w:numId="18" w16cid:durableId="265504578">
    <w:abstractNumId w:val="34"/>
  </w:num>
  <w:num w:numId="19" w16cid:durableId="293874030">
    <w:abstractNumId w:val="28"/>
  </w:num>
  <w:num w:numId="20" w16cid:durableId="1492527258">
    <w:abstractNumId w:val="23"/>
  </w:num>
  <w:num w:numId="21" w16cid:durableId="70125727">
    <w:abstractNumId w:val="25"/>
  </w:num>
  <w:num w:numId="22" w16cid:durableId="818616783">
    <w:abstractNumId w:val="15"/>
  </w:num>
  <w:num w:numId="23" w16cid:durableId="1556432927">
    <w:abstractNumId w:val="30"/>
  </w:num>
  <w:num w:numId="24" w16cid:durableId="1008870561">
    <w:abstractNumId w:val="1"/>
  </w:num>
  <w:num w:numId="25" w16cid:durableId="503783121">
    <w:abstractNumId w:val="29"/>
  </w:num>
  <w:num w:numId="26" w16cid:durableId="1557471479">
    <w:abstractNumId w:val="13"/>
  </w:num>
  <w:num w:numId="27" w16cid:durableId="352806372">
    <w:abstractNumId w:val="3"/>
  </w:num>
  <w:num w:numId="28" w16cid:durableId="517620652">
    <w:abstractNumId w:val="32"/>
  </w:num>
  <w:num w:numId="29" w16cid:durableId="504324604">
    <w:abstractNumId w:val="35"/>
  </w:num>
  <w:num w:numId="30" w16cid:durableId="2094692569">
    <w:abstractNumId w:val="19"/>
  </w:num>
  <w:num w:numId="31" w16cid:durableId="1509756413">
    <w:abstractNumId w:val="11"/>
  </w:num>
  <w:num w:numId="32" w16cid:durableId="943659314">
    <w:abstractNumId w:val="17"/>
  </w:num>
  <w:num w:numId="33" w16cid:durableId="16855335">
    <w:abstractNumId w:val="14"/>
  </w:num>
  <w:num w:numId="34" w16cid:durableId="1159883443">
    <w:abstractNumId w:val="6"/>
  </w:num>
  <w:num w:numId="35" w16cid:durableId="446968020">
    <w:abstractNumId w:val="37"/>
  </w:num>
  <w:num w:numId="36" w16cid:durableId="2108651610">
    <w:abstractNumId w:val="31"/>
  </w:num>
  <w:num w:numId="37" w16cid:durableId="528377940">
    <w:abstractNumId w:val="26"/>
  </w:num>
  <w:num w:numId="38" w16cid:durableId="571237718">
    <w:abstractNumId w:val="10"/>
  </w:num>
  <w:num w:numId="39" w16cid:durableId="405802155">
    <w:abstractNumId w:val="41"/>
  </w:num>
  <w:num w:numId="40" w16cid:durableId="1280917786">
    <w:abstractNumId w:val="4"/>
  </w:num>
  <w:num w:numId="41" w16cid:durableId="1325891150">
    <w:abstractNumId w:val="39"/>
  </w:num>
  <w:num w:numId="42" w16cid:durableId="103916685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권 태홍">
    <w15:presenceInfo w15:providerId="AD" w15:userId="S::thkwon@enu-tech.co.kr::8e5996e7-e359-4aec-8ef1-4c6bca266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35897"/>
    <w:rsid w:val="000F0382"/>
    <w:rsid w:val="001A2172"/>
    <w:rsid w:val="00586CCE"/>
    <w:rsid w:val="00665769"/>
    <w:rsid w:val="006A4981"/>
    <w:rsid w:val="007358EB"/>
    <w:rsid w:val="007C3BF3"/>
    <w:rsid w:val="007E011C"/>
    <w:rsid w:val="009C3A52"/>
    <w:rsid w:val="00A271CD"/>
    <w:rsid w:val="00B024DE"/>
    <w:rsid w:val="00B248D0"/>
    <w:rsid w:val="00BF05E4"/>
    <w:rsid w:val="00C57227"/>
    <w:rsid w:val="00EA34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aa">
    <w:name w:val="annotation text"/>
    <w:basedOn w:val="a"/>
    <w:link w:val="Char"/>
    <w:uiPriority w:val="99"/>
    <w:semiHidden/>
    <w:unhideWhenUsed/>
  </w:style>
  <w:style w:type="character" w:customStyle="1" w:styleId="Char">
    <w:name w:val="메모 텍스트 Char"/>
    <w:basedOn w:val="a0"/>
    <w:link w:val="aa"/>
    <w:uiPriority w:val="99"/>
    <w:semiHidden/>
  </w:style>
  <w:style w:type="character" w:styleId="ab">
    <w:name w:val="annotation reference"/>
    <w:basedOn w:val="a0"/>
    <w:uiPriority w:val="99"/>
    <w:semiHidden/>
    <w:unhideWhenUsed/>
    <w:rPr>
      <w:sz w:val="18"/>
      <w:szCs w:val="18"/>
    </w:rPr>
  </w:style>
  <w:style w:type="paragraph" w:styleId="ac">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c"/>
    <w:uiPriority w:val="99"/>
    <w:rsid w:val="00C57227"/>
  </w:style>
  <w:style w:type="paragraph" w:styleId="ad">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d"/>
    <w:uiPriority w:val="99"/>
    <w:rsid w:val="00C57227"/>
  </w:style>
  <w:style w:type="paragraph" w:styleId="ae">
    <w:name w:val="annotation subject"/>
    <w:basedOn w:val="aa"/>
    <w:next w:val="aa"/>
    <w:link w:val="Char2"/>
    <w:uiPriority w:val="99"/>
    <w:semiHidden/>
    <w:unhideWhenUsed/>
    <w:rsid w:val="00C57227"/>
    <w:rPr>
      <w:b/>
      <w:bCs/>
    </w:rPr>
  </w:style>
  <w:style w:type="character" w:customStyle="1" w:styleId="Char2">
    <w:name w:val="메모 주제 Char"/>
    <w:basedOn w:val="Char"/>
    <w:link w:val="ae"/>
    <w:uiPriority w:val="99"/>
    <w:semiHidden/>
    <w:rsid w:val="00C572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Relationships xmlns="http://schemas.openxmlformats.org/package/2006/relationships"><Relationship Id="rId8" Type="http://schemas.microsoft.com/office/2011/relationships/commentsExtended" Target="commentsExtended.xml" /><Relationship Id="rId13" Type="http://schemas.openxmlformats.org/officeDocument/2006/relationships/image" Target="media/image1.pn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comments" Target="comments.xml" /><Relationship Id="rId12" Type="http://schemas.openxmlformats.org/officeDocument/2006/relationships/footer" Target="footer2.xml" /><Relationship Id="rId17" Type="http://schemas.microsoft.com/office/2011/relationships/people" Target="people.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microsoft.com/office/2018/08/relationships/commentsExtensible" Target="commentsExtensible.xml" /><Relationship Id="rId5" Type="http://schemas.openxmlformats.org/officeDocument/2006/relationships/footnotes" Target="footnotes.xml" /><Relationship Id="rId15" Type="http://schemas.openxmlformats.org/officeDocument/2006/relationships/footer" Target="footer4.xml" /><Relationship Id="rId10" Type="http://schemas.openxmlformats.org/officeDocument/2006/relationships/footer" Target="footer1.xml" /><Relationship Id="rId4" Type="http://schemas.openxmlformats.org/officeDocument/2006/relationships/webSettings" Target="webSettings.xml" /><Relationship Id="rId9" Type="http://schemas.microsoft.com/office/2016/09/relationships/commentsIds" Target="commentsIds.xml" /><Relationship Id="rId14" Type="http://schemas.openxmlformats.org/officeDocument/2006/relationships/footer" Target="footer3.xml" /></Relationships>
</file>

<file path=word/_rels/fontTable.xml.rels><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10" Type="http://schemas.openxmlformats.org/officeDocument/2006/relationships/font" Target="fonts/font10.odttf" /><Relationship Id="rId4" Type="http://schemas.openxmlformats.org/officeDocument/2006/relationships/font" Target="fonts/font4.odttf" /><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9353</Words>
  <Characters>53318</Characters>
  <Application>Microsoft Office Word</Application>
  <DocSecurity>0</DocSecurity>
  <Lines>444</Lines>
  <Paragraphs>125</Paragraphs>
  <ScaleCrop>false</ScaleCrop>
  <Company/>
  <LinksUpToDate>false</LinksUpToDate>
  <CharactersWithSpaces>62546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Taehong Kwon</dc:creator>
  <cp:lastModifiedBy>권 태홍</cp:lastModifiedBy>
  <cp:revision>2</cp:revision>
  <dcterms:created xsi:type="dcterms:W3CDTF">2026-04-16T14:18:00Z</dcterms:created>
  <dcterms:modified xsi:type="dcterms:W3CDTF">2026-04-16T14:18:00Z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