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spacing w:before="50"/>
        <w:rPr>
          <w:sz w:val="34"/>
        </w:rPr>
      </w:pPr>
    </w:p>
    <w:p>
      <w:pPr>
        <w:pStyle w:val="Heading1"/>
        <w:spacing w:line="424" w:lineRule="auto"/>
        <w:ind w:left="774" w:right="1058" w:firstLine="0"/>
        <w:jc w:val="center"/>
      </w:pPr>
      <w:r>
        <w:rPr/>
        <w:t>INTEGRATING</w:t>
      </w:r>
      <w:r>
        <w:rPr>
          <w:spacing w:val="-1"/>
        </w:rPr>
        <w:t> </w:t>
      </w:r>
      <w:r>
        <w:rPr/>
        <w:t>ERC-20 ALLOWANCE</w:t>
      </w:r>
      <w:r>
        <w:rPr>
          <w:spacing w:val="-1"/>
        </w:rPr>
        <w:t> </w:t>
      </w:r>
      <w:r>
        <w:rPr/>
        <w:t>EDGES INTO PAGERANK FOR ENHANCED ON-CHAIN WALLET REPUTATION SCORING</w:t>
      </w:r>
    </w:p>
    <w:p>
      <w:pPr>
        <w:pStyle w:val="BodyText"/>
        <w:spacing w:before="234"/>
        <w:rPr>
          <w:b/>
          <w:sz w:val="34"/>
        </w:rPr>
      </w:pPr>
    </w:p>
    <w:p>
      <w:pPr>
        <w:pStyle w:val="BodyText"/>
        <w:ind w:left="774" w:right="1051"/>
        <w:jc w:val="center"/>
      </w:pPr>
      <w:r>
        <w:rPr>
          <w:spacing w:val="-5"/>
        </w:rPr>
        <w:t>by</w:t>
      </w:r>
    </w:p>
    <w:p>
      <w:pPr>
        <w:pStyle w:val="BodyText"/>
      </w:pPr>
    </w:p>
    <w:p>
      <w:pPr>
        <w:pStyle w:val="BodyText"/>
        <w:spacing w:before="111"/>
      </w:pPr>
    </w:p>
    <w:p>
      <w:pPr>
        <w:pStyle w:val="Heading2"/>
        <w:spacing w:before="1"/>
        <w:ind w:left="774" w:right="1066" w:firstLine="0"/>
        <w:jc w:val="center"/>
      </w:pPr>
      <w:r>
        <w:rPr/>
        <w:t>TAEHONG</w:t>
      </w:r>
      <w:r>
        <w:rPr>
          <w:spacing w:val="7"/>
        </w:rPr>
        <w:t> </w:t>
      </w:r>
      <w:r>
        <w:rPr>
          <w:spacing w:val="-4"/>
        </w:rPr>
        <w:t>KWON</w:t>
      </w:r>
    </w:p>
    <w:p>
      <w:pPr>
        <w:pStyle w:val="BodyText"/>
        <w:rPr>
          <w:b/>
          <w:sz w:val="28"/>
        </w:rPr>
      </w:pPr>
    </w:p>
    <w:p>
      <w:pPr>
        <w:pStyle w:val="BodyText"/>
        <w:spacing w:before="293"/>
        <w:rPr>
          <w:b/>
          <w:sz w:val="28"/>
        </w:rPr>
      </w:pPr>
    </w:p>
    <w:p>
      <w:pPr>
        <w:pStyle w:val="BodyText"/>
        <w:ind w:left="774" w:right="1056"/>
        <w:jc w:val="center"/>
      </w:pPr>
      <w:r>
        <w:rPr/>
        <w:t>submitted</w:t>
      </w:r>
      <w:r>
        <w:rPr>
          <w:spacing w:val="-9"/>
        </w:rPr>
        <w:t> </w:t>
      </w:r>
      <w:r>
        <w:rPr/>
        <w:t>in</w:t>
      </w:r>
      <w:r>
        <w:rPr>
          <w:spacing w:val="-8"/>
        </w:rPr>
        <w:t> </w:t>
      </w:r>
      <w:r>
        <w:rPr/>
        <w:t>accordance</w:t>
      </w:r>
      <w:r>
        <w:rPr>
          <w:spacing w:val="-8"/>
        </w:rPr>
        <w:t> </w:t>
      </w:r>
      <w:r>
        <w:rPr/>
        <w:t>with</w:t>
      </w:r>
      <w:r>
        <w:rPr>
          <w:spacing w:val="-8"/>
        </w:rPr>
        <w:t> </w:t>
      </w:r>
      <w:r>
        <w:rPr/>
        <w:t>the</w:t>
      </w:r>
      <w:r>
        <w:rPr>
          <w:spacing w:val="-9"/>
        </w:rPr>
        <w:t> </w:t>
      </w:r>
      <w:r>
        <w:rPr/>
        <w:t>requirements</w:t>
      </w:r>
      <w:r>
        <w:rPr>
          <w:spacing w:val="-8"/>
        </w:rPr>
        <w:t> </w:t>
      </w:r>
      <w:r>
        <w:rPr/>
        <w:t>for</w:t>
      </w:r>
      <w:r>
        <w:rPr>
          <w:spacing w:val="-8"/>
        </w:rPr>
        <w:t> </w:t>
      </w:r>
      <w:r>
        <w:rPr/>
        <w:t>the</w:t>
      </w:r>
      <w:r>
        <w:rPr>
          <w:spacing w:val="-8"/>
        </w:rPr>
        <w:t> </w:t>
      </w:r>
      <w:r>
        <w:rPr/>
        <w:t>degree</w:t>
      </w:r>
      <w:r>
        <w:rPr>
          <w:spacing w:val="-8"/>
        </w:rPr>
        <w:t> </w:t>
      </w:r>
      <w:r>
        <w:rPr>
          <w:spacing w:val="-5"/>
        </w:rPr>
        <w:t>of</w:t>
      </w:r>
    </w:p>
    <w:p>
      <w:pPr>
        <w:pStyle w:val="BodyText"/>
      </w:pPr>
    </w:p>
    <w:p>
      <w:pPr>
        <w:pStyle w:val="BodyText"/>
        <w:spacing w:before="112"/>
      </w:pPr>
    </w:p>
    <w:p>
      <w:pPr>
        <w:pStyle w:val="Heading2"/>
        <w:ind w:left="774" w:right="1047" w:firstLine="0"/>
        <w:jc w:val="center"/>
      </w:pPr>
      <w:r>
        <w:rPr/>
        <w:t>DOCTOR</w:t>
      </w:r>
      <w:r>
        <w:rPr>
          <w:spacing w:val="13"/>
        </w:rPr>
        <w:t> </w:t>
      </w:r>
      <w:r>
        <w:rPr/>
        <w:t>OF</w:t>
      </w:r>
      <w:r>
        <w:rPr>
          <w:spacing w:val="14"/>
        </w:rPr>
        <w:t> </w:t>
      </w:r>
      <w:r>
        <w:rPr>
          <w:spacing w:val="-2"/>
        </w:rPr>
        <w:t>PHILOSOPHY</w:t>
      </w:r>
    </w:p>
    <w:p>
      <w:pPr>
        <w:pStyle w:val="BodyText"/>
        <w:spacing w:before="62"/>
        <w:rPr>
          <w:b/>
          <w:sz w:val="28"/>
        </w:rPr>
      </w:pPr>
    </w:p>
    <w:p>
      <w:pPr>
        <w:pStyle w:val="BodyText"/>
        <w:ind w:left="774" w:right="1056"/>
        <w:jc w:val="center"/>
      </w:pPr>
      <w:r>
        <w:rPr/>
        <w:t>in</w:t>
      </w:r>
      <w:r>
        <w:rPr>
          <w:spacing w:val="-4"/>
        </w:rPr>
        <w:t> </w:t>
      </w:r>
      <w:r>
        <w:rPr/>
        <w:t>the</w:t>
      </w:r>
      <w:r>
        <w:rPr>
          <w:spacing w:val="-3"/>
        </w:rPr>
        <w:t> </w:t>
      </w:r>
      <w:r>
        <w:rPr>
          <w:spacing w:val="-2"/>
        </w:rPr>
        <w:t>subject</w:t>
      </w:r>
    </w:p>
    <w:p>
      <w:pPr>
        <w:pStyle w:val="BodyText"/>
      </w:pPr>
    </w:p>
    <w:p>
      <w:pPr>
        <w:pStyle w:val="BodyText"/>
        <w:spacing w:before="112"/>
      </w:pPr>
    </w:p>
    <w:p>
      <w:pPr>
        <w:pStyle w:val="Heading2"/>
        <w:ind w:left="774" w:right="1057" w:firstLine="0"/>
        <w:jc w:val="center"/>
      </w:pPr>
      <w:r>
        <w:rPr/>
        <w:t>COMPUTER</w:t>
      </w:r>
      <w:r>
        <w:rPr>
          <w:spacing w:val="26"/>
        </w:rPr>
        <w:t> </w:t>
      </w:r>
      <w:r>
        <w:rPr>
          <w:spacing w:val="-2"/>
        </w:rPr>
        <w:t>SCIENCE</w:t>
      </w:r>
    </w:p>
    <w:p>
      <w:pPr>
        <w:pStyle w:val="BodyText"/>
        <w:rPr>
          <w:b/>
          <w:sz w:val="28"/>
        </w:rPr>
      </w:pPr>
    </w:p>
    <w:p>
      <w:pPr>
        <w:pStyle w:val="BodyText"/>
        <w:spacing w:before="294"/>
        <w:rPr>
          <w:b/>
          <w:sz w:val="28"/>
        </w:rPr>
      </w:pPr>
    </w:p>
    <w:p>
      <w:pPr>
        <w:pStyle w:val="BodyText"/>
        <w:ind w:left="774" w:right="1057"/>
        <w:jc w:val="center"/>
      </w:pPr>
      <w:r>
        <w:rPr/>
        <w:t>at</w:t>
      </w:r>
      <w:r>
        <w:rPr>
          <w:spacing w:val="-3"/>
        </w:rPr>
        <w:t> </w:t>
      </w:r>
      <w:r>
        <w:rPr>
          <w:spacing w:val="-5"/>
        </w:rPr>
        <w:t>the</w:t>
      </w:r>
    </w:p>
    <w:p>
      <w:pPr>
        <w:pStyle w:val="BodyText"/>
      </w:pPr>
    </w:p>
    <w:p>
      <w:pPr>
        <w:pStyle w:val="BodyText"/>
        <w:spacing w:before="112"/>
      </w:pPr>
    </w:p>
    <w:p>
      <w:pPr>
        <w:pStyle w:val="Heading2"/>
        <w:ind w:left="774" w:right="1047" w:firstLine="0"/>
        <w:jc w:val="center"/>
      </w:pPr>
      <w:r>
        <w:rPr/>
        <w:t>UNIVERSITY</w:t>
      </w:r>
      <w:r>
        <w:rPr>
          <w:spacing w:val="18"/>
        </w:rPr>
        <w:t> </w:t>
      </w:r>
      <w:r>
        <w:rPr/>
        <w:t>OF</w:t>
      </w:r>
      <w:r>
        <w:rPr>
          <w:spacing w:val="19"/>
        </w:rPr>
        <w:t> </w:t>
      </w:r>
      <w:r>
        <w:rPr/>
        <w:t>SOUTH</w:t>
      </w:r>
      <w:r>
        <w:rPr>
          <w:spacing w:val="19"/>
        </w:rPr>
        <w:t> </w:t>
      </w:r>
      <w:r>
        <w:rPr>
          <w:spacing w:val="-2"/>
        </w:rPr>
        <w:t>AFRICA</w:t>
      </w:r>
    </w:p>
    <w:p>
      <w:pPr>
        <w:pStyle w:val="BodyText"/>
        <w:rPr>
          <w:b/>
          <w:sz w:val="28"/>
        </w:rPr>
      </w:pPr>
    </w:p>
    <w:p>
      <w:pPr>
        <w:pStyle w:val="BodyText"/>
        <w:spacing w:before="293"/>
        <w:rPr>
          <w:b/>
          <w:sz w:val="28"/>
        </w:rPr>
      </w:pPr>
    </w:p>
    <w:p>
      <w:pPr>
        <w:pStyle w:val="BodyText"/>
        <w:ind w:left="774" w:right="1056"/>
        <w:jc w:val="center"/>
      </w:pPr>
      <w:r>
        <w:rPr/>
        <w:t>SUPERVISOR:</w:t>
      </w:r>
      <w:r>
        <w:rPr>
          <w:spacing w:val="-15"/>
        </w:rPr>
        <w:t> </w:t>
      </w:r>
      <w:r>
        <w:rPr/>
        <w:t>Prof. Ernest</w:t>
      </w:r>
      <w:r>
        <w:rPr>
          <w:spacing w:val="-15"/>
        </w:rPr>
        <w:t> </w:t>
      </w:r>
      <w:r>
        <w:rPr>
          <w:spacing w:val="-2"/>
        </w:rPr>
        <w:t>Mnkandla</w:t>
      </w:r>
    </w:p>
    <w:p>
      <w:pPr>
        <w:pStyle w:val="BodyText"/>
        <w:spacing w:before="117"/>
      </w:pPr>
    </w:p>
    <w:p>
      <w:pPr>
        <w:pStyle w:val="BodyText"/>
        <w:ind w:left="774" w:right="1056"/>
        <w:jc w:val="center"/>
      </w:pPr>
      <w:r>
        <w:rPr/>
        <w:t>CO-SUPERVISOR:</w:t>
      </w:r>
      <w:r>
        <w:rPr>
          <w:spacing w:val="-15"/>
        </w:rPr>
        <w:t> </w:t>
      </w:r>
      <w:r>
        <w:rPr/>
        <w:t>Prof. Donatien</w:t>
      </w:r>
      <w:r>
        <w:rPr>
          <w:spacing w:val="-14"/>
        </w:rPr>
        <w:t> </w:t>
      </w:r>
      <w:r>
        <w:rPr/>
        <w:t>Koulla</w:t>
      </w:r>
      <w:r>
        <w:rPr>
          <w:spacing w:val="-15"/>
        </w:rPr>
        <w:t> </w:t>
      </w:r>
      <w:r>
        <w:rPr>
          <w:spacing w:val="-2"/>
        </w:rPr>
        <w:t>Moulla</w:t>
      </w:r>
    </w:p>
    <w:p>
      <w:pPr>
        <w:pStyle w:val="BodyText"/>
      </w:pPr>
    </w:p>
    <w:p>
      <w:pPr>
        <w:pStyle w:val="BodyText"/>
      </w:pPr>
    </w:p>
    <w:p>
      <w:pPr>
        <w:pStyle w:val="BodyText"/>
        <w:spacing w:before="118"/>
      </w:pPr>
    </w:p>
    <w:p>
      <w:pPr>
        <w:pStyle w:val="BodyText"/>
        <w:ind w:left="774" w:right="1061"/>
        <w:jc w:val="center"/>
      </w:pPr>
      <w:r>
        <w:rPr/>
        <w:t>June</w:t>
      </w:r>
      <w:r>
        <w:rPr>
          <w:spacing w:val="-6"/>
        </w:rPr>
        <w:t> </w:t>
      </w:r>
      <w:r>
        <w:rPr>
          <w:spacing w:val="-4"/>
        </w:rPr>
        <w:t>2026</w:t>
      </w:r>
    </w:p>
    <w:p>
      <w:pPr>
        <w:pStyle w:val="BodyText"/>
        <w:spacing w:after="0"/>
        <w:jc w:val="center"/>
        <w:sectPr>
          <w:type w:val="continuous"/>
          <w:pgSz w:w="11910" w:h="16840"/>
          <w:pgMar w:top="1920" w:bottom="280" w:left="992" w:right="708"/>
        </w:sectPr>
      </w:pPr>
    </w:p>
    <w:p>
      <w:pPr>
        <w:pStyle w:val="BodyText"/>
        <w:rPr>
          <w:sz w:val="34"/>
        </w:rPr>
      </w:pPr>
    </w:p>
    <w:p>
      <w:pPr>
        <w:pStyle w:val="BodyText"/>
        <w:spacing w:before="197"/>
        <w:rPr>
          <w:sz w:val="34"/>
        </w:rPr>
      </w:pPr>
    </w:p>
    <w:p>
      <w:pPr>
        <w:pStyle w:val="Heading1"/>
        <w:ind w:left="282" w:firstLine="0"/>
        <w:jc w:val="left"/>
      </w:pPr>
      <w:bookmarkStart w:name="_bookmark0" w:id="1"/>
      <w:bookmarkEnd w:id="1"/>
      <w:r>
        <w:rPr>
          <w:b w:val="0"/>
        </w:rPr>
      </w:r>
      <w:r>
        <w:rPr>
          <w:spacing w:val="-2"/>
        </w:rPr>
        <w:t>Abstract</w:t>
      </w:r>
    </w:p>
    <w:p>
      <w:pPr>
        <w:pStyle w:val="BodyText"/>
        <w:spacing w:before="28"/>
        <w:rPr>
          <w:b/>
          <w:sz w:val="34"/>
        </w:rPr>
      </w:pPr>
    </w:p>
    <w:p>
      <w:pPr>
        <w:pStyle w:val="BodyText"/>
        <w:spacing w:line="396" w:lineRule="auto"/>
        <w:ind w:left="274" w:right="524" w:firstLine="7"/>
        <w:jc w:val="both"/>
      </w:pPr>
      <w:r>
        <w:rPr/>
        <w:t>DeFi protocols require on-chain reputation scores that are computationally scalable, semantically interpretable, and aligned with operationally relevant on-chain signals (authorization, transfer ac-tivity, and risk-related proxies) </w:t>
      </w:r>
      <w:hyperlink w:history="true" w:anchor="_bookmark181">
        <w:r>
          <w:rPr>
            <w:vertAlign w:val="superscript"/>
          </w:rPr>
          <w:t>[48]</w:t>
        </w:r>
      </w:hyperlink>
      <w:r>
        <w:rPr>
          <w:vertAlign w:val="superscript"/>
        </w:rPr>
        <w:t>,</w:t>
      </w:r>
      <w:hyperlink w:history="true" w:anchor="_bookmark186">
        <w:r>
          <w:rPr>
            <w:vertAlign w:val="superscript"/>
          </w:rPr>
          <w:t>[53]</w:t>
        </w:r>
      </w:hyperlink>
      <w:r>
        <w:rPr>
          <w:vertAlign w:val="baseline"/>
        </w:rPr>
        <w:t>.</w:t>
      </w:r>
      <w:r>
        <w:rPr>
          <w:spacing w:val="40"/>
          <w:vertAlign w:val="baseline"/>
        </w:rPr>
        <w:t> </w:t>
      </w:r>
      <w:r>
        <w:rPr>
          <w:vertAlign w:val="baseline"/>
        </w:rPr>
        <w:t>This dissertation introduces </w:t>
      </w:r>
      <w:r>
        <w:rPr>
          <w:b/>
          <w:vertAlign w:val="baseline"/>
        </w:rPr>
        <w:t>EndorseRank</w:t>
      </w:r>
      <w:r>
        <w:rPr>
          <w:vertAlign w:val="baseline"/>
        </w:rPr>
        <w:t>, an on-chain reputation</w:t>
      </w:r>
      <w:r>
        <w:rPr>
          <w:spacing w:val="-7"/>
          <w:vertAlign w:val="baseline"/>
        </w:rPr>
        <w:t> </w:t>
      </w:r>
      <w:r>
        <w:rPr>
          <w:vertAlign w:val="baseline"/>
        </w:rPr>
        <w:t>score</w:t>
      </w:r>
      <w:r>
        <w:rPr>
          <w:spacing w:val="-7"/>
          <w:vertAlign w:val="baseline"/>
        </w:rPr>
        <w:t> </w:t>
      </w:r>
      <w:r>
        <w:rPr>
          <w:vertAlign w:val="baseline"/>
        </w:rPr>
        <w:t>produced</w:t>
      </w:r>
      <w:r>
        <w:rPr>
          <w:spacing w:val="-7"/>
          <w:vertAlign w:val="baseline"/>
        </w:rPr>
        <w:t> </w:t>
      </w:r>
      <w:r>
        <w:rPr>
          <w:vertAlign w:val="baseline"/>
        </w:rPr>
        <w:t>by</w:t>
      </w:r>
      <w:r>
        <w:rPr>
          <w:spacing w:val="-7"/>
          <w:vertAlign w:val="baseline"/>
        </w:rPr>
        <w:t> </w:t>
      </w:r>
      <w:r>
        <w:rPr>
          <w:vertAlign w:val="baseline"/>
        </w:rPr>
        <w:t>applying</w:t>
      </w:r>
      <w:r>
        <w:rPr>
          <w:spacing w:val="-7"/>
          <w:vertAlign w:val="baseline"/>
        </w:rPr>
        <w:t> </w:t>
      </w:r>
      <w:r>
        <w:rPr>
          <w:vertAlign w:val="baseline"/>
        </w:rPr>
        <w:t>PageRank</w:t>
      </w:r>
      <w:r>
        <w:rPr>
          <w:spacing w:val="-7"/>
          <w:vertAlign w:val="baseline"/>
        </w:rPr>
        <w:t> </w:t>
      </w:r>
      <w:r>
        <w:rPr>
          <w:vertAlign w:val="baseline"/>
        </w:rPr>
        <w:t>to</w:t>
      </w:r>
      <w:r>
        <w:rPr>
          <w:spacing w:val="-7"/>
          <w:vertAlign w:val="baseline"/>
        </w:rPr>
        <w:t> </w:t>
      </w:r>
      <w:r>
        <w:rPr>
          <w:vertAlign w:val="baseline"/>
        </w:rPr>
        <w:t>a</w:t>
      </w:r>
      <w:r>
        <w:rPr>
          <w:spacing w:val="-7"/>
          <w:vertAlign w:val="baseline"/>
        </w:rPr>
        <w:t> </w:t>
      </w:r>
      <w:r>
        <w:rPr>
          <w:vertAlign w:val="baseline"/>
        </w:rPr>
        <w:t>directed</w:t>
      </w:r>
      <w:r>
        <w:rPr>
          <w:spacing w:val="-7"/>
          <w:vertAlign w:val="baseline"/>
        </w:rPr>
        <w:t> </w:t>
      </w:r>
      <w:r>
        <w:rPr>
          <w:vertAlign w:val="baseline"/>
        </w:rPr>
        <w:t>endorsement</w:t>
      </w:r>
      <w:r>
        <w:rPr>
          <w:spacing w:val="-7"/>
          <w:vertAlign w:val="baseline"/>
        </w:rPr>
        <w:t> </w:t>
      </w:r>
      <w:r>
        <w:rPr>
          <w:vertAlign w:val="baseline"/>
        </w:rPr>
        <w:t>graph</w:t>
      </w:r>
      <w:r>
        <w:rPr>
          <w:spacing w:val="-7"/>
          <w:vertAlign w:val="baseline"/>
        </w:rPr>
        <w:t> </w:t>
      </w:r>
      <w:r>
        <w:rPr>
          <w:vertAlign w:val="baseline"/>
        </w:rPr>
        <w:t>built</w:t>
      </w:r>
      <w:r>
        <w:rPr>
          <w:spacing w:val="-7"/>
          <w:vertAlign w:val="baseline"/>
        </w:rPr>
        <w:t> </w:t>
      </w:r>
      <w:r>
        <w:rPr>
          <w:vertAlign w:val="baseline"/>
        </w:rPr>
        <w:t>from</w:t>
      </w:r>
      <w:r>
        <w:rPr>
          <w:spacing w:val="-7"/>
          <w:vertAlign w:val="baseline"/>
        </w:rPr>
        <w:t> </w:t>
      </w:r>
      <w:r>
        <w:rPr>
          <w:vertAlign w:val="baseline"/>
        </w:rPr>
        <w:t>latest ERC-20</w:t>
      </w:r>
      <w:r>
        <w:rPr>
          <w:spacing w:val="-8"/>
          <w:vertAlign w:val="baseline"/>
        </w:rPr>
        <w:t> </w:t>
      </w:r>
      <w:r>
        <w:rPr>
          <w:vertAlign w:val="baseline"/>
        </w:rPr>
        <w:t>allowance</w:t>
      </w:r>
      <w:r>
        <w:rPr>
          <w:spacing w:val="-8"/>
          <w:vertAlign w:val="baseline"/>
        </w:rPr>
        <w:t> </w:t>
      </w:r>
      <w:r>
        <w:rPr>
          <w:vertAlign w:val="baseline"/>
        </w:rPr>
        <w:t>edges</w:t>
      </w:r>
      <w:r>
        <w:rPr>
          <w:spacing w:val="-8"/>
          <w:vertAlign w:val="baseline"/>
        </w:rPr>
        <w:t> </w:t>
      </w:r>
      <w:r>
        <w:rPr>
          <w:vertAlign w:val="baseline"/>
        </w:rPr>
        <w:t>on</w:t>
      </w:r>
      <w:r>
        <w:rPr>
          <w:spacing w:val="-8"/>
          <w:vertAlign w:val="baseline"/>
        </w:rPr>
        <w:t> </w:t>
      </w:r>
      <w:r>
        <w:rPr>
          <w:vertAlign w:val="baseline"/>
        </w:rPr>
        <w:t>Arbitrum</w:t>
      </w:r>
      <w:r>
        <w:rPr>
          <w:spacing w:val="-8"/>
          <w:vertAlign w:val="baseline"/>
        </w:rPr>
        <w:t> </w:t>
      </w:r>
      <w:r>
        <w:rPr>
          <w:vertAlign w:val="baseline"/>
        </w:rPr>
        <w:t>One,</w:t>
      </w:r>
      <w:r>
        <w:rPr>
          <w:spacing w:val="-7"/>
          <w:vertAlign w:val="baseline"/>
        </w:rPr>
        <w:t> </w:t>
      </w:r>
      <w:r>
        <w:rPr>
          <w:vertAlign w:val="baseline"/>
        </w:rPr>
        <w:t>and</w:t>
      </w:r>
      <w:r>
        <w:rPr>
          <w:spacing w:val="-8"/>
          <w:vertAlign w:val="baseline"/>
        </w:rPr>
        <w:t> </w:t>
      </w:r>
      <w:r>
        <w:rPr>
          <w:vertAlign w:val="baseline"/>
        </w:rPr>
        <w:t>evaluates</w:t>
      </w:r>
      <w:r>
        <w:rPr>
          <w:spacing w:val="-8"/>
          <w:vertAlign w:val="baseline"/>
        </w:rPr>
        <w:t> </w:t>
      </w:r>
      <w:r>
        <w:rPr>
          <w:vertAlign w:val="baseline"/>
        </w:rPr>
        <w:t>it</w:t>
      </w:r>
      <w:r>
        <w:rPr>
          <w:spacing w:val="-8"/>
          <w:vertAlign w:val="baseline"/>
        </w:rPr>
        <w:t> </w:t>
      </w:r>
      <w:r>
        <w:rPr>
          <w:vertAlign w:val="baseline"/>
        </w:rPr>
        <w:t>against</w:t>
      </w:r>
      <w:r>
        <w:rPr>
          <w:spacing w:val="-8"/>
          <w:vertAlign w:val="baseline"/>
        </w:rPr>
        <w:t> </w:t>
      </w:r>
      <w:r>
        <w:rPr>
          <w:vertAlign w:val="baseline"/>
        </w:rPr>
        <w:t>Adaptive</w:t>
      </w:r>
      <w:r>
        <w:rPr>
          <w:spacing w:val="-8"/>
          <w:vertAlign w:val="baseline"/>
        </w:rPr>
        <w:t> </w:t>
      </w:r>
      <w:r>
        <w:rPr>
          <w:vertAlign w:val="baseline"/>
        </w:rPr>
        <w:t>Weighted</w:t>
      </w:r>
      <w:r>
        <w:rPr>
          <w:spacing w:val="-8"/>
          <w:vertAlign w:val="baseline"/>
        </w:rPr>
        <w:t> </w:t>
      </w:r>
      <w:r>
        <w:rPr>
          <w:vertAlign w:val="baseline"/>
        </w:rPr>
        <w:t>PageRank (AWP), the transfer-graph baseline of Do et al.</w:t>
      </w:r>
      <w:hyperlink w:history="true" w:anchor="_bookmark149">
        <w:r>
          <w:rPr>
            <w:vertAlign w:val="superscript"/>
          </w:rPr>
          <w:t>[16]</w:t>
        </w:r>
      </w:hyperlink>
      <w:r>
        <w:rPr>
          <w:vertAlign w:val="baseline"/>
        </w:rPr>
        <w:t>, using five proxy families on a matched wallet cohort (</w:t>
      </w:r>
      <w:r>
        <w:rPr>
          <w:rFonts w:ascii="Calibri"/>
          <w:i/>
          <w:vertAlign w:val="baseline"/>
        </w:rPr>
        <w:t>n </w:t>
      </w:r>
      <w:r>
        <w:rPr>
          <w:rFonts w:ascii="Calibri"/>
          <w:w w:val="125"/>
          <w:vertAlign w:val="baseline"/>
        </w:rPr>
        <w:t>= </w:t>
      </w:r>
      <w:r>
        <w:rPr>
          <w:rFonts w:ascii="Calibri"/>
          <w:vertAlign w:val="baseline"/>
        </w:rPr>
        <w:t>5</w:t>
      </w:r>
      <w:r>
        <w:rPr>
          <w:rFonts w:ascii="Calibri"/>
          <w:i/>
          <w:vertAlign w:val="baseline"/>
        </w:rPr>
        <w:t>,</w:t>
      </w:r>
      <w:r>
        <w:rPr>
          <w:rFonts w:ascii="Calibri"/>
          <w:vertAlign w:val="baseline"/>
        </w:rPr>
        <w:t>521</w:t>
      </w:r>
      <w:r>
        <w:rPr>
          <w:vertAlign w:val="baseline"/>
        </w:rPr>
        <w:t>).</w:t>
      </w:r>
    </w:p>
    <w:p>
      <w:pPr>
        <w:pStyle w:val="BodyText"/>
        <w:spacing w:line="323" w:lineRule="exact"/>
        <w:ind w:left="282"/>
        <w:jc w:val="both"/>
      </w:pPr>
      <w:r>
        <w:rPr/>
        <w:t>EndorseRank</w:t>
      </w:r>
      <w:r>
        <w:rPr>
          <w:spacing w:val="-15"/>
        </w:rPr>
        <w:t> </w:t>
      </w:r>
      <w:r>
        <w:rPr/>
        <w:t>runs</w:t>
      </w:r>
      <w:r>
        <w:rPr>
          <w:spacing w:val="-15"/>
        </w:rPr>
        <w:t> </w:t>
      </w:r>
      <w:r>
        <w:rPr>
          <w:rFonts w:ascii="Lucida Sans Unicode" w:hAnsi="Lucida Sans Unicode"/>
        </w:rPr>
        <w:t>≈</w:t>
      </w:r>
      <w:r>
        <w:rPr>
          <w:rFonts w:ascii="Lucida Sans Unicode" w:hAnsi="Lucida Sans Unicode"/>
          <w:spacing w:val="-1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19"/>
        </w:rPr>
        <w:t> </w:t>
      </w:r>
      <w:r>
        <w:rPr/>
        <w:t>faster</w:t>
      </w:r>
      <w:r>
        <w:rPr>
          <w:spacing w:val="-15"/>
        </w:rPr>
        <w:t> </w:t>
      </w:r>
      <w:r>
        <w:rPr/>
        <w:t>than</w:t>
      </w:r>
      <w:r>
        <w:rPr>
          <w:spacing w:val="-15"/>
        </w:rPr>
        <w:t> </w:t>
      </w:r>
      <w:r>
        <w:rPr/>
        <w:t>AWP</w:t>
      </w:r>
      <w:r>
        <w:rPr>
          <w:spacing w:val="-15"/>
        </w:rPr>
        <w:t> </w:t>
      </w:r>
      <w:r>
        <w:rPr/>
        <w:t>on</w:t>
      </w:r>
      <w:r>
        <w:rPr>
          <w:spacing w:val="-15"/>
        </w:rPr>
        <w:t> </w:t>
      </w:r>
      <w:r>
        <w:rPr/>
        <w:t>identical</w:t>
      </w:r>
      <w:r>
        <w:rPr>
          <w:spacing w:val="-15"/>
        </w:rPr>
        <w:t> </w:t>
      </w:r>
      <w:r>
        <w:rPr/>
        <w:t>cohort</w:t>
      </w:r>
      <w:r>
        <w:rPr>
          <w:spacing w:val="-15"/>
        </w:rPr>
        <w:t> </w:t>
      </w:r>
      <w:r>
        <w:rPr/>
        <w:t>inputs</w:t>
      </w:r>
      <w:r>
        <w:rPr>
          <w:spacing w:val="-15"/>
        </w:rPr>
        <w:t> </w:t>
      </w:r>
      <w:r>
        <w:rPr/>
        <w:t>(</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5"/>
        </w:rPr>
        <w:t> </w:t>
      </w:r>
      <w:r>
        <w:rPr/>
        <w:t>vs.</w:t>
      </w:r>
      <w:r>
        <w:rPr>
          <w:spacing w:val="-15"/>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13"/>
        </w:rPr>
        <w:t> </w:t>
      </w:r>
      <w:r>
        <w:rPr>
          <w:spacing w:val="-2"/>
        </w:rPr>
        <w:t>PageR-</w:t>
      </w:r>
    </w:p>
    <w:p>
      <w:pPr>
        <w:pStyle w:val="BodyText"/>
        <w:spacing w:line="333" w:lineRule="auto" w:before="122"/>
        <w:ind w:left="276" w:right="524" w:firstLine="5"/>
        <w:jc w:val="both"/>
      </w:pPr>
      <w:r>
        <w:rPr>
          <w:w w:val="105"/>
        </w:rPr>
        <w:t>ank</w:t>
      </w:r>
      <w:r>
        <w:rPr>
          <w:spacing w:val="-16"/>
          <w:w w:val="105"/>
        </w:rPr>
        <w:t> </w:t>
      </w:r>
      <w:r>
        <w:rPr>
          <w:w w:val="105"/>
        </w:rPr>
        <w:t>wall-clock</w:t>
      </w:r>
      <w:r>
        <w:rPr>
          <w:spacing w:val="-16"/>
          <w:w w:val="105"/>
        </w:rPr>
        <w:t> </w:t>
      </w:r>
      <w:r>
        <w:rPr>
          <w:w w:val="105"/>
        </w:rPr>
        <w:t>time)</w:t>
      </w:r>
      <w:r>
        <w:rPr>
          <w:spacing w:val="-16"/>
          <w:w w:val="105"/>
        </w:rPr>
        <w:t> </w:t>
      </w:r>
      <w:r>
        <w:rPr>
          <w:w w:val="105"/>
        </w:rPr>
        <w:t>and</w:t>
      </w:r>
      <w:r>
        <w:rPr>
          <w:spacing w:val="-15"/>
          <w:w w:val="105"/>
        </w:rPr>
        <w:t> </w:t>
      </w:r>
      <w:r>
        <w:rPr>
          <w:w w:val="105"/>
        </w:rPr>
        <w:t>aligns</w:t>
      </w:r>
      <w:r>
        <w:rPr>
          <w:spacing w:val="-16"/>
          <w:w w:val="105"/>
        </w:rPr>
        <w:t> </w:t>
      </w:r>
      <w:r>
        <w:rPr>
          <w:w w:val="105"/>
        </w:rPr>
        <w:t>more</w:t>
      </w:r>
      <w:r>
        <w:rPr>
          <w:spacing w:val="-16"/>
          <w:w w:val="105"/>
        </w:rPr>
        <w:t> </w:t>
      </w:r>
      <w:r>
        <w:rPr>
          <w:w w:val="105"/>
        </w:rPr>
        <w:t>strongly</w:t>
      </w:r>
      <w:r>
        <w:rPr>
          <w:spacing w:val="-16"/>
          <w:w w:val="105"/>
        </w:rPr>
        <w:t> </w:t>
      </w:r>
      <w:r>
        <w:rPr>
          <w:w w:val="105"/>
        </w:rPr>
        <w:t>with</w:t>
      </w:r>
      <w:r>
        <w:rPr>
          <w:spacing w:val="-15"/>
          <w:w w:val="105"/>
        </w:rPr>
        <w:t> </w:t>
      </w:r>
      <w:r>
        <w:rPr>
          <w:w w:val="105"/>
        </w:rPr>
        <w:t>allowance</w:t>
      </w:r>
      <w:r>
        <w:rPr>
          <w:spacing w:val="-16"/>
          <w:w w:val="105"/>
        </w:rPr>
        <w:t> </w:t>
      </w:r>
      <w:r>
        <w:rPr>
          <w:w w:val="105"/>
        </w:rPr>
        <w:t>proxies</w:t>
      </w:r>
      <w:r>
        <w:rPr>
          <w:spacing w:val="-16"/>
          <w:w w:val="105"/>
        </w:rPr>
        <w:t> </w:t>
      </w:r>
      <w:r>
        <w:rPr>
          <w:w w:val="105"/>
        </w:rPr>
        <w:t>(mean</w:t>
      </w:r>
      <w:r>
        <w:rPr>
          <w:spacing w:val="-16"/>
          <w:w w:val="105"/>
        </w:rPr>
        <w:t> </w:t>
      </w:r>
      <w:r>
        <w:rPr>
          <w:w w:val="105"/>
        </w:rPr>
        <w:t>Kendall</w:t>
      </w:r>
      <w:r>
        <w:rPr>
          <w:spacing w:val="-15"/>
          <w:w w:val="105"/>
        </w:rPr>
        <w:t> </w:t>
      </w:r>
      <w:r>
        <w:rPr>
          <w:rFonts w:ascii="Calibri" w:hAnsi="Calibri"/>
          <w:i/>
          <w:w w:val="105"/>
        </w:rPr>
        <w:t>τ</w:t>
      </w:r>
      <w:r>
        <w:rPr>
          <w:rFonts w:ascii="Calibri" w:hAnsi="Calibri"/>
          <w:i/>
          <w:spacing w:val="-15"/>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 </w:t>
      </w:r>
      <w:r>
        <w:rPr/>
        <w:t>vs.</w:t>
      </w:r>
      <w:r>
        <w:rPr>
          <w:spacing w:val="-15"/>
        </w:rPr>
        <w:t> </w:t>
      </w:r>
      <w:r>
        <w:rPr>
          <w:rFonts w:ascii="Lucida Sans Unicode" w:hAnsi="Lucida Sans Unicode"/>
        </w:rPr>
        <w:t>—</w:t>
      </w:r>
      <w:r>
        <w:rPr>
          <w:rFonts w:ascii="Calibri" w:hAnsi="Calibri"/>
        </w:rPr>
        <w:t>0</w:t>
      </w:r>
      <w:r>
        <w:rPr>
          <w:rFonts w:ascii="Calibri" w:hAnsi="Calibri"/>
          <w:i/>
        </w:rPr>
        <w:t>.</w:t>
      </w:r>
      <w:r>
        <w:rPr>
          <w:rFonts w:ascii="Calibri" w:hAnsi="Calibri"/>
        </w:rPr>
        <w:t>030</w:t>
      </w:r>
      <w:r>
        <w:rPr>
          <w:rFonts w:ascii="Calibri" w:hAnsi="Calibri"/>
          <w:spacing w:val="-12"/>
        </w:rPr>
        <w:t> </w:t>
      </w:r>
      <w:r>
        <w:rPr/>
        <w:t>for</w:t>
      </w:r>
      <w:r>
        <w:rPr>
          <w:spacing w:val="-15"/>
        </w:rPr>
        <w:t> </w:t>
      </w:r>
      <w:r>
        <w:rPr/>
        <w:t>AWP);</w:t>
      </w:r>
      <w:r>
        <w:rPr>
          <w:spacing w:val="-15"/>
        </w:rPr>
        <w:t> </w:t>
      </w:r>
      <w:r>
        <w:rPr/>
        <w:t>AWP</w:t>
      </w:r>
      <w:r>
        <w:rPr>
          <w:spacing w:val="-15"/>
        </w:rPr>
        <w:t> </w:t>
      </w:r>
      <w:r>
        <w:rPr/>
        <w:t>aligns</w:t>
      </w:r>
      <w:r>
        <w:rPr>
          <w:spacing w:val="-15"/>
        </w:rPr>
        <w:t> </w:t>
      </w:r>
      <w:r>
        <w:rPr/>
        <w:t>more</w:t>
      </w:r>
      <w:r>
        <w:rPr>
          <w:spacing w:val="-15"/>
        </w:rPr>
        <w:t> </w:t>
      </w:r>
      <w:r>
        <w:rPr/>
        <w:t>strongly</w:t>
      </w:r>
      <w:r>
        <w:rPr>
          <w:spacing w:val="-15"/>
        </w:rPr>
        <w:t> </w:t>
      </w:r>
      <w:r>
        <w:rPr/>
        <w:t>with</w:t>
      </w:r>
      <w:r>
        <w:rPr>
          <w:spacing w:val="-15"/>
        </w:rPr>
        <w:t> </w:t>
      </w:r>
      <w:r>
        <w:rPr/>
        <w:t>transfer</w:t>
      </w:r>
      <w:r>
        <w:rPr>
          <w:spacing w:val="-15"/>
        </w:rPr>
        <w:t> </w:t>
      </w:r>
      <w:r>
        <w:rPr/>
        <w:t>proxies</w:t>
      </w:r>
      <w:r>
        <w:rPr>
          <w:spacing w:val="-15"/>
        </w:rPr>
        <w:t> </w:t>
      </w:r>
      <w:r>
        <w:rPr/>
        <w:t>(</w:t>
      </w:r>
      <w:r>
        <w:rPr>
          <w:rFonts w:ascii="Calibri" w:hAnsi="Calibri"/>
          <w:i/>
        </w:rPr>
        <w:t>τ</w:t>
      </w:r>
      <w:r>
        <w:rPr>
          <w:rFonts w:ascii="Calibri" w:hAnsi="Calibri"/>
          <w:i/>
          <w:spacing w:val="26"/>
        </w:rPr>
        <w:t> </w:t>
      </w:r>
      <w:r>
        <w:rPr>
          <w:rFonts w:ascii="Calibri" w:hAnsi="Calibri"/>
        </w:rPr>
        <w:t>= 0</w:t>
      </w:r>
      <w:r>
        <w:rPr>
          <w:rFonts w:ascii="Calibri" w:hAnsi="Calibri"/>
          <w:i/>
        </w:rPr>
        <w:t>.</w:t>
      </w:r>
      <w:r>
        <w:rPr>
          <w:rFonts w:ascii="Calibri" w:hAnsi="Calibri"/>
        </w:rPr>
        <w:t>534</w:t>
      </w:r>
      <w:r>
        <w:rPr>
          <w:rFonts w:ascii="Calibri" w:hAnsi="Calibri"/>
          <w:spacing w:val="-10"/>
        </w:rPr>
        <w:t> </w:t>
      </w:r>
      <w:r>
        <w:rPr/>
        <w:t>vs.</w:t>
      </w:r>
      <w:r>
        <w:rPr>
          <w:spacing w:val="-15"/>
        </w:rPr>
        <w:t> </w:t>
      </w:r>
      <w:r>
        <w:rPr>
          <w:rFonts w:ascii="Calibri" w:hAnsi="Calibri"/>
        </w:rPr>
        <w:t>0</w:t>
      </w:r>
      <w:r>
        <w:rPr>
          <w:rFonts w:ascii="Calibri" w:hAnsi="Calibri"/>
          <w:i/>
        </w:rPr>
        <w:t>.</w:t>
      </w:r>
      <w:r>
        <w:rPr>
          <w:rFonts w:ascii="Calibri" w:hAnsi="Calibri"/>
        </w:rPr>
        <w:t>333</w:t>
      </w:r>
      <w:r>
        <w:rPr>
          <w:rFonts w:ascii="Calibri" w:hAnsi="Calibri"/>
          <w:spacing w:val="-10"/>
        </w:rPr>
        <w:t> </w:t>
      </w:r>
      <w:r>
        <w:rPr/>
        <w:t>for</w:t>
      </w:r>
      <w:r>
        <w:rPr>
          <w:spacing w:val="-15"/>
        </w:rPr>
        <w:t> </w:t>
      </w:r>
      <w:r>
        <w:rPr/>
        <w:t>En-dorseRank). Inter-method rank correlation between EndorseRank and AWP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316</w:t>
      </w:r>
      <w:r>
        <w:rPr/>
        <w:t>) indicates</w:t>
      </w:r>
    </w:p>
    <w:p>
      <w:pPr>
        <w:pStyle w:val="BodyText"/>
        <w:spacing w:before="47"/>
        <w:ind w:left="282"/>
        <w:jc w:val="both"/>
      </w:pPr>
      <w:r>
        <w:rPr/>
        <w:t>partially</w:t>
      </w:r>
      <w:r>
        <w:rPr>
          <w:spacing w:val="-11"/>
        </w:rPr>
        <w:t> </w:t>
      </w:r>
      <w:r>
        <w:rPr/>
        <w:t>overlapping</w:t>
      </w:r>
      <w:r>
        <w:rPr>
          <w:spacing w:val="-10"/>
        </w:rPr>
        <w:t> </w:t>
      </w:r>
      <w:r>
        <w:rPr/>
        <w:t>yet</w:t>
      </w:r>
      <w:r>
        <w:rPr>
          <w:spacing w:val="-10"/>
        </w:rPr>
        <w:t> </w:t>
      </w:r>
      <w:r>
        <w:rPr/>
        <w:t>construct-distinct</w:t>
      </w:r>
      <w:r>
        <w:rPr>
          <w:spacing w:val="-10"/>
        </w:rPr>
        <w:t> </w:t>
      </w:r>
      <w:r>
        <w:rPr/>
        <w:t>social</w:t>
      </w:r>
      <w:r>
        <w:rPr>
          <w:spacing w:val="-10"/>
        </w:rPr>
        <w:t> </w:t>
      </w:r>
      <w:r>
        <w:rPr/>
        <w:t>reputation</w:t>
      </w:r>
      <w:r>
        <w:rPr>
          <w:spacing w:val="-10"/>
        </w:rPr>
        <w:t> </w:t>
      </w:r>
      <w:r>
        <w:rPr>
          <w:spacing w:val="-2"/>
        </w:rPr>
        <w:t>structures.</w:t>
      </w:r>
    </w:p>
    <w:p>
      <w:pPr>
        <w:pStyle w:val="BodyText"/>
        <w:spacing w:line="304" w:lineRule="auto" w:before="155"/>
        <w:ind w:left="273" w:right="559" w:firstLine="8"/>
        <w:jc w:val="both"/>
      </w:pPr>
      <w:r>
        <w:rPr/>
        <w:t>On an expanded wallet pool (</w:t>
      </w:r>
      <w:r>
        <w:rPr>
          <w:rFonts w:ascii="Calibri" w:hAnsi="Calibri"/>
          <w:i/>
        </w:rPr>
        <w:t>N</w:t>
      </w:r>
      <w:r>
        <w:rPr>
          <w:rFonts w:ascii="Calibri" w:hAnsi="Calibri"/>
          <w:i/>
          <w:spacing w:val="40"/>
          <w:w w:val="125"/>
        </w:rPr>
        <w:t> </w:t>
      </w:r>
      <w:r>
        <w:rPr>
          <w:rFonts w:ascii="Calibri" w:hAnsi="Calibri"/>
          <w:w w:val="125"/>
        </w:rPr>
        <w:t>=</w:t>
      </w:r>
      <w:r>
        <w:rPr>
          <w:rFonts w:ascii="Calibri" w:hAnsi="Calibri"/>
          <w:spacing w:val="26"/>
          <w:w w:val="125"/>
        </w:rPr>
        <w:t> </w:t>
      </w:r>
      <w:r>
        <w:rPr>
          <w:rFonts w:ascii="Calibri" w:hAnsi="Calibri"/>
        </w:rPr>
        <w:t>31</w:t>
      </w:r>
      <w:r>
        <w:rPr>
          <w:rFonts w:ascii="Calibri" w:hAnsi="Calibri"/>
          <w:i/>
        </w:rPr>
        <w:t>,</w:t>
      </w:r>
      <w:r>
        <w:rPr>
          <w:rFonts w:ascii="Calibri" w:hAnsi="Calibri"/>
        </w:rPr>
        <w:t>612</w:t>
      </w:r>
      <w:r>
        <w:rPr/>
        <w:t>),</w:t>
      </w:r>
      <w:r>
        <w:rPr>
          <w:spacing w:val="14"/>
        </w:rPr>
        <w:t> </w:t>
      </w:r>
      <w:r>
        <w:rPr/>
        <w:t>EndorseRank remains </w:t>
      </w:r>
      <w:r>
        <w:rPr>
          <w:rFonts w:ascii="Lucida Sans Unicode" w:hAnsi="Lucida Sans Unicode"/>
        </w:rPr>
        <w:t>≈</w:t>
      </w:r>
      <w:r>
        <w:rPr>
          <w:rFonts w:ascii="Lucida Sans Unicode" w:hAnsi="Lucida Sans Unicode"/>
          <w:spacing w:val="19"/>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5"/>
        </w:rPr>
        <w:t> </w:t>
      </w:r>
      <w:r>
        <w:rPr/>
        <w:t>faster than AWP at</w:t>
      </w:r>
      <w:r>
        <w:rPr>
          <w:spacing w:val="40"/>
        </w:rPr>
        <w: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and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7"/>
        </w:rPr>
        <w:t> </w:t>
      </w:r>
      <w:r>
        <w:rPr/>
        <w:t>at full pool size.</w:t>
      </w:r>
      <w:r>
        <w:rPr>
          <w:spacing w:val="40"/>
        </w:rPr>
        <w:t> </w:t>
      </w:r>
      <w:r>
        <w:rPr/>
        <w:t>Robustness checks (PageRank damping, top-20 token subgraph, sample-size sensitivity) leave EndorseRank allowance alignment stable at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355 </w:t>
      </w:r>
      <w:r>
        <w:rPr/>
        <w:t>without altering the allowance–transfer trade-off.</w:t>
      </w:r>
    </w:p>
    <w:p>
      <w:pPr>
        <w:pStyle w:val="BodyText"/>
        <w:spacing w:line="393" w:lineRule="auto" w:before="124"/>
        <w:ind w:left="276" w:right="558" w:firstLine="5"/>
        <w:jc w:val="both"/>
      </w:pPr>
      <w:r>
        <w:rPr/>
        <w:t>During empirical work, GMX V2 trading-success proxies were incorporated to extend domain validation on the same cohort, and </w:t>
      </w:r>
      <w:r>
        <w:rPr>
          <w:b/>
        </w:rPr>
        <w:t>GF-PR </w:t>
      </w:r>
      <w:r>
        <w:rPr/>
        <w:t>was added as a supplementary outcome-native ceiling </w:t>
      </w:r>
      <w:r>
        <w:rPr>
          <w:spacing w:val="-2"/>
        </w:rPr>
        <w:t>reference</w:t>
      </w:r>
      <w:r>
        <w:rPr>
          <w:spacing w:val="-10"/>
        </w:rPr>
        <w:t> </w:t>
      </w:r>
      <w:r>
        <w:rPr>
          <w:spacing w:val="-2"/>
        </w:rPr>
        <w:t>built</w:t>
      </w:r>
      <w:r>
        <w:rPr>
          <w:spacing w:val="-9"/>
        </w:rPr>
        <w:t> </w:t>
      </w:r>
      <w:r>
        <w:rPr>
          <w:spacing w:val="-2"/>
        </w:rPr>
        <w:t>from</w:t>
      </w:r>
      <w:r>
        <w:rPr>
          <w:spacing w:val="-10"/>
        </w:rPr>
        <w:t> </w:t>
      </w:r>
      <w:r>
        <w:rPr>
          <w:spacing w:val="-2"/>
        </w:rPr>
        <w:t>the</w:t>
      </w:r>
      <w:r>
        <w:rPr>
          <w:spacing w:val="-9"/>
        </w:rPr>
        <w:t> </w:t>
      </w:r>
      <w:r>
        <w:rPr>
          <w:spacing w:val="-2"/>
        </w:rPr>
        <w:t>same</w:t>
      </w:r>
      <w:r>
        <w:rPr>
          <w:spacing w:val="-9"/>
        </w:rPr>
        <w:t> </w:t>
      </w:r>
      <w:r>
        <w:rPr>
          <w:spacing w:val="-2"/>
        </w:rPr>
        <w:t>GMX</w:t>
      </w:r>
      <w:r>
        <w:rPr>
          <w:spacing w:val="-10"/>
        </w:rPr>
        <w:t> </w:t>
      </w:r>
      <w:r>
        <w:rPr>
          <w:spacing w:val="-2"/>
        </w:rPr>
        <w:t>profit-and-loss</w:t>
      </w:r>
      <w:r>
        <w:rPr>
          <w:spacing w:val="-9"/>
        </w:rPr>
        <w:t> </w:t>
      </w:r>
      <w:r>
        <w:rPr>
          <w:spacing w:val="-2"/>
        </w:rPr>
        <w:t>stream.</w:t>
      </w:r>
      <w:r>
        <w:rPr>
          <w:spacing w:val="29"/>
        </w:rPr>
        <w:t> </w:t>
      </w:r>
      <w:r>
        <w:rPr>
          <w:spacing w:val="-2"/>
        </w:rPr>
        <w:t>Among</w:t>
      </w:r>
      <w:r>
        <w:rPr>
          <w:spacing w:val="-9"/>
        </w:rPr>
        <w:t> </w:t>
      </w:r>
      <w:r>
        <w:rPr>
          <w:spacing w:val="-2"/>
        </w:rPr>
        <w:t>social</w:t>
      </w:r>
      <w:r>
        <w:rPr>
          <w:spacing w:val="-10"/>
        </w:rPr>
        <w:t> </w:t>
      </w:r>
      <w:r>
        <w:rPr>
          <w:spacing w:val="-2"/>
        </w:rPr>
        <w:t>methods,</w:t>
      </w:r>
      <w:r>
        <w:rPr>
          <w:spacing w:val="-5"/>
        </w:rPr>
        <w:t> </w:t>
      </w:r>
      <w:r>
        <w:rPr>
          <w:spacing w:val="-2"/>
        </w:rPr>
        <w:t>transfer</w:t>
      </w:r>
      <w:r>
        <w:rPr>
          <w:spacing w:val="-9"/>
        </w:rPr>
        <w:t> </w:t>
      </w:r>
      <w:r>
        <w:rPr>
          <w:spacing w:val="-2"/>
        </w:rPr>
        <w:t>proxies yield</w:t>
      </w:r>
      <w:r>
        <w:rPr>
          <w:spacing w:val="-10"/>
        </w:rPr>
        <w:t> </w:t>
      </w:r>
      <w:r>
        <w:rPr>
          <w:spacing w:val="-2"/>
        </w:rPr>
        <w:t>higher</w:t>
      </w:r>
      <w:r>
        <w:rPr>
          <w:spacing w:val="-9"/>
        </w:rPr>
        <w:t> </w:t>
      </w:r>
      <w:r>
        <w:rPr>
          <w:spacing w:val="-2"/>
        </w:rPr>
        <w:t>mean</w:t>
      </w:r>
      <w:r>
        <w:rPr>
          <w:spacing w:val="-10"/>
        </w:rPr>
        <w:t> </w:t>
      </w:r>
      <w:r>
        <w:rPr>
          <w:spacing w:val="-2"/>
        </w:rPr>
        <w:t>alignment</w:t>
      </w:r>
      <w:r>
        <w:rPr>
          <w:spacing w:val="-9"/>
        </w:rPr>
        <w:t> </w:t>
      </w:r>
      <w:r>
        <w:rPr>
          <w:spacing w:val="-2"/>
        </w:rPr>
        <w:t>than</w:t>
      </w:r>
      <w:r>
        <w:rPr>
          <w:spacing w:val="-9"/>
        </w:rPr>
        <w:t> </w:t>
      </w:r>
      <w:r>
        <w:rPr>
          <w:spacing w:val="-2"/>
        </w:rPr>
        <w:t>trading-success</w:t>
      </w:r>
      <w:r>
        <w:rPr>
          <w:spacing w:val="-10"/>
        </w:rPr>
        <w:t> </w:t>
      </w:r>
      <w:r>
        <w:rPr>
          <w:spacing w:val="-2"/>
        </w:rPr>
        <w:t>proxies</w:t>
      </w:r>
      <w:r>
        <w:rPr>
          <w:spacing w:val="-9"/>
        </w:rPr>
        <w:t> </w:t>
      </w:r>
      <w:r>
        <w:rPr>
          <w:spacing w:val="-2"/>
        </w:rPr>
        <w:t>on</w:t>
      </w:r>
      <w:r>
        <w:rPr>
          <w:spacing w:val="-9"/>
        </w:rPr>
        <w:t> </w:t>
      </w:r>
      <w:r>
        <w:rPr>
          <w:spacing w:val="-2"/>
        </w:rPr>
        <w:t>this</w:t>
      </w:r>
      <w:r>
        <w:rPr>
          <w:spacing w:val="-10"/>
        </w:rPr>
        <w:t> </w:t>
      </w:r>
      <w:r>
        <w:rPr>
          <w:spacing w:val="-2"/>
        </w:rPr>
        <w:t>chain; GF-PR</w:t>
      </w:r>
      <w:r>
        <w:rPr>
          <w:spacing w:val="-10"/>
        </w:rPr>
        <w:t> </w:t>
      </w:r>
      <w:r>
        <w:rPr>
          <w:spacing w:val="-2"/>
        </w:rPr>
        <w:t>achieves</w:t>
      </w:r>
      <w:r>
        <w:rPr>
          <w:spacing w:val="-9"/>
        </w:rPr>
        <w:t> </w:t>
      </w:r>
      <w:r>
        <w:rPr>
          <w:spacing w:val="-2"/>
        </w:rPr>
        <w:t>the</w:t>
      </w:r>
      <w:r>
        <w:rPr>
          <w:spacing w:val="-9"/>
        </w:rPr>
        <w:t> </w:t>
      </w:r>
      <w:r>
        <w:rPr>
          <w:spacing w:val="-2"/>
        </w:rPr>
        <w:t>highest trading-success</w:t>
      </w:r>
      <w:r>
        <w:rPr>
          <w:spacing w:val="-9"/>
        </w:rPr>
        <w:t> </w:t>
      </w:r>
      <w:r>
        <w:rPr>
          <w:spacing w:val="-2"/>
        </w:rPr>
        <w:t>mean</w:t>
      </w:r>
      <w:r>
        <w:rPr>
          <w:spacing w:val="-8"/>
        </w:rPr>
        <w:t> </w:t>
      </w:r>
      <w:r>
        <w:rPr>
          <w:rFonts w:ascii="Calibri" w:hAnsi="Calibri"/>
          <w:i/>
          <w:spacing w:val="-2"/>
        </w:rPr>
        <w:t>τ</w:t>
      </w:r>
      <w:r>
        <w:rPr>
          <w:rFonts w:ascii="Calibri" w:hAnsi="Calibri"/>
          <w:i/>
          <w:spacing w:val="30"/>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9"/>
        </w:rPr>
        <w:t> </w:t>
      </w:r>
      <w:r>
        <w:rPr>
          <w:spacing w:val="-2"/>
        </w:rPr>
        <w:t>by</w:t>
      </w:r>
      <w:r>
        <w:rPr>
          <w:spacing w:val="-9"/>
        </w:rPr>
        <w:t> </w:t>
      </w:r>
      <w:r>
        <w:rPr>
          <w:spacing w:val="-2"/>
        </w:rPr>
        <w:t>construction,</w:t>
      </w:r>
      <w:r>
        <w:rPr>
          <w:spacing w:val="-4"/>
        </w:rPr>
        <w:t> </w:t>
      </w:r>
      <w:r>
        <w:rPr>
          <w:spacing w:val="-2"/>
        </w:rPr>
        <w:t>illustrating</w:t>
      </w:r>
      <w:r>
        <w:rPr>
          <w:spacing w:val="-9"/>
        </w:rPr>
        <w:t> </w:t>
      </w:r>
      <w:r>
        <w:rPr>
          <w:spacing w:val="-2"/>
        </w:rPr>
        <w:t>construct</w:t>
      </w:r>
      <w:r>
        <w:rPr>
          <w:spacing w:val="-9"/>
        </w:rPr>
        <w:t> </w:t>
      </w:r>
      <w:r>
        <w:rPr>
          <w:spacing w:val="-2"/>
        </w:rPr>
        <w:t>overlap</w:t>
      </w:r>
      <w:r>
        <w:rPr>
          <w:spacing w:val="-9"/>
        </w:rPr>
        <w:t> </w:t>
      </w:r>
      <w:r>
        <w:rPr>
          <w:spacing w:val="-2"/>
        </w:rPr>
        <w:t>when</w:t>
      </w:r>
      <w:r>
        <w:rPr>
          <w:spacing w:val="-9"/>
        </w:rPr>
        <w:t> </w:t>
      </w:r>
      <w:r>
        <w:rPr>
          <w:spacing w:val="-2"/>
        </w:rPr>
        <w:t>ranking</w:t>
      </w:r>
      <w:r>
        <w:rPr>
          <w:spacing w:val="-9"/>
        </w:rPr>
        <w:t> </w:t>
      </w:r>
      <w:r>
        <w:rPr>
          <w:spacing w:val="-2"/>
        </w:rPr>
        <w:t>directly </w:t>
      </w:r>
      <w:r>
        <w:rPr/>
        <w:t>on</w:t>
      </w:r>
      <w:r>
        <w:rPr>
          <w:spacing w:val="-15"/>
        </w:rPr>
        <w:t> </w:t>
      </w:r>
      <w:r>
        <w:rPr/>
        <w:t>outcome</w:t>
      </w:r>
      <w:r>
        <w:rPr>
          <w:spacing w:val="-15"/>
        </w:rPr>
        <w:t> </w:t>
      </w:r>
      <w:r>
        <w:rPr/>
        <w:t>flow</w:t>
      </w:r>
      <w:r>
        <w:rPr>
          <w:spacing w:val="-15"/>
        </w:rPr>
        <w:t> </w:t>
      </w:r>
      <w:r>
        <w:rPr/>
        <w:t>rather</w:t>
      </w:r>
      <w:r>
        <w:rPr>
          <w:spacing w:val="-15"/>
        </w:rPr>
        <w:t> </w:t>
      </w:r>
      <w:r>
        <w:rPr/>
        <w:t>than</w:t>
      </w:r>
      <w:r>
        <w:rPr>
          <w:spacing w:val="-15"/>
        </w:rPr>
        <w:t> </w:t>
      </w:r>
      <w:r>
        <w:rPr/>
        <w:t>social</w:t>
      </w:r>
      <w:r>
        <w:rPr>
          <w:spacing w:val="-15"/>
        </w:rPr>
        <w:t> </w:t>
      </w:r>
      <w:r>
        <w:rPr/>
        <w:t>edges.</w:t>
      </w:r>
      <w:r>
        <w:rPr>
          <w:spacing w:val="-7"/>
        </w:rPr>
        <w:t> </w:t>
      </w:r>
      <w:r>
        <w:rPr/>
        <w:t>GF-PR</w:t>
      </w:r>
      <w:r>
        <w:rPr>
          <w:spacing w:val="-15"/>
        </w:rPr>
        <w:t> </w:t>
      </w:r>
      <w:r>
        <w:rPr/>
        <w:t>does</w:t>
      </w:r>
      <w:r>
        <w:rPr>
          <w:spacing w:val="-15"/>
        </w:rPr>
        <w:t> </w:t>
      </w:r>
      <w:r>
        <w:rPr/>
        <w:t>not</w:t>
      </w:r>
      <w:r>
        <w:rPr>
          <w:spacing w:val="-15"/>
        </w:rPr>
        <w:t> </w:t>
      </w:r>
      <w:r>
        <w:rPr/>
        <w:t>constitute</w:t>
      </w:r>
      <w:r>
        <w:rPr>
          <w:spacing w:val="-15"/>
        </w:rPr>
        <w:t> </w:t>
      </w:r>
      <w:r>
        <w:rPr/>
        <w:t>a</w:t>
      </w:r>
      <w:r>
        <w:rPr>
          <w:spacing w:val="-15"/>
        </w:rPr>
        <w:t> </w:t>
      </w:r>
      <w:r>
        <w:rPr/>
        <w:t>deployable</w:t>
      </w:r>
      <w:r>
        <w:rPr>
          <w:spacing w:val="-15"/>
        </w:rPr>
        <w:t> </w:t>
      </w:r>
      <w:r>
        <w:rPr/>
        <w:t>social</w:t>
      </w:r>
      <w:r>
        <w:rPr>
          <w:spacing w:val="-15"/>
        </w:rPr>
        <w:t> </w:t>
      </w:r>
      <w:r>
        <w:rPr/>
        <w:t>reputation </w:t>
      </w:r>
      <w:r>
        <w:rPr>
          <w:spacing w:val="-2"/>
        </w:rPr>
        <w:t>score.</w:t>
      </w:r>
    </w:p>
    <w:p>
      <w:pPr>
        <w:pStyle w:val="BodyText"/>
        <w:spacing w:after="0" w:line="393" w:lineRule="auto"/>
        <w:jc w:val="both"/>
        <w:sectPr>
          <w:footerReference w:type="default" r:id="rId5"/>
          <w:pgSz w:w="11910" w:h="16840"/>
          <w:pgMar w:header="0" w:footer="2115" w:top="1920" w:bottom="2300" w:left="992" w:right="708"/>
          <w:pgNumType w:start="1"/>
        </w:sectPr>
      </w:pPr>
    </w:p>
    <w:p>
      <w:pPr>
        <w:pStyle w:val="BodyText"/>
        <w:spacing w:line="396" w:lineRule="auto" w:before="72"/>
        <w:ind w:left="273" w:right="523" w:firstLine="8"/>
        <w:jc w:val="both"/>
      </w:pPr>
      <w:r>
        <w:rPr>
          <w:b/>
          <w:i/>
        </w:rPr>
        <w:t>Keywords—</w:t>
      </w:r>
      <w:r>
        <w:rPr>
          <w:b/>
          <w:i/>
          <w:spacing w:val="-10"/>
        </w:rPr>
        <w:t> </w:t>
      </w:r>
      <w:r>
        <w:rPr/>
        <w:t>DeFi,</w:t>
      </w:r>
      <w:r>
        <w:rPr>
          <w:spacing w:val="-10"/>
        </w:rPr>
        <w:t> </w:t>
      </w:r>
      <w:r>
        <w:rPr/>
        <w:t>EndorseRank,</w:t>
      </w:r>
      <w:r>
        <w:rPr>
          <w:spacing w:val="-10"/>
        </w:rPr>
        <w:t> </w:t>
      </w:r>
      <w:r>
        <w:rPr/>
        <w:t>Adaptive</w:t>
      </w:r>
      <w:r>
        <w:rPr>
          <w:spacing w:val="-10"/>
        </w:rPr>
        <w:t> </w:t>
      </w:r>
      <w:r>
        <w:rPr/>
        <w:t>Weighted</w:t>
      </w:r>
      <w:r>
        <w:rPr>
          <w:spacing w:val="-10"/>
        </w:rPr>
        <w:t> </w:t>
      </w:r>
      <w:r>
        <w:rPr/>
        <w:t>PageRank,</w:t>
      </w:r>
      <w:r>
        <w:rPr>
          <w:spacing w:val="-10"/>
        </w:rPr>
        <w:t> </w:t>
      </w:r>
      <w:r>
        <w:rPr/>
        <w:t>On-Chain</w:t>
      </w:r>
      <w:r>
        <w:rPr>
          <w:spacing w:val="-10"/>
        </w:rPr>
        <w:t> </w:t>
      </w:r>
      <w:r>
        <w:rPr/>
        <w:t>Reputation,</w:t>
      </w:r>
      <w:r>
        <w:rPr>
          <w:spacing w:val="-10"/>
        </w:rPr>
        <w:t> </w:t>
      </w:r>
      <w:r>
        <w:rPr/>
        <w:t>GMX</w:t>
      </w:r>
      <w:r>
        <w:rPr>
          <w:spacing w:val="-10"/>
        </w:rPr>
        <w:t> </w:t>
      </w:r>
      <w:r>
        <w:rPr/>
        <w:t>V2, Arbitrum</w:t>
      </w:r>
      <w:r>
        <w:rPr>
          <w:spacing w:val="-4"/>
        </w:rPr>
        <w:t> </w:t>
      </w:r>
      <w:r>
        <w:rPr/>
        <w:t>One,</w:t>
      </w:r>
      <w:r>
        <w:rPr>
          <w:spacing w:val="-2"/>
        </w:rPr>
        <w:t> </w:t>
      </w:r>
      <w:r>
        <w:rPr/>
        <w:t>Domain</w:t>
      </w:r>
      <w:r>
        <w:rPr>
          <w:spacing w:val="-4"/>
        </w:rPr>
        <w:t> </w:t>
      </w:r>
      <w:r>
        <w:rPr/>
        <w:t>Alignment,</w:t>
      </w:r>
      <w:r>
        <w:rPr>
          <w:spacing w:val="-2"/>
        </w:rPr>
        <w:t> </w:t>
      </w:r>
      <w:r>
        <w:rPr/>
        <w:t>Spearman’s</w:t>
      </w:r>
      <w:r>
        <w:rPr>
          <w:spacing w:val="-4"/>
        </w:rPr>
        <w:t> </w:t>
      </w:r>
      <w:r>
        <w:rPr/>
        <w:t>rho,</w:t>
      </w:r>
      <w:r>
        <w:rPr>
          <w:spacing w:val="-2"/>
        </w:rPr>
        <w:t> </w:t>
      </w:r>
      <w:r>
        <w:rPr/>
        <w:t>Kendall’s</w:t>
      </w:r>
      <w:r>
        <w:rPr>
          <w:spacing w:val="-4"/>
        </w:rPr>
        <w:t> </w:t>
      </w:r>
      <w:r>
        <w:rPr/>
        <w:t>tau,</w:t>
      </w:r>
      <w:r>
        <w:rPr>
          <w:spacing w:val="-2"/>
        </w:rPr>
        <w:t> </w:t>
      </w:r>
      <w:r>
        <w:rPr/>
        <w:t>GF-PR</w:t>
      </w:r>
      <w:r>
        <w:rPr>
          <w:spacing w:val="-4"/>
        </w:rPr>
        <w:t> </w:t>
      </w:r>
      <w:r>
        <w:rPr/>
        <w:t>(outcome-native</w:t>
      </w:r>
      <w:r>
        <w:rPr>
          <w:spacing w:val="-4"/>
        </w:rPr>
        <w:t> </w:t>
      </w:r>
      <w:r>
        <w:rPr/>
        <w:t>refer-</w:t>
      </w:r>
      <w:r>
        <w:rPr>
          <w:spacing w:val="-2"/>
        </w:rPr>
        <w:t>ence)</w:t>
      </w:r>
    </w:p>
    <w:p>
      <w:pPr>
        <w:pStyle w:val="BodyText"/>
        <w:spacing w:after="0" w:line="396" w:lineRule="auto"/>
        <w:jc w:val="both"/>
        <w:sectPr>
          <w:pgSz w:w="11910" w:h="16840"/>
          <w:pgMar w:header="0" w:footer="2115" w:top="1840" w:bottom="2300" w:left="992" w:right="708"/>
        </w:sectPr>
      </w:pPr>
    </w:p>
    <w:p>
      <w:pPr>
        <w:pStyle w:val="Heading1"/>
        <w:spacing w:before="79"/>
        <w:ind w:left="271" w:firstLine="0"/>
        <w:jc w:val="left"/>
      </w:pPr>
      <w:r>
        <w:rPr/>
        <w:t>Table</w:t>
      </w:r>
      <w:r>
        <w:rPr>
          <w:spacing w:val="-11"/>
        </w:rPr>
        <w:t> </w:t>
      </w:r>
      <w:r>
        <w:rPr/>
        <w:t>of</w:t>
      </w:r>
      <w:r>
        <w:rPr>
          <w:spacing w:val="-9"/>
        </w:rPr>
        <w:t> </w:t>
      </w:r>
      <w:r>
        <w:rPr>
          <w:spacing w:val="-2"/>
        </w:rPr>
        <w:t>Contents</w:t>
      </w:r>
    </w:p>
    <w:p>
      <w:pPr>
        <w:pStyle w:val="Heading1"/>
        <w:spacing w:after="0"/>
        <w:jc w:val="left"/>
        <w:sectPr>
          <w:pgSz w:w="11910" w:h="16840"/>
          <w:pgMar w:header="0" w:footer="2115" w:top="1740" w:bottom="2829" w:left="992" w:right="708"/>
        </w:sectPr>
      </w:pPr>
    </w:p>
    <w:sdt>
      <w:sdtPr>
        <w:docPartObj>
          <w:docPartGallery w:val="Table of Contents"/>
          <w:docPartUnique/>
        </w:docPartObj>
      </w:sdtPr>
      <w:sdtEndPr/>
      <w:sdtContent>
        <w:p>
          <w:pPr>
            <w:pStyle w:val="TOC5"/>
            <w:tabs>
              <w:tab w:pos="9639" w:val="right" w:leader="dot"/>
            </w:tabs>
            <w:spacing w:before="352"/>
            <w:rPr>
              <w:b w:val="0"/>
            </w:rPr>
          </w:pPr>
          <w:hyperlink w:history="true" w:anchor="_bookmark0">
            <w:r>
              <w:rPr>
                <w:spacing w:val="-2"/>
              </w:rPr>
              <w:t>Abstract</w:t>
            </w:r>
          </w:hyperlink>
          <w:r>
            <w:rPr>
              <w:b w:val="0"/>
            </w:rPr>
            <w:tab/>
          </w:r>
          <w:hyperlink w:history="true" w:anchor="_bookmark0">
            <w:r>
              <w:rPr>
                <w:b w:val="0"/>
                <w:spacing w:val="-10"/>
              </w:rPr>
              <w:t>1</w:t>
            </w:r>
          </w:hyperlink>
        </w:p>
        <w:p>
          <w:pPr>
            <w:pStyle w:val="TOC5"/>
            <w:tabs>
              <w:tab w:pos="9639" w:val="right" w:leader="dot"/>
            </w:tabs>
            <w:rPr>
              <w:b w:val="0"/>
            </w:rPr>
          </w:pPr>
          <w:hyperlink w:history="true" w:anchor="_bookmark1">
            <w:r>
              <w:rPr>
                <w:spacing w:val="-2"/>
              </w:rPr>
              <w:t>Abbreviations and Notation</w:t>
            </w:r>
          </w:hyperlink>
          <w:r>
            <w:rPr>
              <w:b w:val="0"/>
            </w:rPr>
            <w:tab/>
          </w:r>
          <w:hyperlink w:history="true" w:anchor="_bookmark1">
            <w:r>
              <w:rPr>
                <w:b w:val="0"/>
                <w:spacing w:val="-5"/>
              </w:rPr>
              <w:t>11</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4">
            <w:r>
              <w:rPr>
                <w:spacing w:val="-2"/>
              </w:rPr>
              <w:t>Introduction and</w:t>
            </w:r>
            <w:r>
              <w:rPr>
                <w:spacing w:val="-1"/>
              </w:rPr>
              <w:t> </w:t>
            </w:r>
            <w:r>
              <w:rPr>
                <w:spacing w:val="-2"/>
              </w:rPr>
              <w:t>Research</w:t>
            </w:r>
            <w:r>
              <w:rPr>
                <w:spacing w:val="-1"/>
              </w:rPr>
              <w:t> </w:t>
            </w:r>
            <w:r>
              <w:rPr>
                <w:spacing w:val="-2"/>
              </w:rPr>
              <w:t>Problem</w:t>
            </w:r>
          </w:hyperlink>
          <w:r>
            <w:rPr>
              <w:b w:val="0"/>
            </w:rPr>
            <w:tab/>
          </w:r>
          <w:hyperlink w:history="true" w:anchor="_bookmark4">
            <w:r>
              <w:rPr>
                <w:b w:val="0"/>
                <w:spacing w:val="-5"/>
              </w:rPr>
              <w:t>13</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
            <w:r>
              <w:rPr/>
              <w:t>Background:</w:t>
            </w:r>
            <w:r>
              <w:rPr>
                <w:spacing w:val="3"/>
              </w:rPr>
              <w:t> </w:t>
            </w:r>
            <w:r>
              <w:rPr/>
              <w:t>DeFi,</w:t>
            </w:r>
            <w:r>
              <w:rPr>
                <w:spacing w:val="-13"/>
              </w:rPr>
              <w:t> </w:t>
            </w:r>
            <w:r>
              <w:rPr/>
              <w:t>pseudonymity,</w:t>
            </w:r>
            <w:r>
              <w:rPr>
                <w:spacing w:val="-13"/>
              </w:rPr>
              <w:t> </w:t>
            </w:r>
            <w:r>
              <w:rPr/>
              <w:t>and</w:t>
            </w:r>
            <w:r>
              <w:rPr>
                <w:spacing w:val="-13"/>
              </w:rPr>
              <w:t> </w:t>
            </w:r>
            <w:r>
              <w:rPr>
                <w:spacing w:val="-2"/>
              </w:rPr>
              <w:t>collateral</w:t>
            </w:r>
          </w:hyperlink>
          <w:r>
            <w:rPr/>
            <w:tab/>
          </w:r>
          <w:hyperlink w:history="true" w:anchor="_bookmark5">
            <w:r>
              <w:rPr>
                <w:spacing w:val="-5"/>
              </w:rPr>
              <w:t>14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
            <w:r>
              <w:rPr/>
              <w:t>Motivation</w:t>
            </w:r>
            <w:r>
              <w:rPr>
                <w:spacing w:val="-9"/>
              </w:rPr>
              <w:t> </w:t>
            </w:r>
            <w:r>
              <w:rPr/>
              <w:t>for</w:t>
            </w:r>
            <w:r>
              <w:rPr>
                <w:spacing w:val="-9"/>
              </w:rPr>
              <w:t> </w:t>
            </w:r>
            <w:r>
              <w:rPr/>
              <w:t>on-chain</w:t>
            </w:r>
            <w:r>
              <w:rPr>
                <w:spacing w:val="-9"/>
              </w:rPr>
              <w:t> </w:t>
            </w:r>
            <w:r>
              <w:rPr/>
              <w:t>reputation</w:t>
            </w:r>
            <w:r>
              <w:rPr>
                <w:spacing w:val="-9"/>
              </w:rPr>
              <w:t> </w:t>
            </w:r>
            <w:r>
              <w:rPr>
                <w:spacing w:val="-2"/>
              </w:rPr>
              <w:t>scores</w:t>
            </w:r>
          </w:hyperlink>
          <w:r>
            <w:rPr/>
            <w:tab/>
          </w:r>
          <w:hyperlink w:history="true" w:anchor="_bookmark6">
            <w:r>
              <w:rPr>
                <w:spacing w:val="-5"/>
              </w:rPr>
              <w:t>15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
            <w:r>
              <w:rPr/>
              <w:t>Research</w:t>
            </w:r>
            <w:r>
              <w:rPr>
                <w:spacing w:val="-10"/>
              </w:rPr>
              <w:t> </w:t>
            </w:r>
            <w:r>
              <w:rPr>
                <w:spacing w:val="-2"/>
              </w:rPr>
              <w:t>problem</w:t>
            </w:r>
          </w:hyperlink>
          <w:r>
            <w:rPr/>
            <w:tab/>
          </w:r>
          <w:hyperlink w:history="true" w:anchor="_bookmark7">
            <w:r>
              <w:rPr>
                <w:spacing w:val="-5"/>
              </w:rPr>
              <w:t>16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
            <w:r>
              <w:rPr>
                <w:spacing w:val="-2"/>
              </w:rPr>
              <w:t>Supplementary</w:t>
            </w:r>
            <w:r>
              <w:rPr>
                <w:spacing w:val="10"/>
              </w:rPr>
              <w:t> </w:t>
            </w:r>
            <w:r>
              <w:rPr>
                <w:spacing w:val="-2"/>
              </w:rPr>
              <w:t>extension</w:t>
            </w:r>
            <w:r>
              <w:rPr>
                <w:spacing w:val="11"/>
              </w:rPr>
              <w:t> </w:t>
            </w:r>
            <w:r>
              <w:rPr>
                <w:spacing w:val="-2"/>
              </w:rPr>
              <w:t>(GF-</w:t>
            </w:r>
            <w:r>
              <w:rPr>
                <w:spacing w:val="-5"/>
              </w:rPr>
              <w:t>PR)</w:t>
            </w:r>
          </w:hyperlink>
          <w:r>
            <w:rPr/>
            <w:tab/>
          </w:r>
          <w:hyperlink w:history="true" w:anchor="_bookmark10">
            <w:r>
              <w:rPr>
                <w:spacing w:val="-5"/>
              </w:rPr>
              <w:t>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
            <w:r>
              <w:rPr/>
              <w:t>Research</w:t>
            </w:r>
            <w:r>
              <w:rPr>
                <w:spacing w:val="-10"/>
              </w:rPr>
              <w:t> </w:t>
            </w:r>
            <w:r>
              <w:rPr>
                <w:spacing w:val="-2"/>
              </w:rPr>
              <w:t>questions</w:t>
            </w:r>
          </w:hyperlink>
          <w:r>
            <w:rPr/>
            <w:tab/>
          </w:r>
          <w:hyperlink w:history="true" w:anchor="_bookmark12">
            <w:r>
              <w:rPr>
                <w:spacing w:val="-5"/>
              </w:rPr>
              <w:t>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4">
            <w:r>
              <w:rPr>
                <w:spacing w:val="-2"/>
              </w:rPr>
              <w:t>Contributions</w:t>
            </w:r>
          </w:hyperlink>
          <w:r>
            <w:rPr/>
            <w:tab/>
          </w:r>
          <w:hyperlink w:history="true" w:anchor="_bookmark14">
            <w:r>
              <w:rPr>
                <w:spacing w:val="-5"/>
              </w:rPr>
              <w:t>21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5">
            <w:r>
              <w:rPr/>
              <w:t>Scope</w:t>
            </w:r>
            <w:r>
              <w:rPr>
                <w:spacing w:val="-6"/>
              </w:rPr>
              <w:t> </w:t>
            </w:r>
            <w:r>
              <w:rPr/>
              <w:t>and</w:t>
            </w:r>
            <w:r>
              <w:rPr>
                <w:spacing w:val="-6"/>
              </w:rPr>
              <w:t> </w:t>
            </w:r>
            <w:r>
              <w:rPr>
                <w:spacing w:val="-2"/>
              </w:rPr>
              <w:t>limitations</w:t>
            </w:r>
          </w:hyperlink>
          <w:r>
            <w:rPr/>
            <w:tab/>
          </w:r>
          <w:hyperlink w:history="true" w:anchor="_bookmark15">
            <w:r>
              <w:rPr>
                <w:spacing w:val="-5"/>
              </w:rPr>
              <w:t>22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6">
            <w:r>
              <w:rPr/>
              <w:t>Dissertation</w:t>
            </w:r>
            <w:r>
              <w:rPr>
                <w:spacing w:val="-13"/>
              </w:rPr>
              <w:t> </w:t>
            </w:r>
            <w:r>
              <w:rPr>
                <w:spacing w:val="-2"/>
              </w:rPr>
              <w:t>roadmap</w:t>
            </w:r>
          </w:hyperlink>
          <w:r>
            <w:rPr/>
            <w:tab/>
          </w:r>
          <w:hyperlink w:history="true" w:anchor="_bookmark16">
            <w:r>
              <w:rPr>
                <w:spacing w:val="-5"/>
              </w:rPr>
              <w:t>23</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17">
            <w:r>
              <w:rPr/>
              <w:t>Literature</w:t>
            </w:r>
            <w:r>
              <w:rPr>
                <w:spacing w:val="-14"/>
              </w:rPr>
              <w:t> </w:t>
            </w:r>
            <w:r>
              <w:rPr/>
              <w:t>Review</w:t>
            </w:r>
            <w:r>
              <w:rPr>
                <w:spacing w:val="-14"/>
              </w:rPr>
              <w:t> </w:t>
            </w:r>
            <w:r>
              <w:rPr/>
              <w:t>and</w:t>
            </w:r>
            <w:r>
              <w:rPr>
                <w:spacing w:val="-14"/>
              </w:rPr>
              <w:t> </w:t>
            </w:r>
            <w:r>
              <w:rPr/>
              <w:t>Theoretical</w:t>
            </w:r>
            <w:r>
              <w:rPr>
                <w:spacing w:val="-13"/>
              </w:rPr>
              <w:t> </w:t>
            </w:r>
            <w:r>
              <w:rPr>
                <w:spacing w:val="-2"/>
              </w:rPr>
              <w:t>Framework</w:t>
            </w:r>
          </w:hyperlink>
          <w:r>
            <w:rPr>
              <w:b w:val="0"/>
            </w:rPr>
            <w:tab/>
          </w:r>
          <w:hyperlink w:history="true" w:anchor="_bookmark17">
            <w:r>
              <w:rPr>
                <w:b w:val="0"/>
                <w:spacing w:val="-5"/>
              </w:rPr>
              <w:t>25</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8">
            <w:r>
              <w:rPr/>
              <w:t>Blockchain</w:t>
            </w:r>
            <w:r>
              <w:rPr>
                <w:spacing w:val="-8"/>
              </w:rPr>
              <w:t> </w:t>
            </w:r>
            <w:r>
              <w:rPr/>
              <w:t>and</w:t>
            </w:r>
            <w:r>
              <w:rPr>
                <w:spacing w:val="-7"/>
              </w:rPr>
              <w:t> </w:t>
            </w:r>
            <w:r>
              <w:rPr/>
              <w:t>DeFi</w:t>
            </w:r>
            <w:r>
              <w:rPr>
                <w:spacing w:val="-8"/>
              </w:rPr>
              <w:t> </w:t>
            </w:r>
            <w:r>
              <w:rPr>
                <w:spacing w:val="-2"/>
              </w:rPr>
              <w:t>foundations</w:t>
            </w:r>
          </w:hyperlink>
          <w:r>
            <w:rPr/>
            <w:tab/>
          </w:r>
          <w:hyperlink w:history="true" w:anchor="_bookmark18">
            <w:r>
              <w:rPr>
                <w:spacing w:val="-5"/>
              </w:rPr>
              <w:t>25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9">
            <w:r>
              <w:rPr/>
              <w:t>Ethereum,</w:t>
            </w:r>
            <w:r>
              <w:rPr>
                <w:spacing w:val="-10"/>
              </w:rPr>
              <w:t> </w:t>
            </w:r>
            <w:r>
              <w:rPr/>
              <w:t>Layer-2</w:t>
            </w:r>
            <w:r>
              <w:rPr>
                <w:spacing w:val="-9"/>
              </w:rPr>
              <w:t> </w:t>
            </w:r>
            <w:r>
              <w:rPr/>
              <w:t>rollups,</w:t>
            </w:r>
            <w:r>
              <w:rPr>
                <w:spacing w:val="-10"/>
              </w:rPr>
              <w:t> </w:t>
            </w:r>
            <w:r>
              <w:rPr/>
              <w:t>and</w:t>
            </w:r>
            <w:r>
              <w:rPr>
                <w:spacing w:val="-9"/>
              </w:rPr>
              <w:t> </w:t>
            </w:r>
            <w:r>
              <w:rPr/>
              <w:t>Arbitrum</w:t>
            </w:r>
            <w:r>
              <w:rPr>
                <w:spacing w:val="-10"/>
              </w:rPr>
              <w:t> </w:t>
            </w:r>
            <w:r>
              <w:rPr>
                <w:spacing w:val="-5"/>
              </w:rPr>
              <w:t>One</w:t>
            </w:r>
          </w:hyperlink>
          <w:r>
            <w:rPr/>
            <w:tab/>
          </w:r>
          <w:hyperlink w:history="true" w:anchor="_bookmark19">
            <w:r>
              <w:rPr>
                <w:spacing w:val="-5"/>
              </w:rPr>
              <w:t>26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0">
            <w:r>
              <w:rPr/>
              <w:t>ERC-20</w:t>
            </w:r>
            <w:r>
              <w:rPr>
                <w:spacing w:val="-9"/>
              </w:rPr>
              <w:t> </w:t>
            </w:r>
            <w:r>
              <w:rPr/>
              <w:t>tokens</w:t>
            </w:r>
            <w:r>
              <w:rPr>
                <w:spacing w:val="-8"/>
              </w:rPr>
              <w:t> </w:t>
            </w:r>
            <w:r>
              <w:rPr/>
              <w:t>and</w:t>
            </w:r>
            <w:r>
              <w:rPr>
                <w:spacing w:val="-8"/>
              </w:rPr>
              <w:t> </w:t>
            </w:r>
            <w:r>
              <w:rPr/>
              <w:t>the</w:t>
            </w:r>
            <w:r>
              <w:rPr>
                <w:spacing w:val="-8"/>
              </w:rPr>
              <w:t> </w:t>
            </w:r>
            <w:r>
              <w:rPr/>
              <w:t>allowance</w:t>
            </w:r>
            <w:r>
              <w:rPr>
                <w:spacing w:val="-8"/>
              </w:rPr>
              <w:t> </w:t>
            </w:r>
            <w:r>
              <w:rPr>
                <w:spacing w:val="-2"/>
              </w:rPr>
              <w:t>lifecycle</w:t>
            </w:r>
          </w:hyperlink>
          <w:r>
            <w:rPr/>
            <w:tab/>
          </w:r>
          <w:hyperlink w:history="true" w:anchor="_bookmark20">
            <w:r>
              <w:rPr>
                <w:spacing w:val="-5"/>
              </w:rPr>
              <w:t>27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1">
            <w:r>
              <w:rPr/>
              <w:t>Graph-based</w:t>
            </w:r>
            <w:r>
              <w:rPr>
                <w:spacing w:val="-12"/>
              </w:rPr>
              <w:t> </w:t>
            </w:r>
            <w:r>
              <w:rPr/>
              <w:t>on-chain</w:t>
            </w:r>
            <w:r>
              <w:rPr>
                <w:spacing w:val="-11"/>
              </w:rPr>
              <w:t> </w:t>
            </w:r>
            <w:r>
              <w:rPr>
                <w:spacing w:val="-2"/>
              </w:rPr>
              <w:t>reputation</w:t>
            </w:r>
          </w:hyperlink>
          <w:r>
            <w:rPr/>
            <w:tab/>
          </w:r>
          <w:hyperlink w:history="true" w:anchor="_bookmark21">
            <w:r>
              <w:rPr>
                <w:spacing w:val="-5"/>
              </w:rPr>
              <w:t>27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3">
            <w:r>
              <w:rPr/>
              <w:t>PageRank</w:t>
            </w:r>
            <w:r>
              <w:rPr>
                <w:spacing w:val="-11"/>
              </w:rPr>
              <w:t> </w:t>
            </w:r>
            <w:r>
              <w:rPr>
                <w:spacing w:val="-2"/>
              </w:rPr>
              <w:t>formalism</w:t>
            </w:r>
          </w:hyperlink>
          <w:r>
            <w:rPr/>
            <w:tab/>
          </w:r>
          <w:hyperlink w:history="true" w:anchor="_bookmark23">
            <w:r>
              <w:rPr>
                <w:spacing w:val="-5"/>
              </w:rPr>
              <w:t>29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8">
            <w:r>
              <w:rPr/>
              <w:t>Reputation</w:t>
            </w:r>
            <w:r>
              <w:rPr>
                <w:spacing w:val="-14"/>
              </w:rPr>
              <w:t> </w:t>
            </w:r>
            <w:r>
              <w:rPr/>
              <w:t>systems</w:t>
            </w:r>
            <w:r>
              <w:rPr>
                <w:spacing w:val="-13"/>
              </w:rPr>
              <w:t> </w:t>
            </w:r>
            <w:r>
              <w:rPr>
                <w:spacing w:val="-2"/>
              </w:rPr>
              <w:t>lineage</w:t>
            </w:r>
          </w:hyperlink>
          <w:r>
            <w:rPr/>
            <w:tab/>
          </w:r>
          <w:hyperlink w:history="true" w:anchor="_bookmark28">
            <w:r>
              <w:rPr>
                <w:spacing w:val="-5"/>
              </w:rPr>
              <w:t>30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0">
            <w:r>
              <w:rPr/>
              <w:t>ERC-20</w:t>
            </w:r>
            <w:r>
              <w:rPr>
                <w:spacing w:val="-12"/>
              </w:rPr>
              <w:t> </w:t>
            </w:r>
            <w:r>
              <w:rPr/>
              <w:t>allowances</w:t>
            </w:r>
            <w:r>
              <w:rPr>
                <w:spacing w:val="-11"/>
              </w:rPr>
              <w:t> </w:t>
            </w:r>
            <w:r>
              <w:rPr/>
              <w:t>as</w:t>
            </w:r>
            <w:r>
              <w:rPr>
                <w:spacing w:val="-11"/>
              </w:rPr>
              <w:t> </w:t>
            </w:r>
            <w:r>
              <w:rPr>
                <w:spacing w:val="-2"/>
              </w:rPr>
              <w:t>endorsement</w:t>
            </w:r>
          </w:hyperlink>
          <w:r>
            <w:rPr/>
            <w:tab/>
          </w:r>
          <w:hyperlink w:history="true" w:anchor="_bookmark30">
            <w:r>
              <w:rPr>
                <w:spacing w:val="-5"/>
              </w:rPr>
              <w:t>31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1">
            <w:r>
              <w:rPr/>
              <w:t>Trading</w:t>
            </w:r>
            <w:r>
              <w:rPr>
                <w:spacing w:val="-12"/>
              </w:rPr>
              <w:t> </w:t>
            </w:r>
            <w:r>
              <w:rPr/>
              <w:t>success</w:t>
            </w:r>
            <w:r>
              <w:rPr>
                <w:spacing w:val="-12"/>
              </w:rPr>
              <w:t> </w:t>
            </w:r>
            <w:r>
              <w:rPr/>
              <w:t>validation</w:t>
            </w:r>
            <w:r>
              <w:rPr>
                <w:spacing w:val="-12"/>
              </w:rPr>
              <w:t> </w:t>
            </w:r>
            <w:r>
              <w:rPr/>
              <w:t>frame</w:t>
            </w:r>
            <w:r>
              <w:rPr>
                <w:spacing w:val="-12"/>
              </w:rPr>
              <w:t> </w:t>
            </w:r>
            <w:r>
              <w:rPr/>
              <w:t>(GMX</w:t>
            </w:r>
            <w:r>
              <w:rPr>
                <w:spacing w:val="-12"/>
              </w:rPr>
              <w:t> </w:t>
            </w:r>
            <w:r>
              <w:rPr>
                <w:spacing w:val="-5"/>
              </w:rPr>
              <w:t>V2)</w:t>
            </w:r>
          </w:hyperlink>
          <w:r>
            <w:rPr/>
            <w:tab/>
          </w:r>
          <w:hyperlink w:history="true" w:anchor="_bookmark31">
            <w:r>
              <w:rPr>
                <w:spacing w:val="-5"/>
              </w:rPr>
              <w:t>31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2">
            <w:r>
              <w:rPr/>
              <w:t>Supplementary</w:t>
            </w:r>
            <w:r>
              <w:rPr>
                <w:spacing w:val="-14"/>
              </w:rPr>
              <w:t> </w:t>
            </w:r>
            <w:r>
              <w:rPr/>
              <w:t>extension:</w:t>
            </w:r>
            <w:r>
              <w:rPr>
                <w:spacing w:val="3"/>
              </w:rPr>
              <w:t> </w:t>
            </w:r>
            <w:r>
              <w:rPr/>
              <w:t>outcome-native</w:t>
            </w:r>
            <w:r>
              <w:rPr>
                <w:spacing w:val="-13"/>
              </w:rPr>
              <w:t> </w:t>
            </w:r>
            <w:r>
              <w:rPr/>
              <w:t>reference</w:t>
            </w:r>
            <w:r>
              <w:rPr>
                <w:spacing w:val="-13"/>
              </w:rPr>
              <w:t> </w:t>
            </w:r>
            <w:r>
              <w:rPr/>
              <w:t>(GF-</w:t>
            </w:r>
            <w:r>
              <w:rPr>
                <w:spacing w:val="-5"/>
              </w:rPr>
              <w:t>PR)</w:t>
            </w:r>
          </w:hyperlink>
          <w:r>
            <w:rPr/>
            <w:tab/>
          </w:r>
          <w:hyperlink w:history="true" w:anchor="_bookmark32">
            <w:r>
              <w:rPr>
                <w:spacing w:val="-5"/>
              </w:rPr>
              <w:t>32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3">
            <w:r>
              <w:rPr/>
              <w:t>Rank</w:t>
            </w:r>
            <w:r>
              <w:rPr>
                <w:spacing w:val="-9"/>
              </w:rPr>
              <w:t> </w:t>
            </w:r>
            <w:r>
              <w:rPr/>
              <w:t>correlation</w:t>
            </w:r>
            <w:r>
              <w:rPr>
                <w:spacing w:val="-9"/>
              </w:rPr>
              <w:t> </w:t>
            </w:r>
            <w:r>
              <w:rPr>
                <w:spacing w:val="-2"/>
              </w:rPr>
              <w:t>theory</w:t>
            </w:r>
          </w:hyperlink>
          <w:r>
            <w:rPr/>
            <w:tab/>
          </w:r>
          <w:hyperlink w:history="true" w:anchor="_bookmark33">
            <w:r>
              <w:rPr>
                <w:spacing w:val="-5"/>
              </w:rPr>
              <w:t>32</w:t>
            </w:r>
          </w:hyperlink>
        </w:p>
        <w:p>
          <w:pPr>
            <w:pStyle w:val="TOC4"/>
            <w:numPr>
              <w:ilvl w:val="1"/>
              <w:numId w:val="1"/>
            </w:numPr>
            <w:tabs>
              <w:tab w:pos="1214" w:val="left" w:leader="none"/>
              <w:tab w:pos="9639" w:val="right" w:leader="dot"/>
            </w:tabs>
            <w:spacing w:line="240" w:lineRule="auto" w:before="230" w:after="20"/>
            <w:ind w:left="1214" w:right="0" w:hanging="573"/>
            <w:jc w:val="left"/>
          </w:pPr>
          <w:hyperlink w:history="true" w:anchor="_bookmark34">
            <w:r>
              <w:rPr/>
              <w:t>Theoretical</w:t>
            </w:r>
            <w:r>
              <w:rPr>
                <w:spacing w:val="-12"/>
              </w:rPr>
              <w:t> </w:t>
            </w:r>
            <w:r>
              <w:rPr>
                <w:spacing w:val="-2"/>
              </w:rPr>
              <w:t>framework</w:t>
            </w:r>
          </w:hyperlink>
          <w:r>
            <w:rPr/>
            <w:tab/>
          </w:r>
          <w:hyperlink w:history="true" w:anchor="_bookmark34">
            <w:r>
              <w:rPr>
                <w:spacing w:val="-5"/>
              </w:rPr>
              <w:t>33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35">
            <w:r>
              <w:rPr/>
              <w:t>Reader’s</w:t>
            </w:r>
            <w:r>
              <w:rPr>
                <w:spacing w:val="-9"/>
              </w:rPr>
              <w:t> </w:t>
            </w:r>
            <w:r>
              <w:rPr/>
              <w:t>guide</w:t>
            </w:r>
            <w:r>
              <w:rPr>
                <w:spacing w:val="-8"/>
              </w:rPr>
              <w:t> </w:t>
            </w:r>
            <w:r>
              <w:rPr/>
              <w:t>to</w:t>
            </w:r>
            <w:r>
              <w:rPr>
                <w:spacing w:val="-8"/>
              </w:rPr>
              <w:t> </w:t>
            </w:r>
            <w:r>
              <w:rPr>
                <w:spacing w:val="-2"/>
              </w:rPr>
              <w:t>terminology</w:t>
            </w:r>
          </w:hyperlink>
          <w:r>
            <w:rPr/>
            <w:tab/>
          </w:r>
          <w:hyperlink w:history="true" w:anchor="_bookmark35">
            <w:r>
              <w:rPr>
                <w:spacing w:val="-5"/>
              </w:rPr>
              <w:t>35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7">
            <w:r>
              <w:rPr/>
              <w:t>Domain</w:t>
            </w:r>
            <w:r>
              <w:rPr>
                <w:spacing w:val="-10"/>
              </w:rPr>
              <w:t> </w:t>
            </w:r>
            <w:r>
              <w:rPr/>
              <w:t>alignment</w:t>
            </w:r>
            <w:r>
              <w:rPr>
                <w:spacing w:val="-10"/>
              </w:rPr>
              <w:t> </w:t>
            </w:r>
            <w:r>
              <w:rPr>
                <w:spacing w:val="-2"/>
              </w:rPr>
              <w:t>metrics</w:t>
            </w:r>
          </w:hyperlink>
          <w:r>
            <w:rPr/>
            <w:tab/>
          </w:r>
          <w:hyperlink w:history="true" w:anchor="_bookmark37">
            <w:r>
              <w:rPr>
                <w:spacing w:val="-5"/>
              </w:rPr>
              <w:t>36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8">
            <w:r>
              <w:rPr/>
              <w:t>Worked</w:t>
            </w:r>
            <w:r>
              <w:rPr>
                <w:spacing w:val="-12"/>
              </w:rPr>
              <w:t> </w:t>
            </w:r>
            <w:r>
              <w:rPr/>
              <w:t>example:</w:t>
            </w:r>
            <w:r>
              <w:rPr>
                <w:spacing w:val="5"/>
              </w:rPr>
              <w:t> </w:t>
            </w:r>
            <w:r>
              <w:rPr/>
              <w:t>PageRank</w:t>
            </w:r>
            <w:r>
              <w:rPr>
                <w:spacing w:val="-11"/>
              </w:rPr>
              <w:t> </w:t>
            </w:r>
            <w:r>
              <w:rPr/>
              <w:t>on</w:t>
            </w:r>
            <w:r>
              <w:rPr>
                <w:spacing w:val="-12"/>
              </w:rPr>
              <w:t> </w:t>
            </w:r>
            <w:r>
              <w:rPr/>
              <w:t>a</w:t>
            </w:r>
            <w:r>
              <w:rPr>
                <w:spacing w:val="-11"/>
              </w:rPr>
              <w:t> </w:t>
            </w:r>
            <w:r>
              <w:rPr/>
              <w:t>four-node</w:t>
            </w:r>
            <w:r>
              <w:rPr>
                <w:spacing w:val="-12"/>
              </w:rPr>
              <w:t> </w:t>
            </w:r>
            <w:r>
              <w:rPr/>
              <w:t>endorsement</w:t>
            </w:r>
            <w:r>
              <w:rPr>
                <w:spacing w:val="-11"/>
              </w:rPr>
              <w:t> </w:t>
            </w:r>
            <w:r>
              <w:rPr>
                <w:spacing w:val="-2"/>
              </w:rPr>
              <w:t>graph</w:t>
            </w:r>
          </w:hyperlink>
          <w:r>
            <w:rPr/>
            <w:tab/>
          </w:r>
          <w:hyperlink w:history="true" w:anchor="_bookmark38">
            <w:r>
              <w:rPr>
                <w:spacing w:val="-5"/>
              </w:rPr>
              <w:t>36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9">
            <w:r>
              <w:rPr/>
              <w:t>DeFi</w:t>
            </w:r>
            <w:r>
              <w:rPr>
                <w:spacing w:val="-8"/>
              </w:rPr>
              <w:t> </w:t>
            </w:r>
            <w:r>
              <w:rPr/>
              <w:t>risk</w:t>
            </w:r>
            <w:r>
              <w:rPr>
                <w:spacing w:val="-7"/>
              </w:rPr>
              <w:t> </w:t>
            </w:r>
            <w:r>
              <w:rPr/>
              <w:t>taxonomy</w:t>
            </w:r>
            <w:r>
              <w:rPr>
                <w:spacing w:val="-7"/>
              </w:rPr>
              <w:t> </w:t>
            </w:r>
            <w:r>
              <w:rPr/>
              <w:t>and</w:t>
            </w:r>
            <w:r>
              <w:rPr>
                <w:spacing w:val="-7"/>
              </w:rPr>
              <w:t> </w:t>
            </w:r>
            <w:r>
              <w:rPr/>
              <w:t>where</w:t>
            </w:r>
            <w:r>
              <w:rPr>
                <w:spacing w:val="-7"/>
              </w:rPr>
              <w:t> </w:t>
            </w:r>
            <w:r>
              <w:rPr/>
              <w:t>reputation</w:t>
            </w:r>
            <w:r>
              <w:rPr>
                <w:spacing w:val="-8"/>
              </w:rPr>
              <w:t> </w:t>
            </w:r>
            <w:r>
              <w:rPr>
                <w:spacing w:val="-4"/>
              </w:rPr>
              <w:t>fits</w:t>
            </w:r>
          </w:hyperlink>
          <w:r>
            <w:rPr/>
            <w:tab/>
          </w:r>
          <w:hyperlink w:history="true" w:anchor="_bookmark39">
            <w:r>
              <w:rPr>
                <w:spacing w:val="-5"/>
              </w:rPr>
              <w:t>37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0">
            <w:r>
              <w:rPr/>
              <w:t>Perpetual</w:t>
            </w:r>
            <w:r>
              <w:rPr>
                <w:spacing w:val="-9"/>
              </w:rPr>
              <w:t> </w:t>
            </w:r>
            <w:r>
              <w:rPr/>
              <w:t>markets</w:t>
            </w:r>
            <w:r>
              <w:rPr>
                <w:spacing w:val="-8"/>
              </w:rPr>
              <w:t> </w:t>
            </w:r>
            <w:r>
              <w:rPr/>
              <w:t>as</w:t>
            </w:r>
            <w:r>
              <w:rPr>
                <w:spacing w:val="-8"/>
              </w:rPr>
              <w:t> </w:t>
            </w:r>
            <w:r>
              <w:rPr/>
              <w:t>a</w:t>
            </w:r>
            <w:r>
              <w:rPr>
                <w:spacing w:val="-9"/>
              </w:rPr>
              <w:t> </w:t>
            </w:r>
            <w:r>
              <w:rPr/>
              <w:t>validation</w:t>
            </w:r>
            <w:r>
              <w:rPr>
                <w:spacing w:val="-8"/>
              </w:rPr>
              <w:t> </w:t>
            </w:r>
            <w:r>
              <w:rPr>
                <w:spacing w:val="-2"/>
              </w:rPr>
              <w:t>laboratory</w:t>
            </w:r>
          </w:hyperlink>
          <w:r>
            <w:rPr/>
            <w:tab/>
          </w:r>
          <w:hyperlink w:history="true" w:anchor="_bookmark40">
            <w:r>
              <w:rPr>
                <w:spacing w:val="-5"/>
              </w:rPr>
              <w:t>38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1">
            <w:r>
              <w:rPr/>
              <w:t>Related</w:t>
            </w:r>
            <w:r>
              <w:rPr>
                <w:spacing w:val="-12"/>
              </w:rPr>
              <w:t> </w:t>
            </w:r>
            <w:r>
              <w:rPr/>
              <w:t>measurement</w:t>
            </w:r>
            <w:r>
              <w:rPr>
                <w:spacing w:val="-11"/>
              </w:rPr>
              <w:t> </w:t>
            </w:r>
            <w:r>
              <w:rPr>
                <w:spacing w:val="-2"/>
              </w:rPr>
              <w:t>traditions</w:t>
            </w:r>
          </w:hyperlink>
          <w:r>
            <w:rPr/>
            <w:tab/>
          </w:r>
          <w:hyperlink w:history="true" w:anchor="_bookmark41">
            <w:r>
              <w:rPr>
                <w:spacing w:val="-5"/>
              </w:rPr>
              <w:t>38</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42">
            <w:r>
              <w:rPr/>
              <w:t>Accounts,</w:t>
            </w:r>
            <w:r>
              <w:rPr>
                <w:spacing w:val="-7"/>
              </w:rPr>
              <w:t> </w:t>
            </w:r>
            <w:r>
              <w:rPr/>
              <w:t>gas,</w:t>
            </w:r>
            <w:r>
              <w:rPr>
                <w:spacing w:val="-7"/>
              </w:rPr>
              <w:t> </w:t>
            </w:r>
            <w:r>
              <w:rPr/>
              <w:t>and</w:t>
            </w:r>
            <w:r>
              <w:rPr>
                <w:spacing w:val="-7"/>
              </w:rPr>
              <w:t> </w:t>
            </w:r>
            <w:r>
              <w:rPr/>
              <w:t>why</w:t>
            </w:r>
            <w:r>
              <w:rPr>
                <w:spacing w:val="-7"/>
              </w:rPr>
              <w:t> </w:t>
            </w:r>
            <w:r>
              <w:rPr/>
              <w:t>logs</w:t>
            </w:r>
            <w:r>
              <w:rPr>
                <w:spacing w:val="-7"/>
              </w:rPr>
              <w:t> </w:t>
            </w:r>
            <w:r>
              <w:rPr/>
              <w:t>are</w:t>
            </w:r>
            <w:r>
              <w:rPr>
                <w:spacing w:val="-7"/>
              </w:rPr>
              <w:t> </w:t>
            </w:r>
            <w:r>
              <w:rPr/>
              <w:t>the</w:t>
            </w:r>
            <w:r>
              <w:rPr>
                <w:spacing w:val="-6"/>
              </w:rPr>
              <w:t> </w:t>
            </w:r>
            <w:r>
              <w:rPr/>
              <w:t>measurement</w:t>
            </w:r>
            <w:r>
              <w:rPr>
                <w:spacing w:val="-7"/>
              </w:rPr>
              <w:t> </w:t>
            </w:r>
            <w:r>
              <w:rPr>
                <w:spacing w:val="-2"/>
              </w:rPr>
              <w:t>surface</w:t>
            </w:r>
          </w:hyperlink>
          <w:r>
            <w:rPr/>
            <w:tab/>
          </w:r>
          <w:hyperlink w:history="true" w:anchor="_bookmark42">
            <w:r>
              <w:rPr>
                <w:spacing w:val="-5"/>
              </w:rPr>
              <w:t>39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3">
            <w:r>
              <w:rPr/>
              <w:t>Approvals</w:t>
            </w:r>
            <w:r>
              <w:rPr>
                <w:spacing w:val="-14"/>
              </w:rPr>
              <w:t> </w:t>
            </w:r>
            <w:r>
              <w:rPr/>
              <w:t>as</w:t>
            </w:r>
            <w:r>
              <w:rPr>
                <w:spacing w:val="-13"/>
              </w:rPr>
              <w:t> </w:t>
            </w:r>
            <w:r>
              <w:rPr/>
              <w:t>security-relevant</w:t>
            </w:r>
            <w:r>
              <w:rPr>
                <w:spacing w:val="-14"/>
              </w:rPr>
              <w:t> </w:t>
            </w:r>
            <w:r>
              <w:rPr>
                <w:spacing w:val="-2"/>
              </w:rPr>
              <w:t>events</w:t>
            </w:r>
          </w:hyperlink>
          <w:r>
            <w:rPr/>
            <w:tab/>
          </w:r>
          <w:hyperlink w:history="true" w:anchor="_bookmark43">
            <w:r>
              <w:rPr>
                <w:spacing w:val="-5"/>
              </w:rPr>
              <w:t>39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4">
            <w:r>
              <w:rPr/>
              <w:t>AWP</w:t>
            </w:r>
            <w:r>
              <w:rPr>
                <w:spacing w:val="-8"/>
              </w:rPr>
              <w:t> </w:t>
            </w:r>
            <w:r>
              <w:rPr/>
              <w:t>in</w:t>
            </w:r>
            <w:r>
              <w:rPr>
                <w:spacing w:val="-7"/>
              </w:rPr>
              <w:t> </w:t>
            </w:r>
            <w:r>
              <w:rPr/>
              <w:t>depth:</w:t>
            </w:r>
            <w:r>
              <w:rPr>
                <w:spacing w:val="11"/>
              </w:rPr>
              <w:t> </w:t>
            </w:r>
            <w:r>
              <w:rPr/>
              <w:t>what</w:t>
            </w:r>
            <w:r>
              <w:rPr>
                <w:spacing w:val="-8"/>
              </w:rPr>
              <w:t> </w:t>
            </w:r>
            <w:r>
              <w:rPr/>
              <w:t>Do</w:t>
            </w:r>
            <w:r>
              <w:rPr>
                <w:spacing w:val="-7"/>
              </w:rPr>
              <w:t> </w:t>
            </w:r>
            <w:r>
              <w:rPr/>
              <w:t>et</w:t>
            </w:r>
            <w:r>
              <w:rPr>
                <w:spacing w:val="-7"/>
              </w:rPr>
              <w:t> </w:t>
            </w:r>
            <w:r>
              <w:rPr/>
              <w:t>al.</w:t>
            </w:r>
            <w:r>
              <w:rPr>
                <w:spacing w:val="-7"/>
              </w:rPr>
              <w:t> </w:t>
            </w:r>
            <w:r>
              <w:rPr>
                <w:spacing w:val="-2"/>
              </w:rPr>
              <w:t>measure</w:t>
            </w:r>
          </w:hyperlink>
          <w:r>
            <w:rPr/>
            <w:tab/>
          </w:r>
          <w:hyperlink w:history="true" w:anchor="_bookmark44">
            <w:r>
              <w:rPr>
                <w:spacing w:val="-5"/>
              </w:rPr>
              <w:t>40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5">
            <w:r>
              <w:rPr/>
              <w:t>Comparison</w:t>
            </w:r>
            <w:r>
              <w:rPr>
                <w:spacing w:val="-9"/>
              </w:rPr>
              <w:t> </w:t>
            </w:r>
            <w:r>
              <w:rPr/>
              <w:t>of</w:t>
            </w:r>
            <w:r>
              <w:rPr>
                <w:spacing w:val="-8"/>
              </w:rPr>
              <w:t> </w:t>
            </w:r>
            <w:r>
              <w:rPr/>
              <w:t>graph</w:t>
            </w:r>
            <w:r>
              <w:rPr>
                <w:spacing w:val="-8"/>
              </w:rPr>
              <w:t> </w:t>
            </w:r>
            <w:r>
              <w:rPr/>
              <w:t>reputation</w:t>
            </w:r>
            <w:r>
              <w:rPr>
                <w:spacing w:val="-8"/>
              </w:rPr>
              <w:t> </w:t>
            </w:r>
            <w:r>
              <w:rPr>
                <w:spacing w:val="-2"/>
              </w:rPr>
              <w:t>methods</w:t>
            </w:r>
          </w:hyperlink>
          <w:r>
            <w:rPr/>
            <w:tab/>
          </w:r>
          <w:hyperlink w:history="true" w:anchor="_bookmark45">
            <w:r>
              <w:rPr>
                <w:spacing w:val="-5"/>
              </w:rPr>
              <w:t>40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7">
            <w:r>
              <w:rPr/>
              <w:t>Open</w:t>
            </w:r>
            <w:r>
              <w:rPr>
                <w:spacing w:val="-11"/>
              </w:rPr>
              <w:t> </w:t>
            </w:r>
            <w:r>
              <w:rPr/>
              <w:t>problems</w:t>
            </w:r>
            <w:r>
              <w:rPr>
                <w:spacing w:val="-10"/>
              </w:rPr>
              <w:t> </w:t>
            </w:r>
            <w:r>
              <w:rPr/>
              <w:t>motivating</w:t>
            </w:r>
            <w:r>
              <w:rPr>
                <w:spacing w:val="-11"/>
              </w:rPr>
              <w:t> </w:t>
            </w:r>
            <w:r>
              <w:rPr/>
              <w:t>this</w:t>
            </w:r>
            <w:r>
              <w:rPr>
                <w:spacing w:val="-10"/>
              </w:rPr>
              <w:t> </w:t>
            </w:r>
            <w:r>
              <w:rPr>
                <w:spacing w:val="-2"/>
              </w:rPr>
              <w:t>dissertation</w:t>
            </w:r>
          </w:hyperlink>
          <w:r>
            <w:rPr/>
            <w:tab/>
          </w:r>
          <w:hyperlink w:history="true" w:anchor="_bookmark47">
            <w:r>
              <w:rPr>
                <w:spacing w:val="-5"/>
              </w:rPr>
              <w:t>41</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48">
            <w:r>
              <w:rPr>
                <w:spacing w:val="-2"/>
              </w:rPr>
              <w:t>Research</w:t>
            </w:r>
            <w:r>
              <w:rPr>
                <w:spacing w:val="-1"/>
              </w:rPr>
              <w:t> </w:t>
            </w:r>
            <w:r>
              <w:rPr>
                <w:spacing w:val="-2"/>
              </w:rPr>
              <w:t>Methodology</w:t>
            </w:r>
          </w:hyperlink>
          <w:r>
            <w:rPr>
              <w:b w:val="0"/>
            </w:rPr>
            <w:tab/>
          </w:r>
          <w:hyperlink w:history="true" w:anchor="_bookmark48">
            <w:r>
              <w:rPr>
                <w:b w:val="0"/>
                <w:spacing w:val="-5"/>
              </w:rPr>
              <w:t>42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9">
            <w:r>
              <w:rPr>
                <w:spacing w:val="-2"/>
              </w:rPr>
              <w:t>Notation</w:t>
            </w:r>
          </w:hyperlink>
          <w:r>
            <w:rPr/>
            <w:tab/>
          </w:r>
          <w:hyperlink w:history="true" w:anchor="_bookmark49">
            <w:r>
              <w:rPr>
                <w:spacing w:val="-5"/>
              </w:rPr>
              <w:t>43</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3">
            <w:r>
              <w:rPr/>
              <w:t>Data</w:t>
            </w:r>
            <w:r>
              <w:rPr>
                <w:spacing w:val="-9"/>
              </w:rPr>
              <w:t> </w:t>
            </w:r>
            <w:r>
              <w:rPr/>
              <w:t>sources</w:t>
            </w:r>
            <w:r>
              <w:rPr>
                <w:spacing w:val="-8"/>
              </w:rPr>
              <w:t> </w:t>
            </w:r>
            <w:r>
              <w:rPr/>
              <w:t>and</w:t>
            </w:r>
            <w:r>
              <w:rPr>
                <w:spacing w:val="-8"/>
              </w:rPr>
              <w:t> </w:t>
            </w:r>
            <w:r>
              <w:rPr>
                <w:spacing w:val="-2"/>
              </w:rPr>
              <w:t>sampling</w:t>
            </w:r>
          </w:hyperlink>
          <w:r>
            <w:rPr/>
            <w:tab/>
          </w:r>
          <w:hyperlink w:history="true" w:anchor="_bookmark53">
            <w:r>
              <w:rPr>
                <w:spacing w:val="-5"/>
              </w:rPr>
              <w:t>45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4">
            <w:r>
              <w:rPr/>
              <w:t>Three-phase</w:t>
            </w:r>
            <w:r>
              <w:rPr>
                <w:spacing w:val="-12"/>
              </w:rPr>
              <w:t> </w:t>
            </w:r>
            <w:r>
              <w:rPr/>
              <w:t>collection</w:t>
            </w:r>
            <w:r>
              <w:rPr>
                <w:spacing w:val="-12"/>
              </w:rPr>
              <w:t> </w:t>
            </w:r>
            <w:r>
              <w:rPr>
                <w:spacing w:val="-2"/>
              </w:rPr>
              <w:t>strategy</w:t>
            </w:r>
          </w:hyperlink>
          <w:r>
            <w:rPr/>
            <w:tab/>
          </w:r>
          <w:hyperlink w:history="true" w:anchor="_bookmark54">
            <w:r>
              <w:rPr>
                <w:spacing w:val="-5"/>
              </w:rPr>
              <w:t>48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5">
            <w:r>
              <w:rPr/>
              <w:t>Pipeline</w:t>
            </w:r>
            <w:r>
              <w:rPr>
                <w:spacing w:val="-9"/>
              </w:rPr>
              <w:t> </w:t>
            </w:r>
            <w:r>
              <w:rPr>
                <w:spacing w:val="-2"/>
              </w:rPr>
              <w:t>architecture</w:t>
            </w:r>
          </w:hyperlink>
          <w:r>
            <w:rPr/>
            <w:tab/>
          </w:r>
          <w:hyperlink w:history="true" w:anchor="_bookmark55">
            <w:r>
              <w:rPr>
                <w:spacing w:val="-5"/>
              </w:rPr>
              <w:t>49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8">
            <w:r>
              <w:rPr/>
              <w:t>Event</w:t>
            </w:r>
            <w:r>
              <w:rPr>
                <w:spacing w:val="-7"/>
              </w:rPr>
              <w:t> </w:t>
            </w:r>
            <w:r>
              <w:rPr>
                <w:spacing w:val="-2"/>
              </w:rPr>
              <w:t>decoding</w:t>
            </w:r>
          </w:hyperlink>
          <w:r>
            <w:rPr/>
            <w:tab/>
          </w:r>
          <w:hyperlink w:history="true" w:anchor="_bookmark58">
            <w:r>
              <w:rPr>
                <w:spacing w:val="-5"/>
              </w:rPr>
              <w:t>50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9">
            <w:r>
              <w:rPr/>
              <w:t>Graph</w:t>
            </w:r>
            <w:r>
              <w:rPr>
                <w:spacing w:val="-7"/>
              </w:rPr>
              <w:t> </w:t>
            </w:r>
            <w:r>
              <w:rPr>
                <w:spacing w:val="-2"/>
              </w:rPr>
              <w:t>construction</w:t>
            </w:r>
          </w:hyperlink>
          <w:r>
            <w:rPr/>
            <w:tab/>
          </w:r>
          <w:hyperlink w:history="true" w:anchor="_bookmark59">
            <w:r>
              <w:rPr>
                <w:spacing w:val="-5"/>
              </w:rPr>
              <w:t>51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4">
            <w:r>
              <w:rPr/>
              <w:t>Supplementary</w:t>
            </w:r>
            <w:r>
              <w:rPr>
                <w:spacing w:val="-10"/>
              </w:rPr>
              <w:t> </w:t>
            </w:r>
            <w:r>
              <w:rPr/>
              <w:t>GF-PR</w:t>
            </w:r>
            <w:r>
              <w:rPr>
                <w:spacing w:val="-10"/>
              </w:rPr>
              <w:t> </w:t>
            </w:r>
            <w:r>
              <w:rPr/>
              <w:t>graph</w:t>
            </w:r>
            <w:r>
              <w:rPr>
                <w:spacing w:val="-10"/>
              </w:rPr>
              <w:t> </w:t>
            </w:r>
            <w:r>
              <w:rPr>
                <w:spacing w:val="-2"/>
              </w:rPr>
              <w:t>(extension)</w:t>
            </w:r>
          </w:hyperlink>
          <w:r>
            <w:rPr/>
            <w:tab/>
          </w:r>
          <w:hyperlink w:history="true" w:anchor="_bookmark64">
            <w:r>
              <w:rPr>
                <w:spacing w:val="-5"/>
              </w:rPr>
              <w:t>55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5">
            <w:r>
              <w:rPr/>
              <w:t>Five-proxy</w:t>
            </w:r>
            <w:r>
              <w:rPr>
                <w:spacing w:val="-12"/>
              </w:rPr>
              <w:t> </w:t>
            </w:r>
            <w:r>
              <w:rPr/>
              <w:t>evaluation</w:t>
            </w:r>
            <w:r>
              <w:rPr>
                <w:spacing w:val="-11"/>
              </w:rPr>
              <w:t> </w:t>
            </w:r>
            <w:r>
              <w:rPr>
                <w:spacing w:val="-2"/>
              </w:rPr>
              <w:t>design</w:t>
            </w:r>
          </w:hyperlink>
          <w:r>
            <w:rPr/>
            <w:tab/>
          </w:r>
          <w:hyperlink w:history="true" w:anchor="_bookmark65">
            <w:r>
              <w:rPr>
                <w:spacing w:val="-5"/>
              </w:rPr>
              <w:t>56</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66">
            <w:r>
              <w:rPr/>
              <w:t>Proxy</w:t>
            </w:r>
            <w:r>
              <w:rPr>
                <w:spacing w:val="-10"/>
              </w:rPr>
              <w:t> </w:t>
            </w:r>
            <w:r>
              <w:rPr/>
              <w:t>operational</w:t>
            </w:r>
            <w:r>
              <w:rPr>
                <w:spacing w:val="-9"/>
              </w:rPr>
              <w:t> </w:t>
            </w:r>
            <w:r>
              <w:rPr>
                <w:spacing w:val="-2"/>
              </w:rPr>
              <w:t>definitions</w:t>
            </w:r>
          </w:hyperlink>
          <w:r>
            <w:rPr/>
            <w:tab/>
          </w:r>
          <w:hyperlink w:history="true" w:anchor="_bookmark66">
            <w:r>
              <w:rPr>
                <w:spacing w:val="-5"/>
              </w:rPr>
              <w:t>57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1">
            <w:r>
              <w:rPr/>
              <w:t>Statistical</w:t>
            </w:r>
            <w:r>
              <w:rPr>
                <w:spacing w:val="-11"/>
              </w:rPr>
              <w:t> </w:t>
            </w:r>
            <w:r>
              <w:rPr>
                <w:spacing w:val="-2"/>
              </w:rPr>
              <w:t>tests</w:t>
            </w:r>
          </w:hyperlink>
          <w:r>
            <w:rPr/>
            <w:tab/>
          </w:r>
          <w:hyperlink w:history="true" w:anchor="_bookmark71">
            <w:r>
              <w:rPr>
                <w:spacing w:val="-5"/>
              </w:rPr>
              <w:t>61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2">
            <w:r>
              <w:rPr/>
              <w:t>Computational</w:t>
            </w:r>
            <w:r>
              <w:rPr>
                <w:spacing w:val="-12"/>
              </w:rPr>
              <w:t> </w:t>
            </w:r>
            <w:r>
              <w:rPr/>
              <w:t>benchmark</w:t>
            </w:r>
            <w:r>
              <w:rPr>
                <w:spacing w:val="-12"/>
              </w:rPr>
              <w:t> </w:t>
            </w:r>
            <w:r>
              <w:rPr/>
              <w:t>(Claim</w:t>
            </w:r>
            <w:r>
              <w:rPr>
                <w:spacing w:val="-11"/>
              </w:rPr>
              <w:t> </w:t>
            </w:r>
            <w:r>
              <w:rPr>
                <w:spacing w:val="-5"/>
              </w:rPr>
              <w:t>C1)</w:t>
            </w:r>
          </w:hyperlink>
          <w:r>
            <w:rPr/>
            <w:tab/>
          </w:r>
          <w:hyperlink w:history="true" w:anchor="_bookmark72">
            <w:r>
              <w:rPr>
                <w:spacing w:val="-5"/>
              </w:rPr>
              <w:t>62</w:t>
            </w:r>
          </w:hyperlink>
        </w:p>
        <w:p>
          <w:pPr>
            <w:pStyle w:val="TOC4"/>
            <w:numPr>
              <w:ilvl w:val="1"/>
              <w:numId w:val="1"/>
            </w:numPr>
            <w:tabs>
              <w:tab w:pos="1214" w:val="left" w:leader="none"/>
              <w:tab w:pos="9639" w:val="right" w:leader="dot"/>
            </w:tabs>
            <w:spacing w:line="240" w:lineRule="auto" w:before="230" w:after="163"/>
            <w:ind w:left="1214" w:right="0" w:hanging="573"/>
            <w:jc w:val="left"/>
          </w:pPr>
          <w:hyperlink w:history="true" w:anchor="_bookmark73">
            <w:r>
              <w:rPr/>
              <w:t>Scaling</w:t>
            </w:r>
            <w:r>
              <w:rPr>
                <w:spacing w:val="-11"/>
              </w:rPr>
              <w:t> </w:t>
            </w:r>
            <w:r>
              <w:rPr/>
              <w:t>and</w:t>
            </w:r>
            <w:r>
              <w:rPr>
                <w:spacing w:val="-11"/>
              </w:rPr>
              <w:t> </w:t>
            </w:r>
            <w:r>
              <w:rPr/>
              <w:t>robustness</w:t>
            </w:r>
            <w:r>
              <w:rPr>
                <w:spacing w:val="-11"/>
              </w:rPr>
              <w:t> </w:t>
            </w:r>
            <w:r>
              <w:rPr>
                <w:spacing w:val="-2"/>
              </w:rPr>
              <w:t>extensions</w:t>
            </w:r>
          </w:hyperlink>
          <w:r>
            <w:rPr/>
            <w:tab/>
          </w:r>
          <w:hyperlink w:history="true" w:anchor="_bookmark73">
            <w:r>
              <w:rPr>
                <w:spacing w:val="-5"/>
              </w:rPr>
              <w:t>63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74">
            <w:r>
              <w:rPr>
                <w:spacing w:val="-2"/>
              </w:rPr>
              <w:t>Reproducibility</w:t>
            </w:r>
          </w:hyperlink>
          <w:r>
            <w:rPr/>
            <w:tab/>
          </w:r>
          <w:hyperlink w:history="true" w:anchor="_bookmark74">
            <w:r>
              <w:rPr>
                <w:spacing w:val="-5"/>
              </w:rPr>
              <w:t>65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5">
            <w:r>
              <w:rPr/>
              <w:t>Sampling</w:t>
            </w:r>
            <w:r>
              <w:rPr>
                <w:spacing w:val="-15"/>
              </w:rPr>
              <w:t> </w:t>
            </w:r>
            <w:r>
              <w:rPr/>
              <w:t>considerations</w:t>
            </w:r>
            <w:r>
              <w:rPr>
                <w:spacing w:val="-14"/>
              </w:rPr>
              <w:t> </w:t>
            </w:r>
            <w:r>
              <w:rPr/>
              <w:t>and</w:t>
            </w:r>
            <w:r>
              <w:rPr>
                <w:spacing w:val="-14"/>
              </w:rPr>
              <w:t> </w:t>
            </w:r>
            <w:r>
              <w:rPr>
                <w:spacing w:val="-2"/>
              </w:rPr>
              <w:t>missingness</w:t>
            </w:r>
          </w:hyperlink>
          <w:r>
            <w:rPr/>
            <w:tab/>
          </w:r>
          <w:hyperlink w:history="true" w:anchor="_bookmark75">
            <w:r>
              <w:rPr>
                <w:spacing w:val="-5"/>
              </w:rPr>
              <w:t>66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6">
            <w:r>
              <w:rPr>
                <w:spacing w:val="-2"/>
              </w:rPr>
              <w:t>Implementation</w:t>
            </w:r>
            <w:r>
              <w:rPr>
                <w:spacing w:val="11"/>
              </w:rPr>
              <w:t> </w:t>
            </w:r>
            <w:r>
              <w:rPr>
                <w:spacing w:val="-2"/>
              </w:rPr>
              <w:t>notes</w:t>
            </w:r>
          </w:hyperlink>
          <w:r>
            <w:rPr/>
            <w:tab/>
          </w:r>
          <w:hyperlink w:history="true" w:anchor="_bookmark76">
            <w:r>
              <w:rPr>
                <w:spacing w:val="-5"/>
              </w:rPr>
              <w:t>66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7">
            <w:r>
              <w:rPr>
                <w:spacing w:val="-2"/>
              </w:rPr>
              <w:t>Ethics</w:t>
            </w:r>
          </w:hyperlink>
          <w:r>
            <w:rPr/>
            <w:tab/>
          </w:r>
          <w:hyperlink w:history="true" w:anchor="_bookmark77">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78">
            <w:r>
              <w:rPr/>
              <w:t>Privacy</w:t>
            </w:r>
            <w:r>
              <w:rPr>
                <w:spacing w:val="-7"/>
              </w:rPr>
              <w:t> </w:t>
            </w:r>
            <w:r>
              <w:rPr/>
              <w:t>and</w:t>
            </w:r>
            <w:r>
              <w:rPr>
                <w:spacing w:val="-6"/>
              </w:rPr>
              <w:t> </w:t>
            </w:r>
            <w:r>
              <w:rPr>
                <w:spacing w:val="-2"/>
              </w:rPr>
              <w:t>anonymity</w:t>
            </w:r>
          </w:hyperlink>
          <w:r>
            <w:rPr/>
            <w:tab/>
          </w:r>
          <w:hyperlink w:history="true" w:anchor="_bookmark78">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79">
            <w:r>
              <w:rPr/>
              <w:t>Data</w:t>
            </w:r>
            <w:r>
              <w:rPr>
                <w:spacing w:val="-6"/>
              </w:rPr>
              <w:t> </w:t>
            </w:r>
            <w:r>
              <w:rPr>
                <w:spacing w:val="-2"/>
              </w:rPr>
              <w:t>minimization</w:t>
            </w:r>
          </w:hyperlink>
          <w:r>
            <w:rPr/>
            <w:tab/>
          </w:r>
          <w:hyperlink w:history="true" w:anchor="_bookmark79">
            <w:r>
              <w:rPr>
                <w:spacing w:val="-5"/>
              </w:rPr>
              <w:t>67</w:t>
            </w:r>
          </w:hyperlink>
        </w:p>
        <w:p>
          <w:pPr>
            <w:pStyle w:val="TOC7"/>
            <w:numPr>
              <w:ilvl w:val="0"/>
              <w:numId w:val="2"/>
            </w:numPr>
            <w:tabs>
              <w:tab w:pos="1715" w:val="left" w:leader="none"/>
              <w:tab w:pos="9639" w:val="right" w:leader="dot"/>
            </w:tabs>
            <w:spacing w:line="240" w:lineRule="auto" w:before="231" w:after="0"/>
            <w:ind w:left="1715" w:right="0" w:hanging="142"/>
            <w:jc w:val="left"/>
          </w:pPr>
          <w:hyperlink w:history="true" w:anchor="_bookmark80">
            <w:r>
              <w:rPr/>
              <w:t>Data</w:t>
            </w:r>
            <w:r>
              <w:rPr>
                <w:spacing w:val="-6"/>
              </w:rPr>
              <w:t> </w:t>
            </w:r>
            <w:r>
              <w:rPr/>
              <w:t>usage</w:t>
            </w:r>
            <w:r>
              <w:rPr>
                <w:spacing w:val="-5"/>
              </w:rPr>
              <w:t> </w:t>
            </w:r>
            <w:r>
              <w:rPr/>
              <w:t>and</w:t>
            </w:r>
            <w:r>
              <w:rPr>
                <w:spacing w:val="-6"/>
              </w:rPr>
              <w:t> </w:t>
            </w:r>
            <w:r>
              <w:rPr>
                <w:spacing w:val="-2"/>
              </w:rPr>
              <w:t>compliance</w:t>
            </w:r>
          </w:hyperlink>
          <w:r>
            <w:rPr/>
            <w:tab/>
          </w:r>
          <w:hyperlink w:history="true" w:anchor="_bookmark80">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1">
            <w:r>
              <w:rPr/>
              <w:t>Fairness</w:t>
            </w:r>
            <w:r>
              <w:rPr>
                <w:spacing w:val="-11"/>
              </w:rPr>
              <w:t> </w:t>
            </w:r>
            <w:r>
              <w:rPr/>
              <w:t>and</w:t>
            </w:r>
            <w:r>
              <w:rPr>
                <w:spacing w:val="-10"/>
              </w:rPr>
              <w:t> </w:t>
            </w:r>
            <w:r>
              <w:rPr>
                <w:spacing w:val="-2"/>
              </w:rPr>
              <w:t>transparency</w:t>
            </w:r>
          </w:hyperlink>
          <w:r>
            <w:rPr/>
            <w:tab/>
          </w:r>
          <w:hyperlink w:history="true" w:anchor="_bookmark81">
            <w:r>
              <w:rPr>
                <w:spacing w:val="-5"/>
              </w:rPr>
              <w:t>68</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2">
            <w:r>
              <w:rPr/>
              <w:t>Responsible</w:t>
            </w:r>
            <w:r>
              <w:rPr>
                <w:spacing w:val="-10"/>
              </w:rPr>
              <w:t> </w:t>
            </w:r>
            <w:r>
              <w:rPr/>
              <w:t>disclosure</w:t>
            </w:r>
            <w:r>
              <w:rPr>
                <w:spacing w:val="-9"/>
              </w:rPr>
              <w:t> </w:t>
            </w:r>
            <w:r>
              <w:rPr/>
              <w:t>and</w:t>
            </w:r>
            <w:r>
              <w:rPr>
                <w:spacing w:val="-9"/>
              </w:rPr>
              <w:t> </w:t>
            </w:r>
            <w:r>
              <w:rPr>
                <w:spacing w:val="-2"/>
              </w:rPr>
              <w:t>impact</w:t>
            </w:r>
          </w:hyperlink>
          <w:r>
            <w:rPr/>
            <w:tab/>
          </w:r>
          <w:hyperlink w:history="true" w:anchor="_bookmark82">
            <w:r>
              <w:rPr>
                <w:spacing w:val="-5"/>
              </w:rPr>
              <w:t>68</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3">
            <w:r>
              <w:rPr/>
              <w:t>Summary</w:t>
            </w:r>
            <w:r>
              <w:rPr>
                <w:spacing w:val="-10"/>
              </w:rPr>
              <w:t> </w:t>
            </w:r>
            <w:r>
              <w:rPr/>
              <w:t>of</w:t>
            </w:r>
            <w:r>
              <w:rPr>
                <w:spacing w:val="-10"/>
              </w:rPr>
              <w:t> </w:t>
            </w:r>
            <w:r>
              <w:rPr/>
              <w:t>methodological</w:t>
            </w:r>
            <w:r>
              <w:rPr>
                <w:spacing w:val="-10"/>
              </w:rPr>
              <w:t> </w:t>
            </w:r>
            <w:r>
              <w:rPr>
                <w:spacing w:val="-2"/>
              </w:rPr>
              <w:t>commitments</w:t>
            </w:r>
          </w:hyperlink>
          <w:r>
            <w:rPr/>
            <w:tab/>
          </w:r>
          <w:hyperlink w:history="true" w:anchor="_bookmark83">
            <w:r>
              <w:rPr>
                <w:spacing w:val="-5"/>
              </w:rPr>
              <w:t>68</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84">
            <w:r>
              <w:rPr>
                <w:spacing w:val="-2"/>
              </w:rPr>
              <w:t>Implementation</w:t>
            </w:r>
            <w:r>
              <w:rPr>
                <w:spacing w:val="1"/>
              </w:rPr>
              <w:t> </w:t>
            </w:r>
            <w:r>
              <w:rPr>
                <w:spacing w:val="-2"/>
              </w:rPr>
              <w:t>and</w:t>
            </w:r>
            <w:r>
              <w:rPr>
                <w:spacing w:val="1"/>
              </w:rPr>
              <w:t> </w:t>
            </w:r>
            <w:r>
              <w:rPr>
                <w:spacing w:val="-2"/>
              </w:rPr>
              <w:t>Empirical</w:t>
            </w:r>
            <w:r>
              <w:rPr>
                <w:spacing w:val="1"/>
              </w:rPr>
              <w:t> </w:t>
            </w:r>
            <w:r>
              <w:rPr>
                <w:spacing w:val="-2"/>
              </w:rPr>
              <w:t>Results</w:t>
            </w:r>
          </w:hyperlink>
          <w:r>
            <w:rPr>
              <w:b w:val="0"/>
            </w:rPr>
            <w:tab/>
          </w:r>
          <w:hyperlink w:history="true" w:anchor="_bookmark84">
            <w:r>
              <w:rPr>
                <w:b w:val="0"/>
                <w:spacing w:val="-5"/>
              </w:rPr>
              <w:t>69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85">
            <w:r>
              <w:rPr>
                <w:spacing w:val="-2"/>
              </w:rPr>
              <w:t>Dataset</w:t>
            </w:r>
          </w:hyperlink>
          <w:r>
            <w:rPr/>
            <w:tab/>
          </w:r>
          <w:hyperlink w:history="true" w:anchor="_bookmark85">
            <w:r>
              <w:rPr>
                <w:spacing w:val="-5"/>
              </w:rPr>
              <w:t>69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90">
            <w:r>
              <w:rPr/>
              <w:t>EndorseRank</w:t>
            </w:r>
            <w:r>
              <w:rPr>
                <w:spacing w:val="-13"/>
              </w:rPr>
              <w:t> </w:t>
            </w:r>
            <w:r>
              <w:rPr/>
              <w:t>vs</w:t>
            </w:r>
            <w:r>
              <w:rPr>
                <w:spacing w:val="-13"/>
              </w:rPr>
              <w:t> </w:t>
            </w:r>
            <w:r>
              <w:rPr/>
              <w:t>AWP</w:t>
            </w:r>
            <w:r>
              <w:rPr>
                <w:spacing w:val="-13"/>
              </w:rPr>
              <w:t> </w:t>
            </w:r>
            <w:r>
              <w:rPr/>
              <w:t>benchmark</w:t>
            </w:r>
            <w:r>
              <w:rPr>
                <w:spacing w:val="-13"/>
              </w:rPr>
              <w:t> </w:t>
            </w:r>
            <w:r>
              <w:rPr/>
              <w:t>(Claim</w:t>
            </w:r>
            <w:r>
              <w:rPr>
                <w:spacing w:val="-13"/>
              </w:rPr>
              <w:t> </w:t>
            </w:r>
            <w:r>
              <w:rPr>
                <w:spacing w:val="-5"/>
              </w:rPr>
              <w:t>C1)</w:t>
            </w:r>
          </w:hyperlink>
          <w:r>
            <w:rPr/>
            <w:tab/>
          </w:r>
          <w:hyperlink w:history="true" w:anchor="_bookmark90">
            <w:r>
              <w:rPr>
                <w:spacing w:val="-5"/>
              </w:rPr>
              <w:t>75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95">
            <w:r>
              <w:rPr>
                <w:spacing w:val="-2"/>
              </w:rPr>
              <w:t>Robustness</w:t>
            </w:r>
            <w:r>
              <w:rPr>
                <w:spacing w:val="-1"/>
              </w:rPr>
              <w:t> </w:t>
            </w:r>
            <w:r>
              <w:rPr>
                <w:spacing w:val="-2"/>
              </w:rPr>
              <w:t>checks</w:t>
            </w:r>
          </w:hyperlink>
          <w:r>
            <w:rPr/>
            <w:tab/>
          </w:r>
          <w:hyperlink w:history="true" w:anchor="_bookmark95">
            <w:r>
              <w:rPr>
                <w:spacing w:val="-5"/>
              </w:rPr>
              <w:t>79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0">
            <w:r>
              <w:rPr/>
              <w:t>Social-method</w:t>
            </w:r>
            <w:r>
              <w:rPr>
                <w:spacing w:val="-15"/>
              </w:rPr>
              <w:t> </w:t>
            </w:r>
            <w:r>
              <w:rPr/>
              <w:t>alignment:</w:t>
            </w:r>
            <w:r>
              <w:rPr>
                <w:spacing w:val="2"/>
              </w:rPr>
              <w:t> </w:t>
            </w:r>
            <w:r>
              <w:rPr/>
              <w:t>EndorseRank</w:t>
            </w:r>
            <w:r>
              <w:rPr>
                <w:spacing w:val="-14"/>
              </w:rPr>
              <w:t> </w:t>
            </w:r>
            <w:r>
              <w:rPr/>
              <w:t>vs</w:t>
            </w:r>
            <w:r>
              <w:rPr>
                <w:spacing w:val="-14"/>
              </w:rPr>
              <w:t> </w:t>
            </w:r>
            <w:r>
              <w:rPr/>
              <w:t>AWP</w:t>
            </w:r>
            <w:r>
              <w:rPr>
                <w:spacing w:val="-15"/>
              </w:rPr>
              <w:t> </w:t>
            </w:r>
            <w:r>
              <w:rPr/>
              <w:t>(Claims</w:t>
            </w:r>
            <w:r>
              <w:rPr>
                <w:spacing w:val="-14"/>
              </w:rPr>
              <w:t> </w:t>
            </w:r>
            <w:r>
              <w:rPr/>
              <w:t>C2–</w:t>
            </w:r>
            <w:r>
              <w:rPr>
                <w:spacing w:val="-5"/>
              </w:rPr>
              <w:t>C3)</w:t>
            </w:r>
          </w:hyperlink>
          <w:r>
            <w:rPr/>
            <w:tab/>
          </w:r>
          <w:hyperlink w:history="true" w:anchor="_bookmark100">
            <w:r>
              <w:rPr>
                <w:spacing w:val="-5"/>
              </w:rPr>
              <w:t>82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3">
            <w:r>
              <w:rPr/>
              <w:t>Proxy</w:t>
            </w:r>
            <w:r>
              <w:rPr>
                <w:spacing w:val="-7"/>
              </w:rPr>
              <w:t> </w:t>
            </w:r>
            <w:r>
              <w:rPr/>
              <w:t>family</w:t>
            </w:r>
            <w:r>
              <w:rPr>
                <w:spacing w:val="-7"/>
              </w:rPr>
              <w:t> </w:t>
            </w:r>
            <w:r>
              <w:rPr>
                <w:spacing w:val="-2"/>
              </w:rPr>
              <w:t>detail</w:t>
            </w:r>
          </w:hyperlink>
          <w:r>
            <w:rPr/>
            <w:tab/>
          </w:r>
          <w:hyperlink w:history="true" w:anchor="_bookmark103">
            <w:r>
              <w:rPr>
                <w:spacing w:val="-5"/>
              </w:rPr>
              <w:t>84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9">
            <w:r>
              <w:rPr/>
              <w:t>Rank</w:t>
            </w:r>
            <w:r>
              <w:rPr>
                <w:spacing w:val="-8"/>
              </w:rPr>
              <w:t> </w:t>
            </w:r>
            <w:r>
              <w:rPr/>
              <w:t>divergence</w:t>
            </w:r>
            <w:r>
              <w:rPr>
                <w:spacing w:val="-7"/>
              </w:rPr>
              <w:t> </w:t>
            </w:r>
            <w:r>
              <w:rPr/>
              <w:t>(H1</w:t>
            </w:r>
            <w:r>
              <w:rPr>
                <w:spacing w:val="-7"/>
              </w:rPr>
              <w:t> </w:t>
            </w:r>
            <w:r>
              <w:rPr/>
              <w:t>/</w:t>
            </w:r>
            <w:r>
              <w:rPr>
                <w:spacing w:val="-7"/>
              </w:rPr>
              <w:t> </w:t>
            </w:r>
            <w:r>
              <w:rPr>
                <w:spacing w:val="-4"/>
              </w:rPr>
              <w:t>RQ1)</w:t>
            </w:r>
          </w:hyperlink>
          <w:r>
            <w:rPr/>
            <w:tab/>
          </w:r>
          <w:hyperlink w:history="true" w:anchor="_bookmark109">
            <w:r>
              <w:rPr>
                <w:spacing w:val="-5"/>
              </w:rPr>
              <w:t>91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2">
            <w:r>
              <w:rPr/>
              <w:t>Supplementary</w:t>
            </w:r>
            <w:r>
              <w:rPr>
                <w:spacing w:val="-10"/>
              </w:rPr>
              <w:t> </w:t>
            </w:r>
            <w:r>
              <w:rPr/>
              <w:t>GF-PR</w:t>
            </w:r>
            <w:r>
              <w:rPr>
                <w:spacing w:val="-9"/>
              </w:rPr>
              <w:t> </w:t>
            </w:r>
            <w:r>
              <w:rPr/>
              <w:t>ceiling</w:t>
            </w:r>
            <w:r>
              <w:rPr>
                <w:spacing w:val="-9"/>
              </w:rPr>
              <w:t> </w:t>
            </w:r>
            <w:r>
              <w:rPr/>
              <w:t>analysis</w:t>
            </w:r>
            <w:r>
              <w:rPr>
                <w:spacing w:val="-10"/>
              </w:rPr>
              <w:t> </w:t>
            </w:r>
            <w:r>
              <w:rPr/>
              <w:t>(SRQ1</w:t>
            </w:r>
            <w:r>
              <w:rPr>
                <w:spacing w:val="-9"/>
              </w:rPr>
              <w:t> </w:t>
            </w:r>
            <w:r>
              <w:rPr/>
              <w:t>/</w:t>
            </w:r>
            <w:r>
              <w:rPr>
                <w:spacing w:val="-9"/>
              </w:rPr>
              <w:t> </w:t>
            </w:r>
            <w:r>
              <w:rPr>
                <w:spacing w:val="-4"/>
              </w:rPr>
              <w:t>SC1)</w:t>
            </w:r>
          </w:hyperlink>
          <w:r>
            <w:rPr/>
            <w:tab/>
          </w:r>
          <w:hyperlink w:history="true" w:anchor="_bookmark112">
            <w:r>
              <w:rPr>
                <w:spacing w:val="-5"/>
              </w:rPr>
              <w:t>94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3">
            <w:r>
              <w:rPr/>
              <w:t>Primary</w:t>
            </w:r>
            <w:r>
              <w:rPr>
                <w:spacing w:val="-10"/>
              </w:rPr>
              <w:t> </w:t>
            </w:r>
            <w:r>
              <w:rPr/>
              <w:t>claims</w:t>
            </w:r>
            <w:r>
              <w:rPr>
                <w:spacing w:val="-9"/>
              </w:rPr>
              <w:t> </w:t>
            </w:r>
            <w:r>
              <w:rPr/>
              <w:t>(C1–C4)</w:t>
            </w:r>
            <w:r>
              <w:rPr>
                <w:spacing w:val="-10"/>
              </w:rPr>
              <w:t> </w:t>
            </w:r>
            <w:r>
              <w:rPr/>
              <w:t>and</w:t>
            </w:r>
            <w:r>
              <w:rPr>
                <w:spacing w:val="-9"/>
              </w:rPr>
              <w:t> </w:t>
            </w:r>
            <w:r>
              <w:rPr/>
              <w:t>supplementary</w:t>
            </w:r>
            <w:r>
              <w:rPr>
                <w:spacing w:val="-9"/>
              </w:rPr>
              <w:t> </w:t>
            </w:r>
            <w:r>
              <w:rPr/>
              <w:t>claim</w:t>
            </w:r>
            <w:r>
              <w:rPr>
                <w:spacing w:val="-10"/>
              </w:rPr>
              <w:t> </w:t>
            </w:r>
            <w:r>
              <w:rPr>
                <w:spacing w:val="-2"/>
              </w:rPr>
              <w:t>(SC1)</w:t>
            </w:r>
          </w:hyperlink>
          <w:r>
            <w:rPr/>
            <w:tab/>
          </w:r>
          <w:hyperlink w:history="true" w:anchor="_bookmark113">
            <w:r>
              <w:rPr>
                <w:spacing w:val="-5"/>
              </w:rPr>
              <w:t>95</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14">
            <w:r>
              <w:rPr>
                <w:i w:val="0"/>
                <w:spacing w:val="-2"/>
                <w:sz w:val="24"/>
              </w:rPr>
              <w:t>Discussion</w:t>
            </w:r>
          </w:hyperlink>
          <w:r>
            <w:rPr>
              <w:b w:val="0"/>
              <w:i w:val="0"/>
              <w:sz w:val="24"/>
            </w:rPr>
            <w:tab/>
          </w:r>
          <w:hyperlink w:history="true" w:anchor="_bookmark114">
            <w:r>
              <w:rPr>
                <w:b w:val="0"/>
                <w:i w:val="0"/>
                <w:spacing w:val="-5"/>
                <w:sz w:val="24"/>
              </w:rPr>
              <w:t>98</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15">
            <w:r>
              <w:rPr/>
              <w:t>Findings</w:t>
            </w:r>
            <w:r>
              <w:rPr>
                <w:spacing w:val="-10"/>
              </w:rPr>
              <w:t> </w:t>
            </w:r>
            <w:r>
              <w:rPr/>
              <w:t>by</w:t>
            </w:r>
            <w:r>
              <w:rPr>
                <w:spacing w:val="-10"/>
              </w:rPr>
              <w:t> </w:t>
            </w:r>
            <w:r>
              <w:rPr/>
              <w:t>research</w:t>
            </w:r>
            <w:r>
              <w:rPr>
                <w:spacing w:val="-9"/>
              </w:rPr>
              <w:t> </w:t>
            </w:r>
            <w:r>
              <w:rPr>
                <w:spacing w:val="-2"/>
              </w:rPr>
              <w:t>question</w:t>
            </w:r>
          </w:hyperlink>
          <w:r>
            <w:rPr/>
            <w:tab/>
          </w:r>
          <w:hyperlink w:history="true" w:anchor="_bookmark115">
            <w:r>
              <w:rPr>
                <w:spacing w:val="-5"/>
              </w:rPr>
              <w:t>98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6">
            <w:r>
              <w:rPr/>
              <w:t>Supplementary</w:t>
            </w:r>
            <w:r>
              <w:rPr>
                <w:spacing w:val="-12"/>
              </w:rPr>
              <w:t> </w:t>
            </w:r>
            <w:r>
              <w:rPr/>
              <w:t>finding</w:t>
            </w:r>
            <w:r>
              <w:rPr>
                <w:spacing w:val="-12"/>
              </w:rPr>
              <w:t> </w:t>
            </w:r>
            <w:r>
              <w:rPr>
                <w:spacing w:val="-2"/>
              </w:rPr>
              <w:t>(SRQ1)</w:t>
            </w:r>
          </w:hyperlink>
          <w:r>
            <w:rPr/>
            <w:tab/>
          </w:r>
          <w:hyperlink w:history="true" w:anchor="_bookmark116">
            <w:r>
              <w:rPr>
                <w:spacing w:val="-5"/>
              </w:rPr>
              <w:t>101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7">
            <w:r>
              <w:rPr/>
              <w:t>Theoretical</w:t>
            </w:r>
            <w:r>
              <w:rPr>
                <w:spacing w:val="-12"/>
              </w:rPr>
              <w:t> </w:t>
            </w:r>
            <w:r>
              <w:rPr>
                <w:spacing w:val="-2"/>
              </w:rPr>
              <w:t>implications</w:t>
            </w:r>
          </w:hyperlink>
          <w:r>
            <w:rPr/>
            <w:tab/>
          </w:r>
          <w:hyperlink w:history="true" w:anchor="_bookmark117">
            <w:r>
              <w:rPr>
                <w:spacing w:val="-5"/>
              </w:rPr>
              <w:t>102</w:t>
            </w:r>
          </w:hyperlink>
        </w:p>
        <w:p>
          <w:pPr>
            <w:pStyle w:val="TOC4"/>
            <w:numPr>
              <w:ilvl w:val="1"/>
              <w:numId w:val="1"/>
            </w:numPr>
            <w:tabs>
              <w:tab w:pos="1214" w:val="left" w:leader="none"/>
              <w:tab w:pos="9639" w:val="right" w:leader="dot"/>
            </w:tabs>
            <w:spacing w:line="240" w:lineRule="auto" w:before="230" w:after="163"/>
            <w:ind w:left="1214" w:right="0" w:hanging="573"/>
            <w:jc w:val="left"/>
          </w:pPr>
          <w:hyperlink w:history="true" w:anchor="_bookmark118">
            <w:r>
              <w:rPr/>
              <w:t>Practical</w:t>
            </w:r>
            <w:r>
              <w:rPr>
                <w:spacing w:val="-10"/>
              </w:rPr>
              <w:t> </w:t>
            </w:r>
            <w:r>
              <w:rPr>
                <w:spacing w:val="-2"/>
              </w:rPr>
              <w:t>implications</w:t>
            </w:r>
          </w:hyperlink>
          <w:r>
            <w:rPr/>
            <w:tab/>
          </w:r>
          <w:hyperlink w:history="true" w:anchor="_bookmark118">
            <w:r>
              <w:rPr>
                <w:spacing w:val="-5"/>
              </w:rPr>
              <w:t>103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121">
            <w:r>
              <w:rPr/>
              <w:t>Sybil</w:t>
            </w:r>
            <w:r>
              <w:rPr>
                <w:spacing w:val="-7"/>
              </w:rPr>
              <w:t> </w:t>
            </w:r>
            <w:r>
              <w:rPr/>
              <w:t>cost</w:t>
            </w:r>
            <w:r>
              <w:rPr>
                <w:spacing w:val="-6"/>
              </w:rPr>
              <w:t> </w:t>
            </w:r>
            <w:r>
              <w:rPr/>
              <w:t>on</w:t>
            </w:r>
            <w:r>
              <w:rPr>
                <w:spacing w:val="-6"/>
              </w:rPr>
              <w:t> </w:t>
            </w:r>
            <w:r>
              <w:rPr/>
              <w:t>allowance</w:t>
            </w:r>
            <w:r>
              <w:rPr>
                <w:spacing w:val="-7"/>
              </w:rPr>
              <w:t> </w:t>
            </w:r>
            <w:r>
              <w:rPr>
                <w:spacing w:val="-2"/>
              </w:rPr>
              <w:t>graphs</w:t>
            </w:r>
          </w:hyperlink>
          <w:r>
            <w:rPr/>
            <w:tab/>
          </w:r>
          <w:hyperlink w:history="true" w:anchor="_bookmark121">
            <w:r>
              <w:rPr>
                <w:spacing w:val="-5"/>
              </w:rPr>
              <w:t>108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5">
            <w:r>
              <w:rPr/>
              <w:t>Regulatory</w:t>
            </w:r>
            <w:r>
              <w:rPr>
                <w:spacing w:val="-8"/>
              </w:rPr>
              <w:t> </w:t>
            </w:r>
            <w:r>
              <w:rPr/>
              <w:t>and</w:t>
            </w:r>
            <w:r>
              <w:rPr>
                <w:spacing w:val="-8"/>
              </w:rPr>
              <w:t> </w:t>
            </w:r>
            <w:r>
              <w:rPr/>
              <w:t>ethical</w:t>
            </w:r>
            <w:r>
              <w:rPr>
                <w:spacing w:val="-8"/>
              </w:rPr>
              <w:t> </w:t>
            </w:r>
            <w:r>
              <w:rPr>
                <w:spacing w:val="-2"/>
              </w:rPr>
              <w:t>considerations</w:t>
            </w:r>
          </w:hyperlink>
          <w:r>
            <w:rPr/>
            <w:tab/>
          </w:r>
          <w:hyperlink w:history="true" w:anchor="_bookmark125">
            <w:r>
              <w:rPr>
                <w:spacing w:val="-5"/>
              </w:rPr>
              <w:t>111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6">
            <w:r>
              <w:rPr/>
              <w:t>Threats</w:t>
            </w:r>
            <w:r>
              <w:rPr>
                <w:spacing w:val="-9"/>
              </w:rPr>
              <w:t> </w:t>
            </w:r>
            <w:r>
              <w:rPr/>
              <w:t>to</w:t>
            </w:r>
            <w:r>
              <w:rPr>
                <w:spacing w:val="-9"/>
              </w:rPr>
              <w:t> </w:t>
            </w:r>
            <w:r>
              <w:rPr>
                <w:spacing w:val="-2"/>
              </w:rPr>
              <w:t>validity</w:t>
            </w:r>
          </w:hyperlink>
          <w:r>
            <w:rPr/>
            <w:tab/>
          </w:r>
          <w:hyperlink w:history="true" w:anchor="_bookmark126">
            <w:r>
              <w:rPr>
                <w:spacing w:val="-5"/>
              </w:rPr>
              <w:t>112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7">
            <w:r>
              <w:rPr>
                <w:spacing w:val="-2"/>
              </w:rPr>
              <w:t>Limitations</w:t>
            </w:r>
          </w:hyperlink>
          <w:r>
            <w:rPr/>
            <w:tab/>
          </w:r>
          <w:hyperlink w:history="true" w:anchor="_bookmark127">
            <w:r>
              <w:rPr>
                <w:spacing w:val="-5"/>
              </w:rPr>
              <w:t>114</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128">
            <w:r>
              <w:rPr/>
              <w:t>Conclusion</w:t>
            </w:r>
            <w:r>
              <w:rPr>
                <w:spacing w:val="-14"/>
              </w:rPr>
              <w:t> </w:t>
            </w:r>
            <w:r>
              <w:rPr/>
              <w:t>and</w:t>
            </w:r>
            <w:r>
              <w:rPr>
                <w:spacing w:val="-14"/>
              </w:rPr>
              <w:t> </w:t>
            </w:r>
            <w:r>
              <w:rPr/>
              <w:t>Future</w:t>
            </w:r>
            <w:r>
              <w:rPr>
                <w:spacing w:val="-14"/>
              </w:rPr>
              <w:t> </w:t>
            </w:r>
            <w:r>
              <w:rPr>
                <w:spacing w:val="-4"/>
              </w:rPr>
              <w:t>Work</w:t>
            </w:r>
          </w:hyperlink>
          <w:r>
            <w:rPr>
              <w:b w:val="0"/>
            </w:rPr>
            <w:tab/>
          </w:r>
          <w:hyperlink w:history="true" w:anchor="_bookmark128">
            <w:r>
              <w:rPr>
                <w:b w:val="0"/>
                <w:spacing w:val="-5"/>
              </w:rPr>
              <w:t>116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9">
            <w:r>
              <w:rPr/>
              <w:t>Summary</w:t>
            </w:r>
            <w:r>
              <w:rPr>
                <w:spacing w:val="-7"/>
              </w:rPr>
              <w:t> </w:t>
            </w:r>
            <w:r>
              <w:rPr/>
              <w:t>of</w:t>
            </w:r>
            <w:r>
              <w:rPr>
                <w:spacing w:val="-7"/>
              </w:rPr>
              <w:t> </w:t>
            </w:r>
            <w:r>
              <w:rPr>
                <w:spacing w:val="-2"/>
              </w:rPr>
              <w:t>findings</w:t>
            </w:r>
          </w:hyperlink>
          <w:r>
            <w:rPr/>
            <w:tab/>
          </w:r>
          <w:hyperlink w:history="true" w:anchor="_bookmark129">
            <w:r>
              <w:rPr>
                <w:spacing w:val="-5"/>
              </w:rPr>
              <w:t>116</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30">
            <w:r>
              <w:rPr/>
              <w:t>Original</w:t>
            </w:r>
            <w:r>
              <w:rPr>
                <w:spacing w:val="-9"/>
              </w:rPr>
              <w:t> </w:t>
            </w:r>
            <w:r>
              <w:rPr/>
              <w:t>contribution</w:t>
            </w:r>
            <w:r>
              <w:rPr>
                <w:spacing w:val="-8"/>
              </w:rPr>
              <w:t> </w:t>
            </w:r>
            <w:r>
              <w:rPr/>
              <w:t>to</w:t>
            </w:r>
            <w:r>
              <w:rPr>
                <w:spacing w:val="-8"/>
              </w:rPr>
              <w:t> </w:t>
            </w:r>
            <w:r>
              <w:rPr>
                <w:spacing w:val="-2"/>
              </w:rPr>
              <w:t>knowledge</w:t>
            </w:r>
          </w:hyperlink>
          <w:r>
            <w:rPr/>
            <w:tab/>
          </w:r>
          <w:hyperlink w:history="true" w:anchor="_bookmark130">
            <w:r>
              <w:rPr>
                <w:spacing w:val="-5"/>
              </w:rPr>
              <w:t>117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31">
            <w:r>
              <w:rPr/>
              <w:t>Future</w:t>
            </w:r>
            <w:r>
              <w:rPr>
                <w:spacing w:val="-8"/>
              </w:rPr>
              <w:t> </w:t>
            </w:r>
            <w:r>
              <w:rPr>
                <w:spacing w:val="-4"/>
              </w:rPr>
              <w:t>work</w:t>
            </w:r>
          </w:hyperlink>
          <w:r>
            <w:rPr/>
            <w:tab/>
          </w:r>
          <w:hyperlink w:history="true" w:anchor="_bookmark131">
            <w:r>
              <w:rPr>
                <w:spacing w:val="-5"/>
              </w:rPr>
              <w:t>119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32">
            <w:r>
              <w:rPr/>
              <w:t>Closing</w:t>
            </w:r>
            <w:r>
              <w:rPr>
                <w:spacing w:val="-9"/>
              </w:rPr>
              <w:t> </w:t>
            </w:r>
            <w:r>
              <w:rPr>
                <w:spacing w:val="-2"/>
              </w:rPr>
              <w:t>reflection</w:t>
            </w:r>
          </w:hyperlink>
          <w:r>
            <w:rPr/>
            <w:tab/>
          </w:r>
          <w:hyperlink w:history="true" w:anchor="_bookmark132">
            <w:r>
              <w:rPr>
                <w:spacing w:val="-5"/>
              </w:rPr>
              <w:t>120</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33">
            <w:r>
              <w:rPr>
                <w:i w:val="0"/>
                <w:spacing w:val="-2"/>
                <w:sz w:val="24"/>
              </w:rPr>
              <w:t>References</w:t>
            </w:r>
          </w:hyperlink>
          <w:r>
            <w:rPr>
              <w:b w:val="0"/>
              <w:i w:val="0"/>
              <w:sz w:val="24"/>
            </w:rPr>
            <w:tab/>
          </w:r>
          <w:hyperlink w:history="true" w:anchor="_bookmark133">
            <w:r>
              <w:rPr>
                <w:b w:val="0"/>
                <w:i w:val="0"/>
                <w:spacing w:val="-5"/>
                <w:sz w:val="24"/>
              </w:rPr>
              <w:t>122</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97">
            <w:r>
              <w:rPr>
                <w:i w:val="0"/>
                <w:spacing w:val="-2"/>
                <w:sz w:val="24"/>
              </w:rPr>
              <w:t>Appendix</w:t>
            </w:r>
          </w:hyperlink>
          <w:r>
            <w:rPr>
              <w:b w:val="0"/>
              <w:i w:val="0"/>
              <w:sz w:val="24"/>
            </w:rPr>
            <w:tab/>
          </w:r>
          <w:hyperlink w:history="true" w:anchor="_bookmark197">
            <w:r>
              <w:rPr>
                <w:b w:val="0"/>
                <w:i w:val="0"/>
                <w:spacing w:val="-5"/>
                <w:sz w:val="24"/>
              </w:rPr>
              <w:t>129</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198">
            <w:r>
              <w:rPr/>
              <w:t>Evaluation</w:t>
            </w:r>
            <w:r>
              <w:rPr>
                <w:spacing w:val="-13"/>
              </w:rPr>
              <w:t> </w:t>
            </w:r>
            <w:r>
              <w:rPr/>
              <w:t>Pipeline</w:t>
            </w:r>
            <w:r>
              <w:rPr>
                <w:spacing w:val="-12"/>
              </w:rPr>
              <w:t> </w:t>
            </w:r>
            <w:r>
              <w:rPr/>
              <w:t>and</w:t>
            </w:r>
            <w:r>
              <w:rPr>
                <w:spacing w:val="-13"/>
              </w:rPr>
              <w:t> </w:t>
            </w:r>
            <w:r>
              <w:rPr>
                <w:spacing w:val="-2"/>
              </w:rPr>
              <w:t>Reproducibility</w:t>
            </w:r>
          </w:hyperlink>
          <w:r>
            <w:rPr>
              <w:b w:val="0"/>
            </w:rPr>
            <w:tab/>
          </w:r>
          <w:hyperlink w:history="true" w:anchor="_bookmark198">
            <w:r>
              <w:rPr>
                <w:b w:val="0"/>
                <w:spacing w:val="-5"/>
              </w:rPr>
              <w:t>129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199">
            <w:r>
              <w:rPr/>
              <w:t>Pipeline</w:t>
            </w:r>
            <w:r>
              <w:rPr>
                <w:spacing w:val="-9"/>
              </w:rPr>
              <w:t> </w:t>
            </w:r>
            <w:r>
              <w:rPr>
                <w:spacing w:val="-2"/>
              </w:rPr>
              <w:t>stages</w:t>
            </w:r>
          </w:hyperlink>
          <w:r>
            <w:rPr/>
            <w:tab/>
          </w:r>
          <w:hyperlink w:history="true" w:anchor="_bookmark199">
            <w:r>
              <w:rPr>
                <w:spacing w:val="-5"/>
              </w:rPr>
              <w:t>129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0">
            <w:r>
              <w:rPr/>
              <w:t>BigQuery</w:t>
            </w:r>
            <w:r>
              <w:rPr>
                <w:spacing w:val="-11"/>
              </w:rPr>
              <w:t> </w:t>
            </w:r>
            <w:r>
              <w:rPr/>
              <w:t>extraction</w:t>
            </w:r>
            <w:r>
              <w:rPr>
                <w:spacing w:val="-11"/>
              </w:rPr>
              <w:t> </w:t>
            </w:r>
            <w:r>
              <w:rPr>
                <w:spacing w:val="-2"/>
              </w:rPr>
              <w:t>design</w:t>
            </w:r>
          </w:hyperlink>
          <w:r>
            <w:rPr/>
            <w:tab/>
          </w:r>
          <w:hyperlink w:history="true" w:anchor="_bookmark200">
            <w:r>
              <w:rPr>
                <w:spacing w:val="-5"/>
              </w:rPr>
              <w:t>130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1">
            <w:r>
              <w:rPr/>
              <w:t>Scaling</w:t>
            </w:r>
            <w:r>
              <w:rPr>
                <w:spacing w:val="-9"/>
              </w:rPr>
              <w:t> </w:t>
            </w:r>
            <w:r>
              <w:rPr>
                <w:spacing w:val="-2"/>
              </w:rPr>
              <w:t>tables</w:t>
            </w:r>
          </w:hyperlink>
          <w:r>
            <w:rPr/>
            <w:tab/>
          </w:r>
          <w:hyperlink w:history="true" w:anchor="_bookmark201">
            <w:r>
              <w:rPr>
                <w:spacing w:val="-5"/>
              </w:rPr>
              <w:t>130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3">
            <w:r>
              <w:rPr/>
              <w:t>Credit</w:t>
            </w:r>
            <w:r>
              <w:rPr>
                <w:spacing w:val="-9"/>
              </w:rPr>
              <w:t> </w:t>
            </w:r>
            <w:r>
              <w:rPr/>
              <w:t>Delegation</w:t>
            </w:r>
            <w:r>
              <w:rPr>
                <w:spacing w:val="-9"/>
              </w:rPr>
              <w:t> </w:t>
            </w:r>
            <w:r>
              <w:rPr/>
              <w:t>extract</w:t>
            </w:r>
            <w:r>
              <w:rPr>
                <w:spacing w:val="-9"/>
              </w:rPr>
              <w:t> </w:t>
            </w:r>
            <w:r>
              <w:rPr>
                <w:spacing w:val="-2"/>
              </w:rPr>
              <w:t>(deferred)</w:t>
            </w:r>
          </w:hyperlink>
          <w:r>
            <w:rPr/>
            <w:tab/>
          </w:r>
          <w:hyperlink w:history="true" w:anchor="_bookmark203">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4">
            <w:r>
              <w:rPr/>
              <w:t>Supplementary</w:t>
            </w:r>
            <w:r>
              <w:rPr>
                <w:spacing w:val="-13"/>
              </w:rPr>
              <w:t> </w:t>
            </w:r>
            <w:r>
              <w:rPr/>
              <w:t>alignment</w:t>
            </w:r>
            <w:r>
              <w:rPr>
                <w:spacing w:val="-12"/>
              </w:rPr>
              <w:t> </w:t>
            </w:r>
            <w:r>
              <w:rPr/>
              <w:t>summary</w:t>
            </w:r>
            <w:r>
              <w:rPr>
                <w:spacing w:val="-12"/>
              </w:rPr>
              <w:t> </w:t>
            </w:r>
            <w:r>
              <w:rPr>
                <w:spacing w:val="-2"/>
              </w:rPr>
              <w:t>table</w:t>
            </w:r>
          </w:hyperlink>
          <w:r>
            <w:rPr/>
            <w:tab/>
          </w:r>
          <w:hyperlink w:history="true" w:anchor="_bookmark204">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6">
            <w:r>
              <w:rPr/>
              <w:t>Parameter</w:t>
            </w:r>
            <w:r>
              <w:rPr>
                <w:spacing w:val="-11"/>
              </w:rPr>
              <w:t> </w:t>
            </w:r>
            <w:r>
              <w:rPr>
                <w:spacing w:val="-2"/>
              </w:rPr>
              <w:t>summary</w:t>
            </w:r>
          </w:hyperlink>
          <w:r>
            <w:rPr/>
            <w:tab/>
          </w:r>
          <w:hyperlink w:history="true" w:anchor="_bookmark206">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7">
            <w:r>
              <w:rPr/>
              <w:t>Proxy</w:t>
            </w:r>
            <w:r>
              <w:rPr>
                <w:spacing w:val="-14"/>
              </w:rPr>
              <w:t> </w:t>
            </w:r>
            <w:r>
              <w:rPr/>
              <w:t>operational</w:t>
            </w:r>
            <w:r>
              <w:rPr>
                <w:spacing w:val="-13"/>
              </w:rPr>
              <w:t> </w:t>
            </w:r>
            <w:r>
              <w:rPr/>
              <w:t>definitions</w:t>
            </w:r>
            <w:r>
              <w:rPr>
                <w:spacing w:val="-13"/>
              </w:rPr>
              <w:t> </w:t>
            </w:r>
            <w:r>
              <w:rPr>
                <w:spacing w:val="-2"/>
              </w:rPr>
              <w:t>(reference)</w:t>
            </w:r>
          </w:hyperlink>
          <w:r>
            <w:rPr/>
            <w:tab/>
          </w:r>
          <w:hyperlink w:history="true" w:anchor="_bookmark207">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9">
            <w:r>
              <w:rPr>
                <w:spacing w:val="-2"/>
              </w:rPr>
              <w:t>Glossary</w:t>
            </w:r>
          </w:hyperlink>
          <w:r>
            <w:rPr/>
            <w:tab/>
          </w:r>
          <w:hyperlink w:history="true" w:anchor="_bookmark209">
            <w:r>
              <w:rPr>
                <w:spacing w:val="-5"/>
              </w:rPr>
              <w:t>132</w:t>
            </w:r>
          </w:hyperlink>
        </w:p>
        <w:p>
          <w:pPr>
            <w:pStyle w:val="TOC3"/>
            <w:numPr>
              <w:ilvl w:val="1"/>
              <w:numId w:val="1"/>
            </w:numPr>
            <w:tabs>
              <w:tab w:pos="1214" w:val="left" w:leader="none"/>
              <w:tab w:pos="9639" w:val="right" w:leader="dot"/>
            </w:tabs>
            <w:spacing w:line="240" w:lineRule="auto" w:before="231" w:after="0"/>
            <w:ind w:left="1214" w:right="0" w:hanging="573"/>
            <w:jc w:val="left"/>
            <w:rPr>
              <w:b w:val="0"/>
            </w:rPr>
          </w:pPr>
          <w:hyperlink w:history="true" w:anchor="_bookmark210">
            <w:r>
              <w:rPr>
                <w:spacing w:val="-2"/>
              </w:rPr>
              <w:t>SQL</w:t>
            </w:r>
            <w:r>
              <w:rPr>
                <w:spacing w:val="-1"/>
              </w:rPr>
              <w:t> </w:t>
            </w:r>
            <w:r>
              <w:rPr>
                <w:spacing w:val="-2"/>
              </w:rPr>
              <w:t>Templates,</w:t>
            </w:r>
            <w:r>
              <w:rPr>
                <w:spacing w:val="-1"/>
              </w:rPr>
              <w:t> </w:t>
            </w:r>
            <w:r>
              <w:rPr>
                <w:spacing w:val="-2"/>
              </w:rPr>
              <w:t>Configuration,</w:t>
            </w:r>
            <w:r>
              <w:rPr>
                <w:spacing w:val="-1"/>
              </w:rPr>
              <w:t> </w:t>
            </w:r>
            <w:r>
              <w:rPr>
                <w:spacing w:val="-2"/>
              </w:rPr>
              <w:t>and</w:t>
            </w:r>
            <w:r>
              <w:rPr>
                <w:spacing w:val="-1"/>
              </w:rPr>
              <w:t> </w:t>
            </w:r>
            <w:r>
              <w:rPr>
                <w:spacing w:val="-2"/>
              </w:rPr>
              <w:t>Extended</w:t>
            </w:r>
            <w:r>
              <w:rPr>
                <w:spacing w:val="-1"/>
              </w:rPr>
              <w:t> </w:t>
            </w:r>
            <w:r>
              <w:rPr>
                <w:spacing w:val="-2"/>
              </w:rPr>
              <w:t>Notes</w:t>
            </w:r>
          </w:hyperlink>
          <w:r>
            <w:rPr>
              <w:b w:val="0"/>
            </w:rPr>
            <w:tab/>
          </w:r>
          <w:hyperlink w:history="true" w:anchor="_bookmark210">
            <w:r>
              <w:rPr>
                <w:b w:val="0"/>
                <w:spacing w:val="-5"/>
              </w:rPr>
              <w:t>133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1">
            <w:r>
              <w:rPr/>
              <w:t>Approval</w:t>
            </w:r>
            <w:r>
              <w:rPr>
                <w:spacing w:val="-9"/>
              </w:rPr>
              <w:t> </w:t>
            </w:r>
            <w:r>
              <w:rPr/>
              <w:t>log</w:t>
            </w:r>
            <w:r>
              <w:rPr>
                <w:spacing w:val="-8"/>
              </w:rPr>
              <w:t> </w:t>
            </w:r>
            <w:r>
              <w:rPr/>
              <w:t>extraction</w:t>
            </w:r>
            <w:r>
              <w:rPr>
                <w:spacing w:val="-8"/>
              </w:rPr>
              <w:t> </w:t>
            </w:r>
            <w:r>
              <w:rPr>
                <w:spacing w:val="-2"/>
              </w:rPr>
              <w:t>pattern</w:t>
            </w:r>
          </w:hyperlink>
          <w:r>
            <w:rPr/>
            <w:tab/>
          </w:r>
          <w:hyperlink w:history="true" w:anchor="_bookmark211">
            <w:r>
              <w:rPr>
                <w:spacing w:val="-5"/>
              </w:rPr>
              <w:t>133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2">
            <w:r>
              <w:rPr/>
              <w:t>Transfer</w:t>
            </w:r>
            <w:r>
              <w:rPr>
                <w:spacing w:val="-11"/>
              </w:rPr>
              <w:t> </w:t>
            </w:r>
            <w:r>
              <w:rPr/>
              <w:t>log</w:t>
            </w:r>
            <w:r>
              <w:rPr>
                <w:spacing w:val="-11"/>
              </w:rPr>
              <w:t> </w:t>
            </w:r>
            <w:r>
              <w:rPr/>
              <w:t>extraction</w:t>
            </w:r>
            <w:r>
              <w:rPr>
                <w:spacing w:val="-11"/>
              </w:rPr>
              <w:t> </w:t>
            </w:r>
            <w:r>
              <w:rPr>
                <w:spacing w:val="-2"/>
              </w:rPr>
              <w:t>pattern</w:t>
            </w:r>
          </w:hyperlink>
          <w:r>
            <w:rPr/>
            <w:tab/>
          </w:r>
          <w:hyperlink w:history="true" w:anchor="_bookmark212">
            <w:r>
              <w:rPr>
                <w:spacing w:val="-5"/>
              </w:rPr>
              <w:t>134</w:t>
            </w:r>
          </w:hyperlink>
        </w:p>
        <w:p>
          <w:pPr>
            <w:pStyle w:val="TOC6"/>
            <w:numPr>
              <w:ilvl w:val="2"/>
              <w:numId w:val="1"/>
            </w:numPr>
            <w:tabs>
              <w:tab w:pos="1572" w:val="left" w:leader="none"/>
              <w:tab w:pos="9639" w:val="right" w:leader="dot"/>
            </w:tabs>
            <w:spacing w:line="240" w:lineRule="auto" w:before="230" w:after="163"/>
            <w:ind w:left="1572" w:right="0" w:hanging="573"/>
            <w:jc w:val="left"/>
          </w:pPr>
          <w:hyperlink w:history="true" w:anchor="_bookmark213">
            <w:r>
              <w:rPr/>
              <w:t>GMX</w:t>
            </w:r>
            <w:r>
              <w:rPr>
                <w:spacing w:val="-13"/>
              </w:rPr>
              <w:t> </w:t>
            </w:r>
            <w:r>
              <w:rPr/>
              <w:t>PositionDecrease</w:t>
            </w:r>
            <w:r>
              <w:rPr>
                <w:spacing w:val="-12"/>
              </w:rPr>
              <w:t> </w:t>
            </w:r>
            <w:r>
              <w:rPr/>
              <w:t>extraction</w:t>
            </w:r>
            <w:r>
              <w:rPr>
                <w:spacing w:val="-12"/>
              </w:rPr>
              <w:t> </w:t>
            </w:r>
            <w:r>
              <w:rPr>
                <w:spacing w:val="-2"/>
              </w:rPr>
              <w:t>pattern</w:t>
            </w:r>
          </w:hyperlink>
          <w:r>
            <w:rPr/>
            <w:tab/>
          </w:r>
          <w:hyperlink w:history="true" w:anchor="_bookmark213">
            <w:r>
              <w:rPr>
                <w:spacing w:val="-5"/>
              </w:rPr>
              <w:t>135</w:t>
            </w:r>
          </w:hyperlink>
        </w:p>
        <w:p>
          <w:pPr>
            <w:pStyle w:val="TOC6"/>
            <w:numPr>
              <w:ilvl w:val="2"/>
              <w:numId w:val="1"/>
            </w:numPr>
            <w:tabs>
              <w:tab w:pos="1572" w:val="left" w:leader="none"/>
              <w:tab w:pos="9639" w:val="right" w:leader="dot"/>
            </w:tabs>
            <w:spacing w:line="240" w:lineRule="auto" w:before="74" w:after="0"/>
            <w:ind w:left="1572" w:right="0" w:hanging="573"/>
            <w:jc w:val="left"/>
          </w:pPr>
          <w:hyperlink w:history="true" w:anchor="_bookmark214">
            <w:r>
              <w:rPr/>
              <w:t>Configuration</w:t>
            </w:r>
            <w:r>
              <w:rPr>
                <w:spacing w:val="-15"/>
              </w:rPr>
              <w:t> </w:t>
            </w:r>
            <w:r>
              <w:rPr>
                <w:spacing w:val="-4"/>
              </w:rPr>
              <w:t>keys</w:t>
            </w:r>
          </w:hyperlink>
          <w:r>
            <w:rPr/>
            <w:tab/>
          </w:r>
          <w:hyperlink w:history="true" w:anchor="_bookmark214">
            <w:r>
              <w:rPr>
                <w:spacing w:val="-5"/>
              </w:rPr>
              <w:t>135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5">
            <w:r>
              <w:rPr/>
              <w:t>Complexity</w:t>
            </w:r>
            <w:r>
              <w:rPr>
                <w:spacing w:val="-13"/>
              </w:rPr>
              <w:t> </w:t>
            </w:r>
            <w:r>
              <w:rPr>
                <w:spacing w:val="-2"/>
              </w:rPr>
              <w:t>notes</w:t>
            </w:r>
          </w:hyperlink>
          <w:r>
            <w:rPr/>
            <w:tab/>
          </w:r>
          <w:hyperlink w:history="true" w:anchor="_bookmark215">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6">
            <w:r>
              <w:rPr/>
              <w:t>Interpretation</w:t>
            </w:r>
            <w:r>
              <w:rPr>
                <w:spacing w:val="-10"/>
              </w:rPr>
              <w:t> </w:t>
            </w:r>
            <w:r>
              <w:rPr/>
              <w:t>checklist</w:t>
            </w:r>
            <w:r>
              <w:rPr>
                <w:spacing w:val="-9"/>
              </w:rPr>
              <w:t> </w:t>
            </w:r>
            <w:r>
              <w:rPr/>
              <w:t>for</w:t>
            </w:r>
            <w:r>
              <w:rPr>
                <w:spacing w:val="-9"/>
              </w:rPr>
              <w:t> </w:t>
            </w:r>
            <w:r>
              <w:rPr>
                <w:spacing w:val="-2"/>
              </w:rPr>
              <w:t>readers</w:t>
            </w:r>
          </w:hyperlink>
          <w:r>
            <w:rPr/>
            <w:tab/>
          </w:r>
          <w:hyperlink w:history="true" w:anchor="_bookmark216">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7">
            <w:r>
              <w:rPr/>
              <w:t>Archived</w:t>
            </w:r>
            <w:r>
              <w:rPr>
                <w:spacing w:val="-10"/>
              </w:rPr>
              <w:t> </w:t>
            </w:r>
            <w:r>
              <w:rPr/>
              <w:t>extended</w:t>
            </w:r>
            <w:r>
              <w:rPr>
                <w:spacing w:val="-10"/>
              </w:rPr>
              <w:t> </w:t>
            </w:r>
            <w:r>
              <w:rPr>
                <w:spacing w:val="-2"/>
              </w:rPr>
              <w:t>baselines</w:t>
            </w:r>
          </w:hyperlink>
          <w:r>
            <w:rPr/>
            <w:tab/>
          </w:r>
          <w:hyperlink w:history="true" w:anchor="_bookmark217">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8">
            <w:r>
              <w:rPr>
                <w:spacing w:val="-2"/>
              </w:rPr>
              <w:t>Limitations</w:t>
            </w:r>
            <w:r>
              <w:rPr>
                <w:spacing w:val="-1"/>
              </w:rPr>
              <w:t> </w:t>
            </w:r>
            <w:r>
              <w:rPr>
                <w:spacing w:val="-2"/>
              </w:rPr>
              <w:t>reprise</w:t>
            </w:r>
          </w:hyperlink>
          <w:r>
            <w:rPr/>
            <w:tab/>
          </w:r>
          <w:hyperlink w:history="true" w:anchor="_bookmark218">
            <w:r>
              <w:rPr>
                <w:spacing w:val="-5"/>
              </w:rPr>
              <w:t>137</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219">
            <w:r>
              <w:rPr/>
              <w:t>Elementary</w:t>
            </w:r>
            <w:r>
              <w:rPr>
                <w:spacing w:val="-13"/>
              </w:rPr>
              <w:t> </w:t>
            </w:r>
            <w:r>
              <w:rPr/>
              <w:t>Properties</w:t>
            </w:r>
            <w:r>
              <w:rPr>
                <w:spacing w:val="-12"/>
              </w:rPr>
              <w:t> </w:t>
            </w:r>
            <w:r>
              <w:rPr/>
              <w:t>of</w:t>
            </w:r>
            <w:r>
              <w:rPr>
                <w:spacing w:val="-13"/>
              </w:rPr>
              <w:t> </w:t>
            </w:r>
            <w:r>
              <w:rPr/>
              <w:t>PageRank</w:t>
            </w:r>
            <w:r>
              <w:rPr>
                <w:spacing w:val="-12"/>
              </w:rPr>
              <w:t> </w:t>
            </w:r>
            <w:r>
              <w:rPr/>
              <w:t>and</w:t>
            </w:r>
            <w:r>
              <w:rPr>
                <w:spacing w:val="-13"/>
              </w:rPr>
              <w:t> </w:t>
            </w:r>
            <w:r>
              <w:rPr/>
              <w:t>Rank</w:t>
            </w:r>
            <w:r>
              <w:rPr>
                <w:spacing w:val="-12"/>
              </w:rPr>
              <w:t> </w:t>
            </w:r>
            <w:r>
              <w:rPr>
                <w:spacing w:val="-2"/>
              </w:rPr>
              <w:t>Correlation</w:t>
            </w:r>
          </w:hyperlink>
          <w:r>
            <w:rPr>
              <w:b w:val="0"/>
            </w:rPr>
            <w:tab/>
          </w:r>
          <w:hyperlink w:history="true" w:anchor="_bookmark219">
            <w:r>
              <w:rPr>
                <w:b w:val="0"/>
                <w:spacing w:val="-5"/>
              </w:rPr>
              <w:t>137</w:t>
            </w:r>
          </w:hyperlink>
        </w:p>
        <w:p>
          <w:pPr>
            <w:pStyle w:val="TOC6"/>
            <w:numPr>
              <w:ilvl w:val="2"/>
              <w:numId w:val="1"/>
            </w:numPr>
            <w:tabs>
              <w:tab w:pos="1572" w:val="left" w:leader="none"/>
              <w:tab w:pos="9639" w:val="right" w:leader="dot"/>
            </w:tabs>
            <w:spacing w:line="240" w:lineRule="auto" w:before="231" w:after="0"/>
            <w:ind w:left="1572" w:right="0" w:hanging="573"/>
            <w:jc w:val="left"/>
          </w:pPr>
          <w:hyperlink w:history="true" w:anchor="_bookmark220">
            <w:r>
              <w:rPr/>
              <w:t>Existence</w:t>
            </w:r>
            <w:r>
              <w:rPr>
                <w:spacing w:val="-10"/>
              </w:rPr>
              <w:t> </w:t>
            </w:r>
            <w:r>
              <w:rPr/>
              <w:t>and</w:t>
            </w:r>
            <w:r>
              <w:rPr>
                <w:spacing w:val="-10"/>
              </w:rPr>
              <w:t> </w:t>
            </w:r>
            <w:r>
              <w:rPr/>
              <w:t>uniqueness</w:t>
            </w:r>
            <w:r>
              <w:rPr>
                <w:spacing w:val="-9"/>
              </w:rPr>
              <w:t> </w:t>
            </w:r>
            <w:r>
              <w:rPr/>
              <w:t>of</w:t>
            </w:r>
            <w:r>
              <w:rPr>
                <w:spacing w:val="-10"/>
              </w:rPr>
              <w:t> </w:t>
            </w:r>
            <w:r>
              <w:rPr>
                <w:spacing w:val="-2"/>
              </w:rPr>
              <w:t>PageRank</w:t>
            </w:r>
          </w:hyperlink>
          <w:r>
            <w:rPr/>
            <w:tab/>
          </w:r>
          <w:hyperlink w:history="true" w:anchor="_bookmark220">
            <w:r>
              <w:rPr>
                <w:spacing w:val="-5"/>
              </w:rPr>
              <w:t>137</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1">
            <w:r>
              <w:rPr/>
              <w:t>Continuity</w:t>
            </w:r>
            <w:r>
              <w:rPr>
                <w:spacing w:val="-7"/>
              </w:rPr>
              <w:t> </w:t>
            </w:r>
            <w:r>
              <w:rPr/>
              <w:t>in</w:t>
            </w:r>
            <w:r>
              <w:rPr>
                <w:spacing w:val="-7"/>
              </w:rPr>
              <w:t> </w:t>
            </w:r>
            <w:r>
              <w:rPr/>
              <w:t>edge</w:t>
            </w:r>
            <w:r>
              <w:rPr>
                <w:spacing w:val="-6"/>
              </w:rPr>
              <w:t> </w:t>
            </w:r>
            <w:r>
              <w:rPr>
                <w:spacing w:val="-2"/>
              </w:rPr>
              <w:t>weights</w:t>
            </w:r>
          </w:hyperlink>
          <w:r>
            <w:rPr/>
            <w:tab/>
          </w:r>
          <w:hyperlink w:history="true" w:anchor="_bookmark221">
            <w:r>
              <w:rPr>
                <w:spacing w:val="-5"/>
              </w:rPr>
              <w:t>138</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2">
            <w:r>
              <w:rPr/>
              <w:t>Sparsity</w:t>
            </w:r>
            <w:r>
              <w:rPr>
                <w:spacing w:val="-11"/>
              </w:rPr>
              <w:t> </w:t>
            </w:r>
            <w:r>
              <w:rPr/>
              <w:t>and</w:t>
            </w:r>
            <w:r>
              <w:rPr>
                <w:spacing w:val="-10"/>
              </w:rPr>
              <w:t> </w:t>
            </w:r>
            <w:r>
              <w:rPr/>
              <w:t>per-iteration</w:t>
            </w:r>
            <w:r>
              <w:rPr>
                <w:spacing w:val="-11"/>
              </w:rPr>
              <w:t> </w:t>
            </w:r>
            <w:r>
              <w:rPr>
                <w:spacing w:val="-4"/>
              </w:rPr>
              <w:t>cost</w:t>
            </w:r>
          </w:hyperlink>
          <w:r>
            <w:rPr/>
            <w:tab/>
          </w:r>
          <w:hyperlink w:history="true" w:anchor="_bookmark222">
            <w:r>
              <w:rPr>
                <w:spacing w:val="-5"/>
              </w:rPr>
              <w:t>138</w:t>
            </w:r>
          </w:hyperlink>
        </w:p>
        <w:p>
          <w:pPr>
            <w:pStyle w:val="TOC6"/>
            <w:numPr>
              <w:ilvl w:val="2"/>
              <w:numId w:val="1"/>
            </w:numPr>
            <w:tabs>
              <w:tab w:pos="1572" w:val="left" w:leader="none"/>
              <w:tab w:pos="9639" w:val="right" w:leader="dot"/>
            </w:tabs>
            <w:spacing w:line="240" w:lineRule="auto" w:before="225" w:after="0"/>
            <w:ind w:left="1572" w:right="0" w:hanging="573"/>
            <w:jc w:val="left"/>
          </w:pPr>
          <w:hyperlink w:history="true" w:anchor="_bookmark223">
            <w:r>
              <w:rPr>
                <w:spacing w:val="-2"/>
              </w:rPr>
              <w:t>Properties of Spearman’s</w:t>
            </w:r>
            <w:r>
              <w:rPr>
                <w:spacing w:val="-1"/>
              </w:rPr>
              <w:t> </w:t>
            </w:r>
            <w:r>
              <w:rPr>
                <w:rFonts w:ascii="Calibri" w:hAnsi="Calibri"/>
                <w:i/>
                <w:spacing w:val="-10"/>
              </w:rPr>
              <w:t>ρ</w:t>
            </w:r>
          </w:hyperlink>
          <w:r>
            <w:rPr/>
            <w:tab/>
          </w:r>
          <w:hyperlink w:history="true" w:anchor="_bookmark223">
            <w:r>
              <w:rPr>
                <w:spacing w:val="-5"/>
              </w:rPr>
              <w:t>138</w:t>
            </w:r>
          </w:hyperlink>
        </w:p>
        <w:p>
          <w:pPr>
            <w:pStyle w:val="TOC6"/>
            <w:numPr>
              <w:ilvl w:val="2"/>
              <w:numId w:val="1"/>
            </w:numPr>
            <w:tabs>
              <w:tab w:pos="1572" w:val="left" w:leader="none"/>
              <w:tab w:pos="9639" w:val="right" w:leader="dot"/>
            </w:tabs>
            <w:spacing w:line="240" w:lineRule="auto" w:before="213" w:after="0"/>
            <w:ind w:left="1572" w:right="0" w:hanging="573"/>
            <w:jc w:val="left"/>
          </w:pPr>
          <w:hyperlink w:history="true" w:anchor="_bookmark224">
            <w:r>
              <w:rPr>
                <w:spacing w:val="-2"/>
              </w:rPr>
              <w:t>Properties of Kendall’s</w:t>
            </w:r>
            <w:r>
              <w:rPr>
                <w:spacing w:val="-1"/>
              </w:rPr>
              <w:t> </w:t>
            </w:r>
            <w:r>
              <w:rPr>
                <w:rFonts w:ascii="Calibri" w:hAnsi="Calibri"/>
                <w:i/>
                <w:spacing w:val="-10"/>
              </w:rPr>
              <w:t>τ</w:t>
            </w:r>
          </w:hyperlink>
          <w:r>
            <w:rPr/>
            <w:tab/>
          </w:r>
          <w:hyperlink w:history="true" w:anchor="_bookmark224">
            <w:r>
              <w:rPr>
                <w:spacing w:val="-5"/>
              </w:rPr>
              <w:t>138</w:t>
            </w:r>
          </w:hyperlink>
        </w:p>
        <w:p>
          <w:pPr>
            <w:pStyle w:val="TOC6"/>
            <w:numPr>
              <w:ilvl w:val="2"/>
              <w:numId w:val="1"/>
            </w:numPr>
            <w:tabs>
              <w:tab w:pos="1572" w:val="left" w:leader="none"/>
              <w:tab w:pos="9639" w:val="right" w:leader="dot"/>
            </w:tabs>
            <w:spacing w:line="240" w:lineRule="auto" w:before="218" w:after="0"/>
            <w:ind w:left="1572" w:right="0" w:hanging="573"/>
            <w:jc w:val="left"/>
          </w:pPr>
          <w:hyperlink w:history="true" w:anchor="_bookmark225">
            <w:r>
              <w:rPr/>
              <w:t>Construct</w:t>
            </w:r>
            <w:r>
              <w:rPr>
                <w:spacing w:val="-10"/>
              </w:rPr>
              <w:t> </w:t>
            </w:r>
            <w:r>
              <w:rPr/>
              <w:t>validity</w:t>
            </w:r>
            <w:r>
              <w:rPr>
                <w:spacing w:val="-9"/>
              </w:rPr>
              <w:t> </w:t>
            </w:r>
            <w:r>
              <w:rPr>
                <w:spacing w:val="-4"/>
              </w:rPr>
              <w:t>note</w:t>
            </w:r>
          </w:hyperlink>
          <w:r>
            <w:rPr/>
            <w:tab/>
          </w:r>
          <w:hyperlink w:history="true" w:anchor="_bookmark225">
            <w:r>
              <w:rPr>
                <w:spacing w:val="-5"/>
              </w:rPr>
              <w:t>139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6">
            <w:r>
              <w:rPr/>
              <w:t>Numerical</w:t>
            </w:r>
            <w:r>
              <w:rPr>
                <w:spacing w:val="-11"/>
              </w:rPr>
              <w:t> </w:t>
            </w:r>
            <w:r>
              <w:rPr/>
              <w:t>summary</w:t>
            </w:r>
            <w:r>
              <w:rPr>
                <w:spacing w:val="-11"/>
              </w:rPr>
              <w:t> </w:t>
            </w:r>
            <w:r>
              <w:rPr>
                <w:spacing w:val="-2"/>
              </w:rPr>
              <w:t>sheet</w:t>
            </w:r>
          </w:hyperlink>
          <w:r>
            <w:rPr/>
            <w:tab/>
          </w:r>
          <w:hyperlink w:history="true" w:anchor="_bookmark226">
            <w:r>
              <w:rPr>
                <w:spacing w:val="-5"/>
              </w:rPr>
              <w:t>139</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227">
            <w:r>
              <w:rPr>
                <w:spacing w:val="-2"/>
              </w:rPr>
              <w:t>Archived</w:t>
            </w:r>
            <w:r>
              <w:rPr>
                <w:spacing w:val="-4"/>
              </w:rPr>
              <w:t> </w:t>
            </w:r>
            <w:r>
              <w:rPr>
                <w:spacing w:val="-2"/>
              </w:rPr>
              <w:t>Extended</w:t>
            </w:r>
            <w:r>
              <w:rPr>
                <w:spacing w:val="-3"/>
              </w:rPr>
              <w:t> </w:t>
            </w:r>
            <w:r>
              <w:rPr>
                <w:spacing w:val="-2"/>
              </w:rPr>
              <w:t>Baselines</w:t>
            </w:r>
          </w:hyperlink>
          <w:r>
            <w:rPr>
              <w:b w:val="0"/>
            </w:rPr>
            <w:tab/>
          </w:r>
          <w:hyperlink w:history="true" w:anchor="_bookmark227">
            <w:r>
              <w:rPr>
                <w:b w:val="0"/>
                <w:spacing w:val="-5"/>
              </w:rPr>
              <w:t>140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8">
            <w:r>
              <w:rPr/>
              <w:t>Seven-method</w:t>
            </w:r>
            <w:r>
              <w:rPr>
                <w:spacing w:val="-13"/>
              </w:rPr>
              <w:t> </w:t>
            </w:r>
            <w:r>
              <w:rPr/>
              <w:t>alignment</w:t>
            </w:r>
            <w:r>
              <w:rPr>
                <w:spacing w:val="-13"/>
              </w:rPr>
              <w:t> </w:t>
            </w:r>
            <w:r>
              <w:rPr>
                <w:spacing w:val="-2"/>
              </w:rPr>
              <w:t>matrix</w:t>
            </w:r>
          </w:hyperlink>
          <w:r>
            <w:rPr/>
            <w:tab/>
          </w:r>
          <w:hyperlink w:history="true" w:anchor="_bookmark228">
            <w:r>
              <w:rPr>
                <w:spacing w:val="-5"/>
              </w:rPr>
              <w:t>141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0">
            <w:r>
              <w:rPr/>
              <w:t>Six-method</w:t>
            </w:r>
            <w:r>
              <w:rPr>
                <w:spacing w:val="-14"/>
              </w:rPr>
              <w:t> </w:t>
            </w:r>
            <w:r>
              <w:rPr/>
              <w:t>Aave-oriented</w:t>
            </w:r>
            <w:r>
              <w:rPr>
                <w:spacing w:val="-13"/>
              </w:rPr>
              <w:t> </w:t>
            </w:r>
            <w:r>
              <w:rPr>
                <w:spacing w:val="-2"/>
              </w:rPr>
              <w:t>matrix</w:t>
            </w:r>
          </w:hyperlink>
          <w:r>
            <w:rPr/>
            <w:tab/>
          </w:r>
          <w:hyperlink w:history="true" w:anchor="_bookmark230">
            <w:r>
              <w:rPr>
                <w:spacing w:val="-5"/>
              </w:rPr>
              <w:t>142</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2">
            <w:r>
              <w:rPr/>
              <w:t>Why</w:t>
            </w:r>
            <w:r>
              <w:rPr>
                <w:spacing w:val="-7"/>
              </w:rPr>
              <w:t> </w:t>
            </w:r>
            <w:r>
              <w:rPr/>
              <w:t>the</w:t>
            </w:r>
            <w:r>
              <w:rPr>
                <w:spacing w:val="-6"/>
              </w:rPr>
              <w:t> </w:t>
            </w:r>
            <w:r>
              <w:rPr/>
              <w:t>main</w:t>
            </w:r>
            <w:r>
              <w:rPr>
                <w:spacing w:val="-7"/>
              </w:rPr>
              <w:t> </w:t>
            </w:r>
            <w:r>
              <w:rPr/>
              <w:t>narrative</w:t>
            </w:r>
            <w:r>
              <w:rPr>
                <w:spacing w:val="-6"/>
              </w:rPr>
              <w:t> </w:t>
            </w:r>
            <w:r>
              <w:rPr/>
              <w:t>uses</w:t>
            </w:r>
            <w:r>
              <w:rPr>
                <w:spacing w:val="-7"/>
              </w:rPr>
              <w:t> </w:t>
            </w:r>
            <w:r>
              <w:rPr/>
              <w:t>three</w:t>
            </w:r>
            <w:r>
              <w:rPr>
                <w:spacing w:val="-6"/>
              </w:rPr>
              <w:t> </w:t>
            </w:r>
            <w:r>
              <w:rPr>
                <w:spacing w:val="-2"/>
              </w:rPr>
              <w:t>methods</w:t>
            </w:r>
          </w:hyperlink>
          <w:r>
            <w:rPr/>
            <w:tab/>
          </w:r>
          <w:hyperlink w:history="true" w:anchor="_bookmark232">
            <w:r>
              <w:rPr>
                <w:spacing w:val="-5"/>
              </w:rPr>
              <w:t>142</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3">
            <w:r>
              <w:rPr/>
              <w:t>Reproducing</w:t>
            </w:r>
            <w:r>
              <w:rPr>
                <w:spacing w:val="-11"/>
              </w:rPr>
              <w:t> </w:t>
            </w:r>
            <w:r>
              <w:rPr/>
              <w:t>archive</w:t>
            </w:r>
            <w:r>
              <w:rPr>
                <w:spacing w:val="-11"/>
              </w:rPr>
              <w:t> </w:t>
            </w:r>
            <w:r>
              <w:rPr>
                <w:spacing w:val="-2"/>
              </w:rPr>
              <w:t>tables</w:t>
            </w:r>
          </w:hyperlink>
          <w:r>
            <w:rPr/>
            <w:tab/>
          </w:r>
          <w:hyperlink w:history="true" w:anchor="_bookmark233">
            <w:r>
              <w:rPr>
                <w:spacing w:val="-5"/>
              </w:rPr>
              <w:t>143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4">
            <w:r>
              <w:rPr/>
              <w:t>Notes</w:t>
            </w:r>
            <w:r>
              <w:rPr>
                <w:spacing w:val="-8"/>
              </w:rPr>
              <w:t> </w:t>
            </w:r>
            <w:r>
              <w:rPr/>
              <w:t>on</w:t>
            </w:r>
            <w:r>
              <w:rPr>
                <w:spacing w:val="-8"/>
              </w:rPr>
              <w:t> </w:t>
            </w:r>
            <w:r>
              <w:rPr/>
              <w:t>archived</w:t>
            </w:r>
            <w:r>
              <w:rPr>
                <w:spacing w:val="-8"/>
              </w:rPr>
              <w:t> </w:t>
            </w:r>
            <w:r>
              <w:rPr/>
              <w:t>method</w:t>
            </w:r>
            <w:r>
              <w:rPr>
                <w:spacing w:val="-8"/>
              </w:rPr>
              <w:t> </w:t>
            </w:r>
            <w:r>
              <w:rPr>
                <w:spacing w:val="-2"/>
              </w:rPr>
              <w:t>identifiers</w:t>
            </w:r>
          </w:hyperlink>
          <w:r>
            <w:rPr/>
            <w:tab/>
          </w:r>
          <w:hyperlink w:history="true" w:anchor="_bookmark234">
            <w:r>
              <w:rPr>
                <w:spacing w:val="-5"/>
              </w:rPr>
              <w:t>143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5">
            <w:r>
              <w:rPr/>
              <w:t>Decision</w:t>
            </w:r>
            <w:r>
              <w:rPr>
                <w:spacing w:val="-6"/>
              </w:rPr>
              <w:t> </w:t>
            </w:r>
            <w:r>
              <w:rPr/>
              <w:t>log:</w:t>
            </w:r>
            <w:r>
              <w:rPr>
                <w:spacing w:val="13"/>
              </w:rPr>
              <w:t> </w:t>
            </w:r>
            <w:r>
              <w:rPr/>
              <w:t>what</w:t>
            </w:r>
            <w:r>
              <w:rPr>
                <w:spacing w:val="-5"/>
              </w:rPr>
              <w:t> </w:t>
            </w:r>
            <w:r>
              <w:rPr/>
              <w:t>stayed</w:t>
            </w:r>
            <w:r>
              <w:rPr>
                <w:spacing w:val="-6"/>
              </w:rPr>
              <w:t> </w:t>
            </w:r>
            <w:r>
              <w:rPr/>
              <w:t>in</w:t>
            </w:r>
            <w:r>
              <w:rPr>
                <w:spacing w:val="-5"/>
              </w:rPr>
              <w:t> </w:t>
            </w:r>
            <w:r>
              <w:rPr/>
              <w:t>the</w:t>
            </w:r>
            <w:r>
              <w:rPr>
                <w:spacing w:val="-6"/>
              </w:rPr>
              <w:t> </w:t>
            </w:r>
            <w:r>
              <w:rPr/>
              <w:t>main</w:t>
            </w:r>
            <w:r>
              <w:rPr>
                <w:spacing w:val="-5"/>
              </w:rPr>
              <w:t> </w:t>
            </w:r>
            <w:r>
              <w:rPr>
                <w:spacing w:val="-4"/>
              </w:rPr>
              <w:t>text</w:t>
            </w:r>
          </w:hyperlink>
          <w:r>
            <w:rPr/>
            <w:tab/>
          </w:r>
          <w:hyperlink w:history="true" w:anchor="_bookmark235">
            <w:r>
              <w:rPr>
                <w:spacing w:val="-5"/>
              </w:rPr>
              <w:t>144</w:t>
            </w:r>
          </w:hyperlink>
        </w:p>
        <w:p>
          <w:pPr>
            <w:pStyle w:val="TOC3"/>
            <w:numPr>
              <w:ilvl w:val="1"/>
              <w:numId w:val="1"/>
            </w:numPr>
            <w:tabs>
              <w:tab w:pos="1214" w:val="left" w:leader="none"/>
              <w:tab w:pos="9639" w:val="right" w:leader="dot"/>
            </w:tabs>
            <w:spacing w:line="240" w:lineRule="auto" w:before="231" w:after="0"/>
            <w:ind w:left="1214" w:right="0" w:hanging="573"/>
            <w:jc w:val="left"/>
            <w:rPr>
              <w:b w:val="0"/>
            </w:rPr>
          </w:pPr>
          <w:hyperlink w:history="true" w:anchor="_bookmark236">
            <w:r>
              <w:rPr>
                <w:spacing w:val="-2"/>
              </w:rPr>
              <w:t>Claim-to-Evidence</w:t>
            </w:r>
            <w:r>
              <w:rPr>
                <w:spacing w:val="13"/>
              </w:rPr>
              <w:t> </w:t>
            </w:r>
            <w:r>
              <w:rPr>
                <w:spacing w:val="-5"/>
              </w:rPr>
              <w:t>Map</w:t>
            </w:r>
          </w:hyperlink>
          <w:r>
            <w:rPr>
              <w:b w:val="0"/>
            </w:rPr>
            <w:tab/>
          </w:r>
          <w:hyperlink w:history="true" w:anchor="_bookmark236">
            <w:r>
              <w:rPr>
                <w:b w:val="0"/>
                <w:spacing w:val="-5"/>
              </w:rPr>
              <w:t>144</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7">
            <w:r>
              <w:rPr/>
              <w:t>H1</w:t>
            </w:r>
            <w:r>
              <w:rPr>
                <w:spacing w:val="-5"/>
              </w:rPr>
              <w:t> </w:t>
            </w:r>
            <w:r>
              <w:rPr/>
              <w:t>/</w:t>
            </w:r>
            <w:r>
              <w:rPr>
                <w:spacing w:val="-4"/>
              </w:rPr>
              <w:t> </w:t>
            </w:r>
            <w:r>
              <w:rPr/>
              <w:t>RQ1</w:t>
            </w:r>
            <w:r>
              <w:rPr>
                <w:spacing w:val="-4"/>
              </w:rPr>
              <w:t> </w:t>
            </w:r>
            <w:r>
              <w:rPr/>
              <w:t>—</w:t>
            </w:r>
            <w:r>
              <w:rPr>
                <w:spacing w:val="-4"/>
              </w:rPr>
              <w:t> </w:t>
            </w:r>
            <w:r>
              <w:rPr/>
              <w:t>Rank</w:t>
            </w:r>
            <w:r>
              <w:rPr>
                <w:spacing w:val="-4"/>
              </w:rPr>
              <w:t> </w:t>
            </w:r>
            <w:r>
              <w:rPr>
                <w:spacing w:val="-2"/>
              </w:rPr>
              <w:t>divergence</w:t>
            </w:r>
          </w:hyperlink>
          <w:r>
            <w:rPr/>
            <w:tab/>
          </w:r>
          <w:hyperlink w:history="true" w:anchor="_bookmark237">
            <w:r>
              <w:rPr>
                <w:spacing w:val="-5"/>
              </w:rPr>
              <w:t>144</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8">
            <w:r>
              <w:rPr/>
              <w:t>H2</w:t>
            </w:r>
            <w:r>
              <w:rPr>
                <w:spacing w:val="-7"/>
              </w:rPr>
              <w:t> </w:t>
            </w:r>
            <w:r>
              <w:rPr/>
              <w:t>/</w:t>
            </w:r>
            <w:r>
              <w:rPr>
                <w:spacing w:val="-7"/>
              </w:rPr>
              <w:t> </w:t>
            </w:r>
            <w:r>
              <w:rPr/>
              <w:t>RQ2</w:t>
            </w:r>
            <w:r>
              <w:rPr>
                <w:spacing w:val="-6"/>
              </w:rPr>
              <w:t> </w:t>
            </w:r>
            <w:r>
              <w:rPr/>
              <w:t>—</w:t>
            </w:r>
            <w:r>
              <w:rPr>
                <w:spacing w:val="-7"/>
              </w:rPr>
              <w:t> </w:t>
            </w:r>
            <w:r>
              <w:rPr/>
              <w:t>Construct-specific</w:t>
            </w:r>
            <w:r>
              <w:rPr>
                <w:spacing w:val="-7"/>
              </w:rPr>
              <w:t> </w:t>
            </w:r>
            <w:r>
              <w:rPr>
                <w:spacing w:val="-2"/>
              </w:rPr>
              <w:t>alignment</w:t>
            </w:r>
          </w:hyperlink>
          <w:r>
            <w:rPr/>
            <w:tab/>
          </w:r>
          <w:hyperlink w:history="true" w:anchor="_bookmark238">
            <w:r>
              <w:rPr>
                <w:spacing w:val="-5"/>
              </w:rPr>
              <w:t>145</w:t>
            </w:r>
          </w:hyperlink>
        </w:p>
        <w:p>
          <w:pPr>
            <w:pStyle w:val="TOC6"/>
            <w:numPr>
              <w:ilvl w:val="2"/>
              <w:numId w:val="1"/>
            </w:numPr>
            <w:tabs>
              <w:tab w:pos="1572" w:val="left" w:leader="none"/>
              <w:tab w:pos="9639" w:val="right" w:leader="dot"/>
            </w:tabs>
            <w:spacing w:line="240" w:lineRule="auto" w:before="230" w:after="163"/>
            <w:ind w:left="1572" w:right="0" w:hanging="573"/>
            <w:jc w:val="left"/>
          </w:pPr>
          <w:hyperlink w:history="true" w:anchor="_bookmark239">
            <w:r>
              <w:rPr/>
              <w:t>H3</w:t>
            </w:r>
            <w:r>
              <w:rPr>
                <w:spacing w:val="-6"/>
              </w:rPr>
              <w:t> </w:t>
            </w:r>
            <w:r>
              <w:rPr/>
              <w:t>/</w:t>
            </w:r>
            <w:r>
              <w:rPr>
                <w:spacing w:val="-6"/>
              </w:rPr>
              <w:t> </w:t>
            </w:r>
            <w:r>
              <w:rPr/>
              <w:t>RQ3</w:t>
            </w:r>
            <w:r>
              <w:rPr>
                <w:spacing w:val="-6"/>
              </w:rPr>
              <w:t> </w:t>
            </w:r>
            <w:r>
              <w:rPr/>
              <w:t>—</w:t>
            </w:r>
            <w:r>
              <w:rPr>
                <w:spacing w:val="-6"/>
              </w:rPr>
              <w:t> </w:t>
            </w:r>
            <w:r>
              <w:rPr/>
              <w:t>Computational</w:t>
            </w:r>
            <w:r>
              <w:rPr>
                <w:spacing w:val="-6"/>
              </w:rPr>
              <w:t> </w:t>
            </w:r>
            <w:r>
              <w:rPr>
                <w:spacing w:val="-2"/>
              </w:rPr>
              <w:t>efficiency</w:t>
            </w:r>
          </w:hyperlink>
          <w:r>
            <w:rPr/>
            <w:tab/>
          </w:r>
          <w:hyperlink w:history="true" w:anchor="_bookmark239">
            <w:r>
              <w:rPr>
                <w:spacing w:val="-5"/>
              </w:rPr>
              <w:t>145</w:t>
            </w:r>
          </w:hyperlink>
        </w:p>
        <w:p>
          <w:pPr>
            <w:pStyle w:val="TOC6"/>
            <w:numPr>
              <w:ilvl w:val="2"/>
              <w:numId w:val="1"/>
            </w:numPr>
            <w:tabs>
              <w:tab w:pos="1572" w:val="left" w:leader="none"/>
              <w:tab w:pos="9639" w:val="right" w:leader="dot"/>
            </w:tabs>
            <w:spacing w:line="240" w:lineRule="auto" w:before="74" w:after="0"/>
            <w:ind w:left="1572" w:right="0" w:hanging="573"/>
            <w:jc w:val="left"/>
          </w:pPr>
          <w:hyperlink w:history="true" w:anchor="_bookmark240">
            <w:r>
              <w:rPr>
                <w:spacing w:val="-2"/>
              </w:rPr>
              <w:t>RQ4</w:t>
            </w:r>
            <w:r>
              <w:rPr>
                <w:spacing w:val="-7"/>
              </w:rPr>
              <w:t> </w:t>
            </w:r>
            <w:r>
              <w:rPr>
                <w:spacing w:val="-2"/>
              </w:rPr>
              <w:t>—</w:t>
            </w:r>
            <w:r>
              <w:rPr>
                <w:spacing w:val="-6"/>
              </w:rPr>
              <w:t> </w:t>
            </w:r>
            <w:r>
              <w:rPr>
                <w:spacing w:val="-2"/>
              </w:rPr>
              <w:t>Validation</w:t>
            </w:r>
            <w:r>
              <w:rPr>
                <w:spacing w:val="-7"/>
              </w:rPr>
              <w:t> </w:t>
            </w:r>
            <w:r>
              <w:rPr>
                <w:spacing w:val="-4"/>
              </w:rPr>
              <w:t>frame</w:t>
            </w:r>
          </w:hyperlink>
          <w:r>
            <w:rPr/>
            <w:tab/>
          </w:r>
          <w:hyperlink w:history="true" w:anchor="_bookmark240">
            <w:r>
              <w:rPr>
                <w:spacing w:val="-5"/>
              </w:rPr>
              <w:t>145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1">
            <w:r>
              <w:rPr/>
              <w:t>SRQ1</w:t>
            </w:r>
            <w:r>
              <w:rPr>
                <w:spacing w:val="-5"/>
              </w:rPr>
              <w:t> </w:t>
            </w:r>
            <w:r>
              <w:rPr/>
              <w:t>/</w:t>
            </w:r>
            <w:r>
              <w:rPr>
                <w:spacing w:val="-5"/>
              </w:rPr>
              <w:t> </w:t>
            </w:r>
            <w:r>
              <w:rPr/>
              <w:t>SC1</w:t>
            </w:r>
            <w:r>
              <w:rPr>
                <w:spacing w:val="-5"/>
              </w:rPr>
              <w:t> </w:t>
            </w:r>
            <w:r>
              <w:rPr/>
              <w:t>—</w:t>
            </w:r>
            <w:r>
              <w:rPr>
                <w:spacing w:val="-5"/>
              </w:rPr>
              <w:t> </w:t>
            </w:r>
            <w:r>
              <w:rPr/>
              <w:t>GF-PR</w:t>
            </w:r>
            <w:r>
              <w:rPr>
                <w:spacing w:val="-5"/>
              </w:rPr>
              <w:t> </w:t>
            </w:r>
            <w:r>
              <w:rPr>
                <w:spacing w:val="-2"/>
              </w:rPr>
              <w:t>ceiling</w:t>
            </w:r>
          </w:hyperlink>
          <w:r>
            <w:rPr/>
            <w:tab/>
          </w:r>
          <w:hyperlink w:history="true" w:anchor="_bookmark241">
            <w:r>
              <w:rPr>
                <w:spacing w:val="-5"/>
              </w:rPr>
              <w:t>145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2">
            <w:r>
              <w:rPr>
                <w:spacing w:val="-2"/>
              </w:rPr>
              <w:t>Claims</w:t>
            </w:r>
            <w:r>
              <w:rPr>
                <w:spacing w:val="1"/>
              </w:rPr>
              <w:t> </w:t>
            </w:r>
            <w:r>
              <w:rPr>
                <w:spacing w:val="-2"/>
              </w:rPr>
              <w:t>C1–</w:t>
            </w:r>
            <w:r>
              <w:rPr>
                <w:spacing w:val="-5"/>
              </w:rPr>
              <w:t>C4</w:t>
            </w:r>
          </w:hyperlink>
          <w:r>
            <w:rPr/>
            <w:tab/>
          </w:r>
          <w:hyperlink w:history="true" w:anchor="_bookmark242">
            <w:r>
              <w:rPr>
                <w:spacing w:val="-5"/>
              </w:rPr>
              <w:t>146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3">
            <w:r>
              <w:rPr>
                <w:spacing w:val="-2"/>
              </w:rPr>
              <w:t>Explicit</w:t>
            </w:r>
            <w:r>
              <w:rPr>
                <w:spacing w:val="7"/>
              </w:rPr>
              <w:t> </w:t>
            </w:r>
            <w:r>
              <w:rPr>
                <w:spacing w:val="-2"/>
              </w:rPr>
              <w:t>non-claims</w:t>
            </w:r>
          </w:hyperlink>
          <w:r>
            <w:rPr/>
            <w:tab/>
          </w:r>
          <w:hyperlink w:history="true" w:anchor="_bookmark243">
            <w:r>
              <w:rPr>
                <w:spacing w:val="-5"/>
              </w:rPr>
              <w:t>146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4">
            <w:r>
              <w:rPr/>
              <w:t>Artifact</w:t>
            </w:r>
            <w:r>
              <w:rPr>
                <w:spacing w:val="-8"/>
              </w:rPr>
              <w:t> </w:t>
            </w:r>
            <w:r>
              <w:rPr/>
              <w:t>checklist</w:t>
            </w:r>
            <w:r>
              <w:rPr>
                <w:spacing w:val="-7"/>
              </w:rPr>
              <w:t> </w:t>
            </w:r>
            <w:r>
              <w:rPr/>
              <w:t>for</w:t>
            </w:r>
            <w:r>
              <w:rPr>
                <w:spacing w:val="-7"/>
              </w:rPr>
              <w:t> </w:t>
            </w:r>
            <w:r>
              <w:rPr>
                <w:spacing w:val="-2"/>
              </w:rPr>
              <w:t>replication</w:t>
            </w:r>
          </w:hyperlink>
          <w:r>
            <w:rPr/>
            <w:tab/>
          </w:r>
          <w:hyperlink w:history="true" w:anchor="_bookmark244">
            <w:r>
              <w:rPr>
                <w:spacing w:val="-5"/>
              </w:rPr>
              <w:t>146</w:t>
            </w:r>
          </w:hyperlink>
        </w:p>
      </w:sdtContent>
    </w:sdt>
    <w:p>
      <w:pPr>
        <w:pStyle w:val="TOC6"/>
        <w:spacing w:after="0" w:line="240" w:lineRule="auto"/>
        <w:jc w:val="left"/>
        <w:sectPr>
          <w:type w:val="continuous"/>
          <w:pgSz w:w="11910" w:h="16840"/>
          <w:pgMar w:header="0" w:footer="2115" w:top="1858" w:bottom="2829" w:left="992" w:right="708"/>
        </w:sectPr>
      </w:pPr>
    </w:p>
    <w:p>
      <w:pPr>
        <w:spacing w:before="79"/>
        <w:ind w:left="282"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Figures</w:t>
      </w:r>
    </w:p>
    <w:p>
      <w:pPr>
        <w:pStyle w:val="BodyText"/>
        <w:spacing w:before="155"/>
        <w:rPr>
          <w:b/>
          <w:sz w:val="34"/>
        </w:rPr>
      </w:pPr>
    </w:p>
    <w:p>
      <w:pPr>
        <w:pStyle w:val="ListParagraph"/>
        <w:numPr>
          <w:ilvl w:val="1"/>
          <w:numId w:val="3"/>
        </w:numPr>
        <w:tabs>
          <w:tab w:pos="1190" w:val="left" w:leader="none"/>
          <w:tab w:pos="9399" w:val="left" w:leader="dot"/>
        </w:tabs>
        <w:spacing w:line="386" w:lineRule="auto" w:before="1" w:after="0"/>
        <w:ind w:left="1190" w:right="564" w:hanging="550"/>
        <w:jc w:val="left"/>
        <w:rPr>
          <w:sz w:val="24"/>
        </w:rPr>
      </w:pPr>
      <w:hyperlink w:history="true" w:anchor="_bookmark22">
        <w:r>
          <w:rPr>
            <w:w w:val="105"/>
            <w:sz w:val="24"/>
          </w:rPr>
          <w:t>ERC-20 allowance lifecycle:</w:t>
        </w:r>
        <w:r>
          <w:rPr>
            <w:spacing w:val="40"/>
            <w:w w:val="105"/>
            <w:sz w:val="24"/>
          </w:rPr>
          <w:t> </w:t>
        </w:r>
        <w:r>
          <w:rPr>
            <w:w w:val="105"/>
            <w:sz w:val="24"/>
          </w:rPr>
          <w:t>approve (or permit), optional </w:t>
        </w:r>
        <w:r>
          <w:rPr>
            <w:rFonts w:ascii="Calibri" w:hAnsi="Calibri"/>
            <w:w w:val="105"/>
            <w:sz w:val="24"/>
          </w:rPr>
          <w:t>transferFrom</w:t>
        </w:r>
        <w:r>
          <w:rPr>
            <w:w w:val="105"/>
            <w:sz w:val="24"/>
          </w:rPr>
          <w:t>, and</w:t>
        </w:r>
      </w:hyperlink>
      <w:r>
        <w:rPr>
          <w:w w:val="105"/>
          <w:sz w:val="24"/>
        </w:rPr>
        <w:t> </w:t>
      </w:r>
      <w:hyperlink w:history="true" w:anchor="_bookmark22">
        <w:r>
          <w:rPr>
            <w:w w:val="105"/>
            <w:sz w:val="24"/>
          </w:rPr>
          <w:t>revoke.</w:t>
        </w:r>
        <w:r>
          <w:rPr>
            <w:spacing w:val="5"/>
            <w:w w:val="105"/>
            <w:sz w:val="24"/>
          </w:rPr>
          <w:t> </w:t>
        </w:r>
        <w:r>
          <w:rPr>
            <w:w w:val="105"/>
            <w:sz w:val="24"/>
          </w:rPr>
          <w:t>EndorseRank</w:t>
        </w:r>
        <w:r>
          <w:rPr>
            <w:spacing w:val="-15"/>
            <w:w w:val="105"/>
            <w:sz w:val="24"/>
          </w:rPr>
          <w:t> </w:t>
        </w:r>
        <w:r>
          <w:rPr>
            <w:w w:val="105"/>
            <w:sz w:val="24"/>
          </w:rPr>
          <w:t>edges</w:t>
        </w:r>
        <w:r>
          <w:rPr>
            <w:spacing w:val="-16"/>
            <w:w w:val="105"/>
            <w:sz w:val="24"/>
          </w:rPr>
          <w:t> </w:t>
        </w:r>
        <w:r>
          <w:rPr>
            <w:w w:val="105"/>
            <w:sz w:val="24"/>
          </w:rPr>
          <w:t>reflect</w:t>
        </w:r>
        <w:r>
          <w:rPr>
            <w:spacing w:val="-16"/>
            <w:w w:val="105"/>
            <w:sz w:val="24"/>
          </w:rPr>
          <w:t> </w:t>
        </w:r>
        <w:r>
          <w:rPr>
            <w:w w:val="105"/>
            <w:sz w:val="24"/>
          </w:rPr>
          <w:t>the</w:t>
        </w:r>
        <w:r>
          <w:rPr>
            <w:spacing w:val="-16"/>
            <w:w w:val="105"/>
            <w:sz w:val="24"/>
          </w:rPr>
          <w:t> </w:t>
        </w:r>
        <w:r>
          <w:rPr>
            <w:w w:val="105"/>
            <w:sz w:val="24"/>
          </w:rPr>
          <w:t>latest</w:t>
        </w:r>
        <w:r>
          <w:rPr>
            <w:spacing w:val="-15"/>
            <w:w w:val="105"/>
            <w:sz w:val="24"/>
          </w:rPr>
          <w:t> </w:t>
        </w:r>
        <w:r>
          <w:rPr>
            <w:w w:val="105"/>
            <w:sz w:val="24"/>
          </w:rPr>
          <w:t>live</w:t>
        </w:r>
        <w:r>
          <w:rPr>
            <w:spacing w:val="-16"/>
            <w:w w:val="105"/>
            <w:sz w:val="24"/>
          </w:rPr>
          <w:t> </w:t>
        </w:r>
        <w:r>
          <w:rPr>
            <w:w w:val="105"/>
            <w:sz w:val="24"/>
          </w:rPr>
          <w:t>allowance</w:t>
        </w:r>
        <w:r>
          <w:rPr>
            <w:spacing w:val="-16"/>
            <w:w w:val="105"/>
            <w:sz w:val="24"/>
          </w:rPr>
          <w:t> </w:t>
        </w:r>
        <w:r>
          <w:rPr>
            <w:w w:val="105"/>
            <w:sz w:val="24"/>
          </w:rPr>
          <w:t>snapshot</w:t>
        </w:r>
        <w:r>
          <w:rPr>
            <w:spacing w:val="-16"/>
            <w:w w:val="105"/>
            <w:sz w:val="24"/>
          </w:rPr>
          <w:t> </w:t>
        </w:r>
        <w:r>
          <w:rPr>
            <w:w w:val="105"/>
            <w:sz w:val="24"/>
          </w:rPr>
          <w:t>per</w:t>
        </w:r>
        <w:r>
          <w:rPr>
            <w:spacing w:val="-15"/>
            <w:w w:val="105"/>
            <w:sz w:val="24"/>
          </w:rPr>
          <w:t> </w:t>
        </w:r>
        <w:r>
          <w:rPr>
            <w:w w:val="105"/>
            <w:sz w:val="24"/>
          </w:rPr>
          <w:t>owner–</w:t>
        </w:r>
      </w:hyperlink>
      <w:hyperlink w:history="true" w:anchor="_bookmark22">
        <w:r>
          <w:rPr>
            <w:w w:val="105"/>
            <w:sz w:val="24"/>
          </w:rPr>
          <w:t>spender pair (historical approvals superseded, not time-decayed).</w:t>
        </w:r>
      </w:hyperlink>
      <w:r>
        <w:rPr>
          <w:sz w:val="24"/>
        </w:rPr>
        <w:tab/>
      </w:r>
      <w:r>
        <w:rPr>
          <w:spacing w:val="-8"/>
          <w:w w:val="105"/>
          <w:sz w:val="24"/>
        </w:rPr>
        <w:t>28</w:t>
      </w:r>
    </w:p>
    <w:p>
      <w:pPr>
        <w:pStyle w:val="ListParagraph"/>
        <w:numPr>
          <w:ilvl w:val="1"/>
          <w:numId w:val="3"/>
        </w:numPr>
        <w:tabs>
          <w:tab w:pos="1190" w:val="left" w:leader="none"/>
          <w:tab w:pos="9399" w:val="left" w:leader="dot"/>
        </w:tabs>
        <w:spacing w:line="396" w:lineRule="auto" w:before="27" w:after="0"/>
        <w:ind w:left="1190" w:right="564" w:hanging="550"/>
        <w:jc w:val="left"/>
        <w:rPr>
          <w:sz w:val="24"/>
        </w:rPr>
      </w:pPr>
      <w:hyperlink w:history="true" w:anchor="_bookmark27">
        <w:r>
          <w:rPr>
            <w:sz w:val="24"/>
          </w:rPr>
          <w:t>Random-surfer intuition for PageRank. Solid arrows are graph transitions; dashed</w:t>
        </w:r>
      </w:hyperlink>
      <w:r>
        <w:rPr>
          <w:sz w:val="24"/>
        </w:rPr>
        <w:t> </w:t>
      </w:r>
      <w:hyperlink w:history="true" w:anchor="_bookmark27">
        <w:r>
          <w:rPr>
            <w:sz w:val="24"/>
          </w:rPr>
          <w:t>arrows represent teleportation that mixes the chain.</w:t>
        </w:r>
      </w:hyperlink>
      <w:r>
        <w:rPr>
          <w:sz w:val="24"/>
        </w:rPr>
        <w:tab/>
      </w:r>
      <w:r>
        <w:rPr>
          <w:spacing w:val="-6"/>
          <w:sz w:val="24"/>
        </w:rPr>
        <w:t>30</w:t>
      </w:r>
    </w:p>
    <w:p>
      <w:pPr>
        <w:pStyle w:val="ListParagraph"/>
        <w:numPr>
          <w:ilvl w:val="1"/>
          <w:numId w:val="3"/>
        </w:numPr>
        <w:tabs>
          <w:tab w:pos="1190" w:val="left" w:leader="none"/>
        </w:tabs>
        <w:spacing w:line="396" w:lineRule="auto" w:before="16" w:after="0"/>
        <w:ind w:left="1190" w:right="1133" w:hanging="550"/>
        <w:jc w:val="both"/>
        <w:rPr>
          <w:sz w:val="24"/>
        </w:rPr>
      </w:pPr>
      <w:hyperlink w:history="true" w:anchor="_bookmark36">
        <w:r>
          <w:rPr>
            <w:sz w:val="24"/>
          </w:rPr>
          <w:t>Conceptual model:</w:t>
        </w:r>
        <w:r>
          <w:rPr>
            <w:spacing w:val="40"/>
            <w:sz w:val="24"/>
          </w:rPr>
          <w:t> </w:t>
        </w:r>
        <w:r>
          <w:rPr>
            <w:sz w:val="24"/>
          </w:rPr>
          <w:t>primary EndorseRank vs. AWP comparison mapped to </w:t>
        </w:r>
        <w:r>
          <w:rPr>
            <w:sz w:val="24"/>
          </w:rPr>
          <w:t>repu-</w:t>
        </w:r>
      </w:hyperlink>
      <w:hyperlink w:history="true" w:anchor="_bookmark36">
        <w:r>
          <w:rPr>
            <w:sz w:val="24"/>
          </w:rPr>
          <w:t>tation</w:t>
        </w:r>
        <w:r>
          <w:rPr>
            <w:spacing w:val="-10"/>
            <w:sz w:val="24"/>
          </w:rPr>
          <w:t> </w:t>
        </w:r>
        <w:r>
          <w:rPr>
            <w:sz w:val="24"/>
          </w:rPr>
          <w:t>structure</w:t>
        </w:r>
        <w:r>
          <w:rPr>
            <w:spacing w:val="-10"/>
            <w:sz w:val="24"/>
          </w:rPr>
          <w:t> </w:t>
        </w:r>
        <w:r>
          <w:rPr>
            <w:sz w:val="24"/>
          </w:rPr>
          <w:t>(H1/RQ1),</w:t>
        </w:r>
        <w:r>
          <w:rPr>
            <w:spacing w:val="-9"/>
            <w:sz w:val="24"/>
          </w:rPr>
          <w:t> </w:t>
        </w:r>
        <w:r>
          <w:rPr>
            <w:sz w:val="24"/>
          </w:rPr>
          <w:t>social-method</w:t>
        </w:r>
        <w:r>
          <w:rPr>
            <w:spacing w:val="-10"/>
            <w:sz w:val="24"/>
          </w:rPr>
          <w:t> </w:t>
        </w:r>
        <w:r>
          <w:rPr>
            <w:sz w:val="24"/>
          </w:rPr>
          <w:t>alignment</w:t>
        </w:r>
        <w:r>
          <w:rPr>
            <w:spacing w:val="-10"/>
            <w:sz w:val="24"/>
          </w:rPr>
          <w:t> </w:t>
        </w:r>
        <w:r>
          <w:rPr>
            <w:sz w:val="24"/>
          </w:rPr>
          <w:t>(H2/RQ2),</w:t>
        </w:r>
        <w:r>
          <w:rPr>
            <w:spacing w:val="-9"/>
            <w:sz w:val="24"/>
          </w:rPr>
          <w:t> </w:t>
        </w:r>
        <w:r>
          <w:rPr>
            <w:sz w:val="24"/>
          </w:rPr>
          <w:t>and</w:t>
        </w:r>
        <w:r>
          <w:rPr>
            <w:spacing w:val="-10"/>
            <w:sz w:val="24"/>
          </w:rPr>
          <w:t> </w:t>
        </w:r>
        <w:r>
          <w:rPr>
            <w:sz w:val="24"/>
          </w:rPr>
          <w:t>computational</w:t>
        </w:r>
      </w:hyperlink>
      <w:r>
        <w:rPr>
          <w:sz w:val="24"/>
        </w:rPr>
        <w:t> </w:t>
      </w:r>
      <w:hyperlink w:history="true" w:anchor="_bookmark36">
        <w:r>
          <w:rPr>
            <w:spacing w:val="-2"/>
            <w:sz w:val="24"/>
          </w:rPr>
          <w:t>efficiency</w:t>
        </w:r>
        <w:r>
          <w:rPr>
            <w:spacing w:val="-5"/>
            <w:sz w:val="24"/>
          </w:rPr>
          <w:t> </w:t>
        </w:r>
        <w:r>
          <w:rPr>
            <w:spacing w:val="-2"/>
            <w:sz w:val="24"/>
          </w:rPr>
          <w:t>(H3/RQ3); RQ4</w:t>
        </w:r>
        <w:r>
          <w:rPr>
            <w:spacing w:val="-5"/>
            <w:sz w:val="24"/>
          </w:rPr>
          <w:t> </w:t>
        </w:r>
        <w:r>
          <w:rPr>
            <w:spacing w:val="-2"/>
            <w:sz w:val="24"/>
          </w:rPr>
          <w:t>separately</w:t>
        </w:r>
        <w:r>
          <w:rPr>
            <w:spacing w:val="-5"/>
            <w:sz w:val="24"/>
          </w:rPr>
          <w:t> </w:t>
        </w:r>
        <w:r>
          <w:rPr>
            <w:spacing w:val="-2"/>
            <w:sz w:val="24"/>
          </w:rPr>
          <w:t>compares</w:t>
        </w:r>
        <w:r>
          <w:rPr>
            <w:spacing w:val="-5"/>
            <w:sz w:val="24"/>
          </w:rPr>
          <w:t> </w:t>
        </w:r>
        <w:r>
          <w:rPr>
            <w:spacing w:val="-2"/>
            <w:sz w:val="24"/>
          </w:rPr>
          <w:t>transfer</w:t>
        </w:r>
        <w:r>
          <w:rPr>
            <w:spacing w:val="-5"/>
            <w:sz w:val="24"/>
          </w:rPr>
          <w:t> </w:t>
        </w:r>
        <w:r>
          <w:rPr>
            <w:spacing w:val="-2"/>
            <w:sz w:val="24"/>
          </w:rPr>
          <w:t>versus</w:t>
        </w:r>
        <w:r>
          <w:rPr>
            <w:spacing w:val="-5"/>
            <w:sz w:val="24"/>
          </w:rPr>
          <w:t> </w:t>
        </w:r>
        <w:r>
          <w:rPr>
            <w:spacing w:val="-2"/>
            <w:sz w:val="24"/>
          </w:rPr>
          <w:t>trading-success</w:t>
        </w:r>
        <w:r>
          <w:rPr>
            <w:spacing w:val="-5"/>
            <w:sz w:val="24"/>
          </w:rPr>
          <w:t> </w:t>
        </w:r>
        <w:r>
          <w:rPr>
            <w:spacing w:val="-2"/>
            <w:sz w:val="24"/>
          </w:rPr>
          <w:t>val-</w:t>
        </w:r>
      </w:hyperlink>
      <w:hyperlink w:history="true" w:anchor="_bookmark36">
        <w:r>
          <w:rPr>
            <w:sz w:val="24"/>
          </w:rPr>
          <w:t>idation frames.</w:t>
        </w:r>
        <w:r>
          <w:rPr>
            <w:spacing w:val="39"/>
            <w:sz w:val="24"/>
          </w:rPr>
          <w:t> </w:t>
        </w:r>
        <w:r>
          <w:rPr>
            <w:sz w:val="24"/>
          </w:rPr>
          <w:t>GF-PR (dashed) is a supplementary outcome-native ceiling refer-</w:t>
        </w:r>
      </w:hyperlink>
    </w:p>
    <w:p>
      <w:pPr>
        <w:pStyle w:val="BodyText"/>
        <w:tabs>
          <w:tab w:pos="9399" w:val="left" w:leader="dot"/>
        </w:tabs>
        <w:spacing w:before="4"/>
        <w:ind w:left="1190"/>
        <w:jc w:val="both"/>
      </w:pPr>
      <w:hyperlink w:history="true" w:anchor="_bookmark36">
        <w:r>
          <w:rPr/>
          <w:t>ence</w:t>
        </w:r>
        <w:r>
          <w:rPr>
            <w:spacing w:val="-6"/>
          </w:rPr>
          <w:t> </w:t>
        </w:r>
        <w:r>
          <w:rPr/>
          <w:t>(SRQ1),</w:t>
        </w:r>
        <w:r>
          <w:rPr>
            <w:spacing w:val="-5"/>
          </w:rPr>
          <w:t> </w:t>
        </w:r>
        <w:r>
          <w:rPr/>
          <w:t>not</w:t>
        </w:r>
        <w:r>
          <w:rPr>
            <w:spacing w:val="-6"/>
          </w:rPr>
          <w:t> </w:t>
        </w:r>
        <w:r>
          <w:rPr/>
          <w:t>a</w:t>
        </w:r>
        <w:r>
          <w:rPr>
            <w:spacing w:val="-5"/>
          </w:rPr>
          <w:t> </w:t>
        </w:r>
        <w:r>
          <w:rPr/>
          <w:t>third</w:t>
        </w:r>
        <w:r>
          <w:rPr>
            <w:spacing w:val="-6"/>
          </w:rPr>
          <w:t> </w:t>
        </w:r>
        <w:r>
          <w:rPr/>
          <w:t>peer</w:t>
        </w:r>
        <w:r>
          <w:rPr>
            <w:spacing w:val="-5"/>
          </w:rPr>
          <w:t> </w:t>
        </w:r>
        <w:r>
          <w:rPr/>
          <w:t>social</w:t>
        </w:r>
        <w:r>
          <w:rPr>
            <w:spacing w:val="-5"/>
          </w:rPr>
          <w:t> </w:t>
        </w:r>
        <w:r>
          <w:rPr>
            <w:spacing w:val="-2"/>
          </w:rPr>
          <w:t>method.</w:t>
        </w:r>
      </w:hyperlink>
      <w:r>
        <w:rPr/>
        <w:tab/>
      </w:r>
      <w:r>
        <w:rPr>
          <w:spacing w:val="-5"/>
        </w:rPr>
        <w:t>35</w:t>
      </w:r>
    </w:p>
    <w:p>
      <w:pPr>
        <w:pStyle w:val="BodyText"/>
        <w:spacing w:before="118"/>
      </w:pPr>
    </w:p>
    <w:p>
      <w:pPr>
        <w:pStyle w:val="ListParagraph"/>
        <w:numPr>
          <w:ilvl w:val="1"/>
          <w:numId w:val="4"/>
        </w:numPr>
        <w:tabs>
          <w:tab w:pos="1190" w:val="left" w:leader="none"/>
        </w:tabs>
        <w:spacing w:line="396" w:lineRule="auto" w:before="0" w:after="0"/>
        <w:ind w:left="1190" w:right="1135" w:hanging="550"/>
        <w:jc w:val="both"/>
        <w:rPr>
          <w:sz w:val="24"/>
        </w:rPr>
      </w:pPr>
      <w:hyperlink w:history="true" w:anchor="_bookmark56">
        <w:r>
          <w:rPr>
            <w:sz w:val="24"/>
          </w:rPr>
          <w:t>Evaluation pipeline:</w:t>
        </w:r>
        <w:r>
          <w:rPr>
            <w:spacing w:val="40"/>
            <w:sz w:val="24"/>
          </w:rPr>
          <w:t> </w:t>
        </w:r>
        <w:r>
          <w:rPr>
            <w:sz w:val="24"/>
          </w:rPr>
          <w:t>public Arbitrum logs are extracted and decoded, reputation</w:t>
        </w:r>
      </w:hyperlink>
      <w:r>
        <w:rPr>
          <w:sz w:val="24"/>
        </w:rPr>
        <w:t> </w:t>
      </w:r>
      <w:hyperlink w:history="true" w:anchor="_bookmark56">
        <w:r>
          <w:rPr>
            <w:spacing w:val="-2"/>
            <w:sz w:val="24"/>
          </w:rPr>
          <w:t>edges</w:t>
        </w:r>
        <w:r>
          <w:rPr>
            <w:spacing w:val="-13"/>
            <w:sz w:val="24"/>
          </w:rPr>
          <w:t> </w:t>
        </w:r>
        <w:r>
          <w:rPr>
            <w:spacing w:val="-2"/>
            <w:sz w:val="24"/>
          </w:rPr>
          <w:t>and</w:t>
        </w:r>
        <w:r>
          <w:rPr>
            <w:spacing w:val="-13"/>
            <w:sz w:val="24"/>
          </w:rPr>
          <w:t> </w:t>
        </w:r>
        <w:r>
          <w:rPr>
            <w:spacing w:val="-2"/>
            <w:sz w:val="24"/>
          </w:rPr>
          <w:t>GMX</w:t>
        </w:r>
        <w:r>
          <w:rPr>
            <w:spacing w:val="-13"/>
            <w:sz w:val="24"/>
          </w:rPr>
          <w:t> </w:t>
        </w:r>
        <w:r>
          <w:rPr>
            <w:spacing w:val="-2"/>
            <w:sz w:val="24"/>
          </w:rPr>
          <w:t>outcomes</w:t>
        </w:r>
        <w:r>
          <w:rPr>
            <w:spacing w:val="-13"/>
            <w:sz w:val="24"/>
          </w:rPr>
          <w:t> </w:t>
        </w:r>
        <w:r>
          <w:rPr>
            <w:spacing w:val="-2"/>
            <w:sz w:val="24"/>
          </w:rPr>
          <w:t>are</w:t>
        </w:r>
        <w:r>
          <w:rPr>
            <w:spacing w:val="-13"/>
            <w:sz w:val="24"/>
          </w:rPr>
          <w:t> </w:t>
        </w:r>
        <w:r>
          <w:rPr>
            <w:spacing w:val="-2"/>
            <w:sz w:val="24"/>
          </w:rPr>
          <w:t>preprocessed,</w:t>
        </w:r>
        <w:r>
          <w:rPr>
            <w:spacing w:val="-13"/>
            <w:sz w:val="24"/>
          </w:rPr>
          <w:t> </w:t>
        </w:r>
        <w:r>
          <w:rPr>
            <w:spacing w:val="-2"/>
            <w:sz w:val="24"/>
          </w:rPr>
          <w:t>EndorseRank</w:t>
        </w:r>
        <w:r>
          <w:rPr>
            <w:spacing w:val="-13"/>
            <w:sz w:val="24"/>
          </w:rPr>
          <w:t> </w:t>
        </w:r>
        <w:r>
          <w:rPr>
            <w:spacing w:val="-2"/>
            <w:sz w:val="24"/>
          </w:rPr>
          <w:t>and</w:t>
        </w:r>
        <w:r>
          <w:rPr>
            <w:spacing w:val="-13"/>
            <w:sz w:val="24"/>
          </w:rPr>
          <w:t> </w:t>
        </w:r>
        <w:r>
          <w:rPr>
            <w:spacing w:val="-2"/>
            <w:sz w:val="24"/>
          </w:rPr>
          <w:t>AWP</w:t>
        </w:r>
        <w:r>
          <w:rPr>
            <w:spacing w:val="-13"/>
            <w:sz w:val="24"/>
          </w:rPr>
          <w:t> </w:t>
        </w:r>
        <w:r>
          <w:rPr>
            <w:spacing w:val="-2"/>
            <w:sz w:val="24"/>
          </w:rPr>
          <w:t>ranks</w:t>
        </w:r>
        <w:r>
          <w:rPr>
            <w:spacing w:val="-13"/>
            <w:sz w:val="24"/>
          </w:rPr>
          <w:t> </w:t>
        </w:r>
        <w:r>
          <w:rPr>
            <w:spacing w:val="-2"/>
            <w:sz w:val="24"/>
          </w:rPr>
          <w:t>are</w:t>
        </w:r>
        <w:r>
          <w:rPr>
            <w:spacing w:val="-13"/>
            <w:sz w:val="24"/>
          </w:rPr>
          <w:t> </w:t>
        </w:r>
        <w:r>
          <w:rPr>
            <w:spacing w:val="-2"/>
            <w:sz w:val="24"/>
          </w:rPr>
          <w:t>com-</w:t>
        </w:r>
      </w:hyperlink>
      <w:hyperlink w:history="true" w:anchor="_bookmark56">
        <w:r>
          <w:rPr>
            <w:sz w:val="24"/>
          </w:rPr>
          <w:t>puted, proxies and alignment statistics are evaluated, and LaTeX result fragments</w:t>
        </w:r>
      </w:hyperlink>
    </w:p>
    <w:p>
      <w:pPr>
        <w:pStyle w:val="BodyText"/>
        <w:tabs>
          <w:tab w:pos="9399" w:val="left" w:leader="dot"/>
        </w:tabs>
        <w:spacing w:before="3"/>
        <w:ind w:left="1190"/>
        <w:jc w:val="both"/>
      </w:pPr>
      <w:hyperlink w:history="true" w:anchor="_bookmark56">
        <w:r>
          <w:rPr/>
          <w:t>are</w:t>
        </w:r>
        <w:r>
          <w:rPr>
            <w:spacing w:val="-4"/>
          </w:rPr>
          <w:t> </w:t>
        </w:r>
        <w:r>
          <w:rPr>
            <w:spacing w:val="-2"/>
          </w:rPr>
          <w:t>exported.</w:t>
        </w:r>
      </w:hyperlink>
      <w:r>
        <w:rPr/>
        <w:tab/>
      </w:r>
      <w:r>
        <w:rPr>
          <w:spacing w:val="-5"/>
        </w:rPr>
        <w:t>49</w:t>
      </w:r>
    </w:p>
    <w:p>
      <w:pPr>
        <w:pStyle w:val="ListParagraph"/>
        <w:numPr>
          <w:ilvl w:val="1"/>
          <w:numId w:val="4"/>
        </w:numPr>
        <w:tabs>
          <w:tab w:pos="1190" w:val="left" w:leader="none"/>
        </w:tabs>
        <w:spacing w:line="376" w:lineRule="auto" w:before="190" w:after="0"/>
        <w:ind w:left="1190" w:right="1173" w:hanging="550"/>
        <w:jc w:val="both"/>
        <w:rPr>
          <w:sz w:val="24"/>
        </w:rPr>
      </w:pPr>
      <w:hyperlink w:history="true" w:anchor="_bookmark62">
        <w:r>
          <w:rPr>
            <w:w w:val="105"/>
            <w:sz w:val="24"/>
          </w:rPr>
          <w:t>Logistic</w:t>
        </w:r>
        <w:r>
          <w:rPr>
            <w:spacing w:val="-8"/>
            <w:w w:val="105"/>
            <w:sz w:val="24"/>
          </w:rPr>
          <w:t> </w:t>
        </w:r>
        <w:r>
          <w:rPr>
            <w:w w:val="105"/>
            <w:sz w:val="24"/>
          </w:rPr>
          <w:t>time-decay</w:t>
        </w:r>
        <w:r>
          <w:rPr>
            <w:spacing w:val="-8"/>
            <w:w w:val="105"/>
            <w:sz w:val="24"/>
          </w:rPr>
          <w:t> </w:t>
        </w:r>
        <w:r>
          <w:rPr>
            <w:rFonts w:ascii="Calibri" w:hAnsi="Calibri"/>
            <w:i/>
            <w:w w:val="105"/>
            <w:sz w:val="24"/>
          </w:rPr>
          <w:t>σ</w:t>
        </w:r>
        <w:r>
          <w:rPr>
            <w:rFonts w:ascii="Calibri" w:hAnsi="Calibri"/>
            <w:w w:val="105"/>
            <w:sz w:val="24"/>
          </w:rPr>
          <w:t>(∆</w:t>
        </w:r>
        <w:r>
          <w:rPr>
            <w:rFonts w:ascii="Calibri" w:hAnsi="Calibri"/>
            <w:i/>
            <w:w w:val="105"/>
            <w:sz w:val="24"/>
          </w:rPr>
          <w:t>t</w:t>
        </w:r>
        <w:r>
          <w:rPr>
            <w:rFonts w:ascii="Calibri" w:hAnsi="Calibri"/>
            <w:w w:val="105"/>
            <w:sz w:val="24"/>
          </w:rPr>
          <w:t>)</w:t>
        </w:r>
        <w:r>
          <w:rPr>
            <w:rFonts w:ascii="Calibri" w:hAnsi="Calibri"/>
            <w:spacing w:val="-2"/>
            <w:w w:val="105"/>
            <w:sz w:val="24"/>
          </w:rPr>
          <w:t> </w:t>
        </w:r>
        <w:r>
          <w:rPr>
            <w:w w:val="105"/>
            <w:sz w:val="24"/>
          </w:rPr>
          <w:t>used</w:t>
        </w:r>
        <w:r>
          <w:rPr>
            <w:spacing w:val="-8"/>
            <w:w w:val="105"/>
            <w:sz w:val="24"/>
          </w:rPr>
          <w:t> </w:t>
        </w:r>
        <w:r>
          <w:rPr>
            <w:w w:val="105"/>
            <w:sz w:val="24"/>
          </w:rPr>
          <w:t>by</w:t>
        </w:r>
        <w:r>
          <w:rPr>
            <w:spacing w:val="-8"/>
            <w:w w:val="105"/>
            <w:sz w:val="24"/>
          </w:rPr>
          <w:t> </w:t>
        </w:r>
        <w:r>
          <w:rPr>
            <w:w w:val="105"/>
            <w:sz w:val="24"/>
          </w:rPr>
          <w:t>AWP</w:t>
        </w:r>
        <w:r>
          <w:rPr>
            <w:spacing w:val="-8"/>
            <w:w w:val="105"/>
            <w:sz w:val="24"/>
          </w:rPr>
          <w:t> </w:t>
        </w:r>
        <w:r>
          <w:rPr>
            <w:w w:val="105"/>
            <w:sz w:val="24"/>
          </w:rPr>
          <w:t>(</w:t>
        </w:r>
        <w:r>
          <w:rPr>
            <w:rFonts w:ascii="Calibri" w:hAnsi="Calibri"/>
            <w:i/>
            <w:w w:val="105"/>
            <w:sz w:val="24"/>
          </w:rPr>
          <w:t>k</w:t>
        </w:r>
        <w:r>
          <w:rPr>
            <w:rFonts w:ascii="Calibri" w:hAnsi="Calibri"/>
            <w:i/>
            <w:w w:val="105"/>
            <w:sz w:val="24"/>
          </w:rPr>
          <w:t> </w:t>
        </w:r>
        <w:r>
          <w:rPr>
            <w:rFonts w:ascii="Calibri" w:hAnsi="Calibri"/>
            <w:w w:val="125"/>
            <w:sz w:val="24"/>
          </w:rPr>
          <w:t>=</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01</w:t>
        </w:r>
        <w:r>
          <w:rPr>
            <w:w w:val="105"/>
            <w:sz w:val="24"/>
          </w:rPr>
          <w:t>,</w:t>
        </w:r>
        <w:r>
          <w:rPr>
            <w:spacing w:val="-6"/>
            <w:w w:val="105"/>
            <w:sz w:val="24"/>
          </w:rPr>
          <w:t> </w:t>
        </w:r>
        <w:r>
          <w:rPr>
            <w:rFonts w:ascii="Calibri" w:hAnsi="Calibri"/>
            <w:i/>
            <w:w w:val="105"/>
            <w:sz w:val="24"/>
          </w:rPr>
          <w:t>t</w:t>
        </w:r>
        <w:r>
          <w:rPr>
            <w:rFonts w:ascii="Calibri" w:hAnsi="Calibri"/>
            <w:w w:val="105"/>
            <w:sz w:val="24"/>
            <w:vertAlign w:val="subscript"/>
          </w:rPr>
          <w:t>0</w:t>
        </w:r>
        <w:r>
          <w:rPr>
            <w:rFonts w:ascii="Calibri" w:hAnsi="Calibri"/>
            <w:w w:val="125"/>
            <w:sz w:val="24"/>
            <w:vertAlign w:val="baseline"/>
          </w:rPr>
          <w:t> =</w:t>
        </w:r>
        <w:r>
          <w:rPr>
            <w:rFonts w:ascii="Calibri" w:hAnsi="Calibri"/>
            <w:w w:val="125"/>
            <w:sz w:val="24"/>
            <w:vertAlign w:val="baseline"/>
          </w:rPr>
          <w:t> </w:t>
        </w:r>
        <w:r>
          <w:rPr>
            <w:rFonts w:ascii="Calibri" w:hAnsi="Calibri"/>
            <w:w w:val="105"/>
            <w:sz w:val="24"/>
            <w:vertAlign w:val="baseline"/>
          </w:rPr>
          <w:t>180</w:t>
        </w:r>
        <w:r>
          <w:rPr>
            <w:rFonts w:ascii="Calibri" w:hAnsi="Calibri"/>
            <w:spacing w:val="-2"/>
            <w:w w:val="105"/>
            <w:sz w:val="24"/>
            <w:vertAlign w:val="baseline"/>
          </w:rPr>
          <w:t> </w:t>
        </w:r>
        <w:r>
          <w:rPr>
            <w:w w:val="105"/>
            <w:sz w:val="24"/>
            <w:vertAlign w:val="baseline"/>
          </w:rPr>
          <w:t>days).</w:t>
        </w:r>
        <w:r>
          <w:rPr>
            <w:spacing w:val="23"/>
            <w:w w:val="105"/>
            <w:sz w:val="24"/>
            <w:vertAlign w:val="baseline"/>
          </w:rPr>
          <w:t> </w:t>
        </w:r>
        <w:r>
          <w:rPr>
            <w:w w:val="105"/>
            <w:sz w:val="24"/>
            <w:vertAlign w:val="baseline"/>
          </w:rPr>
          <w:t>Horizontal</w:t>
        </w:r>
      </w:hyperlink>
      <w:r>
        <w:rPr>
          <w:w w:val="105"/>
          <w:sz w:val="24"/>
          <w:vertAlign w:val="baseline"/>
        </w:rPr>
        <w:t> </w:t>
      </w:r>
      <w:hyperlink w:history="true" w:anchor="_bookmark62">
        <w:r>
          <w:rPr>
            <w:sz w:val="24"/>
            <w:vertAlign w:val="baseline"/>
          </w:rPr>
          <w:t>axis</w:t>
        </w:r>
        <w:r>
          <w:rPr>
            <w:spacing w:val="-14"/>
            <w:sz w:val="24"/>
            <w:vertAlign w:val="baseline"/>
          </w:rPr>
          <w:t> </w:t>
        </w:r>
        <w:r>
          <w:rPr>
            <w:sz w:val="24"/>
            <w:vertAlign w:val="baseline"/>
          </w:rPr>
          <w:t>is</w:t>
        </w:r>
        <w:r>
          <w:rPr>
            <w:spacing w:val="-14"/>
            <w:sz w:val="24"/>
            <w:vertAlign w:val="baseline"/>
          </w:rPr>
          <w:t> </w:t>
        </w:r>
        <w:r>
          <w:rPr>
            <w:sz w:val="24"/>
            <w:vertAlign w:val="baseline"/>
          </w:rPr>
          <w:t>event</w:t>
        </w:r>
        <w:r>
          <w:rPr>
            <w:spacing w:val="-14"/>
            <w:sz w:val="24"/>
            <w:vertAlign w:val="baseline"/>
          </w:rPr>
          <w:t> </w:t>
        </w:r>
        <w:r>
          <w:rPr>
            <w:sz w:val="24"/>
            <w:vertAlign w:val="baseline"/>
          </w:rPr>
          <w:t>age</w:t>
        </w:r>
        <w:r>
          <w:rPr>
            <w:spacing w:val="-14"/>
            <w:sz w:val="24"/>
            <w:vertAlign w:val="baseline"/>
          </w:rPr>
          <w:t> </w:t>
        </w:r>
        <w:r>
          <w:rPr>
            <w:sz w:val="24"/>
            <w:vertAlign w:val="baseline"/>
          </w:rPr>
          <w:t>in</w:t>
        </w:r>
        <w:r>
          <w:rPr>
            <w:spacing w:val="-14"/>
            <w:sz w:val="24"/>
            <w:vertAlign w:val="baseline"/>
          </w:rPr>
          <w:t> </w:t>
        </w:r>
        <w:r>
          <w:rPr>
            <w:sz w:val="24"/>
            <w:vertAlign w:val="baseline"/>
          </w:rPr>
          <w:t>days</w:t>
        </w:r>
        <w:r>
          <w:rPr>
            <w:spacing w:val="-14"/>
            <w:sz w:val="24"/>
            <w:vertAlign w:val="baseline"/>
          </w:rPr>
          <w:t> </w:t>
        </w:r>
        <w:r>
          <w:rPr>
            <w:sz w:val="24"/>
            <w:vertAlign w:val="baseline"/>
          </w:rPr>
          <w:t>before</w:t>
        </w:r>
        <w:r>
          <w:rPr>
            <w:spacing w:val="-14"/>
            <w:sz w:val="24"/>
            <w:vertAlign w:val="baseline"/>
          </w:rPr>
          <w:t> </w:t>
        </w:r>
        <w:r>
          <w:rPr>
            <w:sz w:val="24"/>
            <w:vertAlign w:val="baseline"/>
          </w:rPr>
          <w:t>2026-05-31</w:t>
        </w:r>
        <w:r>
          <w:rPr>
            <w:spacing w:val="-14"/>
            <w:sz w:val="24"/>
            <w:vertAlign w:val="baseline"/>
          </w:rPr>
          <w:t> </w:t>
        </w:r>
        <w:r>
          <w:rPr>
            <w:sz w:val="24"/>
            <w:vertAlign w:val="baseline"/>
          </w:rPr>
          <w:t>UTC;</w:t>
        </w:r>
        <w:r>
          <w:rPr>
            <w:spacing w:val="-14"/>
            <w:sz w:val="24"/>
            <w:vertAlign w:val="baseline"/>
          </w:rPr>
          <w:t> </w:t>
        </w:r>
        <w:r>
          <w:rPr>
            <w:sz w:val="24"/>
            <w:vertAlign w:val="baseline"/>
          </w:rPr>
          <w:t>vertical</w:t>
        </w:r>
        <w:r>
          <w:rPr>
            <w:spacing w:val="-14"/>
            <w:sz w:val="24"/>
            <w:vertAlign w:val="baseline"/>
          </w:rPr>
          <w:t> </w:t>
        </w:r>
        <w:r>
          <w:rPr>
            <w:sz w:val="24"/>
            <w:vertAlign w:val="baseline"/>
          </w:rPr>
          <w:t>axis</w:t>
        </w:r>
        <w:r>
          <w:rPr>
            <w:spacing w:val="-14"/>
            <w:sz w:val="24"/>
            <w:vertAlign w:val="baseline"/>
          </w:rPr>
          <w:t> </w:t>
        </w:r>
        <w:r>
          <w:rPr>
            <w:sz w:val="24"/>
            <w:vertAlign w:val="baseline"/>
          </w:rPr>
          <w:t>is</w:t>
        </w:r>
        <w:r>
          <w:rPr>
            <w:spacing w:val="-14"/>
            <w:sz w:val="24"/>
            <w:vertAlign w:val="baseline"/>
          </w:rPr>
          <w:t> </w:t>
        </w:r>
        <w:r>
          <w:rPr>
            <w:sz w:val="24"/>
            <w:vertAlign w:val="baseline"/>
          </w:rPr>
          <w:t>the</w:t>
        </w:r>
        <w:r>
          <w:rPr>
            <w:spacing w:val="-14"/>
            <w:sz w:val="24"/>
            <w:vertAlign w:val="baseline"/>
          </w:rPr>
          <w:t> </w:t>
        </w:r>
        <w:r>
          <w:rPr>
            <w:sz w:val="24"/>
            <w:vertAlign w:val="baseline"/>
          </w:rPr>
          <w:t>multiplicative</w:t>
        </w:r>
      </w:hyperlink>
    </w:p>
    <w:p>
      <w:pPr>
        <w:pStyle w:val="BodyText"/>
        <w:tabs>
          <w:tab w:pos="9399" w:val="left" w:leader="dot"/>
        </w:tabs>
        <w:spacing w:before="24"/>
        <w:ind w:left="1182"/>
        <w:jc w:val="both"/>
      </w:pPr>
      <w:hyperlink w:history="true" w:anchor="_bookmark62">
        <w:r>
          <w:rPr/>
          <w:t>weight</w:t>
        </w:r>
        <w:r>
          <w:rPr>
            <w:spacing w:val="-7"/>
          </w:rPr>
          <w:t> </w:t>
        </w:r>
        <w:r>
          <w:rPr/>
          <w:t>applied</w:t>
        </w:r>
        <w:r>
          <w:rPr>
            <w:spacing w:val="-7"/>
          </w:rPr>
          <w:t> </w:t>
        </w:r>
        <w:r>
          <w:rPr/>
          <w:t>to</w:t>
        </w:r>
        <w:r>
          <w:rPr>
            <w:spacing w:val="-7"/>
          </w:rPr>
          <w:t> </w:t>
        </w:r>
        <w:r>
          <w:rPr/>
          <w:t>transfer</w:t>
        </w:r>
        <w:r>
          <w:rPr>
            <w:spacing w:val="-6"/>
          </w:rPr>
          <w:t> </w:t>
        </w:r>
        <w:r>
          <w:rPr>
            <w:spacing w:val="-2"/>
          </w:rPr>
          <w:t>value.</w:t>
        </w:r>
      </w:hyperlink>
      <w:r>
        <w:rPr/>
        <w:tab/>
      </w:r>
      <w:r>
        <w:rPr>
          <w:spacing w:val="-5"/>
        </w:rPr>
        <w:t>54</w:t>
      </w:r>
    </w:p>
    <w:p>
      <w:pPr>
        <w:pStyle w:val="BodyText"/>
        <w:spacing w:before="113"/>
      </w:pPr>
    </w:p>
    <w:p>
      <w:pPr>
        <w:pStyle w:val="ListParagraph"/>
        <w:numPr>
          <w:ilvl w:val="1"/>
          <w:numId w:val="5"/>
        </w:numPr>
        <w:tabs>
          <w:tab w:pos="1190" w:val="left" w:leader="none"/>
        </w:tabs>
        <w:spacing w:line="374" w:lineRule="auto" w:before="0" w:after="0"/>
        <w:ind w:left="1190" w:right="1173" w:hanging="550"/>
        <w:jc w:val="left"/>
        <w:rPr>
          <w:sz w:val="24"/>
        </w:rPr>
      </w:pPr>
      <w:hyperlink w:history="true" w:anchor="_bookmark87">
        <w:r>
          <w:rPr>
            <w:w w:val="105"/>
            <w:sz w:val="24"/>
          </w:rPr>
          <w:t>Distribution</w:t>
        </w:r>
        <w:r>
          <w:rPr>
            <w:spacing w:val="17"/>
            <w:w w:val="110"/>
            <w:sz w:val="24"/>
          </w:rPr>
          <w:t> </w:t>
        </w:r>
        <w:r>
          <w:rPr>
            <w:w w:val="110"/>
            <w:sz w:val="24"/>
          </w:rPr>
          <w:t>of</w:t>
        </w:r>
        <w:r>
          <w:rPr>
            <w:spacing w:val="17"/>
            <w:w w:val="110"/>
            <w:sz w:val="24"/>
          </w:rPr>
          <w:t> </w:t>
        </w:r>
        <w:r>
          <w:rPr>
            <w:w w:val="110"/>
            <w:sz w:val="24"/>
          </w:rPr>
          <w:t>GMX</w:t>
        </w:r>
        <w:r>
          <w:rPr>
            <w:spacing w:val="17"/>
            <w:w w:val="110"/>
            <w:sz w:val="24"/>
          </w:rPr>
          <w:t> </w:t>
        </w:r>
        <w:r>
          <w:rPr>
            <w:w w:val="110"/>
            <w:sz w:val="24"/>
          </w:rPr>
          <w:t>V2</w:t>
        </w:r>
        <w:r>
          <w:rPr>
            <w:spacing w:val="17"/>
            <w:w w:val="110"/>
            <w:sz w:val="24"/>
          </w:rPr>
          <w:t> </w:t>
        </w:r>
        <w:r>
          <w:rPr>
            <w:rFonts w:ascii="Calibri" w:hAnsi="Calibri"/>
            <w:w w:val="110"/>
            <w:sz w:val="24"/>
          </w:rPr>
          <w:t>PositionDecrease</w:t>
        </w:r>
        <w:r>
          <w:rPr>
            <w:rFonts w:ascii="Calibri" w:hAnsi="Calibri"/>
            <w:spacing w:val="23"/>
            <w:w w:val="110"/>
            <w:sz w:val="24"/>
          </w:rPr>
          <w:t> </w:t>
        </w:r>
        <w:r>
          <w:rPr>
            <w:w w:val="110"/>
            <w:sz w:val="24"/>
          </w:rPr>
          <w:t>close</w:t>
        </w:r>
        <w:r>
          <w:rPr>
            <w:spacing w:val="17"/>
            <w:w w:val="110"/>
            <w:sz w:val="24"/>
          </w:rPr>
          <w:t> </w:t>
        </w:r>
        <w:r>
          <w:rPr>
            <w:w w:val="110"/>
            <w:sz w:val="24"/>
          </w:rPr>
          <w:t>counts</w:t>
        </w:r>
        <w:r>
          <w:rPr>
            <w:spacing w:val="17"/>
            <w:w w:val="110"/>
            <w:sz w:val="24"/>
          </w:rPr>
          <w:t> </w:t>
        </w:r>
        <w:r>
          <w:rPr>
            <w:w w:val="110"/>
            <w:sz w:val="24"/>
          </w:rPr>
          <w:t>per</w:t>
        </w:r>
        <w:r>
          <w:rPr>
            <w:spacing w:val="17"/>
            <w:w w:val="110"/>
            <w:sz w:val="24"/>
          </w:rPr>
          <w:t> </w:t>
        </w:r>
        <w:r>
          <w:rPr>
            <w:w w:val="110"/>
            <w:sz w:val="24"/>
          </w:rPr>
          <w:t>wallet</w:t>
        </w:r>
        <w:r>
          <w:rPr>
            <w:spacing w:val="17"/>
            <w:w w:val="110"/>
            <w:sz w:val="24"/>
          </w:rPr>
          <w:t> </w:t>
        </w:r>
        <w:r>
          <w:rPr>
            <w:w w:val="110"/>
            <w:sz w:val="24"/>
          </w:rPr>
          <w:t>in</w:t>
        </w:r>
        <w:r>
          <w:rPr>
            <w:spacing w:val="17"/>
            <w:w w:val="110"/>
            <w:sz w:val="24"/>
          </w:rPr>
          <w:t> </w:t>
        </w:r>
        <w:r>
          <w:rPr>
            <w:w w:val="110"/>
            <w:sz w:val="24"/>
          </w:rPr>
          <w:t>the</w:t>
        </w:r>
      </w:hyperlink>
      <w:r>
        <w:rPr>
          <w:w w:val="110"/>
          <w:sz w:val="24"/>
        </w:rPr>
        <w:t> </w:t>
      </w:r>
      <w:hyperlink w:history="true" w:anchor="_bookmark87">
        <w:r>
          <w:rPr>
            <w:sz w:val="24"/>
          </w:rPr>
          <w:t>matched</w:t>
        </w:r>
        <w:r>
          <w:rPr>
            <w:spacing w:val="16"/>
            <w:sz w:val="24"/>
          </w:rPr>
          <w:t> </w:t>
        </w:r>
        <w:r>
          <w:rPr>
            <w:sz w:val="24"/>
          </w:rPr>
          <w:t>cohort</w:t>
        </w:r>
        <w:r>
          <w:rPr>
            <w:spacing w:val="16"/>
            <w:sz w:val="24"/>
          </w:rPr>
          <w:t> </w:t>
        </w:r>
        <w:r>
          <w:rPr>
            <w:sz w:val="24"/>
          </w:rPr>
          <w:t>(</w:t>
        </w:r>
        <w:r>
          <w:rPr>
            <w:rFonts w:ascii="Calibri" w:hAnsi="Calibri"/>
            <w:i/>
            <w:sz w:val="24"/>
          </w:rPr>
          <w:t>n</w:t>
        </w:r>
        <w:r>
          <w:rPr>
            <w:rFonts w:ascii="Calibri" w:hAnsi="Calibri"/>
            <w:i/>
            <w:spacing w:val="40"/>
            <w:sz w:val="24"/>
          </w:rPr>
          <w:t> </w:t>
        </w:r>
        <w:r>
          <w:rPr>
            <w:rFonts w:ascii="Calibri" w:hAnsi="Calibri"/>
            <w:sz w:val="24"/>
          </w:rPr>
          <w:t>=</w:t>
        </w:r>
        <w:r>
          <w:rPr>
            <w:rFonts w:ascii="Calibri" w:hAnsi="Calibri"/>
            <w:spacing w:val="40"/>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69"/>
            <w:sz w:val="24"/>
          </w:rPr>
          <w:t> </w:t>
        </w:r>
        <w:r>
          <w:rPr>
            <w:sz w:val="24"/>
          </w:rPr>
          <w:t>The</w:t>
        </w:r>
        <w:r>
          <w:rPr>
            <w:spacing w:val="16"/>
            <w:sz w:val="24"/>
          </w:rPr>
          <w:t> </w:t>
        </w:r>
        <w:r>
          <w:rPr>
            <w:sz w:val="24"/>
          </w:rPr>
          <w:t>cohort</w:t>
        </w:r>
        <w:r>
          <w:rPr>
            <w:spacing w:val="16"/>
            <w:sz w:val="24"/>
          </w:rPr>
          <w:t> </w:t>
        </w:r>
        <w:r>
          <w:rPr>
            <w:sz w:val="24"/>
          </w:rPr>
          <w:t>filter</w:t>
        </w:r>
        <w:r>
          <w:rPr>
            <w:spacing w:val="16"/>
            <w:sz w:val="24"/>
          </w:rPr>
          <w:t> </w:t>
        </w:r>
        <w:r>
          <w:rPr>
            <w:sz w:val="24"/>
          </w:rPr>
          <w:t>requires</w:t>
        </w:r>
        <w:r>
          <w:rPr>
            <w:spacing w:val="16"/>
            <w:sz w:val="24"/>
          </w:rPr>
          <w:t> </w:t>
        </w:r>
        <w:r>
          <w:rPr>
            <w:sz w:val="24"/>
          </w:rPr>
          <w:t>at</w:t>
        </w:r>
        <w:r>
          <w:rPr>
            <w:spacing w:val="16"/>
            <w:sz w:val="24"/>
          </w:rPr>
          <w:t> </w:t>
        </w:r>
        <w:r>
          <w:rPr>
            <w:sz w:val="24"/>
          </w:rPr>
          <w:t>least</w:t>
        </w:r>
        <w:r>
          <w:rPr>
            <w:spacing w:val="16"/>
            <w:sz w:val="24"/>
          </w:rPr>
          <w:t> </w:t>
        </w:r>
        <w:r>
          <w:rPr>
            <w:sz w:val="24"/>
          </w:rPr>
          <w:t>three</w:t>
        </w:r>
        <w:r>
          <w:rPr>
            <w:spacing w:val="16"/>
            <w:sz w:val="24"/>
          </w:rPr>
          <w:t> </w:t>
        </w:r>
        <w:r>
          <w:rPr>
            <w:sz w:val="24"/>
          </w:rPr>
          <w:t>closes;</w:t>
        </w:r>
        <w:r>
          <w:rPr>
            <w:spacing w:val="24"/>
            <w:sz w:val="24"/>
          </w:rPr>
          <w:t> </w:t>
        </w:r>
        <w:r>
          <w:rPr>
            <w:sz w:val="24"/>
          </w:rPr>
          <w:t>the</w:t>
        </w:r>
      </w:hyperlink>
    </w:p>
    <w:p>
      <w:pPr>
        <w:pStyle w:val="BodyText"/>
        <w:tabs>
          <w:tab w:pos="9399" w:val="left" w:leader="dot"/>
        </w:tabs>
        <w:spacing w:before="3"/>
        <w:ind w:left="1190"/>
      </w:pPr>
      <w:hyperlink w:history="true" w:anchor="_bookmark87">
        <w:r>
          <w:rPr/>
          <w:t>long</w:t>
        </w:r>
        <w:r>
          <w:rPr>
            <w:spacing w:val="-7"/>
          </w:rPr>
          <w:t> </w:t>
        </w:r>
        <w:r>
          <w:rPr/>
          <w:t>right</w:t>
        </w:r>
        <w:r>
          <w:rPr>
            <w:spacing w:val="-6"/>
          </w:rPr>
          <w:t> </w:t>
        </w:r>
        <w:r>
          <w:rPr/>
          <w:t>tail</w:t>
        </w:r>
        <w:r>
          <w:rPr>
            <w:spacing w:val="-7"/>
          </w:rPr>
          <w:t> </w:t>
        </w:r>
        <w:r>
          <w:rPr/>
          <w:t>reflects</w:t>
        </w:r>
        <w:r>
          <w:rPr>
            <w:spacing w:val="-6"/>
          </w:rPr>
          <w:t> </w:t>
        </w:r>
        <w:r>
          <w:rPr/>
          <w:t>a</w:t>
        </w:r>
        <w:r>
          <w:rPr>
            <w:spacing w:val="-7"/>
          </w:rPr>
          <w:t> </w:t>
        </w:r>
        <w:r>
          <w:rPr/>
          <w:t>minority</w:t>
        </w:r>
        <w:r>
          <w:rPr>
            <w:spacing w:val="-6"/>
          </w:rPr>
          <w:t> </w:t>
        </w:r>
        <w:r>
          <w:rPr/>
          <w:t>of</w:t>
        </w:r>
        <w:r>
          <w:rPr>
            <w:spacing w:val="-7"/>
          </w:rPr>
          <w:t> </w:t>
        </w:r>
        <w:r>
          <w:rPr/>
          <w:t>highly</w:t>
        </w:r>
        <w:r>
          <w:rPr>
            <w:spacing w:val="-6"/>
          </w:rPr>
          <w:t> </w:t>
        </w:r>
        <w:r>
          <w:rPr/>
          <w:t>active</w:t>
        </w:r>
        <w:r>
          <w:rPr>
            <w:spacing w:val="-7"/>
          </w:rPr>
          <w:t> </w:t>
        </w:r>
        <w:r>
          <w:rPr>
            <w:spacing w:val="-2"/>
          </w:rPr>
          <w:t>traders.</w:t>
        </w:r>
      </w:hyperlink>
      <w:r>
        <w:rPr/>
        <w:tab/>
      </w:r>
      <w:r>
        <w:rPr>
          <w:spacing w:val="-5"/>
        </w:rPr>
        <w:t>72</w:t>
      </w:r>
    </w:p>
    <w:p>
      <w:pPr>
        <w:pStyle w:val="ListParagraph"/>
        <w:numPr>
          <w:ilvl w:val="1"/>
          <w:numId w:val="5"/>
        </w:numPr>
        <w:tabs>
          <w:tab w:pos="1184" w:val="left" w:leader="none"/>
          <w:tab w:pos="1190" w:val="left" w:leader="none"/>
        </w:tabs>
        <w:spacing w:line="396" w:lineRule="auto" w:before="195" w:after="0"/>
        <w:ind w:left="1184" w:right="564" w:hanging="544"/>
        <w:jc w:val="left"/>
        <w:rPr>
          <w:sz w:val="24"/>
        </w:rPr>
      </w:pPr>
      <w:hyperlink w:history="true" w:anchor="_bookmark88">
        <w:r>
          <w:rPr>
            <w:sz w:val="24"/>
          </w:rPr>
          <w:t>Distribution</w:t>
        </w:r>
        <w:r>
          <w:rPr>
            <w:spacing w:val="36"/>
            <w:sz w:val="24"/>
          </w:rPr>
          <w:t> </w:t>
        </w:r>
        <w:r>
          <w:rPr>
            <w:sz w:val="24"/>
          </w:rPr>
          <w:t>of</w:t>
        </w:r>
        <w:r>
          <w:rPr>
            <w:spacing w:val="30"/>
            <w:sz w:val="24"/>
          </w:rPr>
          <w:t> </w:t>
        </w:r>
        <w:r>
          <w:rPr>
            <w:sz w:val="24"/>
          </w:rPr>
          <w:t>GMX</w:t>
        </w:r>
        <w:r>
          <w:rPr>
            <w:spacing w:val="29"/>
            <w:sz w:val="24"/>
          </w:rPr>
          <w:t> </w:t>
        </w:r>
        <w:r>
          <w:rPr>
            <w:sz w:val="24"/>
          </w:rPr>
          <w:t>realized</w:t>
        </w:r>
        <w:r>
          <w:rPr>
            <w:spacing w:val="29"/>
            <w:sz w:val="24"/>
          </w:rPr>
          <w:t> </w:t>
        </w:r>
        <w:r>
          <w:rPr>
            <w:sz w:val="24"/>
          </w:rPr>
          <w:t>PnL</w:t>
        </w:r>
        <w:r>
          <w:rPr>
            <w:spacing w:val="30"/>
            <w:sz w:val="24"/>
          </w:rPr>
          <w:t> </w:t>
        </w:r>
        <w:r>
          <w:rPr>
            <w:sz w:val="24"/>
          </w:rPr>
          <w:t>summaries</w:t>
        </w:r>
        <w:r>
          <w:rPr>
            <w:spacing w:val="29"/>
            <w:sz w:val="24"/>
          </w:rPr>
          <w:t> </w:t>
        </w:r>
        <w:r>
          <w:rPr>
            <w:sz w:val="24"/>
          </w:rPr>
          <w:t>in</w:t>
        </w:r>
        <w:r>
          <w:rPr>
            <w:spacing w:val="30"/>
            <w:sz w:val="24"/>
          </w:rPr>
          <w:t> </w:t>
        </w:r>
        <w:r>
          <w:rPr>
            <w:sz w:val="24"/>
          </w:rPr>
          <w:t>the</w:t>
        </w:r>
        <w:r>
          <w:rPr>
            <w:spacing w:val="29"/>
            <w:sz w:val="24"/>
          </w:rPr>
          <w:t> </w:t>
        </w:r>
        <w:r>
          <w:rPr>
            <w:sz w:val="24"/>
          </w:rPr>
          <w:t>matched</w:t>
        </w:r>
        <w:r>
          <w:rPr>
            <w:spacing w:val="30"/>
            <w:sz w:val="24"/>
          </w:rPr>
          <w:t> </w:t>
        </w:r>
        <w:r>
          <w:rPr>
            <w:sz w:val="24"/>
          </w:rPr>
          <w:t>cohort.</w:t>
        </w:r>
        <w:r>
          <w:rPr>
            <w:spacing w:val="64"/>
            <w:sz w:val="24"/>
          </w:rPr>
          <w:t>  </w:t>
        </w:r>
        <w:r>
          <w:rPr>
            <w:sz w:val="24"/>
          </w:rPr>
          <w:t>Heteroge-</w:t>
        </w:r>
      </w:hyperlink>
      <w:hyperlink w:history="true" w:anchor="_bookmark88">
        <w:r>
          <w:rPr>
            <w:sz w:val="24"/>
          </w:rPr>
          <w:t>neous profit and loss outcomes motivate treating trading-success proxies as one</w:t>
        </w:r>
      </w:hyperlink>
      <w:r>
        <w:rPr>
          <w:sz w:val="24"/>
        </w:rPr>
        <w:t> </w:t>
      </w:r>
      <w:hyperlink w:history="true" w:anchor="_bookmark88">
        <w:r>
          <w:rPr>
            <w:sz w:val="24"/>
          </w:rPr>
          <w:t>validation</w:t>
        </w:r>
        <w:r>
          <w:rPr>
            <w:spacing w:val="-11"/>
            <w:sz w:val="24"/>
          </w:rPr>
          <w:t> </w:t>
        </w:r>
        <w:r>
          <w:rPr>
            <w:sz w:val="24"/>
          </w:rPr>
          <w:t>axis</w:t>
        </w:r>
        <w:r>
          <w:rPr>
            <w:spacing w:val="-11"/>
            <w:sz w:val="24"/>
          </w:rPr>
          <w:t> </w:t>
        </w:r>
        <w:r>
          <w:rPr>
            <w:sz w:val="24"/>
          </w:rPr>
          <w:t>among</w:t>
        </w:r>
        <w:r>
          <w:rPr>
            <w:spacing w:val="-11"/>
            <w:sz w:val="24"/>
          </w:rPr>
          <w:t> </w:t>
        </w:r>
        <w:r>
          <w:rPr>
            <w:sz w:val="24"/>
          </w:rPr>
          <w:t>several,</w:t>
        </w:r>
        <w:r>
          <w:rPr>
            <w:spacing w:val="-9"/>
            <w:sz w:val="24"/>
          </w:rPr>
          <w:t> </w:t>
        </w:r>
        <w:r>
          <w:rPr>
            <w:sz w:val="24"/>
          </w:rPr>
          <w:t>rather</w:t>
        </w:r>
        <w:r>
          <w:rPr>
            <w:spacing w:val="-11"/>
            <w:sz w:val="24"/>
          </w:rPr>
          <w:t> </w:t>
        </w:r>
        <w:r>
          <w:rPr>
            <w:sz w:val="24"/>
          </w:rPr>
          <w:t>than</w:t>
        </w:r>
        <w:r>
          <w:rPr>
            <w:spacing w:val="-11"/>
            <w:sz w:val="24"/>
          </w:rPr>
          <w:t> </w:t>
        </w:r>
        <w:r>
          <w:rPr>
            <w:sz w:val="24"/>
          </w:rPr>
          <w:t>as</w:t>
        </w:r>
        <w:r>
          <w:rPr>
            <w:spacing w:val="-11"/>
            <w:sz w:val="24"/>
          </w:rPr>
          <w:t> </w:t>
        </w:r>
        <w:r>
          <w:rPr>
            <w:sz w:val="24"/>
          </w:rPr>
          <w:t>a</w:t>
        </w:r>
        <w:r>
          <w:rPr>
            <w:spacing w:val="-11"/>
            <w:sz w:val="24"/>
          </w:rPr>
          <w:t> </w:t>
        </w:r>
        <w:r>
          <w:rPr>
            <w:sz w:val="24"/>
          </w:rPr>
          <w:t>sole</w:t>
        </w:r>
        <w:r>
          <w:rPr>
            <w:spacing w:val="-11"/>
            <w:sz w:val="24"/>
          </w:rPr>
          <w:t> </w:t>
        </w:r>
        <w:r>
          <w:rPr>
            <w:sz w:val="24"/>
          </w:rPr>
          <w:t>ground</w:t>
        </w:r>
        <w:r>
          <w:rPr>
            <w:spacing w:val="-11"/>
            <w:sz w:val="24"/>
          </w:rPr>
          <w:t> </w:t>
        </w:r>
        <w:r>
          <w:rPr>
            <w:sz w:val="24"/>
          </w:rPr>
          <w:t>truth</w:t>
        </w:r>
        <w:r>
          <w:rPr>
            <w:spacing w:val="-11"/>
            <w:sz w:val="24"/>
          </w:rPr>
          <w:t> </w:t>
        </w:r>
        <w:r>
          <w:rPr>
            <w:sz w:val="24"/>
          </w:rPr>
          <w:t>for</w:t>
        </w:r>
        <w:r>
          <w:rPr>
            <w:spacing w:val="-11"/>
            <w:sz w:val="24"/>
          </w:rPr>
          <w:t> </w:t>
        </w:r>
        <w:r>
          <w:rPr>
            <w:sz w:val="24"/>
          </w:rPr>
          <w:t>social</w:t>
        </w:r>
        <w:r>
          <w:rPr>
            <w:spacing w:val="-11"/>
            <w:sz w:val="24"/>
          </w:rPr>
          <w:t> </w:t>
        </w:r>
        <w:r>
          <w:rPr>
            <w:sz w:val="24"/>
          </w:rPr>
          <w:t>reputation.</w:t>
        </w:r>
      </w:hyperlink>
      <w:r>
        <w:rPr>
          <w:spacing w:val="62"/>
          <w:sz w:val="24"/>
        </w:rPr>
        <w:t> </w:t>
      </w:r>
      <w:r>
        <w:rPr>
          <w:sz w:val="24"/>
        </w:rPr>
        <w:t>73</w:t>
      </w:r>
    </w:p>
    <w:p>
      <w:pPr>
        <w:pStyle w:val="ListParagraph"/>
        <w:spacing w:after="0" w:line="396" w:lineRule="auto"/>
        <w:jc w:val="left"/>
        <w:rPr>
          <w:sz w:val="24"/>
        </w:rPr>
        <w:sectPr>
          <w:pgSz w:w="11910" w:h="16840"/>
          <w:pgMar w:header="0" w:footer="2115" w:top="1740" w:bottom="2300" w:left="992" w:right="708"/>
        </w:sectPr>
      </w:pPr>
    </w:p>
    <w:p>
      <w:pPr>
        <w:pStyle w:val="ListParagraph"/>
        <w:numPr>
          <w:ilvl w:val="1"/>
          <w:numId w:val="5"/>
        </w:numPr>
        <w:tabs>
          <w:tab w:pos="1190" w:val="left" w:leader="none"/>
        </w:tabs>
        <w:spacing w:line="396" w:lineRule="auto" w:before="72" w:after="0"/>
        <w:ind w:left="1190" w:right="1135" w:hanging="550"/>
        <w:jc w:val="both"/>
        <w:rPr>
          <w:sz w:val="24"/>
        </w:rPr>
      </w:pPr>
      <w:hyperlink w:history="true" w:anchor="_bookmark89">
        <w:r>
          <w:rPr>
            <w:sz w:val="24"/>
          </w:rPr>
          <w:t>Distribution of GMX close success rates in the matched cohort.</w:t>
        </w:r>
        <w:r>
          <w:rPr>
            <w:spacing w:val="35"/>
            <w:sz w:val="24"/>
          </w:rPr>
          <w:t> </w:t>
        </w:r>
        <w:r>
          <w:rPr>
            <w:sz w:val="24"/>
          </w:rPr>
          <w:t>Concentration of</w:t>
        </w:r>
      </w:hyperlink>
      <w:r>
        <w:rPr>
          <w:sz w:val="24"/>
        </w:rPr>
        <w:t> </w:t>
      </w:r>
      <w:hyperlink w:history="true" w:anchor="_bookmark89">
        <w:r>
          <w:rPr>
            <w:sz w:val="24"/>
          </w:rPr>
          <w:t>rates reduces the discriminative power of rate-based trading-success proxies rela-</w:t>
        </w:r>
      </w:hyperlink>
    </w:p>
    <w:p>
      <w:pPr>
        <w:pStyle w:val="BodyText"/>
        <w:tabs>
          <w:tab w:pos="9399" w:val="left" w:leader="dot"/>
        </w:tabs>
        <w:spacing w:before="2"/>
        <w:ind w:left="1190"/>
        <w:jc w:val="both"/>
      </w:pPr>
      <w:hyperlink w:history="true" w:anchor="_bookmark89">
        <w:r>
          <w:rPr/>
          <w:t>tive</w:t>
        </w:r>
        <w:r>
          <w:rPr>
            <w:spacing w:val="-7"/>
          </w:rPr>
          <w:t> </w:t>
        </w:r>
        <w:r>
          <w:rPr/>
          <w:t>to</w:t>
        </w:r>
        <w:r>
          <w:rPr>
            <w:spacing w:val="-6"/>
          </w:rPr>
          <w:t> </w:t>
        </w:r>
        <w:r>
          <w:rPr/>
          <w:t>count-</w:t>
        </w:r>
        <w:r>
          <w:rPr>
            <w:spacing w:val="-6"/>
          </w:rPr>
          <w:t> </w:t>
        </w:r>
        <w:r>
          <w:rPr/>
          <w:t>or</w:t>
        </w:r>
        <w:r>
          <w:rPr>
            <w:spacing w:val="-6"/>
          </w:rPr>
          <w:t> </w:t>
        </w:r>
        <w:r>
          <w:rPr/>
          <w:t>value-based</w:t>
        </w:r>
        <w:r>
          <w:rPr>
            <w:spacing w:val="-6"/>
          </w:rPr>
          <w:t> </w:t>
        </w:r>
        <w:r>
          <w:rPr>
            <w:spacing w:val="-2"/>
          </w:rPr>
          <w:t>proxies.</w:t>
        </w:r>
      </w:hyperlink>
      <w:r>
        <w:rPr/>
        <w:tab/>
      </w:r>
      <w:r>
        <w:rPr>
          <w:spacing w:val="-5"/>
        </w:rPr>
        <w:t>74</w:t>
      </w:r>
    </w:p>
    <w:p>
      <w:pPr>
        <w:pStyle w:val="ListParagraph"/>
        <w:numPr>
          <w:ilvl w:val="1"/>
          <w:numId w:val="5"/>
        </w:numPr>
        <w:tabs>
          <w:tab w:pos="1190" w:val="left" w:leader="none"/>
        </w:tabs>
        <w:spacing w:line="456" w:lineRule="exact" w:before="54" w:after="0"/>
        <w:ind w:left="1190" w:right="1173" w:hanging="550"/>
        <w:jc w:val="both"/>
        <w:rPr>
          <w:sz w:val="24"/>
        </w:rPr>
      </w:pPr>
      <w:hyperlink w:history="true" w:anchor="_bookmark94">
        <w:r>
          <w:rPr>
            <w:sz w:val="24"/>
          </w:rPr>
          <w:t>PageRank</w:t>
        </w:r>
        <w:r>
          <w:rPr>
            <w:spacing w:val="-15"/>
            <w:sz w:val="24"/>
          </w:rPr>
          <w:t> </w:t>
        </w:r>
        <w:r>
          <w:rPr>
            <w:sz w:val="24"/>
          </w:rPr>
          <w:t>wall-clock</w:t>
        </w:r>
        <w:r>
          <w:rPr>
            <w:spacing w:val="-15"/>
            <w:sz w:val="24"/>
          </w:rPr>
          <w:t> </w:t>
        </w:r>
        <w:r>
          <w:rPr>
            <w:sz w:val="24"/>
          </w:rPr>
          <w:t>runtime</w:t>
        </w:r>
        <w:r>
          <w:rPr>
            <w:spacing w:val="-15"/>
            <w:sz w:val="24"/>
          </w:rPr>
          <w:t> </w:t>
        </w:r>
        <w:r>
          <w:rPr>
            <w:sz w:val="24"/>
          </w:rPr>
          <w:t>versus</w:t>
        </w:r>
        <w:r>
          <w:rPr>
            <w:spacing w:val="-15"/>
            <w:sz w:val="24"/>
          </w:rPr>
          <w:t> </w:t>
        </w:r>
        <w:r>
          <w:rPr>
            <w:sz w:val="24"/>
          </w:rPr>
          <w:t>cohort</w:t>
        </w:r>
        <w:r>
          <w:rPr>
            <w:spacing w:val="-15"/>
            <w:sz w:val="24"/>
          </w:rPr>
          <w:t> </w:t>
        </w:r>
        <w:r>
          <w:rPr>
            <w:sz w:val="24"/>
          </w:rPr>
          <w:t>size</w:t>
        </w:r>
        <w:r>
          <w:rPr>
            <w:spacing w:val="-15"/>
            <w:sz w:val="24"/>
          </w:rPr>
          <w:t> </w:t>
        </w:r>
        <w:r>
          <w:rPr>
            <w:sz w:val="24"/>
          </w:rPr>
          <w:t>(log</w:t>
        </w:r>
        <w:r>
          <w:rPr>
            <w:spacing w:val="-15"/>
            <w:sz w:val="24"/>
          </w:rPr>
          <w:t> </w:t>
        </w:r>
        <w:r>
          <w:rPr>
            <w:rFonts w:ascii="Calibri" w:hAnsi="Calibri"/>
            <w:i/>
            <w:sz w:val="24"/>
          </w:rPr>
          <w:t>x</w:t>
        </w:r>
        <w:r>
          <w:rPr>
            <w:sz w:val="24"/>
          </w:rPr>
          <w:t>-axis).</w:t>
        </w:r>
        <w:r>
          <w:rPr>
            <w:spacing w:val="-15"/>
            <w:sz w:val="24"/>
          </w:rPr>
          <w:t> </w:t>
        </w:r>
        <w:r>
          <w:rPr>
            <w:sz w:val="24"/>
          </w:rPr>
          <w:t>Solid</w:t>
        </w:r>
        <w:r>
          <w:rPr>
            <w:spacing w:val="-15"/>
            <w:sz w:val="24"/>
          </w:rPr>
          <w:t> </w:t>
        </w:r>
        <w:r>
          <w:rPr>
            <w:sz w:val="24"/>
          </w:rPr>
          <w:t>lines:</w:t>
        </w:r>
        <w:r>
          <w:rPr>
            <w:spacing w:val="6"/>
            <w:sz w:val="24"/>
          </w:rPr>
          <w:t> </w:t>
        </w:r>
        <w:r>
          <w:rPr>
            <w:sz w:val="24"/>
          </w:rPr>
          <w:t>in-cohort</w:t>
        </w:r>
      </w:hyperlink>
      <w:r>
        <w:rPr>
          <w:sz w:val="24"/>
        </w:rPr>
        <w:t> </w:t>
      </w:r>
      <w:hyperlink w:history="true" w:anchor="_bookmark94">
        <w:r>
          <w:rPr>
            <w:sz w:val="24"/>
          </w:rPr>
          <w:t>scaling</w:t>
        </w:r>
        <w:r>
          <w:rPr>
            <w:spacing w:val="-5"/>
            <w:sz w:val="24"/>
          </w:rPr>
          <w:t> </w:t>
        </w:r>
        <w:r>
          <w:rPr>
            <w:sz w:val="24"/>
          </w:rPr>
          <w:t>on</w:t>
        </w:r>
        <w:r>
          <w:rPr>
            <w:spacing w:val="-5"/>
            <w:sz w:val="24"/>
          </w:rPr>
          <w:t> </w:t>
        </w:r>
        <w:r>
          <w:rPr>
            <w:sz w:val="24"/>
          </w:rPr>
          <w:t>the</w:t>
        </w:r>
        <w:r>
          <w:rPr>
            <w:spacing w:val="-5"/>
            <w:sz w:val="24"/>
          </w:rPr>
          <w:t> </w:t>
        </w:r>
        <w:r>
          <w:rPr>
            <w:sz w:val="24"/>
          </w:rPr>
          <w:t>matched</w:t>
        </w:r>
        <w:r>
          <w:rPr>
            <w:spacing w:val="-5"/>
            <w:sz w:val="24"/>
          </w:rPr>
          <w:t> </w:t>
        </w:r>
        <w:r>
          <w:rPr>
            <w:sz w:val="24"/>
          </w:rPr>
          <w:t>GMX</w:t>
        </w:r>
        <w:r>
          <w:rPr>
            <w:spacing w:val="-5"/>
            <w:sz w:val="24"/>
          </w:rPr>
          <w:t> </w:t>
        </w:r>
        <w:r>
          <w:rPr>
            <w:sz w:val="24"/>
          </w:rPr>
          <w:t>sample</w:t>
        </w:r>
        <w:r>
          <w:rPr>
            <w:spacing w:val="-5"/>
            <w:sz w:val="24"/>
          </w:rPr>
          <w:t> </w:t>
        </w:r>
        <w:r>
          <w:rPr>
            <w:sz w:val="24"/>
          </w:rPr>
          <w:t>(</w:t>
        </w:r>
        <w:r>
          <w:rPr>
            <w:rFonts w:ascii="Calibri" w:hAnsi="Calibri"/>
            <w:i/>
            <w:sz w:val="24"/>
          </w:rPr>
          <w:t>n </w:t>
        </w:r>
        <w:r>
          <w:rPr>
            <w:rFonts w:ascii="Lucida Sans Unicode" w:hAnsi="Lucida Sans Unicode"/>
            <w:sz w:val="24"/>
          </w:rPr>
          <w:t>≤</w:t>
        </w:r>
        <w:r>
          <w:rPr>
            <w:rFonts w:ascii="Lucida Sans Unicode" w:hAnsi="Lucida Sans Unicode"/>
            <w:spacing w:val="-15"/>
            <w:sz w:val="24"/>
          </w:rPr>
          <w:t> </w:t>
        </w:r>
        <w:r>
          <w:rPr>
            <w:rFonts w:ascii="Calibri" w:hAnsi="Calibri"/>
            <w:sz w:val="24"/>
          </w:rPr>
          <w:t>5</w:t>
        </w:r>
        <w:r>
          <w:rPr>
            <w:rFonts w:ascii="Calibri" w:hAnsi="Calibri"/>
            <w:i/>
            <w:sz w:val="24"/>
          </w:rPr>
          <w:t>,</w:t>
        </w:r>
        <w:r>
          <w:rPr>
            <w:rFonts w:ascii="Calibri" w:hAnsi="Calibri"/>
            <w:sz w:val="24"/>
          </w:rPr>
          <w:t>521</w:t>
        </w:r>
        <w:r>
          <w:rPr>
            <w:sz w:val="24"/>
          </w:rPr>
          <w:t>). Dashed</w:t>
        </w:r>
        <w:r>
          <w:rPr>
            <w:spacing w:val="-4"/>
            <w:sz w:val="24"/>
          </w:rPr>
          <w:t> </w:t>
        </w:r>
        <w:r>
          <w:rPr>
            <w:sz w:val="24"/>
          </w:rPr>
          <w:t>lines: expanded</w:t>
        </w:r>
        <w:r>
          <w:rPr>
            <w:spacing w:val="-4"/>
            <w:sz w:val="24"/>
          </w:rPr>
          <w:t> </w:t>
        </w:r>
        <w:r>
          <w:rPr>
            <w:sz w:val="24"/>
          </w:rPr>
          <w:t>wallet</w:t>
        </w:r>
      </w:hyperlink>
      <w:r>
        <w:rPr>
          <w:sz w:val="24"/>
        </w:rPr>
        <w:t> </w:t>
      </w:r>
      <w:hyperlink w:history="true" w:anchor="_bookmark94">
        <w:r>
          <w:rPr>
            <w:sz w:val="24"/>
          </w:rPr>
          <w:t>pool</w:t>
        </w:r>
        <w:r>
          <w:rPr>
            <w:spacing w:val="-10"/>
            <w:sz w:val="24"/>
          </w:rPr>
          <w:t> </w:t>
        </w:r>
        <w:r>
          <w:rPr>
            <w:sz w:val="24"/>
          </w:rPr>
          <w:t>(</w:t>
        </w:r>
        <w:r>
          <w:rPr>
            <w:rFonts w:ascii="Calibri" w:hAnsi="Calibri"/>
            <w:i/>
            <w:sz w:val="24"/>
          </w:rPr>
          <w:t>N</w:t>
        </w:r>
        <w:r>
          <w:rPr>
            <w:rFonts w:ascii="Calibri" w:hAnsi="Calibri"/>
            <w:i/>
            <w:spacing w:val="16"/>
            <w:w w:val="125"/>
            <w:sz w:val="24"/>
          </w:rPr>
          <w:t> </w:t>
        </w:r>
        <w:r>
          <w:rPr>
            <w:rFonts w:ascii="Calibri" w:hAnsi="Calibri"/>
            <w:w w:val="125"/>
            <w:sz w:val="24"/>
          </w:rPr>
          <w:t>=</w:t>
        </w:r>
        <w:r>
          <w:rPr>
            <w:rFonts w:ascii="Calibri" w:hAnsi="Calibri"/>
            <w:spacing w:val="-7"/>
            <w:w w:val="125"/>
            <w:sz w:val="24"/>
          </w:rPr>
          <w:t> </w:t>
        </w:r>
        <w:r>
          <w:rPr>
            <w:rFonts w:ascii="Calibri" w:hAnsi="Calibri"/>
            <w:sz w:val="24"/>
          </w:rPr>
          <w:t>31</w:t>
        </w:r>
        <w:r>
          <w:rPr>
            <w:rFonts w:ascii="Calibri" w:hAnsi="Calibri"/>
            <w:i/>
            <w:sz w:val="24"/>
          </w:rPr>
          <w:t>,</w:t>
        </w:r>
        <w:r>
          <w:rPr>
            <w:rFonts w:ascii="Calibri" w:hAnsi="Calibri"/>
            <w:sz w:val="24"/>
          </w:rPr>
          <w:t>612</w:t>
        </w:r>
        <w:r>
          <w:rPr>
            <w:sz w:val="24"/>
          </w:rPr>
          <w:t>).</w:t>
        </w:r>
        <w:r>
          <w:rPr>
            <w:spacing w:val="13"/>
            <w:sz w:val="24"/>
          </w:rPr>
          <w:t> </w:t>
        </w:r>
        <w:r>
          <w:rPr>
            <w:sz w:val="24"/>
          </w:rPr>
          <w:t>EndorseRank</w:t>
        </w:r>
        <w:r>
          <w:rPr>
            <w:spacing w:val="-7"/>
            <w:sz w:val="24"/>
          </w:rPr>
          <w:t> </w:t>
        </w:r>
        <w:r>
          <w:rPr>
            <w:sz w:val="24"/>
          </w:rPr>
          <w:t>remains</w:t>
        </w:r>
        <w:r>
          <w:rPr>
            <w:spacing w:val="-7"/>
            <w:sz w:val="24"/>
          </w:rPr>
          <w:t> </w:t>
        </w:r>
        <w:r>
          <w:rPr>
            <w:sz w:val="24"/>
          </w:rPr>
          <w:t>approximately</w:t>
        </w:r>
        <w:r>
          <w:rPr>
            <w:spacing w:val="-7"/>
            <w:sz w:val="24"/>
          </w:rPr>
          <w:t> </w:t>
        </w:r>
        <w:r>
          <w:rPr>
            <w:rFonts w:ascii="Calibri" w:hAnsi="Calibri"/>
            <w:sz w:val="24"/>
          </w:rPr>
          <w:t>9</w:t>
        </w:r>
        <w:r>
          <w:rPr>
            <w:sz w:val="24"/>
          </w:rPr>
          <w:t>–</w:t>
        </w:r>
        <w:r>
          <w:rPr>
            <w:rFonts w:ascii="Calibri" w:hAnsi="Calibri"/>
            <w:sz w:val="24"/>
          </w:rPr>
          <w:t>10</w:t>
        </w:r>
        <w:r>
          <w:rPr>
            <w:rFonts w:ascii="Lucida Sans Unicode" w:hAnsi="Lucida Sans Unicode"/>
            <w:sz w:val="24"/>
          </w:rPr>
          <w:t>×</w:t>
        </w:r>
        <w:r>
          <w:rPr>
            <w:rFonts w:ascii="Lucida Sans Unicode" w:hAnsi="Lucida Sans Unicode"/>
            <w:spacing w:val="-19"/>
            <w:sz w:val="24"/>
          </w:rPr>
          <w:t> </w:t>
        </w:r>
        <w:r>
          <w:rPr>
            <w:sz w:val="24"/>
          </w:rPr>
          <w:t>faster</w:t>
        </w:r>
        <w:r>
          <w:rPr>
            <w:spacing w:val="-7"/>
            <w:sz w:val="24"/>
          </w:rPr>
          <w:t> </w:t>
        </w:r>
        <w:r>
          <w:rPr>
            <w:sz w:val="24"/>
          </w:rPr>
          <w:t>than</w:t>
        </w:r>
        <w:r>
          <w:rPr>
            <w:spacing w:val="-7"/>
            <w:sz w:val="24"/>
          </w:rPr>
          <w:t> </w:t>
        </w:r>
        <w:r>
          <w:rPr>
            <w:sz w:val="24"/>
          </w:rPr>
          <w:t>AWP</w:t>
        </w:r>
      </w:hyperlink>
    </w:p>
    <w:p>
      <w:pPr>
        <w:pStyle w:val="BodyText"/>
        <w:tabs>
          <w:tab w:pos="9399" w:val="left" w:leader="dot"/>
        </w:tabs>
        <w:spacing w:before="103"/>
        <w:ind w:left="1190"/>
        <w:jc w:val="both"/>
      </w:pPr>
      <w:hyperlink w:history="true" w:anchor="_bookmark94">
        <w:r>
          <w:rPr/>
          <w:t>at</w:t>
        </w:r>
        <w:r>
          <w:rPr>
            <w:spacing w:val="-1"/>
          </w:rPr>
          <w:t> </w:t>
        </w:r>
        <w:r>
          <w:rPr>
            <w:rFonts w:ascii="Calibri" w:hAnsi="Calibri"/>
            <w:i/>
          </w:rPr>
          <w:t>n</w:t>
        </w:r>
        <w:r>
          <w:rPr>
            <w:rFonts w:ascii="Calibri" w:hAnsi="Calibri"/>
            <w:i/>
            <w:spacing w:val="13"/>
          </w:rPr>
          <w:t> </w:t>
        </w:r>
        <w:r>
          <w:rPr>
            <w:rFonts w:ascii="Calibri" w:hAnsi="Calibri"/>
          </w:rPr>
          <w:t>=</w:t>
        </w:r>
        <w:r>
          <w:rPr>
            <w:rFonts w:ascii="Calibri" w:hAnsi="Calibri"/>
            <w:spacing w:val="12"/>
          </w:rPr>
          <w:t> </w:t>
        </w:r>
        <w:r>
          <w:rPr>
            <w:rFonts w:ascii="Calibri" w:hAnsi="Calibri"/>
          </w:rPr>
          <w:t>10</w:t>
        </w:r>
        <w:r>
          <w:rPr>
            <w:rFonts w:ascii="Calibri" w:hAnsi="Calibri"/>
            <w:i/>
          </w:rPr>
          <w:t>,</w:t>
        </w:r>
        <w:r>
          <w:rPr>
            <w:rFonts w:ascii="Calibri" w:hAnsi="Calibri"/>
          </w:rPr>
          <w:t>000</w:t>
        </w:r>
        <w:r>
          <w:rPr>
            <w:rFonts w:ascii="Calibri" w:hAnsi="Calibri"/>
            <w:spacing w:val="6"/>
          </w:rPr>
          <w:t> </w:t>
        </w:r>
        <w:r>
          <w:rPr/>
          <w:t>(</w:t>
        </w:r>
        <w:r>
          <w:rPr>
            <w:rFonts w:ascii="Lucida Sans Unicode" w:hAnsi="Lucida Sans Unicode"/>
          </w:rPr>
          <w:t>≈</w:t>
        </w:r>
        <w:r>
          <w:rPr>
            <w:rFonts w:ascii="Lucida Sans Unicode" w:hAnsi="Lucida Sans Unicode"/>
            <w:spacing w:val="-10"/>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 and at</w:t>
        </w:r>
        <w:r>
          <w:rPr>
            <w:spacing w:val="-1"/>
          </w:rPr>
          <w:t> </w:t>
        </w:r>
        <w:r>
          <w:rPr/>
          <w:t>full pool size (</w:t>
        </w:r>
        <w:r>
          <w:rPr>
            <w:rFonts w:ascii="Lucida Sans Unicode" w:hAnsi="Lucida Sans Unicode"/>
          </w:rPr>
          <w:t>≈</w:t>
        </w:r>
        <w:r>
          <w:rPr>
            <w:rFonts w:ascii="Lucida Sans Unicode" w:hAnsi="Lucida Sans Unicode"/>
            <w:spacing w:val="-10"/>
          </w:rPr>
          <w:t> </w:t>
        </w:r>
        <w:r>
          <w:rPr>
            <w:rFonts w:ascii="Calibri" w:hAnsi="Calibri"/>
            <w:spacing w:val="-2"/>
          </w:rPr>
          <w:t>9</w:t>
        </w:r>
        <w:r>
          <w:rPr>
            <w:rFonts w:ascii="Calibri" w:hAnsi="Calibri"/>
            <w:i/>
            <w:spacing w:val="-2"/>
          </w:rPr>
          <w:t>.</w:t>
        </w:r>
        <w:r>
          <w:rPr>
            <w:rFonts w:ascii="Calibri" w:hAnsi="Calibri"/>
            <w:spacing w:val="-2"/>
          </w:rPr>
          <w:t>4</w:t>
        </w:r>
        <w:r>
          <w:rPr>
            <w:rFonts w:ascii="Lucida Sans Unicode" w:hAnsi="Lucida Sans Unicode"/>
            <w:spacing w:val="-2"/>
          </w:rPr>
          <w:t>×</w:t>
        </w:r>
        <w:r>
          <w:rPr>
            <w:spacing w:val="-2"/>
          </w:rPr>
          <w:t>).</w:t>
        </w:r>
      </w:hyperlink>
      <w:r>
        <w:rPr/>
        <w:tab/>
      </w:r>
      <w:r>
        <w:rPr>
          <w:spacing w:val="-5"/>
        </w:rPr>
        <w:t>78</w:t>
      </w:r>
    </w:p>
    <w:p>
      <w:pPr>
        <w:pStyle w:val="ListParagraph"/>
        <w:numPr>
          <w:ilvl w:val="1"/>
          <w:numId w:val="5"/>
        </w:numPr>
        <w:tabs>
          <w:tab w:pos="1190" w:val="left" w:leader="none"/>
        </w:tabs>
        <w:spacing w:line="240" w:lineRule="auto" w:before="101" w:after="0"/>
        <w:ind w:left="1190" w:right="0" w:hanging="549"/>
        <w:jc w:val="both"/>
        <w:rPr>
          <w:rFonts w:ascii="Lucida Sans Unicode" w:hAnsi="Lucida Sans Unicode"/>
          <w:sz w:val="24"/>
        </w:rPr>
      </w:pPr>
      <w:hyperlink w:history="true" w:anchor="_bookmark97">
        <w:r>
          <w:rPr>
            <w:sz w:val="24"/>
          </w:rPr>
          <w:t>Damping</w:t>
        </w:r>
        <w:r>
          <w:rPr>
            <w:spacing w:val="7"/>
            <w:sz w:val="24"/>
          </w:rPr>
          <w:t> </w:t>
        </w:r>
        <w:r>
          <w:rPr>
            <w:sz w:val="24"/>
          </w:rPr>
          <w:t>sensitivity</w:t>
        </w:r>
        <w:r>
          <w:rPr>
            <w:spacing w:val="8"/>
            <w:sz w:val="24"/>
          </w:rPr>
          <w:t> </w:t>
        </w:r>
        <w:r>
          <w:rPr>
            <w:sz w:val="24"/>
          </w:rPr>
          <w:t>of</w:t>
        </w:r>
        <w:r>
          <w:rPr>
            <w:spacing w:val="8"/>
            <w:sz w:val="24"/>
          </w:rPr>
          <w:t> </w:t>
        </w:r>
        <w:r>
          <w:rPr>
            <w:sz w:val="24"/>
          </w:rPr>
          <w:t>mean</w:t>
        </w:r>
        <w:r>
          <w:rPr>
            <w:spacing w:val="8"/>
            <w:sz w:val="24"/>
          </w:rPr>
          <w:t> </w:t>
        </w:r>
        <w:r>
          <w:rPr>
            <w:sz w:val="24"/>
          </w:rPr>
          <w:t>Kendall</w:t>
        </w:r>
        <w:r>
          <w:rPr>
            <w:spacing w:val="7"/>
            <w:sz w:val="24"/>
          </w:rPr>
          <w:t> </w:t>
        </w:r>
        <w:r>
          <w:rPr>
            <w:rFonts w:ascii="Calibri" w:hAnsi="Calibri"/>
            <w:i/>
            <w:sz w:val="24"/>
          </w:rPr>
          <w:t>τ</w:t>
        </w:r>
        <w:r>
          <w:rPr>
            <w:rFonts w:ascii="Calibri" w:hAnsi="Calibri"/>
            <w:i/>
            <w:spacing w:val="39"/>
            <w:sz w:val="24"/>
          </w:rPr>
          <w:t> </w:t>
        </w:r>
        <w:r>
          <w:rPr>
            <w:sz w:val="24"/>
          </w:rPr>
          <w:t>for</w:t>
        </w:r>
        <w:r>
          <w:rPr>
            <w:spacing w:val="8"/>
            <w:sz w:val="24"/>
          </w:rPr>
          <w:t> </w:t>
        </w:r>
        <w:r>
          <w:rPr>
            <w:sz w:val="24"/>
          </w:rPr>
          <w:t>allowance</w:t>
        </w:r>
        <w:r>
          <w:rPr>
            <w:spacing w:val="8"/>
            <w:sz w:val="24"/>
          </w:rPr>
          <w:t> </w:t>
        </w:r>
        <w:r>
          <w:rPr>
            <w:sz w:val="24"/>
          </w:rPr>
          <w:t>and</w:t>
        </w:r>
        <w:r>
          <w:rPr>
            <w:spacing w:val="7"/>
            <w:sz w:val="24"/>
          </w:rPr>
          <w:t> </w:t>
        </w:r>
        <w:r>
          <w:rPr>
            <w:sz w:val="24"/>
          </w:rPr>
          <w:t>transfer</w:t>
        </w:r>
        <w:r>
          <w:rPr>
            <w:spacing w:val="8"/>
            <w:sz w:val="24"/>
          </w:rPr>
          <w:t> </w:t>
        </w:r>
        <w:r>
          <w:rPr>
            <w:sz w:val="24"/>
          </w:rPr>
          <w:t>families</w:t>
        </w:r>
        <w:r>
          <w:rPr>
            <w:spacing w:val="8"/>
            <w:sz w:val="24"/>
          </w:rPr>
          <w:t> </w:t>
        </w:r>
        <w:r>
          <w:rPr>
            <w:sz w:val="24"/>
          </w:rPr>
          <w:t>(</w:t>
        </w:r>
        <w:r>
          <w:rPr>
            <w:rFonts w:ascii="Calibri" w:hAnsi="Calibri"/>
            <w:i/>
            <w:sz w:val="24"/>
          </w:rPr>
          <w:t>d</w:t>
        </w:r>
        <w:r>
          <w:rPr>
            <w:rFonts w:ascii="Calibri" w:hAnsi="Calibri"/>
            <w:i/>
            <w:spacing w:val="36"/>
            <w:sz w:val="24"/>
          </w:rPr>
          <w:t> </w:t>
        </w:r>
        <w:r>
          <w:rPr>
            <w:rFonts w:ascii="Lucida Sans Unicode" w:hAnsi="Lucida Sans Unicode"/>
            <w:spacing w:val="-10"/>
            <w:sz w:val="24"/>
          </w:rPr>
          <w:t>∈</w:t>
        </w:r>
      </w:hyperlink>
    </w:p>
    <w:p>
      <w:pPr>
        <w:pStyle w:val="BodyText"/>
        <w:tabs>
          <w:tab w:pos="9399" w:val="left" w:leader="dot"/>
        </w:tabs>
        <w:spacing w:line="297" w:lineRule="auto" w:before="88"/>
        <w:ind w:left="1190" w:right="564"/>
      </w:pPr>
      <w:hyperlink w:history="true" w:anchor="_bookmark97">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2"/>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2"/>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w:t>
        </w:r>
        <w:r>
          <w:rPr>
            <w:spacing w:val="40"/>
          </w:rPr>
          <w:t> </w:t>
        </w:r>
        <w:r>
          <w:rPr/>
          <w:t>EndorseRank allowance alignment remains </w:t>
        </w:r>
        <w:r>
          <w:rPr>
            <w:rFonts w:ascii="Lucida Sans Unicode" w:hAnsi="Lucida Sans Unicode"/>
          </w:rPr>
          <w:t>≈ </w:t>
        </w:r>
        <w:r>
          <w:rPr>
            <w:rFonts w:ascii="Calibri" w:hAnsi="Calibri"/>
          </w:rPr>
          <w:t>0</w:t>
        </w:r>
        <w:r>
          <w:rPr>
            <w:rFonts w:ascii="Calibri" w:hAnsi="Calibri"/>
            <w:i/>
          </w:rPr>
          <w:t>.</w:t>
        </w:r>
        <w:r>
          <w:rPr>
            <w:rFonts w:ascii="Calibri" w:hAnsi="Calibri"/>
          </w:rPr>
          <w:t>355 </w:t>
        </w:r>
        <w:r>
          <w:rPr/>
          <w:t>across the</w:t>
        </w:r>
      </w:hyperlink>
      <w:r>
        <w:rPr/>
        <w:t> </w:t>
      </w:r>
      <w:hyperlink w:history="true" w:anchor="_bookmark97">
        <w:r>
          <w:rPr/>
          <w:t>sweep; AWP transfer alignment varies by at most </w:t>
        </w:r>
        <w:r>
          <w:rPr>
            <w:rFonts w:ascii="Lucida Sans Unicode" w:hAnsi="Lucida Sans Unicode"/>
          </w:rPr>
          <w:t>≈ </w:t>
        </w:r>
        <w:r>
          <w:rPr>
            <w:rFonts w:ascii="Calibri" w:hAnsi="Calibri"/>
          </w:rPr>
          <w:t>0</w:t>
        </w:r>
        <w:r>
          <w:rPr>
            <w:rFonts w:ascii="Calibri" w:hAnsi="Calibri"/>
            <w:i/>
          </w:rPr>
          <w:t>.</w:t>
        </w:r>
        <w:r>
          <w:rPr>
            <w:rFonts w:ascii="Calibri" w:hAnsi="Calibri"/>
          </w:rPr>
          <w:t>005</w:t>
        </w:r>
      </w:hyperlink>
      <w:r>
        <w:rPr/>
        <w:tab/>
      </w:r>
      <w:r>
        <w:rPr>
          <w:spacing w:val="-6"/>
        </w:rPr>
        <w:t>80</w:t>
      </w:r>
    </w:p>
    <w:p>
      <w:pPr>
        <w:pStyle w:val="ListParagraph"/>
        <w:numPr>
          <w:ilvl w:val="1"/>
          <w:numId w:val="5"/>
        </w:numPr>
        <w:tabs>
          <w:tab w:pos="1182" w:val="left" w:leader="none"/>
          <w:tab w:pos="1190" w:val="left" w:leader="none"/>
        </w:tabs>
        <w:spacing w:line="374" w:lineRule="auto" w:before="47" w:after="0"/>
        <w:ind w:left="1182" w:right="1154" w:hanging="542"/>
        <w:jc w:val="left"/>
        <w:rPr>
          <w:sz w:val="24"/>
        </w:rPr>
      </w:pPr>
      <w:hyperlink w:history="true" w:anchor="_bookmark102">
        <w:r>
          <w:rPr>
            <w:spacing w:val="-53"/>
            <w:sz w:val="24"/>
          </w:rPr>
          <w:t> </w:t>
        </w:r>
        <w:r>
          <w:rPr>
            <w:sz w:val="24"/>
          </w:rPr>
          <w:t>Family-level</w:t>
        </w:r>
        <w:r>
          <w:rPr>
            <w:spacing w:val="-15"/>
            <w:sz w:val="24"/>
          </w:rPr>
          <w:t> </w:t>
        </w:r>
        <w:r>
          <w:rPr>
            <w:sz w:val="24"/>
          </w:rPr>
          <w:t>mean</w:t>
        </w:r>
        <w:r>
          <w:rPr>
            <w:spacing w:val="-15"/>
            <w:sz w:val="24"/>
          </w:rPr>
          <w:t> </w:t>
        </w:r>
        <w:r>
          <w:rPr>
            <w:sz w:val="24"/>
          </w:rPr>
          <w:t>Kendall</w:t>
        </w:r>
        <w:r>
          <w:rPr>
            <w:spacing w:val="-15"/>
            <w:sz w:val="24"/>
          </w:rPr>
          <w:t> </w:t>
        </w:r>
        <w:r>
          <w:rPr>
            <w:rFonts w:ascii="Calibri" w:hAnsi="Calibri"/>
            <w:i/>
            <w:sz w:val="24"/>
          </w:rPr>
          <w:t>τ</w:t>
        </w:r>
        <w:r>
          <w:rPr>
            <w:rFonts w:ascii="Calibri" w:hAnsi="Calibri"/>
            <w:i/>
            <w:spacing w:val="13"/>
            <w:sz w:val="24"/>
          </w:rPr>
          <w:t> </w:t>
        </w:r>
        <w:r>
          <w:rPr>
            <w:sz w:val="24"/>
          </w:rPr>
          <w:t>heatmap</w:t>
        </w:r>
        <w:r>
          <w:rPr>
            <w:spacing w:val="-15"/>
            <w:sz w:val="24"/>
          </w:rPr>
          <w:t> </w:t>
        </w:r>
        <w:r>
          <w:rPr>
            <w:sz w:val="24"/>
          </w:rPr>
          <w:t>for</w:t>
        </w:r>
        <w:r>
          <w:rPr>
            <w:spacing w:val="-15"/>
            <w:sz w:val="24"/>
          </w:rPr>
          <w:t> </w:t>
        </w:r>
        <w:r>
          <w:rPr>
            <w:sz w:val="24"/>
          </w:rPr>
          <w:t>EndorseRank,</w:t>
        </w:r>
        <w:r>
          <w:rPr>
            <w:spacing w:val="-15"/>
            <w:sz w:val="24"/>
          </w:rPr>
          <w:t> </w:t>
        </w:r>
        <w:r>
          <w:rPr>
            <w:sz w:val="24"/>
          </w:rPr>
          <w:t>AWP,</w:t>
        </w:r>
        <w:r>
          <w:rPr>
            <w:spacing w:val="-15"/>
            <w:sz w:val="24"/>
          </w:rPr>
          <w:t> </w:t>
        </w:r>
        <w:r>
          <w:rPr>
            <w:sz w:val="24"/>
          </w:rPr>
          <w:t>and</w:t>
        </w:r>
        <w:r>
          <w:rPr>
            <w:spacing w:val="-15"/>
            <w:sz w:val="24"/>
          </w:rPr>
          <w:t> </w:t>
        </w:r>
        <w:r>
          <w:rPr>
            <w:sz w:val="24"/>
          </w:rPr>
          <w:t>supplementary</w:t>
        </w:r>
      </w:hyperlink>
      <w:r>
        <w:rPr>
          <w:sz w:val="24"/>
        </w:rPr>
        <w:t> </w:t>
      </w:r>
      <w:hyperlink w:history="true" w:anchor="_bookmark102">
        <w:r>
          <w:rPr>
            <w:sz w:val="24"/>
          </w:rPr>
          <w:t>GF-PR</w:t>
        </w:r>
        <w:r>
          <w:rPr>
            <w:spacing w:val="20"/>
            <w:sz w:val="24"/>
          </w:rPr>
          <w:t> </w:t>
        </w:r>
        <w:r>
          <w:rPr>
            <w:sz w:val="24"/>
          </w:rPr>
          <w:t>on</w:t>
        </w:r>
        <w:r>
          <w:rPr>
            <w:spacing w:val="20"/>
            <w:sz w:val="24"/>
          </w:rPr>
          <w:t> </w:t>
        </w:r>
        <w:r>
          <w:rPr>
            <w:sz w:val="24"/>
          </w:rPr>
          <w:t>the</w:t>
        </w:r>
        <w:r>
          <w:rPr>
            <w:spacing w:val="22"/>
            <w:sz w:val="24"/>
          </w:rPr>
          <w:t> </w:t>
        </w:r>
        <w:r>
          <w:rPr>
            <w:sz w:val="24"/>
          </w:rPr>
          <w:t>matched</w:t>
        </w:r>
        <w:r>
          <w:rPr>
            <w:spacing w:val="20"/>
            <w:sz w:val="24"/>
          </w:rPr>
          <w:t> </w:t>
        </w:r>
        <w:r>
          <w:rPr>
            <w:sz w:val="24"/>
          </w:rPr>
          <w:t>cohort</w:t>
        </w:r>
        <w:r>
          <w:rPr>
            <w:spacing w:val="20"/>
            <w:sz w:val="24"/>
          </w:rPr>
          <w:t> </w:t>
        </w:r>
        <w:r>
          <w:rPr>
            <w:sz w:val="24"/>
          </w:rPr>
          <w:t>(</w:t>
        </w:r>
        <w:r>
          <w:rPr>
            <w:rFonts w:ascii="Calibri" w:hAnsi="Calibri"/>
            <w:i/>
            <w:sz w:val="24"/>
          </w:rPr>
          <w:t>n</w:t>
        </w:r>
        <w:r>
          <w:rPr>
            <w:rFonts w:ascii="Calibri" w:hAnsi="Calibri"/>
            <w:i/>
            <w:spacing w:val="47"/>
            <w:w w:val="125"/>
            <w:sz w:val="24"/>
          </w:rPr>
          <w:t> </w:t>
        </w:r>
        <w:r>
          <w:rPr>
            <w:rFonts w:ascii="Calibri" w:hAnsi="Calibri"/>
            <w:w w:val="125"/>
            <w:sz w:val="24"/>
          </w:rPr>
          <w:t>=</w:t>
        </w:r>
        <w:r>
          <w:rPr>
            <w:rFonts w:ascii="Calibri" w:hAnsi="Calibri"/>
            <w:spacing w:val="47"/>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56"/>
            <w:w w:val="150"/>
            <w:sz w:val="24"/>
          </w:rPr>
          <w:t> </w:t>
        </w:r>
        <w:r>
          <w:rPr>
            <w:sz w:val="24"/>
          </w:rPr>
          <w:t>EndorseRank</w:t>
        </w:r>
        <w:r>
          <w:rPr>
            <w:spacing w:val="20"/>
            <w:sz w:val="24"/>
          </w:rPr>
          <w:t> </w:t>
        </w:r>
        <w:r>
          <w:rPr>
            <w:sz w:val="24"/>
          </w:rPr>
          <w:t>peaks</w:t>
        </w:r>
        <w:r>
          <w:rPr>
            <w:spacing w:val="20"/>
            <w:sz w:val="24"/>
          </w:rPr>
          <w:t> </w:t>
        </w:r>
        <w:r>
          <w:rPr>
            <w:sz w:val="24"/>
          </w:rPr>
          <w:t>on</w:t>
        </w:r>
        <w:r>
          <w:rPr>
            <w:spacing w:val="21"/>
            <w:sz w:val="24"/>
          </w:rPr>
          <w:t> </w:t>
        </w:r>
        <w:r>
          <w:rPr>
            <w:spacing w:val="-2"/>
            <w:sz w:val="24"/>
          </w:rPr>
          <w:t>allowance;</w:t>
        </w:r>
      </w:hyperlink>
    </w:p>
    <w:p>
      <w:pPr>
        <w:pStyle w:val="BodyText"/>
        <w:tabs>
          <w:tab w:pos="9399" w:val="left" w:leader="dot"/>
        </w:tabs>
        <w:spacing w:line="396" w:lineRule="auto" w:before="3"/>
        <w:ind w:left="1190" w:right="564" w:hanging="9"/>
      </w:pPr>
      <w:hyperlink w:history="true" w:anchor="_bookmark102">
        <w:r>
          <w:rPr/>
          <w:t>AWP peaks on transfer among social methods; GF-PR peaks on trading-outcome</w:t>
        </w:r>
      </w:hyperlink>
      <w:r>
        <w:rPr/>
        <w:t> </w:t>
      </w:r>
      <w:hyperlink w:history="true" w:anchor="_bookmark102">
        <w:r>
          <w:rPr/>
          <w:t>families via construct overlap.</w:t>
        </w:r>
      </w:hyperlink>
      <w:r>
        <w:rPr/>
        <w:tab/>
      </w:r>
      <w:r>
        <w:rPr>
          <w:spacing w:val="-6"/>
        </w:rPr>
        <w:t>83</w:t>
      </w:r>
    </w:p>
    <w:p>
      <w:pPr>
        <w:pStyle w:val="ListParagraph"/>
        <w:numPr>
          <w:ilvl w:val="1"/>
          <w:numId w:val="5"/>
        </w:numPr>
        <w:tabs>
          <w:tab w:pos="1183" w:val="left" w:leader="none"/>
          <w:tab w:pos="1189" w:val="left" w:leader="none"/>
        </w:tabs>
        <w:spacing w:line="381" w:lineRule="auto" w:before="16" w:after="0"/>
        <w:ind w:left="1183" w:right="1134" w:hanging="543"/>
        <w:jc w:val="both"/>
        <w:rPr>
          <w:sz w:val="24"/>
        </w:rPr>
      </w:pPr>
      <w:hyperlink w:history="true" w:anchor="_bookmark110">
        <w:r>
          <w:rPr>
            <w:sz w:val="24"/>
          </w:rPr>
          <w:t>Marginal</w:t>
        </w:r>
        <w:r>
          <w:rPr>
            <w:sz w:val="24"/>
          </w:rPr>
          <w:t> distributions of EndorseRank and AWP scores on the matched cohort</w:t>
        </w:r>
      </w:hyperlink>
      <w:r>
        <w:rPr>
          <w:spacing w:val="80"/>
          <w:sz w:val="24"/>
        </w:rPr>
        <w:t> </w:t>
      </w:r>
      <w:hyperlink w:history="true" w:anchor="_bookmark110">
        <w:r>
          <w:rPr>
            <w:sz w:val="24"/>
          </w:rPr>
          <w:t>(</w:t>
        </w:r>
        <w:r>
          <w:rPr>
            <w:rFonts w:ascii="Calibri" w:hAnsi="Calibri"/>
            <w:i/>
            <w:sz w:val="24"/>
          </w:rPr>
          <w:t>n</w:t>
        </w:r>
        <w:r>
          <w:rPr>
            <w:rFonts w:ascii="Calibri" w:hAnsi="Calibri"/>
            <w:i/>
            <w:spacing w:val="40"/>
            <w:w w:val="125"/>
            <w:sz w:val="24"/>
          </w:rPr>
          <w:t> </w:t>
        </w:r>
        <w:r>
          <w:rPr>
            <w:rFonts w:ascii="Calibri" w:hAnsi="Calibri"/>
            <w:w w:val="125"/>
            <w:sz w:val="24"/>
          </w:rPr>
          <w:t>=</w:t>
        </w:r>
        <w:r>
          <w:rPr>
            <w:rFonts w:ascii="Calibri" w:hAnsi="Calibri"/>
            <w:spacing w:val="40"/>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26"/>
            <w:sz w:val="24"/>
          </w:rPr>
          <w:t> </w:t>
        </w:r>
        <w:r>
          <w:rPr>
            <w:sz w:val="24"/>
          </w:rPr>
          <w:t>shown</w:t>
        </w:r>
        <w:r>
          <w:rPr>
            <w:spacing w:val="20"/>
            <w:sz w:val="24"/>
          </w:rPr>
          <w:t> </w:t>
        </w:r>
        <w:r>
          <w:rPr>
            <w:sz w:val="24"/>
          </w:rPr>
          <w:t>on</w:t>
        </w:r>
        <w:r>
          <w:rPr>
            <w:spacing w:val="20"/>
            <w:sz w:val="24"/>
          </w:rPr>
          <w:t> </w:t>
        </w:r>
        <w:r>
          <w:rPr>
            <w:sz w:val="24"/>
          </w:rPr>
          <w:t>a</w:t>
        </w:r>
        <w:r>
          <w:rPr>
            <w:spacing w:val="20"/>
            <w:sz w:val="24"/>
          </w:rPr>
          <w:t> </w:t>
        </w:r>
        <w:r>
          <w:rPr>
            <w:sz w:val="24"/>
          </w:rPr>
          <w:t>log</w:t>
        </w:r>
        <w:r>
          <w:rPr>
            <w:rFonts w:ascii="Calibri" w:hAnsi="Calibri"/>
            <w:sz w:val="24"/>
            <w:vertAlign w:val="subscript"/>
          </w:rPr>
          <w:t>10</w:t>
        </w:r>
        <w:r>
          <w:rPr>
            <w:rFonts w:ascii="Calibri" w:hAnsi="Calibri"/>
            <w:spacing w:val="36"/>
            <w:sz w:val="24"/>
            <w:vertAlign w:val="baseline"/>
          </w:rPr>
          <w:t> </w:t>
        </w:r>
        <w:r>
          <w:rPr>
            <w:sz w:val="24"/>
            <w:vertAlign w:val="baseline"/>
          </w:rPr>
          <w:t>scale</w:t>
        </w:r>
        <w:r>
          <w:rPr>
            <w:spacing w:val="20"/>
            <w:sz w:val="24"/>
            <w:vertAlign w:val="baseline"/>
          </w:rPr>
          <w:t> </w:t>
        </w:r>
        <w:r>
          <w:rPr>
            <w:sz w:val="24"/>
            <w:vertAlign w:val="baseline"/>
          </w:rPr>
          <w:t>for</w:t>
        </w:r>
        <w:r>
          <w:rPr>
            <w:spacing w:val="20"/>
            <w:sz w:val="24"/>
            <w:vertAlign w:val="baseline"/>
          </w:rPr>
          <w:t> </w:t>
        </w:r>
        <w:r>
          <w:rPr>
            <w:sz w:val="24"/>
            <w:vertAlign w:val="baseline"/>
          </w:rPr>
          <w:t>wallets</w:t>
        </w:r>
        <w:r>
          <w:rPr>
            <w:spacing w:val="20"/>
            <w:sz w:val="24"/>
            <w:vertAlign w:val="baseline"/>
          </w:rPr>
          <w:t> </w:t>
        </w:r>
        <w:r>
          <w:rPr>
            <w:sz w:val="24"/>
            <w:vertAlign w:val="baseline"/>
          </w:rPr>
          <w:t>with</w:t>
        </w:r>
        <w:r>
          <w:rPr>
            <w:spacing w:val="20"/>
            <w:sz w:val="24"/>
            <w:vertAlign w:val="baseline"/>
          </w:rPr>
          <w:t> </w:t>
        </w:r>
        <w:r>
          <w:rPr>
            <w:sz w:val="24"/>
            <w:vertAlign w:val="baseline"/>
          </w:rPr>
          <w:t>positive</w:t>
        </w:r>
        <w:r>
          <w:rPr>
            <w:spacing w:val="20"/>
            <w:sz w:val="24"/>
            <w:vertAlign w:val="baseline"/>
          </w:rPr>
          <w:t> </w:t>
        </w:r>
        <w:r>
          <w:rPr>
            <w:sz w:val="24"/>
            <w:vertAlign w:val="baseline"/>
          </w:rPr>
          <w:t>score</w:t>
        </w:r>
        <w:r>
          <w:rPr>
            <w:spacing w:val="20"/>
            <w:sz w:val="24"/>
            <w:vertAlign w:val="baseline"/>
          </w:rPr>
          <w:t> </w:t>
        </w:r>
        <w:r>
          <w:rPr>
            <w:sz w:val="24"/>
            <w:vertAlign w:val="baseline"/>
          </w:rPr>
          <w:t>(EndorseR-</w:t>
        </w:r>
      </w:hyperlink>
      <w:hyperlink w:history="true" w:anchor="_bookmark110">
        <w:r>
          <w:rPr>
            <w:sz w:val="24"/>
            <w:vertAlign w:val="baseline"/>
          </w:rPr>
          <w:t>ank excludes </w:t>
        </w:r>
        <w:r>
          <w:rPr>
            <w:rFonts w:ascii="Calibri" w:hAnsi="Calibri"/>
            <w:sz w:val="24"/>
            <w:vertAlign w:val="baseline"/>
          </w:rPr>
          <w:t>966 </w:t>
        </w:r>
        <w:r>
          <w:rPr>
            <w:sz w:val="24"/>
            <w:vertAlign w:val="baseline"/>
          </w:rPr>
          <w:t>zero-score wallets; AWP excludes </w:t>
        </w:r>
        <w:r>
          <w:rPr>
            <w:rFonts w:ascii="Calibri" w:hAnsi="Calibri"/>
            <w:sz w:val="24"/>
            <w:vertAlign w:val="baseline"/>
          </w:rPr>
          <w:t>381</w:t>
        </w:r>
        <w:r>
          <w:rPr>
            <w:sz w:val="24"/>
            <w:vertAlign w:val="baseline"/>
          </w:rPr>
          <w:t>).</w:t>
        </w:r>
        <w:r>
          <w:rPr>
            <w:spacing w:val="36"/>
            <w:sz w:val="24"/>
            <w:vertAlign w:val="baseline"/>
          </w:rPr>
          <w:t> </w:t>
        </w:r>
        <w:r>
          <w:rPr>
            <w:sz w:val="24"/>
            <w:vertAlign w:val="baseline"/>
          </w:rPr>
          <w:t>Both are right-skewed</w:t>
        </w:r>
      </w:hyperlink>
      <w:r>
        <w:rPr>
          <w:sz w:val="24"/>
          <w:vertAlign w:val="baseline"/>
        </w:rPr>
        <w:t> </w:t>
      </w:r>
      <w:hyperlink w:history="true" w:anchor="_bookmark110">
        <w:r>
          <w:rPr>
            <w:sz w:val="24"/>
            <w:vertAlign w:val="baseline"/>
          </w:rPr>
          <w:t>PageRank distributions; differences in shape reflect the distinct endorsement and</w:t>
        </w:r>
      </w:hyperlink>
    </w:p>
    <w:p>
      <w:pPr>
        <w:pStyle w:val="BodyText"/>
        <w:tabs>
          <w:tab w:pos="9399" w:val="left" w:leader="dot"/>
        </w:tabs>
        <w:spacing w:before="17"/>
        <w:ind w:left="1190"/>
        <w:jc w:val="both"/>
      </w:pPr>
      <w:hyperlink w:history="true" w:anchor="_bookmark110">
        <w:r>
          <w:rPr/>
          <w:t>transfer</w:t>
        </w:r>
        <w:r>
          <w:rPr>
            <w:spacing w:val="-9"/>
          </w:rPr>
          <w:t> </w:t>
        </w:r>
        <w:r>
          <w:rPr>
            <w:spacing w:val="-2"/>
          </w:rPr>
          <w:t>operators.</w:t>
        </w:r>
      </w:hyperlink>
      <w:r>
        <w:rPr/>
        <w:tab/>
      </w:r>
      <w:r>
        <w:rPr>
          <w:spacing w:val="-5"/>
        </w:rPr>
        <w:t>92</w:t>
      </w:r>
    </w:p>
    <w:p>
      <w:pPr>
        <w:pStyle w:val="ListParagraph"/>
        <w:numPr>
          <w:ilvl w:val="1"/>
          <w:numId w:val="5"/>
        </w:numPr>
        <w:tabs>
          <w:tab w:pos="1190" w:val="left" w:leader="none"/>
          <w:tab w:pos="9399" w:val="left" w:leader="dot"/>
        </w:tabs>
        <w:spacing w:line="386" w:lineRule="auto" w:before="194" w:after="0"/>
        <w:ind w:left="1190" w:right="564" w:hanging="550"/>
        <w:jc w:val="left"/>
        <w:rPr>
          <w:sz w:val="24"/>
        </w:rPr>
      </w:pPr>
      <w:hyperlink w:history="true" w:anchor="_bookmark111">
        <w:r>
          <w:rPr>
            <w:sz w:val="24"/>
          </w:rPr>
          <w:t>Rank–rank</w:t>
        </w:r>
        <w:r>
          <w:rPr>
            <w:spacing w:val="40"/>
            <w:sz w:val="24"/>
          </w:rPr>
          <w:t> </w:t>
        </w:r>
        <w:r>
          <w:rPr>
            <w:sz w:val="24"/>
          </w:rPr>
          <w:t>scatter</w:t>
        </w:r>
        <w:r>
          <w:rPr>
            <w:spacing w:val="40"/>
            <w:sz w:val="24"/>
          </w:rPr>
          <w:t> </w:t>
        </w:r>
        <w:r>
          <w:rPr>
            <w:sz w:val="24"/>
          </w:rPr>
          <w:t>of</w:t>
        </w:r>
        <w:r>
          <w:rPr>
            <w:spacing w:val="40"/>
            <w:sz w:val="24"/>
          </w:rPr>
          <w:t> </w:t>
        </w:r>
        <w:r>
          <w:rPr>
            <w:sz w:val="24"/>
          </w:rPr>
          <w:t>EndorseRank</w:t>
        </w:r>
        <w:r>
          <w:rPr>
            <w:spacing w:val="40"/>
            <w:sz w:val="24"/>
          </w:rPr>
          <w:t> </w:t>
        </w:r>
        <w:r>
          <w:rPr>
            <w:sz w:val="24"/>
          </w:rPr>
          <w:t>versus</w:t>
        </w:r>
        <w:r>
          <w:rPr>
            <w:spacing w:val="40"/>
            <w:sz w:val="24"/>
          </w:rPr>
          <w:t> </w:t>
        </w:r>
        <w:r>
          <w:rPr>
            <w:sz w:val="24"/>
          </w:rPr>
          <w:t>AWP</w:t>
        </w:r>
        <w:r>
          <w:rPr>
            <w:spacing w:val="40"/>
            <w:sz w:val="24"/>
          </w:rPr>
          <w:t> </w:t>
        </w:r>
        <w:r>
          <w:rPr>
            <w:sz w:val="24"/>
          </w:rPr>
          <w:t>on</w:t>
        </w:r>
        <w:r>
          <w:rPr>
            <w:spacing w:val="40"/>
            <w:sz w:val="24"/>
          </w:rPr>
          <w:t> </w:t>
        </w:r>
        <w:r>
          <w:rPr>
            <w:sz w:val="24"/>
          </w:rPr>
          <w:t>the</w:t>
        </w:r>
        <w:r>
          <w:rPr>
            <w:spacing w:val="40"/>
            <w:sz w:val="24"/>
          </w:rPr>
          <w:t> </w:t>
        </w:r>
        <w:r>
          <w:rPr>
            <w:sz w:val="24"/>
          </w:rPr>
          <w:t>matched</w:t>
        </w:r>
        <w:r>
          <w:rPr>
            <w:spacing w:val="40"/>
            <w:sz w:val="24"/>
          </w:rPr>
          <w:t> </w:t>
        </w:r>
        <w:r>
          <w:rPr>
            <w:sz w:val="24"/>
          </w:rPr>
          <w:t>cohort.</w:t>
        </w:r>
        <w:r>
          <w:rPr>
            <w:spacing w:val="80"/>
            <w:w w:val="150"/>
            <w:sz w:val="24"/>
          </w:rPr>
          <w:t> </w:t>
        </w:r>
        <w:r>
          <w:rPr>
            <w:sz w:val="24"/>
          </w:rPr>
          <w:t>Inter-</w:t>
        </w:r>
      </w:hyperlink>
      <w:hyperlink w:history="true" w:anchor="_bookmark111">
        <w:r>
          <w:rPr>
            <w:sz w:val="24"/>
          </w:rPr>
          <w:t>method Kendall </w:t>
        </w:r>
        <w:r>
          <w:rPr>
            <w:rFonts w:ascii="Calibri" w:hAnsi="Calibri"/>
            <w:i/>
            <w:sz w:val="24"/>
          </w:rPr>
          <w:t>τ</w:t>
        </w:r>
        <w:r>
          <w:rPr>
            <w:rFonts w:ascii="Calibri" w:hAnsi="Calibri"/>
            <w:i/>
            <w:spacing w:val="40"/>
            <w:w w:val="125"/>
            <w:sz w:val="24"/>
          </w:rPr>
          <w:t> </w:t>
        </w:r>
        <w:r>
          <w:rPr>
            <w:rFonts w:ascii="Calibri" w:hAnsi="Calibri"/>
            <w:w w:val="125"/>
            <w:sz w:val="24"/>
          </w:rPr>
          <w:t>=</w:t>
        </w:r>
        <w:r>
          <w:rPr>
            <w:rFonts w:ascii="Calibri" w:hAnsi="Calibri"/>
            <w:w w:val="125"/>
            <w:sz w:val="24"/>
          </w:rPr>
          <w:t> </w:t>
        </w:r>
        <w:r>
          <w:rPr>
            <w:rFonts w:ascii="Calibri" w:hAnsi="Calibri"/>
            <w:sz w:val="24"/>
          </w:rPr>
          <w:t>0</w:t>
        </w:r>
        <w:r>
          <w:rPr>
            <w:rFonts w:ascii="Calibri" w:hAnsi="Calibri"/>
            <w:i/>
            <w:sz w:val="24"/>
          </w:rPr>
          <w:t>.</w:t>
        </w:r>
        <w:r>
          <w:rPr>
            <w:rFonts w:ascii="Calibri" w:hAnsi="Calibri"/>
            <w:sz w:val="24"/>
          </w:rPr>
          <w:t>316 </w:t>
        </w:r>
        <w:r>
          <w:rPr>
            <w:sz w:val="24"/>
          </w:rPr>
          <w:t>indicates partial overlap with substantial pairwise dis-</w:t>
        </w:r>
      </w:hyperlink>
      <w:hyperlink w:history="true" w:anchor="_bookmark111">
        <w:r>
          <w:rPr>
            <w:sz w:val="24"/>
          </w:rPr>
          <w:t>agreement,</w:t>
        </w:r>
        <w:r>
          <w:rPr>
            <w:spacing w:val="-13"/>
            <w:sz w:val="24"/>
          </w:rPr>
          <w:t> </w:t>
        </w:r>
        <w:r>
          <w:rPr>
            <w:sz w:val="24"/>
          </w:rPr>
          <w:t>supporting</w:t>
        </w:r>
        <w:r>
          <w:rPr>
            <w:spacing w:val="-13"/>
            <w:sz w:val="24"/>
          </w:rPr>
          <w:t> </w:t>
        </w:r>
        <w:r>
          <w:rPr>
            <w:sz w:val="24"/>
          </w:rPr>
          <w:t>H1/RQ1</w:t>
        </w:r>
        <w:r>
          <w:rPr>
            <w:spacing w:val="-12"/>
            <w:sz w:val="24"/>
          </w:rPr>
          <w:t> </w:t>
        </w:r>
        <w:r>
          <w:rPr>
            <w:sz w:val="24"/>
          </w:rPr>
          <w:t>(construct-distinct</w:t>
        </w:r>
        <w:r>
          <w:rPr>
            <w:spacing w:val="-13"/>
            <w:sz w:val="24"/>
          </w:rPr>
          <w:t> </w:t>
        </w:r>
        <w:r>
          <w:rPr>
            <w:spacing w:val="-2"/>
            <w:sz w:val="24"/>
          </w:rPr>
          <w:t>orderings).</w:t>
        </w:r>
      </w:hyperlink>
      <w:r>
        <w:rPr>
          <w:sz w:val="24"/>
        </w:rPr>
        <w:tab/>
      </w:r>
      <w:r>
        <w:rPr>
          <w:spacing w:val="-5"/>
          <w:sz w:val="24"/>
        </w:rPr>
        <w:t>93</w:t>
      </w:r>
    </w:p>
    <w:p>
      <w:pPr>
        <w:pStyle w:val="ListParagraph"/>
        <w:spacing w:after="0" w:line="386" w:lineRule="auto"/>
        <w:jc w:val="left"/>
        <w:rPr>
          <w:sz w:val="24"/>
        </w:rPr>
        <w:sectPr>
          <w:pgSz w:w="11910" w:h="16840"/>
          <w:pgMar w:header="0" w:footer="2115" w:top="1840" w:bottom="2300" w:left="992" w:right="708"/>
        </w:sectPr>
      </w:pPr>
    </w:p>
    <w:p>
      <w:pPr>
        <w:pStyle w:val="Heading1"/>
        <w:spacing w:before="79"/>
        <w:ind w:left="282" w:firstLine="0"/>
        <w:jc w:val="left"/>
      </w:pPr>
      <w:r>
        <w:rPr/>
        <w:t>List</w:t>
      </w:r>
      <w:r>
        <w:rPr>
          <w:spacing w:val="4"/>
        </w:rPr>
        <w:t> </w:t>
      </w:r>
      <w:r>
        <w:rPr/>
        <w:t>of</w:t>
      </w:r>
      <w:r>
        <w:rPr>
          <w:spacing w:val="5"/>
        </w:rPr>
        <w:t> </w:t>
      </w:r>
      <w:r>
        <w:rPr>
          <w:spacing w:val="-2"/>
        </w:rPr>
        <w:t>Tables</w:t>
      </w:r>
    </w:p>
    <w:p>
      <w:pPr>
        <w:pStyle w:val="BodyText"/>
        <w:spacing w:before="133"/>
        <w:rPr>
          <w:b/>
          <w:sz w:val="20"/>
        </w:rPr>
      </w:pPr>
    </w:p>
    <w:tbl>
      <w:tblPr>
        <w:tblW w:w="0" w:type="auto"/>
        <w:jc w:val="left"/>
        <w:tblInd w:w="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
        <w:gridCol w:w="8300"/>
        <w:gridCol w:w="355"/>
      </w:tblGrid>
      <w:tr>
        <w:trPr>
          <w:trHeight w:val="367" w:hRule="atLeast"/>
        </w:trPr>
        <w:tc>
          <w:tcPr>
            <w:tcW w:w="444" w:type="dxa"/>
          </w:tcPr>
          <w:p>
            <w:pPr>
              <w:pStyle w:val="TableParagraph"/>
              <w:spacing w:line="265" w:lineRule="exact" w:before="0"/>
              <w:ind w:left="50"/>
              <w:jc w:val="left"/>
              <w:rPr>
                <w:sz w:val="24"/>
              </w:rPr>
            </w:pPr>
            <w:hyperlink w:history="true" w:anchor="_bookmark2">
              <w:r>
                <w:rPr>
                  <w:spacing w:val="-10"/>
                  <w:sz w:val="24"/>
                </w:rPr>
                <w:t>1</w:t>
              </w:r>
            </w:hyperlink>
          </w:p>
        </w:tc>
        <w:tc>
          <w:tcPr>
            <w:tcW w:w="8300" w:type="dxa"/>
          </w:tcPr>
          <w:p>
            <w:pPr>
              <w:pStyle w:val="TableParagraph"/>
              <w:spacing w:line="265" w:lineRule="exact" w:before="0"/>
              <w:ind w:left="147"/>
              <w:jc w:val="left"/>
              <w:rPr>
                <w:sz w:val="24"/>
              </w:rPr>
            </w:pPr>
            <w:hyperlink w:history="true" w:anchor="_bookmark2">
              <w:r>
                <w:rPr>
                  <w:sz w:val="24"/>
                </w:rPr>
                <w:t>Abbreviations</w:t>
              </w:r>
              <w:r>
                <w:rPr>
                  <w:spacing w:val="-3"/>
                  <w:sz w:val="24"/>
                </w:rPr>
                <w:t> </w:t>
              </w:r>
              <w:r>
                <w:rPr>
                  <w:sz w:val="24"/>
                </w:rPr>
                <w:t>used</w:t>
              </w:r>
              <w:r>
                <w:rPr>
                  <w:spacing w:val="-2"/>
                  <w:sz w:val="24"/>
                </w:rPr>
                <w:t> </w:t>
              </w:r>
              <w:r>
                <w:rPr>
                  <w:sz w:val="24"/>
                </w:rPr>
                <w:t>in</w:t>
              </w:r>
              <w:r>
                <w:rPr>
                  <w:spacing w:val="-2"/>
                  <w:sz w:val="24"/>
                </w:rPr>
                <w:t> </w:t>
              </w:r>
              <w:r>
                <w:rPr>
                  <w:sz w:val="24"/>
                </w:rPr>
                <w:t>this</w:t>
              </w:r>
              <w:r>
                <w:rPr>
                  <w:spacing w:val="-2"/>
                  <w:sz w:val="24"/>
                </w:rPr>
                <w:t> </w:t>
              </w:r>
              <w:r>
                <w:rPr>
                  <w:sz w:val="24"/>
                </w:rPr>
                <w:t>dissertation.</w:t>
              </w:r>
            </w:hyperlink>
            <w:r>
              <w:rPr>
                <w:spacing w:val="35"/>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pacing w:val="-10"/>
                <w:sz w:val="24"/>
              </w:rPr>
              <w:t>.</w:t>
            </w:r>
          </w:p>
        </w:tc>
        <w:tc>
          <w:tcPr>
            <w:tcW w:w="355" w:type="dxa"/>
          </w:tcPr>
          <w:p>
            <w:pPr>
              <w:pStyle w:val="TableParagraph"/>
              <w:spacing w:line="265" w:lineRule="exact" w:before="0"/>
              <w:ind w:left="22"/>
              <w:rPr>
                <w:sz w:val="24"/>
              </w:rPr>
            </w:pPr>
            <w:r>
              <w:rPr>
                <w:spacing w:val="-5"/>
                <w:sz w:val="24"/>
              </w:rPr>
              <w:t>11</w:t>
            </w:r>
          </w:p>
        </w:tc>
      </w:tr>
      <w:tr>
        <w:trPr>
          <w:trHeight w:val="569" w:hRule="atLeast"/>
        </w:trPr>
        <w:tc>
          <w:tcPr>
            <w:tcW w:w="444" w:type="dxa"/>
          </w:tcPr>
          <w:p>
            <w:pPr>
              <w:pStyle w:val="TableParagraph"/>
              <w:spacing w:before="91"/>
              <w:ind w:left="50"/>
              <w:jc w:val="left"/>
              <w:rPr>
                <w:sz w:val="24"/>
              </w:rPr>
            </w:pPr>
            <w:hyperlink w:history="true" w:anchor="_bookmark3">
              <w:r>
                <w:rPr>
                  <w:spacing w:val="-10"/>
                  <w:sz w:val="24"/>
                </w:rPr>
                <w:t>2</w:t>
              </w:r>
            </w:hyperlink>
          </w:p>
        </w:tc>
        <w:tc>
          <w:tcPr>
            <w:tcW w:w="8300" w:type="dxa"/>
          </w:tcPr>
          <w:p>
            <w:pPr>
              <w:pStyle w:val="TableParagraph"/>
              <w:spacing w:before="91"/>
              <w:ind w:left="155"/>
              <w:jc w:val="left"/>
              <w:rPr>
                <w:sz w:val="24"/>
              </w:rPr>
            </w:pPr>
            <w:hyperlink w:history="true" w:anchor="_bookmark3">
              <w:r>
                <w:rPr>
                  <w:sz w:val="24"/>
                </w:rPr>
                <w:t>Mathematical</w:t>
              </w:r>
              <w:r>
                <w:rPr>
                  <w:spacing w:val="-3"/>
                  <w:sz w:val="24"/>
                </w:rPr>
                <w:t> </w:t>
              </w:r>
              <w:r>
                <w:rPr>
                  <w:sz w:val="24"/>
                </w:rPr>
                <w:t>notation</w:t>
              </w:r>
              <w:r>
                <w:rPr>
                  <w:spacing w:val="-2"/>
                  <w:sz w:val="24"/>
                </w:rPr>
                <w:t> </w:t>
              </w:r>
              <w:r>
                <w:rPr>
                  <w:sz w:val="24"/>
                </w:rPr>
                <w:t>used</w:t>
              </w:r>
              <w:r>
                <w:rPr>
                  <w:spacing w:val="-2"/>
                  <w:sz w:val="24"/>
                </w:rPr>
                <w:t> </w:t>
              </w:r>
              <w:r>
                <w:rPr>
                  <w:sz w:val="24"/>
                </w:rPr>
                <w:t>in</w:t>
              </w:r>
              <w:r>
                <w:rPr>
                  <w:spacing w:val="-3"/>
                  <w:sz w:val="24"/>
                </w:rPr>
                <w:t> </w:t>
              </w:r>
              <w:r>
                <w:rPr>
                  <w:sz w:val="24"/>
                </w:rPr>
                <w:t>this</w:t>
              </w:r>
              <w:r>
                <w:rPr>
                  <w:spacing w:val="-2"/>
                  <w:sz w:val="24"/>
                </w:rPr>
                <w:t> </w:t>
              </w:r>
              <w:r>
                <w:rPr>
                  <w:sz w:val="24"/>
                </w:rPr>
                <w:t>dissertation.</w:t>
              </w:r>
            </w:hyperlink>
            <w:r>
              <w:rPr>
                <w:spacing w:val="28"/>
                <w:sz w:val="24"/>
              </w:rPr>
              <w:t>  </w:t>
            </w:r>
            <w:r>
              <w:rPr>
                <w:sz w:val="24"/>
              </w:rPr>
              <w:t>.</w:t>
            </w:r>
            <w:r>
              <w:rPr>
                <w:spacing w:val="58"/>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pacing w:val="-10"/>
                <w:sz w:val="24"/>
              </w:rPr>
              <w:t>.</w:t>
            </w:r>
          </w:p>
        </w:tc>
        <w:tc>
          <w:tcPr>
            <w:tcW w:w="355" w:type="dxa"/>
          </w:tcPr>
          <w:p>
            <w:pPr>
              <w:pStyle w:val="TableParagraph"/>
              <w:spacing w:before="91"/>
              <w:ind w:left="22" w:right="8"/>
              <w:rPr>
                <w:sz w:val="24"/>
              </w:rPr>
            </w:pPr>
            <w:r>
              <w:rPr>
                <w:spacing w:val="-5"/>
                <w:sz w:val="24"/>
              </w:rPr>
              <w:t>12</w:t>
            </w:r>
          </w:p>
        </w:tc>
      </w:tr>
      <w:tr>
        <w:trPr>
          <w:trHeight w:val="573" w:hRule="atLeast"/>
        </w:trPr>
        <w:tc>
          <w:tcPr>
            <w:tcW w:w="444" w:type="dxa"/>
          </w:tcPr>
          <w:p>
            <w:pPr>
              <w:pStyle w:val="TableParagraph"/>
              <w:spacing w:before="191"/>
              <w:ind w:left="50"/>
              <w:jc w:val="left"/>
              <w:rPr>
                <w:sz w:val="24"/>
              </w:rPr>
            </w:pPr>
            <w:hyperlink w:history="true" w:anchor="_bookmark9">
              <w:r>
                <w:rPr>
                  <w:spacing w:val="-5"/>
                  <w:sz w:val="24"/>
                </w:rPr>
                <w:t>1.1</w:t>
              </w:r>
            </w:hyperlink>
          </w:p>
        </w:tc>
        <w:tc>
          <w:tcPr>
            <w:tcW w:w="8300" w:type="dxa"/>
          </w:tcPr>
          <w:p>
            <w:pPr>
              <w:pStyle w:val="TableParagraph"/>
              <w:spacing w:before="187"/>
              <w:ind w:left="155"/>
              <w:jc w:val="left"/>
              <w:rPr>
                <w:sz w:val="24"/>
              </w:rPr>
            </w:pPr>
            <w:hyperlink w:history="true" w:anchor="_bookmark9">
              <w:r>
                <w:rPr>
                  <w:sz w:val="24"/>
                </w:rPr>
                <w:t>Primary</w:t>
              </w:r>
              <w:r>
                <w:rPr>
                  <w:spacing w:val="-11"/>
                  <w:sz w:val="24"/>
                </w:rPr>
                <w:t> </w:t>
              </w:r>
              <w:r>
                <w:rPr>
                  <w:sz w:val="24"/>
                </w:rPr>
                <w:t>comparison:</w:t>
              </w:r>
              <w:r>
                <w:rPr>
                  <w:spacing w:val="15"/>
                  <w:sz w:val="24"/>
                </w:rPr>
                <w:t> </w:t>
              </w:r>
              <w:r>
                <w:rPr>
                  <w:sz w:val="24"/>
                </w:rPr>
                <w:t>EndorseRank</w:t>
              </w:r>
              <w:r>
                <w:rPr>
                  <w:spacing w:val="-9"/>
                  <w:sz w:val="24"/>
                </w:rPr>
                <w:t> </w:t>
              </w:r>
              <w:r>
                <w:rPr>
                  <w:sz w:val="24"/>
                </w:rPr>
                <w:t>versus</w:t>
              </w:r>
              <w:r>
                <w:rPr>
                  <w:spacing w:val="-9"/>
                  <w:sz w:val="24"/>
                </w:rPr>
                <w:t> </w:t>
              </w:r>
              <w:r>
                <w:rPr>
                  <w:sz w:val="24"/>
                </w:rPr>
                <w:t>AWP</w:t>
              </w:r>
              <w:r>
                <w:rPr>
                  <w:spacing w:val="-11"/>
                  <w:sz w:val="24"/>
                </w:rPr>
                <w:t> </w:t>
              </w:r>
              <w:r>
                <w:rPr>
                  <w:sz w:val="24"/>
                </w:rPr>
                <w:t>(matched</w:t>
              </w:r>
              <w:r>
                <w:rPr>
                  <w:spacing w:val="-9"/>
                  <w:sz w:val="24"/>
                </w:rPr>
                <w:t> </w:t>
              </w:r>
              <w:r>
                <w:rPr>
                  <w:sz w:val="24"/>
                </w:rPr>
                <w:t>wallet</w:t>
              </w:r>
              <w:r>
                <w:rPr>
                  <w:spacing w:val="-10"/>
                  <w:sz w:val="24"/>
                </w:rPr>
                <w:t> </w:t>
              </w:r>
              <w:r>
                <w:rPr>
                  <w:sz w:val="24"/>
                </w:rPr>
                <w:t>cohort,</w:t>
              </w:r>
              <w:r>
                <w:rPr>
                  <w:spacing w:val="-8"/>
                  <w:sz w:val="24"/>
                </w:rPr>
                <w:t> </w:t>
              </w:r>
              <w:r>
                <w:rPr>
                  <w:rFonts w:ascii="Calibri"/>
                  <w:i/>
                  <w:sz w:val="24"/>
                </w:rPr>
                <w:t>n</w:t>
              </w:r>
              <w:r>
                <w:rPr>
                  <w:rFonts w:ascii="Calibri"/>
                  <w:i/>
                  <w:spacing w:val="11"/>
                  <w:sz w:val="24"/>
                </w:rPr>
                <w:t> </w:t>
              </w:r>
              <w:r>
                <w:rPr>
                  <w:rFonts w:ascii="Calibri"/>
                  <w:sz w:val="24"/>
                </w:rPr>
                <w:t>=</w:t>
              </w:r>
              <w:r>
                <w:rPr>
                  <w:rFonts w:ascii="Calibri"/>
                  <w:spacing w:val="9"/>
                  <w:sz w:val="24"/>
                </w:rPr>
                <w:t> </w:t>
              </w:r>
              <w:r>
                <w:rPr>
                  <w:rFonts w:ascii="Calibri"/>
                  <w:spacing w:val="-2"/>
                  <w:sz w:val="24"/>
                </w:rPr>
                <w:t>5</w:t>
              </w:r>
              <w:r>
                <w:rPr>
                  <w:rFonts w:ascii="Calibri"/>
                  <w:i/>
                  <w:spacing w:val="-2"/>
                  <w:sz w:val="24"/>
                </w:rPr>
                <w:t>,</w:t>
              </w:r>
              <w:r>
                <w:rPr>
                  <w:rFonts w:ascii="Calibri"/>
                  <w:spacing w:val="-2"/>
                  <w:sz w:val="24"/>
                </w:rPr>
                <w:t>521</w:t>
              </w:r>
              <w:r>
                <w:rPr>
                  <w:spacing w:val="-2"/>
                  <w:sz w:val="24"/>
                </w:rPr>
                <w:t>).</w:t>
              </w:r>
            </w:hyperlink>
          </w:p>
        </w:tc>
        <w:tc>
          <w:tcPr>
            <w:tcW w:w="355" w:type="dxa"/>
          </w:tcPr>
          <w:p>
            <w:pPr>
              <w:pStyle w:val="TableParagraph"/>
              <w:spacing w:before="191"/>
              <w:ind w:left="22" w:right="8"/>
              <w:rPr>
                <w:sz w:val="24"/>
              </w:rPr>
            </w:pPr>
            <w:r>
              <w:rPr>
                <w:spacing w:val="-5"/>
                <w:sz w:val="24"/>
              </w:rPr>
              <w:t>17</w:t>
            </w:r>
          </w:p>
        </w:tc>
      </w:tr>
      <w:tr>
        <w:trPr>
          <w:trHeight w:val="459" w:hRule="atLeast"/>
        </w:trPr>
        <w:tc>
          <w:tcPr>
            <w:tcW w:w="444" w:type="dxa"/>
          </w:tcPr>
          <w:p>
            <w:pPr>
              <w:pStyle w:val="TableParagraph"/>
              <w:spacing w:before="87"/>
              <w:ind w:left="50"/>
              <w:jc w:val="left"/>
              <w:rPr>
                <w:sz w:val="24"/>
              </w:rPr>
            </w:pPr>
            <w:hyperlink w:history="true" w:anchor="_bookmark11">
              <w:r>
                <w:rPr>
                  <w:spacing w:val="-5"/>
                  <w:sz w:val="24"/>
                </w:rPr>
                <w:t>1.2</w:t>
              </w:r>
            </w:hyperlink>
          </w:p>
        </w:tc>
        <w:tc>
          <w:tcPr>
            <w:tcW w:w="8300" w:type="dxa"/>
          </w:tcPr>
          <w:p>
            <w:pPr>
              <w:pStyle w:val="TableParagraph"/>
              <w:spacing w:before="87"/>
              <w:ind w:left="155"/>
              <w:jc w:val="left"/>
              <w:rPr>
                <w:sz w:val="24"/>
              </w:rPr>
            </w:pPr>
            <w:hyperlink w:history="true" w:anchor="_bookmark11">
              <w:r>
                <w:rPr>
                  <w:sz w:val="24"/>
                </w:rPr>
                <w:t>Supplementary</w:t>
              </w:r>
              <w:r>
                <w:rPr>
                  <w:spacing w:val="21"/>
                  <w:sz w:val="24"/>
                </w:rPr>
                <w:t> </w:t>
              </w:r>
              <w:r>
                <w:rPr>
                  <w:sz w:val="24"/>
                </w:rPr>
                <w:t>extension</w:t>
              </w:r>
              <w:r>
                <w:rPr>
                  <w:spacing w:val="22"/>
                  <w:sz w:val="24"/>
                </w:rPr>
                <w:t> </w:t>
              </w:r>
              <w:r>
                <w:rPr>
                  <w:sz w:val="24"/>
                </w:rPr>
                <w:t>added</w:t>
              </w:r>
              <w:r>
                <w:rPr>
                  <w:spacing w:val="22"/>
                  <w:sz w:val="24"/>
                </w:rPr>
                <w:t> </w:t>
              </w:r>
              <w:r>
                <w:rPr>
                  <w:sz w:val="24"/>
                </w:rPr>
                <w:t>during</w:t>
              </w:r>
              <w:r>
                <w:rPr>
                  <w:spacing w:val="22"/>
                  <w:sz w:val="24"/>
                </w:rPr>
                <w:t> </w:t>
              </w:r>
              <w:r>
                <w:rPr>
                  <w:sz w:val="24"/>
                </w:rPr>
                <w:t>empirical</w:t>
              </w:r>
              <w:r>
                <w:rPr>
                  <w:spacing w:val="21"/>
                  <w:sz w:val="24"/>
                </w:rPr>
                <w:t> </w:t>
              </w:r>
              <w:r>
                <w:rPr>
                  <w:sz w:val="24"/>
                </w:rPr>
                <w:t>work</w:t>
              </w:r>
              <w:r>
                <w:rPr>
                  <w:spacing w:val="22"/>
                  <w:sz w:val="24"/>
                </w:rPr>
                <w:t> </w:t>
              </w:r>
              <w:r>
                <w:rPr>
                  <w:sz w:val="24"/>
                </w:rPr>
                <w:t>(not</w:t>
              </w:r>
              <w:r>
                <w:rPr>
                  <w:spacing w:val="22"/>
                  <w:sz w:val="24"/>
                </w:rPr>
                <w:t> </w:t>
              </w:r>
              <w:r>
                <w:rPr>
                  <w:sz w:val="24"/>
                </w:rPr>
                <w:t>part</w:t>
              </w:r>
              <w:r>
                <w:rPr>
                  <w:spacing w:val="22"/>
                  <w:sz w:val="24"/>
                </w:rPr>
                <w:t> </w:t>
              </w:r>
              <w:r>
                <w:rPr>
                  <w:sz w:val="24"/>
                </w:rPr>
                <w:t>of</w:t>
              </w:r>
              <w:r>
                <w:rPr>
                  <w:spacing w:val="21"/>
                  <w:sz w:val="24"/>
                </w:rPr>
                <w:t> </w:t>
              </w:r>
              <w:r>
                <w:rPr>
                  <w:sz w:val="24"/>
                </w:rPr>
                <w:t>the</w:t>
              </w:r>
              <w:r>
                <w:rPr>
                  <w:spacing w:val="22"/>
                  <w:sz w:val="24"/>
                </w:rPr>
                <w:t> </w:t>
              </w:r>
              <w:r>
                <w:rPr>
                  <w:spacing w:val="-2"/>
                  <w:sz w:val="24"/>
                </w:rPr>
                <w:t>primary</w:t>
              </w:r>
            </w:hyperlink>
          </w:p>
        </w:tc>
        <w:tc>
          <w:tcPr>
            <w:tcW w:w="355" w:type="dxa"/>
          </w:tcPr>
          <w:p>
            <w:pPr>
              <w:pStyle w:val="TableParagraph"/>
              <w:spacing w:before="0"/>
              <w:jc w:val="left"/>
              <w:rPr>
                <w:sz w:val="24"/>
              </w:rPr>
            </w:pPr>
          </w:p>
        </w:tc>
      </w:tr>
      <w:tr>
        <w:trPr>
          <w:trHeight w:val="463" w:hRule="atLeast"/>
        </w:trPr>
        <w:tc>
          <w:tcPr>
            <w:tcW w:w="444" w:type="dxa"/>
          </w:tcPr>
          <w:p>
            <w:pPr>
              <w:pStyle w:val="TableParagraph"/>
              <w:spacing w:before="0"/>
              <w:jc w:val="left"/>
              <w:rPr>
                <w:sz w:val="24"/>
              </w:rPr>
            </w:pPr>
          </w:p>
        </w:tc>
        <w:tc>
          <w:tcPr>
            <w:tcW w:w="8300" w:type="dxa"/>
          </w:tcPr>
          <w:p>
            <w:pPr>
              <w:pStyle w:val="TableParagraph"/>
              <w:tabs>
                <w:tab w:pos="4148" w:val="left" w:leader="none"/>
              </w:tabs>
              <w:spacing w:before="85"/>
              <w:ind w:left="155"/>
              <w:jc w:val="left"/>
              <w:rPr>
                <w:sz w:val="24"/>
              </w:rPr>
            </w:pPr>
            <w:hyperlink w:history="true" w:anchor="_bookmark11">
              <w:r>
                <w:rPr>
                  <w:spacing w:val="-2"/>
                  <w:sz w:val="24"/>
                </w:rPr>
                <w:t>EndorseRank–AWP</w:t>
              </w:r>
              <w:r>
                <w:rPr>
                  <w:spacing w:val="-9"/>
                  <w:sz w:val="24"/>
                </w:rPr>
                <w:t> </w:t>
              </w:r>
              <w:r>
                <w:rPr>
                  <w:spacing w:val="-2"/>
                  <w:sz w:val="24"/>
                </w:rPr>
                <w:t>research</w:t>
              </w:r>
              <w:r>
                <w:rPr>
                  <w:spacing w:val="-8"/>
                  <w:sz w:val="24"/>
                </w:rPr>
                <w:t> </w:t>
              </w:r>
              <w:r>
                <w:rPr>
                  <w:spacing w:val="-2"/>
                  <w:sz w:val="24"/>
                </w:rPr>
                <w:t>question).</w:t>
              </w:r>
            </w:hyperlink>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355" w:type="dxa"/>
          </w:tcPr>
          <w:p>
            <w:pPr>
              <w:pStyle w:val="TableParagraph"/>
              <w:spacing w:before="85"/>
              <w:ind w:left="22" w:right="8"/>
              <w:rPr>
                <w:sz w:val="24"/>
              </w:rPr>
            </w:pPr>
            <w:r>
              <w:rPr>
                <w:spacing w:val="-5"/>
                <w:sz w:val="24"/>
              </w:rPr>
              <w:t>19</w:t>
            </w:r>
          </w:p>
        </w:tc>
      </w:tr>
      <w:tr>
        <w:trPr>
          <w:trHeight w:val="569" w:hRule="atLeast"/>
        </w:trPr>
        <w:tc>
          <w:tcPr>
            <w:tcW w:w="444" w:type="dxa"/>
          </w:tcPr>
          <w:p>
            <w:pPr>
              <w:pStyle w:val="TableParagraph"/>
              <w:spacing w:before="91"/>
              <w:ind w:left="50"/>
              <w:jc w:val="left"/>
              <w:rPr>
                <w:sz w:val="24"/>
              </w:rPr>
            </w:pPr>
            <w:hyperlink w:history="true" w:anchor="_bookmark13">
              <w:r>
                <w:rPr>
                  <w:spacing w:val="-5"/>
                  <w:sz w:val="24"/>
                </w:rPr>
                <w:t>1.3</w:t>
              </w:r>
            </w:hyperlink>
          </w:p>
        </w:tc>
        <w:tc>
          <w:tcPr>
            <w:tcW w:w="8300" w:type="dxa"/>
          </w:tcPr>
          <w:p>
            <w:pPr>
              <w:pStyle w:val="TableParagraph"/>
              <w:spacing w:before="91"/>
              <w:ind w:left="155"/>
              <w:jc w:val="left"/>
              <w:rPr>
                <w:sz w:val="24"/>
              </w:rPr>
            </w:pPr>
            <w:hyperlink w:history="true" w:anchor="_bookmark13">
              <w:r>
                <w:rPr>
                  <w:sz w:val="24"/>
                </w:rPr>
                <w:t>Summary</w:t>
              </w:r>
              <w:r>
                <w:rPr>
                  <w:spacing w:val="-4"/>
                  <w:sz w:val="24"/>
                </w:rPr>
                <w:t> </w:t>
              </w:r>
              <w:r>
                <w:rPr>
                  <w:sz w:val="24"/>
                </w:rPr>
                <w:t>of</w:t>
              </w:r>
              <w:r>
                <w:rPr>
                  <w:spacing w:val="-4"/>
                  <w:sz w:val="24"/>
                </w:rPr>
                <w:t> </w:t>
              </w:r>
              <w:r>
                <w:rPr>
                  <w:sz w:val="24"/>
                </w:rPr>
                <w:t>hypotheses,</w:t>
              </w:r>
              <w:r>
                <w:rPr>
                  <w:spacing w:val="-3"/>
                  <w:sz w:val="24"/>
                </w:rPr>
                <w:t> </w:t>
              </w:r>
              <w:r>
                <w:rPr>
                  <w:sz w:val="24"/>
                </w:rPr>
                <w:t>research</w:t>
              </w:r>
              <w:r>
                <w:rPr>
                  <w:spacing w:val="-4"/>
                  <w:sz w:val="24"/>
                </w:rPr>
                <w:t> </w:t>
              </w:r>
              <w:r>
                <w:rPr>
                  <w:sz w:val="24"/>
                </w:rPr>
                <w:t>questions,</w:t>
              </w:r>
              <w:r>
                <w:rPr>
                  <w:spacing w:val="-3"/>
                  <w:sz w:val="24"/>
                </w:rPr>
                <w:t> </w:t>
              </w:r>
              <w:r>
                <w:rPr>
                  <w:sz w:val="24"/>
                </w:rPr>
                <w:t>and</w:t>
              </w:r>
              <w:r>
                <w:rPr>
                  <w:spacing w:val="-4"/>
                  <w:sz w:val="24"/>
                </w:rPr>
                <w:t> </w:t>
              </w:r>
              <w:r>
                <w:rPr>
                  <w:sz w:val="24"/>
                </w:rPr>
                <w:t>empirical</w:t>
              </w:r>
              <w:r>
                <w:rPr>
                  <w:spacing w:val="-3"/>
                  <w:sz w:val="24"/>
                </w:rPr>
                <w:t> </w:t>
              </w:r>
              <w:r>
                <w:rPr>
                  <w:sz w:val="24"/>
                </w:rPr>
                <w:t>claims.</w:t>
              </w:r>
            </w:hyperlink>
            <w:r>
              <w:rPr>
                <w:spacing w:val="76"/>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pacing w:val="-10"/>
                <w:sz w:val="24"/>
              </w:rPr>
              <w:t>.</w:t>
            </w:r>
          </w:p>
        </w:tc>
        <w:tc>
          <w:tcPr>
            <w:tcW w:w="355" w:type="dxa"/>
          </w:tcPr>
          <w:p>
            <w:pPr>
              <w:pStyle w:val="TableParagraph"/>
              <w:spacing w:before="91"/>
              <w:ind w:left="22" w:right="8"/>
              <w:rPr>
                <w:sz w:val="24"/>
              </w:rPr>
            </w:pPr>
            <w:r>
              <w:rPr>
                <w:spacing w:val="-5"/>
                <w:sz w:val="24"/>
              </w:rPr>
              <w:t>20</w:t>
            </w:r>
          </w:p>
        </w:tc>
      </w:tr>
      <w:tr>
        <w:trPr>
          <w:trHeight w:val="669" w:hRule="atLeast"/>
        </w:trPr>
        <w:tc>
          <w:tcPr>
            <w:tcW w:w="444" w:type="dxa"/>
          </w:tcPr>
          <w:p>
            <w:pPr>
              <w:pStyle w:val="TableParagraph"/>
              <w:spacing w:before="191"/>
              <w:ind w:left="50"/>
              <w:jc w:val="left"/>
              <w:rPr>
                <w:sz w:val="24"/>
              </w:rPr>
            </w:pPr>
            <w:hyperlink w:history="true" w:anchor="_bookmark46">
              <w:r>
                <w:rPr>
                  <w:spacing w:val="-5"/>
                  <w:sz w:val="24"/>
                </w:rPr>
                <w:t>2.1</w:t>
              </w:r>
            </w:hyperlink>
          </w:p>
        </w:tc>
        <w:tc>
          <w:tcPr>
            <w:tcW w:w="8300" w:type="dxa"/>
          </w:tcPr>
          <w:p>
            <w:pPr>
              <w:pStyle w:val="TableParagraph"/>
              <w:spacing w:before="191"/>
              <w:ind w:left="155"/>
              <w:jc w:val="left"/>
              <w:rPr>
                <w:sz w:val="24"/>
              </w:rPr>
            </w:pPr>
            <w:hyperlink w:history="true" w:anchor="_bookmark46">
              <w:r>
                <w:rPr>
                  <w:sz w:val="24"/>
                </w:rPr>
                <w:t>Comparison</w:t>
              </w:r>
              <w:r>
                <w:rPr>
                  <w:spacing w:val="-4"/>
                  <w:sz w:val="24"/>
                </w:rPr>
                <w:t> </w:t>
              </w:r>
              <w:r>
                <w:rPr>
                  <w:sz w:val="24"/>
                </w:rPr>
                <w:t>of</w:t>
              </w:r>
              <w:r>
                <w:rPr>
                  <w:spacing w:val="-4"/>
                  <w:sz w:val="24"/>
                </w:rPr>
                <w:t> </w:t>
              </w:r>
              <w:r>
                <w:rPr>
                  <w:sz w:val="24"/>
                </w:rPr>
                <w:t>selected</w:t>
              </w:r>
              <w:r>
                <w:rPr>
                  <w:spacing w:val="-3"/>
                  <w:sz w:val="24"/>
                </w:rPr>
                <w:t> </w:t>
              </w:r>
              <w:r>
                <w:rPr>
                  <w:sz w:val="24"/>
                </w:rPr>
                <w:t>graph</w:t>
              </w:r>
              <w:r>
                <w:rPr>
                  <w:spacing w:val="-4"/>
                  <w:sz w:val="24"/>
                </w:rPr>
                <w:t> </w:t>
              </w:r>
              <w:r>
                <w:rPr>
                  <w:sz w:val="24"/>
                </w:rPr>
                <w:t>reputation</w:t>
              </w:r>
              <w:r>
                <w:rPr>
                  <w:spacing w:val="-3"/>
                  <w:sz w:val="24"/>
                </w:rPr>
                <w:t> </w:t>
              </w:r>
              <w:r>
                <w:rPr>
                  <w:sz w:val="24"/>
                </w:rPr>
                <w:t>methods</w:t>
              </w:r>
              <w:r>
                <w:rPr>
                  <w:spacing w:val="-4"/>
                  <w:sz w:val="24"/>
                </w:rPr>
                <w:t> </w:t>
              </w:r>
              <w:r>
                <w:rPr>
                  <w:sz w:val="24"/>
                </w:rPr>
                <w:t>(conceptual).</w:t>
              </w:r>
            </w:hyperlink>
            <w:r>
              <w:rPr>
                <w:spacing w:val="6"/>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pacing w:val="-10"/>
                <w:sz w:val="24"/>
              </w:rPr>
              <w:t>.</w:t>
            </w:r>
          </w:p>
        </w:tc>
        <w:tc>
          <w:tcPr>
            <w:tcW w:w="355" w:type="dxa"/>
          </w:tcPr>
          <w:p>
            <w:pPr>
              <w:pStyle w:val="TableParagraph"/>
              <w:spacing w:before="191"/>
              <w:ind w:left="22" w:right="8"/>
              <w:rPr>
                <w:sz w:val="24"/>
              </w:rPr>
            </w:pPr>
            <w:r>
              <w:rPr>
                <w:spacing w:val="-5"/>
                <w:sz w:val="24"/>
              </w:rPr>
              <w:t>40</w:t>
            </w:r>
          </w:p>
        </w:tc>
      </w:tr>
      <w:tr>
        <w:trPr>
          <w:trHeight w:val="669" w:hRule="atLeast"/>
        </w:trPr>
        <w:tc>
          <w:tcPr>
            <w:tcW w:w="444" w:type="dxa"/>
          </w:tcPr>
          <w:p>
            <w:pPr>
              <w:pStyle w:val="TableParagraph"/>
              <w:spacing w:before="191"/>
              <w:ind w:left="50"/>
              <w:jc w:val="left"/>
              <w:rPr>
                <w:sz w:val="24"/>
              </w:rPr>
            </w:pPr>
            <w:hyperlink w:history="true" w:anchor="_bookmark51">
              <w:r>
                <w:rPr>
                  <w:spacing w:val="-5"/>
                  <w:sz w:val="24"/>
                </w:rPr>
                <w:t>3.1</w:t>
              </w:r>
            </w:hyperlink>
          </w:p>
        </w:tc>
        <w:tc>
          <w:tcPr>
            <w:tcW w:w="8300" w:type="dxa"/>
          </w:tcPr>
          <w:p>
            <w:pPr>
              <w:pStyle w:val="TableParagraph"/>
              <w:tabs>
                <w:tab w:pos="5404" w:val="left" w:leader="none"/>
              </w:tabs>
              <w:spacing w:before="191"/>
              <w:ind w:left="155"/>
              <w:jc w:val="left"/>
              <w:rPr>
                <w:sz w:val="24"/>
              </w:rPr>
            </w:pPr>
            <w:hyperlink w:history="true" w:anchor="_bookmark51">
              <w:r>
                <w:rPr>
                  <w:sz w:val="24"/>
                </w:rPr>
                <w:t>Notation</w:t>
              </w:r>
              <w:r>
                <w:rPr>
                  <w:spacing w:val="-7"/>
                  <w:sz w:val="24"/>
                </w:rPr>
                <w:t> </w:t>
              </w:r>
              <w:r>
                <w:rPr>
                  <w:sz w:val="24"/>
                </w:rPr>
                <w:t>for</w:t>
              </w:r>
              <w:r>
                <w:rPr>
                  <w:spacing w:val="-7"/>
                  <w:sz w:val="24"/>
                </w:rPr>
                <w:t> </w:t>
              </w:r>
              <w:r>
                <w:rPr>
                  <w:sz w:val="24"/>
                </w:rPr>
                <w:t>graphs,</w:t>
              </w:r>
              <w:r>
                <w:rPr>
                  <w:spacing w:val="-7"/>
                  <w:sz w:val="24"/>
                </w:rPr>
                <w:t> </w:t>
              </w:r>
              <w:r>
                <w:rPr>
                  <w:sz w:val="24"/>
                </w:rPr>
                <w:t>scores,</w:t>
              </w:r>
              <w:r>
                <w:rPr>
                  <w:spacing w:val="-7"/>
                  <w:sz w:val="24"/>
                </w:rPr>
                <w:t> </w:t>
              </w:r>
              <w:r>
                <w:rPr>
                  <w:sz w:val="24"/>
                </w:rPr>
                <w:t>proxies,</w:t>
              </w:r>
              <w:r>
                <w:rPr>
                  <w:spacing w:val="-7"/>
                  <w:sz w:val="24"/>
                </w:rPr>
                <w:t> </w:t>
              </w:r>
              <w:r>
                <w:rPr>
                  <w:sz w:val="24"/>
                </w:rPr>
                <w:t>and</w:t>
              </w:r>
              <w:r>
                <w:rPr>
                  <w:spacing w:val="-7"/>
                  <w:sz w:val="24"/>
                </w:rPr>
                <w:t> </w:t>
              </w:r>
              <w:r>
                <w:rPr>
                  <w:spacing w:val="-2"/>
                  <w:sz w:val="24"/>
                </w:rPr>
                <w:t>parameters.</w:t>
              </w:r>
            </w:hyperlink>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355" w:type="dxa"/>
          </w:tcPr>
          <w:p>
            <w:pPr>
              <w:pStyle w:val="TableParagraph"/>
              <w:spacing w:before="191"/>
              <w:ind w:left="22" w:right="8"/>
              <w:rPr>
                <w:sz w:val="24"/>
              </w:rPr>
            </w:pPr>
            <w:r>
              <w:rPr>
                <w:spacing w:val="-5"/>
                <w:sz w:val="24"/>
              </w:rPr>
              <w:t>44</w:t>
            </w:r>
          </w:p>
        </w:tc>
      </w:tr>
      <w:tr>
        <w:trPr>
          <w:trHeight w:val="567" w:hRule="atLeast"/>
        </w:trPr>
        <w:tc>
          <w:tcPr>
            <w:tcW w:w="444" w:type="dxa"/>
          </w:tcPr>
          <w:p>
            <w:pPr>
              <w:pStyle w:val="TableParagraph"/>
              <w:spacing w:before="191"/>
              <w:ind w:left="50"/>
              <w:jc w:val="left"/>
              <w:rPr>
                <w:sz w:val="24"/>
              </w:rPr>
            </w:pPr>
            <w:hyperlink w:history="true" w:anchor="_bookmark86">
              <w:r>
                <w:rPr>
                  <w:spacing w:val="-5"/>
                  <w:sz w:val="24"/>
                </w:rPr>
                <w:t>4.1</w:t>
              </w:r>
            </w:hyperlink>
          </w:p>
        </w:tc>
        <w:tc>
          <w:tcPr>
            <w:tcW w:w="8300" w:type="dxa"/>
          </w:tcPr>
          <w:p>
            <w:pPr>
              <w:pStyle w:val="TableParagraph"/>
              <w:spacing w:before="152"/>
              <w:ind w:left="155"/>
              <w:jc w:val="left"/>
              <w:rPr>
                <w:sz w:val="24"/>
              </w:rPr>
            </w:pPr>
            <w:hyperlink w:history="true" w:anchor="_bookmark86">
              <w:r>
                <w:rPr>
                  <w:sz w:val="24"/>
                </w:rPr>
                <w:t>Dataset</w:t>
              </w:r>
              <w:r>
                <w:rPr>
                  <w:spacing w:val="2"/>
                  <w:sz w:val="24"/>
                </w:rPr>
                <w:t> </w:t>
              </w:r>
              <w:r>
                <w:rPr>
                  <w:sz w:val="24"/>
                </w:rPr>
                <w:t>characteristics</w:t>
              </w:r>
              <w:r>
                <w:rPr>
                  <w:spacing w:val="3"/>
                  <w:sz w:val="24"/>
                </w:rPr>
                <w:t> </w:t>
              </w:r>
              <w:r>
                <w:rPr>
                  <w:sz w:val="24"/>
                </w:rPr>
                <w:t>for</w:t>
              </w:r>
              <w:r>
                <w:rPr>
                  <w:spacing w:val="2"/>
                  <w:sz w:val="24"/>
                </w:rPr>
                <w:t> </w:t>
              </w:r>
              <w:r>
                <w:rPr>
                  <w:sz w:val="24"/>
                </w:rPr>
                <w:t>the</w:t>
              </w:r>
              <w:r>
                <w:rPr>
                  <w:spacing w:val="3"/>
                  <w:sz w:val="24"/>
                </w:rPr>
                <w:t> </w:t>
              </w:r>
              <w:r>
                <w:rPr>
                  <w:sz w:val="24"/>
                </w:rPr>
                <w:t>matched</w:t>
              </w:r>
              <w:r>
                <w:rPr>
                  <w:spacing w:val="2"/>
                  <w:sz w:val="24"/>
                </w:rPr>
                <w:t> </w:t>
              </w:r>
              <w:r>
                <w:rPr>
                  <w:sz w:val="24"/>
                </w:rPr>
                <w:t>cohort</w:t>
              </w:r>
              <w:r>
                <w:rPr>
                  <w:spacing w:val="3"/>
                  <w:sz w:val="24"/>
                </w:rPr>
                <w:t> </w:t>
              </w:r>
              <w:r>
                <w:rPr>
                  <w:sz w:val="24"/>
                </w:rPr>
                <w:t>(</w:t>
              </w:r>
              <w:r>
                <w:rPr>
                  <w:rFonts w:ascii="Calibri" w:hAnsi="Calibri"/>
                  <w:i/>
                  <w:sz w:val="24"/>
                </w:rPr>
                <w:t>n</w:t>
              </w:r>
              <w:r>
                <w:rPr>
                  <w:rFonts w:ascii="Calibri" w:hAnsi="Calibri"/>
                  <w:i/>
                  <w:spacing w:val="20"/>
                  <w:sz w:val="24"/>
                </w:rPr>
                <w:t> </w:t>
              </w:r>
              <w:r>
                <w:rPr>
                  <w:rFonts w:ascii="Calibri" w:hAnsi="Calibri"/>
                  <w:sz w:val="24"/>
                </w:rPr>
                <w:t>=</w:t>
              </w:r>
              <w:r>
                <w:rPr>
                  <w:rFonts w:ascii="Calibri" w:hAnsi="Calibri"/>
                  <w:spacing w:val="20"/>
                  <w:sz w:val="24"/>
                </w:rPr>
                <w:t> </w:t>
              </w:r>
              <w:r>
                <w:rPr>
                  <w:rFonts w:ascii="Calibri" w:hAnsi="Calibri"/>
                  <w:sz w:val="24"/>
                </w:rPr>
                <w:t>5</w:t>
              </w:r>
              <w:r>
                <w:rPr>
                  <w:rFonts w:ascii="Calibri" w:hAnsi="Calibri"/>
                  <w:i/>
                  <w:sz w:val="24"/>
                </w:rPr>
                <w:t>,</w:t>
              </w:r>
              <w:r>
                <w:rPr>
                  <w:rFonts w:ascii="Calibri" w:hAnsi="Calibri"/>
                  <w:sz w:val="24"/>
                </w:rPr>
                <w:t>521</w:t>
              </w:r>
              <w:r>
                <w:rPr>
                  <w:rFonts w:ascii="Calibri" w:hAnsi="Calibri"/>
                  <w:spacing w:val="9"/>
                  <w:sz w:val="24"/>
                </w:rPr>
                <w:t> </w:t>
              </w:r>
              <w:r>
                <w:rPr>
                  <w:sz w:val="24"/>
                </w:rPr>
                <w:t>wallets</w:t>
              </w:r>
              <w:r>
                <w:rPr>
                  <w:spacing w:val="2"/>
                  <w:sz w:val="24"/>
                </w:rPr>
                <w:t> </w:t>
              </w:r>
              <w:r>
                <w:rPr>
                  <w:sz w:val="24"/>
                </w:rPr>
                <w:t>with</w:t>
              </w:r>
              <w:r>
                <w:rPr>
                  <w:spacing w:val="3"/>
                  <w:sz w:val="24"/>
                </w:rPr>
                <w:t> </w:t>
              </w:r>
              <w:r>
                <w:rPr>
                  <w:rFonts w:ascii="Lucida Sans Unicode" w:hAnsi="Lucida Sans Unicode"/>
                  <w:sz w:val="24"/>
                </w:rPr>
                <w:t>≥</w:t>
              </w:r>
              <w:r>
                <w:rPr>
                  <w:rFonts w:ascii="Lucida Sans Unicode" w:hAnsi="Lucida Sans Unicode"/>
                  <w:spacing w:val="-2"/>
                  <w:sz w:val="24"/>
                </w:rPr>
                <w:t> </w:t>
              </w:r>
              <w:r>
                <w:rPr>
                  <w:rFonts w:ascii="Calibri" w:hAnsi="Calibri"/>
                  <w:sz w:val="24"/>
                </w:rPr>
                <w:t>3</w:t>
              </w:r>
              <w:r>
                <w:rPr>
                  <w:rFonts w:ascii="Calibri" w:hAnsi="Calibri"/>
                  <w:spacing w:val="9"/>
                  <w:sz w:val="24"/>
                </w:rPr>
                <w:t> </w:t>
              </w:r>
              <w:r>
                <w:rPr>
                  <w:spacing w:val="-5"/>
                  <w:sz w:val="24"/>
                </w:rPr>
                <w:t>GMX</w:t>
              </w:r>
            </w:hyperlink>
          </w:p>
        </w:tc>
        <w:tc>
          <w:tcPr>
            <w:tcW w:w="355" w:type="dxa"/>
          </w:tcPr>
          <w:p>
            <w:pPr>
              <w:pStyle w:val="TableParagraph"/>
              <w:spacing w:before="0"/>
              <w:jc w:val="left"/>
              <w:rPr>
                <w:sz w:val="24"/>
              </w:rPr>
            </w:pPr>
          </w:p>
        </w:tc>
      </w:tr>
      <w:tr>
        <w:trPr>
          <w:trHeight w:val="459" w:hRule="atLeast"/>
        </w:trPr>
        <w:tc>
          <w:tcPr>
            <w:tcW w:w="444" w:type="dxa"/>
          </w:tcPr>
          <w:p>
            <w:pPr>
              <w:pStyle w:val="TableParagraph"/>
              <w:spacing w:before="0"/>
              <w:jc w:val="left"/>
              <w:rPr>
                <w:sz w:val="24"/>
              </w:rPr>
            </w:pPr>
          </w:p>
        </w:tc>
        <w:tc>
          <w:tcPr>
            <w:tcW w:w="8300" w:type="dxa"/>
          </w:tcPr>
          <w:p>
            <w:pPr>
              <w:pStyle w:val="TableParagraph"/>
              <w:spacing w:before="80"/>
              <w:ind w:left="155"/>
              <w:jc w:val="left"/>
              <w:rPr>
                <w:sz w:val="24"/>
              </w:rPr>
            </w:pPr>
            <w:hyperlink w:history="true" w:anchor="_bookmark86">
              <w:r>
                <w:rPr>
                  <w:sz w:val="24"/>
                </w:rPr>
                <w:t>closes</w:t>
              </w:r>
              <w:r>
                <w:rPr>
                  <w:spacing w:val="-3"/>
                  <w:sz w:val="24"/>
                </w:rPr>
                <w:t> </w:t>
              </w:r>
              <w:r>
                <w:rPr>
                  <w:sz w:val="24"/>
                </w:rPr>
                <w:t>and</w:t>
              </w:r>
              <w:r>
                <w:rPr>
                  <w:spacing w:val="-3"/>
                  <w:sz w:val="24"/>
                </w:rPr>
                <w:t> </w:t>
              </w:r>
              <w:r>
                <w:rPr>
                  <w:sz w:val="24"/>
                </w:rPr>
                <w:t>non-zero</w:t>
              </w:r>
              <w:r>
                <w:rPr>
                  <w:spacing w:val="-3"/>
                  <w:sz w:val="24"/>
                </w:rPr>
                <w:t> </w:t>
              </w:r>
              <w:r>
                <w:rPr>
                  <w:sz w:val="24"/>
                </w:rPr>
                <w:t>reputation-subgraph</w:t>
              </w:r>
              <w:r>
                <w:rPr>
                  <w:spacing w:val="-3"/>
                  <w:sz w:val="24"/>
                </w:rPr>
                <w:t> </w:t>
              </w:r>
              <w:r>
                <w:rPr>
                  <w:sz w:val="24"/>
                </w:rPr>
                <w:t>connectivity).</w:t>
              </w:r>
            </w:hyperlink>
            <w:r>
              <w:rPr>
                <w:spacing w:val="67"/>
                <w:w w:val="150"/>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pacing w:val="-10"/>
                <w:sz w:val="24"/>
              </w:rPr>
              <w:t>.</w:t>
            </w:r>
          </w:p>
        </w:tc>
        <w:tc>
          <w:tcPr>
            <w:tcW w:w="355" w:type="dxa"/>
          </w:tcPr>
          <w:p>
            <w:pPr>
              <w:pStyle w:val="TableParagraph"/>
              <w:spacing w:before="80"/>
              <w:ind w:left="22" w:right="8"/>
              <w:rPr>
                <w:sz w:val="24"/>
              </w:rPr>
            </w:pPr>
            <w:r>
              <w:rPr>
                <w:spacing w:val="-5"/>
                <w:sz w:val="24"/>
              </w:rPr>
              <w:t>70</w:t>
            </w:r>
          </w:p>
        </w:tc>
      </w:tr>
      <w:tr>
        <w:trPr>
          <w:trHeight w:val="459" w:hRule="atLeast"/>
        </w:trPr>
        <w:tc>
          <w:tcPr>
            <w:tcW w:w="444" w:type="dxa"/>
          </w:tcPr>
          <w:p>
            <w:pPr>
              <w:pStyle w:val="TableParagraph"/>
              <w:spacing w:before="91"/>
              <w:ind w:left="50"/>
              <w:jc w:val="left"/>
              <w:rPr>
                <w:sz w:val="24"/>
              </w:rPr>
            </w:pPr>
            <w:hyperlink w:history="true" w:anchor="_bookmark91">
              <w:r>
                <w:rPr>
                  <w:spacing w:val="-5"/>
                  <w:sz w:val="24"/>
                </w:rPr>
                <w:t>4.2</w:t>
              </w:r>
            </w:hyperlink>
          </w:p>
        </w:tc>
        <w:tc>
          <w:tcPr>
            <w:tcW w:w="8300" w:type="dxa"/>
          </w:tcPr>
          <w:p>
            <w:pPr>
              <w:pStyle w:val="TableParagraph"/>
              <w:spacing w:before="87"/>
              <w:ind w:left="155"/>
              <w:jc w:val="left"/>
              <w:rPr>
                <w:sz w:val="24"/>
              </w:rPr>
            </w:pPr>
            <w:hyperlink w:history="true" w:anchor="_bookmark91">
              <w:r>
                <w:rPr>
                  <w:sz w:val="24"/>
                </w:rPr>
                <w:t>Computational</w:t>
              </w:r>
              <w:r>
                <w:rPr>
                  <w:spacing w:val="-2"/>
                  <w:sz w:val="24"/>
                </w:rPr>
                <w:t> </w:t>
              </w:r>
              <w:r>
                <w:rPr>
                  <w:sz w:val="24"/>
                </w:rPr>
                <w:t>benchmark</w:t>
              </w:r>
              <w:r>
                <w:rPr>
                  <w:spacing w:val="-2"/>
                  <w:sz w:val="24"/>
                </w:rPr>
                <w:t> </w:t>
              </w:r>
              <w:r>
                <w:rPr>
                  <w:sz w:val="24"/>
                </w:rPr>
                <w:t>on</w:t>
              </w:r>
              <w:r>
                <w:rPr>
                  <w:spacing w:val="-2"/>
                  <w:sz w:val="24"/>
                </w:rPr>
                <w:t> </w:t>
              </w:r>
              <w:r>
                <w:rPr>
                  <w:sz w:val="24"/>
                </w:rPr>
                <w:t>matched</w:t>
              </w:r>
              <w:r>
                <w:rPr>
                  <w:spacing w:val="-2"/>
                  <w:sz w:val="24"/>
                </w:rPr>
                <w:t> </w:t>
              </w:r>
              <w:r>
                <w:rPr>
                  <w:sz w:val="24"/>
                </w:rPr>
                <w:t>wallet</w:t>
              </w:r>
              <w:r>
                <w:rPr>
                  <w:spacing w:val="-2"/>
                  <w:sz w:val="24"/>
                </w:rPr>
                <w:t> </w:t>
              </w:r>
              <w:r>
                <w:rPr>
                  <w:sz w:val="24"/>
                </w:rPr>
                <w:t>cohort</w:t>
              </w:r>
              <w:r>
                <w:rPr>
                  <w:spacing w:val="-2"/>
                  <w:sz w:val="24"/>
                </w:rPr>
                <w:t> </w:t>
              </w:r>
              <w:r>
                <w:rPr>
                  <w:sz w:val="24"/>
                </w:rPr>
                <w:t>(</w:t>
              </w:r>
              <w:r>
                <w:rPr>
                  <w:rFonts w:ascii="Calibri"/>
                  <w:i/>
                  <w:sz w:val="24"/>
                </w:rPr>
                <w:t>n</w:t>
              </w:r>
              <w:r>
                <w:rPr>
                  <w:rFonts w:ascii="Calibri"/>
                  <w:i/>
                  <w:spacing w:val="-3"/>
                  <w:w w:val="125"/>
                  <w:sz w:val="24"/>
                </w:rPr>
                <w:t> </w:t>
              </w:r>
              <w:r>
                <w:rPr>
                  <w:rFonts w:ascii="Calibri"/>
                  <w:w w:val="125"/>
                  <w:sz w:val="24"/>
                </w:rPr>
                <w:t>=</w:t>
              </w:r>
              <w:r>
                <w:rPr>
                  <w:rFonts w:ascii="Calibri"/>
                  <w:spacing w:val="-4"/>
                  <w:w w:val="125"/>
                  <w:sz w:val="24"/>
                </w:rPr>
                <w:t> </w:t>
              </w:r>
              <w:r>
                <w:rPr>
                  <w:rFonts w:ascii="Calibri"/>
                  <w:sz w:val="24"/>
                </w:rPr>
                <w:t>5521</w:t>
              </w:r>
              <w:r>
                <w:rPr>
                  <w:sz w:val="24"/>
                </w:rPr>
                <w:t>).</w:t>
              </w:r>
            </w:hyperlink>
            <w:r>
              <w:rPr>
                <w:spacing w:val="35"/>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pacing w:val="-10"/>
                <w:sz w:val="24"/>
              </w:rPr>
              <w:t>.</w:t>
            </w:r>
          </w:p>
        </w:tc>
        <w:tc>
          <w:tcPr>
            <w:tcW w:w="355" w:type="dxa"/>
          </w:tcPr>
          <w:p>
            <w:pPr>
              <w:pStyle w:val="TableParagraph"/>
              <w:spacing w:before="91"/>
              <w:ind w:left="22" w:right="8"/>
              <w:rPr>
                <w:sz w:val="24"/>
              </w:rPr>
            </w:pPr>
            <w:r>
              <w:rPr>
                <w:spacing w:val="-5"/>
                <w:sz w:val="24"/>
              </w:rPr>
              <w:t>75</w:t>
            </w:r>
          </w:p>
        </w:tc>
      </w:tr>
      <w:tr>
        <w:trPr>
          <w:trHeight w:val="942" w:hRule="atLeast"/>
        </w:trPr>
        <w:tc>
          <w:tcPr>
            <w:tcW w:w="444" w:type="dxa"/>
          </w:tcPr>
          <w:p>
            <w:pPr>
              <w:pStyle w:val="TableParagraph"/>
              <w:spacing w:before="103"/>
              <w:ind w:left="50"/>
              <w:jc w:val="left"/>
              <w:rPr>
                <w:sz w:val="24"/>
              </w:rPr>
            </w:pPr>
            <w:hyperlink w:history="true" w:anchor="_bookmark93">
              <w:r>
                <w:rPr>
                  <w:spacing w:val="-5"/>
                  <w:sz w:val="24"/>
                </w:rPr>
                <w:t>4.3</w:t>
              </w:r>
            </w:hyperlink>
          </w:p>
        </w:tc>
        <w:tc>
          <w:tcPr>
            <w:tcW w:w="8300" w:type="dxa"/>
          </w:tcPr>
          <w:p>
            <w:pPr>
              <w:pStyle w:val="TableParagraph"/>
              <w:spacing w:before="98"/>
              <w:ind w:left="155"/>
              <w:jc w:val="left"/>
              <w:rPr>
                <w:rFonts w:ascii="Calibri" w:hAnsi="Calibri"/>
                <w:sz w:val="24"/>
              </w:rPr>
            </w:pPr>
            <w:hyperlink w:history="true" w:anchor="_bookmark93">
              <w:r>
                <w:rPr>
                  <w:sz w:val="24"/>
                </w:rPr>
                <w:t>Runtime</w:t>
              </w:r>
              <w:r>
                <w:rPr>
                  <w:spacing w:val="1"/>
                  <w:sz w:val="24"/>
                </w:rPr>
                <w:t> </w:t>
              </w:r>
              <w:r>
                <w:rPr>
                  <w:sz w:val="24"/>
                </w:rPr>
                <w:t>scaling</w:t>
              </w:r>
              <w:r>
                <w:rPr>
                  <w:spacing w:val="2"/>
                  <w:sz w:val="24"/>
                </w:rPr>
                <w:t> </w:t>
              </w:r>
              <w:r>
                <w:rPr>
                  <w:sz w:val="24"/>
                </w:rPr>
                <w:t>on</w:t>
              </w:r>
              <w:r>
                <w:rPr>
                  <w:spacing w:val="1"/>
                  <w:sz w:val="24"/>
                </w:rPr>
                <w:t> </w:t>
              </w:r>
              <w:r>
                <w:rPr>
                  <w:sz w:val="24"/>
                </w:rPr>
                <w:t>expanded</w:t>
              </w:r>
              <w:r>
                <w:rPr>
                  <w:spacing w:val="2"/>
                  <w:sz w:val="24"/>
                </w:rPr>
                <w:t> </w:t>
              </w:r>
              <w:r>
                <w:rPr>
                  <w:sz w:val="24"/>
                </w:rPr>
                <w:t>wallet</w:t>
              </w:r>
              <w:r>
                <w:rPr>
                  <w:spacing w:val="1"/>
                  <w:sz w:val="24"/>
                </w:rPr>
                <w:t> </w:t>
              </w:r>
              <w:r>
                <w:rPr>
                  <w:sz w:val="24"/>
                </w:rPr>
                <w:t>pool</w:t>
              </w:r>
              <w:r>
                <w:rPr>
                  <w:spacing w:val="2"/>
                  <w:sz w:val="24"/>
                </w:rPr>
                <w:t> </w:t>
              </w:r>
              <w:r>
                <w:rPr>
                  <w:sz w:val="24"/>
                </w:rPr>
                <w:t>(</w:t>
              </w:r>
              <w:r>
                <w:rPr>
                  <w:rFonts w:ascii="Calibri" w:hAnsi="Calibri"/>
                  <w:i/>
                  <w:sz w:val="24"/>
                </w:rPr>
                <w:t>N</w:t>
              </w:r>
              <w:r>
                <w:rPr>
                  <w:rFonts w:ascii="Calibri" w:hAnsi="Calibri"/>
                  <w:i/>
                  <w:spacing w:val="40"/>
                  <w:sz w:val="24"/>
                </w:rPr>
                <w:t> </w:t>
              </w:r>
              <w:r>
                <w:rPr>
                  <w:rFonts w:ascii="Calibri" w:hAnsi="Calibri"/>
                  <w:sz w:val="24"/>
                </w:rPr>
                <w:t>=</w:t>
              </w:r>
              <w:r>
                <w:rPr>
                  <w:rFonts w:ascii="Calibri" w:hAnsi="Calibri"/>
                  <w:spacing w:val="15"/>
                  <w:sz w:val="24"/>
                </w:rPr>
                <w:t> </w:t>
              </w:r>
              <w:r>
                <w:rPr>
                  <w:rFonts w:ascii="Calibri" w:hAnsi="Calibri"/>
                  <w:sz w:val="24"/>
                </w:rPr>
                <w:t>31612</w:t>
              </w:r>
              <w:r>
                <w:rPr>
                  <w:sz w:val="24"/>
                </w:rPr>
                <w:t>;</w:t>
              </w:r>
              <w:r>
                <w:rPr>
                  <w:spacing w:val="3"/>
                  <w:sz w:val="24"/>
                </w:rPr>
                <w:t> </w:t>
              </w:r>
              <w:r>
                <w:rPr>
                  <w:sz w:val="24"/>
                </w:rPr>
                <w:t>SHA256</w:t>
              </w:r>
              <w:r>
                <w:rPr>
                  <w:spacing w:val="1"/>
                  <w:sz w:val="24"/>
                </w:rPr>
                <w:t> </w:t>
              </w:r>
              <w:r>
                <w:rPr>
                  <w:sz w:val="24"/>
                </w:rPr>
                <w:t>seed</w:t>
              </w:r>
              <w:r>
                <w:rPr>
                  <w:spacing w:val="2"/>
                  <w:sz w:val="24"/>
                </w:rPr>
                <w:t> </w:t>
              </w:r>
              <w:r>
                <w:rPr>
                  <w:rFonts w:ascii="Calibri" w:hAnsi="Calibri"/>
                  <w:spacing w:val="-2"/>
                  <w:sz w:val="24"/>
                </w:rPr>
                <w:t>benchmark</w:t>
              </w:r>
            </w:hyperlink>
          </w:p>
          <w:p>
            <w:pPr>
              <w:pStyle w:val="TableParagraph"/>
              <w:spacing w:before="164"/>
              <w:ind w:left="94"/>
              <w:jc w:val="left"/>
              <w:rPr>
                <w:sz w:val="24"/>
              </w:rPr>
            </w:pPr>
            <w:hyperlink w:history="true" w:anchor="_bookmark93">
              <w:r>
                <w:rPr>
                  <w:rFonts w:ascii="Calibri" w:hAnsi="Calibri"/>
                  <w:sz w:val="24"/>
                </w:rPr>
                <w:t>-tier2-v1</w:t>
              </w:r>
              <w:r>
                <w:rPr>
                  <w:sz w:val="24"/>
                </w:rPr>
                <w:t>).</w:t>
              </w:r>
              <w:r>
                <w:rPr>
                  <w:spacing w:val="79"/>
                  <w:sz w:val="24"/>
                </w:rPr>
                <w:t> </w:t>
              </w:r>
              <w:r>
                <w:rPr>
                  <w:sz w:val="24"/>
                </w:rPr>
                <w:t>Stages</w:t>
              </w:r>
              <w:r>
                <w:rPr>
                  <w:spacing w:val="29"/>
                  <w:sz w:val="24"/>
                </w:rPr>
                <w:t> </w:t>
              </w:r>
              <w:r>
                <w:rPr>
                  <w:sz w:val="24"/>
                </w:rPr>
                <w:t>subsample</w:t>
              </w:r>
              <w:r>
                <w:rPr>
                  <w:spacing w:val="30"/>
                  <w:sz w:val="24"/>
                </w:rPr>
                <w:t> </w:t>
              </w:r>
              <w:r>
                <w:rPr>
                  <w:sz w:val="24"/>
                </w:rPr>
                <w:t>the</w:t>
              </w:r>
              <w:r>
                <w:rPr>
                  <w:spacing w:val="30"/>
                  <w:sz w:val="24"/>
                </w:rPr>
                <w:t> </w:t>
              </w:r>
              <w:r>
                <w:rPr>
                  <w:sz w:val="24"/>
                </w:rPr>
                <w:t>extraction</w:t>
              </w:r>
              <w:r>
                <w:rPr>
                  <w:spacing w:val="29"/>
                  <w:sz w:val="24"/>
                </w:rPr>
                <w:t> </w:t>
              </w:r>
              <w:r>
                <w:rPr>
                  <w:sz w:val="24"/>
                </w:rPr>
                <w:t>wallet</w:t>
              </w:r>
              <w:r>
                <w:rPr>
                  <w:spacing w:val="30"/>
                  <w:sz w:val="24"/>
                </w:rPr>
                <w:t> </w:t>
              </w:r>
              <w:r>
                <w:rPr>
                  <w:sz w:val="24"/>
                </w:rPr>
                <w:t>set;</w:t>
              </w:r>
              <w:r>
                <w:rPr>
                  <w:spacing w:val="35"/>
                  <w:sz w:val="24"/>
                </w:rPr>
                <w:t> </w:t>
              </w:r>
              <w:r>
                <w:rPr>
                  <w:sz w:val="24"/>
                </w:rPr>
                <w:t>ER</w:t>
              </w:r>
              <w:r>
                <w:rPr>
                  <w:spacing w:val="30"/>
                  <w:sz w:val="24"/>
                </w:rPr>
                <w:t> </w:t>
              </w:r>
              <w:r>
                <w:rPr>
                  <w:sz w:val="24"/>
                </w:rPr>
                <w:t>speedup</w:t>
              </w:r>
              <w:r>
                <w:rPr>
                  <w:spacing w:val="29"/>
                  <w:sz w:val="24"/>
                </w:rPr>
                <w:t> </w:t>
              </w:r>
              <w:r>
                <w:rPr>
                  <w:sz w:val="24"/>
                </w:rPr>
                <w:t>=</w:t>
              </w:r>
              <w:r>
                <w:rPr>
                  <w:spacing w:val="30"/>
                  <w:sz w:val="24"/>
                </w:rPr>
                <w:t> </w:t>
              </w:r>
              <w:r>
                <w:rPr>
                  <w:spacing w:val="-2"/>
                  <w:sz w:val="24"/>
                </w:rPr>
                <w:t>AWP/ER</w:t>
              </w:r>
            </w:hyperlink>
          </w:p>
        </w:tc>
        <w:tc>
          <w:tcPr>
            <w:tcW w:w="355" w:type="dxa"/>
          </w:tcPr>
          <w:p>
            <w:pPr>
              <w:pStyle w:val="TableParagraph"/>
              <w:spacing w:before="0"/>
              <w:jc w:val="left"/>
              <w:rPr>
                <w:sz w:val="24"/>
              </w:rPr>
            </w:pPr>
          </w:p>
        </w:tc>
      </w:tr>
      <w:tr>
        <w:trPr>
          <w:trHeight w:val="452" w:hRule="atLeast"/>
        </w:trPr>
        <w:tc>
          <w:tcPr>
            <w:tcW w:w="444" w:type="dxa"/>
          </w:tcPr>
          <w:p>
            <w:pPr>
              <w:pStyle w:val="TableParagraph"/>
              <w:spacing w:before="0"/>
              <w:jc w:val="left"/>
              <w:rPr>
                <w:sz w:val="24"/>
              </w:rPr>
            </w:pPr>
          </w:p>
        </w:tc>
        <w:tc>
          <w:tcPr>
            <w:tcW w:w="8300" w:type="dxa"/>
          </w:tcPr>
          <w:p>
            <w:pPr>
              <w:pStyle w:val="TableParagraph"/>
              <w:spacing w:before="73"/>
              <w:ind w:left="155"/>
              <w:jc w:val="left"/>
              <w:rPr>
                <w:sz w:val="24"/>
              </w:rPr>
            </w:pPr>
            <w:hyperlink w:history="true" w:anchor="_bookmark93">
              <w:r>
                <w:rPr>
                  <w:sz w:val="24"/>
                </w:rPr>
                <w:t>runtime</w:t>
              </w:r>
              <w:r>
                <w:rPr>
                  <w:spacing w:val="-2"/>
                  <w:sz w:val="24"/>
                </w:rPr>
                <w:t> </w:t>
              </w:r>
              <w:r>
                <w:rPr>
                  <w:sz w:val="24"/>
                </w:rPr>
                <w:t>ratio.</w:t>
              </w:r>
            </w:hyperlink>
            <w:r>
              <w:rPr>
                <w:spacing w:val="29"/>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355" w:type="dxa"/>
          </w:tcPr>
          <w:p>
            <w:pPr>
              <w:pStyle w:val="TableParagraph"/>
              <w:spacing w:before="73"/>
              <w:ind w:left="22" w:right="8"/>
              <w:rPr>
                <w:sz w:val="24"/>
              </w:rPr>
            </w:pPr>
            <w:r>
              <w:rPr>
                <w:spacing w:val="-5"/>
                <w:sz w:val="24"/>
              </w:rPr>
              <w:t>77</w:t>
            </w:r>
          </w:p>
        </w:tc>
      </w:tr>
      <w:tr>
        <w:trPr>
          <w:trHeight w:val="467" w:hRule="atLeast"/>
        </w:trPr>
        <w:tc>
          <w:tcPr>
            <w:tcW w:w="444" w:type="dxa"/>
          </w:tcPr>
          <w:p>
            <w:pPr>
              <w:pStyle w:val="TableParagraph"/>
              <w:spacing w:before="91"/>
              <w:ind w:left="50"/>
              <w:jc w:val="left"/>
              <w:rPr>
                <w:sz w:val="24"/>
              </w:rPr>
            </w:pPr>
            <w:hyperlink w:history="true" w:anchor="_bookmark96">
              <w:r>
                <w:rPr>
                  <w:spacing w:val="-5"/>
                  <w:sz w:val="24"/>
                </w:rPr>
                <w:t>4.4</w:t>
              </w:r>
            </w:hyperlink>
          </w:p>
        </w:tc>
        <w:tc>
          <w:tcPr>
            <w:tcW w:w="8300" w:type="dxa"/>
          </w:tcPr>
          <w:p>
            <w:pPr>
              <w:pStyle w:val="TableParagraph"/>
              <w:spacing w:before="52"/>
              <w:ind w:left="155"/>
              <w:jc w:val="left"/>
              <w:rPr>
                <w:sz w:val="24"/>
              </w:rPr>
            </w:pPr>
            <w:hyperlink w:history="true" w:anchor="_bookmark96">
              <w:r>
                <w:rPr>
                  <w:sz w:val="24"/>
                </w:rPr>
                <w:t>Robustness:</w:t>
              </w:r>
              <w:r>
                <w:rPr>
                  <w:spacing w:val="27"/>
                  <w:sz w:val="24"/>
                </w:rPr>
                <w:t> </w:t>
              </w:r>
              <w:r>
                <w:rPr>
                  <w:sz w:val="24"/>
                </w:rPr>
                <w:t>mean</w:t>
              </w:r>
              <w:r>
                <w:rPr>
                  <w:spacing w:val="4"/>
                  <w:sz w:val="24"/>
                </w:rPr>
                <w:t> </w:t>
              </w:r>
              <w:r>
                <w:rPr>
                  <w:sz w:val="24"/>
                </w:rPr>
                <w:t>Kendall</w:t>
              </w:r>
              <w:r>
                <w:rPr>
                  <w:spacing w:val="4"/>
                  <w:sz w:val="24"/>
                </w:rPr>
                <w:t> </w:t>
              </w:r>
              <w:r>
                <w:rPr>
                  <w:rFonts w:ascii="Calibri" w:hAnsi="Calibri"/>
                  <w:i/>
                  <w:sz w:val="24"/>
                </w:rPr>
                <w:t>τ</w:t>
              </w:r>
              <w:r>
                <w:rPr>
                  <w:rFonts w:ascii="Calibri" w:hAnsi="Calibri"/>
                  <w:i/>
                  <w:spacing w:val="35"/>
                  <w:sz w:val="24"/>
                </w:rPr>
                <w:t> </w:t>
              </w:r>
              <w:r>
                <w:rPr>
                  <w:sz w:val="24"/>
                </w:rPr>
                <w:t>under</w:t>
              </w:r>
              <w:r>
                <w:rPr>
                  <w:spacing w:val="4"/>
                  <w:sz w:val="24"/>
                </w:rPr>
                <w:t> </w:t>
              </w:r>
              <w:r>
                <w:rPr>
                  <w:sz w:val="24"/>
                </w:rPr>
                <w:t>PageRank</w:t>
              </w:r>
              <w:r>
                <w:rPr>
                  <w:spacing w:val="4"/>
                  <w:sz w:val="24"/>
                </w:rPr>
                <w:t> </w:t>
              </w:r>
              <w:r>
                <w:rPr>
                  <w:sz w:val="24"/>
                </w:rPr>
                <w:t>damping</w:t>
              </w:r>
              <w:r>
                <w:rPr>
                  <w:spacing w:val="4"/>
                  <w:sz w:val="24"/>
                </w:rPr>
                <w:t> </w:t>
              </w:r>
              <w:r>
                <w:rPr>
                  <w:rFonts w:ascii="Calibri" w:hAnsi="Calibri"/>
                  <w:i/>
                  <w:sz w:val="24"/>
                </w:rPr>
                <w:t>d</w:t>
              </w:r>
              <w:r>
                <w:rPr>
                  <w:rFonts w:ascii="Calibri" w:hAnsi="Calibri"/>
                  <w:i/>
                  <w:spacing w:val="23"/>
                  <w:sz w:val="24"/>
                </w:rPr>
                <w:t> </w:t>
              </w:r>
              <w:r>
                <w:rPr>
                  <w:rFonts w:ascii="Lucida Sans Unicode" w:hAnsi="Lucida Sans Unicode"/>
                  <w:sz w:val="24"/>
                </w:rPr>
                <w:t>∈</w:t>
              </w:r>
              <w:r>
                <w:rPr>
                  <w:rFonts w:ascii="Lucida Sans Unicode" w:hAnsi="Lucida Sans Unicode"/>
                  <w:spacing w:val="2"/>
                  <w:sz w:val="24"/>
                </w:rPr>
                <w:t> </w:t>
              </w:r>
              <w:r>
                <w:rPr>
                  <w:rFonts w:ascii="Lucida Sans Unicode" w:hAnsi="Lucida Sans Unicode"/>
                  <w:sz w:val="24"/>
                </w:rPr>
                <w:t>{</w:t>
              </w:r>
              <w:r>
                <w:rPr>
                  <w:rFonts w:ascii="Calibri" w:hAnsi="Calibri"/>
                  <w:sz w:val="24"/>
                </w:rPr>
                <w:t>0</w:t>
              </w:r>
              <w:r>
                <w:rPr>
                  <w:rFonts w:ascii="Calibri" w:hAnsi="Calibri"/>
                  <w:i/>
                  <w:sz w:val="24"/>
                </w:rPr>
                <w:t>.</w:t>
              </w:r>
              <w:r>
                <w:rPr>
                  <w:rFonts w:ascii="Calibri" w:hAnsi="Calibri"/>
                  <w:sz w:val="24"/>
                </w:rPr>
                <w:t>75</w:t>
              </w:r>
              <w:r>
                <w:rPr>
                  <w:rFonts w:ascii="Calibri" w:hAnsi="Calibri"/>
                  <w:i/>
                  <w:sz w:val="24"/>
                </w:rPr>
                <w:t>,</w:t>
              </w:r>
              <w:r>
                <w:rPr>
                  <w:rFonts w:ascii="Calibri" w:hAnsi="Calibri"/>
                  <w:i/>
                  <w:spacing w:val="-15"/>
                  <w:sz w:val="24"/>
                </w:rPr>
                <w:t> </w:t>
              </w:r>
              <w:r>
                <w:rPr>
                  <w:rFonts w:ascii="Calibri" w:hAnsi="Calibri"/>
                  <w:sz w:val="24"/>
                </w:rPr>
                <w:t>0</w:t>
              </w:r>
              <w:r>
                <w:rPr>
                  <w:rFonts w:ascii="Calibri" w:hAnsi="Calibri"/>
                  <w:i/>
                  <w:sz w:val="24"/>
                </w:rPr>
                <w:t>.</w:t>
              </w:r>
              <w:r>
                <w:rPr>
                  <w:rFonts w:ascii="Calibri" w:hAnsi="Calibri"/>
                  <w:sz w:val="24"/>
                </w:rPr>
                <w:t>85</w:t>
              </w:r>
              <w:r>
                <w:rPr>
                  <w:rFonts w:ascii="Calibri" w:hAnsi="Calibri"/>
                  <w:i/>
                  <w:sz w:val="24"/>
                </w:rPr>
                <w:t>,</w:t>
              </w:r>
              <w:r>
                <w:rPr>
                  <w:rFonts w:ascii="Calibri" w:hAnsi="Calibri"/>
                  <w:i/>
                  <w:spacing w:val="-15"/>
                  <w:sz w:val="24"/>
                </w:rPr>
                <w:t> </w:t>
              </w:r>
              <w:r>
                <w:rPr>
                  <w:rFonts w:ascii="Calibri" w:hAnsi="Calibri"/>
                  <w:sz w:val="24"/>
                </w:rPr>
                <w:t>0</w:t>
              </w:r>
              <w:r>
                <w:rPr>
                  <w:rFonts w:ascii="Calibri" w:hAnsi="Calibri"/>
                  <w:i/>
                  <w:sz w:val="24"/>
                </w:rPr>
                <w:t>.</w:t>
              </w:r>
              <w:r>
                <w:rPr>
                  <w:rFonts w:ascii="Calibri" w:hAnsi="Calibri"/>
                  <w:sz w:val="24"/>
                </w:rPr>
                <w:t>95</w:t>
              </w:r>
              <w:r>
                <w:rPr>
                  <w:rFonts w:ascii="Lucida Sans Unicode" w:hAnsi="Lucida Sans Unicode"/>
                  <w:sz w:val="24"/>
                </w:rPr>
                <w:t>}</w:t>
              </w:r>
              <w:r>
                <w:rPr>
                  <w:rFonts w:ascii="Lucida Sans Unicode" w:hAnsi="Lucida Sans Unicode"/>
                  <w:spacing w:val="-13"/>
                  <w:sz w:val="24"/>
                </w:rPr>
                <w:t> </w:t>
              </w:r>
              <w:r>
                <w:rPr>
                  <w:spacing w:val="-5"/>
                  <w:sz w:val="24"/>
                </w:rPr>
                <w:t>on</w:t>
              </w:r>
            </w:hyperlink>
          </w:p>
        </w:tc>
        <w:tc>
          <w:tcPr>
            <w:tcW w:w="355" w:type="dxa"/>
          </w:tcPr>
          <w:p>
            <w:pPr>
              <w:pStyle w:val="TableParagraph"/>
              <w:spacing w:before="0"/>
              <w:jc w:val="left"/>
              <w:rPr>
                <w:sz w:val="24"/>
              </w:rPr>
            </w:pPr>
          </w:p>
        </w:tc>
      </w:tr>
      <w:tr>
        <w:trPr>
          <w:trHeight w:val="463" w:hRule="atLeast"/>
        </w:trPr>
        <w:tc>
          <w:tcPr>
            <w:tcW w:w="444" w:type="dxa"/>
          </w:tcPr>
          <w:p>
            <w:pPr>
              <w:pStyle w:val="TableParagraph"/>
              <w:spacing w:before="0"/>
              <w:jc w:val="left"/>
              <w:rPr>
                <w:sz w:val="24"/>
              </w:rPr>
            </w:pPr>
          </w:p>
        </w:tc>
        <w:tc>
          <w:tcPr>
            <w:tcW w:w="8300" w:type="dxa"/>
          </w:tcPr>
          <w:p>
            <w:pPr>
              <w:pStyle w:val="TableParagraph"/>
              <w:spacing w:before="76"/>
              <w:ind w:left="155"/>
              <w:jc w:val="left"/>
              <w:rPr>
                <w:sz w:val="24"/>
              </w:rPr>
            </w:pPr>
            <w:hyperlink w:history="true" w:anchor="_bookmark96">
              <w:r>
                <w:rPr>
                  <w:sz w:val="24"/>
                </w:rPr>
                <w:t>matched</w:t>
              </w:r>
              <w:r>
                <w:rPr>
                  <w:spacing w:val="-2"/>
                  <w:sz w:val="24"/>
                </w:rPr>
                <w:t> </w:t>
              </w:r>
              <w:r>
                <w:rPr>
                  <w:sz w:val="24"/>
                </w:rPr>
                <w:t>wallet</w:t>
              </w:r>
              <w:r>
                <w:rPr>
                  <w:spacing w:val="-1"/>
                  <w:sz w:val="24"/>
                </w:rPr>
                <w:t> </w:t>
              </w:r>
              <w:r>
                <w:rPr>
                  <w:sz w:val="24"/>
                </w:rPr>
                <w:t>cohort</w:t>
              </w:r>
              <w:r>
                <w:rPr>
                  <w:spacing w:val="-1"/>
                  <w:sz w:val="24"/>
                </w:rPr>
                <w:t> </w:t>
              </w:r>
              <w:r>
                <w:rPr>
                  <w:sz w:val="24"/>
                </w:rPr>
                <w:t>(</w:t>
              </w:r>
              <w:r>
                <w:rPr>
                  <w:rFonts w:ascii="Calibri"/>
                  <w:i/>
                  <w:sz w:val="24"/>
                </w:rPr>
                <w:t>n</w:t>
              </w:r>
              <w:r>
                <w:rPr>
                  <w:rFonts w:ascii="Calibri"/>
                  <w:i/>
                  <w:spacing w:val="-2"/>
                  <w:w w:val="125"/>
                  <w:sz w:val="24"/>
                </w:rPr>
                <w:t> </w:t>
              </w:r>
              <w:r>
                <w:rPr>
                  <w:rFonts w:ascii="Calibri"/>
                  <w:w w:val="125"/>
                  <w:sz w:val="24"/>
                </w:rPr>
                <w:t>=</w:t>
              </w:r>
              <w:r>
                <w:rPr>
                  <w:rFonts w:ascii="Calibri"/>
                  <w:spacing w:val="-2"/>
                  <w:w w:val="125"/>
                  <w:sz w:val="24"/>
                </w:rPr>
                <w:t> </w:t>
              </w:r>
              <w:r>
                <w:rPr>
                  <w:rFonts w:ascii="Calibri"/>
                  <w:sz w:val="24"/>
                </w:rPr>
                <w:t>5521</w:t>
              </w:r>
              <w:r>
                <w:rPr>
                  <w:sz w:val="24"/>
                </w:rPr>
                <w:t>).</w:t>
              </w:r>
            </w:hyperlink>
            <w:r>
              <w:rPr>
                <w:spacing w:val="67"/>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355" w:type="dxa"/>
          </w:tcPr>
          <w:p>
            <w:pPr>
              <w:pStyle w:val="TableParagraph"/>
              <w:spacing w:before="80"/>
              <w:ind w:left="22" w:right="8"/>
              <w:rPr>
                <w:sz w:val="24"/>
              </w:rPr>
            </w:pPr>
            <w:r>
              <w:rPr>
                <w:spacing w:val="-5"/>
                <w:sz w:val="24"/>
              </w:rPr>
              <w:t>79</w:t>
            </w:r>
          </w:p>
        </w:tc>
      </w:tr>
      <w:tr>
        <w:trPr>
          <w:trHeight w:val="470" w:hRule="atLeast"/>
        </w:trPr>
        <w:tc>
          <w:tcPr>
            <w:tcW w:w="444" w:type="dxa"/>
          </w:tcPr>
          <w:p>
            <w:pPr>
              <w:pStyle w:val="TableParagraph"/>
              <w:spacing w:before="87"/>
              <w:ind w:left="50"/>
              <w:jc w:val="left"/>
              <w:rPr>
                <w:sz w:val="24"/>
              </w:rPr>
            </w:pPr>
            <w:hyperlink w:history="true" w:anchor="_bookmark98">
              <w:r>
                <w:rPr>
                  <w:spacing w:val="-5"/>
                  <w:sz w:val="24"/>
                </w:rPr>
                <w:t>4.5</w:t>
              </w:r>
            </w:hyperlink>
          </w:p>
        </w:tc>
        <w:tc>
          <w:tcPr>
            <w:tcW w:w="8300" w:type="dxa"/>
          </w:tcPr>
          <w:p>
            <w:pPr>
              <w:pStyle w:val="TableParagraph"/>
              <w:spacing w:before="83"/>
              <w:ind w:left="155"/>
              <w:jc w:val="left"/>
              <w:rPr>
                <w:sz w:val="24"/>
              </w:rPr>
            </w:pPr>
            <w:hyperlink w:history="true" w:anchor="_bookmark98">
              <w:r>
                <w:rPr>
                  <w:sz w:val="24"/>
                </w:rPr>
                <w:t>Robustness:</w:t>
              </w:r>
              <w:r>
                <w:rPr>
                  <w:spacing w:val="11"/>
                  <w:sz w:val="24"/>
                </w:rPr>
                <w:t> </w:t>
              </w:r>
              <w:r>
                <w:rPr>
                  <w:sz w:val="24"/>
                </w:rPr>
                <w:t>mean</w:t>
              </w:r>
              <w:r>
                <w:rPr>
                  <w:spacing w:val="-6"/>
                  <w:sz w:val="24"/>
                </w:rPr>
                <w:t> </w:t>
              </w:r>
              <w:r>
                <w:rPr>
                  <w:sz w:val="24"/>
                </w:rPr>
                <w:t>Kendall</w:t>
              </w:r>
              <w:r>
                <w:rPr>
                  <w:spacing w:val="-6"/>
                  <w:sz w:val="24"/>
                </w:rPr>
                <w:t> </w:t>
              </w:r>
              <w:r>
                <w:rPr>
                  <w:rFonts w:ascii="Calibri" w:hAnsi="Calibri"/>
                  <w:i/>
                  <w:sz w:val="24"/>
                </w:rPr>
                <w:t>τ</w:t>
              </w:r>
              <w:r>
                <w:rPr>
                  <w:rFonts w:ascii="Calibri" w:hAnsi="Calibri"/>
                  <w:i/>
                  <w:spacing w:val="24"/>
                  <w:sz w:val="24"/>
                </w:rPr>
                <w:t> </w:t>
              </w:r>
              <w:r>
                <w:rPr>
                  <w:sz w:val="24"/>
                </w:rPr>
                <w:t>on</w:t>
              </w:r>
              <w:r>
                <w:rPr>
                  <w:spacing w:val="-6"/>
                  <w:sz w:val="24"/>
                </w:rPr>
                <w:t> </w:t>
              </w:r>
              <w:r>
                <w:rPr>
                  <w:sz w:val="24"/>
                </w:rPr>
                <w:t>top-20</w:t>
              </w:r>
              <w:r>
                <w:rPr>
                  <w:spacing w:val="-7"/>
                  <w:sz w:val="24"/>
                </w:rPr>
                <w:t> </w:t>
              </w:r>
              <w:r>
                <w:rPr>
                  <w:sz w:val="24"/>
                </w:rPr>
                <w:t>ERC-20</w:t>
              </w:r>
              <w:r>
                <w:rPr>
                  <w:spacing w:val="-6"/>
                  <w:sz w:val="24"/>
                </w:rPr>
                <w:t> </w:t>
              </w:r>
              <w:r>
                <w:rPr>
                  <w:sz w:val="24"/>
                </w:rPr>
                <w:t>token</w:t>
              </w:r>
              <w:r>
                <w:rPr>
                  <w:spacing w:val="-6"/>
                  <w:sz w:val="24"/>
                </w:rPr>
                <w:t> </w:t>
              </w:r>
              <w:r>
                <w:rPr>
                  <w:sz w:val="24"/>
                </w:rPr>
                <w:t>subgraph</w:t>
              </w:r>
              <w:r>
                <w:rPr>
                  <w:spacing w:val="-6"/>
                  <w:sz w:val="24"/>
                </w:rPr>
                <w:t> </w:t>
              </w:r>
              <w:r>
                <w:rPr>
                  <w:sz w:val="24"/>
                </w:rPr>
                <w:t>(matched</w:t>
              </w:r>
              <w:r>
                <w:rPr>
                  <w:spacing w:val="-7"/>
                  <w:sz w:val="24"/>
                </w:rPr>
                <w:t> </w:t>
              </w:r>
              <w:r>
                <w:rPr>
                  <w:sz w:val="24"/>
                </w:rPr>
                <w:t>cohort).</w:t>
              </w:r>
            </w:hyperlink>
            <w:r>
              <w:rPr>
                <w:sz w:val="24"/>
              </w:rPr>
              <w:t> </w:t>
            </w:r>
            <w:r>
              <w:rPr>
                <w:spacing w:val="-10"/>
                <w:sz w:val="24"/>
              </w:rPr>
              <w:t>.</w:t>
            </w:r>
          </w:p>
        </w:tc>
        <w:tc>
          <w:tcPr>
            <w:tcW w:w="355" w:type="dxa"/>
          </w:tcPr>
          <w:p>
            <w:pPr>
              <w:pStyle w:val="TableParagraph"/>
              <w:spacing w:before="87"/>
              <w:ind w:left="22" w:right="8"/>
              <w:rPr>
                <w:sz w:val="24"/>
              </w:rPr>
            </w:pPr>
            <w:r>
              <w:rPr>
                <w:spacing w:val="-5"/>
                <w:sz w:val="24"/>
              </w:rPr>
              <w:t>81</w:t>
            </w:r>
          </w:p>
        </w:tc>
      </w:tr>
      <w:tr>
        <w:trPr>
          <w:trHeight w:val="448" w:hRule="atLeast"/>
        </w:trPr>
        <w:tc>
          <w:tcPr>
            <w:tcW w:w="444" w:type="dxa"/>
          </w:tcPr>
          <w:p>
            <w:pPr>
              <w:pStyle w:val="TableParagraph"/>
              <w:spacing w:before="87"/>
              <w:ind w:left="50"/>
              <w:jc w:val="left"/>
              <w:rPr>
                <w:sz w:val="24"/>
              </w:rPr>
            </w:pPr>
            <w:hyperlink w:history="true" w:anchor="_bookmark99">
              <w:r>
                <w:rPr>
                  <w:spacing w:val="-5"/>
                  <w:sz w:val="24"/>
                </w:rPr>
                <w:t>4.6</w:t>
              </w:r>
            </w:hyperlink>
          </w:p>
        </w:tc>
        <w:tc>
          <w:tcPr>
            <w:tcW w:w="8300" w:type="dxa"/>
          </w:tcPr>
          <w:p>
            <w:pPr>
              <w:pStyle w:val="TableParagraph"/>
              <w:spacing w:before="83"/>
              <w:ind w:left="155"/>
              <w:jc w:val="left"/>
              <w:rPr>
                <w:rFonts w:ascii="Calibri"/>
                <w:sz w:val="24"/>
              </w:rPr>
            </w:pPr>
            <w:hyperlink w:history="true" w:anchor="_bookmark99">
              <w:r>
                <w:rPr>
                  <w:w w:val="105"/>
                  <w:sz w:val="24"/>
                </w:rPr>
                <w:t>Robustness:</w:t>
              </w:r>
              <w:r>
                <w:rPr>
                  <w:spacing w:val="23"/>
                  <w:w w:val="105"/>
                  <w:sz w:val="24"/>
                </w:rPr>
                <w:t> </w:t>
              </w:r>
              <w:r>
                <w:rPr>
                  <w:w w:val="105"/>
                  <w:sz w:val="24"/>
                </w:rPr>
                <w:t>alignment</w:t>
              </w:r>
              <w:r>
                <w:rPr>
                  <w:spacing w:val="-7"/>
                  <w:w w:val="105"/>
                  <w:sz w:val="24"/>
                </w:rPr>
                <w:t> </w:t>
              </w:r>
              <w:r>
                <w:rPr>
                  <w:w w:val="105"/>
                  <w:sz w:val="24"/>
                </w:rPr>
                <w:t>and</w:t>
              </w:r>
              <w:r>
                <w:rPr>
                  <w:spacing w:val="-6"/>
                  <w:w w:val="105"/>
                  <w:sz w:val="24"/>
                </w:rPr>
                <w:t> </w:t>
              </w:r>
              <w:r>
                <w:rPr>
                  <w:w w:val="105"/>
                  <w:sz w:val="24"/>
                </w:rPr>
                <w:t>runtime</w:t>
              </w:r>
              <w:r>
                <w:rPr>
                  <w:spacing w:val="-7"/>
                  <w:w w:val="105"/>
                  <w:sz w:val="24"/>
                </w:rPr>
                <w:t> </w:t>
              </w:r>
              <w:r>
                <w:rPr>
                  <w:w w:val="105"/>
                  <w:sz w:val="24"/>
                </w:rPr>
                <w:t>vs.</w:t>
              </w:r>
              <w:r>
                <w:rPr>
                  <w:spacing w:val="-6"/>
                  <w:w w:val="105"/>
                  <w:sz w:val="24"/>
                </w:rPr>
                <w:t> </w:t>
              </w:r>
              <w:r>
                <w:rPr>
                  <w:w w:val="105"/>
                  <w:sz w:val="24"/>
                </w:rPr>
                <w:t>subsample</w:t>
              </w:r>
              <w:r>
                <w:rPr>
                  <w:spacing w:val="-7"/>
                  <w:w w:val="105"/>
                  <w:sz w:val="24"/>
                </w:rPr>
                <w:t> </w:t>
              </w:r>
              <w:r>
                <w:rPr>
                  <w:w w:val="105"/>
                  <w:sz w:val="24"/>
                </w:rPr>
                <w:t>size</w:t>
              </w:r>
              <w:r>
                <w:rPr>
                  <w:spacing w:val="-7"/>
                  <w:w w:val="105"/>
                  <w:sz w:val="24"/>
                </w:rPr>
                <w:t> </w:t>
              </w:r>
              <w:r>
                <w:rPr>
                  <w:w w:val="105"/>
                  <w:sz w:val="24"/>
                </w:rPr>
                <w:t>from</w:t>
              </w:r>
              <w:r>
                <w:rPr>
                  <w:spacing w:val="-6"/>
                  <w:w w:val="105"/>
                  <w:sz w:val="24"/>
                </w:rPr>
                <w:t> </w:t>
              </w:r>
              <w:r>
                <w:rPr>
                  <w:w w:val="105"/>
                  <w:sz w:val="24"/>
                </w:rPr>
                <w:t>wallet</w:t>
              </w:r>
              <w:r>
                <w:rPr>
                  <w:spacing w:val="-7"/>
                  <w:w w:val="105"/>
                  <w:sz w:val="24"/>
                </w:rPr>
                <w:t> </w:t>
              </w:r>
              <w:r>
                <w:rPr>
                  <w:w w:val="105"/>
                  <w:sz w:val="24"/>
                </w:rPr>
                <w:t>pool</w:t>
              </w:r>
              <w:r>
                <w:rPr>
                  <w:spacing w:val="-6"/>
                  <w:w w:val="105"/>
                  <w:sz w:val="24"/>
                </w:rPr>
                <w:t> </w:t>
              </w:r>
              <w:r>
                <w:rPr>
                  <w:w w:val="105"/>
                  <w:sz w:val="24"/>
                </w:rPr>
                <w:t>(</w:t>
              </w:r>
              <w:r>
                <w:rPr>
                  <w:rFonts w:ascii="Calibri"/>
                  <w:i/>
                  <w:w w:val="105"/>
                  <w:sz w:val="24"/>
                </w:rPr>
                <w:t>N</w:t>
              </w:r>
              <w:r>
                <w:rPr>
                  <w:rFonts w:ascii="Calibri"/>
                  <w:i/>
                  <w:spacing w:val="30"/>
                  <w:w w:val="125"/>
                  <w:sz w:val="24"/>
                </w:rPr>
                <w:t> </w:t>
              </w:r>
              <w:r>
                <w:rPr>
                  <w:rFonts w:ascii="Calibri"/>
                  <w:spacing w:val="-10"/>
                  <w:w w:val="125"/>
                  <w:sz w:val="24"/>
                </w:rPr>
                <w:t>=</w:t>
              </w:r>
            </w:hyperlink>
          </w:p>
        </w:tc>
        <w:tc>
          <w:tcPr>
            <w:tcW w:w="355" w:type="dxa"/>
          </w:tcPr>
          <w:p>
            <w:pPr>
              <w:pStyle w:val="TableParagraph"/>
              <w:spacing w:before="0"/>
              <w:jc w:val="left"/>
              <w:rPr>
                <w:sz w:val="24"/>
              </w:rPr>
            </w:pPr>
          </w:p>
        </w:tc>
      </w:tr>
      <w:tr>
        <w:trPr>
          <w:trHeight w:val="485" w:hRule="atLeast"/>
        </w:trPr>
        <w:tc>
          <w:tcPr>
            <w:tcW w:w="444" w:type="dxa"/>
          </w:tcPr>
          <w:p>
            <w:pPr>
              <w:pStyle w:val="TableParagraph"/>
              <w:spacing w:before="0"/>
              <w:jc w:val="left"/>
              <w:rPr>
                <w:sz w:val="24"/>
              </w:rPr>
            </w:pPr>
          </w:p>
        </w:tc>
        <w:tc>
          <w:tcPr>
            <w:tcW w:w="8300" w:type="dxa"/>
          </w:tcPr>
          <w:p>
            <w:pPr>
              <w:pStyle w:val="TableParagraph"/>
              <w:spacing w:before="91"/>
              <w:ind w:left="150"/>
              <w:jc w:val="left"/>
              <w:rPr>
                <w:sz w:val="24"/>
              </w:rPr>
            </w:pPr>
            <w:hyperlink w:history="true" w:anchor="_bookmark99">
              <w:r>
                <w:rPr>
                  <w:rFonts w:ascii="Calibri" w:hAnsi="Calibri"/>
                  <w:sz w:val="24"/>
                </w:rPr>
                <w:t>31612</w:t>
              </w:r>
              <w:r>
                <w:rPr>
                  <w:sz w:val="24"/>
                </w:rPr>
                <w:t>;</w:t>
              </w:r>
              <w:r>
                <w:rPr>
                  <w:spacing w:val="3"/>
                  <w:sz w:val="24"/>
                </w:rPr>
                <w:t> </w:t>
              </w:r>
              <w:r>
                <w:rPr>
                  <w:sz w:val="24"/>
                </w:rPr>
                <w:t>seed</w:t>
              </w:r>
              <w:r>
                <w:rPr>
                  <w:spacing w:val="3"/>
                  <w:sz w:val="24"/>
                </w:rPr>
                <w:t> </w:t>
              </w:r>
              <w:r>
                <w:rPr>
                  <w:rFonts w:ascii="Calibri" w:hAnsi="Calibri"/>
                  <w:sz w:val="24"/>
                </w:rPr>
                <w:t>benchmark-tier2-v1</w:t>
              </w:r>
              <w:r>
                <w:rPr>
                  <w:sz w:val="24"/>
                </w:rPr>
                <w:t>).</w:t>
              </w:r>
            </w:hyperlink>
            <w:r>
              <w:rPr>
                <w:spacing w:val="35"/>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pacing w:val="-10"/>
                <w:sz w:val="24"/>
              </w:rPr>
              <w:t>.</w:t>
            </w:r>
          </w:p>
        </w:tc>
        <w:tc>
          <w:tcPr>
            <w:tcW w:w="355" w:type="dxa"/>
          </w:tcPr>
          <w:p>
            <w:pPr>
              <w:pStyle w:val="TableParagraph"/>
              <w:spacing w:before="96"/>
              <w:ind w:left="22" w:right="8"/>
              <w:rPr>
                <w:sz w:val="24"/>
              </w:rPr>
            </w:pPr>
            <w:r>
              <w:rPr>
                <w:spacing w:val="-5"/>
                <w:sz w:val="24"/>
              </w:rPr>
              <w:t>81</w:t>
            </w:r>
          </w:p>
        </w:tc>
      </w:tr>
      <w:tr>
        <w:trPr>
          <w:trHeight w:val="456" w:hRule="atLeast"/>
        </w:trPr>
        <w:tc>
          <w:tcPr>
            <w:tcW w:w="444" w:type="dxa"/>
          </w:tcPr>
          <w:p>
            <w:pPr>
              <w:pStyle w:val="TableParagraph"/>
              <w:spacing w:before="80"/>
              <w:ind w:left="50"/>
              <w:jc w:val="left"/>
              <w:rPr>
                <w:sz w:val="24"/>
              </w:rPr>
            </w:pPr>
            <w:hyperlink w:history="true" w:anchor="_bookmark101">
              <w:r>
                <w:rPr>
                  <w:spacing w:val="-5"/>
                  <w:sz w:val="24"/>
                </w:rPr>
                <w:t>4.7</w:t>
              </w:r>
            </w:hyperlink>
          </w:p>
        </w:tc>
        <w:tc>
          <w:tcPr>
            <w:tcW w:w="8300" w:type="dxa"/>
          </w:tcPr>
          <w:p>
            <w:pPr>
              <w:pStyle w:val="TableParagraph"/>
              <w:spacing w:before="76"/>
              <w:ind w:left="155"/>
              <w:jc w:val="left"/>
              <w:rPr>
                <w:sz w:val="24"/>
              </w:rPr>
            </w:pPr>
            <w:hyperlink w:history="true" w:anchor="_bookmark101">
              <w:r>
                <w:rPr>
                  <w:sz w:val="24"/>
                </w:rPr>
                <w:t>Mean</w:t>
              </w:r>
              <w:r>
                <w:rPr>
                  <w:spacing w:val="-1"/>
                  <w:sz w:val="24"/>
                </w:rPr>
                <w:t> </w:t>
              </w:r>
              <w:r>
                <w:rPr>
                  <w:sz w:val="24"/>
                </w:rPr>
                <w:t>Kendall </w:t>
              </w:r>
              <w:r>
                <w:rPr>
                  <w:rFonts w:ascii="Calibri" w:hAnsi="Calibri"/>
                  <w:i/>
                  <w:sz w:val="24"/>
                </w:rPr>
                <w:t>τ</w:t>
              </w:r>
              <w:r>
                <w:rPr>
                  <w:rFonts w:ascii="Calibri" w:hAnsi="Calibri"/>
                  <w:i/>
                  <w:spacing w:val="32"/>
                  <w:sz w:val="24"/>
                </w:rPr>
                <w:t> </w:t>
              </w:r>
              <w:r>
                <w:rPr>
                  <w:sz w:val="24"/>
                </w:rPr>
                <w:t>by proxy</w:t>
              </w:r>
              <w:r>
                <w:rPr>
                  <w:spacing w:val="-1"/>
                  <w:sz w:val="24"/>
                </w:rPr>
                <w:t> </w:t>
              </w:r>
              <w:r>
                <w:rPr>
                  <w:sz w:val="24"/>
                </w:rPr>
                <w:t>family across 3 PageRank methods</w:t>
              </w:r>
              <w:r>
                <w:rPr>
                  <w:spacing w:val="-1"/>
                  <w:sz w:val="24"/>
                </w:rPr>
                <w:t> </w:t>
              </w:r>
              <w:r>
                <w:rPr>
                  <w:sz w:val="24"/>
                </w:rPr>
                <w:t>(</w:t>
              </w:r>
              <w:r>
                <w:rPr>
                  <w:rFonts w:ascii="Calibri" w:hAnsi="Calibri"/>
                  <w:i/>
                  <w:sz w:val="24"/>
                </w:rPr>
                <w:t>n</w:t>
              </w:r>
              <w:r>
                <w:rPr>
                  <w:rFonts w:ascii="Calibri" w:hAnsi="Calibri"/>
                  <w:i/>
                  <w:spacing w:val="13"/>
                  <w:sz w:val="24"/>
                </w:rPr>
                <w:t> </w:t>
              </w:r>
              <w:r>
                <w:rPr>
                  <w:rFonts w:ascii="Calibri" w:hAnsi="Calibri"/>
                  <w:sz w:val="24"/>
                </w:rPr>
                <w:t>=</w:t>
              </w:r>
              <w:r>
                <w:rPr>
                  <w:rFonts w:ascii="Calibri" w:hAnsi="Calibri"/>
                  <w:spacing w:val="13"/>
                  <w:sz w:val="24"/>
                </w:rPr>
                <w:t> </w:t>
              </w:r>
              <w:r>
                <w:rPr>
                  <w:rFonts w:ascii="Calibri" w:hAnsi="Calibri"/>
                  <w:sz w:val="24"/>
                </w:rPr>
                <w:t>5521</w:t>
              </w:r>
              <w:r>
                <w:rPr>
                  <w:sz w:val="24"/>
                </w:rPr>
                <w:t>).</w:t>
              </w:r>
              <w:r>
                <w:rPr>
                  <w:spacing w:val="21"/>
                  <w:sz w:val="24"/>
                </w:rPr>
                <w:t> </w:t>
              </w:r>
              <w:r>
                <w:rPr>
                  <w:sz w:val="24"/>
                </w:rPr>
                <w:t>Bold</w:t>
              </w:r>
              <w:r>
                <w:rPr>
                  <w:spacing w:val="-1"/>
                  <w:sz w:val="24"/>
                </w:rPr>
                <w:t> </w:t>
              </w:r>
              <w:r>
                <w:rPr>
                  <w:spacing w:val="-10"/>
                  <w:sz w:val="24"/>
                </w:rPr>
                <w:t>=</w:t>
              </w:r>
            </w:hyperlink>
          </w:p>
        </w:tc>
        <w:tc>
          <w:tcPr>
            <w:tcW w:w="355" w:type="dxa"/>
          </w:tcPr>
          <w:p>
            <w:pPr>
              <w:pStyle w:val="TableParagraph"/>
              <w:spacing w:before="0"/>
              <w:jc w:val="left"/>
              <w:rPr>
                <w:sz w:val="24"/>
              </w:rPr>
            </w:pPr>
          </w:p>
        </w:tc>
      </w:tr>
      <w:tr>
        <w:trPr>
          <w:trHeight w:val="452" w:hRule="atLeast"/>
        </w:trPr>
        <w:tc>
          <w:tcPr>
            <w:tcW w:w="444" w:type="dxa"/>
          </w:tcPr>
          <w:p>
            <w:pPr>
              <w:pStyle w:val="TableParagraph"/>
              <w:spacing w:before="0"/>
              <w:jc w:val="left"/>
              <w:rPr>
                <w:sz w:val="24"/>
              </w:rPr>
            </w:pPr>
          </w:p>
        </w:tc>
        <w:tc>
          <w:tcPr>
            <w:tcW w:w="8300" w:type="dxa"/>
          </w:tcPr>
          <w:p>
            <w:pPr>
              <w:pStyle w:val="TableParagraph"/>
              <w:spacing w:before="80"/>
              <w:ind w:left="155"/>
              <w:jc w:val="left"/>
              <w:rPr>
                <w:sz w:val="24"/>
              </w:rPr>
            </w:pPr>
            <w:hyperlink w:history="true" w:anchor="_bookmark101">
              <w:r>
                <w:rPr>
                  <w:sz w:val="24"/>
                </w:rPr>
                <w:t>column</w:t>
              </w:r>
              <w:r>
                <w:rPr>
                  <w:spacing w:val="-11"/>
                  <w:sz w:val="24"/>
                </w:rPr>
                <w:t> </w:t>
              </w:r>
              <w:r>
                <w:rPr>
                  <w:sz w:val="24"/>
                </w:rPr>
                <w:t>maximum.</w:t>
              </w:r>
              <w:r>
                <w:rPr>
                  <w:spacing w:val="11"/>
                  <w:sz w:val="24"/>
                </w:rPr>
                <w:t> </w:t>
              </w:r>
              <w:r>
                <w:rPr>
                  <w:sz w:val="24"/>
                </w:rPr>
                <w:t>Runtime</w:t>
              </w:r>
              <w:r>
                <w:rPr>
                  <w:spacing w:val="-10"/>
                  <w:sz w:val="24"/>
                </w:rPr>
                <w:t> </w:t>
              </w:r>
              <w:r>
                <w:rPr>
                  <w:sz w:val="24"/>
                </w:rPr>
                <w:t>=</w:t>
              </w:r>
              <w:r>
                <w:rPr>
                  <w:spacing w:val="-11"/>
                  <w:sz w:val="24"/>
                </w:rPr>
                <w:t> </w:t>
              </w:r>
              <w:r>
                <w:rPr>
                  <w:sz w:val="24"/>
                </w:rPr>
                <w:t>mean</w:t>
              </w:r>
              <w:r>
                <w:rPr>
                  <w:spacing w:val="-10"/>
                  <w:sz w:val="24"/>
                </w:rPr>
                <w:t> </w:t>
              </w:r>
              <w:r>
                <w:rPr>
                  <w:sz w:val="24"/>
                </w:rPr>
                <w:t>PageRank</w:t>
              </w:r>
              <w:r>
                <w:rPr>
                  <w:spacing w:val="-10"/>
                  <w:sz w:val="24"/>
                </w:rPr>
                <w:t> </w:t>
              </w:r>
              <w:r>
                <w:rPr>
                  <w:sz w:val="24"/>
                </w:rPr>
                <w:t>wall</w:t>
              </w:r>
              <w:r>
                <w:rPr>
                  <w:spacing w:val="-10"/>
                  <w:sz w:val="24"/>
                </w:rPr>
                <w:t> </w:t>
              </w:r>
              <w:r>
                <w:rPr>
                  <w:sz w:val="24"/>
                </w:rPr>
                <w:t>time</w:t>
              </w:r>
              <w:r>
                <w:rPr>
                  <w:spacing w:val="-11"/>
                  <w:sz w:val="24"/>
                </w:rPr>
                <w:t> </w:t>
              </w:r>
              <w:r>
                <w:rPr>
                  <w:sz w:val="24"/>
                </w:rPr>
                <w:t>(s,</w:t>
              </w:r>
              <w:r>
                <w:rPr>
                  <w:spacing w:val="-9"/>
                  <w:sz w:val="24"/>
                </w:rPr>
                <w:t> </w:t>
              </w:r>
              <w:r>
                <w:rPr>
                  <w:sz w:val="24"/>
                </w:rPr>
                <w:t>3</w:t>
              </w:r>
              <w:r>
                <w:rPr>
                  <w:spacing w:val="-10"/>
                  <w:sz w:val="24"/>
                </w:rPr>
                <w:t> </w:t>
              </w:r>
              <w:r>
                <w:rPr>
                  <w:sz w:val="24"/>
                </w:rPr>
                <w:t>repeats).</w:t>
              </w:r>
              <w:r>
                <w:rPr>
                  <w:spacing w:val="10"/>
                  <w:sz w:val="24"/>
                </w:rPr>
                <w:t> </w:t>
              </w:r>
              <w:r>
                <w:rPr>
                  <w:spacing w:val="-2"/>
                  <w:sz w:val="24"/>
                </w:rPr>
                <w:t>EndorseR-</w:t>
              </w:r>
            </w:hyperlink>
          </w:p>
        </w:tc>
        <w:tc>
          <w:tcPr>
            <w:tcW w:w="355" w:type="dxa"/>
          </w:tcPr>
          <w:p>
            <w:pPr>
              <w:pStyle w:val="TableParagraph"/>
              <w:spacing w:before="0"/>
              <w:jc w:val="left"/>
              <w:rPr>
                <w:sz w:val="24"/>
              </w:rPr>
            </w:pPr>
          </w:p>
        </w:tc>
      </w:tr>
      <w:tr>
        <w:trPr>
          <w:trHeight w:val="456" w:hRule="atLeast"/>
        </w:trPr>
        <w:tc>
          <w:tcPr>
            <w:tcW w:w="444" w:type="dxa"/>
          </w:tcPr>
          <w:p>
            <w:pPr>
              <w:pStyle w:val="TableParagraph"/>
              <w:spacing w:before="0"/>
              <w:jc w:val="left"/>
              <w:rPr>
                <w:sz w:val="24"/>
              </w:rPr>
            </w:pPr>
          </w:p>
        </w:tc>
        <w:tc>
          <w:tcPr>
            <w:tcW w:w="8300" w:type="dxa"/>
          </w:tcPr>
          <w:p>
            <w:pPr>
              <w:pStyle w:val="TableParagraph"/>
              <w:spacing w:before="85"/>
              <w:ind w:left="155"/>
              <w:jc w:val="left"/>
              <w:rPr>
                <w:sz w:val="24"/>
              </w:rPr>
            </w:pPr>
            <w:hyperlink w:history="true" w:anchor="_bookmark101">
              <w:r>
                <w:rPr>
                  <w:spacing w:val="-2"/>
                  <w:sz w:val="24"/>
                </w:rPr>
                <w:t>ank</w:t>
              </w:r>
              <w:r>
                <w:rPr>
                  <w:spacing w:val="-8"/>
                  <w:sz w:val="24"/>
                </w:rPr>
                <w:t> </w:t>
              </w:r>
              <w:r>
                <w:rPr>
                  <w:spacing w:val="-2"/>
                  <w:sz w:val="24"/>
                </w:rPr>
                <w:t>and</w:t>
              </w:r>
              <w:r>
                <w:rPr>
                  <w:spacing w:val="-7"/>
                  <w:sz w:val="24"/>
                </w:rPr>
                <w:t> </w:t>
              </w:r>
              <w:r>
                <w:rPr>
                  <w:spacing w:val="-2"/>
                  <w:sz w:val="24"/>
                </w:rPr>
                <w:t>AWP</w:t>
              </w:r>
              <w:r>
                <w:rPr>
                  <w:spacing w:val="-8"/>
                  <w:sz w:val="24"/>
                </w:rPr>
                <w:t> </w:t>
              </w:r>
              <w:r>
                <w:rPr>
                  <w:spacing w:val="-2"/>
                  <w:sz w:val="24"/>
                </w:rPr>
                <w:t>are</w:t>
              </w:r>
              <w:r>
                <w:rPr>
                  <w:spacing w:val="-7"/>
                  <w:sz w:val="24"/>
                </w:rPr>
                <w:t> </w:t>
              </w:r>
              <w:r>
                <w:rPr>
                  <w:spacing w:val="-2"/>
                  <w:sz w:val="24"/>
                </w:rPr>
                <w:t>social</w:t>
              </w:r>
              <w:r>
                <w:rPr>
                  <w:spacing w:val="-8"/>
                  <w:sz w:val="24"/>
                </w:rPr>
                <w:t> </w:t>
              </w:r>
              <w:r>
                <w:rPr>
                  <w:spacing w:val="-2"/>
                  <w:sz w:val="24"/>
                </w:rPr>
                <w:t>reputation</w:t>
              </w:r>
              <w:r>
                <w:rPr>
                  <w:spacing w:val="-7"/>
                  <w:sz w:val="24"/>
                </w:rPr>
                <w:t> </w:t>
              </w:r>
              <w:r>
                <w:rPr>
                  <w:spacing w:val="-2"/>
                  <w:sz w:val="24"/>
                </w:rPr>
                <w:t>graphs;</w:t>
              </w:r>
              <w:r>
                <w:rPr>
                  <w:spacing w:val="-5"/>
                  <w:sz w:val="24"/>
                </w:rPr>
                <w:t> </w:t>
              </w:r>
              <w:r>
                <w:rPr>
                  <w:spacing w:val="-2"/>
                  <w:sz w:val="24"/>
                </w:rPr>
                <w:t>GF-PR</w:t>
              </w:r>
              <w:r>
                <w:rPr>
                  <w:spacing w:val="-7"/>
                  <w:sz w:val="24"/>
                </w:rPr>
                <w:t> </w:t>
              </w:r>
              <w:r>
                <w:rPr>
                  <w:spacing w:val="-2"/>
                  <w:sz w:val="24"/>
                </w:rPr>
                <w:t>is</w:t>
              </w:r>
              <w:r>
                <w:rPr>
                  <w:spacing w:val="-8"/>
                  <w:sz w:val="24"/>
                </w:rPr>
                <w:t> </w:t>
              </w:r>
              <w:r>
                <w:rPr>
                  <w:spacing w:val="-2"/>
                  <w:sz w:val="24"/>
                </w:rPr>
                <w:t>an</w:t>
              </w:r>
              <w:r>
                <w:rPr>
                  <w:spacing w:val="-7"/>
                  <w:sz w:val="24"/>
                </w:rPr>
                <w:t> </w:t>
              </w:r>
              <w:r>
                <w:rPr>
                  <w:spacing w:val="-2"/>
                  <w:sz w:val="24"/>
                </w:rPr>
                <w:t>outcome-native</w:t>
              </w:r>
              <w:r>
                <w:rPr>
                  <w:spacing w:val="-8"/>
                  <w:sz w:val="24"/>
                </w:rPr>
                <w:t> </w:t>
              </w:r>
              <w:r>
                <w:rPr>
                  <w:spacing w:val="-2"/>
                  <w:sz w:val="24"/>
                </w:rPr>
                <w:t>GMX</w:t>
              </w:r>
              <w:r>
                <w:rPr>
                  <w:spacing w:val="-7"/>
                  <w:sz w:val="24"/>
                </w:rPr>
                <w:t> </w:t>
              </w:r>
              <w:r>
                <w:rPr>
                  <w:spacing w:val="-5"/>
                  <w:sz w:val="24"/>
                </w:rPr>
                <w:t>PnL</w:t>
              </w:r>
            </w:hyperlink>
          </w:p>
        </w:tc>
        <w:tc>
          <w:tcPr>
            <w:tcW w:w="355" w:type="dxa"/>
          </w:tcPr>
          <w:p>
            <w:pPr>
              <w:pStyle w:val="TableParagraph"/>
              <w:spacing w:before="0"/>
              <w:jc w:val="left"/>
              <w:rPr>
                <w:sz w:val="24"/>
              </w:rPr>
            </w:pPr>
          </w:p>
        </w:tc>
      </w:tr>
      <w:tr>
        <w:trPr>
          <w:trHeight w:val="360" w:hRule="atLeast"/>
        </w:trPr>
        <w:tc>
          <w:tcPr>
            <w:tcW w:w="444" w:type="dxa"/>
          </w:tcPr>
          <w:p>
            <w:pPr>
              <w:pStyle w:val="TableParagraph"/>
              <w:spacing w:before="0"/>
              <w:jc w:val="left"/>
              <w:rPr>
                <w:sz w:val="24"/>
              </w:rPr>
            </w:pPr>
          </w:p>
        </w:tc>
        <w:tc>
          <w:tcPr>
            <w:tcW w:w="8300" w:type="dxa"/>
          </w:tcPr>
          <w:p>
            <w:pPr>
              <w:pStyle w:val="TableParagraph"/>
              <w:spacing w:line="256" w:lineRule="exact" w:before="85"/>
              <w:ind w:left="155"/>
              <w:jc w:val="left"/>
              <w:rPr>
                <w:sz w:val="24"/>
              </w:rPr>
            </w:pPr>
            <w:hyperlink w:history="true" w:anchor="_bookmark101">
              <w:r>
                <w:rPr>
                  <w:sz w:val="24"/>
                </w:rPr>
                <w:t>star</w:t>
              </w:r>
              <w:r>
                <w:rPr>
                  <w:spacing w:val="-3"/>
                  <w:sz w:val="24"/>
                </w:rPr>
                <w:t> </w:t>
              </w:r>
              <w:r>
                <w:rPr>
                  <w:sz w:val="24"/>
                </w:rPr>
                <w:t>baseline</w:t>
              </w:r>
              <w:r>
                <w:rPr>
                  <w:spacing w:val="-2"/>
                  <w:sz w:val="24"/>
                </w:rPr>
                <w:t> </w:t>
              </w:r>
              <w:r>
                <w:rPr>
                  <w:sz w:val="24"/>
                </w:rPr>
                <w:t>(construct</w:t>
              </w:r>
              <w:r>
                <w:rPr>
                  <w:spacing w:val="-3"/>
                  <w:sz w:val="24"/>
                </w:rPr>
                <w:t> </w:t>
              </w:r>
              <w:r>
                <w:rPr>
                  <w:sz w:val="24"/>
                </w:rPr>
                <w:t>overlap</w:t>
              </w:r>
              <w:r>
                <w:rPr>
                  <w:spacing w:val="-2"/>
                  <w:sz w:val="24"/>
                </w:rPr>
                <w:t> </w:t>
              </w:r>
              <w:r>
                <w:rPr>
                  <w:sz w:val="24"/>
                </w:rPr>
                <w:t>on</w:t>
              </w:r>
              <w:r>
                <w:rPr>
                  <w:spacing w:val="-2"/>
                  <w:sz w:val="24"/>
                </w:rPr>
                <w:t> </w:t>
              </w:r>
              <w:r>
                <w:rPr>
                  <w:sz w:val="24"/>
                </w:rPr>
                <w:t>GMX</w:t>
              </w:r>
              <w:r>
                <w:rPr>
                  <w:spacing w:val="-3"/>
                  <w:sz w:val="24"/>
                </w:rPr>
                <w:t> </w:t>
              </w:r>
              <w:r>
                <w:rPr>
                  <w:sz w:val="24"/>
                </w:rPr>
                <w:t>proxies).</w:t>
              </w:r>
            </w:hyperlink>
            <w:r>
              <w:rPr>
                <w:spacing w:val="2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pacing w:val="-10"/>
                <w:sz w:val="24"/>
              </w:rPr>
              <w:t>.</w:t>
            </w:r>
          </w:p>
        </w:tc>
        <w:tc>
          <w:tcPr>
            <w:tcW w:w="355" w:type="dxa"/>
          </w:tcPr>
          <w:p>
            <w:pPr>
              <w:pStyle w:val="TableParagraph"/>
              <w:spacing w:line="256" w:lineRule="exact" w:before="85"/>
              <w:ind w:left="22" w:right="8"/>
              <w:rPr>
                <w:sz w:val="24"/>
              </w:rPr>
            </w:pPr>
            <w:r>
              <w:rPr>
                <w:spacing w:val="-5"/>
                <w:sz w:val="24"/>
              </w:rPr>
              <w:t>82</w:t>
            </w:r>
          </w:p>
        </w:tc>
      </w:tr>
    </w:tbl>
    <w:p>
      <w:pPr>
        <w:pStyle w:val="TableParagraph"/>
        <w:spacing w:after="0" w:line="256" w:lineRule="exact"/>
        <w:rPr>
          <w:sz w:val="24"/>
        </w:rPr>
        <w:sectPr>
          <w:pgSz w:w="11910" w:h="16840"/>
          <w:pgMar w:header="0" w:footer="2115" w:top="1740" w:bottom="2300" w:left="992" w:right="708"/>
        </w:sectPr>
      </w:pPr>
    </w:p>
    <w:p>
      <w:pPr>
        <w:pStyle w:val="ListParagraph"/>
        <w:numPr>
          <w:ilvl w:val="1"/>
          <w:numId w:val="6"/>
        </w:numPr>
        <w:tabs>
          <w:tab w:pos="1190" w:val="left" w:leader="none"/>
          <w:tab w:pos="9399" w:val="left" w:leader="dot"/>
        </w:tabs>
        <w:spacing w:line="374" w:lineRule="auto" w:before="68" w:after="0"/>
        <w:ind w:left="1190" w:right="564" w:hanging="550"/>
        <w:jc w:val="left"/>
        <w:rPr>
          <w:sz w:val="24"/>
        </w:rPr>
      </w:pPr>
      <w:hyperlink w:history="true" w:anchor="_bookmark104">
        <w:r>
          <w:rPr>
            <w:sz w:val="24"/>
          </w:rPr>
          <w:t>Domain alignment with transfer proxies (Do et al. 2023 baseline).</w:t>
        </w:r>
        <w:r>
          <w:rPr>
            <w:spacing w:val="40"/>
            <w:sz w:val="24"/>
          </w:rPr>
          <w:t> </w:t>
        </w:r>
        <w:r>
          <w:rPr>
            <w:sz w:val="24"/>
          </w:rPr>
          <w:t>Kendall </w:t>
        </w:r>
        <w:r>
          <w:rPr>
            <w:rFonts w:ascii="Calibri" w:hAnsi="Calibri"/>
            <w:i/>
            <w:sz w:val="24"/>
          </w:rPr>
          <w:t>τ</w:t>
        </w:r>
        <w:r>
          <w:rPr>
            <w:rFonts w:ascii="Calibri" w:hAnsi="Calibri"/>
            <w:i/>
            <w:spacing w:val="40"/>
            <w:sz w:val="24"/>
          </w:rPr>
          <w:t> </w:t>
        </w:r>
        <w:r>
          <w:rPr>
            <w:sz w:val="24"/>
          </w:rPr>
          <w:t>and</w:t>
        </w:r>
      </w:hyperlink>
      <w:r>
        <w:rPr>
          <w:sz w:val="24"/>
        </w:rPr>
        <w:t> </w:t>
      </w:r>
      <w:hyperlink w:history="true" w:anchor="_bookmark104">
        <w:r>
          <w:rPr>
            <w:sz w:val="24"/>
          </w:rPr>
          <w:t>Spearman</w:t>
        </w:r>
        <w:r>
          <w:rPr>
            <w:spacing w:val="-9"/>
            <w:sz w:val="24"/>
          </w:rPr>
          <w:t> </w:t>
        </w:r>
        <w:r>
          <w:rPr>
            <w:rFonts w:ascii="Calibri" w:hAnsi="Calibri"/>
            <w:i/>
            <w:sz w:val="24"/>
          </w:rPr>
          <w:t>ρ</w:t>
        </w:r>
        <w:r>
          <w:rPr>
            <w:rFonts w:ascii="Calibri" w:hAnsi="Calibri"/>
            <w:i/>
            <w:spacing w:val="-2"/>
            <w:sz w:val="24"/>
          </w:rPr>
          <w:t> </w:t>
        </w:r>
        <w:r>
          <w:rPr>
            <w:sz w:val="24"/>
          </w:rPr>
          <w:t>between</w:t>
        </w:r>
        <w:r>
          <w:rPr>
            <w:spacing w:val="-8"/>
            <w:sz w:val="24"/>
          </w:rPr>
          <w:t> </w:t>
        </w:r>
        <w:r>
          <w:rPr>
            <w:sz w:val="24"/>
          </w:rPr>
          <w:t>reputation</w:t>
        </w:r>
        <w:r>
          <w:rPr>
            <w:spacing w:val="-8"/>
            <w:sz w:val="24"/>
          </w:rPr>
          <w:t> </w:t>
        </w:r>
        <w:r>
          <w:rPr>
            <w:sz w:val="24"/>
          </w:rPr>
          <w:t>scores</w:t>
        </w:r>
        <w:r>
          <w:rPr>
            <w:spacing w:val="-8"/>
            <w:sz w:val="24"/>
          </w:rPr>
          <w:t> </w:t>
        </w:r>
        <w:r>
          <w:rPr>
            <w:sz w:val="24"/>
          </w:rPr>
          <w:t>and</w:t>
        </w:r>
        <w:r>
          <w:rPr>
            <w:spacing w:val="-8"/>
            <w:sz w:val="24"/>
          </w:rPr>
          <w:t> </w:t>
        </w:r>
        <w:r>
          <w:rPr>
            <w:sz w:val="24"/>
          </w:rPr>
          <w:t>proxy</w:t>
        </w:r>
        <w:r>
          <w:rPr>
            <w:spacing w:val="-8"/>
            <w:sz w:val="24"/>
          </w:rPr>
          <w:t> </w:t>
        </w:r>
        <w:r>
          <w:rPr>
            <w:spacing w:val="-2"/>
            <w:sz w:val="24"/>
          </w:rPr>
          <w:t>rankings.</w:t>
        </w:r>
      </w:hyperlink>
      <w:r>
        <w:rPr>
          <w:sz w:val="24"/>
        </w:rPr>
        <w:tab/>
      </w:r>
      <w:r>
        <w:rPr>
          <w:spacing w:val="-5"/>
          <w:sz w:val="24"/>
        </w:rPr>
        <w:t>85</w:t>
      </w:r>
    </w:p>
    <w:p>
      <w:pPr>
        <w:pStyle w:val="ListParagraph"/>
        <w:numPr>
          <w:ilvl w:val="1"/>
          <w:numId w:val="6"/>
        </w:numPr>
        <w:tabs>
          <w:tab w:pos="1184" w:val="left" w:leader="none"/>
          <w:tab w:pos="1190" w:val="left" w:leader="none"/>
          <w:tab w:pos="9399" w:val="left" w:leader="dot"/>
        </w:tabs>
        <w:spacing w:line="396" w:lineRule="auto" w:before="17" w:after="0"/>
        <w:ind w:left="1184" w:right="564" w:hanging="544"/>
        <w:jc w:val="left"/>
        <w:rPr>
          <w:sz w:val="24"/>
        </w:rPr>
      </w:pPr>
      <w:hyperlink w:history="true" w:anchor="_bookmark105">
        <w:r>
          <w:rPr>
            <w:sz w:val="24"/>
          </w:rPr>
          <w:t>Domain</w:t>
        </w:r>
        <w:r>
          <w:rPr>
            <w:spacing w:val="40"/>
            <w:sz w:val="24"/>
          </w:rPr>
          <w:t> </w:t>
        </w:r>
        <w:r>
          <w:rPr>
            <w:sz w:val="24"/>
          </w:rPr>
          <w:t>alignment</w:t>
        </w:r>
        <w:r>
          <w:rPr>
            <w:spacing w:val="40"/>
            <w:sz w:val="24"/>
          </w:rPr>
          <w:t> </w:t>
        </w:r>
        <w:r>
          <w:rPr>
            <w:sz w:val="24"/>
          </w:rPr>
          <w:t>with</w:t>
        </w:r>
        <w:r>
          <w:rPr>
            <w:spacing w:val="40"/>
            <w:sz w:val="24"/>
          </w:rPr>
          <w:t> </w:t>
        </w:r>
        <w:r>
          <w:rPr>
            <w:sz w:val="24"/>
          </w:rPr>
          <w:t>allowance</w:t>
        </w:r>
        <w:r>
          <w:rPr>
            <w:spacing w:val="40"/>
            <w:sz w:val="24"/>
          </w:rPr>
          <w:t> </w:t>
        </w:r>
        <w:r>
          <w:rPr>
            <w:sz w:val="24"/>
          </w:rPr>
          <w:t>proxies</w:t>
        </w:r>
        <w:r>
          <w:rPr>
            <w:spacing w:val="40"/>
            <w:sz w:val="24"/>
          </w:rPr>
          <w:t> </w:t>
        </w:r>
        <w:r>
          <w:rPr>
            <w:sz w:val="24"/>
          </w:rPr>
          <w:t>(spender-side</w:t>
        </w:r>
        <w:r>
          <w:rPr>
            <w:spacing w:val="40"/>
            <w:sz w:val="24"/>
          </w:rPr>
          <w:t> </w:t>
        </w:r>
        <w:r>
          <w:rPr>
            <w:sz w:val="24"/>
          </w:rPr>
          <w:t>in-approve</w:t>
        </w:r>
        <w:r>
          <w:rPr>
            <w:spacing w:val="40"/>
            <w:sz w:val="24"/>
          </w:rPr>
          <w:t> </w:t>
        </w:r>
        <w:r>
          <w:rPr>
            <w:sz w:val="24"/>
          </w:rPr>
          <w:t>degree</w:t>
        </w:r>
        <w:r>
          <w:rPr>
            <w:spacing w:val="40"/>
            <w:sz w:val="24"/>
          </w:rPr>
          <w:t> </w:t>
        </w:r>
        <w:r>
          <w:rPr>
            <w:sz w:val="24"/>
          </w:rPr>
          <w:t>and</w:t>
        </w:r>
      </w:hyperlink>
      <w:r>
        <w:rPr>
          <w:sz w:val="24"/>
        </w:rPr>
        <w:t> </w:t>
      </w:r>
      <w:hyperlink w:history="true" w:anchor="_bookmark105">
        <w:r>
          <w:rPr>
            <w:spacing w:val="-2"/>
            <w:sz w:val="24"/>
          </w:rPr>
          <w:t>value).</w:t>
        </w:r>
      </w:hyperlink>
      <w:r>
        <w:rPr>
          <w:sz w:val="24"/>
        </w:rPr>
        <w:tab/>
      </w:r>
      <w:r>
        <w:rPr>
          <w:spacing w:val="-6"/>
          <w:sz w:val="24"/>
        </w:rPr>
        <w:t>86</w:t>
      </w:r>
    </w:p>
    <w:p>
      <w:pPr>
        <w:pStyle w:val="ListParagraph"/>
        <w:numPr>
          <w:ilvl w:val="1"/>
          <w:numId w:val="6"/>
        </w:numPr>
        <w:tabs>
          <w:tab w:pos="1190" w:val="left" w:leader="none"/>
        </w:tabs>
        <w:spacing w:line="240" w:lineRule="auto" w:before="16" w:after="0"/>
        <w:ind w:left="1190" w:right="0" w:hanging="549"/>
        <w:jc w:val="left"/>
        <w:rPr>
          <w:sz w:val="24"/>
        </w:rPr>
      </w:pPr>
      <w:hyperlink w:history="true" w:anchor="_bookmark106">
        <w:r>
          <w:rPr>
            <w:sz w:val="24"/>
          </w:rPr>
          <w:t>Domain</w:t>
        </w:r>
        <w:r>
          <w:rPr>
            <w:spacing w:val="16"/>
            <w:sz w:val="24"/>
          </w:rPr>
          <w:t> </w:t>
        </w:r>
        <w:r>
          <w:rPr>
            <w:sz w:val="24"/>
          </w:rPr>
          <w:t>alignment</w:t>
        </w:r>
        <w:r>
          <w:rPr>
            <w:spacing w:val="17"/>
            <w:sz w:val="24"/>
          </w:rPr>
          <w:t> </w:t>
        </w:r>
        <w:r>
          <w:rPr>
            <w:sz w:val="24"/>
          </w:rPr>
          <w:t>with</w:t>
        </w:r>
        <w:r>
          <w:rPr>
            <w:spacing w:val="18"/>
            <w:sz w:val="24"/>
          </w:rPr>
          <w:t> </w:t>
        </w:r>
        <w:r>
          <w:rPr>
            <w:sz w:val="24"/>
          </w:rPr>
          <w:t>inverse-risk</w:t>
        </w:r>
        <w:r>
          <w:rPr>
            <w:spacing w:val="17"/>
            <w:sz w:val="24"/>
          </w:rPr>
          <w:t> </w:t>
        </w:r>
        <w:r>
          <w:rPr>
            <w:sz w:val="24"/>
          </w:rPr>
          <w:t>proxies</w:t>
        </w:r>
        <w:r>
          <w:rPr>
            <w:spacing w:val="17"/>
            <w:sz w:val="24"/>
          </w:rPr>
          <w:t> </w:t>
        </w:r>
        <w:r>
          <w:rPr>
            <w:sz w:val="24"/>
          </w:rPr>
          <w:t>from</w:t>
        </w:r>
        <w:r>
          <w:rPr>
            <w:spacing w:val="17"/>
            <w:sz w:val="24"/>
          </w:rPr>
          <w:t> </w:t>
        </w:r>
        <w:r>
          <w:rPr>
            <w:sz w:val="24"/>
          </w:rPr>
          <w:t>GMX</w:t>
        </w:r>
        <w:r>
          <w:rPr>
            <w:spacing w:val="18"/>
            <w:sz w:val="24"/>
          </w:rPr>
          <w:t> </w:t>
        </w:r>
        <w:r>
          <w:rPr>
            <w:sz w:val="24"/>
          </w:rPr>
          <w:t>realized</w:t>
        </w:r>
        <w:r>
          <w:rPr>
            <w:spacing w:val="17"/>
            <w:sz w:val="24"/>
          </w:rPr>
          <w:t> </w:t>
        </w:r>
        <w:r>
          <w:rPr>
            <w:sz w:val="24"/>
          </w:rPr>
          <w:t>PnL</w:t>
        </w:r>
        <w:r>
          <w:rPr>
            <w:spacing w:val="17"/>
            <w:sz w:val="24"/>
          </w:rPr>
          <w:t> </w:t>
        </w:r>
        <w:r>
          <w:rPr>
            <w:sz w:val="24"/>
          </w:rPr>
          <w:t>(higher</w:t>
        </w:r>
        <w:r>
          <w:rPr>
            <w:spacing w:val="18"/>
            <w:sz w:val="24"/>
          </w:rPr>
          <w:t> </w:t>
        </w:r>
        <w:r>
          <w:rPr>
            <w:spacing w:val="-10"/>
            <w:sz w:val="24"/>
          </w:rPr>
          <w:t>=</w:t>
        </w:r>
      </w:hyperlink>
    </w:p>
    <w:p>
      <w:pPr>
        <w:pStyle w:val="BodyText"/>
        <w:tabs>
          <w:tab w:pos="9399" w:val="left" w:leader="dot"/>
        </w:tabs>
        <w:spacing w:before="180"/>
        <w:ind w:left="1190"/>
      </w:pPr>
      <w:hyperlink w:history="true" w:anchor="_bookmark106">
        <w:r>
          <w:rPr/>
          <w:t>lower</w:t>
        </w:r>
        <w:r>
          <w:rPr>
            <w:spacing w:val="-7"/>
          </w:rPr>
          <w:t> </w:t>
        </w:r>
        <w:r>
          <w:rPr>
            <w:spacing w:val="-2"/>
          </w:rPr>
          <w:t>loss).</w:t>
        </w:r>
      </w:hyperlink>
      <w:r>
        <w:rPr/>
        <w:tab/>
      </w:r>
      <w:r>
        <w:rPr>
          <w:spacing w:val="-5"/>
        </w:rPr>
        <w:t>88</w:t>
      </w:r>
    </w:p>
    <w:p>
      <w:pPr>
        <w:pStyle w:val="ListParagraph"/>
        <w:numPr>
          <w:ilvl w:val="1"/>
          <w:numId w:val="6"/>
        </w:numPr>
        <w:tabs>
          <w:tab w:pos="1190" w:val="left" w:leader="none"/>
          <w:tab w:pos="9399" w:val="left" w:leader="dot"/>
        </w:tabs>
        <w:spacing w:line="240" w:lineRule="auto" w:before="194" w:after="0"/>
        <w:ind w:left="1190" w:right="0" w:hanging="549"/>
        <w:jc w:val="left"/>
        <w:rPr>
          <w:sz w:val="24"/>
        </w:rPr>
      </w:pPr>
      <w:hyperlink w:history="true" w:anchor="_bookmark107">
        <w:r>
          <w:rPr>
            <w:sz w:val="24"/>
          </w:rPr>
          <w:t>Domain</w:t>
        </w:r>
        <w:r>
          <w:rPr>
            <w:spacing w:val="-10"/>
            <w:sz w:val="24"/>
          </w:rPr>
          <w:t> </w:t>
        </w:r>
        <w:r>
          <w:rPr>
            <w:sz w:val="24"/>
          </w:rPr>
          <w:t>alignment</w:t>
        </w:r>
        <w:r>
          <w:rPr>
            <w:spacing w:val="-10"/>
            <w:sz w:val="24"/>
          </w:rPr>
          <w:t> </w:t>
        </w:r>
        <w:r>
          <w:rPr>
            <w:sz w:val="24"/>
          </w:rPr>
          <w:t>with</w:t>
        </w:r>
        <w:r>
          <w:rPr>
            <w:spacing w:val="-9"/>
            <w:sz w:val="24"/>
          </w:rPr>
          <w:t> </w:t>
        </w:r>
        <w:r>
          <w:rPr>
            <w:sz w:val="24"/>
          </w:rPr>
          <w:t>Sybil-adjusted</w:t>
        </w:r>
        <w:r>
          <w:rPr>
            <w:spacing w:val="-10"/>
            <w:sz w:val="24"/>
          </w:rPr>
          <w:t> </w:t>
        </w:r>
        <w:r>
          <w:rPr>
            <w:sz w:val="24"/>
          </w:rPr>
          <w:t>stability</w:t>
        </w:r>
        <w:r>
          <w:rPr>
            <w:spacing w:val="-9"/>
            <w:sz w:val="24"/>
          </w:rPr>
          <w:t> </w:t>
        </w:r>
        <w:r>
          <w:rPr>
            <w:sz w:val="24"/>
          </w:rPr>
          <w:t>proxies</w:t>
        </w:r>
        <w:r>
          <w:rPr>
            <w:spacing w:val="-10"/>
            <w:sz w:val="24"/>
          </w:rPr>
          <w:t> </w:t>
        </w:r>
        <w:r>
          <w:rPr>
            <w:sz w:val="24"/>
          </w:rPr>
          <w:t>from</w:t>
        </w:r>
        <w:r>
          <w:rPr>
            <w:spacing w:val="-9"/>
            <w:sz w:val="24"/>
          </w:rPr>
          <w:t> </w:t>
        </w:r>
        <w:r>
          <w:rPr>
            <w:sz w:val="24"/>
          </w:rPr>
          <w:t>transfer</w:t>
        </w:r>
        <w:r>
          <w:rPr>
            <w:spacing w:val="-10"/>
            <w:sz w:val="24"/>
          </w:rPr>
          <w:t> </w:t>
        </w:r>
        <w:r>
          <w:rPr>
            <w:spacing w:val="-2"/>
            <w:sz w:val="24"/>
          </w:rPr>
          <w:t>activity</w:t>
        </w:r>
      </w:hyperlink>
      <w:r>
        <w:rPr>
          <w:sz w:val="24"/>
        </w:rPr>
        <w:tab/>
      </w:r>
      <w:r>
        <w:rPr>
          <w:spacing w:val="-5"/>
          <w:sz w:val="24"/>
        </w:rPr>
        <w:t>89</w:t>
      </w:r>
    </w:p>
    <w:p>
      <w:pPr>
        <w:pStyle w:val="ListParagraph"/>
        <w:numPr>
          <w:ilvl w:val="1"/>
          <w:numId w:val="6"/>
        </w:numPr>
        <w:tabs>
          <w:tab w:pos="1190" w:val="left" w:leader="none"/>
        </w:tabs>
        <w:spacing w:line="240" w:lineRule="auto" w:before="195" w:after="0"/>
        <w:ind w:left="1190" w:right="0" w:hanging="549"/>
        <w:jc w:val="left"/>
        <w:rPr>
          <w:sz w:val="24"/>
        </w:rPr>
      </w:pPr>
      <w:hyperlink w:history="true" w:anchor="_bookmark108">
        <w:r>
          <w:rPr>
            <w:sz w:val="24"/>
          </w:rPr>
          <w:t>Domain</w:t>
        </w:r>
        <w:r>
          <w:rPr>
            <w:spacing w:val="-9"/>
            <w:sz w:val="24"/>
          </w:rPr>
          <w:t> </w:t>
        </w:r>
        <w:r>
          <w:rPr>
            <w:sz w:val="24"/>
          </w:rPr>
          <w:t>alignment</w:t>
        </w:r>
        <w:r>
          <w:rPr>
            <w:spacing w:val="-8"/>
            <w:sz w:val="24"/>
          </w:rPr>
          <w:t> </w:t>
        </w:r>
        <w:r>
          <w:rPr>
            <w:sz w:val="24"/>
          </w:rPr>
          <w:t>with</w:t>
        </w:r>
        <w:r>
          <w:rPr>
            <w:spacing w:val="-8"/>
            <w:sz w:val="24"/>
          </w:rPr>
          <w:t> </w:t>
        </w:r>
        <w:r>
          <w:rPr>
            <w:sz w:val="24"/>
          </w:rPr>
          <w:t>GMX</w:t>
        </w:r>
        <w:r>
          <w:rPr>
            <w:spacing w:val="-9"/>
            <w:sz w:val="24"/>
          </w:rPr>
          <w:t> </w:t>
        </w:r>
        <w:r>
          <w:rPr>
            <w:sz w:val="24"/>
          </w:rPr>
          <w:t>V2</w:t>
        </w:r>
        <w:r>
          <w:rPr>
            <w:spacing w:val="-8"/>
            <w:sz w:val="24"/>
          </w:rPr>
          <w:t> </w:t>
        </w:r>
        <w:r>
          <w:rPr>
            <w:sz w:val="24"/>
          </w:rPr>
          <w:t>margin-trading</w:t>
        </w:r>
        <w:r>
          <w:rPr>
            <w:spacing w:val="-8"/>
            <w:sz w:val="24"/>
          </w:rPr>
          <w:t> </w:t>
        </w:r>
        <w:r>
          <w:rPr>
            <w:sz w:val="24"/>
          </w:rPr>
          <w:t>success</w:t>
        </w:r>
        <w:r>
          <w:rPr>
            <w:spacing w:val="-8"/>
            <w:sz w:val="24"/>
          </w:rPr>
          <w:t> </w:t>
        </w:r>
        <w:r>
          <w:rPr>
            <w:sz w:val="24"/>
          </w:rPr>
          <w:t>proxies</w:t>
        </w:r>
        <w:r>
          <w:rPr>
            <w:spacing w:val="-9"/>
            <w:sz w:val="24"/>
          </w:rPr>
          <w:t> </w:t>
        </w:r>
        <w:r>
          <w:rPr>
            <w:sz w:val="24"/>
          </w:rPr>
          <w:t>on</w:t>
        </w:r>
        <w:r>
          <w:rPr>
            <w:spacing w:val="-8"/>
            <w:sz w:val="24"/>
          </w:rPr>
          <w:t> </w:t>
        </w:r>
        <w:r>
          <w:rPr>
            <w:sz w:val="24"/>
          </w:rPr>
          <w:t>Arbitrum</w:t>
        </w:r>
        <w:r>
          <w:rPr>
            <w:spacing w:val="-8"/>
            <w:sz w:val="24"/>
          </w:rPr>
          <w:t> </w:t>
        </w:r>
        <w:r>
          <w:rPr>
            <w:sz w:val="24"/>
          </w:rPr>
          <w:t>One.</w:t>
        </w:r>
      </w:hyperlink>
      <w:r>
        <w:rPr>
          <w:spacing w:val="60"/>
          <w:w w:val="150"/>
          <w:sz w:val="24"/>
        </w:rPr>
        <w:t> </w:t>
      </w:r>
      <w:r>
        <w:rPr>
          <w:spacing w:val="-5"/>
          <w:sz w:val="24"/>
        </w:rPr>
        <w:t>90</w:t>
      </w:r>
    </w:p>
    <w:p>
      <w:pPr>
        <w:pStyle w:val="ListParagraph"/>
        <w:numPr>
          <w:ilvl w:val="1"/>
          <w:numId w:val="7"/>
        </w:numPr>
        <w:tabs>
          <w:tab w:pos="1190" w:val="left" w:leader="none"/>
        </w:tabs>
        <w:spacing w:line="240" w:lineRule="auto" w:before="354" w:after="0"/>
        <w:ind w:left="1190" w:right="0" w:hanging="549"/>
        <w:jc w:val="left"/>
        <w:rPr>
          <w:rFonts w:ascii="Calibri" w:hAnsi="Calibri"/>
          <w:sz w:val="24"/>
        </w:rPr>
      </w:pPr>
      <w:hyperlink w:history="true" w:anchor="_bookmark202">
        <w:r>
          <w:rPr>
            <w:w w:val="105"/>
            <w:sz w:val="24"/>
          </w:rPr>
          <w:t>In-cohort</w:t>
        </w:r>
        <w:r>
          <w:rPr>
            <w:spacing w:val="31"/>
            <w:w w:val="105"/>
            <w:sz w:val="24"/>
          </w:rPr>
          <w:t> </w:t>
        </w:r>
        <w:r>
          <w:rPr>
            <w:w w:val="105"/>
            <w:sz w:val="24"/>
          </w:rPr>
          <w:t>runtime</w:t>
        </w:r>
        <w:r>
          <w:rPr>
            <w:spacing w:val="32"/>
            <w:w w:val="105"/>
            <w:sz w:val="24"/>
          </w:rPr>
          <w:t> </w:t>
        </w:r>
        <w:r>
          <w:rPr>
            <w:w w:val="105"/>
            <w:sz w:val="24"/>
          </w:rPr>
          <w:t>scaling</w:t>
        </w:r>
        <w:r>
          <w:rPr>
            <w:spacing w:val="32"/>
            <w:w w:val="105"/>
            <w:sz w:val="24"/>
          </w:rPr>
          <w:t> </w:t>
        </w:r>
        <w:r>
          <w:rPr>
            <w:w w:val="105"/>
            <w:sz w:val="24"/>
          </w:rPr>
          <w:t>(SHA256</w:t>
        </w:r>
        <w:r>
          <w:rPr>
            <w:spacing w:val="32"/>
            <w:w w:val="105"/>
            <w:sz w:val="24"/>
          </w:rPr>
          <w:t> </w:t>
        </w:r>
        <w:r>
          <w:rPr>
            <w:w w:val="105"/>
            <w:sz w:val="24"/>
          </w:rPr>
          <w:t>seed</w:t>
        </w:r>
        <w:r>
          <w:rPr>
            <w:spacing w:val="31"/>
            <w:w w:val="105"/>
            <w:sz w:val="24"/>
          </w:rPr>
          <w:t> </w:t>
        </w:r>
        <w:r>
          <w:rPr>
            <w:rFonts w:ascii="Calibri" w:hAnsi="Calibri"/>
            <w:w w:val="105"/>
            <w:sz w:val="24"/>
          </w:rPr>
          <w:t>benchmark-</w:t>
        </w:r>
        <w:r>
          <w:rPr>
            <w:rFonts w:ascii="Calibri" w:hAnsi="Calibri"/>
            <w:w w:val="120"/>
            <w:sz w:val="24"/>
          </w:rPr>
          <w:t>scale-</w:t>
        </w:r>
        <w:r>
          <w:rPr>
            <w:rFonts w:ascii="Calibri" w:hAnsi="Calibri"/>
            <w:w w:val="105"/>
            <w:sz w:val="24"/>
          </w:rPr>
          <w:t>v1</w:t>
        </w:r>
        <w:r>
          <w:rPr>
            <w:w w:val="105"/>
            <w:sz w:val="24"/>
          </w:rPr>
          <w:t>;</w:t>
        </w:r>
        <w:r>
          <w:rPr>
            <w:spacing w:val="52"/>
            <w:w w:val="105"/>
            <w:sz w:val="24"/>
          </w:rPr>
          <w:t> </w:t>
        </w:r>
        <w:r>
          <w:rPr>
            <w:rFonts w:ascii="Calibri" w:hAnsi="Calibri"/>
            <w:i/>
            <w:w w:val="105"/>
            <w:sz w:val="24"/>
          </w:rPr>
          <w:t>n</w:t>
        </w:r>
        <w:r>
          <w:rPr>
            <w:rFonts w:ascii="Calibri" w:hAnsi="Calibri"/>
            <w:i/>
            <w:spacing w:val="68"/>
            <w:w w:val="150"/>
            <w:sz w:val="24"/>
          </w:rPr>
          <w:t> </w:t>
        </w:r>
        <w:r>
          <w:rPr>
            <w:rFonts w:ascii="Lucida Sans Unicode" w:hAnsi="Lucida Sans Unicode"/>
            <w:w w:val="105"/>
            <w:sz w:val="24"/>
          </w:rPr>
          <w:t>≤</w:t>
        </w:r>
        <w:r>
          <w:rPr>
            <w:rFonts w:ascii="Lucida Sans Unicode" w:hAnsi="Lucida Sans Unicode"/>
            <w:spacing w:val="69"/>
            <w:w w:val="105"/>
            <w:sz w:val="24"/>
          </w:rPr>
          <w:t> </w:t>
        </w:r>
        <w:r>
          <w:rPr>
            <w:rFonts w:ascii="Calibri" w:hAnsi="Calibri"/>
            <w:spacing w:val="-2"/>
            <w:w w:val="105"/>
            <w:sz w:val="24"/>
          </w:rPr>
          <w:t>5</w:t>
        </w:r>
        <w:r>
          <w:rPr>
            <w:rFonts w:ascii="Calibri" w:hAnsi="Calibri"/>
            <w:i/>
            <w:spacing w:val="-2"/>
            <w:w w:val="105"/>
            <w:sz w:val="24"/>
          </w:rPr>
          <w:t>,</w:t>
        </w:r>
        <w:r>
          <w:rPr>
            <w:rFonts w:ascii="Calibri" w:hAnsi="Calibri"/>
            <w:spacing w:val="-2"/>
            <w:w w:val="105"/>
            <w:sz w:val="24"/>
          </w:rPr>
          <w:t>521</w:t>
        </w:r>
      </w:hyperlink>
    </w:p>
    <w:p>
      <w:pPr>
        <w:pStyle w:val="BodyText"/>
        <w:tabs>
          <w:tab w:pos="9280" w:val="left" w:leader="dot"/>
        </w:tabs>
        <w:spacing w:before="127"/>
        <w:ind w:left="1190"/>
      </w:pPr>
      <w:hyperlink w:history="true" w:anchor="_bookmark202">
        <w:r>
          <w:rPr/>
          <w:t>matched</w:t>
        </w:r>
        <w:r>
          <w:rPr>
            <w:spacing w:val="-9"/>
          </w:rPr>
          <w:t> </w:t>
        </w:r>
        <w:r>
          <w:rPr/>
          <w:t>GMX</w:t>
        </w:r>
        <w:r>
          <w:rPr>
            <w:spacing w:val="-9"/>
          </w:rPr>
          <w:t> </w:t>
        </w:r>
        <w:r>
          <w:rPr>
            <w:spacing w:val="-2"/>
          </w:rPr>
          <w:t>cohort).</w:t>
        </w:r>
      </w:hyperlink>
      <w:r>
        <w:rPr/>
        <w:tab/>
      </w:r>
      <w:r>
        <w:rPr>
          <w:spacing w:val="-5"/>
        </w:rPr>
        <w:t>130</w:t>
      </w:r>
    </w:p>
    <w:p>
      <w:pPr>
        <w:pStyle w:val="ListParagraph"/>
        <w:numPr>
          <w:ilvl w:val="1"/>
          <w:numId w:val="7"/>
        </w:numPr>
        <w:tabs>
          <w:tab w:pos="1190" w:val="left" w:leader="none"/>
          <w:tab w:pos="9280" w:val="left" w:leader="dot"/>
        </w:tabs>
        <w:spacing w:line="240" w:lineRule="auto" w:before="190" w:after="0"/>
        <w:ind w:left="1190" w:right="0" w:hanging="549"/>
        <w:jc w:val="left"/>
        <w:rPr>
          <w:sz w:val="24"/>
        </w:rPr>
      </w:pPr>
      <w:hyperlink w:history="true" w:anchor="_bookmark205">
        <w:r>
          <w:rPr>
            <w:sz w:val="24"/>
          </w:rPr>
          <w:t>Mean</w:t>
        </w:r>
        <w:r>
          <w:rPr>
            <w:spacing w:val="-3"/>
            <w:sz w:val="24"/>
          </w:rPr>
          <w:t> </w:t>
        </w:r>
        <w:r>
          <w:rPr>
            <w:sz w:val="24"/>
          </w:rPr>
          <w:t>Kendall</w:t>
        </w:r>
        <w:r>
          <w:rPr>
            <w:spacing w:val="-3"/>
            <w:sz w:val="24"/>
          </w:rPr>
          <w:t> </w:t>
        </w:r>
        <w:r>
          <w:rPr>
            <w:rFonts w:ascii="Calibri" w:hAnsi="Calibri"/>
            <w:i/>
            <w:sz w:val="24"/>
          </w:rPr>
          <w:t>τ</w:t>
        </w:r>
        <w:r>
          <w:rPr>
            <w:rFonts w:ascii="Calibri" w:hAnsi="Calibri"/>
            <w:i/>
            <w:spacing w:val="30"/>
            <w:sz w:val="24"/>
          </w:rPr>
          <w:t> </w:t>
        </w:r>
        <w:r>
          <w:rPr>
            <w:sz w:val="24"/>
          </w:rPr>
          <w:t>by</w:t>
        </w:r>
        <w:r>
          <w:rPr>
            <w:spacing w:val="-2"/>
            <w:sz w:val="24"/>
          </w:rPr>
          <w:t> </w:t>
        </w:r>
        <w:r>
          <w:rPr>
            <w:sz w:val="24"/>
          </w:rPr>
          <w:t>proxy</w:t>
        </w:r>
        <w:r>
          <w:rPr>
            <w:spacing w:val="-3"/>
            <w:sz w:val="24"/>
          </w:rPr>
          <w:t> </w:t>
        </w:r>
        <w:r>
          <w:rPr>
            <w:sz w:val="24"/>
          </w:rPr>
          <w:t>family:</w:t>
        </w:r>
        <w:r>
          <w:rPr>
            <w:spacing w:val="17"/>
            <w:sz w:val="24"/>
          </w:rPr>
          <w:t> </w:t>
        </w:r>
        <w:r>
          <w:rPr>
            <w:sz w:val="24"/>
          </w:rPr>
          <w:t>EndorseRank,</w:t>
        </w:r>
        <w:r>
          <w:rPr>
            <w:spacing w:val="-2"/>
            <w:sz w:val="24"/>
          </w:rPr>
          <w:t> </w:t>
        </w:r>
        <w:r>
          <w:rPr>
            <w:sz w:val="24"/>
          </w:rPr>
          <w:t>AWP,</w:t>
        </w:r>
        <w:r>
          <w:rPr>
            <w:spacing w:val="-3"/>
            <w:sz w:val="24"/>
          </w:rPr>
          <w:t> </w:t>
        </w:r>
        <w:r>
          <w:rPr>
            <w:sz w:val="24"/>
          </w:rPr>
          <w:t>and</w:t>
        </w:r>
        <w:r>
          <w:rPr>
            <w:spacing w:val="-3"/>
            <w:sz w:val="24"/>
          </w:rPr>
          <w:t> </w:t>
        </w:r>
        <w:r>
          <w:rPr>
            <w:sz w:val="24"/>
          </w:rPr>
          <w:t>GF-PR</w:t>
        </w:r>
        <w:r>
          <w:rPr>
            <w:spacing w:val="-2"/>
            <w:sz w:val="24"/>
          </w:rPr>
          <w:t> </w:t>
        </w:r>
        <w:r>
          <w:rPr>
            <w:sz w:val="24"/>
          </w:rPr>
          <w:t>(</w:t>
        </w:r>
        <w:r>
          <w:rPr>
            <w:rFonts w:ascii="Calibri" w:hAnsi="Calibri"/>
            <w:i/>
            <w:sz w:val="24"/>
          </w:rPr>
          <w:t>n</w:t>
        </w:r>
        <w:r>
          <w:rPr>
            <w:rFonts w:ascii="Calibri" w:hAnsi="Calibri"/>
            <w:i/>
            <w:spacing w:val="10"/>
            <w:sz w:val="24"/>
          </w:rPr>
          <w:t> </w:t>
        </w:r>
        <w:r>
          <w:rPr>
            <w:rFonts w:ascii="Calibri" w:hAnsi="Calibri"/>
            <w:sz w:val="24"/>
          </w:rPr>
          <w:t>=</w:t>
        </w:r>
        <w:r>
          <w:rPr>
            <w:rFonts w:ascii="Calibri" w:hAnsi="Calibri"/>
            <w:spacing w:val="10"/>
            <w:sz w:val="24"/>
          </w:rPr>
          <w:t> </w:t>
        </w:r>
        <w:r>
          <w:rPr>
            <w:rFonts w:ascii="Calibri" w:hAnsi="Calibri"/>
            <w:spacing w:val="-2"/>
            <w:sz w:val="24"/>
          </w:rPr>
          <w:t>5521</w:t>
        </w:r>
        <w:r>
          <w:rPr>
            <w:spacing w:val="-2"/>
            <w:sz w:val="24"/>
          </w:rPr>
          <w:t>).</w:t>
        </w:r>
      </w:hyperlink>
      <w:r>
        <w:rPr>
          <w:sz w:val="24"/>
        </w:rPr>
        <w:tab/>
      </w:r>
      <w:r>
        <w:rPr>
          <w:spacing w:val="-5"/>
          <w:sz w:val="24"/>
        </w:rPr>
        <w:t>131</w:t>
      </w:r>
    </w:p>
    <w:p>
      <w:pPr>
        <w:pStyle w:val="ListParagraph"/>
        <w:numPr>
          <w:ilvl w:val="1"/>
          <w:numId w:val="7"/>
        </w:numPr>
        <w:tabs>
          <w:tab w:pos="1190" w:val="left" w:leader="none"/>
          <w:tab w:pos="9280" w:val="left" w:leader="dot"/>
        </w:tabs>
        <w:spacing w:line="240" w:lineRule="auto" w:before="181" w:after="0"/>
        <w:ind w:left="1190" w:right="0" w:hanging="549"/>
        <w:jc w:val="left"/>
        <w:rPr>
          <w:sz w:val="24"/>
        </w:rPr>
      </w:pPr>
      <w:hyperlink w:history="true" w:anchor="_bookmark208">
        <w:r>
          <w:rPr>
            <w:sz w:val="24"/>
          </w:rPr>
          <w:t>Default</w:t>
        </w:r>
        <w:r>
          <w:rPr>
            <w:spacing w:val="-9"/>
            <w:sz w:val="24"/>
          </w:rPr>
          <w:t> </w:t>
        </w:r>
        <w:r>
          <w:rPr>
            <w:sz w:val="24"/>
          </w:rPr>
          <w:t>parameters</w:t>
        </w:r>
        <w:r>
          <w:rPr>
            <w:spacing w:val="-8"/>
            <w:sz w:val="24"/>
          </w:rPr>
          <w:t> </w:t>
        </w:r>
        <w:r>
          <w:rPr>
            <w:sz w:val="24"/>
          </w:rPr>
          <w:t>used</w:t>
        </w:r>
        <w:r>
          <w:rPr>
            <w:spacing w:val="-8"/>
            <w:sz w:val="24"/>
          </w:rPr>
          <w:t> </w:t>
        </w:r>
        <w:r>
          <w:rPr>
            <w:sz w:val="24"/>
          </w:rPr>
          <w:t>in</w:t>
        </w:r>
        <w:r>
          <w:rPr>
            <w:spacing w:val="-9"/>
            <w:sz w:val="24"/>
          </w:rPr>
          <w:t> </w:t>
        </w:r>
        <w:r>
          <w:rPr>
            <w:sz w:val="24"/>
          </w:rPr>
          <w:t>the</w:t>
        </w:r>
        <w:r>
          <w:rPr>
            <w:spacing w:val="-8"/>
            <w:sz w:val="24"/>
          </w:rPr>
          <w:t> </w:t>
        </w:r>
        <w:r>
          <w:rPr>
            <w:sz w:val="24"/>
          </w:rPr>
          <w:t>primary</w:t>
        </w:r>
        <w:r>
          <w:rPr>
            <w:spacing w:val="-8"/>
            <w:sz w:val="24"/>
          </w:rPr>
          <w:t> </w:t>
        </w:r>
        <w:r>
          <w:rPr>
            <w:spacing w:val="-2"/>
            <w:sz w:val="24"/>
          </w:rPr>
          <w:t>evaluation.</w:t>
        </w:r>
      </w:hyperlink>
      <w:r>
        <w:rPr>
          <w:sz w:val="24"/>
        </w:rPr>
        <w:tab/>
      </w:r>
      <w:r>
        <w:rPr>
          <w:spacing w:val="-5"/>
          <w:sz w:val="24"/>
        </w:rPr>
        <w:t>132</w:t>
      </w:r>
    </w:p>
    <w:p>
      <w:pPr>
        <w:pStyle w:val="ListParagraph"/>
        <w:numPr>
          <w:ilvl w:val="1"/>
          <w:numId w:val="7"/>
        </w:numPr>
        <w:tabs>
          <w:tab w:pos="1190" w:val="left" w:leader="none"/>
        </w:tabs>
        <w:spacing w:line="240" w:lineRule="auto" w:before="190" w:after="0"/>
        <w:ind w:left="1190" w:right="0" w:hanging="549"/>
        <w:jc w:val="left"/>
        <w:rPr>
          <w:sz w:val="24"/>
        </w:rPr>
      </w:pPr>
      <w:hyperlink w:history="true" w:anchor="_bookmark229">
        <w:r>
          <w:rPr>
            <w:w w:val="105"/>
            <w:sz w:val="24"/>
          </w:rPr>
          <w:t>Mean</w:t>
        </w:r>
        <w:r>
          <w:rPr>
            <w:spacing w:val="-16"/>
            <w:w w:val="105"/>
            <w:sz w:val="24"/>
          </w:rPr>
          <w:t> </w:t>
        </w:r>
        <w:r>
          <w:rPr>
            <w:w w:val="105"/>
            <w:sz w:val="24"/>
          </w:rPr>
          <w:t>Kendall</w:t>
        </w:r>
        <w:r>
          <w:rPr>
            <w:spacing w:val="-15"/>
            <w:w w:val="105"/>
            <w:sz w:val="24"/>
          </w:rPr>
          <w:t> </w:t>
        </w:r>
        <w:r>
          <w:rPr>
            <w:rFonts w:ascii="Calibri" w:hAnsi="Calibri"/>
            <w:i/>
            <w:w w:val="105"/>
            <w:sz w:val="24"/>
          </w:rPr>
          <w:t>τ</w:t>
        </w:r>
        <w:r>
          <w:rPr>
            <w:rFonts w:ascii="Calibri" w:hAnsi="Calibri"/>
            <w:i/>
            <w:spacing w:val="9"/>
            <w:w w:val="105"/>
            <w:sz w:val="24"/>
          </w:rPr>
          <w:t> </w:t>
        </w:r>
        <w:r>
          <w:rPr>
            <w:w w:val="105"/>
            <w:sz w:val="24"/>
          </w:rPr>
          <w:t>by</w:t>
        </w:r>
        <w:r>
          <w:rPr>
            <w:spacing w:val="-15"/>
            <w:w w:val="105"/>
            <w:sz w:val="24"/>
          </w:rPr>
          <w:t> </w:t>
        </w:r>
        <w:r>
          <w:rPr>
            <w:w w:val="105"/>
            <w:sz w:val="24"/>
          </w:rPr>
          <w:t>proxy</w:t>
        </w:r>
        <w:r>
          <w:rPr>
            <w:spacing w:val="-15"/>
            <w:w w:val="105"/>
            <w:sz w:val="24"/>
          </w:rPr>
          <w:t> </w:t>
        </w:r>
        <w:r>
          <w:rPr>
            <w:w w:val="105"/>
            <w:sz w:val="24"/>
          </w:rPr>
          <w:t>family</w:t>
        </w:r>
        <w:r>
          <w:rPr>
            <w:spacing w:val="-15"/>
            <w:w w:val="105"/>
            <w:sz w:val="24"/>
          </w:rPr>
          <w:t> </w:t>
        </w:r>
        <w:r>
          <w:rPr>
            <w:w w:val="105"/>
            <w:sz w:val="24"/>
          </w:rPr>
          <w:t>across</w:t>
        </w:r>
        <w:r>
          <w:rPr>
            <w:spacing w:val="-15"/>
            <w:w w:val="105"/>
            <w:sz w:val="24"/>
          </w:rPr>
          <w:t> </w:t>
        </w:r>
        <w:r>
          <w:rPr>
            <w:w w:val="105"/>
            <w:sz w:val="24"/>
          </w:rPr>
          <w:t>7</w:t>
        </w:r>
        <w:r>
          <w:rPr>
            <w:spacing w:val="-15"/>
            <w:w w:val="105"/>
            <w:sz w:val="24"/>
          </w:rPr>
          <w:t> </w:t>
        </w:r>
        <w:r>
          <w:rPr>
            <w:w w:val="105"/>
            <w:sz w:val="24"/>
          </w:rPr>
          <w:t>PageRank</w:t>
        </w:r>
        <w:r>
          <w:rPr>
            <w:spacing w:val="-15"/>
            <w:w w:val="105"/>
            <w:sz w:val="24"/>
          </w:rPr>
          <w:t> </w:t>
        </w:r>
        <w:r>
          <w:rPr>
            <w:w w:val="105"/>
            <w:sz w:val="24"/>
          </w:rPr>
          <w:t>methods</w:t>
        </w:r>
        <w:r>
          <w:rPr>
            <w:spacing w:val="-15"/>
            <w:w w:val="105"/>
            <w:sz w:val="24"/>
          </w:rPr>
          <w:t> </w:t>
        </w:r>
        <w:r>
          <w:rPr>
            <w:w w:val="105"/>
            <w:sz w:val="24"/>
          </w:rPr>
          <w:t>(</w:t>
        </w:r>
        <w:r>
          <w:rPr>
            <w:rFonts w:ascii="Calibri" w:hAnsi="Calibri"/>
            <w:i/>
            <w:w w:val="105"/>
            <w:sz w:val="24"/>
          </w:rPr>
          <w:t>n</w:t>
        </w:r>
        <w:r>
          <w:rPr>
            <w:rFonts w:ascii="Calibri" w:hAnsi="Calibri"/>
            <w:i/>
            <w:spacing w:val="-6"/>
            <w:w w:val="125"/>
            <w:sz w:val="24"/>
          </w:rPr>
          <w:t> </w:t>
        </w:r>
        <w:r>
          <w:rPr>
            <w:rFonts w:ascii="Calibri" w:hAnsi="Calibri"/>
            <w:w w:val="125"/>
            <w:sz w:val="24"/>
          </w:rPr>
          <w:t>=</w:t>
        </w:r>
        <w:r>
          <w:rPr>
            <w:rFonts w:ascii="Calibri" w:hAnsi="Calibri"/>
            <w:spacing w:val="-5"/>
            <w:w w:val="125"/>
            <w:sz w:val="24"/>
          </w:rPr>
          <w:t> </w:t>
        </w:r>
        <w:r>
          <w:rPr>
            <w:rFonts w:ascii="Calibri" w:hAnsi="Calibri"/>
            <w:w w:val="105"/>
            <w:sz w:val="24"/>
          </w:rPr>
          <w:t>5521</w:t>
        </w:r>
        <w:r>
          <w:rPr>
            <w:w w:val="105"/>
            <w:sz w:val="24"/>
          </w:rPr>
          <w:t>).</w:t>
        </w:r>
        <w:r>
          <w:rPr>
            <w:spacing w:val="14"/>
            <w:w w:val="105"/>
            <w:sz w:val="24"/>
          </w:rPr>
          <w:t> </w:t>
        </w:r>
        <w:r>
          <w:rPr>
            <w:spacing w:val="-4"/>
            <w:w w:val="105"/>
            <w:sz w:val="24"/>
          </w:rPr>
          <w:t>Bold</w:t>
        </w:r>
      </w:hyperlink>
    </w:p>
    <w:p>
      <w:pPr>
        <w:pStyle w:val="BodyText"/>
        <w:tabs>
          <w:tab w:pos="9280" w:val="left" w:leader="dot"/>
        </w:tabs>
        <w:spacing w:line="396" w:lineRule="auto" w:before="168"/>
        <w:ind w:left="1190" w:right="564"/>
      </w:pPr>
      <w:hyperlink w:history="true" w:anchor="_bookmark229">
        <w:r>
          <w:rPr/>
          <w:t>= column maximum.</w:t>
        </w:r>
        <w:r>
          <w:rPr>
            <w:spacing w:val="40"/>
          </w:rPr>
          <w:t> </w:t>
        </w:r>
        <w:r>
          <w:rPr/>
          <w:t>Runtime = mean PageRank wall time (s,</w:t>
        </w:r>
        <w:r>
          <w:rPr>
            <w:spacing w:val="29"/>
          </w:rPr>
          <w:t> </w:t>
        </w:r>
        <w:r>
          <w:rPr/>
          <w:t>3 repeats).</w:t>
        </w:r>
        <w:r>
          <w:rPr>
            <w:spacing w:val="40"/>
          </w:rPr>
          <w:t> </w:t>
        </w:r>
        <w:r>
          <w:rPr/>
          <w:t>Edge</w:t>
        </w:r>
      </w:hyperlink>
      <w:r>
        <w:rPr>
          <w:spacing w:val="80"/>
        </w:rPr>
        <w:t> </w:t>
      </w:r>
      <w:hyperlink w:history="true" w:anchor="_bookmark229">
        <w:r>
          <w:rPr/>
          <w:t>counts:</w:t>
        </w:r>
        <w:r>
          <w:rPr>
            <w:spacing w:val="40"/>
          </w:rPr>
          <w:t> </w:t>
        </w:r>
        <w:r>
          <w:rPr/>
          <w:t>liq-pr=45, borrow-pr=484, repay-pr=787, borrow-pr-pool=262, repay-pr-</w:t>
        </w:r>
      </w:hyperlink>
      <w:hyperlink w:history="true" w:anchor="_bookmark229">
        <w:r>
          <w:rPr/>
          <w:t>pool=232, delegation-pr=0.</w:t>
        </w:r>
      </w:hyperlink>
      <w:r>
        <w:rPr/>
        <w:tab/>
      </w:r>
      <w:r>
        <w:rPr>
          <w:spacing w:val="-4"/>
        </w:rPr>
        <w:t>141</w:t>
      </w:r>
    </w:p>
    <w:p>
      <w:pPr>
        <w:pStyle w:val="ListParagraph"/>
        <w:numPr>
          <w:ilvl w:val="1"/>
          <w:numId w:val="7"/>
        </w:numPr>
        <w:tabs>
          <w:tab w:pos="1182" w:val="left" w:leader="none"/>
          <w:tab w:pos="1189" w:val="left" w:leader="none"/>
        </w:tabs>
        <w:spacing w:line="369" w:lineRule="auto" w:before="13" w:after="0"/>
        <w:ind w:left="1182" w:right="1131" w:hanging="542"/>
        <w:jc w:val="both"/>
        <w:rPr>
          <w:sz w:val="24"/>
        </w:rPr>
      </w:pPr>
      <w:hyperlink w:history="true" w:anchor="_bookmark231">
        <w:r>
          <w:rPr>
            <w:sz w:val="24"/>
          </w:rPr>
          <w:t>Mean</w:t>
        </w:r>
        <w:r>
          <w:rPr>
            <w:spacing w:val="40"/>
            <w:sz w:val="24"/>
          </w:rPr>
          <w:t> </w:t>
        </w:r>
        <w:r>
          <w:rPr>
            <w:sz w:val="24"/>
          </w:rPr>
          <w:t>Kendall</w:t>
        </w:r>
        <w:r>
          <w:rPr>
            <w:spacing w:val="40"/>
            <w:sz w:val="24"/>
          </w:rPr>
          <w:t> </w:t>
        </w:r>
        <w:r>
          <w:rPr>
            <w:rFonts w:ascii="Calibri" w:hAnsi="Calibri"/>
            <w:i/>
            <w:sz w:val="24"/>
          </w:rPr>
          <w:t>τ</w:t>
        </w:r>
        <w:r>
          <w:rPr>
            <w:rFonts w:ascii="Calibri" w:hAnsi="Calibri"/>
            <w:i/>
            <w:spacing w:val="40"/>
            <w:sz w:val="24"/>
          </w:rPr>
          <w:t> </w:t>
        </w:r>
        <w:r>
          <w:rPr>
            <w:sz w:val="24"/>
          </w:rPr>
          <w:t>by</w:t>
        </w:r>
        <w:r>
          <w:rPr>
            <w:spacing w:val="40"/>
            <w:sz w:val="24"/>
          </w:rPr>
          <w:t> </w:t>
        </w:r>
        <w:r>
          <w:rPr>
            <w:sz w:val="24"/>
          </w:rPr>
          <w:t>proxy</w:t>
        </w:r>
        <w:r>
          <w:rPr>
            <w:spacing w:val="40"/>
            <w:sz w:val="24"/>
          </w:rPr>
          <w:t> </w:t>
        </w:r>
        <w:r>
          <w:rPr>
            <w:sz w:val="24"/>
          </w:rPr>
          <w:t>family</w:t>
        </w:r>
        <w:r>
          <w:rPr>
            <w:spacing w:val="40"/>
            <w:sz w:val="24"/>
          </w:rPr>
          <w:t> </w:t>
        </w:r>
        <w:r>
          <w:rPr>
            <w:sz w:val="24"/>
          </w:rPr>
          <w:t>across</w:t>
        </w:r>
        <w:r>
          <w:rPr>
            <w:spacing w:val="40"/>
            <w:sz w:val="24"/>
          </w:rPr>
          <w:t> </w:t>
        </w:r>
        <w:r>
          <w:rPr>
            <w:sz w:val="24"/>
          </w:rPr>
          <w:t>6</w:t>
        </w:r>
        <w:r>
          <w:rPr>
            <w:spacing w:val="40"/>
            <w:sz w:val="24"/>
          </w:rPr>
          <w:t> </w:t>
        </w:r>
        <w:r>
          <w:rPr>
            <w:sz w:val="24"/>
          </w:rPr>
          <w:t>PageRank</w:t>
        </w:r>
        <w:r>
          <w:rPr>
            <w:spacing w:val="40"/>
            <w:sz w:val="24"/>
          </w:rPr>
          <w:t> </w:t>
        </w:r>
        <w:r>
          <w:rPr>
            <w:sz w:val="24"/>
          </w:rPr>
          <w:t>methods</w:t>
        </w:r>
        <w:r>
          <w:rPr>
            <w:spacing w:val="40"/>
            <w:sz w:val="24"/>
          </w:rPr>
          <w:t> </w:t>
        </w:r>
        <w:r>
          <w:rPr>
            <w:sz w:val="24"/>
          </w:rPr>
          <w:t>(</w:t>
        </w:r>
        <w:r>
          <w:rPr>
            <w:rFonts w:ascii="Calibri" w:hAnsi="Calibri"/>
            <w:i/>
            <w:sz w:val="24"/>
          </w:rPr>
          <w:t>n</w:t>
        </w:r>
        <w:r>
          <w:rPr>
            <w:rFonts w:ascii="Calibri" w:hAnsi="Calibri"/>
            <w:i/>
            <w:spacing w:val="80"/>
            <w:w w:val="120"/>
            <w:sz w:val="24"/>
          </w:rPr>
          <w:t> </w:t>
        </w:r>
        <w:r>
          <w:rPr>
            <w:rFonts w:ascii="Calibri" w:hAnsi="Calibri"/>
            <w:w w:val="120"/>
            <w:sz w:val="24"/>
          </w:rPr>
          <w:t>=</w:t>
        </w:r>
        <w:r>
          <w:rPr>
            <w:rFonts w:ascii="Calibri" w:hAnsi="Calibri"/>
            <w:spacing w:val="80"/>
            <w:w w:val="120"/>
            <w:sz w:val="24"/>
          </w:rPr>
          <w:t> </w:t>
        </w:r>
        <w:r>
          <w:rPr>
            <w:rFonts w:ascii="Calibri" w:hAnsi="Calibri"/>
            <w:sz w:val="24"/>
          </w:rPr>
          <w:t>5521</w:t>
        </w:r>
        <w:r>
          <w:rPr>
            <w:sz w:val="24"/>
          </w:rPr>
          <w:t>).</w:t>
        </w:r>
      </w:hyperlink>
      <w:r>
        <w:rPr>
          <w:sz w:val="24"/>
        </w:rPr>
        <w:t> </w:t>
      </w:r>
      <w:hyperlink w:history="true" w:anchor="_bookmark231">
        <w:r>
          <w:rPr>
            <w:sz w:val="24"/>
          </w:rPr>
          <w:t>Bold = column maximum.</w:t>
        </w:r>
        <w:r>
          <w:rPr>
            <w:spacing w:val="40"/>
            <w:sz w:val="24"/>
          </w:rPr>
          <w:t> </w:t>
        </w:r>
        <w:r>
          <w:rPr>
            <w:sz w:val="24"/>
          </w:rPr>
          <w:t>Runtime = mean PageRank wall time (s, 3 repeats).</w:t>
        </w:r>
      </w:hyperlink>
      <w:r>
        <w:rPr>
          <w:sz w:val="24"/>
        </w:rPr>
        <w:t> </w:t>
      </w:r>
      <w:hyperlink w:history="true" w:anchor="_bookmark231">
        <w:r>
          <w:rPr>
            <w:sz w:val="24"/>
          </w:rPr>
          <w:t>Aave</w:t>
        </w:r>
        <w:r>
          <w:rPr>
            <w:spacing w:val="9"/>
            <w:sz w:val="24"/>
          </w:rPr>
          <w:t> </w:t>
        </w:r>
        <w:r>
          <w:rPr>
            <w:sz w:val="24"/>
          </w:rPr>
          <w:t>W</w:t>
        </w:r>
        <w:r>
          <w:rPr>
            <w:rFonts w:ascii="Lucida Sans Unicode" w:hAnsi="Lucida Sans Unicode"/>
            <w:sz w:val="24"/>
          </w:rPr>
          <w:t>→</w:t>
        </w:r>
        <w:r>
          <w:rPr>
            <w:sz w:val="24"/>
          </w:rPr>
          <w:t>W</w:t>
        </w:r>
        <w:r>
          <w:rPr>
            <w:spacing w:val="9"/>
            <w:sz w:val="24"/>
          </w:rPr>
          <w:t> </w:t>
        </w:r>
        <w:r>
          <w:rPr>
            <w:sz w:val="24"/>
          </w:rPr>
          <w:t>edges:</w:t>
        </w:r>
        <w:r>
          <w:rPr>
            <w:spacing w:val="41"/>
            <w:sz w:val="24"/>
          </w:rPr>
          <w:t> </w:t>
        </w:r>
        <w:r>
          <w:rPr>
            <w:sz w:val="24"/>
          </w:rPr>
          <w:t>LiqCall</w:t>
        </w:r>
        <w:r>
          <w:rPr>
            <w:spacing w:val="9"/>
            <w:sz w:val="24"/>
          </w:rPr>
          <w:t> </w:t>
        </w:r>
        <w:r>
          <w:rPr>
            <w:sz w:val="24"/>
          </w:rPr>
          <w:t>(liquidator</w:t>
        </w:r>
        <w:r>
          <w:rPr>
            <w:rFonts w:ascii="Lucida Sans Unicode" w:hAnsi="Lucida Sans Unicode"/>
            <w:sz w:val="24"/>
          </w:rPr>
          <w:t>→</w:t>
        </w:r>
        <w:r>
          <w:rPr>
            <w:sz w:val="24"/>
          </w:rPr>
          <w:t>user),</w:t>
        </w:r>
        <w:r>
          <w:rPr>
            <w:spacing w:val="13"/>
            <w:sz w:val="24"/>
          </w:rPr>
          <w:t> </w:t>
        </w:r>
        <w:r>
          <w:rPr>
            <w:sz w:val="24"/>
          </w:rPr>
          <w:t>Borrow</w:t>
        </w:r>
        <w:r>
          <w:rPr>
            <w:spacing w:val="10"/>
            <w:sz w:val="24"/>
          </w:rPr>
          <w:t> </w:t>
        </w:r>
        <w:r>
          <w:rPr>
            <w:spacing w:val="-2"/>
            <w:sz w:val="24"/>
          </w:rPr>
          <w:t>(initiator</w:t>
        </w:r>
        <w:r>
          <w:rPr>
            <w:rFonts w:ascii="Lucida Sans Unicode" w:hAnsi="Lucida Sans Unicode"/>
            <w:spacing w:val="-2"/>
            <w:sz w:val="24"/>
          </w:rPr>
          <w:t>→</w:t>
        </w:r>
        <w:r>
          <w:rPr>
            <w:spacing w:val="-2"/>
            <w:sz w:val="24"/>
          </w:rPr>
          <w:t>onBehalfOf),</w:t>
        </w:r>
      </w:hyperlink>
    </w:p>
    <w:p>
      <w:pPr>
        <w:pStyle w:val="BodyText"/>
        <w:tabs>
          <w:tab w:pos="7268" w:val="left" w:leader="none"/>
        </w:tabs>
        <w:spacing w:line="259" w:lineRule="exact"/>
        <w:ind w:left="1190"/>
      </w:pPr>
      <w:hyperlink w:history="true" w:anchor="_bookmark231">
        <w:r>
          <w:rPr/>
          <w:t>Repay</w:t>
        </w:r>
        <w:r>
          <w:rPr>
            <w:spacing w:val="47"/>
          </w:rPr>
          <w:t> </w:t>
        </w:r>
        <w:r>
          <w:rPr/>
          <w:t>(repayer</w:t>
        </w:r>
        <w:r>
          <w:rPr>
            <w:rFonts w:ascii="Lucida Sans Unicode" w:hAnsi="Lucida Sans Unicode"/>
          </w:rPr>
          <w:t>→</w:t>
        </w:r>
        <w:r>
          <w:rPr/>
          <w:t>user),</w:t>
        </w:r>
        <w:r>
          <w:rPr>
            <w:spacing w:val="60"/>
          </w:rPr>
          <w:t> </w:t>
        </w:r>
        <w:r>
          <w:rPr/>
          <w:t>Delegation</w:t>
        </w:r>
        <w:r>
          <w:rPr>
            <w:spacing w:val="48"/>
          </w:rPr>
          <w:t> </w:t>
        </w:r>
        <w:r>
          <w:rPr>
            <w:spacing w:val="-2"/>
          </w:rPr>
          <w:t>(delegator</w:t>
        </w:r>
        <w:r>
          <w:rPr>
            <w:rFonts w:ascii="Lucida Sans Unicode" w:hAnsi="Lucida Sans Unicode"/>
            <w:spacing w:val="-2"/>
          </w:rPr>
          <w:t>→</w:t>
        </w:r>
        <w:r>
          <w:rPr>
            <w:spacing w:val="-2"/>
          </w:rPr>
          <w:t>delegatee).</w:t>
        </w:r>
        <w:r>
          <w:rPr/>
          <w:tab/>
          <w:t>Credit</w:t>
        </w:r>
        <w:r>
          <w:rPr>
            <w:spacing w:val="47"/>
          </w:rPr>
          <w:t> </w:t>
        </w:r>
        <w:r>
          <w:rPr>
            <w:spacing w:val="-2"/>
          </w:rPr>
          <w:t>Delegation</w:t>
        </w:r>
      </w:hyperlink>
    </w:p>
    <w:p>
      <w:pPr>
        <w:pStyle w:val="BodyText"/>
        <w:tabs>
          <w:tab w:pos="9280" w:val="left" w:leader="dot"/>
        </w:tabs>
        <w:spacing w:line="386" w:lineRule="auto" w:before="122"/>
        <w:ind w:left="1190" w:right="564"/>
      </w:pPr>
      <w:hyperlink w:history="true" w:anchor="_bookmark231">
        <w:r>
          <w:rPr/>
          <w:t>extract</w:t>
        </w:r>
        <w:r>
          <w:rPr>
            <w:spacing w:val="37"/>
          </w:rPr>
          <w:t> </w:t>
        </w:r>
        <w:r>
          <w:rPr/>
          <w:t>deferred</w:t>
        </w:r>
        <w:r>
          <w:rPr>
            <w:spacing w:val="37"/>
          </w:rPr>
          <w:t> </w:t>
        </w:r>
        <w:r>
          <w:rPr/>
          <w:t>when</w:t>
        </w:r>
        <w:r>
          <w:rPr>
            <w:spacing w:val="37"/>
          </w:rPr>
          <w:t> </w:t>
        </w:r>
        <w:r>
          <w:rPr/>
          <w:t>parquet</w:t>
        </w:r>
        <w:r>
          <w:rPr>
            <w:spacing w:val="37"/>
          </w:rPr>
          <w:t> </w:t>
        </w:r>
        <w:r>
          <w:rPr/>
          <w:t>absent—</w:t>
        </w:r>
        <w:r>
          <w:rPr>
            <w:rFonts w:ascii="Calibri" w:hAnsi="Calibri"/>
            <w:i/>
          </w:rPr>
          <w:t>τ</w:t>
        </w:r>
        <w:r>
          <w:rPr>
            <w:rFonts w:ascii="Calibri" w:hAnsi="Calibri"/>
            <w:i/>
            <w:spacing w:val="72"/>
          </w:rPr>
          <w:t> </w:t>
        </w:r>
        <w:r>
          <w:rPr/>
          <w:t>may</w:t>
        </w:r>
        <w:r>
          <w:rPr>
            <w:spacing w:val="37"/>
          </w:rPr>
          <w:t> </w:t>
        </w:r>
        <w:r>
          <w:rPr/>
          <w:t>be</w:t>
        </w:r>
        <w:r>
          <w:rPr>
            <w:spacing w:val="37"/>
          </w:rPr>
          <w:t> </w:t>
        </w:r>
        <w:r>
          <w:rPr/>
          <w:t>degenerate.</w:t>
        </w:r>
        <w:r>
          <w:rPr>
            <w:spacing w:val="80"/>
            <w:w w:val="150"/>
          </w:rPr>
          <w:t> </w:t>
        </w:r>
        <w:r>
          <w:rPr/>
          <w:t>Edge</w:t>
        </w:r>
        <w:r>
          <w:rPr>
            <w:spacing w:val="37"/>
          </w:rPr>
          <w:t> </w:t>
        </w:r>
        <w:r>
          <w:rPr/>
          <w:t>counts:</w:t>
        </w:r>
        <w:r>
          <w:rPr>
            <w:spacing w:val="80"/>
          </w:rPr>
          <w:t> </w:t>
        </w:r>
        <w:r>
          <w:rPr/>
          <w:t>liq-</w:t>
        </w:r>
      </w:hyperlink>
      <w:hyperlink w:history="true" w:anchor="_bookmark231">
        <w:r>
          <w:rPr/>
          <w:t>pr=45,</w:t>
        </w:r>
        <w:r>
          <w:rPr>
            <w:spacing w:val="40"/>
          </w:rPr>
          <w:t> </w:t>
        </w:r>
        <w:r>
          <w:rPr/>
          <w:t>borrow-pr=484,</w:t>
        </w:r>
        <w:r>
          <w:rPr>
            <w:spacing w:val="40"/>
          </w:rPr>
          <w:t> </w:t>
        </w:r>
        <w:r>
          <w:rPr/>
          <w:t>repay-pr=787,</w:t>
        </w:r>
        <w:r>
          <w:rPr>
            <w:spacing w:val="40"/>
          </w:rPr>
          <w:t> </w:t>
        </w:r>
        <w:r>
          <w:rPr/>
          <w:t>borrow-pr-pool=262,</w:t>
        </w:r>
        <w:r>
          <w:rPr>
            <w:spacing w:val="40"/>
          </w:rPr>
          <w:t> </w:t>
        </w:r>
        <w:r>
          <w:rPr/>
          <w:t>repay-pr-pool=232,</w:t>
        </w:r>
      </w:hyperlink>
      <w:r>
        <w:rPr/>
        <w:t> </w:t>
      </w:r>
      <w:hyperlink w:history="true" w:anchor="_bookmark231">
        <w:r>
          <w:rPr>
            <w:spacing w:val="-2"/>
          </w:rPr>
          <w:t>delegation-pr=0.</w:t>
        </w:r>
      </w:hyperlink>
      <w:r>
        <w:rPr/>
        <w:tab/>
      </w:r>
      <w:r>
        <w:rPr>
          <w:spacing w:val="-4"/>
        </w:rPr>
        <w:t>142</w:t>
      </w:r>
    </w:p>
    <w:p>
      <w:pPr>
        <w:pStyle w:val="BodyText"/>
        <w:spacing w:after="0" w:line="386" w:lineRule="auto"/>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ind w:left="282" w:firstLine="0"/>
        <w:jc w:val="left"/>
      </w:pPr>
      <w:bookmarkStart w:name="_bookmark1" w:id="2"/>
      <w:bookmarkEnd w:id="2"/>
      <w:r>
        <w:rPr>
          <w:b w:val="0"/>
        </w:rPr>
      </w:r>
      <w:r>
        <w:rPr/>
        <w:t>Abbreviations</w:t>
      </w:r>
      <w:r>
        <w:rPr>
          <w:spacing w:val="4"/>
        </w:rPr>
        <w:t> </w:t>
      </w:r>
      <w:r>
        <w:rPr/>
        <w:t>and</w:t>
      </w:r>
      <w:r>
        <w:rPr>
          <w:spacing w:val="6"/>
        </w:rPr>
        <w:t> </w:t>
      </w:r>
      <w:r>
        <w:rPr>
          <w:spacing w:val="-2"/>
        </w:rPr>
        <w:t>Notation</w:t>
      </w:r>
    </w:p>
    <w:p>
      <w:pPr>
        <w:pStyle w:val="BodyText"/>
        <w:spacing w:before="28"/>
        <w:rPr>
          <w:b/>
          <w:sz w:val="34"/>
        </w:rPr>
      </w:pPr>
    </w:p>
    <w:p>
      <w:pPr>
        <w:pStyle w:val="BodyText"/>
        <w:spacing w:line="396" w:lineRule="auto"/>
        <w:ind w:left="282" w:right="524" w:hanging="8"/>
      </w:pPr>
      <w:r>
        <w:rPr/>
        <w:t>This</w:t>
      </w:r>
      <w:r>
        <w:rPr>
          <w:spacing w:val="-1"/>
        </w:rPr>
        <w:t> </w:t>
      </w:r>
      <w:r>
        <w:rPr/>
        <w:t>section</w:t>
      </w:r>
      <w:r>
        <w:rPr>
          <w:spacing w:val="-1"/>
        </w:rPr>
        <w:t> </w:t>
      </w:r>
      <w:r>
        <w:rPr/>
        <w:t>lists</w:t>
      </w:r>
      <w:r>
        <w:rPr>
          <w:spacing w:val="-1"/>
        </w:rPr>
        <w:t> </w:t>
      </w:r>
      <w:r>
        <w:rPr/>
        <w:t>abbreviations</w:t>
      </w:r>
      <w:r>
        <w:rPr>
          <w:spacing w:val="-1"/>
        </w:rPr>
        <w:t> </w:t>
      </w:r>
      <w:r>
        <w:rPr/>
        <w:t>and</w:t>
      </w:r>
      <w:r>
        <w:rPr>
          <w:spacing w:val="-1"/>
        </w:rPr>
        <w:t> </w:t>
      </w:r>
      <w:r>
        <w:rPr/>
        <w:t>mathematical</w:t>
      </w:r>
      <w:r>
        <w:rPr>
          <w:spacing w:val="-1"/>
        </w:rPr>
        <w:t> </w:t>
      </w:r>
      <w:r>
        <w:rPr/>
        <w:t>notation</w:t>
      </w:r>
      <w:r>
        <w:rPr>
          <w:spacing w:val="-1"/>
        </w:rPr>
        <w:t> </w:t>
      </w:r>
      <w:r>
        <w:rPr/>
        <w:t>used</w:t>
      </w:r>
      <w:r>
        <w:rPr>
          <w:spacing w:val="-1"/>
        </w:rPr>
        <w:t> </w:t>
      </w:r>
      <w:r>
        <w:rPr/>
        <w:t>throughout</w:t>
      </w:r>
      <w:r>
        <w:rPr>
          <w:spacing w:val="-1"/>
        </w:rPr>
        <w:t> </w:t>
      </w:r>
      <w:r>
        <w:rPr/>
        <w:t>the</w:t>
      </w:r>
      <w:r>
        <w:rPr>
          <w:spacing w:val="-1"/>
        </w:rPr>
        <w:t> </w:t>
      </w:r>
      <w:r>
        <w:rPr/>
        <w:t>dissertation.</w:t>
      </w:r>
      <w:r>
        <w:rPr>
          <w:spacing w:val="28"/>
        </w:rPr>
        <w:t> </w:t>
      </w:r>
      <w:r>
        <w:rPr/>
        <w:t>Sym-bols are defined again at first use in the main chapters when helpful for local reading.</w:t>
      </w:r>
    </w:p>
    <w:p>
      <w:pPr>
        <w:pStyle w:val="BodyText"/>
        <w:spacing w:before="160"/>
      </w:pPr>
    </w:p>
    <w:p>
      <w:pPr>
        <w:pStyle w:val="Heading2"/>
        <w:ind w:left="282" w:firstLine="0"/>
      </w:pPr>
      <w:r>
        <w:rPr>
          <w:spacing w:val="-2"/>
        </w:rPr>
        <w:t>Abbreviations</w:t>
      </w:r>
    </w:p>
    <w:p>
      <w:pPr>
        <w:pStyle w:val="BodyText"/>
        <w:spacing w:before="205"/>
        <w:rPr>
          <w:b/>
          <w:sz w:val="28"/>
        </w:rPr>
      </w:pPr>
    </w:p>
    <w:p>
      <w:pPr>
        <w:pStyle w:val="BodyText"/>
        <w:ind w:left="774" w:right="1065"/>
        <w:jc w:val="center"/>
      </w:pPr>
      <w:bookmarkStart w:name="_bookmark2" w:id="3"/>
      <w:bookmarkEnd w:id="3"/>
      <w:r>
        <w:rPr/>
      </w:r>
      <w:r>
        <w:rPr/>
        <w:t>Table</w:t>
      </w:r>
      <w:r>
        <w:rPr>
          <w:spacing w:val="-11"/>
        </w:rPr>
        <w:t> </w:t>
      </w:r>
      <w:r>
        <w:rPr/>
        <w:t>1:</w:t>
      </w:r>
      <w:r>
        <w:rPr>
          <w:spacing w:val="5"/>
        </w:rPr>
        <w:t> </w:t>
      </w:r>
      <w:r>
        <w:rPr/>
        <w:t>Abbreviations</w:t>
      </w:r>
      <w:r>
        <w:rPr>
          <w:spacing w:val="-10"/>
        </w:rPr>
        <w:t> </w:t>
      </w:r>
      <w:r>
        <w:rPr/>
        <w:t>used</w:t>
      </w:r>
      <w:r>
        <w:rPr>
          <w:spacing w:val="-11"/>
        </w:rPr>
        <w:t> </w:t>
      </w:r>
      <w:r>
        <w:rPr/>
        <w:t>in</w:t>
      </w:r>
      <w:r>
        <w:rPr>
          <w:spacing w:val="-11"/>
        </w:rPr>
        <w:t> </w:t>
      </w:r>
      <w:r>
        <w:rPr/>
        <w:t>this</w:t>
      </w:r>
      <w:r>
        <w:rPr>
          <w:spacing w:val="-11"/>
        </w:rPr>
        <w:t> </w:t>
      </w:r>
      <w:r>
        <w:rPr>
          <w:spacing w:val="-2"/>
        </w:rPr>
        <w:t>dissertation.</w:t>
      </w:r>
    </w:p>
    <w:p>
      <w:pPr>
        <w:pStyle w:val="BodyText"/>
        <w:spacing w:before="1"/>
        <w:rPr>
          <w:sz w:val="19"/>
        </w:rPr>
      </w:pPr>
      <w:r>
        <w:rPr>
          <w:sz w:val="19"/>
        </w:rPr>
        <mc:AlternateContent>
          <mc:Choice Requires="wps">
            <w:drawing>
              <wp:anchor distT="0" distB="0" distL="0" distR="0" allowOverlap="1" layoutInCell="1" locked="0" behindDoc="1" simplePos="0" relativeHeight="487587840">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186680" cy="1270"/>
                        </a:xfrm>
                        <a:custGeom>
                          <a:avLst/>
                          <a:gdLst/>
                          <a:ahLst/>
                          <a:cxnLst/>
                          <a:rect l="l" t="t" r="r" b="b"/>
                          <a:pathLst>
                            <a:path w="5186680" h="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12.214586pt;width:408.4pt;height:.1pt;mso-position-horizontal-relative:page;mso-position-vertical-relative:paragraph;z-index:-15728640;mso-wrap-distance-left:0;mso-wrap-distance-right:0" id="docshape2" coordorigin="1869,244" coordsize="8168,0" path="m1869,244l10036,244e" filled="false" stroked="true" strokeweight=".9564pt" strokecolor="#000000">
                <v:path arrowok="t"/>
                <v:stroke dashstyle="solid"/>
                <w10:wrap type="topAndBottom"/>
              </v:shape>
            </w:pict>
          </mc:Fallback>
        </mc:AlternateContent>
      </w:r>
    </w:p>
    <w:p>
      <w:pPr>
        <w:spacing w:before="54"/>
        <w:ind w:left="946" w:right="0" w:firstLine="0"/>
        <w:jc w:val="left"/>
        <w:rPr>
          <w:sz w:val="22"/>
        </w:rPr>
      </w:pPr>
      <w:r>
        <w:rPr>
          <w:sz w:val="22"/>
        </w:rPr>
        <w:t>Abbreviation</w:t>
      </w:r>
      <w:r>
        <w:rPr>
          <w:spacing w:val="72"/>
          <w:sz w:val="22"/>
        </w:rPr>
        <w:t> </w:t>
      </w:r>
      <w:r>
        <w:rPr>
          <w:spacing w:val="-2"/>
          <w:sz w:val="22"/>
        </w:rPr>
        <w:t>Meaning</w:t>
      </w:r>
    </w:p>
    <w:p>
      <w:pPr>
        <w:pStyle w:val="BodyText"/>
        <w:rPr>
          <w:sz w:val="5"/>
        </w:rPr>
      </w:pPr>
      <w:r>
        <w:rPr>
          <w:sz w:val="5"/>
        </w:rPr>
        <mc:AlternateContent>
          <mc:Choice Requires="wps">
            <w:drawing>
              <wp:anchor distT="0" distB="0" distL="0" distR="0" allowOverlap="1" layoutInCell="1" locked="0" behindDoc="1" simplePos="0" relativeHeight="487588352">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186680" cy="1270"/>
                        </a:xfrm>
                        <a:custGeom>
                          <a:avLst/>
                          <a:gdLst/>
                          <a:ahLst/>
                          <a:cxnLst/>
                          <a:rect l="l" t="t" r="r" b="b"/>
                          <a:pathLst>
                            <a:path w="5186680" h="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4.113874pt;width:408.4pt;height:.1pt;mso-position-horizontal-relative:page;mso-position-vertical-relative:paragraph;z-index:-15728128;mso-wrap-distance-left:0;mso-wrap-distance-right:0" id="docshape3" coordorigin="1869,82" coordsize="8168,0" path="m1869,82l10036,82e" filled="false" stroked="true" strokeweight=".5978pt" strokecolor="#000000">
                <v:path arrowok="t"/>
                <v:stroke dashstyle="solid"/>
                <w10:wrap type="topAndBottom"/>
              </v:shape>
            </w:pict>
          </mc:Fallback>
        </mc:AlternateContent>
      </w:r>
    </w:p>
    <w:p>
      <w:pPr>
        <w:tabs>
          <w:tab w:pos="2237" w:val="left" w:leader="none"/>
        </w:tabs>
        <w:spacing w:before="54"/>
        <w:ind w:left="946" w:right="0" w:firstLine="0"/>
        <w:jc w:val="left"/>
        <w:rPr>
          <w:sz w:val="22"/>
        </w:rPr>
      </w:pPr>
      <w:r>
        <w:rPr>
          <w:spacing w:val="-5"/>
          <w:sz w:val="22"/>
        </w:rPr>
        <w:t>AMM</w:t>
      </w:r>
      <w:r>
        <w:rPr>
          <w:sz w:val="22"/>
        </w:rPr>
        <w:tab/>
        <w:t>Automated</w:t>
      </w:r>
      <w:r>
        <w:rPr>
          <w:spacing w:val="-10"/>
          <w:sz w:val="22"/>
        </w:rPr>
        <w:t> </w:t>
      </w:r>
      <w:r>
        <w:rPr>
          <w:sz w:val="22"/>
        </w:rPr>
        <w:t>Market</w:t>
      </w:r>
      <w:r>
        <w:rPr>
          <w:spacing w:val="-9"/>
          <w:sz w:val="22"/>
        </w:rPr>
        <w:t> </w:t>
      </w:r>
      <w:r>
        <w:rPr>
          <w:spacing w:val="-2"/>
          <w:sz w:val="22"/>
        </w:rPr>
        <w:t>Maker</w:t>
      </w:r>
    </w:p>
    <w:p>
      <w:pPr>
        <w:tabs>
          <w:tab w:pos="2237" w:val="left" w:leader="none"/>
        </w:tabs>
        <w:spacing w:before="18"/>
        <w:ind w:left="946" w:right="0" w:firstLine="0"/>
        <w:jc w:val="left"/>
        <w:rPr>
          <w:sz w:val="22"/>
        </w:rPr>
      </w:pPr>
      <w:r>
        <w:rPr>
          <w:spacing w:val="-5"/>
          <w:sz w:val="22"/>
        </w:rPr>
        <w:t>AWP</w:t>
      </w:r>
      <w:r>
        <w:rPr>
          <w:sz w:val="22"/>
        </w:rPr>
        <w:tab/>
      </w:r>
      <w:r>
        <w:rPr>
          <w:spacing w:val="-2"/>
          <w:sz w:val="22"/>
        </w:rPr>
        <w:t>Adaptive</w:t>
      </w:r>
      <w:r>
        <w:rPr>
          <w:spacing w:val="-3"/>
          <w:sz w:val="22"/>
        </w:rPr>
        <w:t> </w:t>
      </w:r>
      <w:r>
        <w:rPr>
          <w:spacing w:val="-2"/>
          <w:sz w:val="22"/>
        </w:rPr>
        <w:t>Weighted PageRank</w:t>
      </w:r>
    </w:p>
    <w:p>
      <w:pPr>
        <w:tabs>
          <w:tab w:pos="2237" w:val="left" w:leader="none"/>
        </w:tabs>
        <w:spacing w:before="18"/>
        <w:ind w:left="946" w:right="0" w:firstLine="0"/>
        <w:jc w:val="left"/>
        <w:rPr>
          <w:sz w:val="22"/>
        </w:rPr>
      </w:pPr>
      <w:r>
        <w:rPr>
          <w:spacing w:val="-5"/>
          <w:sz w:val="22"/>
        </w:rPr>
        <w:t>BQ</w:t>
      </w:r>
      <w:r>
        <w:rPr>
          <w:sz w:val="22"/>
        </w:rPr>
        <w:tab/>
      </w:r>
      <w:r>
        <w:rPr>
          <w:spacing w:val="-2"/>
          <w:sz w:val="22"/>
        </w:rPr>
        <w:t>BigQuery</w:t>
      </w:r>
    </w:p>
    <w:p>
      <w:pPr>
        <w:tabs>
          <w:tab w:pos="2237" w:val="left" w:leader="none"/>
        </w:tabs>
        <w:spacing w:line="256" w:lineRule="auto" w:before="18"/>
        <w:ind w:left="946" w:right="2512" w:firstLine="0"/>
        <w:jc w:val="left"/>
        <w:rPr>
          <w:sz w:val="22"/>
        </w:rPr>
      </w:pPr>
      <w:r>
        <w:rPr>
          <w:spacing w:val="-4"/>
          <w:sz w:val="22"/>
        </w:rPr>
        <w:t>CCS</w:t>
      </w:r>
      <w:r>
        <w:rPr>
          <w:sz w:val="22"/>
        </w:rPr>
        <w:tab/>
        <w:t>ACM</w:t>
      </w:r>
      <w:r>
        <w:rPr>
          <w:spacing w:val="-14"/>
          <w:sz w:val="22"/>
        </w:rPr>
        <w:t> </w:t>
      </w:r>
      <w:r>
        <w:rPr>
          <w:sz w:val="22"/>
        </w:rPr>
        <w:t>Conference</w:t>
      </w:r>
      <w:r>
        <w:rPr>
          <w:spacing w:val="-13"/>
          <w:sz w:val="22"/>
        </w:rPr>
        <w:t> </w:t>
      </w:r>
      <w:r>
        <w:rPr>
          <w:sz w:val="22"/>
        </w:rPr>
        <w:t>on</w:t>
      </w:r>
      <w:r>
        <w:rPr>
          <w:spacing w:val="-14"/>
          <w:sz w:val="22"/>
        </w:rPr>
        <w:t> </w:t>
      </w:r>
      <w:r>
        <w:rPr>
          <w:sz w:val="22"/>
        </w:rPr>
        <w:t>Computer</w:t>
      </w:r>
      <w:r>
        <w:rPr>
          <w:spacing w:val="-13"/>
          <w:sz w:val="22"/>
        </w:rPr>
        <w:t> </w:t>
      </w:r>
      <w:r>
        <w:rPr>
          <w:sz w:val="22"/>
        </w:rPr>
        <w:t>and</w:t>
      </w:r>
      <w:r>
        <w:rPr>
          <w:spacing w:val="-14"/>
          <w:sz w:val="22"/>
        </w:rPr>
        <w:t> </w:t>
      </w:r>
      <w:r>
        <w:rPr>
          <w:sz w:val="22"/>
        </w:rPr>
        <w:t>Communications</w:t>
      </w:r>
      <w:r>
        <w:rPr>
          <w:spacing w:val="-13"/>
          <w:sz w:val="22"/>
        </w:rPr>
        <w:t> </w:t>
      </w:r>
      <w:r>
        <w:rPr>
          <w:sz w:val="22"/>
        </w:rPr>
        <w:t>Security </w:t>
      </w:r>
      <w:r>
        <w:rPr>
          <w:spacing w:val="-4"/>
          <w:sz w:val="22"/>
        </w:rPr>
        <w:t>DeFi</w:t>
      </w:r>
      <w:r>
        <w:rPr>
          <w:sz w:val="22"/>
        </w:rPr>
        <w:tab/>
        <w:t>Decentralized Finance</w:t>
      </w:r>
    </w:p>
    <w:p>
      <w:pPr>
        <w:tabs>
          <w:tab w:pos="2237" w:val="left" w:leader="none"/>
        </w:tabs>
        <w:spacing w:before="0"/>
        <w:ind w:left="946" w:right="0" w:firstLine="0"/>
        <w:jc w:val="left"/>
        <w:rPr>
          <w:sz w:val="22"/>
        </w:rPr>
      </w:pPr>
      <w:r>
        <w:rPr>
          <w:spacing w:val="-5"/>
          <w:sz w:val="22"/>
        </w:rPr>
        <w:t>DEX</w:t>
      </w:r>
      <w:r>
        <w:rPr>
          <w:sz w:val="22"/>
        </w:rPr>
        <w:tab/>
        <w:t>Decentralized</w:t>
      </w:r>
      <w:r>
        <w:rPr>
          <w:spacing w:val="-14"/>
          <w:sz w:val="22"/>
        </w:rPr>
        <w:t> </w:t>
      </w:r>
      <w:r>
        <w:rPr>
          <w:spacing w:val="-2"/>
          <w:sz w:val="22"/>
        </w:rPr>
        <w:t>Exchange</w:t>
      </w:r>
    </w:p>
    <w:p>
      <w:pPr>
        <w:tabs>
          <w:tab w:pos="2237" w:val="left" w:leader="none"/>
        </w:tabs>
        <w:spacing w:before="18"/>
        <w:ind w:left="946" w:right="0" w:firstLine="0"/>
        <w:jc w:val="left"/>
        <w:rPr>
          <w:sz w:val="22"/>
        </w:rPr>
      </w:pPr>
      <w:r>
        <w:rPr>
          <w:spacing w:val="-5"/>
          <w:sz w:val="22"/>
        </w:rPr>
        <w:t>EIP</w:t>
      </w:r>
      <w:r>
        <w:rPr>
          <w:sz w:val="22"/>
        </w:rPr>
        <w:tab/>
        <w:t>Ethereum</w:t>
      </w:r>
      <w:r>
        <w:rPr>
          <w:spacing w:val="-12"/>
          <w:sz w:val="22"/>
        </w:rPr>
        <w:t> </w:t>
      </w:r>
      <w:r>
        <w:rPr>
          <w:sz w:val="22"/>
        </w:rPr>
        <w:t>Improvement</w:t>
      </w:r>
      <w:r>
        <w:rPr>
          <w:spacing w:val="-11"/>
          <w:sz w:val="22"/>
        </w:rPr>
        <w:t> </w:t>
      </w:r>
      <w:r>
        <w:rPr>
          <w:spacing w:val="-2"/>
          <w:sz w:val="22"/>
        </w:rPr>
        <w:t>Proposal</w:t>
      </w:r>
    </w:p>
    <w:p>
      <w:pPr>
        <w:tabs>
          <w:tab w:pos="2237" w:val="left" w:leader="none"/>
        </w:tabs>
        <w:spacing w:line="256" w:lineRule="auto" w:before="18"/>
        <w:ind w:left="946" w:right="2518" w:firstLine="0"/>
        <w:jc w:val="left"/>
        <w:rPr>
          <w:sz w:val="22"/>
        </w:rPr>
      </w:pPr>
      <w:r>
        <w:rPr>
          <w:spacing w:val="-2"/>
          <w:sz w:val="22"/>
        </w:rPr>
        <w:t>ERC-20</w:t>
      </w:r>
      <w:r>
        <w:rPr>
          <w:sz w:val="22"/>
        </w:rPr>
        <w:tab/>
        <w:t>Ethereum</w:t>
      </w:r>
      <w:r>
        <w:rPr>
          <w:spacing w:val="-12"/>
          <w:sz w:val="22"/>
        </w:rPr>
        <w:t> </w:t>
      </w:r>
      <w:r>
        <w:rPr>
          <w:sz w:val="22"/>
        </w:rPr>
        <w:t>Request</w:t>
      </w:r>
      <w:r>
        <w:rPr>
          <w:spacing w:val="-12"/>
          <w:sz w:val="22"/>
        </w:rPr>
        <w:t> </w:t>
      </w:r>
      <w:r>
        <w:rPr>
          <w:sz w:val="22"/>
        </w:rPr>
        <w:t>for</w:t>
      </w:r>
      <w:r>
        <w:rPr>
          <w:spacing w:val="-12"/>
          <w:sz w:val="22"/>
        </w:rPr>
        <w:t> </w:t>
      </w:r>
      <w:r>
        <w:rPr>
          <w:sz w:val="22"/>
        </w:rPr>
        <w:t>Comments</w:t>
      </w:r>
      <w:r>
        <w:rPr>
          <w:spacing w:val="-12"/>
          <w:sz w:val="22"/>
        </w:rPr>
        <w:t> </w:t>
      </w:r>
      <w:r>
        <w:rPr>
          <w:sz w:val="22"/>
        </w:rPr>
        <w:t>20</w:t>
      </w:r>
      <w:r>
        <w:rPr>
          <w:spacing w:val="-12"/>
          <w:sz w:val="22"/>
        </w:rPr>
        <w:t> </w:t>
      </w:r>
      <w:r>
        <w:rPr>
          <w:sz w:val="22"/>
        </w:rPr>
        <w:t>(fungible</w:t>
      </w:r>
      <w:r>
        <w:rPr>
          <w:spacing w:val="-12"/>
          <w:sz w:val="22"/>
        </w:rPr>
        <w:t> </w:t>
      </w:r>
      <w:r>
        <w:rPr>
          <w:sz w:val="22"/>
        </w:rPr>
        <w:t>token</w:t>
      </w:r>
      <w:r>
        <w:rPr>
          <w:spacing w:val="-12"/>
          <w:sz w:val="22"/>
        </w:rPr>
        <w:t> </w:t>
      </w:r>
      <w:r>
        <w:rPr>
          <w:sz w:val="22"/>
        </w:rPr>
        <w:t>standard) </w:t>
      </w:r>
      <w:r>
        <w:rPr>
          <w:spacing w:val="-6"/>
          <w:sz w:val="22"/>
        </w:rPr>
        <w:t>FC</w:t>
      </w:r>
      <w:r>
        <w:rPr>
          <w:sz w:val="22"/>
        </w:rPr>
        <w:tab/>
        <w:t>Financial Cryptography and Data Security</w:t>
      </w:r>
    </w:p>
    <w:p>
      <w:pPr>
        <w:tabs>
          <w:tab w:pos="2237" w:val="left" w:leader="none"/>
        </w:tabs>
        <w:spacing w:line="256" w:lineRule="auto" w:before="1"/>
        <w:ind w:left="946" w:right="3281" w:firstLine="0"/>
        <w:jc w:val="left"/>
        <w:rPr>
          <w:sz w:val="22"/>
        </w:rPr>
      </w:pPr>
      <w:r>
        <w:rPr>
          <w:spacing w:val="-2"/>
          <w:sz w:val="22"/>
        </w:rPr>
        <w:t>GF-PR</w:t>
      </w:r>
      <w:r>
        <w:rPr>
          <w:sz w:val="22"/>
        </w:rPr>
        <w:tab/>
        <w:t>GainFlow PageRank (outcome-native reference) </w:t>
      </w:r>
      <w:r>
        <w:rPr>
          <w:spacing w:val="-4"/>
          <w:sz w:val="22"/>
        </w:rPr>
        <w:t>GMX</w:t>
      </w:r>
      <w:r>
        <w:rPr>
          <w:sz w:val="22"/>
        </w:rPr>
        <w:tab/>
        <w:t>GMX</w:t>
      </w:r>
      <w:r>
        <w:rPr>
          <w:spacing w:val="-11"/>
          <w:sz w:val="22"/>
        </w:rPr>
        <w:t> </w:t>
      </w:r>
      <w:r>
        <w:rPr>
          <w:sz w:val="22"/>
        </w:rPr>
        <w:t>perpetual</w:t>
      </w:r>
      <w:r>
        <w:rPr>
          <w:spacing w:val="-11"/>
          <w:sz w:val="22"/>
        </w:rPr>
        <w:t> </w:t>
      </w:r>
      <w:r>
        <w:rPr>
          <w:sz w:val="22"/>
        </w:rPr>
        <w:t>swap</w:t>
      </w:r>
      <w:r>
        <w:rPr>
          <w:spacing w:val="-11"/>
          <w:sz w:val="22"/>
        </w:rPr>
        <w:t> </w:t>
      </w:r>
      <w:r>
        <w:rPr>
          <w:sz w:val="22"/>
        </w:rPr>
        <w:t>protocol</w:t>
      </w:r>
      <w:r>
        <w:rPr>
          <w:spacing w:val="-11"/>
          <w:sz w:val="22"/>
        </w:rPr>
        <w:t> </w:t>
      </w:r>
      <w:r>
        <w:rPr>
          <w:sz w:val="22"/>
        </w:rPr>
        <w:t>(V2</w:t>
      </w:r>
      <w:r>
        <w:rPr>
          <w:spacing w:val="-11"/>
          <w:sz w:val="22"/>
        </w:rPr>
        <w:t> </w:t>
      </w:r>
      <w:r>
        <w:rPr>
          <w:sz w:val="22"/>
        </w:rPr>
        <w:t>on</w:t>
      </w:r>
      <w:r>
        <w:rPr>
          <w:spacing w:val="-11"/>
          <w:sz w:val="22"/>
        </w:rPr>
        <w:t> </w:t>
      </w:r>
      <w:r>
        <w:rPr>
          <w:sz w:val="22"/>
        </w:rPr>
        <w:t>Arbitrum</w:t>
      </w:r>
      <w:r>
        <w:rPr>
          <w:spacing w:val="-11"/>
          <w:sz w:val="22"/>
        </w:rPr>
        <w:t> </w:t>
      </w:r>
      <w:r>
        <w:rPr>
          <w:sz w:val="22"/>
        </w:rPr>
        <w:t>One) </w:t>
      </w:r>
      <w:r>
        <w:rPr>
          <w:spacing w:val="-6"/>
          <w:sz w:val="22"/>
        </w:rPr>
        <w:t>LP</w:t>
      </w:r>
      <w:r>
        <w:rPr>
          <w:sz w:val="22"/>
        </w:rPr>
        <w:tab/>
        <w:t>Liquidity Provider</w:t>
      </w:r>
    </w:p>
    <w:p>
      <w:pPr>
        <w:tabs>
          <w:tab w:pos="2237" w:val="left" w:leader="none"/>
        </w:tabs>
        <w:spacing w:line="256" w:lineRule="auto" w:before="1"/>
        <w:ind w:left="946" w:right="2427" w:firstLine="0"/>
        <w:jc w:val="left"/>
        <w:rPr>
          <w:sz w:val="22"/>
        </w:rPr>
      </w:pPr>
      <w:r>
        <w:rPr>
          <w:spacing w:val="-4"/>
          <w:sz w:val="22"/>
        </w:rPr>
        <w:t>MEV</w:t>
      </w:r>
      <w:r>
        <w:rPr>
          <w:sz w:val="22"/>
        </w:rPr>
        <w:tab/>
      </w:r>
      <w:r>
        <w:rPr>
          <w:spacing w:val="-2"/>
          <w:sz w:val="22"/>
        </w:rPr>
        <w:t>Maximal</w:t>
      </w:r>
      <w:r>
        <w:rPr>
          <w:spacing w:val="-4"/>
          <w:sz w:val="22"/>
        </w:rPr>
        <w:t> </w:t>
      </w:r>
      <w:r>
        <w:rPr>
          <w:spacing w:val="-2"/>
          <w:sz w:val="22"/>
        </w:rPr>
        <w:t>Extractable</w:t>
      </w:r>
      <w:r>
        <w:rPr>
          <w:spacing w:val="-4"/>
          <w:sz w:val="22"/>
        </w:rPr>
        <w:t> </w:t>
      </w:r>
      <w:r>
        <w:rPr>
          <w:spacing w:val="-2"/>
          <w:sz w:val="22"/>
        </w:rPr>
        <w:t>Value</w:t>
      </w:r>
      <w:r>
        <w:rPr>
          <w:spacing w:val="-4"/>
          <w:sz w:val="22"/>
        </w:rPr>
        <w:t> </w:t>
      </w:r>
      <w:r>
        <w:rPr>
          <w:spacing w:val="-2"/>
          <w:sz w:val="22"/>
        </w:rPr>
        <w:t>(formerly</w:t>
      </w:r>
      <w:r>
        <w:rPr>
          <w:spacing w:val="-4"/>
          <w:sz w:val="22"/>
        </w:rPr>
        <w:t> </w:t>
      </w:r>
      <w:r>
        <w:rPr>
          <w:spacing w:val="-2"/>
          <w:sz w:val="22"/>
        </w:rPr>
        <w:t>Miner</w:t>
      </w:r>
      <w:r>
        <w:rPr>
          <w:spacing w:val="-4"/>
          <w:sz w:val="22"/>
        </w:rPr>
        <w:t> </w:t>
      </w:r>
      <w:r>
        <w:rPr>
          <w:spacing w:val="-2"/>
          <w:sz w:val="22"/>
        </w:rPr>
        <w:t>Extractable</w:t>
      </w:r>
      <w:r>
        <w:rPr>
          <w:spacing w:val="-4"/>
          <w:sz w:val="22"/>
        </w:rPr>
        <w:t> </w:t>
      </w:r>
      <w:r>
        <w:rPr>
          <w:spacing w:val="-2"/>
          <w:sz w:val="22"/>
        </w:rPr>
        <w:t>Value) </w:t>
      </w:r>
      <w:r>
        <w:rPr>
          <w:spacing w:val="-4"/>
          <w:sz w:val="22"/>
        </w:rPr>
        <w:t>PnL</w:t>
      </w:r>
      <w:r>
        <w:rPr>
          <w:sz w:val="22"/>
        </w:rPr>
        <w:tab/>
        <w:t>Profit and Loss</w:t>
      </w:r>
    </w:p>
    <w:p>
      <w:pPr>
        <w:tabs>
          <w:tab w:pos="2237" w:val="left" w:leader="none"/>
        </w:tabs>
        <w:spacing w:before="0"/>
        <w:ind w:left="946" w:right="0" w:firstLine="0"/>
        <w:jc w:val="left"/>
        <w:rPr>
          <w:sz w:val="22"/>
        </w:rPr>
      </w:pPr>
      <w:r>
        <w:rPr>
          <w:spacing w:val="-5"/>
          <w:sz w:val="22"/>
        </w:rPr>
        <w:t>PR</w:t>
      </w:r>
      <w:r>
        <w:rPr>
          <w:sz w:val="22"/>
        </w:rPr>
        <w:tab/>
      </w:r>
      <w:r>
        <w:rPr>
          <w:spacing w:val="-2"/>
          <w:sz w:val="22"/>
        </w:rPr>
        <w:t>PageRank</w:t>
      </w:r>
    </w:p>
    <w:p>
      <w:pPr>
        <w:tabs>
          <w:tab w:pos="2237" w:val="left" w:leader="none"/>
        </w:tabs>
        <w:spacing w:before="18"/>
        <w:ind w:left="946" w:right="0" w:firstLine="0"/>
        <w:jc w:val="left"/>
        <w:rPr>
          <w:sz w:val="22"/>
        </w:rPr>
      </w:pPr>
      <w:r>
        <w:rPr>
          <w:spacing w:val="-5"/>
          <w:sz w:val="22"/>
        </w:rPr>
        <w:t>RQ</w:t>
      </w:r>
      <w:r>
        <w:rPr>
          <w:sz w:val="22"/>
        </w:rPr>
        <w:tab/>
        <w:t>Research</w:t>
      </w:r>
      <w:r>
        <w:rPr>
          <w:spacing w:val="-10"/>
          <w:sz w:val="22"/>
        </w:rPr>
        <w:t> </w:t>
      </w:r>
      <w:r>
        <w:rPr>
          <w:spacing w:val="-2"/>
          <w:sz w:val="22"/>
        </w:rPr>
        <w:t>Question</w:t>
      </w:r>
    </w:p>
    <w:p>
      <w:pPr>
        <w:tabs>
          <w:tab w:pos="2237" w:val="left" w:leader="none"/>
        </w:tabs>
        <w:spacing w:before="18"/>
        <w:ind w:left="946" w:right="0" w:firstLine="0"/>
        <w:jc w:val="left"/>
        <w:rPr>
          <w:sz w:val="22"/>
        </w:rPr>
      </w:pPr>
      <w:r>
        <w:rPr>
          <w:spacing w:val="-5"/>
          <w:sz w:val="22"/>
        </w:rPr>
        <w:t>SoK</w:t>
      </w:r>
      <w:r>
        <w:rPr>
          <w:sz w:val="22"/>
        </w:rPr>
        <w:tab/>
        <w:t>Systematization</w:t>
      </w:r>
      <w:r>
        <w:rPr>
          <w:spacing w:val="-9"/>
          <w:sz w:val="22"/>
        </w:rPr>
        <w:t> </w:t>
      </w:r>
      <w:r>
        <w:rPr>
          <w:sz w:val="22"/>
        </w:rPr>
        <w:t>of</w:t>
      </w:r>
      <w:r>
        <w:rPr>
          <w:spacing w:val="-9"/>
          <w:sz w:val="22"/>
        </w:rPr>
        <w:t> </w:t>
      </w:r>
      <w:r>
        <w:rPr>
          <w:spacing w:val="-2"/>
          <w:sz w:val="22"/>
        </w:rPr>
        <w:t>Knowledge</w:t>
      </w:r>
    </w:p>
    <w:p>
      <w:pPr>
        <w:tabs>
          <w:tab w:pos="2237" w:val="left" w:leader="none"/>
        </w:tabs>
        <w:spacing w:line="256" w:lineRule="auto" w:before="18"/>
        <w:ind w:left="946" w:right="4948" w:firstLine="0"/>
        <w:jc w:val="left"/>
        <w:rPr>
          <w:sz w:val="22"/>
        </w:rPr>
      </w:pPr>
      <w:r>
        <w:rPr>
          <w:spacing w:val="-4"/>
          <w:sz w:val="22"/>
        </w:rPr>
        <w:t>SRQ</w:t>
      </w:r>
      <w:r>
        <w:rPr>
          <w:sz w:val="22"/>
        </w:rPr>
        <w:tab/>
      </w:r>
      <w:r>
        <w:rPr>
          <w:spacing w:val="-2"/>
          <w:sz w:val="22"/>
        </w:rPr>
        <w:t>Supplementary Research </w:t>
      </w:r>
      <w:r>
        <w:rPr>
          <w:spacing w:val="-2"/>
          <w:sz w:val="22"/>
        </w:rPr>
        <w:t>Question USENIX</w:t>
      </w:r>
      <w:r>
        <w:rPr>
          <w:sz w:val="22"/>
        </w:rPr>
        <w:tab/>
        <w:t>USENIX Security Symposium </w:t>
      </w:r>
      <w:r>
        <w:rPr>
          <w:spacing w:val="-4"/>
          <w:sz w:val="22"/>
        </w:rPr>
        <w:t>WWW</w:t>
      </w:r>
      <w:r>
        <w:rPr>
          <w:sz w:val="22"/>
        </w:rPr>
        <w:tab/>
        <w:t>World Wide Web Conference</w:t>
      </w:r>
    </w:p>
    <w:p>
      <w:pPr>
        <w:pStyle w:val="BodyText"/>
        <w:spacing w:before="10"/>
        <w:rPr>
          <w:sz w:val="3"/>
        </w:rPr>
      </w:pPr>
      <w:r>
        <w:rPr>
          <w:sz w:val="3"/>
        </w:rPr>
        <mc:AlternateContent>
          <mc:Choice Requires="wps">
            <w:drawing>
              <wp:anchor distT="0" distB="0" distL="0" distR="0" allowOverlap="1" layoutInCell="1" locked="0" behindDoc="1" simplePos="0" relativeHeight="487588864">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186680" cy="1270"/>
                        </a:xfrm>
                        <a:custGeom>
                          <a:avLst/>
                          <a:gdLst/>
                          <a:ahLst/>
                          <a:cxnLst/>
                          <a:rect l="l" t="t" r="r" b="b"/>
                          <a:pathLst>
                            <a:path w="5186680" h="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3.472487pt;width:408.4pt;height:.1pt;mso-position-horizontal-relative:page;mso-position-vertical-relative:paragraph;z-index:-15727616;mso-wrap-distance-left:0;mso-wrap-distance-right:0" id="docshape4" coordorigin="1869,69" coordsize="8168,0" path="m1869,69l10036,69e" filled="false" stroked="true" strokeweight=".9564pt" strokecolor="#000000">
                <v:path arrowok="t"/>
                <v:stroke dashstyle="solid"/>
                <w10:wrap type="topAndBottom"/>
              </v:shape>
            </w:pict>
          </mc:Fallback>
        </mc:AlternateContent>
      </w:r>
    </w:p>
    <w:p>
      <w:pPr>
        <w:pStyle w:val="BodyText"/>
        <w:rPr>
          <w:sz w:val="28"/>
        </w:rPr>
      </w:pPr>
    </w:p>
    <w:p>
      <w:pPr>
        <w:pStyle w:val="BodyText"/>
        <w:spacing w:before="117"/>
        <w:rPr>
          <w:sz w:val="28"/>
        </w:rPr>
      </w:pPr>
    </w:p>
    <w:p>
      <w:pPr>
        <w:pStyle w:val="Heading2"/>
        <w:spacing w:before="1"/>
        <w:ind w:left="282" w:firstLine="0"/>
      </w:pPr>
      <w:r>
        <w:rPr/>
        <w:t>Mathematical</w:t>
      </w:r>
      <w:r>
        <w:rPr>
          <w:spacing w:val="34"/>
        </w:rPr>
        <w:t> </w:t>
      </w:r>
      <w:r>
        <w:rPr>
          <w:spacing w:val="-2"/>
        </w:rPr>
        <w:t>notation</w:t>
      </w:r>
    </w:p>
    <w:p>
      <w:pPr>
        <w:pStyle w:val="Heading2"/>
        <w:spacing w:after="0"/>
        <w:sectPr>
          <w:pgSz w:w="11910" w:h="16840"/>
          <w:pgMar w:header="0" w:footer="2115" w:top="1920" w:bottom="2300" w:left="992" w:right="708"/>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0"/>
        <w:rPr>
          <w:b/>
        </w:rPr>
      </w:pPr>
    </w:p>
    <w:p>
      <w:pPr>
        <w:pStyle w:val="BodyText"/>
        <w:ind w:right="290"/>
        <w:jc w:val="center"/>
      </w:pPr>
      <w:bookmarkStart w:name="_bookmark3" w:id="4"/>
      <w:bookmarkEnd w:id="4"/>
      <w:r>
        <w:rPr/>
      </w:r>
      <w:r>
        <w:rPr/>
        <w:t>Table</w:t>
      </w:r>
      <w:r>
        <w:rPr>
          <w:spacing w:val="-9"/>
        </w:rPr>
        <w:t> </w:t>
      </w:r>
      <w:r>
        <w:rPr/>
        <w:t>2:</w:t>
      </w:r>
      <w:r>
        <w:rPr>
          <w:spacing w:val="8"/>
        </w:rPr>
        <w:t> </w:t>
      </w:r>
      <w:r>
        <w:rPr/>
        <w:t>Mathematical</w:t>
      </w:r>
      <w:r>
        <w:rPr>
          <w:spacing w:val="-9"/>
        </w:rPr>
        <w:t> </w:t>
      </w:r>
      <w:r>
        <w:rPr/>
        <w:t>notation</w:t>
      </w:r>
      <w:r>
        <w:rPr>
          <w:spacing w:val="-9"/>
        </w:rPr>
        <w:t> </w:t>
      </w:r>
      <w:r>
        <w:rPr/>
        <w:t>used</w:t>
      </w:r>
      <w:r>
        <w:rPr>
          <w:spacing w:val="-9"/>
        </w:rPr>
        <w:t> </w:t>
      </w:r>
      <w:r>
        <w:rPr/>
        <w:t>in</w:t>
      </w:r>
      <w:r>
        <w:rPr>
          <w:spacing w:val="-9"/>
        </w:rPr>
        <w:t> </w:t>
      </w:r>
      <w:r>
        <w:rPr/>
        <w:t>this</w:t>
      </w:r>
      <w:r>
        <w:rPr>
          <w:spacing w:val="-9"/>
        </w:rPr>
        <w:t> </w:t>
      </w:r>
      <w:r>
        <w:rPr>
          <w:spacing w:val="-2"/>
        </w:rPr>
        <w:t>dissertation.</w:t>
      </w:r>
    </w:p>
    <w:p>
      <w:pPr>
        <w:pStyle w:val="BodyText"/>
        <w:spacing w:before="1"/>
        <w:rPr>
          <w:sz w:val="19"/>
        </w:rPr>
      </w:pPr>
      <w:r>
        <w:rPr>
          <w:sz w:val="19"/>
        </w:rPr>
        <mc:AlternateContent>
          <mc:Choice Requires="wps">
            <w:drawing>
              <wp:anchor distT="0" distB="0" distL="0" distR="0" allowOverlap="1" layoutInCell="1" locked="0" behindDoc="1" simplePos="0" relativeHeight="487589376">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896485" cy="1270"/>
                        </a:xfrm>
                        <a:custGeom>
                          <a:avLst/>
                          <a:gdLst/>
                          <a:ahLst/>
                          <a:cxnLst/>
                          <a:rect l="l" t="t" r="r" b="b"/>
                          <a:pathLst>
                            <a:path w="4896485" h="0">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12.190234pt;width:385.55pt;height:.1pt;mso-position-horizontal-relative:page;mso-position-vertical-relative:paragraph;z-index:-15727104;mso-wrap-distance-left:0;mso-wrap-distance-right:0" id="docshape5" coordorigin="2097,244" coordsize="7711,0" path="m2097,244l9808,244e" filled="false" stroked="true" strokeweight=".9564pt" strokecolor="#000000">
                <v:path arrowok="t"/>
                <v:stroke dashstyle="solid"/>
                <w10:wrap type="topAndBottom"/>
              </v:shape>
            </w:pict>
          </mc:Fallback>
        </mc:AlternateContent>
      </w:r>
    </w:p>
    <w:p>
      <w:pPr>
        <w:spacing w:before="54"/>
        <w:ind w:left="1175" w:right="0" w:firstLine="0"/>
        <w:jc w:val="left"/>
        <w:rPr>
          <w:sz w:val="22"/>
        </w:rPr>
      </w:pPr>
      <w:r>
        <w:rPr>
          <w:sz w:val="22"/>
        </w:rPr>
        <w:t>Symbol</w:t>
      </w:r>
      <w:r>
        <w:rPr>
          <w:spacing w:val="65"/>
          <w:w w:val="150"/>
          <w:sz w:val="22"/>
        </w:rPr>
        <w:t> </w:t>
      </w:r>
      <w:r>
        <w:rPr>
          <w:spacing w:val="-2"/>
          <w:sz w:val="22"/>
        </w:rPr>
        <w:t>Meaning</w:t>
      </w:r>
    </w:p>
    <w:p>
      <w:pPr>
        <w:pStyle w:val="BodyText"/>
        <w:rPr>
          <w:sz w:val="5"/>
        </w:rPr>
      </w:pPr>
      <w:r>
        <w:rPr>
          <w:sz w:val="5"/>
        </w:rPr>
        <mc:AlternateContent>
          <mc:Choice Requires="wps">
            <w:drawing>
              <wp:anchor distT="0" distB="0" distL="0" distR="0" allowOverlap="1" layoutInCell="1" locked="0" behindDoc="1" simplePos="0" relativeHeight="487589888">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896485" cy="1270"/>
                        </a:xfrm>
                        <a:custGeom>
                          <a:avLst/>
                          <a:gdLst/>
                          <a:ahLst/>
                          <a:cxnLst/>
                          <a:rect l="l" t="t" r="r" b="b"/>
                          <a:pathLst>
                            <a:path w="4896485" h="0">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4.113874pt;width:385.55pt;height:.1pt;mso-position-horizontal-relative:page;mso-position-vertical-relative:paragraph;z-index:-15726592;mso-wrap-distance-left:0;mso-wrap-distance-right:0" id="docshape6" coordorigin="2097,82" coordsize="7711,0" path="m2097,82l9808,82e" filled="false" stroked="true" strokeweight=".5978pt" strokecolor="#000000">
                <v:path arrowok="t"/>
                <v:stroke dashstyle="solid"/>
                <w10:wrap type="topAndBottom"/>
              </v:shape>
            </w:pict>
          </mc:Fallback>
        </mc:AlternateContent>
      </w:r>
    </w:p>
    <w:p>
      <w:pPr>
        <w:spacing w:line="322" w:lineRule="exact" w:before="18"/>
        <w:ind w:left="1175" w:right="0" w:firstLine="0"/>
        <w:jc w:val="left"/>
        <w:rPr>
          <w:rFonts w:ascii="Lucida Sans Unicode" w:hAnsi="Lucida Sans Unicode"/>
          <w:sz w:val="22"/>
        </w:rPr>
      </w:pPr>
      <w:r>
        <w:rPr>
          <w:rFonts w:ascii="Calibri" w:hAnsi="Calibri"/>
          <w:i/>
          <w:sz w:val="22"/>
        </w:rPr>
        <w:t>G</w:t>
      </w:r>
      <w:r>
        <w:rPr>
          <w:sz w:val="22"/>
          <w:vertAlign w:val="subscript"/>
        </w:rPr>
        <w:t>approve</w:t>
      </w:r>
      <w:r>
        <w:rPr>
          <w:spacing w:val="69"/>
          <w:w w:val="150"/>
          <w:sz w:val="22"/>
          <w:vertAlign w:val="baseline"/>
        </w:rPr>
        <w:t> </w:t>
      </w:r>
      <w:r>
        <w:rPr>
          <w:sz w:val="22"/>
          <w:vertAlign w:val="baseline"/>
        </w:rPr>
        <w:t>Directed</w:t>
      </w:r>
      <w:r>
        <w:rPr>
          <w:spacing w:val="69"/>
          <w:sz w:val="22"/>
          <w:vertAlign w:val="baseline"/>
        </w:rPr>
        <w:t> </w:t>
      </w:r>
      <w:r>
        <w:rPr>
          <w:sz w:val="22"/>
          <w:vertAlign w:val="baseline"/>
        </w:rPr>
        <w:t>endorsement</w:t>
      </w:r>
      <w:r>
        <w:rPr>
          <w:spacing w:val="69"/>
          <w:sz w:val="22"/>
          <w:vertAlign w:val="baseline"/>
        </w:rPr>
        <w:t> </w:t>
      </w:r>
      <w:r>
        <w:rPr>
          <w:sz w:val="22"/>
          <w:vertAlign w:val="baseline"/>
        </w:rPr>
        <w:t>graph</w:t>
      </w:r>
      <w:r>
        <w:rPr>
          <w:spacing w:val="69"/>
          <w:sz w:val="22"/>
          <w:vertAlign w:val="baseline"/>
        </w:rPr>
        <w:t> </w:t>
      </w:r>
      <w:r>
        <w:rPr>
          <w:sz w:val="22"/>
          <w:vertAlign w:val="baseline"/>
        </w:rPr>
        <w:t>from</w:t>
      </w:r>
      <w:r>
        <w:rPr>
          <w:spacing w:val="69"/>
          <w:sz w:val="22"/>
          <w:vertAlign w:val="baseline"/>
        </w:rPr>
        <w:t> </w:t>
      </w:r>
      <w:r>
        <w:rPr>
          <w:sz w:val="22"/>
          <w:vertAlign w:val="baseline"/>
        </w:rPr>
        <w:t>latest</w:t>
      </w:r>
      <w:r>
        <w:rPr>
          <w:spacing w:val="68"/>
          <w:sz w:val="22"/>
          <w:vertAlign w:val="baseline"/>
        </w:rPr>
        <w:t> </w:t>
      </w:r>
      <w:r>
        <w:rPr>
          <w:sz w:val="22"/>
          <w:vertAlign w:val="baseline"/>
        </w:rPr>
        <w:t>ERC-20</w:t>
      </w:r>
      <w:r>
        <w:rPr>
          <w:spacing w:val="69"/>
          <w:sz w:val="22"/>
          <w:vertAlign w:val="baseline"/>
        </w:rPr>
        <w:t> </w:t>
      </w:r>
      <w:r>
        <w:rPr>
          <w:sz w:val="22"/>
          <w:vertAlign w:val="baseline"/>
        </w:rPr>
        <w:t>allowances</w:t>
      </w:r>
      <w:r>
        <w:rPr>
          <w:spacing w:val="69"/>
          <w:sz w:val="22"/>
          <w:vertAlign w:val="baseline"/>
        </w:rPr>
        <w:t> </w:t>
      </w:r>
      <w:r>
        <w:rPr>
          <w:sz w:val="22"/>
          <w:vertAlign w:val="baseline"/>
        </w:rPr>
        <w:t>(owner</w:t>
      </w:r>
      <w:r>
        <w:rPr>
          <w:spacing w:val="68"/>
          <w:sz w:val="22"/>
          <w:vertAlign w:val="baseline"/>
        </w:rPr>
        <w:t> </w:t>
      </w:r>
      <w:r>
        <w:rPr>
          <w:rFonts w:ascii="Lucida Sans Unicode" w:hAnsi="Lucida Sans Unicode"/>
          <w:spacing w:val="-10"/>
          <w:sz w:val="22"/>
          <w:vertAlign w:val="baseline"/>
        </w:rPr>
        <w:t>→</w:t>
      </w:r>
    </w:p>
    <w:p>
      <w:pPr>
        <w:spacing w:line="237" w:lineRule="exact" w:before="0"/>
        <w:ind w:left="2009" w:right="0" w:firstLine="0"/>
        <w:jc w:val="left"/>
        <w:rPr>
          <w:sz w:val="22"/>
        </w:rPr>
      </w:pPr>
      <w:r>
        <w:rPr>
          <w:spacing w:val="-2"/>
          <w:sz w:val="22"/>
        </w:rPr>
        <w:t>spender)</w:t>
      </w:r>
    </w:p>
    <w:p>
      <w:pPr>
        <w:spacing w:before="14"/>
        <w:ind w:left="1175" w:right="0" w:firstLine="0"/>
        <w:jc w:val="left"/>
        <w:rPr>
          <w:sz w:val="22"/>
        </w:rPr>
      </w:pPr>
      <w:r>
        <w:rPr>
          <w:rFonts w:ascii="Calibri"/>
          <w:i/>
          <w:sz w:val="22"/>
        </w:rPr>
        <w:t>G</w:t>
      </w:r>
      <w:r>
        <w:rPr>
          <w:sz w:val="22"/>
          <w:vertAlign w:val="subscript"/>
        </w:rPr>
        <w:t>transfer</w:t>
      </w:r>
      <w:r>
        <w:rPr>
          <w:spacing w:val="34"/>
          <w:sz w:val="22"/>
          <w:vertAlign w:val="baseline"/>
        </w:rPr>
        <w:t>  </w:t>
      </w:r>
      <w:r>
        <w:rPr>
          <w:sz w:val="22"/>
          <w:vertAlign w:val="baseline"/>
        </w:rPr>
        <w:t>Directed transfer graph with time-decayed edge weights</w:t>
      </w:r>
      <w:r>
        <w:rPr>
          <w:spacing w:val="-1"/>
          <w:sz w:val="22"/>
          <w:vertAlign w:val="baseline"/>
        </w:rPr>
        <w:t> </w:t>
      </w:r>
      <w:r>
        <w:rPr>
          <w:sz w:val="22"/>
          <w:vertAlign w:val="baseline"/>
        </w:rPr>
        <w:t>(AWP </w:t>
      </w:r>
      <w:r>
        <w:rPr>
          <w:spacing w:val="-2"/>
          <w:sz w:val="22"/>
          <w:vertAlign w:val="baseline"/>
        </w:rPr>
        <w:t>input)</w:t>
      </w:r>
    </w:p>
    <w:p>
      <w:pPr>
        <w:tabs>
          <w:tab w:pos="2009" w:val="left" w:leader="none"/>
        </w:tabs>
        <w:spacing w:before="2"/>
        <w:ind w:left="1175" w:right="0" w:firstLine="0"/>
        <w:jc w:val="left"/>
        <w:rPr>
          <w:sz w:val="22"/>
        </w:rPr>
      </w:pPr>
      <w:r>
        <w:rPr>
          <w:rFonts w:ascii="Calibri"/>
          <w:i/>
          <w:spacing w:val="-10"/>
          <w:sz w:val="22"/>
        </w:rPr>
        <w:t>n</w:t>
      </w:r>
      <w:r>
        <w:rPr>
          <w:rFonts w:ascii="Calibri"/>
          <w:i/>
          <w:sz w:val="22"/>
        </w:rPr>
        <w:tab/>
      </w:r>
      <w:r>
        <w:rPr>
          <w:sz w:val="22"/>
        </w:rPr>
        <w:t>Alignment-cohort</w:t>
      </w:r>
      <w:r>
        <w:rPr>
          <w:spacing w:val="4"/>
          <w:sz w:val="22"/>
        </w:rPr>
        <w:t> </w:t>
      </w:r>
      <w:r>
        <w:rPr>
          <w:sz w:val="22"/>
        </w:rPr>
        <w:t>size</w:t>
      </w:r>
      <w:r>
        <w:rPr>
          <w:spacing w:val="5"/>
          <w:sz w:val="22"/>
        </w:rPr>
        <w:t> </w:t>
      </w:r>
      <w:r>
        <w:rPr>
          <w:sz w:val="22"/>
        </w:rPr>
        <w:t>(primary</w:t>
      </w:r>
      <w:r>
        <w:rPr>
          <w:spacing w:val="5"/>
          <w:sz w:val="22"/>
        </w:rPr>
        <w:t> </w:t>
      </w:r>
      <w:r>
        <w:rPr>
          <w:sz w:val="22"/>
        </w:rPr>
        <w:t>comparison:</w:t>
      </w:r>
      <w:r>
        <w:rPr>
          <w:spacing w:val="24"/>
          <w:sz w:val="22"/>
        </w:rPr>
        <w:t> </w:t>
      </w:r>
      <w:r>
        <w:rPr>
          <w:rFonts w:ascii="Calibri"/>
          <w:i/>
          <w:sz w:val="22"/>
        </w:rPr>
        <w:t>n</w:t>
      </w:r>
      <w:r>
        <w:rPr>
          <w:rFonts w:ascii="Calibri"/>
          <w:i/>
          <w:spacing w:val="16"/>
          <w:sz w:val="22"/>
        </w:rPr>
        <w:t> </w:t>
      </w:r>
      <w:r>
        <w:rPr>
          <w:rFonts w:ascii="Calibri"/>
          <w:sz w:val="22"/>
        </w:rPr>
        <w:t>=</w:t>
      </w:r>
      <w:r>
        <w:rPr>
          <w:rFonts w:ascii="Calibri"/>
          <w:spacing w:val="17"/>
          <w:sz w:val="22"/>
        </w:rPr>
        <w:t> </w:t>
      </w:r>
      <w:r>
        <w:rPr>
          <w:rFonts w:ascii="Calibri"/>
          <w:spacing w:val="-2"/>
          <w:sz w:val="22"/>
        </w:rPr>
        <w:t>5</w:t>
      </w:r>
      <w:r>
        <w:rPr>
          <w:rFonts w:ascii="Calibri"/>
          <w:i/>
          <w:spacing w:val="-2"/>
          <w:sz w:val="22"/>
        </w:rPr>
        <w:t>,</w:t>
      </w:r>
      <w:r>
        <w:rPr>
          <w:rFonts w:ascii="Calibri"/>
          <w:spacing w:val="-2"/>
          <w:sz w:val="22"/>
        </w:rPr>
        <w:t>521</w:t>
      </w:r>
      <w:r>
        <w:rPr>
          <w:spacing w:val="-2"/>
          <w:sz w:val="22"/>
        </w:rPr>
        <w:t>)</w:t>
      </w:r>
    </w:p>
    <w:p>
      <w:pPr>
        <w:tabs>
          <w:tab w:pos="2009" w:val="left" w:leader="none"/>
        </w:tabs>
        <w:spacing w:before="2"/>
        <w:ind w:left="1175" w:right="0" w:firstLine="0"/>
        <w:jc w:val="left"/>
        <w:rPr>
          <w:sz w:val="22"/>
        </w:rPr>
      </w:pPr>
      <w:r>
        <w:rPr>
          <w:rFonts w:ascii="Calibri"/>
          <w:i/>
          <w:spacing w:val="-10"/>
          <w:w w:val="110"/>
          <w:sz w:val="22"/>
        </w:rPr>
        <w:t>N</w:t>
      </w:r>
      <w:r>
        <w:rPr>
          <w:rFonts w:ascii="Calibri"/>
          <w:i/>
          <w:sz w:val="22"/>
        </w:rPr>
        <w:tab/>
      </w:r>
      <w:r>
        <w:rPr>
          <w:w w:val="105"/>
          <w:sz w:val="22"/>
        </w:rPr>
        <w:t>Expanded</w:t>
      </w:r>
      <w:r>
        <w:rPr>
          <w:spacing w:val="-15"/>
          <w:w w:val="105"/>
          <w:sz w:val="22"/>
        </w:rPr>
        <w:t> </w:t>
      </w:r>
      <w:r>
        <w:rPr>
          <w:w w:val="105"/>
          <w:sz w:val="22"/>
        </w:rPr>
        <w:t>wallet-pool</w:t>
      </w:r>
      <w:r>
        <w:rPr>
          <w:spacing w:val="-14"/>
          <w:w w:val="105"/>
          <w:sz w:val="22"/>
        </w:rPr>
        <w:t> </w:t>
      </w:r>
      <w:r>
        <w:rPr>
          <w:w w:val="105"/>
          <w:sz w:val="22"/>
        </w:rPr>
        <w:t>size</w:t>
      </w:r>
      <w:r>
        <w:rPr>
          <w:spacing w:val="-15"/>
          <w:w w:val="105"/>
          <w:sz w:val="22"/>
        </w:rPr>
        <w:t> </w:t>
      </w:r>
      <w:r>
        <w:rPr>
          <w:w w:val="105"/>
          <w:sz w:val="22"/>
        </w:rPr>
        <w:t>(scaling:</w:t>
      </w:r>
      <w:r>
        <w:rPr>
          <w:spacing w:val="-11"/>
          <w:w w:val="105"/>
          <w:sz w:val="22"/>
        </w:rPr>
        <w:t> </w:t>
      </w:r>
      <w:r>
        <w:rPr>
          <w:rFonts w:ascii="Calibri"/>
          <w:i/>
          <w:w w:val="105"/>
          <w:sz w:val="22"/>
        </w:rPr>
        <w:t>N</w:t>
      </w:r>
      <w:r>
        <w:rPr>
          <w:rFonts w:ascii="Calibri"/>
          <w:i/>
          <w:spacing w:val="4"/>
          <w:w w:val="105"/>
          <w:sz w:val="22"/>
        </w:rPr>
        <w:t> </w:t>
      </w:r>
      <w:r>
        <w:rPr>
          <w:rFonts w:ascii="Calibri"/>
          <w:w w:val="105"/>
          <w:sz w:val="22"/>
        </w:rPr>
        <w:t>=</w:t>
      </w:r>
      <w:r>
        <w:rPr>
          <w:rFonts w:ascii="Calibri"/>
          <w:spacing w:val="-8"/>
          <w:w w:val="105"/>
          <w:sz w:val="22"/>
        </w:rPr>
        <w:t> </w:t>
      </w:r>
      <w:r>
        <w:rPr>
          <w:rFonts w:ascii="Calibri"/>
          <w:spacing w:val="-2"/>
          <w:w w:val="105"/>
          <w:sz w:val="22"/>
        </w:rPr>
        <w:t>31</w:t>
      </w:r>
      <w:r>
        <w:rPr>
          <w:rFonts w:ascii="Calibri"/>
          <w:i/>
          <w:spacing w:val="-2"/>
          <w:w w:val="105"/>
          <w:sz w:val="22"/>
        </w:rPr>
        <w:t>,</w:t>
      </w:r>
      <w:r>
        <w:rPr>
          <w:rFonts w:ascii="Calibri"/>
          <w:spacing w:val="-2"/>
          <w:w w:val="105"/>
          <w:sz w:val="22"/>
        </w:rPr>
        <w:t>612</w:t>
      </w:r>
      <w:r>
        <w:rPr>
          <w:spacing w:val="-2"/>
          <w:w w:val="105"/>
          <w:sz w:val="22"/>
        </w:rPr>
        <w:t>)</w:t>
      </w:r>
    </w:p>
    <w:p>
      <w:pPr>
        <w:tabs>
          <w:tab w:pos="2009" w:val="left" w:leader="none"/>
        </w:tabs>
        <w:spacing w:before="3"/>
        <w:ind w:left="1175" w:right="0" w:firstLine="0"/>
        <w:jc w:val="left"/>
        <w:rPr>
          <w:sz w:val="22"/>
        </w:rPr>
      </w:pPr>
      <w:r>
        <w:rPr>
          <w:rFonts w:ascii="Calibri"/>
          <w:i/>
          <w:spacing w:val="-10"/>
          <w:sz w:val="22"/>
        </w:rPr>
        <w:t>d</w:t>
      </w:r>
      <w:r>
        <w:rPr>
          <w:rFonts w:ascii="Calibri"/>
          <w:i/>
          <w:sz w:val="22"/>
        </w:rPr>
        <w:tab/>
      </w:r>
      <w:r>
        <w:rPr>
          <w:sz w:val="22"/>
        </w:rPr>
        <w:t>PageRank</w:t>
      </w:r>
      <w:r>
        <w:rPr>
          <w:spacing w:val="-11"/>
          <w:sz w:val="22"/>
        </w:rPr>
        <w:t> </w:t>
      </w:r>
      <w:r>
        <w:rPr>
          <w:sz w:val="22"/>
        </w:rPr>
        <w:t>damping</w:t>
      </w:r>
      <w:r>
        <w:rPr>
          <w:spacing w:val="-11"/>
          <w:sz w:val="22"/>
        </w:rPr>
        <w:t> </w:t>
      </w:r>
      <w:r>
        <w:rPr>
          <w:sz w:val="22"/>
        </w:rPr>
        <w:t>(teleportation)</w:t>
      </w:r>
      <w:r>
        <w:rPr>
          <w:spacing w:val="-11"/>
          <w:sz w:val="22"/>
        </w:rPr>
        <w:t> </w:t>
      </w:r>
      <w:r>
        <w:rPr>
          <w:spacing w:val="-2"/>
          <w:sz w:val="22"/>
        </w:rPr>
        <w:t>factor</w:t>
      </w:r>
    </w:p>
    <w:p>
      <w:pPr>
        <w:tabs>
          <w:tab w:pos="2009" w:val="left" w:leader="none"/>
        </w:tabs>
        <w:spacing w:before="2"/>
        <w:ind w:left="1175" w:right="0" w:firstLine="0"/>
        <w:jc w:val="left"/>
        <w:rPr>
          <w:sz w:val="22"/>
        </w:rPr>
      </w:pPr>
      <w:r>
        <w:rPr>
          <w:rFonts w:ascii="Calibri"/>
          <w:i/>
          <w:spacing w:val="-10"/>
          <w:sz w:val="22"/>
        </w:rPr>
        <w:t>k</w:t>
      </w:r>
      <w:r>
        <w:rPr>
          <w:rFonts w:ascii="Calibri"/>
          <w:i/>
          <w:sz w:val="22"/>
        </w:rPr>
        <w:tab/>
      </w:r>
      <w:r>
        <w:rPr>
          <w:spacing w:val="-2"/>
          <w:sz w:val="22"/>
        </w:rPr>
        <w:t>AWP</w:t>
      </w:r>
      <w:r>
        <w:rPr>
          <w:spacing w:val="-1"/>
          <w:sz w:val="22"/>
        </w:rPr>
        <w:t> </w:t>
      </w:r>
      <w:r>
        <w:rPr>
          <w:spacing w:val="-2"/>
          <w:sz w:val="22"/>
        </w:rPr>
        <w:t>logistic</w:t>
      </w:r>
      <w:r>
        <w:rPr>
          <w:sz w:val="22"/>
        </w:rPr>
        <w:t> </w:t>
      </w:r>
      <w:r>
        <w:rPr>
          <w:spacing w:val="-2"/>
          <w:sz w:val="22"/>
        </w:rPr>
        <w:t>time-decay</w:t>
      </w:r>
      <w:r>
        <w:rPr>
          <w:spacing w:val="-1"/>
          <w:sz w:val="22"/>
        </w:rPr>
        <w:t> </w:t>
      </w:r>
      <w:r>
        <w:rPr>
          <w:spacing w:val="-2"/>
          <w:sz w:val="22"/>
        </w:rPr>
        <w:t>steepness</w:t>
      </w:r>
    </w:p>
    <w:p>
      <w:pPr>
        <w:tabs>
          <w:tab w:pos="2009" w:val="left" w:leader="none"/>
        </w:tabs>
        <w:spacing w:before="3"/>
        <w:ind w:left="1175" w:right="0" w:firstLine="0"/>
        <w:jc w:val="left"/>
        <w:rPr>
          <w:sz w:val="22"/>
        </w:rPr>
      </w:pPr>
      <w:r>
        <w:rPr>
          <w:rFonts w:ascii="Calibri"/>
          <w:i/>
          <w:spacing w:val="-5"/>
          <w:sz w:val="22"/>
        </w:rPr>
        <w:t>t</w:t>
      </w:r>
      <w:r>
        <w:rPr>
          <w:rFonts w:ascii="Calibri"/>
          <w:spacing w:val="-5"/>
          <w:sz w:val="22"/>
          <w:vertAlign w:val="subscript"/>
        </w:rPr>
        <w:t>0</w:t>
      </w:r>
      <w:r>
        <w:rPr>
          <w:rFonts w:ascii="Calibri"/>
          <w:sz w:val="22"/>
          <w:vertAlign w:val="baseline"/>
        </w:rPr>
        <w:tab/>
      </w:r>
      <w:r>
        <w:rPr>
          <w:sz w:val="22"/>
          <w:vertAlign w:val="baseline"/>
        </w:rPr>
        <w:t>AWP</w:t>
      </w:r>
      <w:r>
        <w:rPr>
          <w:spacing w:val="-14"/>
          <w:sz w:val="22"/>
          <w:vertAlign w:val="baseline"/>
        </w:rPr>
        <w:t> </w:t>
      </w:r>
      <w:r>
        <w:rPr>
          <w:sz w:val="22"/>
          <w:vertAlign w:val="baseline"/>
        </w:rPr>
        <w:t>logistic</w:t>
      </w:r>
      <w:r>
        <w:rPr>
          <w:spacing w:val="-13"/>
          <w:sz w:val="22"/>
          <w:vertAlign w:val="baseline"/>
        </w:rPr>
        <w:t> </w:t>
      </w:r>
      <w:r>
        <w:rPr>
          <w:sz w:val="22"/>
          <w:vertAlign w:val="baseline"/>
        </w:rPr>
        <w:t>time-decay</w:t>
      </w:r>
      <w:r>
        <w:rPr>
          <w:spacing w:val="-13"/>
          <w:sz w:val="22"/>
          <w:vertAlign w:val="baseline"/>
        </w:rPr>
        <w:t> </w:t>
      </w:r>
      <w:r>
        <w:rPr>
          <w:sz w:val="22"/>
          <w:vertAlign w:val="baseline"/>
        </w:rPr>
        <w:t>midpoint</w:t>
      </w:r>
      <w:r>
        <w:rPr>
          <w:spacing w:val="-13"/>
          <w:sz w:val="22"/>
          <w:vertAlign w:val="baseline"/>
        </w:rPr>
        <w:t> </w:t>
      </w:r>
      <w:r>
        <w:rPr>
          <w:spacing w:val="-2"/>
          <w:sz w:val="22"/>
          <w:vertAlign w:val="baseline"/>
        </w:rPr>
        <w:t>(days)</w:t>
      </w:r>
    </w:p>
    <w:p>
      <w:pPr>
        <w:tabs>
          <w:tab w:pos="2009" w:val="left" w:leader="none"/>
        </w:tabs>
        <w:spacing w:before="2"/>
        <w:ind w:left="1175" w:right="0" w:firstLine="0"/>
        <w:jc w:val="left"/>
        <w:rPr>
          <w:sz w:val="22"/>
        </w:rPr>
      </w:pPr>
      <w:r>
        <w:rPr>
          <w:rFonts w:ascii="Calibri" w:hAnsi="Calibri"/>
          <w:spacing w:val="-5"/>
          <w:sz w:val="22"/>
        </w:rPr>
        <w:t>∆</w:t>
      </w:r>
      <w:r>
        <w:rPr>
          <w:rFonts w:ascii="Calibri" w:hAnsi="Calibri"/>
          <w:i/>
          <w:spacing w:val="-5"/>
          <w:sz w:val="22"/>
        </w:rPr>
        <w:t>t</w:t>
      </w:r>
      <w:r>
        <w:rPr>
          <w:rFonts w:ascii="Calibri" w:hAnsi="Calibri"/>
          <w:i/>
          <w:sz w:val="22"/>
        </w:rPr>
        <w:tab/>
      </w:r>
      <w:r>
        <w:rPr>
          <w:sz w:val="22"/>
        </w:rPr>
        <w:t>Edge</w:t>
      </w:r>
      <w:r>
        <w:rPr>
          <w:spacing w:val="-9"/>
          <w:sz w:val="22"/>
        </w:rPr>
        <w:t> </w:t>
      </w:r>
      <w:r>
        <w:rPr>
          <w:sz w:val="22"/>
        </w:rPr>
        <w:t>age</w:t>
      </w:r>
      <w:r>
        <w:rPr>
          <w:spacing w:val="-8"/>
          <w:sz w:val="22"/>
        </w:rPr>
        <w:t> </w:t>
      </w:r>
      <w:r>
        <w:rPr>
          <w:sz w:val="22"/>
        </w:rPr>
        <w:t>in</w:t>
      </w:r>
      <w:r>
        <w:rPr>
          <w:spacing w:val="-8"/>
          <w:sz w:val="22"/>
        </w:rPr>
        <w:t> </w:t>
      </w:r>
      <w:r>
        <w:rPr>
          <w:sz w:val="22"/>
        </w:rPr>
        <w:t>days</w:t>
      </w:r>
      <w:r>
        <w:rPr>
          <w:spacing w:val="-8"/>
          <w:sz w:val="22"/>
        </w:rPr>
        <w:t> </w:t>
      </w:r>
      <w:r>
        <w:rPr>
          <w:sz w:val="22"/>
        </w:rPr>
        <w:t>for</w:t>
      </w:r>
      <w:r>
        <w:rPr>
          <w:spacing w:val="-8"/>
          <w:sz w:val="22"/>
        </w:rPr>
        <w:t> </w:t>
      </w:r>
      <w:r>
        <w:rPr>
          <w:sz w:val="22"/>
        </w:rPr>
        <w:t>AWP</w:t>
      </w:r>
      <w:r>
        <w:rPr>
          <w:spacing w:val="-8"/>
          <w:sz w:val="22"/>
        </w:rPr>
        <w:t> </w:t>
      </w:r>
      <w:r>
        <w:rPr>
          <w:spacing w:val="-2"/>
          <w:sz w:val="22"/>
        </w:rPr>
        <w:t>decay</w:t>
      </w:r>
    </w:p>
    <w:p>
      <w:pPr>
        <w:tabs>
          <w:tab w:pos="2009" w:val="left" w:leader="none"/>
        </w:tabs>
        <w:spacing w:before="3"/>
        <w:ind w:left="1175" w:right="0" w:firstLine="0"/>
        <w:jc w:val="left"/>
        <w:rPr>
          <w:sz w:val="22"/>
        </w:rPr>
      </w:pPr>
      <w:r>
        <w:rPr>
          <w:rFonts w:ascii="Calibri" w:hAnsi="Calibri"/>
          <w:i/>
          <w:spacing w:val="-2"/>
          <w:sz w:val="22"/>
        </w:rPr>
        <w:t>σ</w:t>
      </w:r>
      <w:r>
        <w:rPr>
          <w:rFonts w:ascii="Calibri" w:hAnsi="Calibri"/>
          <w:spacing w:val="-2"/>
          <w:sz w:val="22"/>
        </w:rPr>
        <w:t>(∆</w:t>
      </w:r>
      <w:r>
        <w:rPr>
          <w:rFonts w:ascii="Calibri" w:hAnsi="Calibri"/>
          <w:i/>
          <w:spacing w:val="-2"/>
          <w:sz w:val="22"/>
        </w:rPr>
        <w:t>t</w:t>
      </w:r>
      <w:r>
        <w:rPr>
          <w:rFonts w:ascii="Calibri" w:hAnsi="Calibri"/>
          <w:spacing w:val="-2"/>
          <w:sz w:val="22"/>
        </w:rPr>
        <w:t>)</w:t>
      </w:r>
      <w:r>
        <w:rPr>
          <w:rFonts w:ascii="Calibri" w:hAnsi="Calibri"/>
          <w:sz w:val="22"/>
        </w:rPr>
        <w:tab/>
      </w:r>
      <w:r>
        <w:rPr>
          <w:sz w:val="22"/>
        </w:rPr>
        <w:t>Logistic</w:t>
      </w:r>
      <w:r>
        <w:rPr>
          <w:spacing w:val="-7"/>
          <w:sz w:val="22"/>
        </w:rPr>
        <w:t> </w:t>
      </w:r>
      <w:r>
        <w:rPr>
          <w:sz w:val="22"/>
        </w:rPr>
        <w:t>decay</w:t>
      </w:r>
      <w:r>
        <w:rPr>
          <w:spacing w:val="-7"/>
          <w:sz w:val="22"/>
        </w:rPr>
        <w:t> </w:t>
      </w:r>
      <w:r>
        <w:rPr>
          <w:sz w:val="22"/>
        </w:rPr>
        <w:t>weight</w:t>
      </w:r>
      <w:r>
        <w:rPr>
          <w:spacing w:val="-6"/>
          <w:sz w:val="22"/>
        </w:rPr>
        <w:t> </w:t>
      </w:r>
      <w:r>
        <w:rPr>
          <w:sz w:val="22"/>
        </w:rPr>
        <w:t>applied</w:t>
      </w:r>
      <w:r>
        <w:rPr>
          <w:spacing w:val="-7"/>
          <w:sz w:val="22"/>
        </w:rPr>
        <w:t> </w:t>
      </w:r>
      <w:r>
        <w:rPr>
          <w:sz w:val="22"/>
        </w:rPr>
        <w:t>to</w:t>
      </w:r>
      <w:r>
        <w:rPr>
          <w:spacing w:val="-6"/>
          <w:sz w:val="22"/>
        </w:rPr>
        <w:t> </w:t>
      </w:r>
      <w:r>
        <w:rPr>
          <w:sz w:val="22"/>
        </w:rPr>
        <w:t>transfer</w:t>
      </w:r>
      <w:r>
        <w:rPr>
          <w:spacing w:val="-7"/>
          <w:sz w:val="22"/>
        </w:rPr>
        <w:t> </w:t>
      </w:r>
      <w:r>
        <w:rPr>
          <w:spacing w:val="-2"/>
          <w:sz w:val="22"/>
        </w:rPr>
        <w:t>edges</w:t>
      </w:r>
    </w:p>
    <w:p>
      <w:pPr>
        <w:tabs>
          <w:tab w:pos="2009" w:val="left" w:leader="none"/>
        </w:tabs>
        <w:spacing w:before="2"/>
        <w:ind w:left="1175" w:right="0" w:firstLine="0"/>
        <w:jc w:val="left"/>
        <w:rPr>
          <w:sz w:val="22"/>
        </w:rPr>
      </w:pPr>
      <w:r>
        <w:rPr>
          <w:rFonts w:ascii="Calibri" w:hAnsi="Calibri"/>
          <w:i/>
          <w:spacing w:val="-10"/>
          <w:sz w:val="22"/>
        </w:rPr>
        <w:t>ρ</w:t>
      </w:r>
      <w:r>
        <w:rPr>
          <w:rFonts w:ascii="Calibri" w:hAnsi="Calibri"/>
          <w:i/>
          <w:sz w:val="22"/>
        </w:rPr>
        <w:tab/>
      </w:r>
      <w:r>
        <w:rPr>
          <w:sz w:val="22"/>
        </w:rPr>
        <w:t>Spearman’s</w:t>
      </w:r>
      <w:r>
        <w:rPr>
          <w:spacing w:val="-13"/>
          <w:sz w:val="22"/>
        </w:rPr>
        <w:t> </w:t>
      </w:r>
      <w:r>
        <w:rPr>
          <w:sz w:val="22"/>
        </w:rPr>
        <w:t>rank</w:t>
      </w:r>
      <w:r>
        <w:rPr>
          <w:spacing w:val="-13"/>
          <w:sz w:val="22"/>
        </w:rPr>
        <w:t> </w:t>
      </w:r>
      <w:r>
        <w:rPr>
          <w:sz w:val="22"/>
        </w:rPr>
        <w:t>correlation</w:t>
      </w:r>
      <w:r>
        <w:rPr>
          <w:spacing w:val="-13"/>
          <w:sz w:val="22"/>
        </w:rPr>
        <w:t> </w:t>
      </w:r>
      <w:r>
        <w:rPr>
          <w:spacing w:val="-2"/>
          <w:sz w:val="22"/>
        </w:rPr>
        <w:t>coefficient</w:t>
      </w:r>
    </w:p>
    <w:p>
      <w:pPr>
        <w:tabs>
          <w:tab w:pos="2009" w:val="left" w:leader="none"/>
        </w:tabs>
        <w:spacing w:line="254" w:lineRule="exact" w:before="2"/>
        <w:ind w:left="1175" w:right="0" w:firstLine="0"/>
        <w:jc w:val="left"/>
        <w:rPr>
          <w:sz w:val="22"/>
        </w:rPr>
      </w:pPr>
      <w:r>
        <w:rPr>
          <w:rFonts w:ascii="Calibri" w:hAnsi="Calibri"/>
          <w:i/>
          <w:spacing w:val="-10"/>
          <w:sz w:val="22"/>
        </w:rPr>
        <w:t>τ</w:t>
      </w:r>
      <w:r>
        <w:rPr>
          <w:rFonts w:ascii="Calibri" w:hAnsi="Calibri"/>
          <w:i/>
          <w:sz w:val="22"/>
        </w:rPr>
        <w:tab/>
      </w:r>
      <w:r>
        <w:rPr>
          <w:sz w:val="22"/>
        </w:rPr>
        <w:t>Kendall’s</w:t>
      </w:r>
      <w:r>
        <w:rPr>
          <w:spacing w:val="-13"/>
          <w:sz w:val="22"/>
        </w:rPr>
        <w:t> </w:t>
      </w:r>
      <w:r>
        <w:rPr>
          <w:sz w:val="22"/>
        </w:rPr>
        <w:t>rank</w:t>
      </w:r>
      <w:r>
        <w:rPr>
          <w:spacing w:val="-12"/>
          <w:sz w:val="22"/>
        </w:rPr>
        <w:t> </w:t>
      </w:r>
      <w:r>
        <w:rPr>
          <w:sz w:val="22"/>
        </w:rPr>
        <w:t>correlation</w:t>
      </w:r>
      <w:r>
        <w:rPr>
          <w:spacing w:val="-12"/>
          <w:sz w:val="22"/>
        </w:rPr>
        <w:t> </w:t>
      </w:r>
      <w:r>
        <w:rPr>
          <w:spacing w:val="-2"/>
          <w:sz w:val="22"/>
        </w:rPr>
        <w:t>coefficient</w:t>
      </w:r>
    </w:p>
    <w:p>
      <w:pPr>
        <w:tabs>
          <w:tab w:pos="2009" w:val="left" w:leader="none"/>
        </w:tabs>
        <w:spacing w:line="290" w:lineRule="exact" w:before="0"/>
        <w:ind w:left="1175" w:right="0" w:firstLine="0"/>
        <w:jc w:val="left"/>
        <w:rPr>
          <w:sz w:val="22"/>
        </w:rPr>
      </w:pPr>
      <w:r>
        <w:rPr>
          <w:rFonts w:ascii="Lucida Sans Unicode"/>
          <w:spacing w:val="-5"/>
          <w:sz w:val="22"/>
        </w:rPr>
        <w:t>|</w:t>
      </w:r>
      <w:r>
        <w:rPr>
          <w:rFonts w:ascii="Calibri"/>
          <w:i/>
          <w:spacing w:val="-5"/>
          <w:sz w:val="22"/>
        </w:rPr>
        <w:t>E</w:t>
      </w:r>
      <w:r>
        <w:rPr>
          <w:rFonts w:ascii="Lucida Sans Unicode"/>
          <w:spacing w:val="-5"/>
          <w:sz w:val="22"/>
        </w:rPr>
        <w:t>|</w:t>
      </w:r>
      <w:r>
        <w:rPr>
          <w:rFonts w:ascii="Lucida Sans Unicode"/>
          <w:sz w:val="22"/>
        </w:rPr>
        <w:tab/>
      </w:r>
      <w:r>
        <w:rPr>
          <w:sz w:val="22"/>
        </w:rPr>
        <w:t>Number</w:t>
      </w:r>
      <w:r>
        <w:rPr>
          <w:spacing w:val="-7"/>
          <w:sz w:val="22"/>
        </w:rPr>
        <w:t> </w:t>
      </w:r>
      <w:r>
        <w:rPr>
          <w:sz w:val="22"/>
        </w:rPr>
        <w:t>of</w:t>
      </w:r>
      <w:r>
        <w:rPr>
          <w:spacing w:val="-6"/>
          <w:sz w:val="22"/>
        </w:rPr>
        <w:t> </w:t>
      </w:r>
      <w:r>
        <w:rPr>
          <w:sz w:val="22"/>
        </w:rPr>
        <w:t>directed</w:t>
      </w:r>
      <w:r>
        <w:rPr>
          <w:spacing w:val="-6"/>
          <w:sz w:val="22"/>
        </w:rPr>
        <w:t> </w:t>
      </w:r>
      <w:r>
        <w:rPr>
          <w:sz w:val="22"/>
        </w:rPr>
        <w:t>edges</w:t>
      </w:r>
      <w:r>
        <w:rPr>
          <w:spacing w:val="-6"/>
          <w:sz w:val="22"/>
        </w:rPr>
        <w:t> </w:t>
      </w:r>
      <w:r>
        <w:rPr>
          <w:sz w:val="22"/>
        </w:rPr>
        <w:t>in</w:t>
      </w:r>
      <w:r>
        <w:rPr>
          <w:spacing w:val="-7"/>
          <w:sz w:val="22"/>
        </w:rPr>
        <w:t> </w:t>
      </w:r>
      <w:r>
        <w:rPr>
          <w:sz w:val="22"/>
        </w:rPr>
        <w:t>a</w:t>
      </w:r>
      <w:r>
        <w:rPr>
          <w:spacing w:val="-6"/>
          <w:sz w:val="22"/>
        </w:rPr>
        <w:t> </w:t>
      </w:r>
      <w:r>
        <w:rPr>
          <w:sz w:val="22"/>
        </w:rPr>
        <w:t>reputation</w:t>
      </w:r>
      <w:r>
        <w:rPr>
          <w:spacing w:val="-6"/>
          <w:sz w:val="22"/>
        </w:rPr>
        <w:t> </w:t>
      </w:r>
      <w:r>
        <w:rPr>
          <w:spacing w:val="-4"/>
          <w:sz w:val="22"/>
        </w:rPr>
        <w:t>graph</w:t>
      </w:r>
    </w:p>
    <w:p>
      <w:pPr>
        <w:tabs>
          <w:tab w:pos="2009" w:val="left" w:leader="none"/>
        </w:tabs>
        <w:spacing w:line="287" w:lineRule="exact" w:before="0"/>
        <w:ind w:left="1175" w:right="0" w:firstLine="0"/>
        <w:jc w:val="left"/>
        <w:rPr>
          <w:sz w:val="22"/>
        </w:rPr>
      </w:pPr>
      <w:r>
        <w:rPr>
          <w:rFonts w:ascii="Lucida Sans Unicode"/>
          <w:spacing w:val="-10"/>
          <w:sz w:val="22"/>
        </w:rPr>
        <w:t>M</w:t>
      </w:r>
      <w:r>
        <w:rPr>
          <w:rFonts w:ascii="Lucida Sans Unicode"/>
          <w:sz w:val="22"/>
        </w:rPr>
        <w:tab/>
      </w:r>
      <w:r>
        <w:rPr>
          <w:sz w:val="22"/>
        </w:rPr>
        <w:t>Set</w:t>
      </w:r>
      <w:r>
        <w:rPr>
          <w:spacing w:val="-7"/>
          <w:sz w:val="22"/>
        </w:rPr>
        <w:t> </w:t>
      </w:r>
      <w:r>
        <w:rPr>
          <w:sz w:val="22"/>
        </w:rPr>
        <w:t>of</w:t>
      </w:r>
      <w:r>
        <w:rPr>
          <w:spacing w:val="-6"/>
          <w:sz w:val="22"/>
        </w:rPr>
        <w:t> </w:t>
      </w:r>
      <w:r>
        <w:rPr>
          <w:sz w:val="22"/>
        </w:rPr>
        <w:t>wallets</w:t>
      </w:r>
      <w:r>
        <w:rPr>
          <w:spacing w:val="-6"/>
          <w:sz w:val="22"/>
        </w:rPr>
        <w:t> </w:t>
      </w:r>
      <w:r>
        <w:rPr>
          <w:sz w:val="22"/>
        </w:rPr>
        <w:t>in</w:t>
      </w:r>
      <w:r>
        <w:rPr>
          <w:spacing w:val="-6"/>
          <w:sz w:val="22"/>
        </w:rPr>
        <w:t> </w:t>
      </w:r>
      <w:r>
        <w:rPr>
          <w:sz w:val="22"/>
        </w:rPr>
        <w:t>the</w:t>
      </w:r>
      <w:r>
        <w:rPr>
          <w:spacing w:val="-6"/>
          <w:sz w:val="22"/>
        </w:rPr>
        <w:t> </w:t>
      </w:r>
      <w:r>
        <w:rPr>
          <w:sz w:val="22"/>
        </w:rPr>
        <w:t>evaluation</w:t>
      </w:r>
      <w:r>
        <w:rPr>
          <w:spacing w:val="-6"/>
          <w:sz w:val="22"/>
        </w:rPr>
        <w:t> </w:t>
      </w:r>
      <w:r>
        <w:rPr>
          <w:spacing w:val="-2"/>
          <w:sz w:val="22"/>
        </w:rPr>
        <w:t>cohort</w:t>
      </w:r>
    </w:p>
    <w:p>
      <w:pPr>
        <w:tabs>
          <w:tab w:pos="2009" w:val="left" w:leader="none"/>
        </w:tabs>
        <w:spacing w:line="251" w:lineRule="exact" w:before="0"/>
        <w:ind w:left="1175" w:right="0" w:firstLine="0"/>
        <w:jc w:val="left"/>
        <w:rPr>
          <w:sz w:val="22"/>
        </w:rPr>
      </w:pPr>
      <w:r>
        <w:rPr>
          <w:rFonts w:ascii="Calibri"/>
          <w:i/>
          <w:spacing w:val="-4"/>
          <w:sz w:val="22"/>
        </w:rPr>
        <w:t>s</w:t>
      </w:r>
      <w:r>
        <w:rPr>
          <w:rFonts w:ascii="Calibri"/>
          <w:spacing w:val="-4"/>
          <w:sz w:val="22"/>
        </w:rPr>
        <w:t>(</w:t>
      </w:r>
      <w:r>
        <w:rPr>
          <w:rFonts w:ascii="Calibri"/>
          <w:i/>
          <w:spacing w:val="-4"/>
          <w:sz w:val="22"/>
        </w:rPr>
        <w:t>w</w:t>
      </w:r>
      <w:r>
        <w:rPr>
          <w:rFonts w:ascii="Calibri"/>
          <w:spacing w:val="-4"/>
          <w:sz w:val="22"/>
        </w:rPr>
        <w:t>)</w:t>
      </w:r>
      <w:r>
        <w:rPr>
          <w:rFonts w:ascii="Calibri"/>
          <w:sz w:val="22"/>
        </w:rPr>
        <w:tab/>
      </w:r>
      <w:r>
        <w:rPr>
          <w:sz w:val="22"/>
        </w:rPr>
        <w:t>Reputation</w:t>
      </w:r>
      <w:r>
        <w:rPr>
          <w:spacing w:val="-6"/>
          <w:sz w:val="22"/>
        </w:rPr>
        <w:t> </w:t>
      </w:r>
      <w:r>
        <w:rPr>
          <w:sz w:val="22"/>
        </w:rPr>
        <w:t>score</w:t>
      </w:r>
      <w:r>
        <w:rPr>
          <w:spacing w:val="-5"/>
          <w:sz w:val="22"/>
        </w:rPr>
        <w:t> </w:t>
      </w:r>
      <w:r>
        <w:rPr>
          <w:sz w:val="22"/>
        </w:rPr>
        <w:t>of</w:t>
      </w:r>
      <w:r>
        <w:rPr>
          <w:spacing w:val="-5"/>
          <w:sz w:val="22"/>
        </w:rPr>
        <w:t> </w:t>
      </w:r>
      <w:r>
        <w:rPr>
          <w:sz w:val="22"/>
        </w:rPr>
        <w:t>wallet</w:t>
      </w:r>
      <w:r>
        <w:rPr>
          <w:spacing w:val="-5"/>
          <w:sz w:val="22"/>
        </w:rPr>
        <w:t> </w:t>
      </w:r>
      <w:r>
        <w:rPr>
          <w:rFonts w:ascii="Calibri"/>
          <w:i/>
          <w:sz w:val="22"/>
        </w:rPr>
        <w:t>w</w:t>
      </w:r>
      <w:r>
        <w:rPr>
          <w:rFonts w:ascii="Calibri"/>
          <w:i/>
          <w:spacing w:val="5"/>
          <w:sz w:val="22"/>
        </w:rPr>
        <w:t> </w:t>
      </w:r>
      <w:r>
        <w:rPr>
          <w:sz w:val="22"/>
        </w:rPr>
        <w:t>under</w:t>
      </w:r>
      <w:r>
        <w:rPr>
          <w:spacing w:val="-5"/>
          <w:sz w:val="22"/>
        </w:rPr>
        <w:t> </w:t>
      </w:r>
      <w:r>
        <w:rPr>
          <w:sz w:val="22"/>
        </w:rPr>
        <w:t>a</w:t>
      </w:r>
      <w:r>
        <w:rPr>
          <w:spacing w:val="-5"/>
          <w:sz w:val="22"/>
        </w:rPr>
        <w:t> </w:t>
      </w:r>
      <w:r>
        <w:rPr>
          <w:sz w:val="22"/>
        </w:rPr>
        <w:t>given</w:t>
      </w:r>
      <w:r>
        <w:rPr>
          <w:spacing w:val="-5"/>
          <w:sz w:val="22"/>
        </w:rPr>
        <w:t> </w:t>
      </w:r>
      <w:r>
        <w:rPr>
          <w:spacing w:val="-2"/>
          <w:sz w:val="22"/>
        </w:rPr>
        <w:t>method</w:t>
      </w:r>
    </w:p>
    <w:p>
      <w:pPr>
        <w:tabs>
          <w:tab w:pos="2009" w:val="left" w:leader="none"/>
        </w:tabs>
        <w:spacing w:before="3"/>
        <w:ind w:left="1175" w:right="0" w:firstLine="0"/>
        <w:jc w:val="left"/>
        <w:rPr>
          <w:rFonts w:ascii="Calibri"/>
          <w:i/>
          <w:sz w:val="22"/>
        </w:rPr>
      </w:pPr>
      <w:r>
        <w:rPr>
          <w:rFonts w:ascii="Calibri"/>
          <w:i/>
          <w:spacing w:val="-4"/>
          <w:sz w:val="22"/>
        </w:rPr>
        <w:t>p</w:t>
      </w:r>
      <w:r>
        <w:rPr>
          <w:rFonts w:ascii="Calibri"/>
          <w:spacing w:val="-4"/>
          <w:sz w:val="22"/>
        </w:rPr>
        <w:t>(</w:t>
      </w:r>
      <w:r>
        <w:rPr>
          <w:rFonts w:ascii="Calibri"/>
          <w:i/>
          <w:spacing w:val="-4"/>
          <w:sz w:val="22"/>
        </w:rPr>
        <w:t>w</w:t>
      </w:r>
      <w:r>
        <w:rPr>
          <w:rFonts w:ascii="Calibri"/>
          <w:spacing w:val="-4"/>
          <w:sz w:val="22"/>
        </w:rPr>
        <w:t>)</w:t>
      </w:r>
      <w:r>
        <w:rPr>
          <w:rFonts w:ascii="Calibri"/>
          <w:sz w:val="22"/>
        </w:rPr>
        <w:tab/>
      </w:r>
      <w:r>
        <w:rPr>
          <w:spacing w:val="-2"/>
          <w:sz w:val="22"/>
        </w:rPr>
        <w:t>Validation-proxy</w:t>
      </w:r>
      <w:r>
        <w:rPr>
          <w:sz w:val="22"/>
        </w:rPr>
        <w:t> </w:t>
      </w:r>
      <w:r>
        <w:rPr>
          <w:spacing w:val="-2"/>
          <w:sz w:val="22"/>
        </w:rPr>
        <w:t>value</w:t>
      </w:r>
      <w:r>
        <w:rPr>
          <w:spacing w:val="1"/>
          <w:sz w:val="22"/>
        </w:rPr>
        <w:t> </w:t>
      </w:r>
      <w:r>
        <w:rPr>
          <w:spacing w:val="-2"/>
          <w:sz w:val="22"/>
        </w:rPr>
        <w:t>for</w:t>
      </w:r>
      <w:r>
        <w:rPr>
          <w:spacing w:val="1"/>
          <w:sz w:val="22"/>
        </w:rPr>
        <w:t> </w:t>
      </w:r>
      <w:r>
        <w:rPr>
          <w:spacing w:val="-2"/>
          <w:sz w:val="22"/>
        </w:rPr>
        <w:t>wallet</w:t>
      </w:r>
      <w:r>
        <w:rPr>
          <w:spacing w:val="1"/>
          <w:sz w:val="22"/>
        </w:rPr>
        <w:t> </w:t>
      </w:r>
      <w:r>
        <w:rPr>
          <w:rFonts w:ascii="Calibri"/>
          <w:i/>
          <w:spacing w:val="-10"/>
          <w:sz w:val="22"/>
        </w:rPr>
        <w:t>w</w:t>
      </w:r>
    </w:p>
    <w:p>
      <w:pPr>
        <w:pStyle w:val="BodyText"/>
        <w:spacing w:before="1"/>
        <w:rPr>
          <w:rFonts w:ascii="Calibri"/>
          <w:i/>
          <w:sz w:val="4"/>
        </w:rPr>
      </w:pPr>
      <w:r>
        <w:rPr>
          <w:rFonts w:ascii="Calibri"/>
          <w:i/>
          <w:sz w:val="4"/>
        </w:rPr>
        <mc:AlternateContent>
          <mc:Choice Requires="wps">
            <w:drawing>
              <wp:anchor distT="0" distB="0" distL="0" distR="0" allowOverlap="1" layoutInCell="1" locked="0" behindDoc="1" simplePos="0" relativeHeight="487590400">
                <wp:simplePos x="0" y="0"/>
                <wp:positionH relativeFrom="page">
                  <wp:posOffset>1331849</wp:posOffset>
                </wp:positionH>
                <wp:positionV relativeFrom="paragraph">
                  <wp:posOffset>46880</wp:posOffset>
                </wp:positionV>
                <wp:extent cx="48964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896485" cy="1270"/>
                        </a:xfrm>
                        <a:custGeom>
                          <a:avLst/>
                          <a:gdLst/>
                          <a:ahLst/>
                          <a:cxnLst/>
                          <a:rect l="l" t="t" r="r" b="b"/>
                          <a:pathLst>
                            <a:path w="4896485" h="0">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3.691406pt;width:385.55pt;height:.1pt;mso-position-horizontal-relative:page;mso-position-vertical-relative:paragraph;z-index:-15726080;mso-wrap-distance-left:0;mso-wrap-distance-right:0" id="docshape7" coordorigin="2097,74" coordsize="7711,0" path="m2097,74l9808,74e" filled="false" stroked="true" strokeweight=".9564pt" strokecolor="#000000">
                <v:path arrowok="t"/>
                <v:stroke dashstyle="solid"/>
                <w10:wrap type="topAndBottom"/>
              </v:shape>
            </w:pict>
          </mc:Fallback>
        </mc:AlternateContent>
      </w:r>
    </w:p>
    <w:p>
      <w:pPr>
        <w:pStyle w:val="BodyText"/>
        <w:spacing w:after="0"/>
        <w:rPr>
          <w:rFonts w:ascii="Calibri"/>
          <w:i/>
          <w:sz w:val="4"/>
        </w:rPr>
        <w:sectPr>
          <w:pgSz w:w="11910" w:h="16840"/>
          <w:pgMar w:header="0" w:footer="2115" w:top="1920" w:bottom="2300" w:left="992" w:right="708"/>
        </w:sectPr>
      </w:pPr>
    </w:p>
    <w:p>
      <w:pPr>
        <w:pStyle w:val="BodyText"/>
        <w:rPr>
          <w:rFonts w:ascii="Calibri"/>
          <w:i/>
          <w:sz w:val="34"/>
        </w:rPr>
      </w:pPr>
    </w:p>
    <w:p>
      <w:pPr>
        <w:pStyle w:val="BodyText"/>
        <w:spacing w:before="149"/>
        <w:rPr>
          <w:rFonts w:ascii="Calibri"/>
          <w:i/>
          <w:sz w:val="34"/>
        </w:rPr>
      </w:pPr>
    </w:p>
    <w:p>
      <w:pPr>
        <w:pStyle w:val="Heading1"/>
        <w:numPr>
          <w:ilvl w:val="0"/>
          <w:numId w:val="8"/>
        </w:numPr>
        <w:tabs>
          <w:tab w:pos="625" w:val="left" w:leader="none"/>
        </w:tabs>
        <w:spacing w:line="240" w:lineRule="auto" w:before="0" w:after="0"/>
        <w:ind w:left="625" w:right="0" w:hanging="343"/>
        <w:jc w:val="both"/>
      </w:pPr>
      <w:bookmarkStart w:name="Introduction and Research Problem" w:id="5"/>
      <w:bookmarkEnd w:id="5"/>
      <w:r>
        <w:rPr>
          <w:b w:val="0"/>
        </w:rPr>
      </w:r>
      <w:bookmarkStart w:name="_bookmark4" w:id="6"/>
      <w:bookmarkEnd w:id="6"/>
      <w:r>
        <w:rPr>
          <w:b w:val="0"/>
        </w:rPr>
      </w:r>
      <w:r>
        <w:rPr/>
        <w:t>Introduction</w:t>
      </w:r>
      <w:r>
        <w:rPr>
          <w:spacing w:val="5"/>
        </w:rPr>
        <w:t> </w:t>
      </w:r>
      <w:r>
        <w:rPr/>
        <w:t>and</w:t>
      </w:r>
      <w:r>
        <w:rPr>
          <w:spacing w:val="6"/>
        </w:rPr>
        <w:t> </w:t>
      </w:r>
      <w:r>
        <w:rPr/>
        <w:t>Research</w:t>
      </w:r>
      <w:r>
        <w:rPr>
          <w:spacing w:val="5"/>
        </w:rPr>
        <w:t> </w:t>
      </w:r>
      <w:r>
        <w:rPr>
          <w:spacing w:val="-2"/>
        </w:rPr>
        <w:t>Problem</w:t>
      </w:r>
    </w:p>
    <w:p>
      <w:pPr>
        <w:pStyle w:val="BodyText"/>
        <w:spacing w:before="28"/>
        <w:rPr>
          <w:b/>
          <w:sz w:val="34"/>
        </w:rPr>
      </w:pPr>
    </w:p>
    <w:p>
      <w:pPr>
        <w:pStyle w:val="BodyText"/>
        <w:spacing w:line="396" w:lineRule="auto"/>
        <w:ind w:left="273" w:right="522" w:firstLine="8"/>
        <w:jc w:val="both"/>
      </w:pPr>
      <w:r>
        <w:rPr/>
        <w:t>Decentralized Finance (DeFi) has transformed how capital is allocated on public blockchains, en-</w:t>
      </w:r>
      <w:r>
        <w:rPr>
          <w:spacing w:val="-2"/>
        </w:rPr>
        <w:t>abling lending, borrowing, and leveraged trading without traditional financial intermediaries</w:t>
      </w:r>
      <w:r>
        <w:rPr>
          <w:spacing w:val="-3"/>
        </w:rPr>
        <w:t> </w:t>
      </w:r>
      <w:hyperlink w:history="true" w:anchor="_bookmark161">
        <w:r>
          <w:rPr>
            <w:spacing w:val="-2"/>
            <w:vertAlign w:val="superscript"/>
          </w:rPr>
          <w:t>[28]</w:t>
        </w:r>
      </w:hyperlink>
      <w:r>
        <w:rPr>
          <w:spacing w:val="-2"/>
          <w:vertAlign w:val="superscript"/>
        </w:rPr>
        <w:t>,</w:t>
      </w:r>
      <w:hyperlink w:history="true" w:anchor="_bookmark186">
        <w:r>
          <w:rPr>
            <w:spacing w:val="-2"/>
            <w:vertAlign w:val="superscript"/>
          </w:rPr>
          <w:t>[53]</w:t>
        </w:r>
      </w:hyperlink>
      <w:r>
        <w:rPr>
          <w:spacing w:val="-2"/>
          <w:vertAlign w:val="baseline"/>
        </w:rPr>
        <w:t>. </w:t>
      </w:r>
      <w:r>
        <w:rPr>
          <w:vertAlign w:val="baseline"/>
        </w:rPr>
        <w:t>Yet</w:t>
      </w:r>
      <w:r>
        <w:rPr>
          <w:spacing w:val="-9"/>
          <w:vertAlign w:val="baseline"/>
        </w:rPr>
        <w:t> </w:t>
      </w:r>
      <w:r>
        <w:rPr>
          <w:vertAlign w:val="baseline"/>
        </w:rPr>
        <w:t>most</w:t>
      </w:r>
      <w:r>
        <w:rPr>
          <w:spacing w:val="-9"/>
          <w:vertAlign w:val="baseline"/>
        </w:rPr>
        <w:t> </w:t>
      </w:r>
      <w:r>
        <w:rPr>
          <w:vertAlign w:val="baseline"/>
        </w:rPr>
        <w:t>credit-like</w:t>
      </w:r>
      <w:r>
        <w:rPr>
          <w:spacing w:val="-9"/>
          <w:vertAlign w:val="baseline"/>
        </w:rPr>
        <w:t> </w:t>
      </w:r>
      <w:r>
        <w:rPr>
          <w:vertAlign w:val="baseline"/>
        </w:rPr>
        <w:t>interactions</w:t>
      </w:r>
      <w:r>
        <w:rPr>
          <w:spacing w:val="-9"/>
          <w:vertAlign w:val="baseline"/>
        </w:rPr>
        <w:t> </w:t>
      </w:r>
      <w:r>
        <w:rPr>
          <w:vertAlign w:val="baseline"/>
        </w:rPr>
        <w:t>remain</w:t>
      </w:r>
      <w:r>
        <w:rPr>
          <w:spacing w:val="-9"/>
          <w:vertAlign w:val="baseline"/>
        </w:rPr>
        <w:t> </w:t>
      </w:r>
      <w:r>
        <w:rPr>
          <w:vertAlign w:val="baseline"/>
        </w:rPr>
        <w:t>highly</w:t>
      </w:r>
      <w:r>
        <w:rPr>
          <w:spacing w:val="-9"/>
          <w:vertAlign w:val="baseline"/>
        </w:rPr>
        <w:t> </w:t>
      </w:r>
      <w:r>
        <w:rPr>
          <w:vertAlign w:val="baseline"/>
        </w:rPr>
        <w:t>collateralized</w:t>
      </w:r>
      <w:r>
        <w:rPr>
          <w:spacing w:val="-9"/>
          <w:vertAlign w:val="baseline"/>
        </w:rPr>
        <w:t> </w:t>
      </w:r>
      <w:r>
        <w:rPr>
          <w:vertAlign w:val="baseline"/>
        </w:rPr>
        <w:t>because</w:t>
      </w:r>
      <w:r>
        <w:rPr>
          <w:spacing w:val="-9"/>
          <w:vertAlign w:val="baseline"/>
        </w:rPr>
        <w:t> </w:t>
      </w:r>
      <w:r>
        <w:rPr>
          <w:vertAlign w:val="baseline"/>
        </w:rPr>
        <w:t>protocols</w:t>
      </w:r>
      <w:r>
        <w:rPr>
          <w:spacing w:val="-9"/>
          <w:vertAlign w:val="baseline"/>
        </w:rPr>
        <w:t> </w:t>
      </w:r>
      <w:r>
        <w:rPr>
          <w:vertAlign w:val="baseline"/>
        </w:rPr>
        <w:t>cannot</w:t>
      </w:r>
      <w:r>
        <w:rPr>
          <w:spacing w:val="-9"/>
          <w:vertAlign w:val="baseline"/>
        </w:rPr>
        <w:t> </w:t>
      </w:r>
      <w:r>
        <w:rPr>
          <w:vertAlign w:val="baseline"/>
        </w:rPr>
        <w:t>rely</w:t>
      </w:r>
      <w:r>
        <w:rPr>
          <w:spacing w:val="-9"/>
          <w:vertAlign w:val="baseline"/>
        </w:rPr>
        <w:t> </w:t>
      </w:r>
      <w:r>
        <w:rPr>
          <w:vertAlign w:val="baseline"/>
        </w:rPr>
        <w:t>on</w:t>
      </w:r>
      <w:r>
        <w:rPr>
          <w:spacing w:val="-9"/>
          <w:vertAlign w:val="baseline"/>
        </w:rPr>
        <w:t> </w:t>
      </w:r>
      <w:r>
        <w:rPr>
          <w:vertAlign w:val="baseline"/>
        </w:rPr>
        <w:t>off-chain identity systems or conventional credit histories </w:t>
      </w:r>
      <w:hyperlink w:history="true" w:anchor="_bookmark159">
        <w:r>
          <w:rPr>
            <w:vertAlign w:val="superscript"/>
          </w:rPr>
          <w:t>[26]</w:t>
        </w:r>
      </w:hyperlink>
      <w:r>
        <w:rPr>
          <w:vertAlign w:val="superscript"/>
        </w:rPr>
        <w:t>,</w:t>
      </w:r>
      <w:hyperlink w:history="true" w:anchor="_bookmark181">
        <w:r>
          <w:rPr>
            <w:vertAlign w:val="superscript"/>
          </w:rPr>
          <w:t>[48]</w:t>
        </w:r>
      </w:hyperlink>
      <w:r>
        <w:rPr>
          <w:vertAlign w:val="baseline"/>
        </w:rPr>
        <w:t>.</w:t>
      </w:r>
      <w:r>
        <w:rPr>
          <w:spacing w:val="40"/>
          <w:vertAlign w:val="baseline"/>
        </w:rPr>
        <w:t> </w:t>
      </w:r>
      <w:r>
        <w:rPr>
          <w:vertAlign w:val="baseline"/>
        </w:rPr>
        <w:t>In a pseudonymous environment, the</w:t>
      </w:r>
      <w:r>
        <w:rPr>
          <w:spacing w:val="-10"/>
          <w:vertAlign w:val="baseline"/>
        </w:rPr>
        <w:t> </w:t>
      </w:r>
      <w:r>
        <w:rPr>
          <w:vertAlign w:val="baseline"/>
        </w:rPr>
        <w:t>operational</w:t>
      </w:r>
      <w:r>
        <w:rPr>
          <w:spacing w:val="-10"/>
          <w:vertAlign w:val="baseline"/>
        </w:rPr>
        <w:t> </w:t>
      </w:r>
      <w:r>
        <w:rPr>
          <w:vertAlign w:val="baseline"/>
        </w:rPr>
        <w:t>challenge</w:t>
      </w:r>
      <w:r>
        <w:rPr>
          <w:spacing w:val="-10"/>
          <w:vertAlign w:val="baseline"/>
        </w:rPr>
        <w:t> </w:t>
      </w:r>
      <w:r>
        <w:rPr>
          <w:vertAlign w:val="baseline"/>
        </w:rPr>
        <w:t>is</w:t>
      </w:r>
      <w:r>
        <w:rPr>
          <w:spacing w:val="-10"/>
          <w:vertAlign w:val="baseline"/>
        </w:rPr>
        <w:t> </w:t>
      </w:r>
      <w:r>
        <w:rPr>
          <w:vertAlign w:val="baseline"/>
        </w:rPr>
        <w:t>to</w:t>
      </w:r>
      <w:r>
        <w:rPr>
          <w:spacing w:val="-10"/>
          <w:vertAlign w:val="baseline"/>
        </w:rPr>
        <w:t> </w:t>
      </w:r>
      <w:r>
        <w:rPr>
          <w:vertAlign w:val="baseline"/>
        </w:rPr>
        <w:t>allocate</w:t>
      </w:r>
      <w:r>
        <w:rPr>
          <w:spacing w:val="-10"/>
          <w:vertAlign w:val="baseline"/>
        </w:rPr>
        <w:t> </w:t>
      </w:r>
      <w:r>
        <w:rPr>
          <w:vertAlign w:val="baseline"/>
        </w:rPr>
        <w:t>capital</w:t>
      </w:r>
      <w:r>
        <w:rPr>
          <w:spacing w:val="-10"/>
          <w:vertAlign w:val="baseline"/>
        </w:rPr>
        <w:t> </w:t>
      </w:r>
      <w:r>
        <w:rPr>
          <w:vertAlign w:val="baseline"/>
        </w:rPr>
        <w:t>safely:</w:t>
      </w:r>
      <w:r>
        <w:rPr>
          <w:spacing w:val="14"/>
          <w:vertAlign w:val="baseline"/>
        </w:rPr>
        <w:t> </w:t>
      </w:r>
      <w:r>
        <w:rPr>
          <w:vertAlign w:val="baseline"/>
        </w:rPr>
        <w:t>distinguishing</w:t>
      </w:r>
      <w:r>
        <w:rPr>
          <w:spacing w:val="-10"/>
          <w:vertAlign w:val="baseline"/>
        </w:rPr>
        <w:t> </w:t>
      </w:r>
      <w:r>
        <w:rPr>
          <w:vertAlign w:val="baseline"/>
        </w:rPr>
        <w:t>wallets</w:t>
      </w:r>
      <w:r>
        <w:rPr>
          <w:spacing w:val="-10"/>
          <w:vertAlign w:val="baseline"/>
        </w:rPr>
        <w:t> </w:t>
      </w:r>
      <w:r>
        <w:rPr>
          <w:vertAlign w:val="baseline"/>
        </w:rPr>
        <w:t>that</w:t>
      </w:r>
      <w:r>
        <w:rPr>
          <w:spacing w:val="-10"/>
          <w:vertAlign w:val="baseline"/>
        </w:rPr>
        <w:t> </w:t>
      </w:r>
      <w:r>
        <w:rPr>
          <w:vertAlign w:val="baseline"/>
        </w:rPr>
        <w:t>manage</w:t>
      </w:r>
      <w:r>
        <w:rPr>
          <w:spacing w:val="-10"/>
          <w:vertAlign w:val="baseline"/>
        </w:rPr>
        <w:t> </w:t>
      </w:r>
      <w:r>
        <w:rPr>
          <w:vertAlign w:val="baseline"/>
        </w:rPr>
        <w:t>leveraged exposure reliably from those that exhibit repeated losses, liquidations, or adversarial behavior.</w:t>
      </w:r>
    </w:p>
    <w:p>
      <w:pPr>
        <w:pStyle w:val="BodyText"/>
        <w:spacing w:line="393" w:lineRule="auto" w:before="20"/>
        <w:ind w:left="282" w:right="522" w:hanging="8"/>
        <w:jc w:val="both"/>
      </w:pPr>
      <w:r>
        <w:rPr/>
        <w:t>This dissertation addresses a concrete research problem within that setting:</w:t>
      </w:r>
      <w:r>
        <w:rPr>
          <w:spacing w:val="40"/>
        </w:rPr>
        <w:t> </w:t>
      </w:r>
      <w:r>
        <w:rPr/>
        <w:t>whether an on-chain reputation score built from ERC-20 </w:t>
      </w:r>
      <w:r>
        <w:rPr>
          <w:rFonts w:ascii="Calibri" w:hAnsi="Calibri"/>
        </w:rPr>
        <w:t>approve</w:t>
      </w:r>
      <w:r>
        <w:rPr/>
        <w:t>/</w:t>
      </w:r>
      <w:r>
        <w:rPr>
          <w:rFonts w:ascii="Calibri" w:hAnsi="Calibri"/>
        </w:rPr>
        <w:t>permit </w:t>
      </w:r>
      <w:r>
        <w:rPr/>
        <w:t>allowances—implemented as </w:t>
      </w:r>
      <w:r>
        <w:rPr>
          <w:b/>
        </w:rPr>
        <w:t>EndorseR-ank</w:t>
      </w:r>
      <w:r>
        <w:rPr/>
        <w:t>—can reduce computational cost, represent endorsement semantics more faithfully, and yield a</w:t>
      </w:r>
      <w:r>
        <w:rPr>
          <w:spacing w:val="-3"/>
        </w:rPr>
        <w:t> </w:t>
      </w:r>
      <w:r>
        <w:rPr/>
        <w:t>distinct</w:t>
      </w:r>
      <w:r>
        <w:rPr>
          <w:spacing w:val="-3"/>
        </w:rPr>
        <w:t> </w:t>
      </w:r>
      <w:r>
        <w:rPr/>
        <w:t>yet</w:t>
      </w:r>
      <w:r>
        <w:rPr>
          <w:spacing w:val="-3"/>
        </w:rPr>
        <w:t> </w:t>
      </w:r>
      <w:r>
        <w:rPr/>
        <w:t>credible</w:t>
      </w:r>
      <w:r>
        <w:rPr>
          <w:spacing w:val="-3"/>
        </w:rPr>
        <w:t> </w:t>
      </w:r>
      <w:r>
        <w:rPr/>
        <w:t>alignment</w:t>
      </w:r>
      <w:r>
        <w:rPr>
          <w:spacing w:val="-3"/>
        </w:rPr>
        <w:t> </w:t>
      </w:r>
      <w:r>
        <w:rPr/>
        <w:t>profile</w:t>
      </w:r>
      <w:r>
        <w:rPr>
          <w:spacing w:val="-3"/>
        </w:rPr>
        <w:t> </w:t>
      </w:r>
      <w:r>
        <w:rPr/>
        <w:t>compared</w:t>
      </w:r>
      <w:r>
        <w:rPr>
          <w:spacing w:val="-3"/>
        </w:rPr>
        <w:t> </w:t>
      </w:r>
      <w:r>
        <w:rPr/>
        <w:t>with</w:t>
      </w:r>
      <w:r>
        <w:rPr>
          <w:spacing w:val="-3"/>
        </w:rPr>
        <w:t> </w:t>
      </w:r>
      <w:r>
        <w:rPr/>
        <w:t>transfer-based</w:t>
      </w:r>
      <w:r>
        <w:rPr>
          <w:spacing w:val="-3"/>
        </w:rPr>
        <w:t> </w:t>
      </w:r>
      <w:r>
        <w:rPr/>
        <w:t>Adaptive</w:t>
      </w:r>
      <w:r>
        <w:rPr>
          <w:spacing w:val="-3"/>
        </w:rPr>
        <w:t> </w:t>
      </w:r>
      <w:r>
        <w:rPr/>
        <w:t>Weighted</w:t>
      </w:r>
      <w:r>
        <w:rPr>
          <w:spacing w:val="-3"/>
        </w:rPr>
        <w:t> </w:t>
      </w:r>
      <w:r>
        <w:rPr/>
        <w:t>PageR-ank</w:t>
      </w:r>
      <w:r>
        <w:rPr>
          <w:spacing w:val="-8"/>
        </w:rPr>
        <w:t> </w:t>
      </w:r>
      <w:r>
        <w:rPr/>
        <w:t>(AWP)</w:t>
      </w:r>
      <w:r>
        <w:rPr>
          <w:spacing w:val="-8"/>
        </w:rPr>
        <w:t> </w:t>
      </w:r>
      <w:r>
        <w:rPr/>
        <w:t>on</w:t>
      </w:r>
      <w:r>
        <w:rPr>
          <w:spacing w:val="-8"/>
        </w:rPr>
        <w:t> </w:t>
      </w:r>
      <w:r>
        <w:rPr>
          <w:b/>
        </w:rPr>
        <w:t>Arbitrum</w:t>
      </w:r>
      <w:r>
        <w:rPr>
          <w:b/>
          <w:spacing w:val="-8"/>
        </w:rPr>
        <w:t> </w:t>
      </w:r>
      <w:r>
        <w:rPr>
          <w:b/>
        </w:rPr>
        <w:t>One</w:t>
      </w:r>
      <w:r>
        <w:rPr/>
        <w:t>. The</w:t>
      </w:r>
      <w:r>
        <w:rPr>
          <w:spacing w:val="-8"/>
        </w:rPr>
        <w:t> </w:t>
      </w:r>
      <w:r>
        <w:rPr/>
        <w:t>primary</w:t>
      </w:r>
      <w:r>
        <w:rPr>
          <w:spacing w:val="-8"/>
        </w:rPr>
        <w:t> </w:t>
      </w:r>
      <w:r>
        <w:rPr/>
        <w:t>empirical</w:t>
      </w:r>
      <w:r>
        <w:rPr>
          <w:spacing w:val="-8"/>
        </w:rPr>
        <w:t> </w:t>
      </w:r>
      <w:r>
        <w:rPr/>
        <w:t>comparison</w:t>
      </w:r>
      <w:r>
        <w:rPr>
          <w:spacing w:val="-8"/>
        </w:rPr>
        <w:t> </w:t>
      </w:r>
      <w:r>
        <w:rPr/>
        <w:t>is</w:t>
      </w:r>
      <w:r>
        <w:rPr>
          <w:spacing w:val="-8"/>
        </w:rPr>
        <w:t> </w:t>
      </w:r>
      <w:r>
        <w:rPr>
          <w:b/>
        </w:rPr>
        <w:t>EndorseRank</w:t>
      </w:r>
      <w:r>
        <w:rPr>
          <w:b/>
          <w:spacing w:val="-8"/>
        </w:rPr>
        <w:t> </w:t>
      </w:r>
      <w:r>
        <w:rPr>
          <w:b/>
        </w:rPr>
        <w:t>versus</w:t>
      </w:r>
      <w:r>
        <w:rPr>
          <w:b/>
          <w:spacing w:val="-8"/>
        </w:rPr>
        <w:t> </w:t>
      </w:r>
      <w:r>
        <w:rPr>
          <w:b/>
        </w:rPr>
        <w:t>AWP </w:t>
      </w:r>
      <w:r>
        <w:rPr/>
        <w:t>on an identical wallet sample, validated with five proxy families (including GMX V2 perpetual outcomes) under the rank-correlation framework of Do et al.</w:t>
      </w:r>
      <w:hyperlink w:history="true" w:anchor="_bookmark149">
        <w:r>
          <w:rPr>
            <w:vertAlign w:val="superscript"/>
          </w:rPr>
          <w:t>[16]</w:t>
        </w:r>
      </w:hyperlink>
      <w:r>
        <w:rPr>
          <w:vertAlign w:val="baseline"/>
        </w:rPr>
        <w:t>.</w:t>
      </w:r>
    </w:p>
    <w:p>
      <w:pPr>
        <w:pStyle w:val="BodyText"/>
        <w:spacing w:line="396" w:lineRule="auto" w:before="13"/>
        <w:ind w:left="282" w:right="558"/>
        <w:jc w:val="both"/>
      </w:pPr>
      <w:r>
        <w:rPr/>
        <w:t>In</w:t>
      </w:r>
      <w:r>
        <w:rPr>
          <w:spacing w:val="-12"/>
        </w:rPr>
        <w:t> </w:t>
      </w:r>
      <w:r>
        <w:rPr/>
        <w:t>this</w:t>
      </w:r>
      <w:r>
        <w:rPr>
          <w:spacing w:val="-12"/>
        </w:rPr>
        <w:t> </w:t>
      </w:r>
      <w:r>
        <w:rPr/>
        <w:t>study,</w:t>
      </w:r>
      <w:r>
        <w:rPr>
          <w:spacing w:val="-11"/>
        </w:rPr>
        <w:t> </w:t>
      </w:r>
      <w:r>
        <w:rPr>
          <w:b/>
        </w:rPr>
        <w:t>on-chain</w:t>
      </w:r>
      <w:r>
        <w:rPr>
          <w:b/>
          <w:spacing w:val="-12"/>
        </w:rPr>
        <w:t> </w:t>
      </w:r>
      <w:r>
        <w:rPr>
          <w:b/>
        </w:rPr>
        <w:t>reputation</w:t>
      </w:r>
      <w:r>
        <w:rPr>
          <w:b/>
          <w:spacing w:val="-12"/>
        </w:rPr>
        <w:t> </w:t>
      </w:r>
      <w:r>
        <w:rPr>
          <w:b/>
        </w:rPr>
        <w:t>score</w:t>
      </w:r>
      <w:r>
        <w:rPr>
          <w:b/>
          <w:spacing w:val="-11"/>
        </w:rPr>
        <w:t> </w:t>
      </w:r>
      <w:r>
        <w:rPr/>
        <w:t>computation</w:t>
      </w:r>
      <w:r>
        <w:rPr>
          <w:spacing w:val="-12"/>
        </w:rPr>
        <w:t> </w:t>
      </w:r>
      <w:r>
        <w:rPr/>
        <w:t>refers</w:t>
      </w:r>
      <w:r>
        <w:rPr>
          <w:spacing w:val="-12"/>
        </w:rPr>
        <w:t> </w:t>
      </w:r>
      <w:r>
        <w:rPr/>
        <w:t>to</w:t>
      </w:r>
      <w:r>
        <w:rPr>
          <w:spacing w:val="-11"/>
        </w:rPr>
        <w:t> </w:t>
      </w:r>
      <w:r>
        <w:rPr/>
        <w:t>deriving</w:t>
      </w:r>
      <w:r>
        <w:rPr>
          <w:spacing w:val="-11"/>
        </w:rPr>
        <w:t> </w:t>
      </w:r>
      <w:r>
        <w:rPr/>
        <w:t>a</w:t>
      </w:r>
      <w:r>
        <w:rPr>
          <w:spacing w:val="-11"/>
        </w:rPr>
        <w:t> </w:t>
      </w:r>
      <w:r>
        <w:rPr/>
        <w:t>quantitative</w:t>
      </w:r>
      <w:r>
        <w:rPr>
          <w:spacing w:val="-11"/>
        </w:rPr>
        <w:t> </w:t>
      </w:r>
      <w:r>
        <w:rPr/>
        <w:t>wallet</w:t>
      </w:r>
      <w:r>
        <w:rPr>
          <w:spacing w:val="-12"/>
        </w:rPr>
        <w:t> </w:t>
      </w:r>
      <w:r>
        <w:rPr/>
        <w:t>score from</w:t>
      </w:r>
      <w:r>
        <w:rPr>
          <w:spacing w:val="-2"/>
        </w:rPr>
        <w:t> </w:t>
      </w:r>
      <w:r>
        <w:rPr/>
        <w:t>observable</w:t>
      </w:r>
      <w:r>
        <w:rPr>
          <w:spacing w:val="-3"/>
        </w:rPr>
        <w:t> </w:t>
      </w:r>
      <w:r>
        <w:rPr/>
        <w:t>on-chain</w:t>
      </w:r>
      <w:r>
        <w:rPr>
          <w:spacing w:val="-2"/>
        </w:rPr>
        <w:t> </w:t>
      </w:r>
      <w:r>
        <w:rPr/>
        <w:t>behavior</w:t>
      </w:r>
      <w:r>
        <w:rPr>
          <w:spacing w:val="-3"/>
        </w:rPr>
        <w:t> </w:t>
      </w:r>
      <w:r>
        <w:rPr/>
        <w:t>and</w:t>
      </w:r>
      <w:r>
        <w:rPr>
          <w:spacing w:val="-2"/>
        </w:rPr>
        <w:t> </w:t>
      </w:r>
      <w:r>
        <w:rPr/>
        <w:t>relationships</w:t>
      </w:r>
      <w:r>
        <w:rPr>
          <w:spacing w:val="-3"/>
        </w:rPr>
        <w:t> </w:t>
      </w:r>
      <w:r>
        <w:rPr/>
        <w:t>without</w:t>
      </w:r>
      <w:r>
        <w:rPr>
          <w:spacing w:val="-2"/>
        </w:rPr>
        <w:t> </w:t>
      </w:r>
      <w:r>
        <w:rPr/>
        <w:t>off-chain</w:t>
      </w:r>
      <w:r>
        <w:rPr>
          <w:spacing w:val="-3"/>
        </w:rPr>
        <w:t> </w:t>
      </w:r>
      <w:r>
        <w:rPr/>
        <w:t>identity</w:t>
      </w:r>
      <w:r>
        <w:rPr>
          <w:spacing w:val="-2"/>
        </w:rPr>
        <w:t> </w:t>
      </w:r>
      <w:hyperlink w:history="true" w:anchor="_bookmark149">
        <w:r>
          <w:rPr>
            <w:vertAlign w:val="superscript"/>
          </w:rPr>
          <w:t>[16]</w:t>
        </w:r>
      </w:hyperlink>
      <w:r>
        <w:rPr>
          <w:vertAlign w:val="baseline"/>
        </w:rPr>
        <w:t>.</w:t>
      </w:r>
      <w:r>
        <w:rPr>
          <w:spacing w:val="23"/>
          <w:vertAlign w:val="baseline"/>
        </w:rPr>
        <w:t> </w:t>
      </w:r>
      <w:r>
        <w:rPr>
          <w:vertAlign w:val="baseline"/>
        </w:rPr>
        <w:t>EndorseRank produces such a score from allowance-based endorsement edges.</w:t>
      </w:r>
      <w:r>
        <w:rPr>
          <w:spacing w:val="40"/>
          <w:vertAlign w:val="baseline"/>
        </w:rPr>
        <w:t> </w:t>
      </w:r>
      <w:r>
        <w:rPr>
          <w:vertAlign w:val="baseline"/>
        </w:rPr>
        <w:t>The remainder of this chapter situates the problem historically and economically, motivates allowance-based reputation, states the</w:t>
      </w:r>
      <w:r>
        <w:rPr>
          <w:spacing w:val="-5"/>
          <w:vertAlign w:val="baseline"/>
        </w:rPr>
        <w:t> </w:t>
      </w:r>
      <w:r>
        <w:rPr>
          <w:vertAlign w:val="baseline"/>
        </w:rPr>
        <w:t>research</w:t>
      </w:r>
      <w:r>
        <w:rPr>
          <w:spacing w:val="-5"/>
          <w:vertAlign w:val="baseline"/>
        </w:rPr>
        <w:t> </w:t>
      </w:r>
      <w:r>
        <w:rPr>
          <w:vertAlign w:val="baseline"/>
        </w:rPr>
        <w:t>problem</w:t>
      </w:r>
      <w:r>
        <w:rPr>
          <w:spacing w:val="-5"/>
          <w:vertAlign w:val="baseline"/>
        </w:rPr>
        <w:t> </w:t>
      </w:r>
      <w:r>
        <w:rPr>
          <w:vertAlign w:val="baseline"/>
        </w:rPr>
        <w:t>and</w:t>
      </w:r>
      <w:r>
        <w:rPr>
          <w:spacing w:val="-5"/>
          <w:vertAlign w:val="baseline"/>
        </w:rPr>
        <w:t> </w:t>
      </w:r>
      <w:r>
        <w:rPr>
          <w:vertAlign w:val="baseline"/>
        </w:rPr>
        <w:t>questions,</w:t>
      </w:r>
      <w:r>
        <w:rPr>
          <w:spacing w:val="-5"/>
          <w:vertAlign w:val="baseline"/>
        </w:rPr>
        <w:t> </w:t>
      </w:r>
      <w:r>
        <w:rPr>
          <w:vertAlign w:val="baseline"/>
        </w:rPr>
        <w:t>defines</w:t>
      </w:r>
      <w:r>
        <w:rPr>
          <w:spacing w:val="-5"/>
          <w:vertAlign w:val="baseline"/>
        </w:rPr>
        <w:t> </w:t>
      </w:r>
      <w:r>
        <w:rPr>
          <w:vertAlign w:val="baseline"/>
        </w:rPr>
        <w:t>key</w:t>
      </w:r>
      <w:r>
        <w:rPr>
          <w:spacing w:val="-5"/>
          <w:vertAlign w:val="baseline"/>
        </w:rPr>
        <w:t> </w:t>
      </w:r>
      <w:r>
        <w:rPr>
          <w:vertAlign w:val="baseline"/>
        </w:rPr>
        <w:t>constructs,</w:t>
      </w:r>
      <w:r>
        <w:rPr>
          <w:spacing w:val="-5"/>
          <w:vertAlign w:val="baseline"/>
        </w:rPr>
        <w:t> </w:t>
      </w:r>
      <w:r>
        <w:rPr>
          <w:vertAlign w:val="baseline"/>
        </w:rPr>
        <w:t>and</w:t>
      </w:r>
      <w:r>
        <w:rPr>
          <w:spacing w:val="-5"/>
          <w:vertAlign w:val="baseline"/>
        </w:rPr>
        <w:t> </w:t>
      </w:r>
      <w:r>
        <w:rPr>
          <w:vertAlign w:val="baseline"/>
        </w:rPr>
        <w:t>outlines</w:t>
      </w:r>
      <w:r>
        <w:rPr>
          <w:spacing w:val="-5"/>
          <w:vertAlign w:val="baseline"/>
        </w:rPr>
        <w:t> </w:t>
      </w:r>
      <w:r>
        <w:rPr>
          <w:vertAlign w:val="baseline"/>
        </w:rPr>
        <w:t>contributions,</w:t>
      </w:r>
      <w:r>
        <w:rPr>
          <w:spacing w:val="-5"/>
          <w:vertAlign w:val="baseline"/>
        </w:rPr>
        <w:t> </w:t>
      </w:r>
      <w:r>
        <w:rPr>
          <w:vertAlign w:val="baseline"/>
        </w:rPr>
        <w:t>scope,</w:t>
      </w:r>
      <w:r>
        <w:rPr>
          <w:spacing w:val="-5"/>
          <w:vertAlign w:val="baseline"/>
        </w:rPr>
        <w:t> </w:t>
      </w:r>
      <w:r>
        <w:rPr>
          <w:vertAlign w:val="baseline"/>
        </w:rPr>
        <w:t>and </w:t>
      </w:r>
      <w:bookmarkStart w:name="Background: DeFi, collateralization, and" w:id="7"/>
      <w:bookmarkEnd w:id="7"/>
      <w:r>
        <w:rPr>
          <w:w w:val="99"/>
          <w:vertAlign w:val="baseline"/>
        </w:rPr>
      </w:r>
      <w:bookmarkStart w:name="_bookmark5" w:id="8"/>
      <w:bookmarkEnd w:id="8"/>
      <w:r>
        <w:rPr>
          <w:vertAlign w:val="baseline"/>
        </w:rPr>
        <w:t>the</w:t>
      </w:r>
      <w:r>
        <w:rPr>
          <w:vertAlign w:val="baseline"/>
        </w:rPr>
        <w:t> dissertation roadmap.</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783" w:val="left" w:leader="none"/>
        </w:tabs>
        <w:spacing w:line="240" w:lineRule="auto" w:before="112" w:after="0"/>
        <w:ind w:left="783" w:right="0" w:hanging="501"/>
        <w:jc w:val="left"/>
      </w:pPr>
      <w:r>
        <w:rPr/>
        <w:t>Background:</w:t>
      </w:r>
      <w:r>
        <w:rPr>
          <w:spacing w:val="51"/>
        </w:rPr>
        <w:t> </w:t>
      </w:r>
      <w:r>
        <w:rPr/>
        <w:t>DeFi,</w:t>
      </w:r>
      <w:r>
        <w:rPr>
          <w:spacing w:val="20"/>
        </w:rPr>
        <w:t> </w:t>
      </w:r>
      <w:r>
        <w:rPr/>
        <w:t>collateralization,</w:t>
      </w:r>
      <w:r>
        <w:rPr>
          <w:spacing w:val="21"/>
        </w:rPr>
        <w:t> </w:t>
      </w:r>
      <w:r>
        <w:rPr/>
        <w:t>and</w:t>
      </w:r>
      <w:r>
        <w:rPr>
          <w:spacing w:val="21"/>
        </w:rPr>
        <w:t> </w:t>
      </w:r>
      <w:r>
        <w:rPr>
          <w:spacing w:val="-2"/>
        </w:rPr>
        <w:t>pseudonymity</w:t>
      </w:r>
    </w:p>
    <w:p>
      <w:pPr>
        <w:pStyle w:val="BodyText"/>
        <w:spacing w:before="24"/>
        <w:rPr>
          <w:b/>
          <w:sz w:val="28"/>
        </w:rPr>
      </w:pPr>
    </w:p>
    <w:p>
      <w:pPr>
        <w:pStyle w:val="BodyText"/>
        <w:spacing w:line="396" w:lineRule="auto"/>
        <w:ind w:left="282" w:right="563"/>
        <w:jc w:val="both"/>
      </w:pPr>
      <w:r>
        <w:rPr/>
        <w:t>Public blockchains introduced programmable settlement and open participation without a central operator</w:t>
      </w:r>
      <w:r>
        <w:rPr>
          <w:spacing w:val="-15"/>
        </w:rPr>
        <w:t> </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9"/>
          <w:vertAlign w:val="baseline"/>
        </w:rPr>
        <w:t> </w:t>
      </w:r>
      <w:r>
        <w:rPr>
          <w:vertAlign w:val="baseline"/>
        </w:rPr>
        <w:t>Smart</w:t>
      </w:r>
      <w:r>
        <w:rPr>
          <w:spacing w:val="-15"/>
          <w:vertAlign w:val="baseline"/>
        </w:rPr>
        <w:t> </w:t>
      </w:r>
      <w:r>
        <w:rPr>
          <w:vertAlign w:val="baseline"/>
        </w:rPr>
        <w:t>contracts</w:t>
      </w:r>
      <w:r>
        <w:rPr>
          <w:spacing w:val="-15"/>
          <w:vertAlign w:val="baseline"/>
        </w:rPr>
        <w:t> </w:t>
      </w:r>
      <w:r>
        <w:rPr>
          <w:vertAlign w:val="baseline"/>
        </w:rPr>
        <w:t>encode</w:t>
      </w:r>
      <w:r>
        <w:rPr>
          <w:spacing w:val="-15"/>
          <w:vertAlign w:val="baseline"/>
        </w:rPr>
        <w:t> </w:t>
      </w:r>
      <w:r>
        <w:rPr>
          <w:vertAlign w:val="baseline"/>
        </w:rPr>
        <w:t>agreement</w:t>
      </w:r>
      <w:r>
        <w:rPr>
          <w:spacing w:val="-15"/>
          <w:vertAlign w:val="baseline"/>
        </w:rPr>
        <w:t> </w:t>
      </w:r>
      <w:r>
        <w:rPr>
          <w:vertAlign w:val="baseline"/>
        </w:rPr>
        <w:t>terms</w:t>
      </w:r>
      <w:r>
        <w:rPr>
          <w:spacing w:val="-15"/>
          <w:vertAlign w:val="baseline"/>
        </w:rPr>
        <w:t> </w:t>
      </w:r>
      <w:r>
        <w:rPr>
          <w:vertAlign w:val="baseline"/>
        </w:rPr>
        <w:t>as</w:t>
      </w:r>
      <w:r>
        <w:rPr>
          <w:spacing w:val="-15"/>
          <w:vertAlign w:val="baseline"/>
        </w:rPr>
        <w:t> </w:t>
      </w:r>
      <w:r>
        <w:rPr>
          <w:vertAlign w:val="baseline"/>
        </w:rPr>
        <w:t>self-executing</w:t>
      </w:r>
      <w:r>
        <w:rPr>
          <w:spacing w:val="-15"/>
          <w:vertAlign w:val="baseline"/>
        </w:rPr>
        <w:t> </w:t>
      </w:r>
      <w:r>
        <w:rPr>
          <w:vertAlign w:val="baseline"/>
        </w:rPr>
        <w:t>code,</w:t>
      </w:r>
      <w:r>
        <w:rPr>
          <w:spacing w:val="-14"/>
          <w:vertAlign w:val="baseline"/>
        </w:rPr>
        <w:t> </w:t>
      </w:r>
      <w:r>
        <w:rPr>
          <w:vertAlign w:val="baseline"/>
        </w:rPr>
        <w:t>enabling</w:t>
      </w:r>
      <w:r>
        <w:rPr>
          <w:spacing w:val="-15"/>
          <w:vertAlign w:val="baseline"/>
        </w:rPr>
        <w:t> </w:t>
      </w:r>
      <w:r>
        <w:rPr>
          <w:vertAlign w:val="baseline"/>
        </w:rPr>
        <w:t>financial applications</w:t>
      </w:r>
      <w:r>
        <w:rPr>
          <w:spacing w:val="-10"/>
          <w:vertAlign w:val="baseline"/>
        </w:rPr>
        <w:t> </w:t>
      </w:r>
      <w:r>
        <w:rPr>
          <w:vertAlign w:val="baseline"/>
        </w:rPr>
        <w:t>that</w:t>
      </w:r>
      <w:r>
        <w:rPr>
          <w:spacing w:val="-10"/>
          <w:vertAlign w:val="baseline"/>
        </w:rPr>
        <w:t> </w:t>
      </w:r>
      <w:r>
        <w:rPr>
          <w:vertAlign w:val="baseline"/>
        </w:rPr>
        <w:t>settle</w:t>
      </w:r>
      <w:r>
        <w:rPr>
          <w:spacing w:val="-10"/>
          <w:vertAlign w:val="baseline"/>
        </w:rPr>
        <w:t> </w:t>
      </w:r>
      <w:r>
        <w:rPr>
          <w:vertAlign w:val="baseline"/>
        </w:rPr>
        <w:t>on-chain</w:t>
      </w:r>
      <w:r>
        <w:rPr>
          <w:spacing w:val="-10"/>
          <w:vertAlign w:val="baseline"/>
        </w:rPr>
        <w:t> </w:t>
      </w:r>
      <w:r>
        <w:rPr>
          <w:vertAlign w:val="baseline"/>
        </w:rPr>
        <w:t>rather</w:t>
      </w:r>
      <w:r>
        <w:rPr>
          <w:spacing w:val="-10"/>
          <w:vertAlign w:val="baseline"/>
        </w:rPr>
        <w:t> </w:t>
      </w:r>
      <w:r>
        <w:rPr>
          <w:vertAlign w:val="baseline"/>
        </w:rPr>
        <w:t>than</w:t>
      </w:r>
      <w:r>
        <w:rPr>
          <w:spacing w:val="-10"/>
          <w:vertAlign w:val="baseline"/>
        </w:rPr>
        <w:t> </w:t>
      </w:r>
      <w:r>
        <w:rPr>
          <w:vertAlign w:val="baseline"/>
        </w:rPr>
        <w:t>through</w:t>
      </w:r>
      <w:r>
        <w:rPr>
          <w:spacing w:val="-10"/>
          <w:vertAlign w:val="baseline"/>
        </w:rPr>
        <w:t> </w:t>
      </w:r>
      <w:r>
        <w:rPr>
          <w:vertAlign w:val="baseline"/>
        </w:rPr>
        <w:t>custodial</w:t>
      </w:r>
      <w:r>
        <w:rPr>
          <w:spacing w:val="-10"/>
          <w:vertAlign w:val="baseline"/>
        </w:rPr>
        <w:t> </w:t>
      </w:r>
      <w:r>
        <w:rPr>
          <w:vertAlign w:val="baseline"/>
        </w:rPr>
        <w:t>intermediaries</w:t>
      </w:r>
      <w:r>
        <w:rPr>
          <w:spacing w:val="-10"/>
          <w:vertAlign w:val="baseline"/>
        </w:rPr>
        <w:t> </w:t>
      </w:r>
      <w:hyperlink w:history="true" w:anchor="_bookmark142">
        <w:r>
          <w:rPr>
            <w:vertAlign w:val="superscript"/>
          </w:rPr>
          <w:t>[9]</w:t>
        </w:r>
      </w:hyperlink>
      <w:r>
        <w:rPr>
          <w:vertAlign w:val="superscript"/>
        </w:rPr>
        <w:t>,</w:t>
      </w:r>
      <w:hyperlink w:history="true" w:anchor="_bookmark188">
        <w:r>
          <w:rPr>
            <w:vertAlign w:val="superscript"/>
          </w:rPr>
          <w:t>[55]</w:t>
        </w:r>
      </w:hyperlink>
      <w:r>
        <w:rPr>
          <w:vertAlign w:val="baseline"/>
        </w:rPr>
        <w:t>.</w:t>
      </w:r>
      <w:r>
        <w:rPr>
          <w:spacing w:val="12"/>
          <w:vertAlign w:val="baseline"/>
        </w:rPr>
        <w:t> </w:t>
      </w:r>
      <w:r>
        <w:rPr>
          <w:vertAlign w:val="baseline"/>
        </w:rPr>
        <w:t>DeFi</w:t>
      </w:r>
      <w:r>
        <w:rPr>
          <w:spacing w:val="-10"/>
          <w:vertAlign w:val="baseline"/>
        </w:rPr>
        <w:t> </w:t>
      </w:r>
      <w:r>
        <w:rPr>
          <w:vertAlign w:val="baseline"/>
        </w:rPr>
        <w:t>protocols </w:t>
      </w:r>
      <w:r>
        <w:rPr>
          <w:spacing w:val="-2"/>
          <w:vertAlign w:val="baseline"/>
        </w:rPr>
        <w:t>compose</w:t>
      </w:r>
      <w:r>
        <w:rPr>
          <w:spacing w:val="-4"/>
          <w:vertAlign w:val="baseline"/>
        </w:rPr>
        <w:t> </w:t>
      </w:r>
      <w:r>
        <w:rPr>
          <w:spacing w:val="-2"/>
          <w:vertAlign w:val="baseline"/>
        </w:rPr>
        <w:t>these</w:t>
      </w:r>
      <w:r>
        <w:rPr>
          <w:spacing w:val="-3"/>
          <w:vertAlign w:val="baseline"/>
        </w:rPr>
        <w:t> </w:t>
      </w:r>
      <w:r>
        <w:rPr>
          <w:spacing w:val="-2"/>
          <w:vertAlign w:val="baseline"/>
        </w:rPr>
        <w:t>contracts</w:t>
      </w:r>
      <w:r>
        <w:rPr>
          <w:spacing w:val="-3"/>
          <w:vertAlign w:val="baseline"/>
        </w:rPr>
        <w:t> </w:t>
      </w:r>
      <w:r>
        <w:rPr>
          <w:spacing w:val="-2"/>
          <w:vertAlign w:val="baseline"/>
        </w:rPr>
        <w:t>into</w:t>
      </w:r>
      <w:r>
        <w:rPr>
          <w:spacing w:val="-3"/>
          <w:vertAlign w:val="baseline"/>
        </w:rPr>
        <w:t> </w:t>
      </w:r>
      <w:r>
        <w:rPr>
          <w:spacing w:val="-2"/>
          <w:vertAlign w:val="baseline"/>
        </w:rPr>
        <w:t>markets</w:t>
      </w:r>
      <w:r>
        <w:rPr>
          <w:spacing w:val="-3"/>
          <w:vertAlign w:val="baseline"/>
        </w:rPr>
        <w:t> </w:t>
      </w:r>
      <w:r>
        <w:rPr>
          <w:spacing w:val="-2"/>
          <w:vertAlign w:val="baseline"/>
        </w:rPr>
        <w:t>for</w:t>
      </w:r>
      <w:r>
        <w:rPr>
          <w:spacing w:val="-3"/>
          <w:vertAlign w:val="baseline"/>
        </w:rPr>
        <w:t> </w:t>
      </w:r>
      <w:r>
        <w:rPr>
          <w:spacing w:val="-2"/>
          <w:vertAlign w:val="baseline"/>
        </w:rPr>
        <w:t>lending,</w:t>
      </w:r>
      <w:r>
        <w:rPr>
          <w:spacing w:val="-1"/>
          <w:vertAlign w:val="baseline"/>
        </w:rPr>
        <w:t> </w:t>
      </w:r>
      <w:r>
        <w:rPr>
          <w:spacing w:val="-2"/>
          <w:vertAlign w:val="baseline"/>
        </w:rPr>
        <w:t>automated</w:t>
      </w:r>
      <w:r>
        <w:rPr>
          <w:spacing w:val="-3"/>
          <w:vertAlign w:val="baseline"/>
        </w:rPr>
        <w:t> </w:t>
      </w:r>
      <w:r>
        <w:rPr>
          <w:spacing w:val="-2"/>
          <w:vertAlign w:val="baseline"/>
        </w:rPr>
        <w:t>market</w:t>
      </w:r>
      <w:r>
        <w:rPr>
          <w:spacing w:val="-3"/>
          <w:vertAlign w:val="baseline"/>
        </w:rPr>
        <w:t> </w:t>
      </w:r>
      <w:r>
        <w:rPr>
          <w:spacing w:val="-2"/>
          <w:vertAlign w:val="baseline"/>
        </w:rPr>
        <w:t>making,</w:t>
      </w:r>
      <w:r>
        <w:rPr>
          <w:spacing w:val="-1"/>
          <w:vertAlign w:val="baseline"/>
        </w:rPr>
        <w:t> </w:t>
      </w:r>
      <w:r>
        <w:rPr>
          <w:spacing w:val="-2"/>
          <w:vertAlign w:val="baseline"/>
        </w:rPr>
        <w:t>and</w:t>
      </w:r>
      <w:r>
        <w:rPr>
          <w:spacing w:val="-3"/>
          <w:vertAlign w:val="baseline"/>
        </w:rPr>
        <w:t> </w:t>
      </w:r>
      <w:r>
        <w:rPr>
          <w:spacing w:val="-2"/>
          <w:vertAlign w:val="baseline"/>
        </w:rPr>
        <w:t>perpetual</w:t>
      </w:r>
      <w:r>
        <w:rPr>
          <w:spacing w:val="-3"/>
          <w:vertAlign w:val="baseline"/>
        </w:rPr>
        <w:t> </w:t>
      </w:r>
      <w:r>
        <w:rPr>
          <w:spacing w:val="-2"/>
          <w:vertAlign w:val="baseline"/>
        </w:rPr>
        <w:t>futures</w:t>
      </w:r>
    </w:p>
    <w:p>
      <w:pPr>
        <w:pStyle w:val="BodyText"/>
        <w:spacing w:line="396" w:lineRule="auto" w:before="5"/>
        <w:ind w:left="282" w:right="524"/>
        <w:jc w:val="both"/>
      </w:pPr>
      <w:hyperlink w:history="true" w:anchor="_bookmark186">
        <w:r>
          <w:rPr>
            <w:vertAlign w:val="superscript"/>
          </w:rPr>
          <w:t>[53]</w:t>
        </w:r>
      </w:hyperlink>
      <w:r>
        <w:rPr>
          <w:vertAlign w:val="superscript"/>
        </w:rPr>
        <w:t>,</w:t>
      </w:r>
      <w:hyperlink w:history="true" w:anchor="_bookmark192">
        <w:r>
          <w:rPr>
            <w:vertAlign w:val="superscript"/>
          </w:rPr>
          <w:t>[59]</w:t>
        </w:r>
      </w:hyperlink>
      <w:r>
        <w:rPr>
          <w:vertAlign w:val="baseline"/>
        </w:rPr>
        <w:t>.</w:t>
      </w:r>
      <w:r>
        <w:rPr>
          <w:spacing w:val="13"/>
          <w:vertAlign w:val="baseline"/>
        </w:rPr>
        <w:t> </w:t>
      </w:r>
      <w:r>
        <w:rPr>
          <w:vertAlign w:val="baseline"/>
        </w:rPr>
        <w:t>On</w:t>
      </w:r>
      <w:r>
        <w:rPr>
          <w:spacing w:val="-12"/>
          <w:vertAlign w:val="baseline"/>
        </w:rPr>
        <w:t> </w:t>
      </w:r>
      <w:r>
        <w:rPr>
          <w:vertAlign w:val="baseline"/>
        </w:rPr>
        <w:t>Arbitrum</w:t>
      </w:r>
      <w:r>
        <w:rPr>
          <w:spacing w:val="-12"/>
          <w:vertAlign w:val="baseline"/>
        </w:rPr>
        <w:t> </w:t>
      </w:r>
      <w:r>
        <w:rPr>
          <w:vertAlign w:val="baseline"/>
        </w:rPr>
        <w:t>One</w:t>
      </w:r>
      <w:r>
        <w:rPr>
          <w:spacing w:val="-12"/>
          <w:vertAlign w:val="baseline"/>
        </w:rPr>
        <w:t> </w:t>
      </w:r>
      <w:r>
        <w:rPr>
          <w:vertAlign w:val="baseline"/>
        </w:rPr>
        <w:t>and</w:t>
      </w:r>
      <w:r>
        <w:rPr>
          <w:spacing w:val="-12"/>
          <w:vertAlign w:val="baseline"/>
        </w:rPr>
        <w:t> </w:t>
      </w:r>
      <w:r>
        <w:rPr>
          <w:vertAlign w:val="baseline"/>
        </w:rPr>
        <w:t>similar</w:t>
      </w:r>
      <w:r>
        <w:rPr>
          <w:spacing w:val="-12"/>
          <w:vertAlign w:val="baseline"/>
        </w:rPr>
        <w:t> </w:t>
      </w:r>
      <w:r>
        <w:rPr>
          <w:vertAlign w:val="baseline"/>
        </w:rPr>
        <w:t>Layer-2</w:t>
      </w:r>
      <w:r>
        <w:rPr>
          <w:spacing w:val="-12"/>
          <w:vertAlign w:val="baseline"/>
        </w:rPr>
        <w:t> </w:t>
      </w:r>
      <w:r>
        <w:rPr>
          <w:vertAlign w:val="baseline"/>
        </w:rPr>
        <w:t>networks,</w:t>
      </w:r>
      <w:r>
        <w:rPr>
          <w:spacing w:val="-11"/>
          <w:vertAlign w:val="baseline"/>
        </w:rPr>
        <w:t> </w:t>
      </w:r>
      <w:r>
        <w:rPr>
          <w:vertAlign w:val="baseline"/>
        </w:rPr>
        <w:t>activity</w:t>
      </w:r>
      <w:r>
        <w:rPr>
          <w:spacing w:val="-12"/>
          <w:vertAlign w:val="baseline"/>
        </w:rPr>
        <w:t> </w:t>
      </w:r>
      <w:r>
        <w:rPr>
          <w:vertAlign w:val="baseline"/>
        </w:rPr>
        <w:t>density</w:t>
      </w:r>
      <w:r>
        <w:rPr>
          <w:spacing w:val="-12"/>
          <w:vertAlign w:val="baseline"/>
        </w:rPr>
        <w:t> </w:t>
      </w:r>
      <w:r>
        <w:rPr>
          <w:vertAlign w:val="baseline"/>
        </w:rPr>
        <w:t>is</w:t>
      </w:r>
      <w:r>
        <w:rPr>
          <w:spacing w:val="-12"/>
          <w:vertAlign w:val="baseline"/>
        </w:rPr>
        <w:t> </w:t>
      </w:r>
      <w:r>
        <w:rPr>
          <w:vertAlign w:val="baseline"/>
        </w:rPr>
        <w:t>high</w:t>
      </w:r>
      <w:r>
        <w:rPr>
          <w:spacing w:val="-12"/>
          <w:vertAlign w:val="baseline"/>
        </w:rPr>
        <w:t> </w:t>
      </w:r>
      <w:r>
        <w:rPr>
          <w:vertAlign w:val="baseline"/>
        </w:rPr>
        <w:t>enough</w:t>
      </w:r>
      <w:r>
        <w:rPr>
          <w:spacing w:val="-12"/>
          <w:vertAlign w:val="baseline"/>
        </w:rPr>
        <w:t> </w:t>
      </w:r>
      <w:r>
        <w:rPr>
          <w:vertAlign w:val="baseline"/>
        </w:rPr>
        <w:t>that</w:t>
      </w:r>
      <w:r>
        <w:rPr>
          <w:spacing w:val="-12"/>
          <w:vertAlign w:val="baseline"/>
        </w:rPr>
        <w:t> </w:t>
      </w:r>
      <w:r>
        <w:rPr>
          <w:vertAlign w:val="baseline"/>
        </w:rPr>
        <w:t>wallet-level behavioral signals—transfers, approvals, and protocol events—can be observed at scale.</w:t>
      </w:r>
    </w:p>
    <w:p>
      <w:pPr>
        <w:pStyle w:val="BodyText"/>
        <w:spacing w:line="396" w:lineRule="auto" w:before="16"/>
        <w:ind w:left="282" w:right="522"/>
        <w:jc w:val="both"/>
      </w:pPr>
      <w:r>
        <w:rPr/>
        <w:t>Despite this transparency, DeFi credit markets remain structurally over-collateralized.</w:t>
      </w:r>
      <w:r>
        <w:rPr>
          <w:spacing w:val="40"/>
        </w:rPr>
        <w:t> </w:t>
      </w:r>
      <w:r>
        <w:rPr/>
        <w:t>Protocols typically require borrowers or traders to post collateral exceeding the value of their exposure because counterparties are pseudonymous addresses rather than identified legal persons </w:t>
      </w:r>
      <w:hyperlink w:history="true" w:anchor="_bookmark159">
        <w:r>
          <w:rPr>
            <w:vertAlign w:val="superscript"/>
          </w:rPr>
          <w:t>[26]</w:t>
        </w:r>
      </w:hyperlink>
      <w:r>
        <w:rPr>
          <w:vertAlign w:val="superscript"/>
        </w:rPr>
        <w:t>,</w:t>
      </w:r>
      <w:hyperlink w:history="true" w:anchor="_bookmark161">
        <w:r>
          <w:rPr>
            <w:vertAlign w:val="superscript"/>
          </w:rPr>
          <w:t>[28]</w:t>
        </w:r>
      </w:hyperlink>
      <w:r>
        <w:rPr>
          <w:vertAlign w:val="baseline"/>
        </w:rPr>
        <w:t>. Pseudonymity is a design feature of public ledgers:</w:t>
      </w:r>
      <w:r>
        <w:rPr>
          <w:spacing w:val="40"/>
          <w:vertAlign w:val="baseline"/>
        </w:rPr>
        <w:t> </w:t>
      </w:r>
      <w:r>
        <w:rPr>
          <w:vertAlign w:val="baseline"/>
        </w:rPr>
        <w:t>anyone may create addresses at negligible cost,</w:t>
      </w:r>
      <w:r>
        <w:rPr>
          <w:spacing w:val="-7"/>
          <w:vertAlign w:val="baseline"/>
        </w:rPr>
        <w:t> </w:t>
      </w:r>
      <w:r>
        <w:rPr>
          <w:vertAlign w:val="baseline"/>
        </w:rPr>
        <w:t>and</w:t>
      </w:r>
      <w:r>
        <w:rPr>
          <w:spacing w:val="-9"/>
          <w:vertAlign w:val="baseline"/>
        </w:rPr>
        <w:t> </w:t>
      </w:r>
      <w:r>
        <w:rPr>
          <w:vertAlign w:val="baseline"/>
        </w:rPr>
        <w:t>a</w:t>
      </w:r>
      <w:r>
        <w:rPr>
          <w:spacing w:val="-9"/>
          <w:vertAlign w:val="baseline"/>
        </w:rPr>
        <w:t> </w:t>
      </w:r>
      <w:r>
        <w:rPr>
          <w:vertAlign w:val="baseline"/>
        </w:rPr>
        <w:t>single</w:t>
      </w:r>
      <w:r>
        <w:rPr>
          <w:spacing w:val="-9"/>
          <w:vertAlign w:val="baseline"/>
        </w:rPr>
        <w:t> </w:t>
      </w:r>
      <w:r>
        <w:rPr>
          <w:vertAlign w:val="baseline"/>
        </w:rPr>
        <w:t>economic</w:t>
      </w:r>
      <w:r>
        <w:rPr>
          <w:spacing w:val="-9"/>
          <w:vertAlign w:val="baseline"/>
        </w:rPr>
        <w:t> </w:t>
      </w:r>
      <w:r>
        <w:rPr>
          <w:vertAlign w:val="baseline"/>
        </w:rPr>
        <w:t>actor</w:t>
      </w:r>
      <w:r>
        <w:rPr>
          <w:spacing w:val="-9"/>
          <w:vertAlign w:val="baseline"/>
        </w:rPr>
        <w:t> </w:t>
      </w:r>
      <w:r>
        <w:rPr>
          <w:vertAlign w:val="baseline"/>
        </w:rPr>
        <w:t>may</w:t>
      </w:r>
      <w:r>
        <w:rPr>
          <w:spacing w:val="-9"/>
          <w:vertAlign w:val="baseline"/>
        </w:rPr>
        <w:t> </w:t>
      </w:r>
      <w:r>
        <w:rPr>
          <w:vertAlign w:val="baseline"/>
        </w:rPr>
        <w:t>control</w:t>
      </w:r>
      <w:r>
        <w:rPr>
          <w:spacing w:val="-9"/>
          <w:vertAlign w:val="baseline"/>
        </w:rPr>
        <w:t> </w:t>
      </w:r>
      <w:r>
        <w:rPr>
          <w:vertAlign w:val="baseline"/>
        </w:rPr>
        <w:t>many</w:t>
      </w:r>
      <w:r>
        <w:rPr>
          <w:spacing w:val="-9"/>
          <w:vertAlign w:val="baseline"/>
        </w:rPr>
        <w:t> </w:t>
      </w:r>
      <w:r>
        <w:rPr>
          <w:vertAlign w:val="baseline"/>
        </w:rPr>
        <w:t>wallets</w:t>
      </w:r>
      <w:r>
        <w:rPr>
          <w:spacing w:val="-9"/>
          <w:vertAlign w:val="baseline"/>
        </w:rPr>
        <w:t> </w:t>
      </w:r>
      <w:hyperlink w:history="true" w:anchor="_bookmark150">
        <w:r>
          <w:rPr>
            <w:vertAlign w:val="superscript"/>
          </w:rPr>
          <w:t>[17]</w:t>
        </w:r>
      </w:hyperlink>
      <w:r>
        <w:rPr>
          <w:vertAlign w:val="baseline"/>
        </w:rPr>
        <w:t>.</w:t>
      </w:r>
      <w:r>
        <w:rPr>
          <w:spacing w:val="15"/>
          <w:vertAlign w:val="baseline"/>
        </w:rPr>
        <w:t> </w:t>
      </w:r>
      <w:r>
        <w:rPr>
          <w:vertAlign w:val="baseline"/>
        </w:rPr>
        <w:t>Traditional</w:t>
      </w:r>
      <w:r>
        <w:rPr>
          <w:spacing w:val="-9"/>
          <w:vertAlign w:val="baseline"/>
        </w:rPr>
        <w:t> </w:t>
      </w:r>
      <w:r>
        <w:rPr>
          <w:vertAlign w:val="baseline"/>
        </w:rPr>
        <w:t>credit</w:t>
      </w:r>
      <w:r>
        <w:rPr>
          <w:spacing w:val="-9"/>
          <w:vertAlign w:val="baseline"/>
        </w:rPr>
        <w:t> </w:t>
      </w:r>
      <w:r>
        <w:rPr>
          <w:vertAlign w:val="baseline"/>
        </w:rPr>
        <w:t>scoring</w:t>
      </w:r>
      <w:r>
        <w:rPr>
          <w:spacing w:val="-9"/>
          <w:vertAlign w:val="baseline"/>
        </w:rPr>
        <w:t> </w:t>
      </w:r>
      <w:r>
        <w:rPr>
          <w:vertAlign w:val="baseline"/>
        </w:rPr>
        <w:t>depends on identity-linked histories that do not transfer cleanly to this setting </w:t>
      </w:r>
      <w:hyperlink w:history="true" w:anchor="_bookmark181">
        <w:r>
          <w:rPr>
            <w:vertAlign w:val="superscript"/>
          </w:rPr>
          <w:t>[48]</w:t>
        </w:r>
      </w:hyperlink>
      <w:r>
        <w:rPr>
          <w:vertAlign w:val="baseline"/>
        </w:rPr>
        <w:t>.</w:t>
      </w:r>
      <w:r>
        <w:rPr>
          <w:spacing w:val="40"/>
          <w:vertAlign w:val="baseline"/>
        </w:rPr>
        <w:t> </w:t>
      </w:r>
      <w:r>
        <w:rPr>
          <w:vertAlign w:val="baseline"/>
        </w:rPr>
        <w:t>Consequently, risk management defaults to collateral buffers, liquidation engines, and protocol-level parameters rather than individualized reputation.</w:t>
      </w:r>
    </w:p>
    <w:p>
      <w:pPr>
        <w:pStyle w:val="BodyText"/>
        <w:spacing w:line="396" w:lineRule="auto" w:before="23"/>
        <w:ind w:left="282" w:right="524"/>
        <w:jc w:val="both"/>
      </w:pPr>
      <w:r>
        <w:rPr/>
        <w:t>Collateralization protects protocols but imposes capital inefficiency.</w:t>
      </w:r>
      <w:r>
        <w:rPr>
          <w:spacing w:val="33"/>
        </w:rPr>
        <w:t> </w:t>
      </w:r>
      <w:r>
        <w:rPr/>
        <w:t>Traders and borrowers must lock</w:t>
      </w:r>
      <w:r>
        <w:rPr>
          <w:spacing w:val="-8"/>
        </w:rPr>
        <w:t> </w:t>
      </w:r>
      <w:r>
        <w:rPr/>
        <w:t>assets</w:t>
      </w:r>
      <w:r>
        <w:rPr>
          <w:spacing w:val="-8"/>
        </w:rPr>
        <w:t> </w:t>
      </w:r>
      <w:r>
        <w:rPr/>
        <w:t>that</w:t>
      </w:r>
      <w:r>
        <w:rPr>
          <w:spacing w:val="-8"/>
        </w:rPr>
        <w:t> </w:t>
      </w:r>
      <w:r>
        <w:rPr/>
        <w:t>could</w:t>
      </w:r>
      <w:r>
        <w:rPr>
          <w:spacing w:val="-8"/>
        </w:rPr>
        <w:t> </w:t>
      </w:r>
      <w:r>
        <w:rPr/>
        <w:t>otherwise</w:t>
      </w:r>
      <w:r>
        <w:rPr>
          <w:spacing w:val="-8"/>
        </w:rPr>
        <w:t> </w:t>
      </w:r>
      <w:r>
        <w:rPr/>
        <w:t>be</w:t>
      </w:r>
      <w:r>
        <w:rPr>
          <w:spacing w:val="-8"/>
        </w:rPr>
        <w:t> </w:t>
      </w:r>
      <w:r>
        <w:rPr/>
        <w:t>deployed</w:t>
      </w:r>
      <w:r>
        <w:rPr>
          <w:spacing w:val="-8"/>
        </w:rPr>
        <w:t> </w:t>
      </w:r>
      <w:r>
        <w:rPr/>
        <w:t>elsewhere;</w:t>
      </w:r>
      <w:r>
        <w:rPr>
          <w:spacing w:val="-8"/>
        </w:rPr>
        <w:t> </w:t>
      </w:r>
      <w:r>
        <w:rPr/>
        <w:t>protocols</w:t>
      </w:r>
      <w:r>
        <w:rPr>
          <w:spacing w:val="-8"/>
        </w:rPr>
        <w:t> </w:t>
      </w:r>
      <w:r>
        <w:rPr/>
        <w:t>forgo</w:t>
      </w:r>
      <w:r>
        <w:rPr>
          <w:spacing w:val="-8"/>
        </w:rPr>
        <w:t> </w:t>
      </w:r>
      <w:r>
        <w:rPr/>
        <w:t>under-collateralized</w:t>
      </w:r>
      <w:r>
        <w:rPr>
          <w:spacing w:val="-8"/>
        </w:rPr>
        <w:t> </w:t>
      </w:r>
      <w:r>
        <w:rPr/>
        <w:t>prod-ucts</w:t>
      </w:r>
      <w:r>
        <w:rPr>
          <w:spacing w:val="-10"/>
        </w:rPr>
        <w:t> </w:t>
      </w:r>
      <w:r>
        <w:rPr/>
        <w:t>that</w:t>
      </w:r>
      <w:r>
        <w:rPr>
          <w:spacing w:val="-10"/>
        </w:rPr>
        <w:t> </w:t>
      </w:r>
      <w:r>
        <w:rPr/>
        <w:t>traditional</w:t>
      </w:r>
      <w:r>
        <w:rPr>
          <w:spacing w:val="-10"/>
        </w:rPr>
        <w:t> </w:t>
      </w:r>
      <w:r>
        <w:rPr/>
        <w:t>finance</w:t>
      </w:r>
      <w:r>
        <w:rPr>
          <w:spacing w:val="-10"/>
        </w:rPr>
        <w:t> </w:t>
      </w:r>
      <w:r>
        <w:rPr/>
        <w:t>offers</w:t>
      </w:r>
      <w:r>
        <w:rPr>
          <w:spacing w:val="-10"/>
        </w:rPr>
        <w:t> </w:t>
      </w:r>
      <w:r>
        <w:rPr/>
        <w:t>to</w:t>
      </w:r>
      <w:r>
        <w:rPr>
          <w:spacing w:val="-10"/>
        </w:rPr>
        <w:t> </w:t>
      </w:r>
      <w:r>
        <w:rPr/>
        <w:t>borrowers</w:t>
      </w:r>
      <w:r>
        <w:rPr>
          <w:spacing w:val="-10"/>
        </w:rPr>
        <w:t> </w:t>
      </w:r>
      <w:r>
        <w:rPr/>
        <w:t>with</w:t>
      </w:r>
      <w:r>
        <w:rPr>
          <w:spacing w:val="-10"/>
        </w:rPr>
        <w:t> </w:t>
      </w:r>
      <w:r>
        <w:rPr/>
        <w:t>established</w:t>
      </w:r>
      <w:r>
        <w:rPr>
          <w:spacing w:val="-10"/>
        </w:rPr>
        <w:t> </w:t>
      </w:r>
      <w:r>
        <w:rPr/>
        <w:t>credit.</w:t>
      </w:r>
      <w:r>
        <w:rPr>
          <w:spacing w:val="14"/>
        </w:rPr>
        <w:t> </w:t>
      </w:r>
      <w:r>
        <w:rPr/>
        <w:t>Researchers</w:t>
      </w:r>
      <w:r>
        <w:rPr>
          <w:spacing w:val="-10"/>
        </w:rPr>
        <w:t> </w:t>
      </w:r>
      <w:r>
        <w:rPr/>
        <w:t>have</w:t>
      </w:r>
      <w:r>
        <w:rPr>
          <w:spacing w:val="-10"/>
        </w:rPr>
        <w:t> </w:t>
      </w:r>
      <w:r>
        <w:rPr/>
        <w:t>therefore explored</w:t>
      </w:r>
      <w:r>
        <w:rPr>
          <w:spacing w:val="-15"/>
        </w:rPr>
        <w:t> </w:t>
      </w:r>
      <w:r>
        <w:rPr/>
        <w:t>on-chain</w:t>
      </w:r>
      <w:r>
        <w:rPr>
          <w:spacing w:val="-15"/>
        </w:rPr>
        <w:t> </w:t>
      </w:r>
      <w:r>
        <w:rPr/>
        <w:t>signals</w:t>
      </w:r>
      <w:r>
        <w:rPr>
          <w:spacing w:val="-15"/>
        </w:rPr>
        <w:t> </w:t>
      </w:r>
      <w:r>
        <w:rPr/>
        <w:t>as</w:t>
      </w:r>
      <w:r>
        <w:rPr>
          <w:spacing w:val="-15"/>
        </w:rPr>
        <w:t> </w:t>
      </w:r>
      <w:r>
        <w:rPr/>
        <w:t>substitutes</w:t>
      </w:r>
      <w:r>
        <w:rPr>
          <w:spacing w:val="-15"/>
        </w:rPr>
        <w:t> </w:t>
      </w:r>
      <w:r>
        <w:rPr/>
        <w:t>for</w:t>
      </w:r>
      <w:r>
        <w:rPr>
          <w:spacing w:val="-15"/>
        </w:rPr>
        <w:t> </w:t>
      </w:r>
      <w:r>
        <w:rPr/>
        <w:t>off-chain</w:t>
      </w:r>
      <w:r>
        <w:rPr>
          <w:spacing w:val="-15"/>
        </w:rPr>
        <w:t> </w:t>
      </w:r>
      <w:r>
        <w:rPr/>
        <w:t>identity:</w:t>
      </w:r>
      <w:r>
        <w:rPr>
          <w:spacing w:val="-15"/>
        </w:rPr>
        <w:t> </w:t>
      </w:r>
      <w:r>
        <w:rPr/>
        <w:t>transfer-graph</w:t>
      </w:r>
      <w:r>
        <w:rPr>
          <w:spacing w:val="-15"/>
        </w:rPr>
        <w:t> </w:t>
      </w:r>
      <w:r>
        <w:rPr/>
        <w:t>centrality</w:t>
      </w:r>
      <w:r>
        <w:rPr>
          <w:spacing w:val="-15"/>
        </w:rPr>
        <w:t> </w:t>
      </w:r>
      <w:hyperlink w:history="true" w:anchor="_bookmark149">
        <w:r>
          <w:rPr>
            <w:vertAlign w:val="superscript"/>
          </w:rPr>
          <w:t>[16]</w:t>
        </w:r>
      </w:hyperlink>
      <w:r>
        <w:rPr>
          <w:vertAlign w:val="baseline"/>
        </w:rPr>
        <w:t>,</w:t>
      </w:r>
      <w:r>
        <w:rPr>
          <w:spacing w:val="-15"/>
          <w:vertAlign w:val="baseline"/>
        </w:rPr>
        <w:t> </w:t>
      </w:r>
      <w:r>
        <w:rPr>
          <w:vertAlign w:val="baseline"/>
        </w:rPr>
        <w:t>network </w:t>
      </w:r>
      <w:r>
        <w:rPr>
          <w:spacing w:val="-2"/>
          <w:vertAlign w:val="baseline"/>
        </w:rPr>
        <w:t>risk</w:t>
      </w:r>
      <w:r>
        <w:rPr>
          <w:spacing w:val="-3"/>
          <w:vertAlign w:val="baseline"/>
        </w:rPr>
        <w:t> </w:t>
      </w:r>
      <w:r>
        <w:rPr>
          <w:spacing w:val="-2"/>
          <w:vertAlign w:val="baseline"/>
        </w:rPr>
        <w:t>propagation</w:t>
      </w:r>
      <w:r>
        <w:rPr>
          <w:spacing w:val="-3"/>
          <w:vertAlign w:val="baseline"/>
        </w:rPr>
        <w:t> </w:t>
      </w:r>
      <w:hyperlink w:history="true" w:anchor="_bookmark177">
        <w:r>
          <w:rPr>
            <w:spacing w:val="-2"/>
            <w:vertAlign w:val="superscript"/>
          </w:rPr>
          <w:t>[44]</w:t>
        </w:r>
      </w:hyperlink>
      <w:r>
        <w:rPr>
          <w:spacing w:val="-2"/>
          <w:vertAlign w:val="baseline"/>
        </w:rPr>
        <w:t>, prospect-theory</w:t>
      </w:r>
      <w:r>
        <w:rPr>
          <w:spacing w:val="-3"/>
          <w:vertAlign w:val="baseline"/>
        </w:rPr>
        <w:t> </w:t>
      </w:r>
      <w:r>
        <w:rPr>
          <w:spacing w:val="-2"/>
          <w:vertAlign w:val="baseline"/>
        </w:rPr>
        <w:t>and</w:t>
      </w:r>
      <w:r>
        <w:rPr>
          <w:spacing w:val="-3"/>
          <w:vertAlign w:val="baseline"/>
        </w:rPr>
        <w:t> </w:t>
      </w:r>
      <w:r>
        <w:rPr>
          <w:spacing w:val="-2"/>
          <w:vertAlign w:val="baseline"/>
        </w:rPr>
        <w:t>blockchain-based</w:t>
      </w:r>
      <w:r>
        <w:rPr>
          <w:spacing w:val="-3"/>
          <w:vertAlign w:val="baseline"/>
        </w:rPr>
        <w:t> </w:t>
      </w:r>
      <w:r>
        <w:rPr>
          <w:spacing w:val="-2"/>
          <w:vertAlign w:val="baseline"/>
        </w:rPr>
        <w:t>credit</w:t>
      </w:r>
      <w:r>
        <w:rPr>
          <w:spacing w:val="-3"/>
          <w:vertAlign w:val="baseline"/>
        </w:rPr>
        <w:t> </w:t>
      </w:r>
      <w:r>
        <w:rPr>
          <w:spacing w:val="-2"/>
          <w:vertAlign w:val="baseline"/>
        </w:rPr>
        <w:t>models</w:t>
      </w:r>
      <w:r>
        <w:rPr>
          <w:spacing w:val="-3"/>
          <w:vertAlign w:val="baseline"/>
        </w:rPr>
        <w:t> </w:t>
      </w:r>
      <w:hyperlink w:history="true" w:anchor="_bookmark162">
        <w:r>
          <w:rPr>
            <w:spacing w:val="-2"/>
            <w:vertAlign w:val="superscript"/>
          </w:rPr>
          <w:t>[29]</w:t>
        </w:r>
      </w:hyperlink>
      <w:r>
        <w:rPr>
          <w:spacing w:val="-2"/>
          <w:vertAlign w:val="baseline"/>
        </w:rPr>
        <w:t>, and</w:t>
      </w:r>
      <w:r>
        <w:rPr>
          <w:spacing w:val="-3"/>
          <w:vertAlign w:val="baseline"/>
        </w:rPr>
        <w:t> </w:t>
      </w:r>
      <w:r>
        <w:rPr>
          <w:spacing w:val="-2"/>
          <w:vertAlign w:val="baseline"/>
        </w:rPr>
        <w:t>machine-learning </w:t>
      </w:r>
      <w:r>
        <w:rPr>
          <w:vertAlign w:val="baseline"/>
        </w:rPr>
        <w:t>pipelines on lending protocols </w:t>
      </w:r>
      <w:hyperlink w:history="true" w:anchor="_bookmark172">
        <w:r>
          <w:rPr>
            <w:vertAlign w:val="superscript"/>
          </w:rPr>
          <w:t>[39]</w:t>
        </w:r>
      </w:hyperlink>
      <w:r>
        <w:rPr>
          <w:vertAlign w:val="baseline"/>
        </w:rPr>
        <w:t>.</w:t>
      </w:r>
      <w:r>
        <w:rPr>
          <w:spacing w:val="40"/>
          <w:vertAlign w:val="baseline"/>
        </w:rPr>
        <w:t> </w:t>
      </w:r>
      <w:r>
        <w:rPr>
          <w:vertAlign w:val="baseline"/>
        </w:rPr>
        <w:t>These approaches share a premise: public ledger data encode economically meaningful relationships that can inform risk assessment without deanonymizing </w:t>
      </w:r>
      <w:r>
        <w:rPr>
          <w:spacing w:val="-2"/>
          <w:vertAlign w:val="baseline"/>
        </w:rPr>
        <w:t>users.</w:t>
      </w:r>
    </w:p>
    <w:p>
      <w:pPr>
        <w:pStyle w:val="BodyText"/>
        <w:spacing w:line="396" w:lineRule="auto" w:before="22"/>
        <w:ind w:left="282" w:right="522"/>
        <w:jc w:val="both"/>
      </w:pPr>
      <w:r>
        <w:rPr/>
        <w:t>Graph</w:t>
      </w:r>
      <w:r>
        <w:rPr>
          <w:spacing w:val="-15"/>
        </w:rPr>
        <w:t> </w:t>
      </w:r>
      <w:r>
        <w:rPr/>
        <w:t>ranking</w:t>
      </w:r>
      <w:r>
        <w:rPr>
          <w:spacing w:val="-15"/>
        </w:rPr>
        <w:t> </w:t>
      </w:r>
      <w:r>
        <w:rPr/>
        <w:t>methods</w:t>
      </w:r>
      <w:r>
        <w:rPr>
          <w:spacing w:val="-15"/>
        </w:rPr>
        <w:t> </w:t>
      </w:r>
      <w:r>
        <w:rPr/>
        <w:t>are</w:t>
      </w:r>
      <w:r>
        <w:rPr>
          <w:spacing w:val="-15"/>
        </w:rPr>
        <w:t> </w:t>
      </w:r>
      <w:r>
        <w:rPr/>
        <w:t>a</w:t>
      </w:r>
      <w:r>
        <w:rPr>
          <w:spacing w:val="-15"/>
        </w:rPr>
        <w:t> </w:t>
      </w:r>
      <w:r>
        <w:rPr/>
        <w:t>natural</w:t>
      </w:r>
      <w:r>
        <w:rPr>
          <w:spacing w:val="-15"/>
        </w:rPr>
        <w:t> </w:t>
      </w:r>
      <w:r>
        <w:rPr/>
        <w:t>fit</w:t>
      </w:r>
      <w:r>
        <w:rPr>
          <w:spacing w:val="-15"/>
        </w:rPr>
        <w:t> </w:t>
      </w:r>
      <w:r>
        <w:rPr/>
        <w:t>for</w:t>
      </w:r>
      <w:r>
        <w:rPr>
          <w:spacing w:val="-15"/>
        </w:rPr>
        <w:t> </w:t>
      </w:r>
      <w:r>
        <w:rPr/>
        <w:t>this</w:t>
      </w:r>
      <w:r>
        <w:rPr>
          <w:spacing w:val="-15"/>
        </w:rPr>
        <w:t> </w:t>
      </w:r>
      <w:r>
        <w:rPr/>
        <w:t>premise.</w:t>
      </w:r>
      <w:r>
        <w:rPr>
          <w:spacing w:val="10"/>
        </w:rPr>
        <w:t> </w:t>
      </w:r>
      <w:r>
        <w:rPr/>
        <w:t>PageRank</w:t>
      </w:r>
      <w:r>
        <w:rPr>
          <w:spacing w:val="-15"/>
        </w:rPr>
        <w:t> </w:t>
      </w:r>
      <w:r>
        <w:rPr/>
        <w:t>and</w:t>
      </w:r>
      <w:r>
        <w:rPr>
          <w:spacing w:val="-15"/>
        </w:rPr>
        <w:t> </w:t>
      </w:r>
      <w:r>
        <w:rPr/>
        <w:t>its</w:t>
      </w:r>
      <w:r>
        <w:rPr>
          <w:spacing w:val="-15"/>
        </w:rPr>
        <w:t> </w:t>
      </w:r>
      <w:r>
        <w:rPr/>
        <w:t>variants</w:t>
      </w:r>
      <w:r>
        <w:rPr>
          <w:spacing w:val="-15"/>
        </w:rPr>
        <w:t> </w:t>
      </w:r>
      <w:r>
        <w:rPr/>
        <w:t>propagate</w:t>
      </w:r>
      <w:r>
        <w:rPr>
          <w:spacing w:val="-15"/>
        </w:rPr>
        <w:t> </w:t>
      </w:r>
      <w:r>
        <w:rPr/>
        <w:t>influ-ence through directed edges, ranking nodes by recursive endorsement from other nodes </w:t>
      </w:r>
      <w:hyperlink w:history="true" w:anchor="_bookmark141">
        <w:r>
          <w:rPr>
            <w:vertAlign w:val="superscript"/>
          </w:rPr>
          <w:t>[8]</w:t>
        </w:r>
      </w:hyperlink>
      <w:r>
        <w:rPr>
          <w:vertAlign w:val="superscript"/>
        </w:rPr>
        <w:t>,</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baseline"/>
        </w:rPr>
        <w:t>. Early web-trust systems such as EigenTrust and TrustRank applied similar ideas to peer-to-peer</w:t>
      </w:r>
    </w:p>
    <w:p>
      <w:pPr>
        <w:pStyle w:val="BodyText"/>
        <w:spacing w:after="0" w:line="396" w:lineRule="auto"/>
        <w:jc w:val="both"/>
        <w:sectPr>
          <w:pgSz w:w="11910" w:h="16840"/>
          <w:pgMar w:header="0" w:footer="2115" w:top="1920" w:bottom="2300" w:left="992" w:right="708"/>
        </w:sectPr>
      </w:pPr>
    </w:p>
    <w:p>
      <w:pPr>
        <w:pStyle w:val="BodyText"/>
        <w:spacing w:line="396" w:lineRule="auto" w:before="92"/>
        <w:ind w:left="276" w:right="563" w:firstLine="5"/>
        <w:jc w:val="both"/>
      </w:pPr>
      <w:r>
        <w:rPr/>
        <w:t>and web spam settings </w:t>
      </w:r>
      <w:hyperlink w:history="true" w:anchor="_bookmark160">
        <w:r>
          <w:rPr>
            <w:vertAlign w:val="superscript"/>
          </w:rPr>
          <w:t>[27]</w:t>
        </w:r>
      </w:hyperlink>
      <w:r>
        <w:rPr>
          <w:vertAlign w:val="superscript"/>
        </w:rPr>
        <w:t>,</w:t>
      </w:r>
      <w:hyperlink w:history="true" w:anchor="_bookmark168">
        <w:r>
          <w:rPr>
            <w:vertAlign w:val="superscript"/>
          </w:rPr>
          <w:t>[35]</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vertAlign w:val="baseline"/>
        </w:rPr>
        <w:t> adapt PageRank to Ethereum transfer graphs with value-weighted,</w:t>
      </w:r>
      <w:r>
        <w:rPr>
          <w:spacing w:val="-15"/>
          <w:vertAlign w:val="baseline"/>
        </w:rPr>
        <w:t> </w:t>
      </w:r>
      <w:r>
        <w:rPr>
          <w:vertAlign w:val="baseline"/>
        </w:rPr>
        <w:t>time-decayed</w:t>
      </w:r>
      <w:r>
        <w:rPr>
          <w:spacing w:val="-15"/>
          <w:vertAlign w:val="baseline"/>
        </w:rPr>
        <w:t> </w:t>
      </w:r>
      <w:r>
        <w:rPr>
          <w:vertAlign w:val="baseline"/>
        </w:rPr>
        <w:t>edges—Adaptive</w:t>
      </w:r>
      <w:r>
        <w:rPr>
          <w:spacing w:val="-15"/>
          <w:vertAlign w:val="baseline"/>
        </w:rPr>
        <w:t> </w:t>
      </w:r>
      <w:r>
        <w:rPr>
          <w:vertAlign w:val="baseline"/>
        </w:rPr>
        <w:t>Weighted</w:t>
      </w:r>
      <w:r>
        <w:rPr>
          <w:spacing w:val="-15"/>
          <w:vertAlign w:val="baseline"/>
        </w:rPr>
        <w:t> </w:t>
      </w:r>
      <w:r>
        <w:rPr>
          <w:vertAlign w:val="baseline"/>
        </w:rPr>
        <w:t>PageRank</w:t>
      </w:r>
      <w:r>
        <w:rPr>
          <w:spacing w:val="-15"/>
          <w:vertAlign w:val="baseline"/>
        </w:rPr>
        <w:t> </w:t>
      </w:r>
      <w:r>
        <w:rPr>
          <w:vertAlign w:val="baseline"/>
        </w:rPr>
        <w:t>(AWP)—and</w:t>
      </w:r>
      <w:r>
        <w:rPr>
          <w:spacing w:val="-15"/>
          <w:vertAlign w:val="baseline"/>
        </w:rPr>
        <w:t> </w:t>
      </w:r>
      <w:r>
        <w:rPr>
          <w:vertAlign w:val="baseline"/>
        </w:rPr>
        <w:t>validate</w:t>
      </w:r>
      <w:r>
        <w:rPr>
          <w:spacing w:val="-15"/>
          <w:vertAlign w:val="baseline"/>
        </w:rPr>
        <w:t> </w:t>
      </w:r>
      <w:r>
        <w:rPr>
          <w:vertAlign w:val="baseline"/>
        </w:rPr>
        <w:t>scores against inbound transfer volume as a domain-intuition proxy for economic importance.</w:t>
      </w:r>
      <w:r>
        <w:rPr>
          <w:spacing w:val="35"/>
          <w:vertAlign w:val="baseline"/>
        </w:rPr>
        <w:t> </w:t>
      </w:r>
      <w:r>
        <w:rPr>
          <w:vertAlign w:val="baseline"/>
        </w:rPr>
        <w:t>That line of work establishes transfer-graph reputation as a credible baseline; it does not, however, model explicit</w:t>
      </w:r>
      <w:r>
        <w:rPr>
          <w:spacing w:val="4"/>
          <w:vertAlign w:val="baseline"/>
        </w:rPr>
        <w:t> </w:t>
      </w:r>
      <w:r>
        <w:rPr>
          <w:vertAlign w:val="baseline"/>
        </w:rPr>
        <w:t>spending</w:t>
      </w:r>
      <w:r>
        <w:rPr>
          <w:spacing w:val="5"/>
          <w:vertAlign w:val="baseline"/>
        </w:rPr>
        <w:t> </w:t>
      </w:r>
      <w:r>
        <w:rPr>
          <w:vertAlign w:val="baseline"/>
        </w:rPr>
        <w:t>authorization,</w:t>
      </w:r>
      <w:r>
        <w:rPr>
          <w:spacing w:val="7"/>
          <w:vertAlign w:val="baseline"/>
        </w:rPr>
        <w:t> </w:t>
      </w:r>
      <w:r>
        <w:rPr>
          <w:vertAlign w:val="baseline"/>
        </w:rPr>
        <w:t>which</w:t>
      </w:r>
      <w:r>
        <w:rPr>
          <w:spacing w:val="5"/>
          <w:vertAlign w:val="baseline"/>
        </w:rPr>
        <w:t> </w:t>
      </w:r>
      <w:r>
        <w:rPr>
          <w:vertAlign w:val="baseline"/>
        </w:rPr>
        <w:t>is</w:t>
      </w:r>
      <w:r>
        <w:rPr>
          <w:spacing w:val="5"/>
          <w:vertAlign w:val="baseline"/>
        </w:rPr>
        <w:t> </w:t>
      </w:r>
      <w:r>
        <w:rPr>
          <w:vertAlign w:val="baseline"/>
        </w:rPr>
        <w:t>a</w:t>
      </w:r>
      <w:r>
        <w:rPr>
          <w:spacing w:val="6"/>
          <w:vertAlign w:val="baseline"/>
        </w:rPr>
        <w:t> </w:t>
      </w:r>
      <w:r>
        <w:rPr>
          <w:vertAlign w:val="baseline"/>
        </w:rPr>
        <w:t>distinct</w:t>
      </w:r>
      <w:r>
        <w:rPr>
          <w:spacing w:val="4"/>
          <w:vertAlign w:val="baseline"/>
        </w:rPr>
        <w:t> </w:t>
      </w:r>
      <w:r>
        <w:rPr>
          <w:vertAlign w:val="baseline"/>
        </w:rPr>
        <w:t>on-chain</w:t>
      </w:r>
      <w:r>
        <w:rPr>
          <w:spacing w:val="5"/>
          <w:vertAlign w:val="baseline"/>
        </w:rPr>
        <w:t> </w:t>
      </w:r>
      <w:r>
        <w:rPr>
          <w:vertAlign w:val="baseline"/>
        </w:rPr>
        <w:t>act</w:t>
      </w:r>
      <w:r>
        <w:rPr>
          <w:spacing w:val="6"/>
          <w:vertAlign w:val="baseline"/>
        </w:rPr>
        <w:t> </w:t>
      </w:r>
      <w:r>
        <w:rPr>
          <w:vertAlign w:val="baseline"/>
        </w:rPr>
        <w:t>recorded</w:t>
      </w:r>
      <w:r>
        <w:rPr>
          <w:spacing w:val="4"/>
          <w:vertAlign w:val="baseline"/>
        </w:rPr>
        <w:t> </w:t>
      </w:r>
      <w:r>
        <w:rPr>
          <w:vertAlign w:val="baseline"/>
        </w:rPr>
        <w:t>by</w:t>
      </w:r>
      <w:r>
        <w:rPr>
          <w:spacing w:val="5"/>
          <w:vertAlign w:val="baseline"/>
        </w:rPr>
        <w:t> </w:t>
      </w:r>
      <w:r>
        <w:rPr>
          <w:vertAlign w:val="baseline"/>
        </w:rPr>
        <w:t>ERC-20</w:t>
      </w:r>
      <w:r>
        <w:rPr>
          <w:spacing w:val="5"/>
          <w:vertAlign w:val="baseline"/>
        </w:rPr>
        <w:t> </w:t>
      </w:r>
      <w:r>
        <w:rPr>
          <w:spacing w:val="-2"/>
          <w:vertAlign w:val="baseline"/>
        </w:rPr>
        <w:t>allowances</w:t>
      </w:r>
    </w:p>
    <w:p>
      <w:pPr>
        <w:spacing w:line="151" w:lineRule="auto" w:before="42"/>
        <w:ind w:left="282" w:right="0" w:firstLine="0"/>
        <w:jc w:val="left"/>
        <w:rPr>
          <w:position w:val="-8"/>
          <w:sz w:val="24"/>
        </w:rPr>
      </w:pPr>
      <w:hyperlink w:history="true" w:anchor="_bookmark151">
        <w:r>
          <w:rPr>
            <w:spacing w:val="-2"/>
            <w:sz w:val="16"/>
          </w:rPr>
          <w:t>[18]</w:t>
        </w:r>
      </w:hyperlink>
      <w:r>
        <w:rPr>
          <w:spacing w:val="-2"/>
          <w:sz w:val="16"/>
        </w:rPr>
        <w:t>,</w:t>
      </w:r>
      <w:hyperlink w:history="true" w:anchor="_bookmark152">
        <w:r>
          <w:rPr>
            <w:spacing w:val="-2"/>
            <w:sz w:val="16"/>
          </w:rPr>
          <w:t>[19]</w:t>
        </w:r>
        <w:bookmarkStart w:name="Motivation for on-chain reputation" w:id="9"/>
        <w:bookmarkEnd w:id="9"/>
        <w:r>
          <w:rPr>
            <w:spacing w:val="9"/>
            <w:sz w:val="16"/>
          </w:rPr>
        </w:r>
        <w:bookmarkStart w:name="_bookmark6" w:id="10"/>
        <w:bookmarkEnd w:id="10"/>
        <w:r>
          <w:rPr>
            <w:spacing w:val="9"/>
            <w:sz w:val="16"/>
          </w:rPr>
        </w:r>
      </w:hyperlink>
      <w:r>
        <w:rPr>
          <w:spacing w:val="-2"/>
          <w:position w:val="-8"/>
          <w:sz w:val="24"/>
        </w:rPr>
        <w:t>.</w:t>
      </w:r>
    </w:p>
    <w:p>
      <w:pPr>
        <w:pStyle w:val="BodyText"/>
        <w:rPr>
          <w:sz w:val="16"/>
        </w:rPr>
      </w:pPr>
    </w:p>
    <w:p>
      <w:pPr>
        <w:pStyle w:val="BodyText"/>
        <w:rPr>
          <w:sz w:val="16"/>
        </w:rPr>
      </w:pPr>
    </w:p>
    <w:p>
      <w:pPr>
        <w:pStyle w:val="BodyText"/>
        <w:spacing w:before="110"/>
        <w:rPr>
          <w:sz w:val="16"/>
        </w:rPr>
      </w:pPr>
    </w:p>
    <w:p>
      <w:pPr>
        <w:pStyle w:val="Heading2"/>
        <w:numPr>
          <w:ilvl w:val="1"/>
          <w:numId w:val="8"/>
        </w:numPr>
        <w:tabs>
          <w:tab w:pos="783" w:val="left" w:leader="none"/>
        </w:tabs>
        <w:spacing w:line="240" w:lineRule="auto" w:before="0" w:after="0"/>
        <w:ind w:left="783" w:right="0" w:hanging="501"/>
        <w:jc w:val="left"/>
      </w:pPr>
      <w:r>
        <w:rPr/>
        <w:t>Motivation</w:t>
      </w:r>
      <w:r>
        <w:rPr>
          <w:spacing w:val="13"/>
        </w:rPr>
        <w:t> </w:t>
      </w:r>
      <w:r>
        <w:rPr/>
        <w:t>for</w:t>
      </w:r>
      <w:r>
        <w:rPr>
          <w:spacing w:val="14"/>
        </w:rPr>
        <w:t> </w:t>
      </w:r>
      <w:r>
        <w:rPr/>
        <w:t>on-chain</w:t>
      </w:r>
      <w:r>
        <w:rPr>
          <w:spacing w:val="14"/>
        </w:rPr>
        <w:t> </w:t>
      </w:r>
      <w:r>
        <w:rPr>
          <w:spacing w:val="-2"/>
        </w:rPr>
        <w:t>reputation</w:t>
      </w:r>
    </w:p>
    <w:p>
      <w:pPr>
        <w:pStyle w:val="BodyText"/>
        <w:spacing w:before="24"/>
        <w:rPr>
          <w:b/>
          <w:sz w:val="28"/>
        </w:rPr>
      </w:pPr>
    </w:p>
    <w:p>
      <w:pPr>
        <w:pStyle w:val="BodyText"/>
        <w:ind w:left="282"/>
        <w:jc w:val="both"/>
      </w:pPr>
      <w:r>
        <w:rPr/>
        <w:t>Four</w:t>
      </w:r>
      <w:r>
        <w:rPr>
          <w:spacing w:val="-10"/>
        </w:rPr>
        <w:t> </w:t>
      </w:r>
      <w:r>
        <w:rPr/>
        <w:t>practical</w:t>
      </w:r>
      <w:r>
        <w:rPr>
          <w:spacing w:val="-9"/>
        </w:rPr>
        <w:t> </w:t>
      </w:r>
      <w:r>
        <w:rPr/>
        <w:t>pressures</w:t>
      </w:r>
      <w:r>
        <w:rPr>
          <w:spacing w:val="-10"/>
        </w:rPr>
        <w:t> </w:t>
      </w:r>
      <w:r>
        <w:rPr/>
        <w:t>motivate</w:t>
      </w:r>
      <w:r>
        <w:rPr>
          <w:spacing w:val="-9"/>
        </w:rPr>
        <w:t> </w:t>
      </w:r>
      <w:r>
        <w:rPr/>
        <w:t>on-chain</w:t>
      </w:r>
      <w:r>
        <w:rPr>
          <w:spacing w:val="-9"/>
        </w:rPr>
        <w:t> </w:t>
      </w:r>
      <w:r>
        <w:rPr/>
        <w:t>reputation</w:t>
      </w:r>
      <w:r>
        <w:rPr>
          <w:spacing w:val="-10"/>
        </w:rPr>
        <w:t> </w:t>
      </w:r>
      <w:r>
        <w:rPr/>
        <w:t>research</w:t>
      </w:r>
      <w:r>
        <w:rPr>
          <w:spacing w:val="-9"/>
        </w:rPr>
        <w:t> </w:t>
      </w:r>
      <w:r>
        <w:rPr/>
        <w:t>in</w:t>
      </w:r>
      <w:r>
        <w:rPr>
          <w:spacing w:val="-10"/>
        </w:rPr>
        <w:t> </w:t>
      </w:r>
      <w:r>
        <w:rPr/>
        <w:t>leveraged</w:t>
      </w:r>
      <w:r>
        <w:rPr>
          <w:spacing w:val="-9"/>
        </w:rPr>
        <w:t> </w:t>
      </w:r>
      <w:r>
        <w:rPr>
          <w:spacing w:val="-2"/>
        </w:rPr>
        <w:t>DeFi.</w:t>
      </w:r>
    </w:p>
    <w:p>
      <w:pPr>
        <w:pStyle w:val="ListParagraph"/>
        <w:numPr>
          <w:ilvl w:val="0"/>
          <w:numId w:val="9"/>
        </w:numPr>
        <w:tabs>
          <w:tab w:pos="806" w:val="left" w:leader="none"/>
          <w:tab w:pos="808" w:val="left" w:leader="none"/>
        </w:tabs>
        <w:spacing w:line="393" w:lineRule="auto" w:before="240" w:after="0"/>
        <w:ind w:left="808" w:right="523" w:hanging="216"/>
        <w:jc w:val="both"/>
        <w:rPr>
          <w:position w:val="-8"/>
          <w:sz w:val="24"/>
        </w:rPr>
      </w:pPr>
      <w:r>
        <w:rPr>
          <w:b/>
          <w:sz w:val="24"/>
        </w:rPr>
        <w:t>Capital</w:t>
      </w:r>
      <w:r>
        <w:rPr>
          <w:b/>
          <w:spacing w:val="-9"/>
          <w:sz w:val="24"/>
        </w:rPr>
        <w:t> </w:t>
      </w:r>
      <w:r>
        <w:rPr>
          <w:b/>
          <w:sz w:val="24"/>
        </w:rPr>
        <w:t>efficiency: </w:t>
      </w:r>
      <w:r>
        <w:rPr>
          <w:sz w:val="24"/>
        </w:rPr>
        <w:t>protocols</w:t>
      </w:r>
      <w:r>
        <w:rPr>
          <w:spacing w:val="-9"/>
          <w:sz w:val="24"/>
        </w:rPr>
        <w:t> </w:t>
      </w:r>
      <w:r>
        <w:rPr>
          <w:sz w:val="24"/>
        </w:rPr>
        <w:t>seek</w:t>
      </w:r>
      <w:r>
        <w:rPr>
          <w:spacing w:val="-9"/>
          <w:sz w:val="24"/>
        </w:rPr>
        <w:t> </w:t>
      </w:r>
      <w:r>
        <w:rPr>
          <w:sz w:val="24"/>
        </w:rPr>
        <w:t>ordinal</w:t>
      </w:r>
      <w:r>
        <w:rPr>
          <w:spacing w:val="-9"/>
          <w:sz w:val="24"/>
        </w:rPr>
        <w:t> </w:t>
      </w:r>
      <w:r>
        <w:rPr>
          <w:sz w:val="24"/>
        </w:rPr>
        <w:t>signals</w:t>
      </w:r>
      <w:r>
        <w:rPr>
          <w:spacing w:val="-9"/>
          <w:sz w:val="24"/>
        </w:rPr>
        <w:t> </w:t>
      </w:r>
      <w:r>
        <w:rPr>
          <w:sz w:val="24"/>
        </w:rPr>
        <w:t>that</w:t>
      </w:r>
      <w:r>
        <w:rPr>
          <w:spacing w:val="-9"/>
          <w:sz w:val="24"/>
        </w:rPr>
        <w:t> </w:t>
      </w:r>
      <w:r>
        <w:rPr>
          <w:sz w:val="24"/>
        </w:rPr>
        <w:t>could</w:t>
      </w:r>
      <w:r>
        <w:rPr>
          <w:spacing w:val="-9"/>
          <w:sz w:val="24"/>
        </w:rPr>
        <w:t> </w:t>
      </w:r>
      <w:r>
        <w:rPr>
          <w:sz w:val="24"/>
        </w:rPr>
        <w:t>support</w:t>
      </w:r>
      <w:r>
        <w:rPr>
          <w:spacing w:val="-9"/>
          <w:sz w:val="24"/>
        </w:rPr>
        <w:t> </w:t>
      </w:r>
      <w:r>
        <w:rPr>
          <w:sz w:val="24"/>
        </w:rPr>
        <w:t>differentiated</w:t>
      </w:r>
      <w:r>
        <w:rPr>
          <w:spacing w:val="-9"/>
          <w:sz w:val="24"/>
        </w:rPr>
        <w:t> </w:t>
      </w:r>
      <w:r>
        <w:rPr>
          <w:sz w:val="24"/>
        </w:rPr>
        <w:t>service—for</w:t>
      </w:r>
      <w:r>
        <w:rPr>
          <w:spacing w:val="-7"/>
          <w:sz w:val="24"/>
        </w:rPr>
        <w:t> </w:t>
      </w:r>
      <w:r>
        <w:rPr>
          <w:sz w:val="24"/>
        </w:rPr>
        <w:t>example,</w:t>
      </w:r>
      <w:r>
        <w:rPr>
          <w:spacing w:val="-7"/>
          <w:sz w:val="24"/>
        </w:rPr>
        <w:t> </w:t>
      </w:r>
      <w:r>
        <w:rPr>
          <w:sz w:val="24"/>
        </w:rPr>
        <w:t>limit-increase</w:t>
      </w:r>
      <w:r>
        <w:rPr>
          <w:spacing w:val="-7"/>
          <w:sz w:val="24"/>
        </w:rPr>
        <w:t> </w:t>
      </w:r>
      <w:r>
        <w:rPr>
          <w:sz w:val="24"/>
        </w:rPr>
        <w:t>cadence,</w:t>
      </w:r>
      <w:r>
        <w:rPr>
          <w:spacing w:val="-7"/>
          <w:sz w:val="24"/>
        </w:rPr>
        <w:t> </w:t>
      </w:r>
      <w:r>
        <w:rPr>
          <w:sz w:val="24"/>
        </w:rPr>
        <w:t>fee</w:t>
      </w:r>
      <w:r>
        <w:rPr>
          <w:spacing w:val="-7"/>
          <w:sz w:val="24"/>
        </w:rPr>
        <w:t> </w:t>
      </w:r>
      <w:r>
        <w:rPr>
          <w:sz w:val="24"/>
        </w:rPr>
        <w:t>tiers,</w:t>
      </w:r>
      <w:r>
        <w:rPr>
          <w:spacing w:val="-6"/>
          <w:sz w:val="24"/>
        </w:rPr>
        <w:t> </w:t>
      </w:r>
      <w:r>
        <w:rPr>
          <w:sz w:val="24"/>
        </w:rPr>
        <w:t>or</w:t>
      </w:r>
      <w:r>
        <w:rPr>
          <w:spacing w:val="-7"/>
          <w:sz w:val="24"/>
        </w:rPr>
        <w:t> </w:t>
      </w:r>
      <w:r>
        <w:rPr>
          <w:sz w:val="24"/>
        </w:rPr>
        <w:t>monitoring</w:t>
      </w:r>
      <w:r>
        <w:rPr>
          <w:spacing w:val="-7"/>
          <w:sz w:val="24"/>
        </w:rPr>
        <w:t> </w:t>
      </w:r>
      <w:r>
        <w:rPr>
          <w:sz w:val="24"/>
        </w:rPr>
        <w:t>priority—and,</w:t>
      </w:r>
      <w:r>
        <w:rPr>
          <w:spacing w:val="-7"/>
          <w:sz w:val="24"/>
        </w:rPr>
        <w:t> </w:t>
      </w:r>
      <w:r>
        <w:rPr>
          <w:sz w:val="24"/>
        </w:rPr>
        <w:t>only</w:t>
      </w:r>
      <w:r>
        <w:rPr>
          <w:spacing w:val="-7"/>
          <w:sz w:val="24"/>
        </w:rPr>
        <w:t> </w:t>
      </w:r>
      <w:r>
        <w:rPr>
          <w:sz w:val="24"/>
        </w:rPr>
        <w:t>under</w:t>
      </w:r>
      <w:r>
        <w:rPr>
          <w:spacing w:val="-7"/>
          <w:sz w:val="24"/>
        </w:rPr>
        <w:t> </w:t>
      </w:r>
      <w:r>
        <w:rPr>
          <w:sz w:val="24"/>
        </w:rPr>
        <w:t>future controlled experiments, modest collateral differentiation, while preserving on-chain settle-</w:t>
      </w:r>
      <w:r>
        <w:rPr>
          <w:position w:val="-8"/>
          <w:sz w:val="24"/>
        </w:rPr>
        <w:t>ment </w:t>
      </w:r>
      <w:hyperlink w:history="true" w:anchor="_bookmark159">
        <w:r>
          <w:rPr>
            <w:sz w:val="16"/>
          </w:rPr>
          <w:t>[26]</w:t>
        </w:r>
      </w:hyperlink>
      <w:r>
        <w:rPr>
          <w:sz w:val="16"/>
        </w:rPr>
        <w:t>,</w:t>
      </w:r>
      <w:hyperlink w:history="true" w:anchor="_bookmark186">
        <w:r>
          <w:rPr>
            <w:sz w:val="16"/>
          </w:rPr>
          <w:t>[53]</w:t>
        </w:r>
      </w:hyperlink>
      <w:r>
        <w:rPr>
          <w:position w:val="-8"/>
          <w:sz w:val="24"/>
        </w:rPr>
        <w:t>.</w:t>
      </w:r>
    </w:p>
    <w:p>
      <w:pPr>
        <w:pStyle w:val="ListParagraph"/>
        <w:numPr>
          <w:ilvl w:val="0"/>
          <w:numId w:val="9"/>
        </w:numPr>
        <w:tabs>
          <w:tab w:pos="797" w:val="left" w:leader="none"/>
          <w:tab w:pos="808" w:val="left" w:leader="none"/>
        </w:tabs>
        <w:spacing w:line="396" w:lineRule="auto" w:before="37" w:after="0"/>
        <w:ind w:left="808" w:right="563" w:hanging="216"/>
        <w:jc w:val="both"/>
        <w:rPr>
          <w:sz w:val="24"/>
        </w:rPr>
      </w:pPr>
      <w:r>
        <w:rPr>
          <w:b/>
          <w:sz w:val="24"/>
        </w:rPr>
        <w:t>Auditability: </w:t>
      </w:r>
      <w:r>
        <w:rPr>
          <w:sz w:val="24"/>
        </w:rPr>
        <w:t>unlike</w:t>
      </w:r>
      <w:r>
        <w:rPr>
          <w:spacing w:val="-7"/>
          <w:sz w:val="24"/>
        </w:rPr>
        <w:t> </w:t>
      </w:r>
      <w:r>
        <w:rPr>
          <w:sz w:val="24"/>
        </w:rPr>
        <w:t>opaque</w:t>
      </w:r>
      <w:r>
        <w:rPr>
          <w:spacing w:val="-7"/>
          <w:sz w:val="24"/>
        </w:rPr>
        <w:t> </w:t>
      </w:r>
      <w:r>
        <w:rPr>
          <w:sz w:val="24"/>
        </w:rPr>
        <w:t>off-chain</w:t>
      </w:r>
      <w:r>
        <w:rPr>
          <w:spacing w:val="-7"/>
          <w:sz w:val="24"/>
        </w:rPr>
        <w:t> </w:t>
      </w:r>
      <w:r>
        <w:rPr>
          <w:sz w:val="24"/>
        </w:rPr>
        <w:t>credit</w:t>
      </w:r>
      <w:r>
        <w:rPr>
          <w:spacing w:val="-7"/>
          <w:sz w:val="24"/>
        </w:rPr>
        <w:t> </w:t>
      </w:r>
      <w:r>
        <w:rPr>
          <w:sz w:val="24"/>
        </w:rPr>
        <w:t>scores,</w:t>
      </w:r>
      <w:r>
        <w:rPr>
          <w:spacing w:val="-7"/>
          <w:sz w:val="24"/>
        </w:rPr>
        <w:t> </w:t>
      </w:r>
      <w:r>
        <w:rPr>
          <w:sz w:val="24"/>
        </w:rPr>
        <w:t>graph-based</w:t>
      </w:r>
      <w:r>
        <w:rPr>
          <w:spacing w:val="-7"/>
          <w:sz w:val="24"/>
        </w:rPr>
        <w:t> </w:t>
      </w:r>
      <w:r>
        <w:rPr>
          <w:sz w:val="24"/>
        </w:rPr>
        <w:t>scores</w:t>
      </w:r>
      <w:r>
        <w:rPr>
          <w:spacing w:val="-7"/>
          <w:sz w:val="24"/>
        </w:rPr>
        <w:t> </w:t>
      </w:r>
      <w:r>
        <w:rPr>
          <w:sz w:val="24"/>
        </w:rPr>
        <w:t>derived</w:t>
      </w:r>
      <w:r>
        <w:rPr>
          <w:spacing w:val="-7"/>
          <w:sz w:val="24"/>
        </w:rPr>
        <w:t> </w:t>
      </w:r>
      <w:r>
        <w:rPr>
          <w:sz w:val="24"/>
        </w:rPr>
        <w:t>from</w:t>
      </w:r>
      <w:r>
        <w:rPr>
          <w:spacing w:val="-7"/>
          <w:sz w:val="24"/>
        </w:rPr>
        <w:t> </w:t>
      </w:r>
      <w:r>
        <w:rPr>
          <w:sz w:val="24"/>
        </w:rPr>
        <w:t>public events</w:t>
      </w:r>
      <w:r>
        <w:rPr>
          <w:spacing w:val="-8"/>
          <w:sz w:val="24"/>
        </w:rPr>
        <w:t> </w:t>
      </w:r>
      <w:r>
        <w:rPr>
          <w:sz w:val="24"/>
        </w:rPr>
        <w:t>can</w:t>
      </w:r>
      <w:r>
        <w:rPr>
          <w:spacing w:val="-8"/>
          <w:sz w:val="24"/>
        </w:rPr>
        <w:t> </w:t>
      </w:r>
      <w:r>
        <w:rPr>
          <w:sz w:val="24"/>
        </w:rPr>
        <w:t>be</w:t>
      </w:r>
      <w:r>
        <w:rPr>
          <w:spacing w:val="-8"/>
          <w:sz w:val="24"/>
        </w:rPr>
        <w:t> </w:t>
      </w:r>
      <w:r>
        <w:rPr>
          <w:sz w:val="24"/>
        </w:rPr>
        <w:t>recomputed</w:t>
      </w:r>
      <w:r>
        <w:rPr>
          <w:spacing w:val="-8"/>
          <w:sz w:val="24"/>
        </w:rPr>
        <w:t> </w:t>
      </w:r>
      <w:r>
        <w:rPr>
          <w:sz w:val="24"/>
        </w:rPr>
        <w:t>and</w:t>
      </w:r>
      <w:r>
        <w:rPr>
          <w:spacing w:val="-8"/>
          <w:sz w:val="24"/>
        </w:rPr>
        <w:t> </w:t>
      </w:r>
      <w:r>
        <w:rPr>
          <w:sz w:val="24"/>
        </w:rPr>
        <w:t>inspected,</w:t>
      </w:r>
      <w:r>
        <w:rPr>
          <w:spacing w:val="-8"/>
          <w:sz w:val="24"/>
        </w:rPr>
        <w:t> </w:t>
      </w:r>
      <w:r>
        <w:rPr>
          <w:sz w:val="24"/>
        </w:rPr>
        <w:t>addressing</w:t>
      </w:r>
      <w:r>
        <w:rPr>
          <w:spacing w:val="-8"/>
          <w:sz w:val="24"/>
        </w:rPr>
        <w:t> </w:t>
      </w:r>
      <w:r>
        <w:rPr>
          <w:sz w:val="24"/>
        </w:rPr>
        <w:t>concerns</w:t>
      </w:r>
      <w:r>
        <w:rPr>
          <w:spacing w:val="-8"/>
          <w:sz w:val="24"/>
        </w:rPr>
        <w:t> </w:t>
      </w:r>
      <w:r>
        <w:rPr>
          <w:sz w:val="24"/>
        </w:rPr>
        <w:t>about</w:t>
      </w:r>
      <w:r>
        <w:rPr>
          <w:spacing w:val="-8"/>
          <w:sz w:val="24"/>
        </w:rPr>
        <w:t> </w:t>
      </w:r>
      <w:r>
        <w:rPr>
          <w:sz w:val="24"/>
        </w:rPr>
        <w:t>black-box</w:t>
      </w:r>
      <w:r>
        <w:rPr>
          <w:spacing w:val="-8"/>
          <w:sz w:val="24"/>
        </w:rPr>
        <w:t> </w:t>
      </w:r>
      <w:r>
        <w:rPr>
          <w:sz w:val="24"/>
        </w:rPr>
        <w:t>decentralized credit scoring </w:t>
      </w:r>
      <w:hyperlink w:history="true" w:anchor="_bookmark181">
        <w:r>
          <w:rPr>
            <w:sz w:val="24"/>
            <w:vertAlign w:val="superscript"/>
          </w:rPr>
          <w:t>[48]</w:t>
        </w:r>
      </w:hyperlink>
      <w:r>
        <w:rPr>
          <w:sz w:val="24"/>
          <w:vertAlign w:val="baseline"/>
        </w:rPr>
        <w:t>.</w:t>
      </w:r>
    </w:p>
    <w:p>
      <w:pPr>
        <w:pStyle w:val="ListParagraph"/>
        <w:numPr>
          <w:ilvl w:val="0"/>
          <w:numId w:val="9"/>
        </w:numPr>
        <w:tabs>
          <w:tab w:pos="806" w:val="left" w:leader="none"/>
          <w:tab w:pos="808" w:val="left" w:leader="none"/>
        </w:tabs>
        <w:spacing w:line="396" w:lineRule="auto" w:before="40" w:after="0"/>
        <w:ind w:left="808" w:right="522" w:hanging="216"/>
        <w:jc w:val="both"/>
        <w:rPr>
          <w:sz w:val="24"/>
        </w:rPr>
      </w:pPr>
      <w:r>
        <w:rPr>
          <w:b/>
          <w:sz w:val="24"/>
        </w:rPr>
        <w:t>Operational</w:t>
      </w:r>
      <w:r>
        <w:rPr>
          <w:b/>
          <w:spacing w:val="-15"/>
          <w:sz w:val="24"/>
        </w:rPr>
        <w:t> </w:t>
      </w:r>
      <w:r>
        <w:rPr>
          <w:b/>
          <w:sz w:val="24"/>
        </w:rPr>
        <w:t>cost:</w:t>
      </w:r>
      <w:r>
        <w:rPr>
          <w:b/>
          <w:spacing w:val="-2"/>
          <w:sz w:val="24"/>
        </w:rPr>
        <w:t> </w:t>
      </w:r>
      <w:r>
        <w:rPr>
          <w:sz w:val="24"/>
        </w:rPr>
        <w:t>reputation</w:t>
      </w:r>
      <w:r>
        <w:rPr>
          <w:spacing w:val="-15"/>
          <w:sz w:val="24"/>
        </w:rPr>
        <w:t> </w:t>
      </w:r>
      <w:r>
        <w:rPr>
          <w:sz w:val="24"/>
        </w:rPr>
        <w:t>systems</w:t>
      </w:r>
      <w:r>
        <w:rPr>
          <w:spacing w:val="-15"/>
          <w:sz w:val="24"/>
        </w:rPr>
        <w:t> </w:t>
      </w:r>
      <w:r>
        <w:rPr>
          <w:sz w:val="24"/>
        </w:rPr>
        <w:t>that</w:t>
      </w:r>
      <w:r>
        <w:rPr>
          <w:spacing w:val="-15"/>
          <w:sz w:val="24"/>
        </w:rPr>
        <w:t> </w:t>
      </w:r>
      <w:r>
        <w:rPr>
          <w:sz w:val="24"/>
        </w:rPr>
        <w:t>must</w:t>
      </w:r>
      <w:r>
        <w:rPr>
          <w:spacing w:val="-15"/>
          <w:sz w:val="24"/>
        </w:rPr>
        <w:t> </w:t>
      </w:r>
      <w:r>
        <w:rPr>
          <w:sz w:val="24"/>
        </w:rPr>
        <w:t>refresh</w:t>
      </w:r>
      <w:r>
        <w:rPr>
          <w:spacing w:val="-15"/>
          <w:sz w:val="24"/>
        </w:rPr>
        <w:t> </w:t>
      </w:r>
      <w:r>
        <w:rPr>
          <w:sz w:val="24"/>
        </w:rPr>
        <w:t>frequently—for</w:t>
      </w:r>
      <w:r>
        <w:rPr>
          <w:spacing w:val="-15"/>
          <w:sz w:val="24"/>
        </w:rPr>
        <w:t> </w:t>
      </w:r>
      <w:r>
        <w:rPr>
          <w:sz w:val="24"/>
        </w:rPr>
        <w:t>example,</w:t>
      </w:r>
      <w:r>
        <w:rPr>
          <w:spacing w:val="-14"/>
          <w:sz w:val="24"/>
        </w:rPr>
        <w:t> </w:t>
      </w:r>
      <w:r>
        <w:rPr>
          <w:sz w:val="24"/>
        </w:rPr>
        <w:t>before</w:t>
      </w:r>
      <w:r>
        <w:rPr>
          <w:spacing w:val="-15"/>
          <w:sz w:val="24"/>
        </w:rPr>
        <w:t> </w:t>
      </w:r>
      <w:r>
        <w:rPr>
          <w:sz w:val="24"/>
        </w:rPr>
        <w:t>each leverage adjustment—cannot afford expensive historical transfer aggregation on every up-</w:t>
      </w:r>
      <w:r>
        <w:rPr>
          <w:spacing w:val="-2"/>
          <w:sz w:val="24"/>
        </w:rPr>
        <w:t>date.</w:t>
      </w:r>
    </w:p>
    <w:p>
      <w:pPr>
        <w:pStyle w:val="ListParagraph"/>
        <w:numPr>
          <w:ilvl w:val="0"/>
          <w:numId w:val="9"/>
        </w:numPr>
        <w:tabs>
          <w:tab w:pos="799" w:val="left" w:leader="none"/>
          <w:tab w:pos="806" w:val="left" w:leader="none"/>
        </w:tabs>
        <w:spacing w:line="396" w:lineRule="auto" w:before="40" w:after="0"/>
        <w:ind w:left="799" w:right="522" w:hanging="207"/>
        <w:jc w:val="both"/>
        <w:rPr>
          <w:sz w:val="24"/>
        </w:rPr>
      </w:pPr>
      <w:r>
        <w:rPr>
          <w:b/>
          <w:sz w:val="24"/>
        </w:rPr>
        <w:t>Standardization:</w:t>
      </w:r>
      <w:r>
        <w:rPr>
          <w:b/>
          <w:spacing w:val="16"/>
          <w:sz w:val="24"/>
        </w:rPr>
        <w:t> </w:t>
      </w:r>
      <w:r>
        <w:rPr>
          <w:sz w:val="24"/>
        </w:rPr>
        <w:t>Equity</w:t>
      </w:r>
      <w:r>
        <w:rPr>
          <w:spacing w:val="-10"/>
          <w:sz w:val="24"/>
        </w:rPr>
        <w:t> </w:t>
      </w:r>
      <w:r>
        <w:rPr>
          <w:sz w:val="24"/>
        </w:rPr>
        <w:t>markets</w:t>
      </w:r>
      <w:r>
        <w:rPr>
          <w:spacing w:val="-10"/>
          <w:sz w:val="24"/>
        </w:rPr>
        <w:t> </w:t>
      </w:r>
      <w:r>
        <w:rPr>
          <w:sz w:val="24"/>
        </w:rPr>
        <w:t>long</w:t>
      </w:r>
      <w:r>
        <w:rPr>
          <w:spacing w:val="-10"/>
          <w:sz w:val="24"/>
        </w:rPr>
        <w:t> </w:t>
      </w:r>
      <w:r>
        <w:rPr>
          <w:sz w:val="24"/>
        </w:rPr>
        <w:t>used</w:t>
      </w:r>
      <w:r>
        <w:rPr>
          <w:spacing w:val="-10"/>
          <w:sz w:val="24"/>
        </w:rPr>
        <w:t> </w:t>
      </w:r>
      <w:r>
        <w:rPr>
          <w:sz w:val="24"/>
        </w:rPr>
        <w:t>price–earnings</w:t>
      </w:r>
      <w:r>
        <w:rPr>
          <w:spacing w:val="-10"/>
          <w:sz w:val="24"/>
        </w:rPr>
        <w:t> </w:t>
      </w:r>
      <w:r>
        <w:rPr>
          <w:sz w:val="24"/>
        </w:rPr>
        <w:t>and</w:t>
      </w:r>
      <w:r>
        <w:rPr>
          <w:spacing w:val="-10"/>
          <w:sz w:val="24"/>
        </w:rPr>
        <w:t> </w:t>
      </w:r>
      <w:r>
        <w:rPr>
          <w:sz w:val="24"/>
        </w:rPr>
        <w:t>price–book</w:t>
      </w:r>
      <w:r>
        <w:rPr>
          <w:spacing w:val="-10"/>
          <w:sz w:val="24"/>
        </w:rPr>
        <w:t> </w:t>
      </w:r>
      <w:r>
        <w:rPr>
          <w:sz w:val="24"/>
        </w:rPr>
        <w:t>ratios</w:t>
      </w:r>
      <w:r>
        <w:rPr>
          <w:spacing w:val="-10"/>
          <w:sz w:val="24"/>
        </w:rPr>
        <w:t> </w:t>
      </w:r>
      <w:r>
        <w:rPr>
          <w:sz w:val="24"/>
        </w:rPr>
        <w:t>not</w:t>
      </w:r>
      <w:r>
        <w:rPr>
          <w:spacing w:val="-10"/>
          <w:sz w:val="24"/>
        </w:rPr>
        <w:t> </w:t>
      </w:r>
      <w:r>
        <w:rPr>
          <w:sz w:val="24"/>
        </w:rPr>
        <w:t>as</w:t>
      </w:r>
      <w:r>
        <w:rPr>
          <w:spacing w:val="-10"/>
          <w:sz w:val="24"/>
        </w:rPr>
        <w:t> </w:t>
      </w:r>
      <w:r>
        <w:rPr>
          <w:sz w:val="24"/>
        </w:rPr>
        <w:t>per-fect return predictors but as a shared vocabulary for screening and communication </w:t>
      </w:r>
      <w:hyperlink w:history="true" w:anchor="_bookmark139">
        <w:r>
          <w:rPr>
            <w:sz w:val="24"/>
            <w:vertAlign w:val="superscript"/>
          </w:rPr>
          <w:t>[6]</w:t>
        </w:r>
      </w:hyperlink>
      <w:r>
        <w:rPr>
          <w:sz w:val="24"/>
          <w:vertAlign w:val="superscript"/>
        </w:rPr>
        <w:t>,</w:t>
      </w:r>
      <w:hyperlink w:history="true" w:anchor="_bookmark153">
        <w:r>
          <w:rPr>
            <w:sz w:val="24"/>
            <w:vertAlign w:val="superscript"/>
          </w:rPr>
          <w:t>[20]</w:t>
        </w:r>
      </w:hyperlink>
      <w:r>
        <w:rPr>
          <w:sz w:val="24"/>
          <w:vertAlign w:val="superscript"/>
        </w:rPr>
        <w:t>,</w:t>
      </w:r>
      <w:hyperlink w:history="true" w:anchor="_bookmark157">
        <w:r>
          <w:rPr>
            <w:sz w:val="24"/>
            <w:vertAlign w:val="superscript"/>
          </w:rPr>
          <w:t>[24]</w:t>
        </w:r>
      </w:hyperlink>
      <w:r>
        <w:rPr>
          <w:sz w:val="24"/>
          <w:vertAlign w:val="baseline"/>
        </w:rPr>
        <w:t>. Pseudonymous DeFi lacks an analogous ordinal language for wallet-level counterparty dif-ferentiation </w:t>
      </w:r>
      <w:hyperlink w:history="true" w:anchor="_bookmark134">
        <w:r>
          <w:rPr>
            <w:sz w:val="24"/>
            <w:vertAlign w:val="superscript"/>
          </w:rPr>
          <w:t>[1]</w:t>
        </w:r>
      </w:hyperlink>
      <w:r>
        <w:rPr>
          <w:sz w:val="24"/>
          <w:vertAlign w:val="baseline"/>
        </w:rPr>
        <w:t>.</w:t>
      </w:r>
      <w:r>
        <w:rPr>
          <w:spacing w:val="40"/>
          <w:sz w:val="24"/>
          <w:vertAlign w:val="baseline"/>
        </w:rPr>
        <w:t> </w:t>
      </w:r>
      <w:r>
        <w:rPr>
          <w:sz w:val="24"/>
          <w:vertAlign w:val="baseline"/>
        </w:rPr>
        <w:t>Chapter </w:t>
      </w:r>
      <w:hyperlink w:history="true" w:anchor="_bookmark114">
        <w:r>
          <w:rPr>
            <w:sz w:val="24"/>
            <w:vertAlign w:val="baseline"/>
          </w:rPr>
          <w:t>5</w:t>
        </w:r>
      </w:hyperlink>
      <w:r>
        <w:rPr>
          <w:sz w:val="24"/>
          <w:vertAlign w:val="baseline"/>
        </w:rPr>
        <w:t> develops industry adoption scenarios in which EndorseRank and AWP</w:t>
      </w:r>
      <w:r>
        <w:rPr>
          <w:spacing w:val="-10"/>
          <w:sz w:val="24"/>
          <w:vertAlign w:val="baseline"/>
        </w:rPr>
        <w:t> </w:t>
      </w:r>
      <w:r>
        <w:rPr>
          <w:sz w:val="24"/>
          <w:vertAlign w:val="baseline"/>
        </w:rPr>
        <w:t>play</w:t>
      </w:r>
      <w:r>
        <w:rPr>
          <w:spacing w:val="-10"/>
          <w:sz w:val="24"/>
          <w:vertAlign w:val="baseline"/>
        </w:rPr>
        <w:t> </w:t>
      </w:r>
      <w:r>
        <w:rPr>
          <w:sz w:val="24"/>
          <w:vertAlign w:val="baseline"/>
        </w:rPr>
        <w:t>that</w:t>
      </w:r>
      <w:r>
        <w:rPr>
          <w:spacing w:val="-10"/>
          <w:sz w:val="24"/>
          <w:vertAlign w:val="baseline"/>
        </w:rPr>
        <w:t> </w:t>
      </w:r>
      <w:r>
        <w:rPr>
          <w:sz w:val="24"/>
          <w:vertAlign w:val="baseline"/>
        </w:rPr>
        <w:t>infrastructural</w:t>
      </w:r>
      <w:r>
        <w:rPr>
          <w:spacing w:val="-10"/>
          <w:sz w:val="24"/>
          <w:vertAlign w:val="baseline"/>
        </w:rPr>
        <w:t> </w:t>
      </w:r>
      <w:r>
        <w:rPr>
          <w:sz w:val="24"/>
          <w:vertAlign w:val="baseline"/>
        </w:rPr>
        <w:t>role—supporting</w:t>
      </w:r>
      <w:r>
        <w:rPr>
          <w:spacing w:val="-10"/>
          <w:sz w:val="24"/>
          <w:vertAlign w:val="baseline"/>
        </w:rPr>
        <w:t> </w:t>
      </w:r>
      <w:r>
        <w:rPr>
          <w:sz w:val="24"/>
          <w:vertAlign w:val="baseline"/>
        </w:rPr>
        <w:t>fees,</w:t>
      </w:r>
      <w:r>
        <w:rPr>
          <w:spacing w:val="-10"/>
          <w:sz w:val="24"/>
          <w:vertAlign w:val="baseline"/>
        </w:rPr>
        <w:t> </w:t>
      </w:r>
      <w:r>
        <w:rPr>
          <w:sz w:val="24"/>
          <w:vertAlign w:val="baseline"/>
        </w:rPr>
        <w:t>utilization,</w:t>
      </w:r>
      <w:r>
        <w:rPr>
          <w:spacing w:val="-10"/>
          <w:sz w:val="24"/>
          <w:vertAlign w:val="baseline"/>
        </w:rPr>
        <w:t> </w:t>
      </w:r>
      <w:r>
        <w:rPr>
          <w:sz w:val="24"/>
          <w:vertAlign w:val="baseline"/>
        </w:rPr>
        <w:t>and</w:t>
      </w:r>
      <w:r>
        <w:rPr>
          <w:spacing w:val="-10"/>
          <w:sz w:val="24"/>
          <w:vertAlign w:val="baseline"/>
        </w:rPr>
        <w:t> </w:t>
      </w:r>
      <w:r>
        <w:rPr>
          <w:sz w:val="24"/>
          <w:vertAlign w:val="baseline"/>
        </w:rPr>
        <w:t>monitoring</w:t>
      </w:r>
      <w:r>
        <w:rPr>
          <w:spacing w:val="-10"/>
          <w:sz w:val="24"/>
          <w:vertAlign w:val="baseline"/>
        </w:rPr>
        <w:t> </w:t>
      </w:r>
      <w:r>
        <w:rPr>
          <w:sz w:val="24"/>
          <w:vertAlign w:val="baseline"/>
        </w:rPr>
        <w:t>efficiency—without substituting for collateral or claiming to forecast trading profit (Section </w:t>
      </w:r>
      <w:hyperlink w:history="true" w:anchor="_bookmark118">
        <w:r>
          <w:rPr>
            <w:sz w:val="24"/>
            <w:vertAlign w:val="baseline"/>
          </w:rPr>
          <w:t>5.4</w:t>
        </w:r>
      </w:hyperlink>
      <w:r>
        <w:rPr>
          <w:sz w:val="24"/>
          <w:vertAlign w:val="baseline"/>
        </w:rPr>
        <w:t>).</w:t>
      </w:r>
    </w:p>
    <w:p>
      <w:pPr>
        <w:pStyle w:val="BodyText"/>
        <w:spacing w:before="62"/>
        <w:ind w:left="274"/>
        <w:jc w:val="both"/>
      </w:pPr>
      <w:r>
        <w:rPr>
          <w:spacing w:val="-2"/>
        </w:rPr>
        <w:t>Transfer-based</w:t>
      </w:r>
      <w:r>
        <w:rPr>
          <w:spacing w:val="-19"/>
        </w:rPr>
        <w:t> </w:t>
      </w:r>
      <w:r>
        <w:rPr>
          <w:spacing w:val="-2"/>
        </w:rPr>
        <w:t>AWP</w:t>
      </w:r>
      <w:r>
        <w:rPr>
          <w:spacing w:val="-19"/>
        </w:rPr>
        <w:t> </w:t>
      </w:r>
      <w:r>
        <w:rPr>
          <w:spacing w:val="-2"/>
        </w:rPr>
        <w:t>addresses</w:t>
      </w:r>
      <w:r>
        <w:rPr>
          <w:spacing w:val="-18"/>
        </w:rPr>
        <w:t> </w:t>
      </w:r>
      <w:r>
        <w:rPr>
          <w:spacing w:val="-2"/>
        </w:rPr>
        <w:t>the</w:t>
      </w:r>
      <w:r>
        <w:rPr>
          <w:spacing w:val="-18"/>
        </w:rPr>
        <w:t> </w:t>
      </w:r>
      <w:r>
        <w:rPr>
          <w:spacing w:val="-2"/>
        </w:rPr>
        <w:t>first</w:t>
      </w:r>
      <w:r>
        <w:rPr>
          <w:spacing w:val="-18"/>
        </w:rPr>
        <w:t> </w:t>
      </w:r>
      <w:r>
        <w:rPr>
          <w:spacing w:val="-2"/>
        </w:rPr>
        <w:t>two</w:t>
      </w:r>
      <w:r>
        <w:rPr>
          <w:spacing w:val="-18"/>
        </w:rPr>
        <w:t> </w:t>
      </w:r>
      <w:r>
        <w:rPr>
          <w:spacing w:val="-2"/>
        </w:rPr>
        <w:t>pressures</w:t>
      </w:r>
      <w:r>
        <w:rPr>
          <w:spacing w:val="-19"/>
        </w:rPr>
        <w:t> </w:t>
      </w:r>
      <w:r>
        <w:rPr>
          <w:spacing w:val="-2"/>
        </w:rPr>
        <w:t>but</w:t>
      </w:r>
      <w:r>
        <w:rPr>
          <w:spacing w:val="-18"/>
        </w:rPr>
        <w:t> </w:t>
      </w:r>
      <w:r>
        <w:rPr>
          <w:spacing w:val="-2"/>
        </w:rPr>
        <w:t>is</w:t>
      </w:r>
      <w:r>
        <w:rPr>
          <w:spacing w:val="-18"/>
        </w:rPr>
        <w:t> </w:t>
      </w:r>
      <w:r>
        <w:rPr>
          <w:spacing w:val="-2"/>
        </w:rPr>
        <w:t>costly</w:t>
      </w:r>
      <w:r>
        <w:rPr>
          <w:spacing w:val="-18"/>
        </w:rPr>
        <w:t> </w:t>
      </w:r>
      <w:r>
        <w:rPr>
          <w:spacing w:val="-2"/>
        </w:rPr>
        <w:t>on</w:t>
      </w:r>
      <w:r>
        <w:rPr>
          <w:spacing w:val="-18"/>
        </w:rPr>
        <w:t> </w:t>
      </w:r>
      <w:r>
        <w:rPr>
          <w:spacing w:val="-2"/>
        </w:rPr>
        <w:t>the</w:t>
      </w:r>
      <w:r>
        <w:rPr>
          <w:spacing w:val="-18"/>
        </w:rPr>
        <w:t> </w:t>
      </w:r>
      <w:r>
        <w:rPr>
          <w:spacing w:val="-2"/>
        </w:rPr>
        <w:t>third.</w:t>
      </w:r>
      <w:r>
        <w:rPr>
          <w:spacing w:val="16"/>
        </w:rPr>
        <w:t> </w:t>
      </w:r>
      <w:r>
        <w:rPr>
          <w:spacing w:val="-2"/>
        </w:rPr>
        <w:t>Constructing</w:t>
      </w:r>
      <w:r>
        <w:rPr>
          <w:spacing w:val="-18"/>
        </w:rPr>
        <w:t> </w:t>
      </w:r>
      <w:r>
        <w:rPr>
          <w:rFonts w:ascii="Calibri"/>
          <w:i/>
          <w:spacing w:val="-2"/>
        </w:rPr>
        <w:t>G</w:t>
      </w:r>
      <w:r>
        <w:rPr>
          <w:spacing w:val="-2"/>
          <w:vertAlign w:val="subscript"/>
        </w:rPr>
        <w:t>transfer</w:t>
      </w:r>
    </w:p>
    <w:p>
      <w:pPr>
        <w:pStyle w:val="BodyText"/>
        <w:spacing w:after="0"/>
        <w:jc w:val="both"/>
        <w:sectPr>
          <w:pgSz w:w="11910" w:h="16840"/>
          <w:pgMar w:header="0" w:footer="2115" w:top="1820" w:bottom="2300" w:left="992" w:right="708"/>
        </w:sectPr>
      </w:pPr>
    </w:p>
    <w:p>
      <w:pPr>
        <w:pStyle w:val="BodyText"/>
        <w:spacing w:line="384" w:lineRule="auto" w:before="72"/>
        <w:ind w:left="282" w:right="559"/>
        <w:jc w:val="both"/>
      </w:pPr>
      <w:r>
        <w:rPr/>
        <w:t>requires aggregating transfer history, applying logistic time-decay, and running PageRank on a dense edge set </w:t>
      </w:r>
      <w:hyperlink w:history="true" w:anchor="_bookmark149">
        <w:r>
          <w:rPr>
            <w:vertAlign w:val="superscript"/>
          </w:rPr>
          <w:t>[16]</w:t>
        </w:r>
      </w:hyperlink>
      <w:r>
        <w:rPr>
          <w:vertAlign w:val="baseline"/>
        </w:rPr>
        <w:t>.</w:t>
      </w:r>
      <w:r>
        <w:rPr>
          <w:spacing w:val="40"/>
          <w:vertAlign w:val="baseline"/>
        </w:rPr>
        <w:t> </w:t>
      </w:r>
      <w:r>
        <w:rPr>
          <w:vertAlign w:val="baseline"/>
        </w:rPr>
        <w:t>On the matched cohort studied here (</w:t>
      </w:r>
      <w:r>
        <w:rPr>
          <w:rFonts w:ascii="Calibri" w:hAnsi="Calibri"/>
          <w:i/>
          <w:vertAlign w:val="baseline"/>
        </w:rPr>
        <w:t>n </w:t>
      </w:r>
      <w:r>
        <w:rPr>
          <w:rFonts w:ascii="Calibri" w:hAnsi="Calibri"/>
          <w:vertAlign w:val="baseline"/>
        </w:rPr>
        <w:t>= 5</w:t>
      </w:r>
      <w:r>
        <w:rPr>
          <w:rFonts w:ascii="Calibri" w:hAnsi="Calibri"/>
          <w:i/>
          <w:vertAlign w:val="baseline"/>
        </w:rPr>
        <w:t>,</w:t>
      </w:r>
      <w:r>
        <w:rPr>
          <w:rFonts w:ascii="Calibri" w:hAnsi="Calibri"/>
          <w:vertAlign w:val="baseline"/>
        </w:rPr>
        <w:t>521 </w:t>
      </w:r>
      <w:r>
        <w:rPr>
          <w:vertAlign w:val="baseline"/>
        </w:rPr>
        <w:t>wallets),</w:t>
      </w:r>
      <w:hyperlink w:history="true" w:anchor="_bookmark8">
        <w:r>
          <w:rPr>
            <w:vertAlign w:val="superscript"/>
          </w:rPr>
          <w:t>1</w:t>
        </w:r>
      </w:hyperlink>
      <w:r>
        <w:rPr>
          <w:vertAlign w:val="baseline"/>
        </w:rPr>
        <w:t> the AWP subgraph </w:t>
      </w:r>
      <w:r>
        <w:rPr>
          <w:spacing w:val="-2"/>
          <w:vertAlign w:val="baseline"/>
        </w:rPr>
        <w:t>contains</w:t>
      </w:r>
      <w:r>
        <w:rPr>
          <w:spacing w:val="-12"/>
          <w:vertAlign w:val="baseline"/>
        </w:rPr>
        <w:t> </w:t>
      </w:r>
      <w:r>
        <w:rPr>
          <w:rFonts w:ascii="Calibri" w:hAnsi="Calibri"/>
          <w:spacing w:val="-2"/>
          <w:vertAlign w:val="baseline"/>
        </w:rPr>
        <w:t>137</w:t>
      </w:r>
      <w:r>
        <w:rPr>
          <w:rFonts w:ascii="Calibri" w:hAnsi="Calibri"/>
          <w:i/>
          <w:spacing w:val="-2"/>
          <w:vertAlign w:val="baseline"/>
        </w:rPr>
        <w:t>,</w:t>
      </w:r>
      <w:r>
        <w:rPr>
          <w:rFonts w:ascii="Calibri" w:hAnsi="Calibri"/>
          <w:spacing w:val="-2"/>
          <w:vertAlign w:val="baseline"/>
        </w:rPr>
        <w:t>087</w:t>
      </w:r>
      <w:r>
        <w:rPr>
          <w:rFonts w:ascii="Calibri" w:hAnsi="Calibri"/>
          <w:spacing w:val="-6"/>
          <w:vertAlign w:val="baseline"/>
        </w:rPr>
        <w:t> </w:t>
      </w:r>
      <w:r>
        <w:rPr>
          <w:spacing w:val="-2"/>
          <w:vertAlign w:val="baseline"/>
        </w:rPr>
        <w:t>edges</w:t>
      </w:r>
      <w:r>
        <w:rPr>
          <w:spacing w:val="-13"/>
          <w:vertAlign w:val="baseline"/>
        </w:rPr>
        <w:t> </w:t>
      </w:r>
      <w:r>
        <w:rPr>
          <w:spacing w:val="-2"/>
          <w:vertAlign w:val="baseline"/>
        </w:rPr>
        <w:t>and</w:t>
      </w:r>
      <w:r>
        <w:rPr>
          <w:spacing w:val="-12"/>
          <w:vertAlign w:val="baseline"/>
        </w:rPr>
        <w:t> </w:t>
      </w:r>
      <w:r>
        <w:rPr>
          <w:spacing w:val="-2"/>
          <w:vertAlign w:val="baseline"/>
        </w:rPr>
        <w:t>requires</w:t>
      </w:r>
      <w:r>
        <w:rPr>
          <w:spacing w:val="-12"/>
          <w:vertAlign w:val="baseline"/>
        </w:rPr>
        <w:t> </w:t>
      </w:r>
      <w:r>
        <w:rPr>
          <w:rFonts w:ascii="Calibri" w:hAnsi="Calibri"/>
          <w:spacing w:val="-2"/>
          <w:vertAlign w:val="baseline"/>
        </w:rPr>
        <w:t>18</w:t>
      </w:r>
      <w:r>
        <w:rPr>
          <w:rFonts w:ascii="Calibri" w:hAnsi="Calibri"/>
          <w:i/>
          <w:spacing w:val="-2"/>
          <w:vertAlign w:val="baseline"/>
        </w:rPr>
        <w:t>.</w:t>
      </w:r>
      <w:r>
        <w:rPr>
          <w:rFonts w:ascii="Calibri" w:hAnsi="Calibri"/>
          <w:spacing w:val="-2"/>
          <w:vertAlign w:val="baseline"/>
        </w:rPr>
        <w:t>711</w:t>
      </w:r>
      <w:r>
        <w:rPr>
          <w:rFonts w:ascii="Calibri" w:hAnsi="Calibri"/>
          <w:spacing w:val="-10"/>
          <w:vertAlign w:val="baseline"/>
        </w:rPr>
        <w:t> </w:t>
      </w:r>
      <w:r>
        <w:rPr>
          <w:spacing w:val="-2"/>
          <w:vertAlign w:val="baseline"/>
        </w:rPr>
        <w:t>s</w:t>
      </w:r>
      <w:r>
        <w:rPr>
          <w:spacing w:val="-13"/>
          <w:vertAlign w:val="baseline"/>
        </w:rPr>
        <w:t> </w:t>
      </w:r>
      <w:r>
        <w:rPr>
          <w:spacing w:val="-2"/>
          <w:vertAlign w:val="baseline"/>
        </w:rPr>
        <w:t>of</w:t>
      </w:r>
      <w:r>
        <w:rPr>
          <w:spacing w:val="-12"/>
          <w:vertAlign w:val="baseline"/>
        </w:rPr>
        <w:t> </w:t>
      </w:r>
      <w:r>
        <w:rPr>
          <w:spacing w:val="-2"/>
          <w:vertAlign w:val="baseline"/>
        </w:rPr>
        <w:t>PageRank</w:t>
      </w:r>
      <w:r>
        <w:rPr>
          <w:spacing w:val="-12"/>
          <w:vertAlign w:val="baseline"/>
        </w:rPr>
        <w:t> </w:t>
      </w:r>
      <w:r>
        <w:rPr>
          <w:spacing w:val="-2"/>
          <w:vertAlign w:val="baseline"/>
        </w:rPr>
        <w:t>wall-clock</w:t>
      </w:r>
      <w:r>
        <w:rPr>
          <w:spacing w:val="-12"/>
          <w:vertAlign w:val="baseline"/>
        </w:rPr>
        <w:t> </w:t>
      </w:r>
      <w:r>
        <w:rPr>
          <w:spacing w:val="-2"/>
          <w:vertAlign w:val="baseline"/>
        </w:rPr>
        <w:t>time.</w:t>
      </w:r>
      <w:r>
        <w:rPr>
          <w:spacing w:val="21"/>
          <w:vertAlign w:val="baseline"/>
        </w:rPr>
        <w:t> </w:t>
      </w:r>
      <w:r>
        <w:rPr>
          <w:spacing w:val="-2"/>
          <w:vertAlign w:val="baseline"/>
        </w:rPr>
        <w:t>Allowance</w:t>
      </w:r>
      <w:r>
        <w:rPr>
          <w:spacing w:val="-12"/>
          <w:vertAlign w:val="baseline"/>
        </w:rPr>
        <w:t> </w:t>
      </w:r>
      <w:r>
        <w:rPr>
          <w:spacing w:val="-2"/>
          <w:vertAlign w:val="baseline"/>
        </w:rPr>
        <w:t>graphs</w:t>
      </w:r>
      <w:r>
        <w:rPr>
          <w:spacing w:val="-13"/>
          <w:vertAlign w:val="baseline"/>
        </w:rPr>
        <w:t> </w:t>
      </w:r>
      <w:r>
        <w:rPr>
          <w:spacing w:val="-2"/>
          <w:vertAlign w:val="baseline"/>
        </w:rPr>
        <w:t>offer </w:t>
      </w:r>
      <w:r>
        <w:rPr>
          <w:vertAlign w:val="baseline"/>
        </w:rPr>
        <w:t>a structurally different alternative.</w:t>
      </w:r>
      <w:r>
        <w:rPr>
          <w:spacing w:val="40"/>
          <w:vertAlign w:val="baseline"/>
        </w:rPr>
        <w:t> </w:t>
      </w:r>
      <w:r>
        <w:rPr>
          <w:vertAlign w:val="baseline"/>
        </w:rPr>
        <w:t>An ERC-20 </w:t>
      </w:r>
      <w:r>
        <w:rPr>
          <w:rFonts w:ascii="Calibri" w:hAnsi="Calibri"/>
          <w:vertAlign w:val="baseline"/>
        </w:rPr>
        <w:t>approve</w:t>
      </w:r>
      <w:r>
        <w:rPr>
          <w:rFonts w:ascii="Calibri" w:hAnsi="Calibri"/>
          <w:spacing w:val="18"/>
          <w:vertAlign w:val="baseline"/>
        </w:rPr>
        <w:t> </w:t>
      </w:r>
      <w:r>
        <w:rPr>
          <w:vertAlign w:val="baseline"/>
        </w:rPr>
        <w:t>or EIP-2612 </w:t>
      </w:r>
      <w:r>
        <w:rPr>
          <w:rFonts w:ascii="Calibri" w:hAnsi="Calibri"/>
          <w:vertAlign w:val="baseline"/>
        </w:rPr>
        <w:t>permit</w:t>
      </w:r>
      <w:r>
        <w:rPr>
          <w:rFonts w:ascii="Calibri" w:hAnsi="Calibri"/>
          <w:spacing w:val="18"/>
          <w:vertAlign w:val="baseline"/>
        </w:rPr>
        <w:t> </w:t>
      </w:r>
      <w:r>
        <w:rPr>
          <w:vertAlign w:val="baseline"/>
        </w:rPr>
        <w:t>records how much</w:t>
      </w:r>
      <w:r>
        <w:rPr>
          <w:spacing w:val="80"/>
          <w:vertAlign w:val="baseline"/>
        </w:rPr>
        <w:t> </w:t>
      </w:r>
      <w:r>
        <w:rPr>
          <w:vertAlign w:val="baseline"/>
        </w:rPr>
        <w:t>a token owner authorizes a spender to transfer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40"/>
          <w:vertAlign w:val="baseline"/>
        </w:rPr>
        <w:t> </w:t>
      </w:r>
      <w:r>
        <w:rPr>
          <w:vertAlign w:val="baseline"/>
        </w:rPr>
        <w:t>The latest allowance per owner–spender pair</w:t>
      </w:r>
      <w:r>
        <w:rPr>
          <w:spacing w:val="-13"/>
          <w:vertAlign w:val="baseline"/>
        </w:rPr>
        <w:t> </w:t>
      </w:r>
      <w:r>
        <w:rPr>
          <w:vertAlign w:val="baseline"/>
        </w:rPr>
        <w:t>is</w:t>
      </w:r>
      <w:r>
        <w:rPr>
          <w:spacing w:val="-13"/>
          <w:vertAlign w:val="baseline"/>
        </w:rPr>
        <w:t> </w:t>
      </w:r>
      <w:r>
        <w:rPr>
          <w:vertAlign w:val="baseline"/>
        </w:rPr>
        <w:t>a</w:t>
      </w:r>
      <w:r>
        <w:rPr>
          <w:spacing w:val="-13"/>
          <w:vertAlign w:val="baseline"/>
        </w:rPr>
        <w:t> </w:t>
      </w:r>
      <w:r>
        <w:rPr>
          <w:vertAlign w:val="baseline"/>
        </w:rPr>
        <w:t>snapshot</w:t>
      </w:r>
      <w:r>
        <w:rPr>
          <w:spacing w:val="-13"/>
          <w:vertAlign w:val="baseline"/>
        </w:rPr>
        <w:t> </w:t>
      </w:r>
      <w:r>
        <w:rPr>
          <w:vertAlign w:val="baseline"/>
        </w:rPr>
        <w:t>of</w:t>
      </w:r>
      <w:r>
        <w:rPr>
          <w:spacing w:val="-13"/>
          <w:vertAlign w:val="baseline"/>
        </w:rPr>
        <w:t> </w:t>
      </w:r>
      <w:r>
        <w:rPr>
          <w:vertAlign w:val="baseline"/>
        </w:rPr>
        <w:t>current</w:t>
      </w:r>
      <w:r>
        <w:rPr>
          <w:spacing w:val="-13"/>
          <w:vertAlign w:val="baseline"/>
        </w:rPr>
        <w:t> </w:t>
      </w:r>
      <w:r>
        <w:rPr>
          <w:vertAlign w:val="baseline"/>
        </w:rPr>
        <w:t>authorization</w:t>
      </w:r>
      <w:r>
        <w:rPr>
          <w:spacing w:val="-13"/>
          <w:vertAlign w:val="baseline"/>
        </w:rPr>
        <w:t> </w:t>
      </w:r>
      <w:r>
        <w:rPr>
          <w:vertAlign w:val="baseline"/>
        </w:rPr>
        <w:t>intent:</w:t>
      </w:r>
      <w:r>
        <w:rPr>
          <w:spacing w:val="7"/>
          <w:vertAlign w:val="baseline"/>
        </w:rPr>
        <w:t> </w:t>
      </w:r>
      <w:r>
        <w:rPr>
          <w:vertAlign w:val="baseline"/>
        </w:rPr>
        <w:t>newer</w:t>
      </w:r>
      <w:r>
        <w:rPr>
          <w:spacing w:val="-13"/>
          <w:vertAlign w:val="baseline"/>
        </w:rPr>
        <w:t> </w:t>
      </w:r>
      <w:r>
        <w:rPr>
          <w:vertAlign w:val="baseline"/>
        </w:rPr>
        <w:t>approvals</w:t>
      </w:r>
      <w:r>
        <w:rPr>
          <w:spacing w:val="-13"/>
          <w:vertAlign w:val="baseline"/>
        </w:rPr>
        <w:t> </w:t>
      </w:r>
      <w:r>
        <w:rPr>
          <w:vertAlign w:val="baseline"/>
        </w:rPr>
        <w:t>override</w:t>
      </w:r>
      <w:r>
        <w:rPr>
          <w:spacing w:val="-13"/>
          <w:vertAlign w:val="baseline"/>
        </w:rPr>
        <w:t> </w:t>
      </w:r>
      <w:r>
        <w:rPr>
          <w:vertAlign w:val="baseline"/>
        </w:rPr>
        <w:t>older</w:t>
      </w:r>
      <w:r>
        <w:rPr>
          <w:spacing w:val="-13"/>
          <w:vertAlign w:val="baseline"/>
        </w:rPr>
        <w:t> </w:t>
      </w:r>
      <w:r>
        <w:rPr>
          <w:vertAlign w:val="baseline"/>
        </w:rPr>
        <w:t>ones,</w:t>
      </w:r>
      <w:r>
        <w:rPr>
          <w:spacing w:val="-12"/>
          <w:vertAlign w:val="baseline"/>
        </w:rPr>
        <w:t> </w:t>
      </w:r>
      <w:r>
        <w:rPr>
          <w:vertAlign w:val="baseline"/>
        </w:rPr>
        <w:t>so</w:t>
      </w:r>
      <w:r>
        <w:rPr>
          <w:spacing w:val="-13"/>
          <w:vertAlign w:val="baseline"/>
        </w:rPr>
        <w:t> </w:t>
      </w:r>
      <w:r>
        <w:rPr>
          <w:spacing w:val="-2"/>
          <w:vertAlign w:val="baseline"/>
        </w:rPr>
        <w:t>temporal</w:t>
      </w:r>
    </w:p>
    <w:p>
      <w:pPr>
        <w:pStyle w:val="BodyText"/>
        <w:spacing w:line="345" w:lineRule="auto" w:before="4"/>
        <w:ind w:left="282" w:right="564"/>
        <w:jc w:val="both"/>
      </w:pPr>
      <w:r>
        <w:rPr/>
        <w:t>decay is unnecessary.</w:t>
      </w:r>
      <w:r>
        <w:rPr>
          <w:spacing w:val="40"/>
        </w:rPr>
        <w:t> </w:t>
      </w:r>
      <w:r>
        <w:rPr/>
        <w:t>The resulting endorsement graph </w:t>
      </w:r>
      <w:r>
        <w:rPr>
          <w:rFonts w:ascii="Calibri" w:hAnsi="Calibri"/>
          <w:i/>
        </w:rPr>
        <w:t>G</w:t>
      </w:r>
      <w:r>
        <w:rPr>
          <w:vertAlign w:val="subscript"/>
        </w:rPr>
        <w:t>approve</w:t>
      </w:r>
      <w:r>
        <w:rPr>
          <w:vertAlign w:val="baseline"/>
        </w:rPr>
        <w:t> is sparse—</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edges on the same cohort—and PageRank completes in </w:t>
      </w:r>
      <w:r>
        <w:rPr>
          <w:rFonts w:ascii="Calibri" w:hAnsi="Calibri"/>
          <w:vertAlign w:val="baseline"/>
        </w:rPr>
        <w:t>2</w:t>
      </w:r>
      <w:r>
        <w:rPr>
          <w:rFonts w:ascii="Calibri" w:hAnsi="Calibri"/>
          <w:i/>
          <w:vertAlign w:val="baseline"/>
        </w:rPr>
        <w:t>.</w:t>
      </w:r>
      <w:r>
        <w:rPr>
          <w:rFonts w:ascii="Calibri" w:hAnsi="Calibri"/>
          <w:vertAlign w:val="baseline"/>
        </w:rPr>
        <w:t>105</w:t>
      </w:r>
      <w:r>
        <w:rPr>
          <w:rFonts w:ascii="Calibri" w:hAnsi="Calibri"/>
          <w:spacing w:val="-11"/>
          <w:vertAlign w:val="baseline"/>
        </w:rPr>
        <w:t> </w:t>
      </w:r>
      <w:r>
        <w:rPr>
          <w:vertAlign w:val="baseline"/>
        </w:rPr>
        <w:t>s, approximately </w:t>
      </w:r>
      <w:r>
        <w:rPr>
          <w:rFonts w:ascii="Calibri" w:hAnsi="Calibri"/>
          <w:vertAlign w:val="baseline"/>
        </w:rPr>
        <w:t>8</w:t>
      </w:r>
      <w:r>
        <w:rPr>
          <w:rFonts w:ascii="Calibri" w:hAnsi="Calibri"/>
          <w:i/>
          <w:vertAlign w:val="baseline"/>
        </w:rPr>
        <w:t>.</w:t>
      </w:r>
      <w:r>
        <w:rPr>
          <w:rFonts w:ascii="Calibri" w:hAnsi="Calibri"/>
          <w:vertAlign w:val="baseline"/>
        </w:rPr>
        <w:t>9</w:t>
      </w:r>
      <w:r>
        <w:rPr>
          <w:rFonts w:ascii="Lucida Sans Unicode" w:hAnsi="Lucida Sans Unicode"/>
          <w:vertAlign w:val="baseline"/>
        </w:rPr>
        <w:t>×</w:t>
      </w:r>
      <w:r>
        <w:rPr>
          <w:rFonts w:ascii="Lucida Sans Unicode" w:hAnsi="Lucida Sans Unicode"/>
          <w:spacing w:val="-11"/>
          <w:vertAlign w:val="baseline"/>
        </w:rPr>
        <w:t> </w:t>
      </w:r>
      <w:r>
        <w:rPr>
          <w:vertAlign w:val="baseline"/>
        </w:rPr>
        <w:t>faster than AWP.</w:t>
      </w:r>
    </w:p>
    <w:p>
      <w:pPr>
        <w:pStyle w:val="BodyText"/>
        <w:spacing w:line="254" w:lineRule="exact"/>
        <w:ind w:left="282"/>
        <w:jc w:val="both"/>
      </w:pPr>
      <w:r>
        <w:rPr/>
        <w:t>Beyond</w:t>
      </w:r>
      <w:r>
        <w:rPr>
          <w:spacing w:val="15"/>
        </w:rPr>
        <w:t> </w:t>
      </w:r>
      <w:r>
        <w:rPr/>
        <w:t>efficiency,</w:t>
      </w:r>
      <w:r>
        <w:rPr>
          <w:spacing w:val="21"/>
        </w:rPr>
        <w:t> </w:t>
      </w:r>
      <w:r>
        <w:rPr/>
        <w:t>allowances</w:t>
      </w:r>
      <w:r>
        <w:rPr>
          <w:spacing w:val="15"/>
        </w:rPr>
        <w:t> </w:t>
      </w:r>
      <w:r>
        <w:rPr/>
        <w:t>carry</w:t>
      </w:r>
      <w:r>
        <w:rPr>
          <w:spacing w:val="16"/>
        </w:rPr>
        <w:t> </w:t>
      </w:r>
      <w:r>
        <w:rPr/>
        <w:t>distinct</w:t>
      </w:r>
      <w:r>
        <w:rPr>
          <w:spacing w:val="16"/>
        </w:rPr>
        <w:t> </w:t>
      </w:r>
      <w:r>
        <w:rPr/>
        <w:t>semantics.</w:t>
      </w:r>
      <w:r>
        <w:rPr>
          <w:spacing w:val="79"/>
        </w:rPr>
        <w:t> </w:t>
      </w:r>
      <w:r>
        <w:rPr/>
        <w:t>A</w:t>
      </w:r>
      <w:r>
        <w:rPr>
          <w:spacing w:val="15"/>
        </w:rPr>
        <w:t> </w:t>
      </w:r>
      <w:r>
        <w:rPr/>
        <w:t>transfer</w:t>
      </w:r>
      <w:r>
        <w:rPr>
          <w:spacing w:val="16"/>
        </w:rPr>
        <w:t> </w:t>
      </w:r>
      <w:r>
        <w:rPr/>
        <w:t>may</w:t>
      </w:r>
      <w:r>
        <w:rPr>
          <w:spacing w:val="15"/>
        </w:rPr>
        <w:t> </w:t>
      </w:r>
      <w:r>
        <w:rPr/>
        <w:t>reflect</w:t>
      </w:r>
      <w:r>
        <w:rPr>
          <w:spacing w:val="16"/>
        </w:rPr>
        <w:t> </w:t>
      </w:r>
      <w:r>
        <w:rPr/>
        <w:t>routing,</w:t>
      </w:r>
      <w:r>
        <w:rPr>
          <w:spacing w:val="21"/>
        </w:rPr>
        <w:t> </w:t>
      </w:r>
      <w:r>
        <w:rPr>
          <w:spacing w:val="-2"/>
        </w:rPr>
        <w:t>market</w:t>
      </w:r>
    </w:p>
    <w:p>
      <w:pPr>
        <w:pStyle w:val="BodyText"/>
        <w:spacing w:line="396" w:lineRule="auto" w:before="180"/>
        <w:ind w:left="282" w:right="563"/>
        <w:jc w:val="both"/>
      </w:pPr>
      <w:r>
        <w:rPr/>
        <w:t>making, or</w:t>
      </w:r>
      <w:r>
        <w:rPr>
          <w:spacing w:val="-1"/>
        </w:rPr>
        <w:t> </w:t>
      </w:r>
      <w:r>
        <w:rPr/>
        <w:t>passive</w:t>
      </w:r>
      <w:r>
        <w:rPr>
          <w:spacing w:val="-1"/>
        </w:rPr>
        <w:t> </w:t>
      </w:r>
      <w:r>
        <w:rPr/>
        <w:t>receipt; an</w:t>
      </w:r>
      <w:r>
        <w:rPr>
          <w:spacing w:val="-1"/>
        </w:rPr>
        <w:t> </w:t>
      </w:r>
      <w:r>
        <w:rPr/>
        <w:t>allowance</w:t>
      </w:r>
      <w:r>
        <w:rPr>
          <w:spacing w:val="-1"/>
        </w:rPr>
        <w:t> </w:t>
      </w:r>
      <w:r>
        <w:rPr/>
        <w:t>is</w:t>
      </w:r>
      <w:r>
        <w:rPr>
          <w:spacing w:val="-2"/>
        </w:rPr>
        <w:t> </w:t>
      </w:r>
      <w:r>
        <w:rPr/>
        <w:t>an</w:t>
      </w:r>
      <w:r>
        <w:rPr>
          <w:spacing w:val="-1"/>
        </w:rPr>
        <w:t> </w:t>
      </w:r>
      <w:r>
        <w:rPr/>
        <w:t>explicit</w:t>
      </w:r>
      <w:r>
        <w:rPr>
          <w:spacing w:val="-1"/>
        </w:rPr>
        <w:t> </w:t>
      </w:r>
      <w:r>
        <w:rPr/>
        <w:t>delegation</w:t>
      </w:r>
      <w:r>
        <w:rPr>
          <w:spacing w:val="-1"/>
        </w:rPr>
        <w:t> </w:t>
      </w:r>
      <w:r>
        <w:rPr/>
        <w:t>of</w:t>
      </w:r>
      <w:r>
        <w:rPr>
          <w:spacing w:val="-1"/>
        </w:rPr>
        <w:t> </w:t>
      </w:r>
      <w:r>
        <w:rPr/>
        <w:t>spending</w:t>
      </w:r>
      <w:r>
        <w:rPr>
          <w:spacing w:val="-1"/>
        </w:rPr>
        <w:t> </w:t>
      </w:r>
      <w:r>
        <w:rPr/>
        <w:t>authority.</w:t>
      </w:r>
      <w:r>
        <w:rPr>
          <w:spacing w:val="28"/>
        </w:rPr>
        <w:t> </w:t>
      </w:r>
      <w:r>
        <w:rPr/>
        <w:t>Treating allowances as endorsement edges aligns PageRank’s citation metaphor </w:t>
      </w:r>
      <w:hyperlink w:history="true" w:anchor="_bookmark182">
        <w:r>
          <w:rPr>
            <w:vertAlign w:val="superscript"/>
          </w:rPr>
          <w:t>[49]</w:t>
        </w:r>
      </w:hyperlink>
      <w:r>
        <w:rPr>
          <w:vertAlign w:val="baseline"/>
        </w:rPr>
        <w:t> with a trust-like act that protocols already rely on for token interactions.</w:t>
      </w:r>
      <w:r>
        <w:rPr>
          <w:spacing w:val="40"/>
          <w:vertAlign w:val="baseline"/>
        </w:rPr>
        <w:t> </w:t>
      </w:r>
      <w:r>
        <w:rPr>
          <w:vertAlign w:val="baseline"/>
        </w:rPr>
        <w:t>Whether that semantic difference produces rankings that are merely different, or differently aligned with economically relevant outcomes, is an empirical question.</w:t>
      </w:r>
      <w:r>
        <w:rPr>
          <w:spacing w:val="40"/>
          <w:vertAlign w:val="baseline"/>
        </w:rPr>
        <w:t> </w:t>
      </w:r>
      <w:r>
        <w:rPr>
          <w:vertAlign w:val="baseline"/>
        </w:rPr>
        <w:t>This dissertation answers that question on Arbitrum One using GMX V2 perpetual trading outcomes as a dense validation frame </w:t>
      </w:r>
      <w:hyperlink w:history="true" w:anchor="_bookmark156">
        <w:r>
          <w:rPr>
            <w:vertAlign w:val="superscript"/>
          </w:rPr>
          <w:t>[23]</w:t>
        </w:r>
      </w:hyperlink>
      <w:r>
        <w:rPr>
          <w:vertAlign w:val="baseline"/>
        </w:rPr>
        <w:t>, because under-collateralized lending </w:t>
      </w:r>
      <w:bookmarkStart w:name="Research problem" w:id="11"/>
      <w:bookmarkEnd w:id="11"/>
      <w:r>
        <w:rPr>
          <w:w w:val="99"/>
          <w:vertAlign w:val="baseline"/>
        </w:rPr>
      </w:r>
      <w:bookmarkStart w:name="_bookmark7" w:id="12"/>
      <w:bookmarkEnd w:id="12"/>
      <w:r>
        <w:rPr>
          <w:vertAlign w:val="baseline"/>
        </w:rPr>
        <w:t>default</w:t>
      </w:r>
      <w:r>
        <w:rPr>
          <w:vertAlign w:val="baseline"/>
        </w:rPr>
        <w:t> labels remain sparse on this chain.</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Research</w:t>
      </w:r>
      <w:r>
        <w:rPr>
          <w:spacing w:val="16"/>
        </w:rPr>
        <w:t> </w:t>
      </w:r>
      <w:r>
        <w:rPr>
          <w:spacing w:val="-2"/>
        </w:rPr>
        <w:t>problem</w:t>
      </w:r>
    </w:p>
    <w:p>
      <w:pPr>
        <w:pStyle w:val="BodyText"/>
        <w:spacing w:before="24"/>
        <w:rPr>
          <w:b/>
          <w:sz w:val="28"/>
        </w:rPr>
      </w:pPr>
    </w:p>
    <w:p>
      <w:pPr>
        <w:pStyle w:val="BodyText"/>
        <w:spacing w:line="396" w:lineRule="auto"/>
        <w:ind w:left="282" w:right="523"/>
        <w:jc w:val="both"/>
      </w:pPr>
      <w:r>
        <w:rPr/>
        <w:t>Existing Adaptive Weighted PageRank (AWP) methods infer trust from transfer volume and lo-gistic time-decay over transaction history </w:t>
      </w:r>
      <w:hyperlink w:history="true" w:anchor="_bookmark149">
        <w:r>
          <w:rPr>
            <w:vertAlign w:val="superscript"/>
          </w:rPr>
          <w:t>[16]</w:t>
        </w:r>
      </w:hyperlink>
      <w:r>
        <w:rPr>
          <w:vertAlign w:val="baseline"/>
        </w:rPr>
        <w:t>.</w:t>
      </w:r>
      <w:r>
        <w:rPr>
          <w:spacing w:val="40"/>
          <w:vertAlign w:val="baseline"/>
        </w:rPr>
        <w:t> </w:t>
      </w:r>
      <w:r>
        <w:rPr>
          <w:vertAlign w:val="baseline"/>
        </w:rPr>
        <w:t>While economically interpretable, they (i) require expensive</w:t>
      </w:r>
      <w:r>
        <w:rPr>
          <w:spacing w:val="-6"/>
          <w:vertAlign w:val="baseline"/>
        </w:rPr>
        <w:t> </w:t>
      </w:r>
      <w:r>
        <w:rPr>
          <w:vertAlign w:val="baseline"/>
        </w:rPr>
        <w:t>historical</w:t>
      </w:r>
      <w:r>
        <w:rPr>
          <w:spacing w:val="-5"/>
          <w:vertAlign w:val="baseline"/>
        </w:rPr>
        <w:t> </w:t>
      </w:r>
      <w:r>
        <w:rPr>
          <w:vertAlign w:val="baseline"/>
        </w:rPr>
        <w:t>transfer</w:t>
      </w:r>
      <w:r>
        <w:rPr>
          <w:spacing w:val="-6"/>
          <w:vertAlign w:val="baseline"/>
        </w:rPr>
        <w:t> </w:t>
      </w:r>
      <w:r>
        <w:rPr>
          <w:vertAlign w:val="baseline"/>
        </w:rPr>
        <w:t>aggregation,</w:t>
      </w:r>
      <w:r>
        <w:rPr>
          <w:spacing w:val="-5"/>
          <w:vertAlign w:val="baseline"/>
        </w:rPr>
        <w:t> </w:t>
      </w:r>
      <w:r>
        <w:rPr>
          <w:vertAlign w:val="baseline"/>
        </w:rPr>
        <w:t>(ii)</w:t>
      </w:r>
      <w:r>
        <w:rPr>
          <w:spacing w:val="-5"/>
          <w:vertAlign w:val="baseline"/>
        </w:rPr>
        <w:t> </w:t>
      </w:r>
      <w:r>
        <w:rPr>
          <w:vertAlign w:val="baseline"/>
        </w:rPr>
        <w:t>treat</w:t>
      </w:r>
      <w:r>
        <w:rPr>
          <w:spacing w:val="-6"/>
          <w:vertAlign w:val="baseline"/>
        </w:rPr>
        <w:t> </w:t>
      </w:r>
      <w:r>
        <w:rPr>
          <w:vertAlign w:val="baseline"/>
        </w:rPr>
        <w:t>inbound</w:t>
      </w:r>
      <w:r>
        <w:rPr>
          <w:spacing w:val="-5"/>
          <w:vertAlign w:val="baseline"/>
        </w:rPr>
        <w:t> </w:t>
      </w:r>
      <w:r>
        <w:rPr>
          <w:vertAlign w:val="baseline"/>
        </w:rPr>
        <w:t>transfer</w:t>
      </w:r>
      <w:r>
        <w:rPr>
          <w:spacing w:val="-6"/>
          <w:vertAlign w:val="baseline"/>
        </w:rPr>
        <w:t> </w:t>
      </w:r>
      <w:r>
        <w:rPr>
          <w:vertAlign w:val="baseline"/>
        </w:rPr>
        <w:t>volume</w:t>
      </w:r>
      <w:r>
        <w:rPr>
          <w:spacing w:val="-5"/>
          <w:vertAlign w:val="baseline"/>
        </w:rPr>
        <w:t> </w:t>
      </w:r>
      <w:r>
        <w:rPr>
          <w:vertAlign w:val="baseline"/>
        </w:rPr>
        <w:t>as</w:t>
      </w:r>
      <w:r>
        <w:rPr>
          <w:spacing w:val="-6"/>
          <w:vertAlign w:val="baseline"/>
        </w:rPr>
        <w:t> </w:t>
      </w:r>
      <w:r>
        <w:rPr>
          <w:vertAlign w:val="baseline"/>
        </w:rPr>
        <w:t>a</w:t>
      </w:r>
      <w:r>
        <w:rPr>
          <w:spacing w:val="-6"/>
          <w:vertAlign w:val="baseline"/>
        </w:rPr>
        <w:t> </w:t>
      </w:r>
      <w:r>
        <w:rPr>
          <w:vertAlign w:val="baseline"/>
        </w:rPr>
        <w:t>proxy</w:t>
      </w:r>
      <w:r>
        <w:rPr>
          <w:spacing w:val="-5"/>
          <w:vertAlign w:val="baseline"/>
        </w:rPr>
        <w:t> </w:t>
      </w:r>
      <w:r>
        <w:rPr>
          <w:vertAlign w:val="baseline"/>
        </w:rPr>
        <w:t>for</w:t>
      </w:r>
      <w:r>
        <w:rPr>
          <w:spacing w:val="-6"/>
          <w:vertAlign w:val="baseline"/>
        </w:rPr>
        <w:t> </w:t>
      </w:r>
      <w:r>
        <w:rPr>
          <w:vertAlign w:val="baseline"/>
        </w:rPr>
        <w:t>a</w:t>
      </w:r>
      <w:r>
        <w:rPr>
          <w:spacing w:val="-5"/>
          <w:vertAlign w:val="baseline"/>
        </w:rPr>
        <w:t> </w:t>
      </w:r>
      <w:r>
        <w:rPr>
          <w:vertAlign w:val="baseline"/>
        </w:rPr>
        <w:t>“valu-able</w:t>
      </w:r>
      <w:r>
        <w:rPr>
          <w:spacing w:val="-3"/>
          <w:vertAlign w:val="baseline"/>
        </w:rPr>
        <w:t> </w:t>
      </w:r>
      <w:r>
        <w:rPr>
          <w:vertAlign w:val="baseline"/>
        </w:rPr>
        <w:t>wallet,”</w:t>
      </w:r>
      <w:r>
        <w:rPr>
          <w:spacing w:val="-3"/>
          <w:vertAlign w:val="baseline"/>
        </w:rPr>
        <w:t> </w:t>
      </w:r>
      <w:r>
        <w:rPr>
          <w:vertAlign w:val="baseline"/>
        </w:rPr>
        <w:t>and</w:t>
      </w:r>
      <w:r>
        <w:rPr>
          <w:spacing w:val="-3"/>
          <w:vertAlign w:val="baseline"/>
        </w:rPr>
        <w:t> </w:t>
      </w:r>
      <w:r>
        <w:rPr>
          <w:vertAlign w:val="baseline"/>
        </w:rPr>
        <w:t>(iii)</w:t>
      </w:r>
      <w:r>
        <w:rPr>
          <w:spacing w:val="-3"/>
          <w:vertAlign w:val="baseline"/>
        </w:rPr>
        <w:t> </w:t>
      </w:r>
      <w:r>
        <w:rPr>
          <w:vertAlign w:val="baseline"/>
        </w:rPr>
        <w:t>do</w:t>
      </w:r>
      <w:r>
        <w:rPr>
          <w:spacing w:val="-3"/>
          <w:vertAlign w:val="baseline"/>
        </w:rPr>
        <w:t> </w:t>
      </w:r>
      <w:r>
        <w:rPr>
          <w:vertAlign w:val="baseline"/>
        </w:rPr>
        <w:t>not</w:t>
      </w:r>
      <w:r>
        <w:rPr>
          <w:spacing w:val="-3"/>
          <w:vertAlign w:val="baseline"/>
        </w:rPr>
        <w:t> </w:t>
      </w:r>
      <w:r>
        <w:rPr>
          <w:vertAlign w:val="baseline"/>
        </w:rPr>
        <w:t>model</w:t>
      </w:r>
      <w:r>
        <w:rPr>
          <w:spacing w:val="-3"/>
          <w:vertAlign w:val="baseline"/>
        </w:rPr>
        <w:t> </w:t>
      </w:r>
      <w:r>
        <w:rPr>
          <w:vertAlign w:val="baseline"/>
        </w:rPr>
        <w:t>explicit</w:t>
      </w:r>
      <w:r>
        <w:rPr>
          <w:spacing w:val="-3"/>
          <w:vertAlign w:val="baseline"/>
        </w:rPr>
        <w:t> </w:t>
      </w:r>
      <w:r>
        <w:rPr>
          <w:vertAlign w:val="baseline"/>
        </w:rPr>
        <w:t>spending</w:t>
      </w:r>
      <w:r>
        <w:rPr>
          <w:spacing w:val="-3"/>
          <w:vertAlign w:val="baseline"/>
        </w:rPr>
        <w:t> </w:t>
      </w:r>
      <w:r>
        <w:rPr>
          <w:vertAlign w:val="baseline"/>
        </w:rPr>
        <w:t>authorization. EndorseRank</w:t>
      </w:r>
      <w:r>
        <w:rPr>
          <w:spacing w:val="-3"/>
          <w:vertAlign w:val="baseline"/>
        </w:rPr>
        <w:t> </w:t>
      </w:r>
      <w:r>
        <w:rPr>
          <w:vertAlign w:val="baseline"/>
        </w:rPr>
        <w:t>instead</w:t>
      </w:r>
      <w:r>
        <w:rPr>
          <w:spacing w:val="-3"/>
          <w:vertAlign w:val="baseline"/>
        </w:rPr>
        <w:t> </w:t>
      </w:r>
      <w:r>
        <w:rPr>
          <w:vertAlign w:val="baseline"/>
        </w:rPr>
        <w:t>uses</w:t>
      </w:r>
      <w:r>
        <w:rPr>
          <w:spacing w:val="-3"/>
          <w:vertAlign w:val="baseline"/>
        </w:rPr>
        <w:t> </w:t>
      </w:r>
      <w:r>
        <w:rPr>
          <w:vertAlign w:val="baseline"/>
        </w:rPr>
        <w:t>the latest allowance per owner–spender pair as edge strength on a directed endorsement graph, yield-ing</w:t>
      </w:r>
      <w:r>
        <w:rPr>
          <w:spacing w:val="15"/>
          <w:vertAlign w:val="baseline"/>
        </w:rPr>
        <w:t> </w:t>
      </w:r>
      <w:r>
        <w:rPr>
          <w:vertAlign w:val="baseline"/>
        </w:rPr>
        <w:t>a</w:t>
      </w:r>
      <w:r>
        <w:rPr>
          <w:spacing w:val="17"/>
          <w:vertAlign w:val="baseline"/>
        </w:rPr>
        <w:t> </w:t>
      </w:r>
      <w:r>
        <w:rPr>
          <w:vertAlign w:val="baseline"/>
        </w:rPr>
        <w:t>sparser</w:t>
      </w:r>
      <w:r>
        <w:rPr>
          <w:spacing w:val="16"/>
          <w:vertAlign w:val="baseline"/>
        </w:rPr>
        <w:t> </w:t>
      </w:r>
      <w:r>
        <w:rPr>
          <w:vertAlign w:val="baseline"/>
        </w:rPr>
        <w:t>graph</w:t>
      </w:r>
      <w:r>
        <w:rPr>
          <w:spacing w:val="17"/>
          <w:vertAlign w:val="baseline"/>
        </w:rPr>
        <w:t> </w:t>
      </w:r>
      <w:r>
        <w:rPr>
          <w:vertAlign w:val="baseline"/>
        </w:rPr>
        <w:t>and</w:t>
      </w:r>
      <w:r>
        <w:rPr>
          <w:spacing w:val="16"/>
          <w:vertAlign w:val="baseline"/>
        </w:rPr>
        <w:t> </w:t>
      </w:r>
      <w:r>
        <w:rPr>
          <w:vertAlign w:val="baseline"/>
        </w:rPr>
        <w:t>a</w:t>
      </w:r>
      <w:r>
        <w:rPr>
          <w:spacing w:val="17"/>
          <w:vertAlign w:val="baseline"/>
        </w:rPr>
        <w:t> </w:t>
      </w:r>
      <w:r>
        <w:rPr>
          <w:vertAlign w:val="baseline"/>
        </w:rPr>
        <w:t>semantically</w:t>
      </w:r>
      <w:r>
        <w:rPr>
          <w:spacing w:val="16"/>
          <w:vertAlign w:val="baseline"/>
        </w:rPr>
        <w:t> </w:t>
      </w:r>
      <w:r>
        <w:rPr>
          <w:vertAlign w:val="baseline"/>
        </w:rPr>
        <w:t>distinct</w:t>
      </w:r>
      <w:r>
        <w:rPr>
          <w:spacing w:val="16"/>
          <w:vertAlign w:val="baseline"/>
        </w:rPr>
        <w:t> </w:t>
      </w:r>
      <w:r>
        <w:rPr>
          <w:vertAlign w:val="baseline"/>
        </w:rPr>
        <w:t>trust</w:t>
      </w:r>
      <w:r>
        <w:rPr>
          <w:spacing w:val="17"/>
          <w:vertAlign w:val="baseline"/>
        </w:rPr>
        <w:t> </w:t>
      </w:r>
      <w:r>
        <w:rPr>
          <w:vertAlign w:val="baseline"/>
        </w:rPr>
        <w:t>signal</w:t>
      </w:r>
      <w:r>
        <w:rPr>
          <w:spacing w:val="16"/>
          <w:vertAlign w:val="baseline"/>
        </w:rPr>
        <w:t> </w:t>
      </w:r>
      <w:r>
        <w:rPr>
          <w:vertAlign w:val="baseline"/>
        </w:rPr>
        <w:t>without</w:t>
      </w:r>
      <w:r>
        <w:rPr>
          <w:spacing w:val="17"/>
          <w:vertAlign w:val="baseline"/>
        </w:rPr>
        <w:t> </w:t>
      </w:r>
      <w:r>
        <w:rPr>
          <w:vertAlign w:val="baseline"/>
        </w:rPr>
        <w:t>temporal</w:t>
      </w:r>
      <w:r>
        <w:rPr>
          <w:spacing w:val="16"/>
          <w:vertAlign w:val="baseline"/>
        </w:rPr>
        <w:t> </w:t>
      </w:r>
      <w:r>
        <w:rPr>
          <w:vertAlign w:val="baseline"/>
        </w:rPr>
        <w:t>decay</w:t>
      </w:r>
      <w:r>
        <w:rPr>
          <w:spacing w:val="17"/>
          <w:vertAlign w:val="baseline"/>
        </w:rPr>
        <w:t> </w:t>
      </w:r>
      <w:r>
        <w:rPr>
          <w:spacing w:val="-2"/>
          <w:vertAlign w:val="baseline"/>
        </w:rPr>
        <w:t>weighting—</w:t>
      </w:r>
    </w:p>
    <w:p>
      <w:pPr>
        <w:pStyle w:val="BodyText"/>
        <w:spacing w:before="100"/>
        <w:rPr>
          <w:sz w:val="20"/>
        </w:rPr>
      </w:pPr>
      <w:r>
        <w:rPr>
          <w:sz w:val="20"/>
        </w:rPr>
        <mc:AlternateContent>
          <mc:Choice Requires="wps">
            <w:drawing>
              <wp:anchor distT="0" distB="0" distL="0" distR="0" allowOverlap="1" layoutInCell="1" locked="0" behindDoc="1" simplePos="0" relativeHeight="487590912">
                <wp:simplePos x="0" y="0"/>
                <wp:positionH relativeFrom="page">
                  <wp:posOffset>809244</wp:posOffset>
                </wp:positionH>
                <wp:positionV relativeFrom="paragraph">
                  <wp:posOffset>225281</wp:posOffset>
                </wp:positionV>
                <wp:extent cx="237680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7.738676pt;width:187.15pt;height:.1pt;mso-position-horizontal-relative:page;mso-position-vertical-relative:paragraph;z-index:-15725568;mso-wrap-distance-left:0;mso-wrap-distance-right:0" id="docshape8" coordorigin="1274,355" coordsize="3743,0" path="m1274,355l5017,355e" filled="false" stroked="true" strokeweight=".3985pt" strokecolor="#000000">
                <v:path arrowok="t"/>
                <v:stroke dashstyle="solid"/>
                <w10:wrap type="topAndBottom"/>
              </v:shape>
            </w:pict>
          </mc:Fallback>
        </mc:AlternateContent>
      </w:r>
    </w:p>
    <w:p>
      <w:pPr>
        <w:spacing w:line="247" w:lineRule="auto" w:before="18"/>
        <w:ind w:left="354" w:right="564" w:hanging="73"/>
        <w:jc w:val="both"/>
        <w:rPr>
          <w:sz w:val="20"/>
        </w:rPr>
      </w:pPr>
      <w:r>
        <w:rPr>
          <w:position w:val="7"/>
          <w:sz w:val="14"/>
        </w:rPr>
        <w:t>1</w:t>
      </w:r>
      <w:bookmarkStart w:name="_bookmark8" w:id="13"/>
      <w:bookmarkEnd w:id="13"/>
      <w:r>
        <w:rPr>
          <w:spacing w:val="3"/>
          <w:position w:val="7"/>
          <w:sz w:val="14"/>
        </w:rPr>
      </w:r>
      <w:r>
        <w:rPr>
          <w:sz w:val="20"/>
        </w:rPr>
        <w:t>The matched cohort is the intersection of wallets with at least three GMX V2 </w:t>
      </w:r>
      <w:r>
        <w:rPr>
          <w:rFonts w:ascii="Cambria"/>
          <w:sz w:val="20"/>
        </w:rPr>
        <w:t>PositionDecrease </w:t>
      </w:r>
      <w:r>
        <w:rPr>
          <w:sz w:val="20"/>
        </w:rPr>
        <w:t>closes in the observation</w:t>
      </w:r>
      <w:r>
        <w:rPr>
          <w:spacing w:val="-2"/>
          <w:sz w:val="20"/>
        </w:rPr>
        <w:t> </w:t>
      </w:r>
      <w:r>
        <w:rPr>
          <w:sz w:val="20"/>
        </w:rPr>
        <w:t>window</w:t>
      </w:r>
      <w:r>
        <w:rPr>
          <w:spacing w:val="-2"/>
          <w:sz w:val="20"/>
        </w:rPr>
        <w:t> </w:t>
      </w:r>
      <w:r>
        <w:rPr>
          <w:sz w:val="20"/>
        </w:rPr>
        <w:t>and</w:t>
      </w:r>
      <w:r>
        <w:rPr>
          <w:spacing w:val="-2"/>
          <w:sz w:val="20"/>
        </w:rPr>
        <w:t> </w:t>
      </w:r>
      <w:r>
        <w:rPr>
          <w:sz w:val="20"/>
        </w:rPr>
        <w:t>non-zero</w:t>
      </w:r>
      <w:r>
        <w:rPr>
          <w:spacing w:val="-2"/>
          <w:sz w:val="20"/>
        </w:rPr>
        <w:t> </w:t>
      </w:r>
      <w:r>
        <w:rPr>
          <w:sz w:val="20"/>
        </w:rPr>
        <w:t>connectivity</w:t>
      </w:r>
      <w:r>
        <w:rPr>
          <w:spacing w:val="-2"/>
          <w:sz w:val="20"/>
        </w:rPr>
        <w:t> </w:t>
      </w:r>
      <w:r>
        <w:rPr>
          <w:sz w:val="20"/>
        </w:rPr>
        <w:t>in</w:t>
      </w:r>
      <w:r>
        <w:rPr>
          <w:spacing w:val="-2"/>
          <w:sz w:val="20"/>
        </w:rPr>
        <w:t> </w:t>
      </w:r>
      <w:r>
        <w:rPr>
          <w:sz w:val="20"/>
        </w:rPr>
        <w:t>the</w:t>
      </w:r>
      <w:r>
        <w:rPr>
          <w:spacing w:val="-2"/>
          <w:sz w:val="20"/>
        </w:rPr>
        <w:t> </w:t>
      </w:r>
      <w:r>
        <w:rPr>
          <w:sz w:val="20"/>
        </w:rPr>
        <w:t>reputation</w:t>
      </w:r>
      <w:r>
        <w:rPr>
          <w:spacing w:val="-2"/>
          <w:sz w:val="20"/>
        </w:rPr>
        <w:t> </w:t>
      </w:r>
      <w:r>
        <w:rPr>
          <w:sz w:val="20"/>
        </w:rPr>
        <w:t>subgraphs.</w:t>
      </w:r>
      <w:r>
        <w:rPr>
          <w:spacing w:val="17"/>
          <w:sz w:val="20"/>
        </w:rPr>
        <w:t> </w:t>
      </w:r>
      <w:r>
        <w:rPr>
          <w:sz w:val="20"/>
        </w:rPr>
        <w:t>Runtime</w:t>
      </w:r>
      <w:r>
        <w:rPr>
          <w:spacing w:val="-2"/>
          <w:sz w:val="20"/>
        </w:rPr>
        <w:t> </w:t>
      </w:r>
      <w:r>
        <w:rPr>
          <w:sz w:val="20"/>
        </w:rPr>
        <w:t>scaling</w:t>
      </w:r>
      <w:r>
        <w:rPr>
          <w:spacing w:val="-2"/>
          <w:sz w:val="20"/>
        </w:rPr>
        <w:t> </w:t>
      </w:r>
      <w:r>
        <w:rPr>
          <w:sz w:val="20"/>
        </w:rPr>
        <w:t>uses</w:t>
      </w:r>
      <w:r>
        <w:rPr>
          <w:spacing w:val="-2"/>
          <w:sz w:val="20"/>
        </w:rPr>
        <w:t> </w:t>
      </w:r>
      <w:r>
        <w:rPr>
          <w:sz w:val="20"/>
        </w:rPr>
        <w:t>a</w:t>
      </w:r>
      <w:r>
        <w:rPr>
          <w:spacing w:val="-2"/>
          <w:sz w:val="20"/>
        </w:rPr>
        <w:t> </w:t>
      </w:r>
      <w:r>
        <w:rPr>
          <w:sz w:val="20"/>
        </w:rPr>
        <w:t>larger</w:t>
      </w:r>
      <w:r>
        <w:rPr>
          <w:spacing w:val="-2"/>
          <w:sz w:val="20"/>
        </w:rPr>
        <w:t> </w:t>
      </w:r>
      <w:r>
        <w:rPr>
          <w:sz w:val="20"/>
        </w:rPr>
        <w:t>expanded </w:t>
      </w:r>
      <w:r>
        <w:rPr>
          <w:w w:val="110"/>
          <w:sz w:val="20"/>
        </w:rPr>
        <w:t>wallet pool (</w:t>
      </w:r>
      <w:r>
        <w:rPr>
          <w:rFonts w:ascii="Calibri"/>
          <w:i/>
          <w:w w:val="110"/>
          <w:sz w:val="20"/>
        </w:rPr>
        <w:t>N</w:t>
      </w:r>
      <w:r>
        <w:rPr>
          <w:rFonts w:ascii="Calibri"/>
          <w:i/>
          <w:spacing w:val="33"/>
          <w:w w:val="125"/>
          <w:sz w:val="20"/>
        </w:rPr>
        <w:t> </w:t>
      </w:r>
      <w:r>
        <w:rPr>
          <w:rFonts w:ascii="Calibri"/>
          <w:w w:val="125"/>
          <w:sz w:val="20"/>
        </w:rPr>
        <w:t>= </w:t>
      </w:r>
      <w:r>
        <w:rPr>
          <w:rFonts w:ascii="Calibri"/>
          <w:w w:val="110"/>
          <w:sz w:val="20"/>
        </w:rPr>
        <w:t>31</w:t>
      </w:r>
      <w:r>
        <w:rPr>
          <w:rFonts w:ascii="Calibri"/>
          <w:i/>
          <w:w w:val="110"/>
          <w:sz w:val="20"/>
        </w:rPr>
        <w:t>,</w:t>
      </w:r>
      <w:r>
        <w:rPr>
          <w:rFonts w:ascii="Calibri"/>
          <w:w w:val="110"/>
          <w:sz w:val="20"/>
        </w:rPr>
        <w:t>612</w:t>
      </w:r>
      <w:r>
        <w:rPr>
          <w:w w:val="110"/>
          <w:sz w:val="20"/>
        </w:rPr>
        <w:t>).</w:t>
      </w:r>
    </w:p>
    <w:p>
      <w:pPr>
        <w:spacing w:after="0" w:line="247" w:lineRule="auto"/>
        <w:jc w:val="both"/>
        <w:rPr>
          <w:sz w:val="20"/>
        </w:rPr>
        <w:sectPr>
          <w:pgSz w:w="11910" w:h="16840"/>
          <w:pgMar w:header="0" w:footer="2115" w:top="1840" w:bottom="2300" w:left="992" w:right="708"/>
        </w:sectPr>
      </w:pPr>
    </w:p>
    <w:p>
      <w:pPr>
        <w:pStyle w:val="BodyText"/>
        <w:spacing w:line="396" w:lineRule="auto" w:before="72"/>
        <w:ind w:left="282" w:right="524"/>
        <w:jc w:val="both"/>
      </w:pPr>
      <w:r>
        <w:rPr/>
        <w:t>integrating</w:t>
      </w:r>
      <w:r>
        <w:rPr>
          <w:spacing w:val="-5"/>
        </w:rPr>
        <w:t> </w:t>
      </w:r>
      <w:r>
        <w:rPr/>
        <w:t>ERC-20</w:t>
      </w:r>
      <w:r>
        <w:rPr>
          <w:spacing w:val="-5"/>
        </w:rPr>
        <w:t> </w:t>
      </w:r>
      <w:r>
        <w:rPr/>
        <w:t>allowance</w:t>
      </w:r>
      <w:r>
        <w:rPr>
          <w:spacing w:val="-5"/>
        </w:rPr>
        <w:t> </w:t>
      </w:r>
      <w:r>
        <w:rPr/>
        <w:t>edges</w:t>
      </w:r>
      <w:r>
        <w:rPr>
          <w:spacing w:val="-5"/>
        </w:rPr>
        <w:t> </w:t>
      </w:r>
      <w:r>
        <w:rPr/>
        <w:t>into</w:t>
      </w:r>
      <w:r>
        <w:rPr>
          <w:spacing w:val="-5"/>
        </w:rPr>
        <w:t> </w:t>
      </w:r>
      <w:r>
        <w:rPr/>
        <w:t>PageRank</w:t>
      </w:r>
      <w:r>
        <w:rPr>
          <w:spacing w:val="-5"/>
        </w:rPr>
        <w:t> </w:t>
      </w:r>
      <w:r>
        <w:rPr/>
        <w:t>for</w:t>
      </w:r>
      <w:r>
        <w:rPr>
          <w:spacing w:val="-5"/>
        </w:rPr>
        <w:t> </w:t>
      </w:r>
      <w:r>
        <w:rPr/>
        <w:t>enhanced</w:t>
      </w:r>
      <w:r>
        <w:rPr>
          <w:spacing w:val="-5"/>
        </w:rPr>
        <w:t> </w:t>
      </w:r>
      <w:r>
        <w:rPr/>
        <w:t>on-chain</w:t>
      </w:r>
      <w:r>
        <w:rPr>
          <w:spacing w:val="-5"/>
        </w:rPr>
        <w:t> </w:t>
      </w:r>
      <w:r>
        <w:rPr/>
        <w:t>wallet</w:t>
      </w:r>
      <w:r>
        <w:rPr>
          <w:spacing w:val="-5"/>
        </w:rPr>
        <w:t> </w:t>
      </w:r>
      <w:r>
        <w:rPr/>
        <w:t>reputation</w:t>
      </w:r>
      <w:r>
        <w:rPr>
          <w:spacing w:val="-5"/>
        </w:rPr>
        <w:t> </w:t>
      </w:r>
      <w:r>
        <w:rPr/>
        <w:t>scor-</w:t>
      </w:r>
      <w:r>
        <w:rPr>
          <w:spacing w:val="-4"/>
        </w:rPr>
        <w:t>ing.</w:t>
      </w:r>
    </w:p>
    <w:p>
      <w:pPr>
        <w:pStyle w:val="BodyText"/>
        <w:spacing w:line="396" w:lineRule="auto" w:before="16"/>
        <w:ind w:left="282" w:right="522" w:hanging="8"/>
        <w:jc w:val="both"/>
      </w:pPr>
      <w:r>
        <w:rPr/>
        <w:t>The</w:t>
      </w:r>
      <w:r>
        <w:rPr>
          <w:spacing w:val="-2"/>
        </w:rPr>
        <w:t> </w:t>
      </w:r>
      <w:r>
        <w:rPr/>
        <w:t>research</w:t>
      </w:r>
      <w:r>
        <w:rPr>
          <w:spacing w:val="-2"/>
        </w:rPr>
        <w:t> </w:t>
      </w:r>
      <w:r>
        <w:rPr/>
        <w:t>problem</w:t>
      </w:r>
      <w:r>
        <w:rPr>
          <w:spacing w:val="-2"/>
        </w:rPr>
        <w:t> </w:t>
      </w:r>
      <w:r>
        <w:rPr/>
        <w:t>is</w:t>
      </w:r>
      <w:r>
        <w:rPr>
          <w:spacing w:val="-2"/>
        </w:rPr>
        <w:t> </w:t>
      </w:r>
      <w:r>
        <w:rPr/>
        <w:t>therefore</w:t>
      </w:r>
      <w:r>
        <w:rPr>
          <w:spacing w:val="-2"/>
        </w:rPr>
        <w:t> </w:t>
      </w:r>
      <w:r>
        <w:rPr/>
        <w:t>comparative</w:t>
      </w:r>
      <w:r>
        <w:rPr>
          <w:spacing w:val="-2"/>
        </w:rPr>
        <w:t> </w:t>
      </w:r>
      <w:r>
        <w:rPr/>
        <w:t>and</w:t>
      </w:r>
      <w:r>
        <w:rPr>
          <w:spacing w:val="-2"/>
        </w:rPr>
        <w:t> </w:t>
      </w:r>
      <w:r>
        <w:rPr/>
        <w:t>evaluative:</w:t>
      </w:r>
      <w:r>
        <w:rPr>
          <w:spacing w:val="19"/>
        </w:rPr>
        <w:t> </w:t>
      </w:r>
      <w:r>
        <w:rPr/>
        <w:t>on</w:t>
      </w:r>
      <w:r>
        <w:rPr>
          <w:spacing w:val="-2"/>
        </w:rPr>
        <w:t> </w:t>
      </w:r>
      <w:r>
        <w:rPr/>
        <w:t>an</w:t>
      </w:r>
      <w:r>
        <w:rPr>
          <w:spacing w:val="-2"/>
        </w:rPr>
        <w:t> </w:t>
      </w:r>
      <w:r>
        <w:rPr/>
        <w:t>identical</w:t>
      </w:r>
      <w:r>
        <w:rPr>
          <w:spacing w:val="-2"/>
        </w:rPr>
        <w:t> </w:t>
      </w:r>
      <w:r>
        <w:rPr/>
        <w:t>Arbitrum</w:t>
      </w:r>
      <w:r>
        <w:rPr>
          <w:spacing w:val="-2"/>
        </w:rPr>
        <w:t> </w:t>
      </w:r>
      <w:r>
        <w:rPr/>
        <w:t>One</w:t>
      </w:r>
      <w:r>
        <w:rPr>
          <w:spacing w:val="-2"/>
        </w:rPr>
        <w:t> </w:t>
      </w:r>
      <w:r>
        <w:rPr/>
        <w:t>wal-let sample with GMX V2 perpetual activity, does EndorseRank produce wallet orderings that are construct-distinct from AWP, align credibly with domain-intuition proxies (including allowance-specific and trading-success families), and do so at substantially lower computational cost?</w:t>
      </w:r>
      <w:r>
        <w:rPr>
          <w:spacing w:val="40"/>
        </w:rPr>
        <w:t> </w:t>
      </w:r>
      <w:r>
        <w:rPr/>
        <w:t>The primary</w:t>
      </w:r>
      <w:r>
        <w:rPr>
          <w:spacing w:val="-15"/>
        </w:rPr>
        <w:t> </w:t>
      </w:r>
      <w:r>
        <w:rPr/>
        <w:t>comparison</w:t>
      </w:r>
      <w:r>
        <w:rPr>
          <w:spacing w:val="-15"/>
        </w:rPr>
        <w:t> </w:t>
      </w:r>
      <w:r>
        <w:rPr/>
        <w:t>is</w:t>
      </w:r>
      <w:r>
        <w:rPr>
          <w:spacing w:val="-15"/>
        </w:rPr>
        <w:t> </w:t>
      </w:r>
      <w:r>
        <w:rPr/>
        <w:t>EndorseRank</w:t>
      </w:r>
      <w:r>
        <w:rPr>
          <w:spacing w:val="-15"/>
        </w:rPr>
        <w:t> </w:t>
      </w:r>
      <w:r>
        <w:rPr/>
        <w:t>versus</w:t>
      </w:r>
      <w:r>
        <w:rPr>
          <w:spacing w:val="-15"/>
        </w:rPr>
        <w:t> </w:t>
      </w:r>
      <w:r>
        <w:rPr/>
        <w:t>AWP;</w:t>
      </w:r>
      <w:r>
        <w:rPr>
          <w:spacing w:val="-15"/>
        </w:rPr>
        <w:t> </w:t>
      </w:r>
      <w:r>
        <w:rPr/>
        <w:t>a</w:t>
      </w:r>
      <w:r>
        <w:rPr>
          <w:spacing w:val="-15"/>
        </w:rPr>
        <w:t> </w:t>
      </w:r>
      <w:r>
        <w:rPr/>
        <w:t>supplementary</w:t>
      </w:r>
      <w:r>
        <w:rPr>
          <w:spacing w:val="-15"/>
        </w:rPr>
        <w:t> </w:t>
      </w:r>
      <w:r>
        <w:rPr/>
        <w:t>outcome-native</w:t>
      </w:r>
      <w:r>
        <w:rPr>
          <w:spacing w:val="-15"/>
        </w:rPr>
        <w:t> </w:t>
      </w:r>
      <w:r>
        <w:rPr/>
        <w:t>reference</w:t>
      </w:r>
      <w:r>
        <w:rPr>
          <w:spacing w:val="-15"/>
        </w:rPr>
        <w:t> </w:t>
      </w:r>
      <w:r>
        <w:rPr/>
        <w:t>(GF-PR) is introduced later to bound interpretation of trading-outcome proxies, not to replace either social method.</w:t>
      </w:r>
    </w:p>
    <w:p>
      <w:pPr>
        <w:pStyle w:val="BodyText"/>
        <w:spacing w:line="396" w:lineRule="auto" w:before="22"/>
        <w:ind w:left="282" w:right="525" w:hanging="8"/>
        <w:jc w:val="both"/>
      </w:pPr>
      <w:r>
        <w:rPr/>
        <w:t>Table </w:t>
      </w:r>
      <w:hyperlink w:history="true" w:anchor="_bookmark9">
        <w:r>
          <w:rPr/>
          <w:t>1.1</w:t>
        </w:r>
      </w:hyperlink>
      <w:r>
        <w:rPr/>
        <w:t> summarizes the primary comparison.</w:t>
      </w:r>
      <w:r>
        <w:rPr>
          <w:spacing w:val="40"/>
        </w:rPr>
        <w:t> </w:t>
      </w:r>
      <w:r>
        <w:rPr/>
        <w:t>Table </w:t>
      </w:r>
      <w:hyperlink w:history="true" w:anchor="_bookmark13">
        <w:r>
          <w:rPr/>
          <w:t>1.3</w:t>
        </w:r>
      </w:hyperlink>
      <w:r>
        <w:rPr/>
        <w:t> summarizes hypotheses (H1–H3), re-search</w:t>
      </w:r>
      <w:r>
        <w:rPr>
          <w:spacing w:val="-15"/>
        </w:rPr>
        <w:t> </w:t>
      </w:r>
      <w:r>
        <w:rPr/>
        <w:t>questions</w:t>
      </w:r>
      <w:r>
        <w:rPr>
          <w:spacing w:val="-15"/>
        </w:rPr>
        <w:t> </w:t>
      </w:r>
      <w:r>
        <w:rPr/>
        <w:t>(RQ1–RQ4),</w:t>
      </w:r>
      <w:r>
        <w:rPr>
          <w:spacing w:val="-15"/>
        </w:rPr>
        <w:t> </w:t>
      </w:r>
      <w:r>
        <w:rPr/>
        <w:t>supplementary</w:t>
      </w:r>
      <w:r>
        <w:rPr>
          <w:spacing w:val="-15"/>
        </w:rPr>
        <w:t> </w:t>
      </w:r>
      <w:r>
        <w:rPr/>
        <w:t>question</w:t>
      </w:r>
      <w:r>
        <w:rPr>
          <w:spacing w:val="-15"/>
        </w:rPr>
        <w:t> </w:t>
      </w:r>
      <w:r>
        <w:rPr/>
        <w:t>SRQ1,</w:t>
      </w:r>
      <w:r>
        <w:rPr>
          <w:spacing w:val="-15"/>
        </w:rPr>
        <w:t> </w:t>
      </w:r>
      <w:r>
        <w:rPr/>
        <w:t>and</w:t>
      </w:r>
      <w:r>
        <w:rPr>
          <w:spacing w:val="-15"/>
        </w:rPr>
        <w:t> </w:t>
      </w:r>
      <w:r>
        <w:rPr/>
        <w:t>Chapter</w:t>
      </w:r>
      <w:r>
        <w:rPr>
          <w:spacing w:val="-15"/>
        </w:rPr>
        <w:t> </w:t>
      </w:r>
      <w:r>
        <w:rPr/>
        <w:t>4</w:t>
      </w:r>
      <w:r>
        <w:rPr>
          <w:spacing w:val="-15"/>
        </w:rPr>
        <w:t> </w:t>
      </w:r>
      <w:r>
        <w:rPr/>
        <w:t>empirical</w:t>
      </w:r>
      <w:r>
        <w:rPr>
          <w:spacing w:val="-15"/>
        </w:rPr>
        <w:t> </w:t>
      </w:r>
      <w:r>
        <w:rPr/>
        <w:t>claims</w:t>
      </w:r>
      <w:r>
        <w:rPr>
          <w:spacing w:val="-15"/>
        </w:rPr>
        <w:t> </w:t>
      </w:r>
      <w:r>
        <w:rPr/>
        <w:t>(C1–C4, SC1).</w:t>
      </w:r>
    </w:p>
    <w:p>
      <w:pPr>
        <w:pStyle w:val="BodyText"/>
        <w:spacing w:before="58"/>
        <w:ind w:left="374"/>
        <w:jc w:val="both"/>
      </w:pPr>
      <w:bookmarkStart w:name="_bookmark9" w:id="14"/>
      <w:bookmarkEnd w:id="14"/>
      <w:r>
        <w:rPr/>
      </w:r>
      <w:r>
        <w:rPr/>
        <w:t>Table</w:t>
      </w:r>
      <w:r>
        <w:rPr>
          <w:spacing w:val="-4"/>
        </w:rPr>
        <w:t> </w:t>
      </w:r>
      <w:r>
        <w:rPr/>
        <w:t>1.1:</w:t>
      </w:r>
      <w:r>
        <w:rPr>
          <w:spacing w:val="15"/>
        </w:rPr>
        <w:t> </w:t>
      </w:r>
      <w:r>
        <w:rPr/>
        <w:t>Primary</w:t>
      </w:r>
      <w:r>
        <w:rPr>
          <w:spacing w:val="-4"/>
        </w:rPr>
        <w:t> </w:t>
      </w:r>
      <w:r>
        <w:rPr/>
        <w:t>comparison:</w:t>
      </w:r>
      <w:r>
        <w:rPr>
          <w:spacing w:val="15"/>
        </w:rPr>
        <w:t> </w:t>
      </w:r>
      <w:r>
        <w:rPr/>
        <w:t>EndorseRank</w:t>
      </w:r>
      <w:r>
        <w:rPr>
          <w:spacing w:val="-4"/>
        </w:rPr>
        <w:t> </w:t>
      </w:r>
      <w:r>
        <w:rPr/>
        <w:t>versus</w:t>
      </w:r>
      <w:r>
        <w:rPr>
          <w:spacing w:val="-4"/>
        </w:rPr>
        <w:t> </w:t>
      </w:r>
      <w:r>
        <w:rPr/>
        <w:t>AWP</w:t>
      </w:r>
      <w:r>
        <w:rPr>
          <w:spacing w:val="-4"/>
        </w:rPr>
        <w:t> </w:t>
      </w:r>
      <w:r>
        <w:rPr/>
        <w:t>(matched</w:t>
      </w:r>
      <w:r>
        <w:rPr>
          <w:spacing w:val="-4"/>
        </w:rPr>
        <w:t> </w:t>
      </w:r>
      <w:r>
        <w:rPr/>
        <w:t>wallet</w:t>
      </w:r>
      <w:r>
        <w:rPr>
          <w:spacing w:val="-4"/>
        </w:rPr>
        <w:t> </w:t>
      </w:r>
      <w:r>
        <w:rPr/>
        <w:t>cohort,</w:t>
      </w:r>
      <w:r>
        <w:rPr>
          <w:spacing w:val="-4"/>
        </w:rPr>
        <w:t> </w:t>
      </w:r>
      <w:r>
        <w:rPr>
          <w:rFonts w:ascii="Calibri"/>
          <w:i/>
        </w:rPr>
        <w:t>n</w:t>
      </w:r>
      <w:r>
        <w:rPr>
          <w:rFonts w:ascii="Calibri"/>
          <w:i/>
          <w:spacing w:val="8"/>
        </w:rPr>
        <w:t> </w:t>
      </w:r>
      <w:r>
        <w:rPr>
          <w:rFonts w:ascii="Calibri"/>
        </w:rPr>
        <w:t>=</w:t>
      </w:r>
      <w:r>
        <w:rPr>
          <w:rFonts w:ascii="Calibri"/>
          <w:spacing w:val="8"/>
        </w:rPr>
        <w:t> </w:t>
      </w:r>
      <w:r>
        <w:rPr>
          <w:rFonts w:ascii="Calibri"/>
          <w:spacing w:val="-2"/>
        </w:rPr>
        <w:t>5</w:t>
      </w:r>
      <w:r>
        <w:rPr>
          <w:rFonts w:ascii="Calibri"/>
          <w:i/>
          <w:spacing w:val="-2"/>
        </w:rPr>
        <w:t>,</w:t>
      </w:r>
      <w:r>
        <w:rPr>
          <w:rFonts w:ascii="Calibri"/>
          <w:spacing w:val="-2"/>
        </w:rPr>
        <w:t>521</w:t>
      </w:r>
      <w:r>
        <w:rPr>
          <w:spacing w:val="-2"/>
        </w:rPr>
        <w:t>).</w:t>
      </w:r>
    </w:p>
    <w:p>
      <w:pPr>
        <w:pStyle w:val="BodyText"/>
        <w:rPr>
          <w:sz w:val="18"/>
        </w:rPr>
      </w:pPr>
      <w:r>
        <w:rPr>
          <w:sz w:val="18"/>
        </w:rPr>
        <mc:AlternateContent>
          <mc:Choice Requires="wps">
            <w:drawing>
              <wp:anchor distT="0" distB="0" distL="0" distR="0" allowOverlap="1" layoutInCell="1" locked="0" behindDoc="1" simplePos="0" relativeHeight="487591424">
                <wp:simplePos x="0" y="0"/>
                <wp:positionH relativeFrom="page">
                  <wp:posOffset>854671</wp:posOffset>
                </wp:positionH>
                <wp:positionV relativeFrom="paragraph">
                  <wp:posOffset>146732</wp:posOffset>
                </wp:positionV>
                <wp:extent cx="585089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1.553765pt;width:460.7pt;height:.1pt;mso-position-horizontal-relative:page;mso-position-vertical-relative:paragraph;z-index:-15725056;mso-wrap-distance-left:0;mso-wrap-distance-right:0" id="docshape9" coordorigin="1346,231" coordsize="9214,0" path="m1346,231l10560,231e" filled="false" stroked="true" strokeweight=".9564pt" strokecolor="#000000">
                <v:path arrowok="t"/>
                <v:stroke dashstyle="solid"/>
                <w10:wrap type="topAndBottom"/>
              </v:shape>
            </w:pict>
          </mc:Fallback>
        </mc:AlternateContent>
      </w:r>
    </w:p>
    <w:p>
      <w:pPr>
        <w:tabs>
          <w:tab w:pos="2247" w:val="left" w:leader="none"/>
          <w:tab w:pos="5006" w:val="left" w:leader="none"/>
        </w:tabs>
        <w:spacing w:before="54"/>
        <w:ind w:left="423" w:right="0" w:firstLine="0"/>
        <w:jc w:val="left"/>
        <w:rPr>
          <w:sz w:val="22"/>
        </w:rPr>
      </w:pPr>
      <w:r>
        <w:rPr>
          <w:spacing w:val="-2"/>
          <w:sz w:val="22"/>
        </w:rPr>
        <w:t>Method</w:t>
      </w:r>
      <w:r>
        <w:rPr>
          <w:sz w:val="22"/>
        </w:rPr>
        <w:tab/>
        <w:t>Input</w:t>
      </w:r>
      <w:r>
        <w:rPr>
          <w:spacing w:val="-6"/>
          <w:sz w:val="22"/>
        </w:rPr>
        <w:t> </w:t>
      </w:r>
      <w:r>
        <w:rPr>
          <w:spacing w:val="-2"/>
          <w:sz w:val="22"/>
        </w:rPr>
        <w:t>graph</w:t>
      </w:r>
      <w:r>
        <w:rPr>
          <w:sz w:val="22"/>
        </w:rPr>
        <w:tab/>
      </w:r>
      <w:r>
        <w:rPr>
          <w:spacing w:val="-4"/>
          <w:sz w:val="22"/>
        </w:rPr>
        <w:t>Role</w:t>
      </w:r>
    </w:p>
    <w:p>
      <w:pPr>
        <w:spacing w:after="0"/>
        <w:jc w:val="left"/>
        <w:rPr>
          <w:sz w:val="22"/>
        </w:rPr>
        <w:sectPr>
          <w:pgSz w:w="11910" w:h="16840"/>
          <w:pgMar w:header="0" w:footer="2115" w:top="1840" w:bottom="2300" w:left="992" w:right="708"/>
        </w:sectPr>
      </w:pPr>
    </w:p>
    <w:p>
      <w:pPr>
        <w:tabs>
          <w:tab w:pos="2247" w:val="left" w:leader="none"/>
          <w:tab w:pos="2981" w:val="left" w:leader="none"/>
          <w:tab w:pos="3897" w:val="left" w:leader="none"/>
        </w:tabs>
        <w:spacing w:line="256" w:lineRule="auto" w:before="142"/>
        <w:ind w:left="423" w:right="0" w:firstLine="0"/>
        <w:jc w:val="center"/>
        <w:rPr>
          <w:position w:val="3"/>
          <w:sz w:val="22"/>
        </w:rPr>
      </w:pPr>
      <w:r>
        <w:rPr>
          <w:position w:val="3"/>
          <w:sz w:val="22"/>
        </w:rPr>
        <mc:AlternateContent>
          <mc:Choice Requires="wps">
            <w:drawing>
              <wp:anchor distT="0" distB="0" distL="0" distR="0" allowOverlap="1" layoutInCell="1" locked="0" behindDoc="0" simplePos="0" relativeHeight="15733248">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67.296997pt,4.113874pt" to="527.978997pt,4.113874pt" stroked="true" strokeweight=".5978pt" strokecolor="#000000">
                <v:stroke dashstyle="solid"/>
                <w10:wrap type="none"/>
              </v:line>
            </w:pict>
          </mc:Fallback>
        </mc:AlternateContent>
      </w:r>
      <w:r>
        <w:rPr>
          <w:spacing w:val="-2"/>
          <w:sz w:val="22"/>
        </w:rPr>
        <w:t>EndorseRank</w:t>
      </w:r>
      <w:r>
        <w:rPr>
          <w:sz w:val="22"/>
        </w:rPr>
        <w:tab/>
      </w:r>
      <w:r>
        <w:rPr>
          <w:spacing w:val="-2"/>
          <w:sz w:val="22"/>
        </w:rPr>
        <w:t>Latest</w:t>
      </w:r>
      <w:r>
        <w:rPr>
          <w:sz w:val="22"/>
        </w:rPr>
        <w:tab/>
      </w:r>
      <w:r>
        <w:rPr>
          <w:spacing w:val="-2"/>
          <w:sz w:val="22"/>
        </w:rPr>
        <w:t>ERC-20</w:t>
      </w:r>
      <w:r>
        <w:rPr>
          <w:sz w:val="22"/>
        </w:rPr>
        <w:tab/>
      </w:r>
      <w:r>
        <w:rPr>
          <w:spacing w:val="-2"/>
          <w:sz w:val="22"/>
        </w:rPr>
        <w:t>allowances </w:t>
      </w:r>
      <w:r>
        <w:rPr>
          <w:spacing w:val="-2"/>
          <w:position w:val="3"/>
          <w:sz w:val="22"/>
        </w:rPr>
        <w:t>(</w:t>
      </w:r>
      <w:r>
        <w:rPr>
          <w:rFonts w:ascii="Calibri"/>
          <w:i/>
          <w:spacing w:val="-2"/>
          <w:position w:val="3"/>
          <w:sz w:val="22"/>
        </w:rPr>
        <w:t>G</w:t>
      </w:r>
      <w:r>
        <w:rPr>
          <w:spacing w:val="-2"/>
          <w:sz w:val="16"/>
        </w:rPr>
        <w:t>approve</w:t>
      </w:r>
      <w:r>
        <w:rPr>
          <w:spacing w:val="-2"/>
          <w:position w:val="3"/>
          <w:sz w:val="22"/>
        </w:rPr>
        <w:t>)</w:t>
      </w:r>
    </w:p>
    <w:p>
      <w:pPr>
        <w:tabs>
          <w:tab w:pos="2247" w:val="left" w:leader="none"/>
          <w:tab w:pos="4115" w:val="left" w:leader="none"/>
        </w:tabs>
        <w:spacing w:line="231" w:lineRule="exact" w:before="0"/>
        <w:ind w:left="423" w:right="0" w:firstLine="0"/>
        <w:jc w:val="center"/>
        <w:rPr>
          <w:sz w:val="22"/>
        </w:rPr>
      </w:pPr>
      <w:r>
        <w:rPr>
          <w:spacing w:val="-5"/>
          <w:sz w:val="22"/>
        </w:rPr>
        <w:t>AWP</w:t>
      </w:r>
      <w:r>
        <w:rPr>
          <w:sz w:val="22"/>
        </w:rPr>
        <w:tab/>
      </w:r>
      <w:r>
        <w:rPr>
          <w:spacing w:val="-4"/>
          <w:sz w:val="22"/>
        </w:rPr>
        <w:t>Time-</w:t>
      </w:r>
      <w:r>
        <w:rPr>
          <w:spacing w:val="-2"/>
          <w:sz w:val="22"/>
        </w:rPr>
        <w:t>decayed</w:t>
      </w:r>
      <w:r>
        <w:rPr>
          <w:sz w:val="22"/>
        </w:rPr>
        <w:tab/>
      </w:r>
      <w:r>
        <w:rPr>
          <w:spacing w:val="-2"/>
          <w:sz w:val="22"/>
        </w:rPr>
        <w:t>transfers</w:t>
      </w:r>
    </w:p>
    <w:p>
      <w:pPr>
        <w:spacing w:before="9"/>
        <w:ind w:left="426" w:right="0" w:firstLine="0"/>
        <w:jc w:val="center"/>
        <w:rPr>
          <w:position w:val="4"/>
          <w:sz w:val="22"/>
        </w:rPr>
      </w:pPr>
      <w:r>
        <w:rPr>
          <w:spacing w:val="-2"/>
          <w:position w:val="4"/>
          <w:sz w:val="22"/>
        </w:rPr>
        <w:t>(</w:t>
      </w:r>
      <w:r>
        <w:rPr>
          <w:rFonts w:ascii="Calibri"/>
          <w:i/>
          <w:spacing w:val="-2"/>
          <w:position w:val="4"/>
          <w:sz w:val="22"/>
        </w:rPr>
        <w:t>G</w:t>
      </w:r>
      <w:r>
        <w:rPr>
          <w:spacing w:val="-2"/>
          <w:sz w:val="16"/>
        </w:rPr>
        <w:t>transfer</w:t>
      </w:r>
      <w:r>
        <w:rPr>
          <w:spacing w:val="-2"/>
          <w:position w:val="4"/>
          <w:sz w:val="22"/>
        </w:rPr>
        <w:t>)</w:t>
      </w:r>
    </w:p>
    <w:p>
      <w:pPr>
        <w:spacing w:line="256" w:lineRule="auto" w:before="142"/>
        <w:ind w:left="99" w:right="669" w:firstLine="0"/>
        <w:jc w:val="left"/>
        <w:rPr>
          <w:sz w:val="22"/>
        </w:rPr>
      </w:pPr>
      <w:r>
        <w:rPr/>
        <w:br w:type="column"/>
      </w:r>
      <w:r>
        <w:rPr>
          <w:sz w:val="22"/>
        </w:rPr>
        <w:t>Primary construct:</w:t>
      </w:r>
      <w:r>
        <w:rPr>
          <w:spacing w:val="32"/>
          <w:sz w:val="22"/>
        </w:rPr>
        <w:t> </w:t>
      </w:r>
      <w:r>
        <w:rPr>
          <w:sz w:val="22"/>
        </w:rPr>
        <w:t>allowance delegation; target </w:t>
      </w:r>
      <w:r>
        <w:rPr>
          <w:sz w:val="22"/>
        </w:rPr>
        <w:t>of this dissertation</w:t>
      </w:r>
    </w:p>
    <w:p>
      <w:pPr>
        <w:spacing w:line="256" w:lineRule="auto" w:before="0"/>
        <w:ind w:left="99" w:right="669" w:firstLine="0"/>
        <w:jc w:val="left"/>
        <w:rPr>
          <w:sz w:val="22"/>
        </w:rPr>
      </w:pPr>
      <w:r>
        <w:rPr>
          <w:sz w:val="22"/>
        </w:rPr>
        <w:t>Primary</w:t>
      </w:r>
      <w:r>
        <w:rPr>
          <w:spacing w:val="-14"/>
          <w:sz w:val="22"/>
        </w:rPr>
        <w:t> </w:t>
      </w:r>
      <w:r>
        <w:rPr>
          <w:sz w:val="22"/>
        </w:rPr>
        <w:t>baseline: Do</w:t>
      </w:r>
      <w:r>
        <w:rPr>
          <w:spacing w:val="-14"/>
          <w:sz w:val="22"/>
        </w:rPr>
        <w:t> </w:t>
      </w:r>
      <w:r>
        <w:rPr>
          <w:sz w:val="22"/>
        </w:rPr>
        <w:t>et</w:t>
      </w:r>
      <w:r>
        <w:rPr>
          <w:spacing w:val="-14"/>
          <w:sz w:val="22"/>
        </w:rPr>
        <w:t> </w:t>
      </w:r>
      <w:r>
        <w:rPr>
          <w:sz w:val="22"/>
        </w:rPr>
        <w:t>al.</w:t>
      </w:r>
      <w:r>
        <w:rPr>
          <w:spacing w:val="-14"/>
          <w:sz w:val="22"/>
        </w:rPr>
        <w:t> </w:t>
      </w:r>
      <w:r>
        <w:rPr>
          <w:sz w:val="22"/>
        </w:rPr>
        <w:t>transfer-graph</w:t>
      </w:r>
      <w:r>
        <w:rPr>
          <w:spacing w:val="-13"/>
          <w:sz w:val="22"/>
        </w:rPr>
        <w:t> </w:t>
      </w:r>
      <w:r>
        <w:rPr>
          <w:sz w:val="22"/>
        </w:rPr>
        <w:t>reproduc-</w:t>
      </w:r>
      <w:r>
        <w:rPr>
          <w:spacing w:val="-4"/>
          <w:sz w:val="22"/>
        </w:rPr>
        <w:t>tion</w:t>
      </w:r>
    </w:p>
    <w:p>
      <w:pPr>
        <w:spacing w:after="0" w:line="256" w:lineRule="auto"/>
        <w:jc w:val="left"/>
        <w:rPr>
          <w:sz w:val="22"/>
        </w:rPr>
        <w:sectPr>
          <w:type w:val="continuous"/>
          <w:pgSz w:w="11910" w:h="16840"/>
          <w:pgMar w:header="0" w:footer="2115" w:top="1920" w:bottom="280" w:left="992" w:right="708"/>
          <w:cols w:num="2" w:equalWidth="0">
            <w:col w:w="4867" w:space="40"/>
            <w:col w:w="5303"/>
          </w:cols>
        </w:sectPr>
      </w:pPr>
    </w:p>
    <w:p>
      <w:pPr>
        <w:pStyle w:val="BodyText"/>
        <w:spacing w:before="6"/>
        <w:rPr>
          <w:sz w:val="5"/>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1" name="Group 11"/>
                <wp:cNvGraphicFramePr>
                  <a:graphicFrameLocks/>
                </wp:cNvGraphicFramePr>
                <a:graphic>
                  <a:graphicData uri="http://schemas.microsoft.com/office/word/2010/wordprocessingGroup">
                    <wpg:wgp>
                      <wpg:cNvPr id="11" name="Group 11"/>
                      <wpg:cNvGrpSpPr/>
                      <wpg:grpSpPr>
                        <a:xfrm>
                          <a:off x="0" y="0"/>
                          <a:ext cx="5850890" cy="12700"/>
                          <a:chExt cx="5850890" cy="12700"/>
                        </a:xfrm>
                      </wpg:grpSpPr>
                      <wps:wsp>
                        <wps:cNvPr id="12" name="Graphic 12"/>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0" coordorigin="0,0" coordsize="9214,20">
                <v:line style="position:absolute" from="0,10" to="9214,10" stroked="true" strokeweight=".9564pt" strokecolor="#000000">
                  <v:stroke dashstyle="solid"/>
                </v:line>
              </v:group>
            </w:pict>
          </mc:Fallback>
        </mc:AlternateContent>
      </w:r>
      <w:r>
        <w:rPr>
          <w:sz w:val="2"/>
        </w:rPr>
      </w:r>
    </w:p>
    <w:p>
      <w:pPr>
        <w:pStyle w:val="BodyText"/>
        <w:spacing w:before="157"/>
      </w:pPr>
    </w:p>
    <w:p>
      <w:pPr>
        <w:pStyle w:val="BodyText"/>
        <w:ind w:left="274"/>
      </w:pPr>
      <w:r>
        <w:rPr/>
        <w:t>To</w:t>
      </w:r>
      <w:r>
        <w:rPr>
          <w:spacing w:val="-11"/>
        </w:rPr>
        <w:t> </w:t>
      </w:r>
      <w:r>
        <w:rPr/>
        <w:t>avoid</w:t>
      </w:r>
      <w:r>
        <w:rPr>
          <w:spacing w:val="-10"/>
        </w:rPr>
        <w:t> </w:t>
      </w:r>
      <w:r>
        <w:rPr/>
        <w:t>ambiguity,</w:t>
      </w:r>
      <w:r>
        <w:rPr>
          <w:spacing w:val="-10"/>
        </w:rPr>
        <w:t> </w:t>
      </w:r>
      <w:r>
        <w:rPr/>
        <w:t>the</w:t>
      </w:r>
      <w:r>
        <w:rPr>
          <w:spacing w:val="-10"/>
        </w:rPr>
        <w:t> </w:t>
      </w:r>
      <w:r>
        <w:rPr/>
        <w:t>key</w:t>
      </w:r>
      <w:r>
        <w:rPr>
          <w:spacing w:val="-10"/>
        </w:rPr>
        <w:t> </w:t>
      </w:r>
      <w:r>
        <w:rPr/>
        <w:t>concepts</w:t>
      </w:r>
      <w:r>
        <w:rPr>
          <w:spacing w:val="-10"/>
        </w:rPr>
        <w:t> </w:t>
      </w:r>
      <w:r>
        <w:rPr/>
        <w:t>used</w:t>
      </w:r>
      <w:r>
        <w:rPr>
          <w:spacing w:val="-10"/>
        </w:rPr>
        <w:t> </w:t>
      </w:r>
      <w:r>
        <w:rPr/>
        <w:t>throughout</w:t>
      </w:r>
      <w:r>
        <w:rPr>
          <w:spacing w:val="-11"/>
        </w:rPr>
        <w:t> </w:t>
      </w:r>
      <w:r>
        <w:rPr/>
        <w:t>this</w:t>
      </w:r>
      <w:r>
        <w:rPr>
          <w:spacing w:val="-10"/>
        </w:rPr>
        <w:t> </w:t>
      </w:r>
      <w:r>
        <w:rPr/>
        <w:t>dissertation</w:t>
      </w:r>
      <w:r>
        <w:rPr>
          <w:spacing w:val="-10"/>
        </w:rPr>
        <w:t> </w:t>
      </w:r>
      <w:r>
        <w:rPr/>
        <w:t>are</w:t>
      </w:r>
      <w:r>
        <w:rPr>
          <w:spacing w:val="-10"/>
        </w:rPr>
        <w:t> </w:t>
      </w:r>
      <w:r>
        <w:rPr/>
        <w:t>defined</w:t>
      </w:r>
      <w:r>
        <w:rPr>
          <w:spacing w:val="-10"/>
        </w:rPr>
        <w:t> </w:t>
      </w:r>
      <w:r>
        <w:rPr/>
        <w:t>as</w:t>
      </w:r>
      <w:r>
        <w:rPr>
          <w:spacing w:val="-10"/>
        </w:rPr>
        <w:t> </w:t>
      </w:r>
      <w:r>
        <w:rPr>
          <w:spacing w:val="-2"/>
        </w:rPr>
        <w:t>follows:</w:t>
      </w:r>
    </w:p>
    <w:p>
      <w:pPr>
        <w:pStyle w:val="BodyText"/>
        <w:spacing w:before="15"/>
      </w:pPr>
    </w:p>
    <w:p>
      <w:pPr>
        <w:pStyle w:val="ListParagraph"/>
        <w:numPr>
          <w:ilvl w:val="0"/>
          <w:numId w:val="10"/>
        </w:numPr>
        <w:tabs>
          <w:tab w:pos="806" w:val="left" w:leader="none"/>
          <w:tab w:pos="808" w:val="left" w:leader="none"/>
        </w:tabs>
        <w:spacing w:line="396" w:lineRule="auto" w:before="1" w:after="0"/>
        <w:ind w:left="808" w:right="524" w:hanging="216"/>
        <w:jc w:val="both"/>
        <w:rPr>
          <w:sz w:val="24"/>
        </w:rPr>
      </w:pPr>
      <w:r>
        <w:rPr>
          <w:b/>
          <w:sz w:val="24"/>
        </w:rPr>
        <w:t>DeFi</w:t>
      </w:r>
      <w:r>
        <w:rPr>
          <w:b/>
          <w:spacing w:val="-2"/>
          <w:sz w:val="24"/>
        </w:rPr>
        <w:t> </w:t>
      </w:r>
      <w:r>
        <w:rPr>
          <w:b/>
          <w:sz w:val="24"/>
        </w:rPr>
        <w:t>(Decentralized</w:t>
      </w:r>
      <w:r>
        <w:rPr>
          <w:b/>
          <w:spacing w:val="-2"/>
          <w:sz w:val="24"/>
        </w:rPr>
        <w:t> </w:t>
      </w:r>
      <w:r>
        <w:rPr>
          <w:b/>
          <w:sz w:val="24"/>
        </w:rPr>
        <w:t>Finance): </w:t>
      </w:r>
      <w:r>
        <w:rPr>
          <w:sz w:val="24"/>
        </w:rPr>
        <w:t>Financial</w:t>
      </w:r>
      <w:r>
        <w:rPr>
          <w:spacing w:val="-2"/>
          <w:sz w:val="24"/>
        </w:rPr>
        <w:t> </w:t>
      </w:r>
      <w:r>
        <w:rPr>
          <w:sz w:val="24"/>
        </w:rPr>
        <w:t>services—including</w:t>
      </w:r>
      <w:r>
        <w:rPr>
          <w:spacing w:val="-2"/>
          <w:sz w:val="24"/>
        </w:rPr>
        <w:t> </w:t>
      </w:r>
      <w:r>
        <w:rPr>
          <w:sz w:val="24"/>
        </w:rPr>
        <w:t>lending, borrowing, and</w:t>
      </w:r>
      <w:r>
        <w:rPr>
          <w:spacing w:val="-2"/>
          <w:sz w:val="24"/>
        </w:rPr>
        <w:t> </w:t>
      </w:r>
      <w:r>
        <w:rPr>
          <w:sz w:val="24"/>
        </w:rPr>
        <w:t>per-petual trading—implemented via smart contracts on public blockchains, typically without a central operator controlling custody or settlement </w:t>
      </w:r>
      <w:hyperlink w:history="true" w:anchor="_bookmark161">
        <w:r>
          <w:rPr>
            <w:sz w:val="24"/>
            <w:vertAlign w:val="superscript"/>
          </w:rPr>
          <w:t>[28]</w:t>
        </w:r>
      </w:hyperlink>
      <w:r>
        <w:rPr>
          <w:sz w:val="24"/>
          <w:vertAlign w:val="superscript"/>
        </w:rPr>
        <w:t>,</w:t>
      </w:r>
      <w:hyperlink w:history="true" w:anchor="_bookmark186">
        <w:r>
          <w:rPr>
            <w:sz w:val="24"/>
            <w:vertAlign w:val="superscript"/>
          </w:rPr>
          <w:t>[53]</w:t>
        </w:r>
      </w:hyperlink>
      <w:r>
        <w:rPr>
          <w:sz w:val="24"/>
          <w:vertAlign w:val="baseline"/>
        </w:rPr>
        <w:t>.</w:t>
      </w:r>
      <w:r>
        <w:rPr>
          <w:spacing w:val="40"/>
          <w:sz w:val="24"/>
          <w:vertAlign w:val="baseline"/>
        </w:rPr>
        <w:t> </w:t>
      </w:r>
      <w:r>
        <w:rPr>
          <w:sz w:val="24"/>
          <w:vertAlign w:val="baseline"/>
        </w:rPr>
        <w:t>DeFi protocols compose open in-terfaces so that positions, liquidations, and token movements are observable on-chain.</w:t>
      </w:r>
    </w:p>
    <w:p>
      <w:pPr>
        <w:pStyle w:val="ListParagraph"/>
        <w:numPr>
          <w:ilvl w:val="0"/>
          <w:numId w:val="10"/>
        </w:numPr>
        <w:tabs>
          <w:tab w:pos="806" w:val="left" w:leader="none"/>
          <w:tab w:pos="808" w:val="left" w:leader="none"/>
        </w:tabs>
        <w:spacing w:line="396" w:lineRule="auto" w:before="41" w:after="0"/>
        <w:ind w:left="808" w:right="524" w:hanging="216"/>
        <w:jc w:val="both"/>
        <w:rPr>
          <w:sz w:val="24"/>
        </w:rPr>
      </w:pPr>
      <w:r>
        <w:rPr>
          <w:b/>
          <w:sz w:val="24"/>
        </w:rPr>
        <w:t>Smart</w:t>
      </w:r>
      <w:r>
        <w:rPr>
          <w:b/>
          <w:spacing w:val="-12"/>
          <w:sz w:val="24"/>
        </w:rPr>
        <w:t> </w:t>
      </w:r>
      <w:r>
        <w:rPr>
          <w:b/>
          <w:sz w:val="24"/>
        </w:rPr>
        <w:t>contract:</w:t>
      </w:r>
      <w:r>
        <w:rPr>
          <w:b/>
          <w:spacing w:val="9"/>
          <w:sz w:val="24"/>
        </w:rPr>
        <w:t> </w:t>
      </w:r>
      <w:r>
        <w:rPr>
          <w:sz w:val="24"/>
        </w:rPr>
        <w:t>Self-executing</w:t>
      </w:r>
      <w:r>
        <w:rPr>
          <w:spacing w:val="-12"/>
          <w:sz w:val="24"/>
        </w:rPr>
        <w:t> </w:t>
      </w:r>
      <w:r>
        <w:rPr>
          <w:sz w:val="24"/>
        </w:rPr>
        <w:t>program</w:t>
      </w:r>
      <w:r>
        <w:rPr>
          <w:spacing w:val="-12"/>
          <w:sz w:val="24"/>
        </w:rPr>
        <w:t> </w:t>
      </w:r>
      <w:r>
        <w:rPr>
          <w:sz w:val="24"/>
        </w:rPr>
        <w:t>code</w:t>
      </w:r>
      <w:r>
        <w:rPr>
          <w:spacing w:val="-12"/>
          <w:sz w:val="24"/>
        </w:rPr>
        <w:t> </w:t>
      </w:r>
      <w:r>
        <w:rPr>
          <w:sz w:val="24"/>
        </w:rPr>
        <w:t>deployed</w:t>
      </w:r>
      <w:r>
        <w:rPr>
          <w:spacing w:val="-12"/>
          <w:sz w:val="24"/>
        </w:rPr>
        <w:t> </w:t>
      </w:r>
      <w:r>
        <w:rPr>
          <w:sz w:val="24"/>
        </w:rPr>
        <w:t>on</w:t>
      </w:r>
      <w:r>
        <w:rPr>
          <w:spacing w:val="-12"/>
          <w:sz w:val="24"/>
        </w:rPr>
        <w:t> </w:t>
      </w:r>
      <w:r>
        <w:rPr>
          <w:sz w:val="24"/>
        </w:rPr>
        <w:t>a</w:t>
      </w:r>
      <w:r>
        <w:rPr>
          <w:spacing w:val="-12"/>
          <w:sz w:val="24"/>
        </w:rPr>
        <w:t> </w:t>
      </w:r>
      <w:r>
        <w:rPr>
          <w:sz w:val="24"/>
        </w:rPr>
        <w:t>blockchain</w:t>
      </w:r>
      <w:r>
        <w:rPr>
          <w:spacing w:val="-12"/>
          <w:sz w:val="24"/>
        </w:rPr>
        <w:t> </w:t>
      </w:r>
      <w:r>
        <w:rPr>
          <w:sz w:val="24"/>
        </w:rPr>
        <w:t>that</w:t>
      </w:r>
      <w:r>
        <w:rPr>
          <w:spacing w:val="-12"/>
          <w:sz w:val="24"/>
        </w:rPr>
        <w:t> </w:t>
      </w:r>
      <w:r>
        <w:rPr>
          <w:sz w:val="24"/>
        </w:rPr>
        <w:t>enforces</w:t>
      </w:r>
      <w:r>
        <w:rPr>
          <w:spacing w:val="-12"/>
          <w:sz w:val="24"/>
        </w:rPr>
        <w:t> </w:t>
      </w:r>
      <w:r>
        <w:rPr>
          <w:sz w:val="24"/>
        </w:rPr>
        <w:t>agree-ment terms without a trusted intermediary </w:t>
      </w:r>
      <w:hyperlink w:history="true" w:anchor="_bookmark142">
        <w:r>
          <w:rPr>
            <w:sz w:val="24"/>
            <w:vertAlign w:val="superscript"/>
          </w:rPr>
          <w:t>[9]</w:t>
        </w:r>
      </w:hyperlink>
      <w:r>
        <w:rPr>
          <w:sz w:val="24"/>
          <w:vertAlign w:val="superscript"/>
        </w:rPr>
        <w:t>,</w:t>
      </w:r>
      <w:hyperlink w:history="true" w:anchor="_bookmark188">
        <w:r>
          <w:rPr>
            <w:sz w:val="24"/>
            <w:vertAlign w:val="superscript"/>
          </w:rPr>
          <w:t>[55]</w:t>
        </w:r>
      </w:hyperlink>
      <w:r>
        <w:rPr>
          <w:sz w:val="24"/>
          <w:vertAlign w:val="baseline"/>
        </w:rPr>
        <w:t>.</w:t>
      </w:r>
      <w:r>
        <w:rPr>
          <w:spacing w:val="30"/>
          <w:sz w:val="24"/>
          <w:vertAlign w:val="baseline"/>
        </w:rPr>
        <w:t> </w:t>
      </w:r>
      <w:r>
        <w:rPr>
          <w:sz w:val="24"/>
          <w:vertAlign w:val="baseline"/>
        </w:rPr>
        <w:t>In this dissertation, smart contracts are the source of ERC-20 allowance logs, transfer logs, and GMX V2 position events.</w:t>
      </w:r>
    </w:p>
    <w:p>
      <w:pPr>
        <w:pStyle w:val="ListParagraph"/>
        <w:numPr>
          <w:ilvl w:val="0"/>
          <w:numId w:val="10"/>
        </w:numPr>
        <w:tabs>
          <w:tab w:pos="795" w:val="left" w:leader="none"/>
        </w:tabs>
        <w:spacing w:line="240" w:lineRule="auto" w:before="40" w:after="0"/>
        <w:ind w:left="795" w:right="0" w:hanging="202"/>
        <w:jc w:val="both"/>
        <w:rPr>
          <w:sz w:val="24"/>
        </w:rPr>
      </w:pPr>
      <w:r>
        <w:rPr>
          <w:b/>
          <w:sz w:val="24"/>
        </w:rPr>
        <w:t>Wallet</w:t>
      </w:r>
      <w:r>
        <w:rPr>
          <w:b/>
          <w:spacing w:val="-11"/>
          <w:sz w:val="24"/>
        </w:rPr>
        <w:t> </w:t>
      </w:r>
      <w:r>
        <w:rPr>
          <w:b/>
          <w:sz w:val="24"/>
        </w:rPr>
        <w:t>/</w:t>
      </w:r>
      <w:r>
        <w:rPr>
          <w:b/>
          <w:spacing w:val="-10"/>
          <w:sz w:val="24"/>
        </w:rPr>
        <w:t> </w:t>
      </w:r>
      <w:r>
        <w:rPr>
          <w:b/>
          <w:sz w:val="24"/>
        </w:rPr>
        <w:t>Address:</w:t>
      </w:r>
      <w:r>
        <w:rPr>
          <w:b/>
          <w:spacing w:val="7"/>
          <w:sz w:val="24"/>
        </w:rPr>
        <w:t> </w:t>
      </w:r>
      <w:r>
        <w:rPr>
          <w:sz w:val="24"/>
        </w:rPr>
        <w:t>A</w:t>
      </w:r>
      <w:r>
        <w:rPr>
          <w:spacing w:val="-10"/>
          <w:sz w:val="24"/>
        </w:rPr>
        <w:t> </w:t>
      </w:r>
      <w:r>
        <w:rPr>
          <w:sz w:val="24"/>
        </w:rPr>
        <w:t>blockchain</w:t>
      </w:r>
      <w:r>
        <w:rPr>
          <w:spacing w:val="-10"/>
          <w:sz w:val="24"/>
        </w:rPr>
        <w:t> </w:t>
      </w:r>
      <w:r>
        <w:rPr>
          <w:sz w:val="24"/>
        </w:rPr>
        <w:t>account</w:t>
      </w:r>
      <w:r>
        <w:rPr>
          <w:spacing w:val="-10"/>
          <w:sz w:val="24"/>
        </w:rPr>
        <w:t> </w:t>
      </w:r>
      <w:r>
        <w:rPr>
          <w:sz w:val="24"/>
        </w:rPr>
        <w:t>that</w:t>
      </w:r>
      <w:r>
        <w:rPr>
          <w:spacing w:val="-10"/>
          <w:sz w:val="24"/>
        </w:rPr>
        <w:t> </w:t>
      </w:r>
      <w:r>
        <w:rPr>
          <w:sz w:val="24"/>
        </w:rPr>
        <w:t>holds</w:t>
      </w:r>
      <w:r>
        <w:rPr>
          <w:spacing w:val="-10"/>
          <w:sz w:val="24"/>
        </w:rPr>
        <w:t> </w:t>
      </w:r>
      <w:r>
        <w:rPr>
          <w:sz w:val="24"/>
        </w:rPr>
        <w:t>assets</w:t>
      </w:r>
      <w:r>
        <w:rPr>
          <w:spacing w:val="-10"/>
          <w:sz w:val="24"/>
        </w:rPr>
        <w:t> </w:t>
      </w:r>
      <w:r>
        <w:rPr>
          <w:sz w:val="24"/>
        </w:rPr>
        <w:t>and</w:t>
      </w:r>
      <w:r>
        <w:rPr>
          <w:spacing w:val="-10"/>
          <w:sz w:val="24"/>
        </w:rPr>
        <w:t> </w:t>
      </w:r>
      <w:r>
        <w:rPr>
          <w:sz w:val="24"/>
        </w:rPr>
        <w:t>interacts</w:t>
      </w:r>
      <w:r>
        <w:rPr>
          <w:spacing w:val="-10"/>
          <w:sz w:val="24"/>
        </w:rPr>
        <w:t> </w:t>
      </w:r>
      <w:r>
        <w:rPr>
          <w:sz w:val="24"/>
        </w:rPr>
        <w:t>with</w:t>
      </w:r>
      <w:r>
        <w:rPr>
          <w:spacing w:val="-10"/>
          <w:sz w:val="24"/>
        </w:rPr>
        <w:t> </w:t>
      </w:r>
      <w:r>
        <w:rPr>
          <w:sz w:val="24"/>
        </w:rPr>
        <w:t>smart</w:t>
      </w:r>
      <w:r>
        <w:rPr>
          <w:spacing w:val="-10"/>
          <w:sz w:val="24"/>
        </w:rPr>
        <w:t> </w:t>
      </w:r>
      <w:r>
        <w:rPr>
          <w:spacing w:val="-2"/>
          <w:sz w:val="24"/>
        </w:rPr>
        <w:t>contracts;</w:t>
      </w:r>
    </w:p>
    <w:p>
      <w:pPr>
        <w:pStyle w:val="ListParagraph"/>
        <w:spacing w:after="0" w:line="240" w:lineRule="auto"/>
        <w:jc w:val="both"/>
        <w:rPr>
          <w:sz w:val="24"/>
        </w:rPr>
        <w:sectPr>
          <w:type w:val="continuous"/>
          <w:pgSz w:w="11910" w:h="16840"/>
          <w:pgMar w:header="0" w:footer="2115" w:top="1920" w:bottom="280" w:left="992" w:right="708"/>
        </w:sectPr>
      </w:pPr>
    </w:p>
    <w:p>
      <w:pPr>
        <w:pStyle w:val="BodyText"/>
        <w:spacing w:line="396" w:lineRule="auto" w:before="92"/>
        <w:ind w:left="808" w:right="564"/>
        <w:jc w:val="both"/>
      </w:pPr>
      <w:r>
        <w:rPr/>
        <w:t>the unit of analysis for reputation scoring </w:t>
      </w:r>
      <w:hyperlink w:history="true" w:anchor="_bookmark142">
        <w:r>
          <w:rPr>
            <w:vertAlign w:val="superscript"/>
          </w:rPr>
          <w:t>[9]</w:t>
        </w:r>
      </w:hyperlink>
      <w:r>
        <w:rPr>
          <w:vertAlign w:val="superscript"/>
        </w:rPr>
        <w:t>,</w:t>
      </w:r>
      <w:hyperlink w:history="true" w:anchor="_bookmark151">
        <w:r>
          <w:rPr>
            <w:vertAlign w:val="superscript"/>
          </w:rPr>
          <w:t>[18]</w:t>
        </w:r>
      </w:hyperlink>
      <w:r>
        <w:rPr>
          <w:vertAlign w:val="baseline"/>
        </w:rPr>
        <w:t>.</w:t>
      </w:r>
      <w:r>
        <w:rPr>
          <w:spacing w:val="40"/>
          <w:vertAlign w:val="baseline"/>
        </w:rPr>
        <w:t> </w:t>
      </w:r>
      <w:r>
        <w:rPr>
          <w:vertAlign w:val="baseline"/>
        </w:rPr>
        <w:t>A wallet is identified by its address;</w:t>
      </w:r>
      <w:r>
        <w:rPr>
          <w:spacing w:val="34"/>
          <w:vertAlign w:val="baseline"/>
        </w:rPr>
        <w:t> </w:t>
      </w:r>
      <w:r>
        <w:rPr>
          <w:vertAlign w:val="baseline"/>
        </w:rPr>
        <w:t>no off-chain identity is assumed or recovered.</w:t>
      </w:r>
    </w:p>
    <w:p>
      <w:pPr>
        <w:pStyle w:val="ListParagraph"/>
        <w:numPr>
          <w:ilvl w:val="0"/>
          <w:numId w:val="10"/>
        </w:numPr>
        <w:tabs>
          <w:tab w:pos="806" w:val="left" w:leader="none"/>
          <w:tab w:pos="808" w:val="left" w:leader="none"/>
        </w:tabs>
        <w:spacing w:line="396" w:lineRule="auto" w:before="39" w:after="0"/>
        <w:ind w:left="808" w:right="524" w:hanging="216"/>
        <w:jc w:val="both"/>
        <w:rPr>
          <w:sz w:val="24"/>
        </w:rPr>
      </w:pPr>
      <w:r>
        <w:rPr>
          <w:b/>
          <w:sz w:val="24"/>
        </w:rPr>
        <w:t>On-chain reputation score:</w:t>
      </w:r>
      <w:r>
        <w:rPr>
          <w:b/>
          <w:spacing w:val="37"/>
          <w:sz w:val="24"/>
        </w:rPr>
        <w:t> </w:t>
      </w:r>
      <w:r>
        <w:rPr>
          <w:sz w:val="24"/>
        </w:rPr>
        <w:t>A numerical indicator derived from on-chain signals that rep-resents</w:t>
      </w:r>
      <w:r>
        <w:rPr>
          <w:spacing w:val="-2"/>
          <w:sz w:val="24"/>
        </w:rPr>
        <w:t> </w:t>
      </w:r>
      <w:r>
        <w:rPr>
          <w:sz w:val="24"/>
        </w:rPr>
        <w:t>a</w:t>
      </w:r>
      <w:r>
        <w:rPr>
          <w:spacing w:val="-2"/>
          <w:sz w:val="24"/>
        </w:rPr>
        <w:t> </w:t>
      </w:r>
      <w:r>
        <w:rPr>
          <w:sz w:val="24"/>
        </w:rPr>
        <w:t>wallet’s</w:t>
      </w:r>
      <w:r>
        <w:rPr>
          <w:spacing w:val="-2"/>
          <w:sz w:val="24"/>
        </w:rPr>
        <w:t> </w:t>
      </w:r>
      <w:r>
        <w:rPr>
          <w:sz w:val="24"/>
        </w:rPr>
        <w:t>relative</w:t>
      </w:r>
      <w:r>
        <w:rPr>
          <w:spacing w:val="-2"/>
          <w:sz w:val="24"/>
        </w:rPr>
        <w:t> </w:t>
      </w:r>
      <w:r>
        <w:rPr>
          <w:sz w:val="24"/>
        </w:rPr>
        <w:t>standing</w:t>
      </w:r>
      <w:r>
        <w:rPr>
          <w:spacing w:val="-2"/>
          <w:sz w:val="24"/>
        </w:rPr>
        <w:t> </w:t>
      </w:r>
      <w:r>
        <w:rPr>
          <w:sz w:val="24"/>
        </w:rPr>
        <w:t>for</w:t>
      </w:r>
      <w:r>
        <w:rPr>
          <w:spacing w:val="-2"/>
          <w:sz w:val="24"/>
        </w:rPr>
        <w:t> </w:t>
      </w:r>
      <w:r>
        <w:rPr>
          <w:sz w:val="24"/>
        </w:rPr>
        <w:t>financial</w:t>
      </w:r>
      <w:r>
        <w:rPr>
          <w:spacing w:val="-2"/>
          <w:sz w:val="24"/>
        </w:rPr>
        <w:t> </w:t>
      </w:r>
      <w:r>
        <w:rPr>
          <w:sz w:val="24"/>
        </w:rPr>
        <w:t>interactions</w:t>
      </w:r>
      <w:r>
        <w:rPr>
          <w:spacing w:val="-2"/>
          <w:sz w:val="24"/>
        </w:rPr>
        <w:t> </w:t>
      </w:r>
      <w:r>
        <w:rPr>
          <w:sz w:val="24"/>
        </w:rPr>
        <w:t>under</w:t>
      </w:r>
      <w:r>
        <w:rPr>
          <w:spacing w:val="-2"/>
          <w:sz w:val="24"/>
        </w:rPr>
        <w:t> </w:t>
      </w:r>
      <w:r>
        <w:rPr>
          <w:sz w:val="24"/>
        </w:rPr>
        <w:t>pseudonymity</w:t>
      </w:r>
      <w:r>
        <w:rPr>
          <w:spacing w:val="-2"/>
          <w:sz w:val="24"/>
        </w:rPr>
        <w:t> </w:t>
      </w:r>
      <w:hyperlink w:history="true" w:anchor="_bookmark149">
        <w:r>
          <w:rPr>
            <w:sz w:val="24"/>
            <w:vertAlign w:val="superscript"/>
          </w:rPr>
          <w:t>[16]</w:t>
        </w:r>
      </w:hyperlink>
      <w:r>
        <w:rPr>
          <w:sz w:val="24"/>
          <w:vertAlign w:val="baseline"/>
        </w:rPr>
        <w:t>. Scores are ordinal for ranking purposes; absolute magnitudes are not interpreted as credit limits.</w:t>
      </w:r>
    </w:p>
    <w:p>
      <w:pPr>
        <w:pStyle w:val="ListParagraph"/>
        <w:numPr>
          <w:ilvl w:val="0"/>
          <w:numId w:val="10"/>
        </w:numPr>
        <w:tabs>
          <w:tab w:pos="806" w:val="left" w:leader="none"/>
          <w:tab w:pos="808" w:val="left" w:leader="none"/>
        </w:tabs>
        <w:spacing w:line="396" w:lineRule="auto" w:before="40" w:after="0"/>
        <w:ind w:left="808" w:right="564" w:hanging="216"/>
        <w:jc w:val="both"/>
        <w:rPr>
          <w:sz w:val="24"/>
        </w:rPr>
      </w:pPr>
      <w:r>
        <w:rPr>
          <w:b/>
          <w:sz w:val="24"/>
        </w:rPr>
        <w:t>On-chain</w:t>
      </w:r>
      <w:r>
        <w:rPr>
          <w:b/>
          <w:spacing w:val="-13"/>
          <w:sz w:val="24"/>
        </w:rPr>
        <w:t> </w:t>
      </w:r>
      <w:r>
        <w:rPr>
          <w:b/>
          <w:sz w:val="24"/>
        </w:rPr>
        <w:t>credit</w:t>
      </w:r>
      <w:r>
        <w:rPr>
          <w:b/>
          <w:spacing w:val="-13"/>
          <w:sz w:val="24"/>
        </w:rPr>
        <w:t> </w:t>
      </w:r>
      <w:r>
        <w:rPr>
          <w:b/>
          <w:sz w:val="24"/>
        </w:rPr>
        <w:t>risk:</w:t>
      </w:r>
      <w:r>
        <w:rPr>
          <w:b/>
          <w:spacing w:val="9"/>
          <w:sz w:val="24"/>
        </w:rPr>
        <w:t> </w:t>
      </w:r>
      <w:r>
        <w:rPr>
          <w:sz w:val="24"/>
        </w:rPr>
        <w:t>Observable</w:t>
      </w:r>
      <w:r>
        <w:rPr>
          <w:spacing w:val="-13"/>
          <w:sz w:val="24"/>
        </w:rPr>
        <w:t> </w:t>
      </w:r>
      <w:r>
        <w:rPr>
          <w:sz w:val="24"/>
        </w:rPr>
        <w:t>adverse</w:t>
      </w:r>
      <w:r>
        <w:rPr>
          <w:spacing w:val="-13"/>
          <w:sz w:val="24"/>
        </w:rPr>
        <w:t> </w:t>
      </w:r>
      <w:r>
        <w:rPr>
          <w:sz w:val="24"/>
        </w:rPr>
        <w:t>outcomes</w:t>
      </w:r>
      <w:r>
        <w:rPr>
          <w:spacing w:val="-13"/>
          <w:sz w:val="24"/>
        </w:rPr>
        <w:t> </w:t>
      </w:r>
      <w:r>
        <w:rPr>
          <w:sz w:val="24"/>
        </w:rPr>
        <w:t>such</w:t>
      </w:r>
      <w:r>
        <w:rPr>
          <w:spacing w:val="-13"/>
          <w:sz w:val="24"/>
        </w:rPr>
        <w:t> </w:t>
      </w:r>
      <w:r>
        <w:rPr>
          <w:sz w:val="24"/>
        </w:rPr>
        <w:t>as</w:t>
      </w:r>
      <w:r>
        <w:rPr>
          <w:spacing w:val="-13"/>
          <w:sz w:val="24"/>
        </w:rPr>
        <w:t> </w:t>
      </w:r>
      <w:r>
        <w:rPr>
          <w:sz w:val="24"/>
        </w:rPr>
        <w:t>position</w:t>
      </w:r>
      <w:r>
        <w:rPr>
          <w:spacing w:val="-13"/>
          <w:sz w:val="24"/>
        </w:rPr>
        <w:t> </w:t>
      </w:r>
      <w:r>
        <w:rPr>
          <w:sz w:val="24"/>
        </w:rPr>
        <w:t>liquidation</w:t>
      </w:r>
      <w:r>
        <w:rPr>
          <w:spacing w:val="-13"/>
          <w:sz w:val="24"/>
        </w:rPr>
        <w:t> </w:t>
      </w:r>
      <w:r>
        <w:rPr>
          <w:sz w:val="24"/>
        </w:rPr>
        <w:t>or</w:t>
      </w:r>
      <w:r>
        <w:rPr>
          <w:spacing w:val="-13"/>
          <w:sz w:val="24"/>
        </w:rPr>
        <w:t> </w:t>
      </w:r>
      <w:r>
        <w:rPr>
          <w:sz w:val="24"/>
        </w:rPr>
        <w:t>repeated trading</w:t>
      </w:r>
      <w:r>
        <w:rPr>
          <w:spacing w:val="-11"/>
          <w:sz w:val="24"/>
        </w:rPr>
        <w:t> </w:t>
      </w:r>
      <w:r>
        <w:rPr>
          <w:sz w:val="24"/>
        </w:rPr>
        <w:t>losses</w:t>
      </w:r>
      <w:r>
        <w:rPr>
          <w:spacing w:val="-11"/>
          <w:sz w:val="24"/>
        </w:rPr>
        <w:t> </w:t>
      </w:r>
      <w:r>
        <w:rPr>
          <w:sz w:val="24"/>
        </w:rPr>
        <w:t>on</w:t>
      </w:r>
      <w:r>
        <w:rPr>
          <w:spacing w:val="-11"/>
          <w:sz w:val="24"/>
        </w:rPr>
        <w:t> </w:t>
      </w:r>
      <w:r>
        <w:rPr>
          <w:sz w:val="24"/>
        </w:rPr>
        <w:t>public</w:t>
      </w:r>
      <w:r>
        <w:rPr>
          <w:spacing w:val="-11"/>
          <w:sz w:val="24"/>
        </w:rPr>
        <w:t> </w:t>
      </w:r>
      <w:r>
        <w:rPr>
          <w:sz w:val="24"/>
        </w:rPr>
        <w:t>blockchains</w:t>
      </w:r>
      <w:r>
        <w:rPr>
          <w:spacing w:val="-11"/>
          <w:sz w:val="24"/>
        </w:rPr>
        <w:t> </w:t>
      </w:r>
      <w:hyperlink w:history="true" w:anchor="_bookmark177">
        <w:r>
          <w:rPr>
            <w:sz w:val="24"/>
            <w:vertAlign w:val="superscript"/>
          </w:rPr>
          <w:t>[44]</w:t>
        </w:r>
      </w:hyperlink>
      <w:r>
        <w:rPr>
          <w:sz w:val="24"/>
          <w:vertAlign w:val="baseline"/>
        </w:rPr>
        <w:t>.</w:t>
      </w:r>
      <w:r>
        <w:rPr>
          <w:spacing w:val="11"/>
          <w:sz w:val="24"/>
          <w:vertAlign w:val="baseline"/>
        </w:rPr>
        <w:t> </w:t>
      </w:r>
      <w:r>
        <w:rPr>
          <w:sz w:val="24"/>
          <w:vertAlign w:val="baseline"/>
        </w:rPr>
        <w:t>This</w:t>
      </w:r>
      <w:r>
        <w:rPr>
          <w:spacing w:val="-11"/>
          <w:sz w:val="24"/>
          <w:vertAlign w:val="baseline"/>
        </w:rPr>
        <w:t> </w:t>
      </w:r>
      <w:r>
        <w:rPr>
          <w:sz w:val="24"/>
          <w:vertAlign w:val="baseline"/>
        </w:rPr>
        <w:t>dissertation</w:t>
      </w:r>
      <w:r>
        <w:rPr>
          <w:spacing w:val="-11"/>
          <w:sz w:val="24"/>
          <w:vertAlign w:val="baseline"/>
        </w:rPr>
        <w:t> </w:t>
      </w:r>
      <w:r>
        <w:rPr>
          <w:sz w:val="24"/>
          <w:vertAlign w:val="baseline"/>
        </w:rPr>
        <w:t>uses</w:t>
      </w:r>
      <w:r>
        <w:rPr>
          <w:spacing w:val="-11"/>
          <w:sz w:val="24"/>
          <w:vertAlign w:val="baseline"/>
        </w:rPr>
        <w:t> </w:t>
      </w:r>
      <w:r>
        <w:rPr>
          <w:sz w:val="24"/>
          <w:vertAlign w:val="baseline"/>
        </w:rPr>
        <w:t>GMX</w:t>
      </w:r>
      <w:r>
        <w:rPr>
          <w:spacing w:val="-11"/>
          <w:sz w:val="24"/>
          <w:vertAlign w:val="baseline"/>
        </w:rPr>
        <w:t> </w:t>
      </w:r>
      <w:r>
        <w:rPr>
          <w:sz w:val="24"/>
          <w:vertAlign w:val="baseline"/>
        </w:rPr>
        <w:t>V2</w:t>
      </w:r>
      <w:r>
        <w:rPr>
          <w:spacing w:val="-11"/>
          <w:sz w:val="24"/>
          <w:vertAlign w:val="baseline"/>
        </w:rPr>
        <w:t> </w:t>
      </w:r>
      <w:r>
        <w:rPr>
          <w:sz w:val="24"/>
          <w:vertAlign w:val="baseline"/>
        </w:rPr>
        <w:t>perpetual</w:t>
      </w:r>
      <w:r>
        <w:rPr>
          <w:spacing w:val="-11"/>
          <w:sz w:val="24"/>
          <w:vertAlign w:val="baseline"/>
        </w:rPr>
        <w:t> </w:t>
      </w:r>
      <w:r>
        <w:rPr>
          <w:sz w:val="24"/>
          <w:vertAlign w:val="baseline"/>
        </w:rPr>
        <w:t>outcomes as domain-intuition proxies for risk-relevant behavior, not as loan-repayment ground truth.</w:t>
      </w:r>
    </w:p>
    <w:p>
      <w:pPr>
        <w:pStyle w:val="ListParagraph"/>
        <w:numPr>
          <w:ilvl w:val="0"/>
          <w:numId w:val="10"/>
        </w:numPr>
        <w:tabs>
          <w:tab w:pos="799" w:val="left" w:leader="none"/>
          <w:tab w:pos="806" w:val="left" w:leader="none"/>
        </w:tabs>
        <w:spacing w:line="396" w:lineRule="auto" w:before="40" w:after="0"/>
        <w:ind w:left="799" w:right="555" w:hanging="207"/>
        <w:jc w:val="both"/>
        <w:rPr>
          <w:sz w:val="24"/>
        </w:rPr>
      </w:pPr>
      <w:r>
        <w:rPr>
          <w:b/>
          <w:sz w:val="24"/>
        </w:rPr>
        <w:t>GMX</w:t>
      </w:r>
      <w:r>
        <w:rPr>
          <w:b/>
          <w:spacing w:val="40"/>
          <w:sz w:val="24"/>
        </w:rPr>
        <w:t> </w:t>
      </w:r>
      <w:r>
        <w:rPr>
          <w:b/>
          <w:sz w:val="24"/>
        </w:rPr>
        <w:t>V2</w:t>
      </w:r>
      <w:r>
        <w:rPr>
          <w:b/>
          <w:spacing w:val="40"/>
          <w:sz w:val="24"/>
        </w:rPr>
        <w:t> </w:t>
      </w:r>
      <w:r>
        <w:rPr>
          <w:b/>
          <w:sz w:val="24"/>
        </w:rPr>
        <w:t>perpetual</w:t>
      </w:r>
      <w:r>
        <w:rPr>
          <w:b/>
          <w:spacing w:val="40"/>
          <w:sz w:val="24"/>
        </w:rPr>
        <w:t> </w:t>
      </w:r>
      <w:r>
        <w:rPr>
          <w:b/>
          <w:sz w:val="24"/>
        </w:rPr>
        <w:t>swap</w:t>
      </w:r>
      <w:r>
        <w:rPr>
          <w:b/>
          <w:spacing w:val="40"/>
          <w:sz w:val="24"/>
        </w:rPr>
        <w:t> </w:t>
      </w:r>
      <w:r>
        <w:rPr>
          <w:b/>
          <w:sz w:val="24"/>
        </w:rPr>
        <w:t>position:</w:t>
      </w:r>
      <w:r>
        <w:rPr>
          <w:b/>
          <w:spacing w:val="80"/>
          <w:sz w:val="24"/>
        </w:rPr>
        <w:t> </w:t>
      </w:r>
      <w:r>
        <w:rPr>
          <w:sz w:val="24"/>
        </w:rPr>
        <w:t>A</w:t>
      </w:r>
      <w:r>
        <w:rPr>
          <w:spacing w:val="40"/>
          <w:sz w:val="24"/>
        </w:rPr>
        <w:t> </w:t>
      </w:r>
      <w:r>
        <w:rPr>
          <w:sz w:val="24"/>
        </w:rPr>
        <w:t>collateralized</w:t>
      </w:r>
      <w:r>
        <w:rPr>
          <w:spacing w:val="40"/>
          <w:sz w:val="24"/>
        </w:rPr>
        <w:t> </w:t>
      </w:r>
      <w:r>
        <w:rPr>
          <w:sz w:val="24"/>
        </w:rPr>
        <w:t>long</w:t>
      </w:r>
      <w:r>
        <w:rPr>
          <w:spacing w:val="40"/>
          <w:sz w:val="24"/>
        </w:rPr>
        <w:t> </w:t>
      </w:r>
      <w:r>
        <w:rPr>
          <w:sz w:val="24"/>
        </w:rPr>
        <w:t>or</w:t>
      </w:r>
      <w:r>
        <w:rPr>
          <w:spacing w:val="40"/>
          <w:sz w:val="24"/>
        </w:rPr>
        <w:t> </w:t>
      </w:r>
      <w:r>
        <w:rPr>
          <w:sz w:val="24"/>
        </w:rPr>
        <w:t>short</w:t>
      </w:r>
      <w:r>
        <w:rPr>
          <w:spacing w:val="40"/>
          <w:sz w:val="24"/>
        </w:rPr>
        <w:t> </w:t>
      </w:r>
      <w:r>
        <w:rPr>
          <w:sz w:val="24"/>
        </w:rPr>
        <w:t>exposure</w:t>
      </w:r>
      <w:r>
        <w:rPr>
          <w:spacing w:val="40"/>
          <w:sz w:val="24"/>
        </w:rPr>
        <w:t> </w:t>
      </w:r>
      <w:r>
        <w:rPr>
          <w:sz w:val="24"/>
        </w:rPr>
        <w:t>on</w:t>
      </w:r>
      <w:r>
        <w:rPr>
          <w:spacing w:val="40"/>
          <w:sz w:val="24"/>
        </w:rPr>
        <w:t> </w:t>
      </w:r>
      <w:r>
        <w:rPr>
          <w:sz w:val="24"/>
        </w:rPr>
        <w:t>GMX V2,</w:t>
      </w:r>
      <w:r>
        <w:rPr>
          <w:spacing w:val="40"/>
          <w:sz w:val="24"/>
        </w:rPr>
        <w:t> </w:t>
      </w:r>
      <w:r>
        <w:rPr>
          <w:sz w:val="24"/>
        </w:rPr>
        <w:t>opened via </w:t>
      </w:r>
      <w:r>
        <w:rPr>
          <w:b/>
          <w:sz w:val="24"/>
        </w:rPr>
        <w:t>PositionIncrease </w:t>
      </w:r>
      <w:r>
        <w:rPr>
          <w:sz w:val="24"/>
        </w:rPr>
        <w:t>and closed via </w:t>
      </w:r>
      <w:r>
        <w:rPr>
          <w:b/>
          <w:sz w:val="24"/>
        </w:rPr>
        <w:t>PositionDecrease </w:t>
      </w:r>
      <w:r>
        <w:rPr>
          <w:sz w:val="24"/>
        </w:rPr>
        <w:t>events on Arbitrum</w:t>
      </w:r>
      <w:r>
        <w:rPr>
          <w:spacing w:val="40"/>
          <w:sz w:val="24"/>
        </w:rPr>
        <w:t> </w:t>
      </w:r>
      <w:r>
        <w:rPr>
          <w:sz w:val="24"/>
        </w:rPr>
        <w:t>One </w:t>
      </w:r>
      <w:hyperlink w:history="true" w:anchor="_bookmark156">
        <w:r>
          <w:rPr>
            <w:sz w:val="24"/>
            <w:vertAlign w:val="superscript"/>
          </w:rPr>
          <w:t>[23]</w:t>
        </w:r>
      </w:hyperlink>
      <w:r>
        <w:rPr>
          <w:sz w:val="24"/>
          <w:vertAlign w:val="superscript"/>
        </w:rPr>
        <w:t>,</w:t>
      </w:r>
      <w:hyperlink w:history="true" w:anchor="_bookmark186">
        <w:r>
          <w:rPr>
            <w:sz w:val="24"/>
            <w:vertAlign w:val="superscript"/>
          </w:rPr>
          <w:t>[53]</w:t>
        </w:r>
      </w:hyperlink>
      <w:r>
        <w:rPr>
          <w:sz w:val="24"/>
          <w:vertAlign w:val="baseline"/>
        </w:rPr>
        <w:t>.</w:t>
      </w:r>
      <w:r>
        <w:rPr>
          <w:spacing w:val="40"/>
          <w:sz w:val="24"/>
          <w:vertAlign w:val="baseline"/>
        </w:rPr>
        <w:t> </w:t>
      </w:r>
      <w:r>
        <w:rPr>
          <w:sz w:val="24"/>
          <w:vertAlign w:val="baseline"/>
        </w:rPr>
        <w:t>Realized profit-and-loss from closes supplies trading-success and inverse-risk </w:t>
      </w:r>
      <w:r>
        <w:rPr>
          <w:spacing w:val="-2"/>
          <w:sz w:val="24"/>
          <w:vertAlign w:val="baseline"/>
        </w:rPr>
        <w:t>proxies.</w:t>
      </w:r>
    </w:p>
    <w:p>
      <w:pPr>
        <w:pStyle w:val="ListParagraph"/>
        <w:numPr>
          <w:ilvl w:val="0"/>
          <w:numId w:val="10"/>
        </w:numPr>
        <w:tabs>
          <w:tab w:pos="799" w:val="left" w:leader="none"/>
          <w:tab w:pos="806" w:val="left" w:leader="none"/>
        </w:tabs>
        <w:spacing w:line="396" w:lineRule="auto" w:before="41" w:after="0"/>
        <w:ind w:left="799" w:right="563" w:hanging="207"/>
        <w:jc w:val="both"/>
        <w:rPr>
          <w:sz w:val="24"/>
        </w:rPr>
      </w:pPr>
      <w:r>
        <w:rPr>
          <w:b/>
          <w:spacing w:val="-2"/>
          <w:sz w:val="24"/>
        </w:rPr>
        <w:t>PageRank:</w:t>
      </w:r>
      <w:r>
        <w:rPr>
          <w:b/>
          <w:spacing w:val="30"/>
          <w:sz w:val="24"/>
        </w:rPr>
        <w:t> </w:t>
      </w:r>
      <w:r>
        <w:rPr>
          <w:spacing w:val="-2"/>
          <w:sz w:val="24"/>
        </w:rPr>
        <w:t>A</w:t>
      </w:r>
      <w:r>
        <w:rPr>
          <w:spacing w:val="-11"/>
          <w:sz w:val="24"/>
        </w:rPr>
        <w:t> </w:t>
      </w:r>
      <w:r>
        <w:rPr>
          <w:spacing w:val="-2"/>
          <w:sz w:val="24"/>
        </w:rPr>
        <w:t>graph</w:t>
      </w:r>
      <w:r>
        <w:rPr>
          <w:spacing w:val="-10"/>
          <w:sz w:val="24"/>
        </w:rPr>
        <w:t> </w:t>
      </w:r>
      <w:r>
        <w:rPr>
          <w:spacing w:val="-2"/>
          <w:sz w:val="24"/>
        </w:rPr>
        <w:t>ranking</w:t>
      </w:r>
      <w:r>
        <w:rPr>
          <w:spacing w:val="-10"/>
          <w:sz w:val="24"/>
        </w:rPr>
        <w:t> </w:t>
      </w:r>
      <w:r>
        <w:rPr>
          <w:spacing w:val="-2"/>
          <w:sz w:val="24"/>
        </w:rPr>
        <w:t>method</w:t>
      </w:r>
      <w:r>
        <w:rPr>
          <w:spacing w:val="-10"/>
          <w:sz w:val="24"/>
        </w:rPr>
        <w:t> </w:t>
      </w:r>
      <w:r>
        <w:rPr>
          <w:spacing w:val="-2"/>
          <w:sz w:val="24"/>
        </w:rPr>
        <w:t>that</w:t>
      </w:r>
      <w:r>
        <w:rPr>
          <w:spacing w:val="-10"/>
          <w:sz w:val="24"/>
        </w:rPr>
        <w:t> </w:t>
      </w:r>
      <w:r>
        <w:rPr>
          <w:spacing w:val="-2"/>
          <w:sz w:val="24"/>
        </w:rPr>
        <w:t>propagates</w:t>
      </w:r>
      <w:r>
        <w:rPr>
          <w:spacing w:val="-10"/>
          <w:sz w:val="24"/>
        </w:rPr>
        <w:t> </w:t>
      </w:r>
      <w:r>
        <w:rPr>
          <w:spacing w:val="-2"/>
          <w:sz w:val="24"/>
        </w:rPr>
        <w:t>influence</w:t>
      </w:r>
      <w:r>
        <w:rPr>
          <w:spacing w:val="-10"/>
          <w:sz w:val="24"/>
        </w:rPr>
        <w:t> </w:t>
      </w:r>
      <w:r>
        <w:rPr>
          <w:spacing w:val="-2"/>
          <w:sz w:val="24"/>
        </w:rPr>
        <w:t>through</w:t>
      </w:r>
      <w:r>
        <w:rPr>
          <w:spacing w:val="-10"/>
          <w:sz w:val="24"/>
        </w:rPr>
        <w:t> </w:t>
      </w:r>
      <w:r>
        <w:rPr>
          <w:spacing w:val="-2"/>
          <w:sz w:val="24"/>
        </w:rPr>
        <w:t>directed</w:t>
      </w:r>
      <w:r>
        <w:rPr>
          <w:spacing w:val="-10"/>
          <w:sz w:val="24"/>
        </w:rPr>
        <w:t> </w:t>
      </w:r>
      <w:r>
        <w:rPr>
          <w:spacing w:val="-2"/>
          <w:sz w:val="24"/>
        </w:rPr>
        <w:t>edges</w:t>
      </w:r>
      <w:r>
        <w:rPr>
          <w:spacing w:val="-10"/>
          <w:sz w:val="24"/>
        </w:rPr>
        <w:t> </w:t>
      </w:r>
      <w:r>
        <w:rPr>
          <w:spacing w:val="-2"/>
          <w:sz w:val="24"/>
        </w:rPr>
        <w:t>under</w:t>
      </w:r>
      <w:r>
        <w:rPr>
          <w:spacing w:val="-10"/>
          <w:sz w:val="24"/>
        </w:rPr>
        <w:t> </w:t>
      </w:r>
      <w:r>
        <w:rPr>
          <w:spacing w:val="-2"/>
          <w:sz w:val="24"/>
        </w:rPr>
        <w:t>a </w:t>
      </w:r>
      <w:r>
        <w:rPr>
          <w:sz w:val="24"/>
        </w:rPr>
        <w:t>damping</w:t>
      </w:r>
      <w:r>
        <w:rPr>
          <w:spacing w:val="-15"/>
          <w:sz w:val="24"/>
        </w:rPr>
        <w:t> </w:t>
      </w:r>
      <w:r>
        <w:rPr>
          <w:sz w:val="24"/>
        </w:rPr>
        <w:t>factor</w:t>
      </w:r>
      <w:r>
        <w:rPr>
          <w:spacing w:val="-15"/>
          <w:sz w:val="24"/>
        </w:rPr>
        <w:t> </w:t>
      </w:r>
      <w:hyperlink w:history="true" w:anchor="_bookmark141">
        <w:r>
          <w:rPr>
            <w:sz w:val="24"/>
            <w:vertAlign w:val="superscript"/>
          </w:rPr>
          <w:t>[8]</w:t>
        </w:r>
      </w:hyperlink>
      <w:r>
        <w:rPr>
          <w:sz w:val="24"/>
          <w:vertAlign w:val="superscript"/>
        </w:rPr>
        <w:t>,</w:t>
      </w:r>
      <w:hyperlink w:history="true" w:anchor="_bookmark173">
        <w:r>
          <w:rPr>
            <w:sz w:val="24"/>
            <w:vertAlign w:val="superscript"/>
          </w:rPr>
          <w:t>[40]</w:t>
        </w:r>
      </w:hyperlink>
      <w:r>
        <w:rPr>
          <w:sz w:val="24"/>
          <w:vertAlign w:val="superscript"/>
        </w:rPr>
        <w:t>,</w:t>
      </w:r>
      <w:hyperlink w:history="true" w:anchor="_bookmark182">
        <w:r>
          <w:rPr>
            <w:sz w:val="24"/>
            <w:vertAlign w:val="superscript"/>
          </w:rPr>
          <w:t>[49]</w:t>
        </w:r>
      </w:hyperlink>
      <w:r>
        <w:rPr>
          <w:sz w:val="24"/>
          <w:vertAlign w:val="baseline"/>
        </w:rPr>
        <w:t>.</w:t>
      </w:r>
      <w:r>
        <w:rPr>
          <w:spacing w:val="-15"/>
          <w:sz w:val="24"/>
          <w:vertAlign w:val="baseline"/>
        </w:rPr>
        <w:t> </w:t>
      </w:r>
      <w:r>
        <w:rPr>
          <w:b/>
          <w:sz w:val="24"/>
          <w:vertAlign w:val="baseline"/>
        </w:rPr>
        <w:t>EndorseRank</w:t>
      </w:r>
      <w:r>
        <w:rPr>
          <w:b/>
          <w:spacing w:val="-15"/>
          <w:sz w:val="24"/>
          <w:vertAlign w:val="baseline"/>
        </w:rPr>
        <w:t> </w:t>
      </w:r>
      <w:r>
        <w:rPr>
          <w:sz w:val="24"/>
          <w:vertAlign w:val="baseline"/>
        </w:rPr>
        <w:t>applies</w:t>
      </w:r>
      <w:r>
        <w:rPr>
          <w:spacing w:val="-15"/>
          <w:sz w:val="24"/>
          <w:vertAlign w:val="baseline"/>
        </w:rPr>
        <w:t> </w:t>
      </w:r>
      <w:r>
        <w:rPr>
          <w:sz w:val="24"/>
          <w:vertAlign w:val="baseline"/>
        </w:rPr>
        <w:t>PageRank</w:t>
      </w:r>
      <w:r>
        <w:rPr>
          <w:spacing w:val="-15"/>
          <w:sz w:val="24"/>
          <w:vertAlign w:val="baseline"/>
        </w:rPr>
        <w:t> </w:t>
      </w:r>
      <w:r>
        <w:rPr>
          <w:sz w:val="24"/>
          <w:vertAlign w:val="baseline"/>
        </w:rPr>
        <w:t>to</w:t>
      </w:r>
      <w:r>
        <w:rPr>
          <w:spacing w:val="-15"/>
          <w:sz w:val="24"/>
          <w:vertAlign w:val="baseline"/>
        </w:rPr>
        <w:t> </w:t>
      </w:r>
      <w:r>
        <w:rPr>
          <w:sz w:val="24"/>
          <w:vertAlign w:val="baseline"/>
        </w:rPr>
        <w:t>a</w:t>
      </w:r>
      <w:r>
        <w:rPr>
          <w:spacing w:val="-15"/>
          <w:sz w:val="24"/>
          <w:vertAlign w:val="baseline"/>
        </w:rPr>
        <w:t> </w:t>
      </w:r>
      <w:r>
        <w:rPr>
          <w:sz w:val="24"/>
          <w:vertAlign w:val="baseline"/>
        </w:rPr>
        <w:t>latest-allowance</w:t>
      </w:r>
      <w:r>
        <w:rPr>
          <w:spacing w:val="-15"/>
          <w:sz w:val="24"/>
          <w:vertAlign w:val="baseline"/>
        </w:rPr>
        <w:t> </w:t>
      </w:r>
      <w:r>
        <w:rPr>
          <w:sz w:val="24"/>
          <w:vertAlign w:val="baseline"/>
        </w:rPr>
        <w:t>endorsement graph: edge</w:t>
      </w:r>
      <w:r>
        <w:rPr>
          <w:spacing w:val="-5"/>
          <w:sz w:val="24"/>
          <w:vertAlign w:val="baseline"/>
        </w:rPr>
        <w:t> </w:t>
      </w:r>
      <w:r>
        <w:rPr>
          <w:sz w:val="24"/>
          <w:vertAlign w:val="baseline"/>
        </w:rPr>
        <w:t>strength</w:t>
      </w:r>
      <w:r>
        <w:rPr>
          <w:spacing w:val="-5"/>
          <w:sz w:val="24"/>
          <w:vertAlign w:val="baseline"/>
        </w:rPr>
        <w:t> </w:t>
      </w:r>
      <w:r>
        <w:rPr>
          <w:sz w:val="24"/>
          <w:vertAlign w:val="baseline"/>
        </w:rPr>
        <w:t>equals</w:t>
      </w:r>
      <w:r>
        <w:rPr>
          <w:spacing w:val="-5"/>
          <w:sz w:val="24"/>
          <w:vertAlign w:val="baseline"/>
        </w:rPr>
        <w:t> </w:t>
      </w:r>
      <w:r>
        <w:rPr>
          <w:sz w:val="24"/>
          <w:vertAlign w:val="baseline"/>
        </w:rPr>
        <w:t>the</w:t>
      </w:r>
      <w:r>
        <w:rPr>
          <w:spacing w:val="-5"/>
          <w:sz w:val="24"/>
          <w:vertAlign w:val="baseline"/>
        </w:rPr>
        <w:t> </w:t>
      </w:r>
      <w:r>
        <w:rPr>
          <w:sz w:val="24"/>
          <w:vertAlign w:val="baseline"/>
        </w:rPr>
        <w:t>current</w:t>
      </w:r>
      <w:r>
        <w:rPr>
          <w:spacing w:val="-5"/>
          <w:sz w:val="24"/>
          <w:vertAlign w:val="baseline"/>
        </w:rPr>
        <w:t> </w:t>
      </w:r>
      <w:r>
        <w:rPr>
          <w:sz w:val="24"/>
          <w:vertAlign w:val="baseline"/>
        </w:rPr>
        <w:t>allowance</w:t>
      </w:r>
      <w:r>
        <w:rPr>
          <w:spacing w:val="-5"/>
          <w:sz w:val="24"/>
          <w:vertAlign w:val="baseline"/>
        </w:rPr>
        <w:t> </w:t>
      </w:r>
      <w:r>
        <w:rPr>
          <w:sz w:val="24"/>
          <w:vertAlign w:val="baseline"/>
        </w:rPr>
        <w:t>per</w:t>
      </w:r>
      <w:r>
        <w:rPr>
          <w:spacing w:val="-5"/>
          <w:sz w:val="24"/>
          <w:vertAlign w:val="baseline"/>
        </w:rPr>
        <w:t> </w:t>
      </w:r>
      <w:r>
        <w:rPr>
          <w:sz w:val="24"/>
          <w:vertAlign w:val="baseline"/>
        </w:rPr>
        <w:t>owner–spender</w:t>
      </w:r>
      <w:r>
        <w:rPr>
          <w:spacing w:val="-5"/>
          <w:sz w:val="24"/>
          <w:vertAlign w:val="baseline"/>
        </w:rPr>
        <w:t> </w:t>
      </w:r>
      <w:r>
        <w:rPr>
          <w:sz w:val="24"/>
          <w:vertAlign w:val="baseline"/>
        </w:rPr>
        <w:t>pair,</w:t>
      </w:r>
      <w:r>
        <w:rPr>
          <w:spacing w:val="-5"/>
          <w:sz w:val="24"/>
          <w:vertAlign w:val="baseline"/>
        </w:rPr>
        <w:t> </w:t>
      </w:r>
      <w:r>
        <w:rPr>
          <w:sz w:val="24"/>
          <w:vertAlign w:val="baseline"/>
        </w:rPr>
        <w:t>with</w:t>
      </w:r>
      <w:r>
        <w:rPr>
          <w:spacing w:val="-5"/>
          <w:sz w:val="24"/>
          <w:vertAlign w:val="baseline"/>
        </w:rPr>
        <w:t> </w:t>
      </w:r>
      <w:r>
        <w:rPr>
          <w:sz w:val="24"/>
          <w:vertAlign w:val="baseline"/>
        </w:rPr>
        <w:t>no</w:t>
      </w:r>
      <w:r>
        <w:rPr>
          <w:spacing w:val="-5"/>
          <w:sz w:val="24"/>
          <w:vertAlign w:val="baseline"/>
        </w:rPr>
        <w:t> </w:t>
      </w:r>
      <w:r>
        <w:rPr>
          <w:sz w:val="24"/>
          <w:vertAlign w:val="baseline"/>
        </w:rPr>
        <w:t>temporal </w:t>
      </w:r>
      <w:r>
        <w:rPr>
          <w:spacing w:val="-2"/>
          <w:sz w:val="24"/>
          <w:vertAlign w:val="baseline"/>
        </w:rPr>
        <w:t>decay.</w:t>
      </w:r>
      <w:r>
        <w:rPr>
          <w:spacing w:val="19"/>
          <w:sz w:val="24"/>
          <w:vertAlign w:val="baseline"/>
        </w:rPr>
        <w:t> </w:t>
      </w:r>
      <w:r>
        <w:rPr>
          <w:b/>
          <w:spacing w:val="-2"/>
          <w:sz w:val="24"/>
          <w:vertAlign w:val="baseline"/>
        </w:rPr>
        <w:t>Adaptive</w:t>
      </w:r>
      <w:r>
        <w:rPr>
          <w:b/>
          <w:spacing w:val="-13"/>
          <w:sz w:val="24"/>
          <w:vertAlign w:val="baseline"/>
        </w:rPr>
        <w:t> </w:t>
      </w:r>
      <w:r>
        <w:rPr>
          <w:b/>
          <w:spacing w:val="-2"/>
          <w:sz w:val="24"/>
          <w:vertAlign w:val="baseline"/>
        </w:rPr>
        <w:t>Weighted</w:t>
      </w:r>
      <w:r>
        <w:rPr>
          <w:b/>
          <w:spacing w:val="-13"/>
          <w:sz w:val="24"/>
          <w:vertAlign w:val="baseline"/>
        </w:rPr>
        <w:t> </w:t>
      </w:r>
      <w:r>
        <w:rPr>
          <w:b/>
          <w:spacing w:val="-2"/>
          <w:sz w:val="24"/>
          <w:vertAlign w:val="baseline"/>
        </w:rPr>
        <w:t>PageRank</w:t>
      </w:r>
      <w:r>
        <w:rPr>
          <w:b/>
          <w:spacing w:val="-13"/>
          <w:sz w:val="24"/>
          <w:vertAlign w:val="baseline"/>
        </w:rPr>
        <w:t> </w:t>
      </w:r>
      <w:r>
        <w:rPr>
          <w:b/>
          <w:spacing w:val="-2"/>
          <w:sz w:val="24"/>
          <w:vertAlign w:val="baseline"/>
        </w:rPr>
        <w:t>(AWP)</w:t>
      </w:r>
      <w:r>
        <w:rPr>
          <w:b/>
          <w:spacing w:val="-13"/>
          <w:sz w:val="24"/>
          <w:vertAlign w:val="baseline"/>
        </w:rPr>
        <w:t> </w:t>
      </w:r>
      <w:r>
        <w:rPr>
          <w:spacing w:val="-2"/>
          <w:sz w:val="24"/>
          <w:vertAlign w:val="baseline"/>
        </w:rPr>
        <w:t>applies</w:t>
      </w:r>
      <w:r>
        <w:rPr>
          <w:spacing w:val="-13"/>
          <w:sz w:val="24"/>
          <w:vertAlign w:val="baseline"/>
        </w:rPr>
        <w:t> </w:t>
      </w:r>
      <w:r>
        <w:rPr>
          <w:spacing w:val="-2"/>
          <w:sz w:val="24"/>
          <w:vertAlign w:val="baseline"/>
        </w:rPr>
        <w:t>PageRank</w:t>
      </w:r>
      <w:r>
        <w:rPr>
          <w:spacing w:val="-13"/>
          <w:sz w:val="24"/>
          <w:vertAlign w:val="baseline"/>
        </w:rPr>
        <w:t> </w:t>
      </w:r>
      <w:r>
        <w:rPr>
          <w:spacing w:val="-2"/>
          <w:sz w:val="24"/>
          <w:vertAlign w:val="baseline"/>
        </w:rPr>
        <w:t>to</w:t>
      </w:r>
      <w:r>
        <w:rPr>
          <w:spacing w:val="-13"/>
          <w:sz w:val="24"/>
          <w:vertAlign w:val="baseline"/>
        </w:rPr>
        <w:t> </w:t>
      </w:r>
      <w:r>
        <w:rPr>
          <w:spacing w:val="-2"/>
          <w:sz w:val="24"/>
          <w:vertAlign w:val="baseline"/>
        </w:rPr>
        <w:t>transfer</w:t>
      </w:r>
      <w:r>
        <w:rPr>
          <w:spacing w:val="-13"/>
          <w:sz w:val="24"/>
          <w:vertAlign w:val="baseline"/>
        </w:rPr>
        <w:t> </w:t>
      </w:r>
      <w:r>
        <w:rPr>
          <w:spacing w:val="-2"/>
          <w:sz w:val="24"/>
          <w:vertAlign w:val="baseline"/>
        </w:rPr>
        <w:t>graphs</w:t>
      </w:r>
      <w:r>
        <w:rPr>
          <w:spacing w:val="-13"/>
          <w:sz w:val="24"/>
          <w:vertAlign w:val="baseline"/>
        </w:rPr>
        <w:t> </w:t>
      </w:r>
      <w:r>
        <w:rPr>
          <w:spacing w:val="-2"/>
          <w:sz w:val="24"/>
          <w:vertAlign w:val="baseline"/>
        </w:rPr>
        <w:t>with</w:t>
      </w:r>
      <w:r>
        <w:rPr>
          <w:spacing w:val="-13"/>
          <w:sz w:val="24"/>
          <w:vertAlign w:val="baseline"/>
        </w:rPr>
        <w:t> </w:t>
      </w:r>
      <w:r>
        <w:rPr>
          <w:spacing w:val="-2"/>
          <w:sz w:val="24"/>
          <w:vertAlign w:val="baseline"/>
        </w:rPr>
        <w:t>edge </w:t>
      </w:r>
      <w:r>
        <w:rPr>
          <w:sz w:val="24"/>
          <w:vertAlign w:val="baseline"/>
        </w:rPr>
        <w:t>weights given by transfer value and logistic time-decay </w:t>
      </w:r>
      <w:hyperlink w:history="true" w:anchor="_bookmark149">
        <w:r>
          <w:rPr>
            <w:sz w:val="24"/>
            <w:vertAlign w:val="superscript"/>
          </w:rPr>
          <w:t>[16]</w:t>
        </w:r>
      </w:hyperlink>
      <w:r>
        <w:rPr>
          <w:sz w:val="24"/>
          <w:vertAlign w:val="baseline"/>
        </w:rPr>
        <w:t>.</w:t>
      </w:r>
    </w:p>
    <w:p>
      <w:pPr>
        <w:pStyle w:val="ListParagraph"/>
        <w:numPr>
          <w:ilvl w:val="0"/>
          <w:numId w:val="10"/>
        </w:numPr>
        <w:tabs>
          <w:tab w:pos="806" w:val="left" w:leader="none"/>
          <w:tab w:pos="808" w:val="left" w:leader="none"/>
        </w:tabs>
        <w:spacing w:line="381" w:lineRule="auto" w:before="42" w:after="0"/>
        <w:ind w:left="808" w:right="560" w:hanging="216"/>
        <w:jc w:val="both"/>
        <w:rPr>
          <w:sz w:val="24"/>
        </w:rPr>
      </w:pPr>
      <w:r>
        <w:rPr>
          <w:b/>
          <w:sz w:val="24"/>
        </w:rPr>
        <w:t>ERC-20 allowance / Approve / Permit:</w:t>
      </w:r>
      <w:r>
        <w:rPr>
          <w:b/>
          <w:spacing w:val="36"/>
          <w:sz w:val="24"/>
        </w:rPr>
        <w:t> </w:t>
      </w:r>
      <w:r>
        <w:rPr>
          <w:sz w:val="24"/>
        </w:rPr>
        <w:t>Mechanisms recording how much a token owner permits a spender to transfer on the owner’s behalf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w:t>
      </w:r>
      <w:r>
        <w:rPr>
          <w:spacing w:val="40"/>
          <w:sz w:val="24"/>
          <w:vertAlign w:val="baseline"/>
        </w:rPr>
        <w:t> </w:t>
      </w:r>
      <w:r>
        <w:rPr>
          <w:rFonts w:ascii="Calibri" w:hAnsi="Calibri"/>
          <w:sz w:val="24"/>
          <w:vertAlign w:val="baseline"/>
        </w:rPr>
        <w:t>Approve </w:t>
      </w:r>
      <w:r>
        <w:rPr>
          <w:sz w:val="24"/>
          <w:vertAlign w:val="baseline"/>
        </w:rPr>
        <w:t>is a standard on-chain call;</w:t>
      </w:r>
      <w:r>
        <w:rPr>
          <w:spacing w:val="-3"/>
          <w:sz w:val="24"/>
          <w:vertAlign w:val="baseline"/>
        </w:rPr>
        <w:t> </w:t>
      </w:r>
      <w:r>
        <w:rPr>
          <w:sz w:val="24"/>
          <w:vertAlign w:val="baseline"/>
        </w:rPr>
        <w:t>EIP-2612</w:t>
      </w:r>
      <w:r>
        <w:rPr>
          <w:spacing w:val="-5"/>
          <w:sz w:val="24"/>
          <w:vertAlign w:val="baseline"/>
        </w:rPr>
        <w:t> </w:t>
      </w:r>
      <w:r>
        <w:rPr>
          <w:rFonts w:ascii="Calibri" w:hAnsi="Calibri"/>
          <w:sz w:val="24"/>
          <w:vertAlign w:val="baseline"/>
        </w:rPr>
        <w:t>permit </w:t>
      </w:r>
      <w:r>
        <w:rPr>
          <w:sz w:val="24"/>
          <w:vertAlign w:val="baseline"/>
        </w:rPr>
        <w:t>authorizes</w:t>
      </w:r>
      <w:r>
        <w:rPr>
          <w:spacing w:val="-6"/>
          <w:sz w:val="24"/>
          <w:vertAlign w:val="baseline"/>
        </w:rPr>
        <w:t> </w:t>
      </w:r>
      <w:r>
        <w:rPr>
          <w:sz w:val="24"/>
          <w:vertAlign w:val="baseline"/>
        </w:rPr>
        <w:t>the</w:t>
      </w:r>
      <w:r>
        <w:rPr>
          <w:spacing w:val="-6"/>
          <w:sz w:val="24"/>
          <w:vertAlign w:val="baseline"/>
        </w:rPr>
        <w:t> </w:t>
      </w:r>
      <w:r>
        <w:rPr>
          <w:sz w:val="24"/>
          <w:vertAlign w:val="baseline"/>
        </w:rPr>
        <w:t>same</w:t>
      </w:r>
      <w:r>
        <w:rPr>
          <w:spacing w:val="-5"/>
          <w:sz w:val="24"/>
          <w:vertAlign w:val="baseline"/>
        </w:rPr>
        <w:t> </w:t>
      </w:r>
      <w:r>
        <w:rPr>
          <w:sz w:val="24"/>
          <w:vertAlign w:val="baseline"/>
        </w:rPr>
        <w:t>state</w:t>
      </w:r>
      <w:r>
        <w:rPr>
          <w:spacing w:val="-6"/>
          <w:sz w:val="24"/>
          <w:vertAlign w:val="baseline"/>
        </w:rPr>
        <w:t> </w:t>
      </w:r>
      <w:r>
        <w:rPr>
          <w:sz w:val="24"/>
          <w:vertAlign w:val="baseline"/>
        </w:rPr>
        <w:t>change</w:t>
      </w:r>
      <w:r>
        <w:rPr>
          <w:spacing w:val="-5"/>
          <w:sz w:val="24"/>
          <w:vertAlign w:val="baseline"/>
        </w:rPr>
        <w:t> </w:t>
      </w:r>
      <w:r>
        <w:rPr>
          <w:sz w:val="24"/>
          <w:vertAlign w:val="baseline"/>
        </w:rPr>
        <w:t>via</w:t>
      </w:r>
      <w:r>
        <w:rPr>
          <w:spacing w:val="-6"/>
          <w:sz w:val="24"/>
          <w:vertAlign w:val="baseline"/>
        </w:rPr>
        <w:t> </w:t>
      </w:r>
      <w:r>
        <w:rPr>
          <w:sz w:val="24"/>
          <w:vertAlign w:val="baseline"/>
        </w:rPr>
        <w:t>signature.</w:t>
      </w:r>
      <w:r>
        <w:rPr>
          <w:spacing w:val="20"/>
          <w:sz w:val="24"/>
          <w:vertAlign w:val="baseline"/>
        </w:rPr>
        <w:t> </w:t>
      </w:r>
      <w:r>
        <w:rPr>
          <w:sz w:val="24"/>
          <w:vertAlign w:val="baseline"/>
        </w:rPr>
        <w:t>EndorseRank</w:t>
      </w:r>
      <w:r>
        <w:rPr>
          <w:spacing w:val="-5"/>
          <w:sz w:val="24"/>
          <w:vertAlign w:val="baseline"/>
        </w:rPr>
        <w:t> </w:t>
      </w:r>
      <w:r>
        <w:rPr>
          <w:sz w:val="24"/>
          <w:vertAlign w:val="baseline"/>
        </w:rPr>
        <w:t>uses</w:t>
      </w:r>
      <w:r>
        <w:rPr>
          <w:spacing w:val="-6"/>
          <w:sz w:val="24"/>
          <w:vertAlign w:val="baseline"/>
        </w:rPr>
        <w:t> </w:t>
      </w:r>
      <w:r>
        <w:rPr>
          <w:sz w:val="24"/>
          <w:vertAlign w:val="baseline"/>
        </w:rPr>
        <w:t>the latest non-zero allowance snapshot per owner–spender pair.</w:t>
      </w:r>
    </w:p>
    <w:p>
      <w:pPr>
        <w:pStyle w:val="ListParagraph"/>
        <w:numPr>
          <w:ilvl w:val="0"/>
          <w:numId w:val="10"/>
        </w:numPr>
        <w:tabs>
          <w:tab w:pos="799" w:val="left" w:leader="none"/>
          <w:tab w:pos="806" w:val="left" w:leader="none"/>
        </w:tabs>
        <w:spacing w:line="340" w:lineRule="auto" w:before="53" w:after="0"/>
        <w:ind w:left="799" w:right="524" w:hanging="207"/>
        <w:jc w:val="both"/>
        <w:rPr>
          <w:sz w:val="24"/>
        </w:rPr>
      </w:pPr>
      <w:r>
        <w:rPr>
          <w:b/>
          <w:sz w:val="24"/>
        </w:rPr>
        <w:t>Endorsement</w:t>
      </w:r>
      <w:r>
        <w:rPr>
          <w:b/>
          <w:spacing w:val="-15"/>
          <w:sz w:val="24"/>
        </w:rPr>
        <w:t> </w:t>
      </w:r>
      <w:r>
        <w:rPr>
          <w:b/>
          <w:sz w:val="24"/>
        </w:rPr>
        <w:t>graph:</w:t>
      </w:r>
      <w:r>
        <w:rPr>
          <w:b/>
          <w:spacing w:val="-15"/>
          <w:sz w:val="24"/>
        </w:rPr>
        <w:t> </w:t>
      </w:r>
      <w:r>
        <w:rPr>
          <w:sz w:val="24"/>
        </w:rPr>
        <w:t>A</w:t>
      </w:r>
      <w:r>
        <w:rPr>
          <w:spacing w:val="-15"/>
          <w:sz w:val="24"/>
        </w:rPr>
        <w:t> </w:t>
      </w:r>
      <w:r>
        <w:rPr>
          <w:sz w:val="24"/>
        </w:rPr>
        <w:t>directed</w:t>
      </w:r>
      <w:r>
        <w:rPr>
          <w:spacing w:val="-15"/>
          <w:sz w:val="24"/>
        </w:rPr>
        <w:t> </w:t>
      </w:r>
      <w:r>
        <w:rPr>
          <w:sz w:val="24"/>
        </w:rPr>
        <w:t>graph</w:t>
      </w:r>
      <w:r>
        <w:rPr>
          <w:spacing w:val="-15"/>
          <w:sz w:val="24"/>
        </w:rPr>
        <w:t> </w:t>
      </w:r>
      <w:r>
        <w:rPr>
          <w:sz w:val="24"/>
        </w:rPr>
        <w:t>in</w:t>
      </w:r>
      <w:r>
        <w:rPr>
          <w:spacing w:val="-15"/>
          <w:sz w:val="24"/>
        </w:rPr>
        <w:t> </w:t>
      </w:r>
      <w:r>
        <w:rPr>
          <w:sz w:val="24"/>
        </w:rPr>
        <w:t>which</w:t>
      </w:r>
      <w:r>
        <w:rPr>
          <w:spacing w:val="-15"/>
          <w:sz w:val="24"/>
        </w:rPr>
        <w:t> </w:t>
      </w:r>
      <w:r>
        <w:rPr>
          <w:sz w:val="24"/>
        </w:rPr>
        <w:t>edges</w:t>
      </w:r>
      <w:r>
        <w:rPr>
          <w:spacing w:val="-15"/>
          <w:sz w:val="24"/>
        </w:rPr>
        <w:t> </w:t>
      </w:r>
      <w:r>
        <w:rPr>
          <w:sz w:val="24"/>
        </w:rPr>
        <w:t>represent</w:t>
      </w:r>
      <w:r>
        <w:rPr>
          <w:spacing w:val="-15"/>
          <w:sz w:val="24"/>
        </w:rPr>
        <w:t> </w:t>
      </w:r>
      <w:r>
        <w:rPr>
          <w:sz w:val="24"/>
        </w:rPr>
        <w:t>explicit</w:t>
      </w:r>
      <w:r>
        <w:rPr>
          <w:spacing w:val="-15"/>
          <w:sz w:val="24"/>
        </w:rPr>
        <w:t> </w:t>
      </w:r>
      <w:r>
        <w:rPr>
          <w:sz w:val="24"/>
        </w:rPr>
        <w:t>delegation</w:t>
      </w:r>
      <w:r>
        <w:rPr>
          <w:spacing w:val="-15"/>
          <w:sz w:val="24"/>
        </w:rPr>
        <w:t> </w:t>
      </w:r>
      <w:r>
        <w:rPr>
          <w:sz w:val="24"/>
        </w:rPr>
        <w:t>of</w:t>
      </w:r>
      <w:r>
        <w:rPr>
          <w:spacing w:val="-15"/>
          <w:sz w:val="24"/>
        </w:rPr>
        <w:t> </w:t>
      </w:r>
      <w:r>
        <w:rPr>
          <w:sz w:val="24"/>
        </w:rPr>
        <w:t>spend-ing authority rather than mere asset transfers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 In EndorseRank, an edge </w:t>
      </w:r>
      <w:r>
        <w:rPr>
          <w:rFonts w:ascii="Calibri" w:hAnsi="Calibri"/>
          <w:i/>
          <w:sz w:val="24"/>
          <w:vertAlign w:val="baseline"/>
        </w:rPr>
        <w:t>u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v </w:t>
      </w:r>
      <w:r>
        <w:rPr>
          <w:sz w:val="24"/>
          <w:vertAlign w:val="baseline"/>
        </w:rPr>
        <w:t>means wallet</w:t>
      </w:r>
      <w:r>
        <w:rPr>
          <w:spacing w:val="-3"/>
          <w:sz w:val="24"/>
          <w:vertAlign w:val="baseline"/>
        </w:rPr>
        <w:t> </w:t>
      </w:r>
      <w:r>
        <w:rPr>
          <w:rFonts w:ascii="Calibri" w:hAnsi="Calibri"/>
          <w:i/>
          <w:sz w:val="24"/>
          <w:vertAlign w:val="baseline"/>
        </w:rPr>
        <w:t>u </w:t>
      </w:r>
      <w:r>
        <w:rPr>
          <w:sz w:val="24"/>
          <w:vertAlign w:val="baseline"/>
        </w:rPr>
        <w:t>currently</w:t>
      </w:r>
      <w:r>
        <w:rPr>
          <w:spacing w:val="-3"/>
          <w:sz w:val="24"/>
          <w:vertAlign w:val="baseline"/>
        </w:rPr>
        <w:t> </w:t>
      </w:r>
      <w:r>
        <w:rPr>
          <w:sz w:val="24"/>
          <w:vertAlign w:val="baseline"/>
        </w:rPr>
        <w:t>authorizes</w:t>
      </w:r>
      <w:r>
        <w:rPr>
          <w:spacing w:val="-3"/>
          <w:sz w:val="24"/>
          <w:vertAlign w:val="baseline"/>
        </w:rPr>
        <w:t> </w:t>
      </w:r>
      <w:r>
        <w:rPr>
          <w:sz w:val="24"/>
          <w:vertAlign w:val="baseline"/>
        </w:rPr>
        <w:t>wallet</w:t>
      </w:r>
      <w:r>
        <w:rPr>
          <w:spacing w:val="-3"/>
          <w:sz w:val="24"/>
          <w:vertAlign w:val="baseline"/>
        </w:rPr>
        <w:t> </w:t>
      </w:r>
      <w:r>
        <w:rPr>
          <w:sz w:val="24"/>
          <w:vertAlign w:val="baseline"/>
        </w:rPr>
        <w:t>or</w:t>
      </w:r>
      <w:r>
        <w:rPr>
          <w:spacing w:val="-3"/>
          <w:sz w:val="24"/>
          <w:vertAlign w:val="baseline"/>
        </w:rPr>
        <w:t> </w:t>
      </w:r>
      <w:r>
        <w:rPr>
          <w:sz w:val="24"/>
          <w:vertAlign w:val="baseline"/>
        </w:rPr>
        <w:t>contract</w:t>
      </w:r>
      <w:r>
        <w:rPr>
          <w:spacing w:val="-3"/>
          <w:sz w:val="24"/>
          <w:vertAlign w:val="baseline"/>
        </w:rPr>
        <w:t> </w:t>
      </w:r>
      <w:r>
        <w:rPr>
          <w:rFonts w:ascii="Calibri" w:hAnsi="Calibri"/>
          <w:i/>
          <w:sz w:val="24"/>
          <w:vertAlign w:val="baseline"/>
        </w:rPr>
        <w:t>v </w:t>
      </w:r>
      <w:r>
        <w:rPr>
          <w:sz w:val="24"/>
          <w:vertAlign w:val="baseline"/>
        </w:rPr>
        <w:t>to</w:t>
      </w:r>
      <w:r>
        <w:rPr>
          <w:spacing w:val="-3"/>
          <w:sz w:val="24"/>
          <w:vertAlign w:val="baseline"/>
        </w:rPr>
        <w:t> </w:t>
      </w:r>
      <w:r>
        <w:rPr>
          <w:sz w:val="24"/>
          <w:vertAlign w:val="baseline"/>
        </w:rPr>
        <w:t>spend</w:t>
      </w:r>
      <w:r>
        <w:rPr>
          <w:spacing w:val="-3"/>
          <w:sz w:val="24"/>
          <w:vertAlign w:val="baseline"/>
        </w:rPr>
        <w:t> </w:t>
      </w:r>
      <w:r>
        <w:rPr>
          <w:sz w:val="24"/>
          <w:vertAlign w:val="baseline"/>
        </w:rPr>
        <w:t>tokens</w:t>
      </w:r>
      <w:r>
        <w:rPr>
          <w:spacing w:val="-3"/>
          <w:sz w:val="24"/>
          <w:vertAlign w:val="baseline"/>
        </w:rPr>
        <w:t> </w:t>
      </w:r>
      <w:r>
        <w:rPr>
          <w:sz w:val="24"/>
          <w:vertAlign w:val="baseline"/>
        </w:rPr>
        <w:t>owned</w:t>
      </w:r>
      <w:r>
        <w:rPr>
          <w:spacing w:val="-3"/>
          <w:sz w:val="24"/>
          <w:vertAlign w:val="baseline"/>
        </w:rPr>
        <w:t> </w:t>
      </w:r>
      <w:r>
        <w:rPr>
          <w:sz w:val="24"/>
          <w:vertAlign w:val="baseline"/>
        </w:rPr>
        <w:t>by</w:t>
      </w:r>
      <w:r>
        <w:rPr>
          <w:spacing w:val="-2"/>
          <w:sz w:val="24"/>
          <w:vertAlign w:val="baseline"/>
        </w:rPr>
        <w:t> </w:t>
      </w:r>
      <w:r>
        <w:rPr>
          <w:rFonts w:ascii="Calibri" w:hAnsi="Calibri"/>
          <w:i/>
          <w:sz w:val="24"/>
          <w:vertAlign w:val="baseline"/>
        </w:rPr>
        <w:t>u</w:t>
      </w:r>
      <w:r>
        <w:rPr>
          <w:sz w:val="24"/>
          <w:vertAlign w:val="baseline"/>
        </w:rPr>
        <w:t>;</w:t>
      </w:r>
      <w:r>
        <w:rPr>
          <w:spacing w:val="-2"/>
          <w:sz w:val="24"/>
          <w:vertAlign w:val="baseline"/>
        </w:rPr>
        <w:t> </w:t>
      </w:r>
      <w:r>
        <w:rPr>
          <w:sz w:val="24"/>
          <w:vertAlign w:val="baseline"/>
        </w:rPr>
        <w:t>transfer-graph</w:t>
      </w:r>
    </w:p>
    <w:p>
      <w:pPr>
        <w:pStyle w:val="BodyText"/>
        <w:spacing w:before="38"/>
        <w:ind w:left="799"/>
        <w:jc w:val="both"/>
      </w:pPr>
      <w:r>
        <w:rPr/>
        <w:t>AWP</w:t>
      </w:r>
      <w:r>
        <w:rPr>
          <w:spacing w:val="-14"/>
        </w:rPr>
        <w:t> </w:t>
      </w:r>
      <w:r>
        <w:rPr/>
        <w:t>provides</w:t>
      </w:r>
      <w:r>
        <w:rPr>
          <w:spacing w:val="-14"/>
        </w:rPr>
        <w:t> </w:t>
      </w:r>
      <w:r>
        <w:rPr/>
        <w:t>the</w:t>
      </w:r>
      <w:r>
        <w:rPr>
          <w:spacing w:val="-13"/>
        </w:rPr>
        <w:t> </w:t>
      </w:r>
      <w:r>
        <w:rPr/>
        <w:t>contrasting</w:t>
      </w:r>
      <w:r>
        <w:rPr>
          <w:spacing w:val="-14"/>
        </w:rPr>
        <w:t> </w:t>
      </w:r>
      <w:r>
        <w:rPr/>
        <w:t>baseline</w:t>
      </w:r>
      <w:r>
        <w:rPr>
          <w:spacing w:val="-13"/>
        </w:rPr>
        <w:t> </w:t>
      </w:r>
      <w:hyperlink w:history="true" w:anchor="_bookmark149">
        <w:r>
          <w:rPr>
            <w:spacing w:val="-2"/>
            <w:vertAlign w:val="superscript"/>
          </w:rPr>
          <w:t>[16]</w:t>
        </w:r>
      </w:hyperlink>
      <w:r>
        <w:rPr>
          <w:spacing w:val="-2"/>
          <w:vertAlign w:val="baseline"/>
        </w:rPr>
        <w:t>.</w:t>
      </w:r>
    </w:p>
    <w:p>
      <w:pPr>
        <w:pStyle w:val="ListParagraph"/>
        <w:numPr>
          <w:ilvl w:val="0"/>
          <w:numId w:val="10"/>
        </w:numPr>
        <w:tabs>
          <w:tab w:pos="807" w:val="left" w:leader="none"/>
        </w:tabs>
        <w:spacing w:line="240" w:lineRule="auto" w:before="217" w:after="0"/>
        <w:ind w:left="807" w:right="0" w:hanging="214"/>
        <w:jc w:val="left"/>
        <w:rPr>
          <w:sz w:val="24"/>
        </w:rPr>
      </w:pPr>
      <w:r>
        <w:rPr>
          <w:b/>
          <w:sz w:val="24"/>
        </w:rPr>
        <w:t>Domain</w:t>
      </w:r>
      <w:r>
        <w:rPr>
          <w:b/>
          <w:spacing w:val="15"/>
          <w:sz w:val="24"/>
        </w:rPr>
        <w:t> </w:t>
      </w:r>
      <w:r>
        <w:rPr>
          <w:b/>
          <w:sz w:val="24"/>
        </w:rPr>
        <w:t>alignment:</w:t>
      </w:r>
      <w:r>
        <w:rPr>
          <w:b/>
          <w:spacing w:val="56"/>
          <w:sz w:val="24"/>
        </w:rPr>
        <w:t> </w:t>
      </w:r>
      <w:r>
        <w:rPr>
          <w:sz w:val="24"/>
        </w:rPr>
        <w:t>The</w:t>
      </w:r>
      <w:r>
        <w:rPr>
          <w:spacing w:val="16"/>
          <w:sz w:val="24"/>
        </w:rPr>
        <w:t> </w:t>
      </w:r>
      <w:r>
        <w:rPr>
          <w:sz w:val="24"/>
        </w:rPr>
        <w:t>degree</w:t>
      </w:r>
      <w:r>
        <w:rPr>
          <w:spacing w:val="15"/>
          <w:sz w:val="24"/>
        </w:rPr>
        <w:t> </w:t>
      </w:r>
      <w:r>
        <w:rPr>
          <w:sz w:val="24"/>
        </w:rPr>
        <w:t>to</w:t>
      </w:r>
      <w:r>
        <w:rPr>
          <w:spacing w:val="16"/>
          <w:sz w:val="24"/>
        </w:rPr>
        <w:t> </w:t>
      </w:r>
      <w:r>
        <w:rPr>
          <w:sz w:val="24"/>
        </w:rPr>
        <w:t>which</w:t>
      </w:r>
      <w:r>
        <w:rPr>
          <w:spacing w:val="16"/>
          <w:sz w:val="24"/>
        </w:rPr>
        <w:t> </w:t>
      </w:r>
      <w:r>
        <w:rPr>
          <w:sz w:val="24"/>
        </w:rPr>
        <w:t>a</w:t>
      </w:r>
      <w:r>
        <w:rPr>
          <w:spacing w:val="16"/>
          <w:sz w:val="24"/>
        </w:rPr>
        <w:t> </w:t>
      </w:r>
      <w:r>
        <w:rPr>
          <w:sz w:val="24"/>
        </w:rPr>
        <w:t>reputation</w:t>
      </w:r>
      <w:r>
        <w:rPr>
          <w:spacing w:val="16"/>
          <w:sz w:val="24"/>
        </w:rPr>
        <w:t> </w:t>
      </w:r>
      <w:r>
        <w:rPr>
          <w:sz w:val="24"/>
        </w:rPr>
        <w:t>ranking</w:t>
      </w:r>
      <w:r>
        <w:rPr>
          <w:spacing w:val="15"/>
          <w:sz w:val="24"/>
        </w:rPr>
        <w:t> </w:t>
      </w:r>
      <w:r>
        <w:rPr>
          <w:sz w:val="24"/>
        </w:rPr>
        <w:t>agrees</w:t>
      </w:r>
      <w:r>
        <w:rPr>
          <w:spacing w:val="16"/>
          <w:sz w:val="24"/>
        </w:rPr>
        <w:t> </w:t>
      </w:r>
      <w:r>
        <w:rPr>
          <w:sz w:val="24"/>
        </w:rPr>
        <w:t>with</w:t>
      </w:r>
      <w:r>
        <w:rPr>
          <w:spacing w:val="16"/>
          <w:sz w:val="24"/>
        </w:rPr>
        <w:t> </w:t>
      </w:r>
      <w:r>
        <w:rPr>
          <w:sz w:val="24"/>
        </w:rPr>
        <w:t>an</w:t>
      </w:r>
      <w:r>
        <w:rPr>
          <w:spacing w:val="16"/>
          <w:sz w:val="24"/>
        </w:rPr>
        <w:t> </w:t>
      </w:r>
      <w:r>
        <w:rPr>
          <w:spacing w:val="-2"/>
          <w:sz w:val="24"/>
        </w:rPr>
        <w:t>observable</w:t>
      </w:r>
    </w:p>
    <w:p>
      <w:pPr>
        <w:pStyle w:val="ListParagraph"/>
        <w:spacing w:after="0" w:line="240" w:lineRule="auto"/>
        <w:jc w:val="left"/>
        <w:rPr>
          <w:sz w:val="24"/>
        </w:rPr>
        <w:sectPr>
          <w:pgSz w:w="11910" w:h="16840"/>
          <w:pgMar w:header="0" w:footer="2115" w:top="1820" w:bottom="2300" w:left="992" w:right="708"/>
        </w:sectPr>
      </w:pPr>
    </w:p>
    <w:p>
      <w:pPr>
        <w:pStyle w:val="BodyText"/>
        <w:spacing w:line="386" w:lineRule="auto" w:before="88"/>
        <w:ind w:left="799" w:right="557" w:firstLine="8"/>
        <w:jc w:val="both"/>
      </w:pPr>
      <w:r>
        <w:rPr/>
        <w:t>proxy ranking, assessed by Spearman’s </w:t>
      </w:r>
      <w:r>
        <w:rPr>
          <w:rFonts w:ascii="Calibri" w:hAnsi="Calibri"/>
          <w:i/>
        </w:rPr>
        <w:t>ρ </w:t>
      </w:r>
      <w:r>
        <w:rPr/>
        <w:t>and Kendall’s </w:t>
      </w:r>
      <w:r>
        <w:rPr>
          <w:rFonts w:ascii="Calibri" w:hAnsi="Calibri"/>
          <w:i/>
        </w:rPr>
        <w:t>τ </w:t>
      </w:r>
      <w:hyperlink w:history="true" w:anchor="_bookmark147">
        <w:r>
          <w:rPr>
            <w:vertAlign w:val="superscript"/>
          </w:rPr>
          <w:t>[14]</w:t>
        </w:r>
      </w:hyperlink>
      <w:r>
        <w:rPr>
          <w:vertAlign w:val="superscript"/>
        </w:rPr>
        <w:t>,</w:t>
      </w:r>
      <w:hyperlink w:history="true" w:anchor="_bookmark149">
        <w:r>
          <w:rPr>
            <w:vertAlign w:val="superscript"/>
          </w:rPr>
          <w:t>[16]</w:t>
        </w:r>
      </w:hyperlink>
      <w:r>
        <w:rPr>
          <w:vertAlign w:val="superscript"/>
        </w:rPr>
        <w:t>,</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w:t>
      </w:r>
      <w:r>
        <w:rPr>
          <w:spacing w:val="40"/>
          <w:vertAlign w:val="baseline"/>
        </w:rPr>
        <w:t> </w:t>
      </w:r>
      <w:r>
        <w:rPr>
          <w:vertAlign w:val="baseline"/>
        </w:rPr>
        <w:t>Alignment is construct-specific: a</w:t>
      </w:r>
      <w:r>
        <w:rPr>
          <w:spacing w:val="-7"/>
          <w:vertAlign w:val="baseline"/>
        </w:rPr>
        <w:t> </w:t>
      </w:r>
      <w:r>
        <w:rPr>
          <w:vertAlign w:val="baseline"/>
        </w:rPr>
        <w:t>method</w:t>
      </w:r>
      <w:r>
        <w:rPr>
          <w:spacing w:val="-7"/>
          <w:vertAlign w:val="baseline"/>
        </w:rPr>
        <w:t> </w:t>
      </w:r>
      <w:r>
        <w:rPr>
          <w:vertAlign w:val="baseline"/>
        </w:rPr>
        <w:t>may</w:t>
      </w:r>
      <w:r>
        <w:rPr>
          <w:spacing w:val="-7"/>
          <w:vertAlign w:val="baseline"/>
        </w:rPr>
        <w:t> </w:t>
      </w:r>
      <w:r>
        <w:rPr>
          <w:vertAlign w:val="baseline"/>
        </w:rPr>
        <w:t>align</w:t>
      </w:r>
      <w:r>
        <w:rPr>
          <w:spacing w:val="-7"/>
          <w:vertAlign w:val="baseline"/>
        </w:rPr>
        <w:t> </w:t>
      </w:r>
      <w:r>
        <w:rPr>
          <w:vertAlign w:val="baseline"/>
        </w:rPr>
        <w:t>strongly</w:t>
      </w:r>
      <w:r>
        <w:rPr>
          <w:spacing w:val="-7"/>
          <w:vertAlign w:val="baseline"/>
        </w:rPr>
        <w:t> </w:t>
      </w:r>
      <w:r>
        <w:rPr>
          <w:vertAlign w:val="baseline"/>
        </w:rPr>
        <w:t>with</w:t>
      </w:r>
      <w:r>
        <w:rPr>
          <w:spacing w:val="-7"/>
          <w:vertAlign w:val="baseline"/>
        </w:rPr>
        <w:t> </w:t>
      </w:r>
      <w:r>
        <w:rPr>
          <w:vertAlign w:val="baseline"/>
        </w:rPr>
        <w:t>its</w:t>
      </w:r>
      <w:r>
        <w:rPr>
          <w:spacing w:val="-7"/>
          <w:vertAlign w:val="baseline"/>
        </w:rPr>
        <w:t> </w:t>
      </w:r>
      <w:r>
        <w:rPr>
          <w:vertAlign w:val="baseline"/>
        </w:rPr>
        <w:t>primary</w:t>
      </w:r>
      <w:r>
        <w:rPr>
          <w:spacing w:val="-7"/>
          <w:vertAlign w:val="baseline"/>
        </w:rPr>
        <w:t> </w:t>
      </w:r>
      <w:r>
        <w:rPr>
          <w:vertAlign w:val="baseline"/>
        </w:rPr>
        <w:t>graph</w:t>
      </w:r>
      <w:r>
        <w:rPr>
          <w:spacing w:val="-7"/>
          <w:vertAlign w:val="baseline"/>
        </w:rPr>
        <w:t> </w:t>
      </w:r>
      <w:r>
        <w:rPr>
          <w:vertAlign w:val="baseline"/>
        </w:rPr>
        <w:t>construct</w:t>
      </w:r>
      <w:r>
        <w:rPr>
          <w:spacing w:val="-7"/>
          <w:vertAlign w:val="baseline"/>
        </w:rPr>
        <w:t> </w:t>
      </w:r>
      <w:r>
        <w:rPr>
          <w:vertAlign w:val="baseline"/>
        </w:rPr>
        <w:t>and</w:t>
      </w:r>
      <w:r>
        <w:rPr>
          <w:spacing w:val="-7"/>
          <w:vertAlign w:val="baseline"/>
        </w:rPr>
        <w:t> </w:t>
      </w:r>
      <w:r>
        <w:rPr>
          <w:vertAlign w:val="baseline"/>
        </w:rPr>
        <w:t>weakly with an orthogonal outcome family.</w:t>
      </w:r>
    </w:p>
    <w:p>
      <w:pPr>
        <w:pStyle w:val="BodyText"/>
        <w:spacing w:before="171"/>
      </w:pPr>
    </w:p>
    <w:p>
      <w:pPr>
        <w:pStyle w:val="Heading2"/>
        <w:numPr>
          <w:ilvl w:val="1"/>
          <w:numId w:val="8"/>
        </w:numPr>
        <w:tabs>
          <w:tab w:pos="783" w:val="left" w:leader="none"/>
        </w:tabs>
        <w:spacing w:line="240" w:lineRule="auto" w:before="0" w:after="0"/>
        <w:ind w:left="783" w:right="0" w:hanging="501"/>
        <w:jc w:val="left"/>
      </w:pPr>
      <w:bookmarkStart w:name="Supplementary extension (GF-PR)" w:id="15"/>
      <w:bookmarkEnd w:id="15"/>
      <w:r>
        <w:rPr>
          <w:b w:val="0"/>
        </w:rPr>
      </w:r>
      <w:bookmarkStart w:name="_bookmark10" w:id="16"/>
      <w:bookmarkEnd w:id="16"/>
      <w:r>
        <w:rPr>
          <w:b w:val="0"/>
        </w:rPr>
      </w:r>
      <w:r>
        <w:rPr/>
        <w:t>Supplementary</w:t>
      </w:r>
      <w:r>
        <w:rPr>
          <w:spacing w:val="32"/>
        </w:rPr>
        <w:t> </w:t>
      </w:r>
      <w:r>
        <w:rPr/>
        <w:t>extension</w:t>
      </w:r>
      <w:r>
        <w:rPr>
          <w:spacing w:val="32"/>
        </w:rPr>
        <w:t> </w:t>
      </w:r>
      <w:r>
        <w:rPr/>
        <w:t>(GF-</w:t>
      </w:r>
      <w:r>
        <w:rPr>
          <w:spacing w:val="-5"/>
        </w:rPr>
        <w:t>PR)</w:t>
      </w:r>
    </w:p>
    <w:p>
      <w:pPr>
        <w:pStyle w:val="BodyText"/>
        <w:spacing w:before="24"/>
        <w:rPr>
          <w:b/>
          <w:sz w:val="28"/>
        </w:rPr>
      </w:pPr>
    </w:p>
    <w:p>
      <w:pPr>
        <w:pStyle w:val="BodyText"/>
        <w:spacing w:line="396" w:lineRule="auto"/>
        <w:ind w:left="282" w:right="524"/>
        <w:jc w:val="both"/>
      </w:pPr>
      <w:r>
        <w:rPr/>
        <w:t>During</w:t>
      </w:r>
      <w:r>
        <w:rPr>
          <w:spacing w:val="-11"/>
        </w:rPr>
        <w:t> </w:t>
      </w:r>
      <w:r>
        <w:rPr/>
        <w:t>empirical</w:t>
      </w:r>
      <w:r>
        <w:rPr>
          <w:spacing w:val="-11"/>
        </w:rPr>
        <w:t> </w:t>
      </w:r>
      <w:r>
        <w:rPr/>
        <w:t>analysis,</w:t>
      </w:r>
      <w:r>
        <w:rPr>
          <w:spacing w:val="-11"/>
        </w:rPr>
        <w:t> </w:t>
      </w:r>
      <w:r>
        <w:rPr>
          <w:b/>
        </w:rPr>
        <w:t>GF-PR</w:t>
      </w:r>
      <w:r>
        <w:rPr>
          <w:b/>
          <w:spacing w:val="-9"/>
        </w:rPr>
        <w:t> </w:t>
      </w:r>
      <w:r>
        <w:rPr/>
        <w:t>(GainFlow</w:t>
      </w:r>
      <w:r>
        <w:rPr>
          <w:spacing w:val="-11"/>
        </w:rPr>
        <w:t> </w:t>
      </w:r>
      <w:r>
        <w:rPr/>
        <w:t>PageRank)</w:t>
      </w:r>
      <w:r>
        <w:rPr>
          <w:spacing w:val="-11"/>
        </w:rPr>
        <w:t> </w:t>
      </w:r>
      <w:r>
        <w:rPr/>
        <w:t>was</w:t>
      </w:r>
      <w:r>
        <w:rPr>
          <w:spacing w:val="-11"/>
        </w:rPr>
        <w:t> </w:t>
      </w:r>
      <w:r>
        <w:rPr/>
        <w:t>added</w:t>
      </w:r>
      <w:r>
        <w:rPr>
          <w:spacing w:val="-11"/>
        </w:rPr>
        <w:t> </w:t>
      </w:r>
      <w:r>
        <w:rPr/>
        <w:t>as</w:t>
      </w:r>
      <w:r>
        <w:rPr>
          <w:spacing w:val="-11"/>
        </w:rPr>
        <w:t> </w:t>
      </w:r>
      <w:r>
        <w:rPr/>
        <w:t>a</w:t>
      </w:r>
      <w:r>
        <w:rPr>
          <w:spacing w:val="-11"/>
        </w:rPr>
        <w:t> </w:t>
      </w:r>
      <w:r>
        <w:rPr/>
        <w:t>supplementary</w:t>
      </w:r>
      <w:r>
        <w:rPr>
          <w:spacing w:val="-11"/>
        </w:rPr>
        <w:t> </w:t>
      </w:r>
      <w:r>
        <w:rPr/>
        <w:t>outcome-native</w:t>
      </w:r>
      <w:r>
        <w:rPr>
          <w:spacing w:val="-8"/>
        </w:rPr>
        <w:t> </w:t>
      </w:r>
      <w:r>
        <w:rPr/>
        <w:t>reference</w:t>
      </w:r>
      <w:r>
        <w:rPr>
          <w:spacing w:val="-8"/>
        </w:rPr>
        <w:t> </w:t>
      </w:r>
      <w:r>
        <w:rPr/>
        <w:t>(Section</w:t>
      </w:r>
      <w:r>
        <w:rPr>
          <w:spacing w:val="-8"/>
        </w:rPr>
        <w:t> </w:t>
      </w:r>
      <w:hyperlink w:history="true" w:anchor="_bookmark32">
        <w:r>
          <w:rPr/>
          <w:t>2.9</w:t>
        </w:r>
      </w:hyperlink>
      <w:r>
        <w:rPr/>
        <w:t>).</w:t>
      </w:r>
      <w:r>
        <w:rPr>
          <w:spacing w:val="12"/>
        </w:rPr>
        <w:t> </w:t>
      </w:r>
      <w:r>
        <w:rPr/>
        <w:t>GF-PR</w:t>
      </w:r>
      <w:r>
        <w:rPr>
          <w:spacing w:val="-8"/>
        </w:rPr>
        <w:t> </w:t>
      </w:r>
      <w:r>
        <w:rPr/>
        <w:t>builds</w:t>
      </w:r>
      <w:r>
        <w:rPr>
          <w:spacing w:val="-8"/>
        </w:rPr>
        <w:t> </w:t>
      </w:r>
      <w:r>
        <w:rPr/>
        <w:t>a</w:t>
      </w:r>
      <w:r>
        <w:rPr>
          <w:spacing w:val="-8"/>
        </w:rPr>
        <w:t> </w:t>
      </w:r>
      <w:r>
        <w:rPr/>
        <w:t>directed</w:t>
      </w:r>
      <w:r>
        <w:rPr>
          <w:spacing w:val="-8"/>
        </w:rPr>
        <w:t> </w:t>
      </w:r>
      <w:r>
        <w:rPr/>
        <w:t>star</w:t>
      </w:r>
      <w:r>
        <w:rPr>
          <w:spacing w:val="-8"/>
        </w:rPr>
        <w:t> </w:t>
      </w:r>
      <w:r>
        <w:rPr/>
        <w:t>graph</w:t>
      </w:r>
      <w:r>
        <w:rPr>
          <w:spacing w:val="-8"/>
        </w:rPr>
        <w:t> </w:t>
      </w:r>
      <w:r>
        <w:rPr/>
        <w:t>from</w:t>
      </w:r>
      <w:r>
        <w:rPr>
          <w:spacing w:val="-8"/>
        </w:rPr>
        <w:t> </w:t>
      </w:r>
      <w:r>
        <w:rPr/>
        <w:t>the</w:t>
      </w:r>
      <w:r>
        <w:rPr>
          <w:spacing w:val="-8"/>
        </w:rPr>
        <w:t> </w:t>
      </w:r>
      <w:r>
        <w:rPr/>
        <w:t>same</w:t>
      </w:r>
      <w:r>
        <w:rPr>
          <w:spacing w:val="-8"/>
        </w:rPr>
        <w:t> </w:t>
      </w:r>
      <w:r>
        <w:rPr/>
        <w:t>GMX</w:t>
      </w:r>
      <w:r>
        <w:rPr>
          <w:spacing w:val="-8"/>
        </w:rPr>
        <w:t> </w:t>
      </w:r>
      <w:r>
        <w:rPr/>
        <w:t>profit-and-loss</w:t>
      </w:r>
      <w:r>
        <w:rPr>
          <w:spacing w:val="-13"/>
        </w:rPr>
        <w:t> </w:t>
      </w:r>
      <w:r>
        <w:rPr/>
        <w:t>stream</w:t>
      </w:r>
      <w:r>
        <w:rPr>
          <w:spacing w:val="-13"/>
        </w:rPr>
        <w:t> </w:t>
      </w:r>
      <w:r>
        <w:rPr/>
        <w:t>used</w:t>
      </w:r>
      <w:r>
        <w:rPr>
          <w:spacing w:val="-13"/>
        </w:rPr>
        <w:t> </w:t>
      </w:r>
      <w:r>
        <w:rPr/>
        <w:t>to</w:t>
      </w:r>
      <w:r>
        <w:rPr>
          <w:spacing w:val="-13"/>
        </w:rPr>
        <w:t> </w:t>
      </w:r>
      <w:r>
        <w:rPr/>
        <w:t>define</w:t>
      </w:r>
      <w:r>
        <w:rPr>
          <w:spacing w:val="-13"/>
        </w:rPr>
        <w:t> </w:t>
      </w:r>
      <w:r>
        <w:rPr/>
        <w:t>validation</w:t>
      </w:r>
      <w:r>
        <w:rPr>
          <w:spacing w:val="-13"/>
        </w:rPr>
        <w:t> </w:t>
      </w:r>
      <w:r>
        <w:rPr/>
        <w:t>proxies.</w:t>
      </w:r>
      <w:r>
        <w:rPr>
          <w:spacing w:val="13"/>
        </w:rPr>
        <w:t> </w:t>
      </w:r>
      <w:r>
        <w:rPr/>
        <w:t>It</w:t>
      </w:r>
      <w:r>
        <w:rPr>
          <w:spacing w:val="-13"/>
        </w:rPr>
        <w:t> </w:t>
      </w:r>
      <w:r>
        <w:rPr/>
        <w:t>ranks</w:t>
      </w:r>
      <w:r>
        <w:rPr>
          <w:spacing w:val="-13"/>
        </w:rPr>
        <w:t> </w:t>
      </w:r>
      <w:r>
        <w:rPr/>
        <w:t>wallets</w:t>
      </w:r>
      <w:r>
        <w:rPr>
          <w:spacing w:val="-13"/>
        </w:rPr>
        <w:t> </w:t>
      </w:r>
      <w:r>
        <w:rPr/>
        <w:t>on</w:t>
      </w:r>
      <w:r>
        <w:rPr>
          <w:spacing w:val="-13"/>
        </w:rPr>
        <w:t> </w:t>
      </w:r>
      <w:r>
        <w:rPr/>
        <w:t>synthetic</w:t>
      </w:r>
      <w:r>
        <w:rPr>
          <w:spacing w:val="-13"/>
        </w:rPr>
        <w:t> </w:t>
      </w:r>
      <w:r>
        <w:rPr/>
        <w:t>POOL/SINK</w:t>
      </w:r>
      <w:r>
        <w:rPr>
          <w:spacing w:val="-13"/>
        </w:rPr>
        <w:t> </w:t>
      </w:r>
      <w:r>
        <w:rPr/>
        <w:t>flow</w:t>
      </w:r>
      <w:r>
        <w:rPr>
          <w:spacing w:val="-13"/>
        </w:rPr>
        <w:t> </w:t>
      </w:r>
      <w:r>
        <w:rPr/>
        <w:t>rather than</w:t>
      </w:r>
      <w:r>
        <w:rPr>
          <w:spacing w:val="-8"/>
        </w:rPr>
        <w:t> </w:t>
      </w:r>
      <w:r>
        <w:rPr/>
        <w:t>social</w:t>
      </w:r>
      <w:r>
        <w:rPr>
          <w:spacing w:val="-8"/>
        </w:rPr>
        <w:t> </w:t>
      </w:r>
      <w:r>
        <w:rPr/>
        <w:t>wallet-to-wallet</w:t>
      </w:r>
      <w:r>
        <w:rPr>
          <w:spacing w:val="-8"/>
        </w:rPr>
        <w:t> </w:t>
      </w:r>
      <w:r>
        <w:rPr/>
        <w:t>edges,</w:t>
      </w:r>
      <w:r>
        <w:rPr>
          <w:spacing w:val="-7"/>
        </w:rPr>
        <w:t> </w:t>
      </w:r>
      <w:r>
        <w:rPr/>
        <w:t>setting</w:t>
      </w:r>
      <w:r>
        <w:rPr>
          <w:spacing w:val="-8"/>
        </w:rPr>
        <w:t> </w:t>
      </w:r>
      <w:r>
        <w:rPr/>
        <w:t>an</w:t>
      </w:r>
      <w:r>
        <w:rPr>
          <w:spacing w:val="-8"/>
        </w:rPr>
        <w:t> </w:t>
      </w:r>
      <w:r>
        <w:rPr/>
        <w:t>upper</w:t>
      </w:r>
      <w:r>
        <w:rPr>
          <w:spacing w:val="-8"/>
        </w:rPr>
        <w:t> </w:t>
      </w:r>
      <w:r>
        <w:rPr/>
        <w:t>bound</w:t>
      </w:r>
      <w:r>
        <w:rPr>
          <w:spacing w:val="-8"/>
        </w:rPr>
        <w:t> </w:t>
      </w:r>
      <w:r>
        <w:rPr/>
        <w:t>on</w:t>
      </w:r>
      <w:r>
        <w:rPr>
          <w:spacing w:val="-8"/>
        </w:rPr>
        <w:t> </w:t>
      </w:r>
      <w:r>
        <w:rPr/>
        <w:t>trading-outcome</w:t>
      </w:r>
      <w:r>
        <w:rPr>
          <w:spacing w:val="-8"/>
        </w:rPr>
        <w:t> </w:t>
      </w:r>
      <w:r>
        <w:rPr/>
        <w:t>proxy</w:t>
      </w:r>
      <w:r>
        <w:rPr>
          <w:spacing w:val="-8"/>
        </w:rPr>
        <w:t> </w:t>
      </w:r>
      <w:r>
        <w:rPr/>
        <w:t>alignment</w:t>
      </w:r>
      <w:r>
        <w:rPr>
          <w:spacing w:val="-8"/>
        </w:rPr>
        <w:t> </w:t>
      </w:r>
      <w:r>
        <w:rPr/>
        <w:t>for diagnostic interpretation—not a deployable social reputation score.</w:t>
      </w:r>
    </w:p>
    <w:p>
      <w:pPr>
        <w:pStyle w:val="BodyText"/>
        <w:spacing w:line="252" w:lineRule="auto" w:before="82"/>
        <w:ind w:left="282" w:right="557" w:hanging="8"/>
        <w:jc w:val="both"/>
      </w:pPr>
      <w:bookmarkStart w:name="_bookmark11" w:id="17"/>
      <w:bookmarkEnd w:id="17"/>
      <w:r>
        <w:rPr/>
      </w:r>
      <w:r>
        <w:rPr/>
        <w:t>Table 1.2:</w:t>
      </w:r>
      <w:r>
        <w:rPr>
          <w:spacing w:val="40"/>
        </w:rPr>
        <w:t> </w:t>
      </w:r>
      <w:r>
        <w:rPr/>
        <w:t>Supplementary extension added during empirical work (not part of the primary EndorseRank–AWP research question).</w:t>
      </w:r>
    </w:p>
    <w:p>
      <w:pPr>
        <w:pStyle w:val="BodyText"/>
        <w:spacing w:before="10"/>
        <w:rPr>
          <w:sz w:val="17"/>
        </w:rPr>
      </w:pPr>
      <w:r>
        <w:rPr>
          <w:sz w:val="17"/>
        </w:rPr>
        <mc:AlternateContent>
          <mc:Choice Requires="wps">
            <w:drawing>
              <wp:anchor distT="0" distB="0" distL="0" distR="0" allowOverlap="1" layoutInCell="1" locked="0" behindDoc="1" simplePos="0" relativeHeight="487592960">
                <wp:simplePos x="0" y="0"/>
                <wp:positionH relativeFrom="page">
                  <wp:posOffset>854671</wp:posOffset>
                </wp:positionH>
                <wp:positionV relativeFrom="paragraph">
                  <wp:posOffset>145781</wp:posOffset>
                </wp:positionV>
                <wp:extent cx="585089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1.478825pt;width:460.7pt;height:.1pt;mso-position-horizontal-relative:page;mso-position-vertical-relative:paragraph;z-index:-15723520;mso-wrap-distance-left:0;mso-wrap-distance-right:0" id="docshape11" coordorigin="1346,230" coordsize="9214,0" path="m1346,230l10560,230e" filled="false" stroked="true" strokeweight=".9564pt" strokecolor="#000000">
                <v:path arrowok="t"/>
                <v:stroke dashstyle="solid"/>
                <w10:wrap type="topAndBottom"/>
              </v:shape>
            </w:pict>
          </mc:Fallback>
        </mc:AlternateContent>
      </w:r>
    </w:p>
    <w:p>
      <w:pPr>
        <w:tabs>
          <w:tab w:pos="2247" w:val="left" w:leader="none"/>
          <w:tab w:pos="5006" w:val="left" w:leader="none"/>
        </w:tabs>
        <w:spacing w:before="54"/>
        <w:ind w:left="423" w:right="0" w:firstLine="0"/>
        <w:jc w:val="left"/>
        <w:rPr>
          <w:sz w:val="22"/>
        </w:rPr>
      </w:pPr>
      <w:r>
        <w:rPr>
          <w:spacing w:val="-2"/>
          <w:sz w:val="22"/>
        </w:rPr>
        <w:t>Method</w:t>
      </w:r>
      <w:r>
        <w:rPr>
          <w:sz w:val="22"/>
        </w:rPr>
        <w:tab/>
        <w:t>Input</w:t>
      </w:r>
      <w:r>
        <w:rPr>
          <w:spacing w:val="-6"/>
          <w:sz w:val="22"/>
        </w:rPr>
        <w:t> </w:t>
      </w:r>
      <w:r>
        <w:rPr>
          <w:spacing w:val="-2"/>
          <w:sz w:val="22"/>
        </w:rPr>
        <w:t>graph</w:t>
      </w:r>
      <w:r>
        <w:rPr>
          <w:sz w:val="22"/>
        </w:rPr>
        <w:tab/>
      </w:r>
      <w:r>
        <w:rPr>
          <w:spacing w:val="-4"/>
          <w:sz w:val="22"/>
        </w:rPr>
        <w:t>Role</w:t>
      </w:r>
    </w:p>
    <w:p>
      <w:pPr>
        <w:spacing w:after="0"/>
        <w:jc w:val="left"/>
        <w:rPr>
          <w:sz w:val="22"/>
        </w:rPr>
        <w:sectPr>
          <w:pgSz w:w="11910" w:h="16840"/>
          <w:pgMar w:header="0" w:footer="2115" w:top="1820" w:bottom="2300" w:left="992" w:right="708"/>
        </w:sectPr>
      </w:pPr>
    </w:p>
    <w:p>
      <w:pPr>
        <w:tabs>
          <w:tab w:pos="2247" w:val="left" w:leader="none"/>
          <w:tab w:pos="3474" w:val="left" w:leader="none"/>
          <w:tab w:pos="4555" w:val="left" w:leader="none"/>
        </w:tabs>
        <w:spacing w:line="206" w:lineRule="auto" w:before="171"/>
        <w:ind w:left="2239" w:right="0" w:hanging="1816"/>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854671</wp:posOffset>
                </wp:positionH>
                <wp:positionV relativeFrom="paragraph">
                  <wp:posOffset>52233</wp:posOffset>
                </wp:positionV>
                <wp:extent cx="585089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7.296997pt,4.112874pt" to="527.978997pt,4.112874pt" stroked="true" strokeweight=".5978pt" strokecolor="#000000">
                <v:stroke dashstyle="solid"/>
                <w10:wrap type="none"/>
              </v:line>
            </w:pict>
          </mc:Fallback>
        </mc:AlternateContent>
      </w:r>
      <w:r>
        <w:rPr>
          <w:spacing w:val="-2"/>
          <w:sz w:val="22"/>
        </w:rPr>
        <w:t>GF-PR</w:t>
      </w:r>
      <w:r>
        <w:rPr>
          <w:sz w:val="22"/>
        </w:rPr>
        <w:tab/>
        <w:tab/>
      </w:r>
      <w:r>
        <w:rPr>
          <w:spacing w:val="-4"/>
          <w:sz w:val="22"/>
        </w:rPr>
        <w:t>GMX</w:t>
      </w:r>
      <w:r>
        <w:rPr>
          <w:sz w:val="22"/>
        </w:rPr>
        <w:tab/>
      </w:r>
      <w:r>
        <w:rPr>
          <w:spacing w:val="-4"/>
          <w:sz w:val="22"/>
        </w:rPr>
        <w:t>PnL</w:t>
      </w:r>
      <w:r>
        <w:rPr>
          <w:sz w:val="22"/>
        </w:rPr>
        <w:tab/>
      </w:r>
      <w:r>
        <w:rPr>
          <w:spacing w:val="-4"/>
          <w:sz w:val="22"/>
        </w:rPr>
        <w:t>star </w:t>
      </w:r>
      <w:r>
        <w:rPr>
          <w:spacing w:val="-2"/>
          <w:sz w:val="22"/>
        </w:rPr>
        <w:t>(POOL</w:t>
      </w:r>
      <w:r>
        <w:rPr>
          <w:rFonts w:ascii="Lucida Sans Unicode" w:hAnsi="Lucida Sans Unicode"/>
          <w:spacing w:val="-2"/>
          <w:sz w:val="22"/>
        </w:rPr>
        <w:t>→</w:t>
      </w:r>
      <w:r>
        <w:rPr>
          <w:spacing w:val="-2"/>
          <w:sz w:val="22"/>
        </w:rPr>
        <w:t>wallet, wallet</w:t>
      </w:r>
      <w:r>
        <w:rPr>
          <w:rFonts w:ascii="Lucida Sans Unicode" w:hAnsi="Lucida Sans Unicode"/>
          <w:spacing w:val="-2"/>
          <w:sz w:val="22"/>
        </w:rPr>
        <w:t>→</w:t>
      </w:r>
      <w:r>
        <w:rPr>
          <w:spacing w:val="-2"/>
          <w:sz w:val="22"/>
        </w:rPr>
        <w:t>SINK)</w:t>
      </w:r>
    </w:p>
    <w:p>
      <w:pPr>
        <w:spacing w:line="256" w:lineRule="auto" w:before="142"/>
        <w:ind w:left="95" w:right="705" w:firstLine="0"/>
        <w:jc w:val="left"/>
        <w:rPr>
          <w:sz w:val="22"/>
        </w:rPr>
      </w:pPr>
      <w:r>
        <w:rPr/>
        <w:br w:type="column"/>
      </w:r>
      <w:r>
        <w:rPr>
          <w:sz w:val="22"/>
        </w:rPr>
        <w:t>Supplementary</w:t>
      </w:r>
      <w:r>
        <w:rPr>
          <w:spacing w:val="-10"/>
          <w:sz w:val="22"/>
        </w:rPr>
        <w:t> </w:t>
      </w:r>
      <w:r>
        <w:rPr>
          <w:sz w:val="22"/>
        </w:rPr>
        <w:t>ceiling</w:t>
      </w:r>
      <w:r>
        <w:rPr>
          <w:spacing w:val="-10"/>
          <w:sz w:val="22"/>
        </w:rPr>
        <w:t> </w:t>
      </w:r>
      <w:r>
        <w:rPr>
          <w:sz w:val="22"/>
        </w:rPr>
        <w:t>reference;</w:t>
      </w:r>
      <w:r>
        <w:rPr>
          <w:spacing w:val="-8"/>
          <w:sz w:val="22"/>
        </w:rPr>
        <w:t> </w:t>
      </w:r>
      <w:r>
        <w:rPr>
          <w:sz w:val="22"/>
        </w:rPr>
        <w:t>construct</w:t>
      </w:r>
      <w:r>
        <w:rPr>
          <w:spacing w:val="-10"/>
          <w:sz w:val="22"/>
        </w:rPr>
        <w:t> </w:t>
      </w:r>
      <w:r>
        <w:rPr>
          <w:sz w:val="22"/>
        </w:rPr>
        <w:t>overlap on trading-outcome proxies expected</w:t>
      </w:r>
    </w:p>
    <w:p>
      <w:pPr>
        <w:spacing w:after="0" w:line="256" w:lineRule="auto"/>
        <w:jc w:val="left"/>
        <w:rPr>
          <w:sz w:val="22"/>
        </w:rPr>
        <w:sectPr>
          <w:type w:val="continuous"/>
          <w:pgSz w:w="11910" w:h="16840"/>
          <w:pgMar w:header="0" w:footer="2115" w:top="1920" w:bottom="280" w:left="992" w:right="708"/>
          <w:cols w:num="2" w:equalWidth="0">
            <w:col w:w="4871" w:space="40"/>
            <w:col w:w="5299"/>
          </w:cols>
        </w:sectPr>
      </w:pPr>
    </w:p>
    <w:p>
      <w:pPr>
        <w:pStyle w:val="BodyText"/>
        <w:spacing w:before="7"/>
        <w:rPr>
          <w:sz w:val="4"/>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5" name="Group 15"/>
                <wp:cNvGraphicFramePr>
                  <a:graphicFrameLocks/>
                </wp:cNvGraphicFramePr>
                <a:graphic>
                  <a:graphicData uri="http://schemas.microsoft.com/office/word/2010/wordprocessingGroup">
                    <wpg:wgp>
                      <wpg:cNvPr id="15" name="Group 15"/>
                      <wpg:cNvGrpSpPr/>
                      <wpg:grpSpPr>
                        <a:xfrm>
                          <a:off x="0" y="0"/>
                          <a:ext cx="5850890" cy="12700"/>
                          <a:chExt cx="5850890" cy="12700"/>
                        </a:xfrm>
                      </wpg:grpSpPr>
                      <wps:wsp>
                        <wps:cNvPr id="16" name="Graphic 16"/>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2" coordorigin="0,0" coordsize="9214,20">
                <v:line style="position:absolute" from="0,10" to="9214,10" stroked="true" strokeweight=".9564pt" strokecolor="#000000">
                  <v:stroke dashstyle="solid"/>
                </v:line>
              </v:group>
            </w:pict>
          </mc:Fallback>
        </mc:AlternateContent>
      </w:r>
      <w:r>
        <w:rPr>
          <w:sz w:val="2"/>
        </w:rPr>
      </w:r>
    </w:p>
    <w:p>
      <w:pPr>
        <w:pStyle w:val="BodyText"/>
        <w:rPr>
          <w:sz w:val="28"/>
        </w:rPr>
      </w:pPr>
    </w:p>
    <w:p>
      <w:pPr>
        <w:pStyle w:val="BodyText"/>
        <w:spacing w:before="225"/>
        <w:rPr>
          <w:sz w:val="28"/>
        </w:rPr>
      </w:pPr>
    </w:p>
    <w:p>
      <w:pPr>
        <w:pStyle w:val="Heading2"/>
        <w:numPr>
          <w:ilvl w:val="1"/>
          <w:numId w:val="8"/>
        </w:numPr>
        <w:tabs>
          <w:tab w:pos="783" w:val="left" w:leader="none"/>
        </w:tabs>
        <w:spacing w:line="240" w:lineRule="auto" w:before="1" w:after="0"/>
        <w:ind w:left="783" w:right="0" w:hanging="501"/>
        <w:jc w:val="left"/>
      </w:pPr>
      <w:bookmarkStart w:name="Research questions" w:id="18"/>
      <w:bookmarkEnd w:id="18"/>
      <w:r>
        <w:rPr>
          <w:b w:val="0"/>
        </w:rPr>
      </w:r>
      <w:bookmarkStart w:name="_bookmark12" w:id="19"/>
      <w:bookmarkEnd w:id="19"/>
      <w:r>
        <w:rPr>
          <w:b w:val="0"/>
        </w:rPr>
      </w:r>
      <w:r>
        <w:rPr/>
        <w:t>Research</w:t>
      </w:r>
      <w:r>
        <w:rPr>
          <w:spacing w:val="16"/>
        </w:rPr>
        <w:t> </w:t>
      </w:r>
      <w:r>
        <w:rPr>
          <w:spacing w:val="-2"/>
        </w:rPr>
        <w:t>questions</w:t>
      </w:r>
    </w:p>
    <w:p>
      <w:pPr>
        <w:pStyle w:val="BodyText"/>
        <w:spacing w:before="23"/>
        <w:rPr>
          <w:b/>
          <w:sz w:val="28"/>
        </w:rPr>
      </w:pPr>
    </w:p>
    <w:p>
      <w:pPr>
        <w:pStyle w:val="BodyText"/>
        <w:spacing w:line="391" w:lineRule="auto" w:before="1"/>
        <w:ind w:left="282" w:right="523" w:hanging="8"/>
        <w:jc w:val="both"/>
      </w:pPr>
      <w:r>
        <w:rPr/>
        <w:t>This</w:t>
      </w:r>
      <w:r>
        <w:rPr>
          <w:spacing w:val="-17"/>
        </w:rPr>
        <w:t> </w:t>
      </w:r>
      <w:r>
        <w:rPr/>
        <w:t>study</w:t>
      </w:r>
      <w:r>
        <w:rPr>
          <w:spacing w:val="-15"/>
        </w:rPr>
        <w:t> </w:t>
      </w:r>
      <w:r>
        <w:rPr/>
        <w:t>tests</w:t>
      </w:r>
      <w:r>
        <w:rPr>
          <w:spacing w:val="-15"/>
        </w:rPr>
        <w:t> </w:t>
      </w:r>
      <w:r>
        <w:rPr/>
        <w:t>three</w:t>
      </w:r>
      <w:r>
        <w:rPr>
          <w:spacing w:val="-15"/>
        </w:rPr>
        <w:t> </w:t>
      </w:r>
      <w:r>
        <w:rPr/>
        <w:t>primary</w:t>
      </w:r>
      <w:r>
        <w:rPr>
          <w:spacing w:val="-15"/>
        </w:rPr>
        <w:t> </w:t>
      </w:r>
      <w:r>
        <w:rPr/>
        <w:t>hypotheses:</w:t>
      </w:r>
      <w:r>
        <w:rPr>
          <w:spacing w:val="-7"/>
        </w:rPr>
        <w:t> </w:t>
      </w:r>
      <w:r>
        <w:rPr>
          <w:b/>
        </w:rPr>
        <w:t>H1</w:t>
      </w:r>
      <w:r>
        <w:rPr/>
        <w:t>—EndorseRank</w:t>
      </w:r>
      <w:r>
        <w:rPr>
          <w:spacing w:val="-15"/>
        </w:rPr>
        <w:t> </w:t>
      </w:r>
      <w:r>
        <w:rPr/>
        <w:t>and</w:t>
      </w:r>
      <w:r>
        <w:rPr>
          <w:spacing w:val="-15"/>
        </w:rPr>
        <w:t> </w:t>
      </w:r>
      <w:r>
        <w:rPr/>
        <w:t>AWP</w:t>
      </w:r>
      <w:r>
        <w:rPr>
          <w:spacing w:val="-15"/>
        </w:rPr>
        <w:t> </w:t>
      </w:r>
      <w:r>
        <w:rPr/>
        <w:t>yield</w:t>
      </w:r>
      <w:r>
        <w:rPr>
          <w:spacing w:val="-15"/>
        </w:rPr>
        <w:t> </w:t>
      </w:r>
      <w:r>
        <w:rPr/>
        <w:t>distinct</w:t>
      </w:r>
      <w:r>
        <w:rPr>
          <w:spacing w:val="-15"/>
        </w:rPr>
        <w:t> </w:t>
      </w:r>
      <w:r>
        <w:rPr/>
        <w:t>wallet</w:t>
      </w:r>
      <w:r>
        <w:rPr>
          <w:spacing w:val="-15"/>
        </w:rPr>
        <w:t> </w:t>
      </w:r>
      <w:r>
        <w:rPr/>
        <w:t>order-ings</w:t>
      </w:r>
      <w:r>
        <w:rPr>
          <w:spacing w:val="-9"/>
        </w:rPr>
        <w:t> </w:t>
      </w:r>
      <w:r>
        <w:rPr/>
        <w:t>on</w:t>
      </w:r>
      <w:r>
        <w:rPr>
          <w:spacing w:val="-9"/>
        </w:rPr>
        <w:t> </w:t>
      </w:r>
      <w:r>
        <w:rPr/>
        <w:t>the</w:t>
      </w:r>
      <w:r>
        <w:rPr>
          <w:spacing w:val="-9"/>
        </w:rPr>
        <w:t> </w:t>
      </w:r>
      <w:r>
        <w:rPr/>
        <w:t>same</w:t>
      </w:r>
      <w:r>
        <w:rPr>
          <w:spacing w:val="-9"/>
        </w:rPr>
        <w:t> </w:t>
      </w:r>
      <w:r>
        <w:rPr/>
        <w:t>cohort;</w:t>
      </w:r>
      <w:r>
        <w:rPr>
          <w:spacing w:val="-8"/>
        </w:rPr>
        <w:t> </w:t>
      </w:r>
      <w:r>
        <w:rPr>
          <w:b/>
        </w:rPr>
        <w:t>H2</w:t>
      </w:r>
      <w:r>
        <w:rPr/>
        <w:t>—the</w:t>
      </w:r>
      <w:r>
        <w:rPr>
          <w:spacing w:val="-9"/>
        </w:rPr>
        <w:t> </w:t>
      </w:r>
      <w:r>
        <w:rPr/>
        <w:t>two</w:t>
      </w:r>
      <w:r>
        <w:rPr>
          <w:spacing w:val="-9"/>
        </w:rPr>
        <w:t> </w:t>
      </w:r>
      <w:r>
        <w:rPr/>
        <w:t>social</w:t>
      </w:r>
      <w:r>
        <w:rPr>
          <w:spacing w:val="-9"/>
        </w:rPr>
        <w:t> </w:t>
      </w:r>
      <w:r>
        <w:rPr/>
        <w:t>methods</w:t>
      </w:r>
      <w:r>
        <w:rPr>
          <w:spacing w:val="-9"/>
        </w:rPr>
        <w:t> </w:t>
      </w:r>
      <w:r>
        <w:rPr/>
        <w:t>differ</w:t>
      </w:r>
      <w:r>
        <w:rPr>
          <w:spacing w:val="-9"/>
        </w:rPr>
        <w:t> </w:t>
      </w:r>
      <w:r>
        <w:rPr/>
        <w:t>in</w:t>
      </w:r>
      <w:r>
        <w:rPr>
          <w:spacing w:val="-9"/>
        </w:rPr>
        <w:t> </w:t>
      </w:r>
      <w:r>
        <w:rPr/>
        <w:t>construct-specific</w:t>
      </w:r>
      <w:r>
        <w:rPr>
          <w:spacing w:val="-9"/>
        </w:rPr>
        <w:t> </w:t>
      </w:r>
      <w:r>
        <w:rPr/>
        <w:t>proxy</w:t>
      </w:r>
      <w:r>
        <w:rPr>
          <w:spacing w:val="-9"/>
        </w:rPr>
        <w:t> </w:t>
      </w:r>
      <w:r>
        <w:rPr/>
        <w:t>alignment; and </w:t>
      </w:r>
      <w:r>
        <w:rPr>
          <w:b/>
        </w:rPr>
        <w:t>H3</w:t>
      </w:r>
      <w:r>
        <w:rPr/>
        <w:t>—EndorseRank is computationally more efficient than AWP at equal </w:t>
      </w:r>
      <w:r>
        <w:rPr>
          <w:rFonts w:ascii="Calibri" w:hAnsi="Calibri"/>
          <w:i/>
        </w:rPr>
        <w:t>n</w:t>
      </w:r>
      <w:r>
        <w:rPr/>
        <w:t>.</w:t>
      </w:r>
      <w:r>
        <w:rPr>
          <w:spacing w:val="40"/>
        </w:rPr>
        <w:t> </w:t>
      </w:r>
      <w:r>
        <w:rPr/>
        <w:t>The following research questions guide the empirical evaluation summarized in Table </w:t>
      </w:r>
      <w:hyperlink w:history="true" w:anchor="_bookmark13">
        <w:r>
          <w:rPr/>
          <w:t>1.3</w:t>
        </w:r>
      </w:hyperlink>
      <w:r>
        <w:rPr/>
        <w:t>.</w:t>
      </w:r>
      <w:r>
        <w:rPr>
          <w:spacing w:val="40"/>
        </w:rPr>
        <w:t> </w:t>
      </w:r>
      <w:r>
        <w:rPr/>
        <w:t>RQ1–RQ4 form the primary EndorseRank–AWP comparison; SRQ1 addresses the supplementary GF-PR extension.</w:t>
      </w:r>
    </w:p>
    <w:p>
      <w:pPr>
        <w:pStyle w:val="BodyText"/>
        <w:spacing w:line="396" w:lineRule="auto" w:before="124"/>
        <w:ind w:left="847" w:right="563" w:hanging="661"/>
        <w:jc w:val="both"/>
      </w:pPr>
      <w:r>
        <w:rPr>
          <w:b/>
        </w:rPr>
        <w:t>RQ1.</w:t>
      </w:r>
      <w:r>
        <w:rPr>
          <w:b/>
          <w:spacing w:val="40"/>
        </w:rPr>
        <w:t> </w:t>
      </w:r>
      <w:r>
        <w:rPr/>
        <w:t>Do</w:t>
      </w:r>
      <w:r>
        <w:rPr>
          <w:spacing w:val="-3"/>
        </w:rPr>
        <w:t> </w:t>
      </w:r>
      <w:r>
        <w:rPr/>
        <w:t>EndorseRank</w:t>
      </w:r>
      <w:r>
        <w:rPr>
          <w:spacing w:val="-3"/>
        </w:rPr>
        <w:t> </w:t>
      </w:r>
      <w:r>
        <w:rPr/>
        <w:t>and</w:t>
      </w:r>
      <w:r>
        <w:rPr>
          <w:spacing w:val="-3"/>
        </w:rPr>
        <w:t> </w:t>
      </w:r>
      <w:r>
        <w:rPr/>
        <w:t>AWP</w:t>
      </w:r>
      <w:r>
        <w:rPr>
          <w:spacing w:val="-4"/>
        </w:rPr>
        <w:t> </w:t>
      </w:r>
      <w:r>
        <w:rPr/>
        <w:t>produce</w:t>
      </w:r>
      <w:r>
        <w:rPr>
          <w:spacing w:val="-3"/>
        </w:rPr>
        <w:t> </w:t>
      </w:r>
      <w:r>
        <w:rPr/>
        <w:t>meaningfully</w:t>
      </w:r>
      <w:r>
        <w:rPr>
          <w:spacing w:val="-3"/>
        </w:rPr>
        <w:t> </w:t>
      </w:r>
      <w:r>
        <w:rPr/>
        <w:t>different</w:t>
      </w:r>
      <w:r>
        <w:rPr>
          <w:spacing w:val="-4"/>
        </w:rPr>
        <w:t> </w:t>
      </w:r>
      <w:r>
        <w:rPr/>
        <w:t>wallet</w:t>
      </w:r>
      <w:r>
        <w:rPr>
          <w:spacing w:val="-3"/>
        </w:rPr>
        <w:t> </w:t>
      </w:r>
      <w:r>
        <w:rPr/>
        <w:t>orderings</w:t>
      </w:r>
      <w:r>
        <w:rPr>
          <w:spacing w:val="-3"/>
        </w:rPr>
        <w:t> </w:t>
      </w:r>
      <w:r>
        <w:rPr/>
        <w:t>on</w:t>
      </w:r>
      <w:r>
        <w:rPr>
          <w:spacing w:val="-3"/>
        </w:rPr>
        <w:t> </w:t>
      </w:r>
      <w:r>
        <w:rPr/>
        <w:t>an</w:t>
      </w:r>
      <w:r>
        <w:rPr>
          <w:spacing w:val="-3"/>
        </w:rPr>
        <w:t> </w:t>
      </w:r>
      <w:r>
        <w:rPr/>
        <w:t>identical Arbitrum wallet sample?</w:t>
      </w:r>
    </w:p>
    <w:p>
      <w:pPr>
        <w:pStyle w:val="BodyText"/>
        <w:spacing w:after="0" w:line="396" w:lineRule="auto"/>
        <w:jc w:val="both"/>
        <w:sectPr>
          <w:type w:val="continuous"/>
          <w:pgSz w:w="11910" w:h="16840"/>
          <w:pgMar w:header="0" w:footer="2115" w:top="1920" w:bottom="28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ind w:left="774" w:right="1062"/>
        <w:jc w:val="center"/>
      </w:pPr>
      <w:bookmarkStart w:name="_bookmark13" w:id="20"/>
      <w:bookmarkEnd w:id="20"/>
      <w:r>
        <w:rPr/>
      </w:r>
      <w:r>
        <w:rPr/>
        <w:t>Table</w:t>
      </w:r>
      <w:r>
        <w:rPr>
          <w:spacing w:val="-10"/>
        </w:rPr>
        <w:t> </w:t>
      </w:r>
      <w:r>
        <w:rPr/>
        <w:t>1.3:</w:t>
      </w:r>
      <w:r>
        <w:rPr>
          <w:spacing w:val="8"/>
        </w:rPr>
        <w:t> </w:t>
      </w:r>
      <w:r>
        <w:rPr/>
        <w:t>Summary</w:t>
      </w:r>
      <w:r>
        <w:rPr>
          <w:spacing w:val="-10"/>
        </w:rPr>
        <w:t> </w:t>
      </w:r>
      <w:r>
        <w:rPr/>
        <w:t>of</w:t>
      </w:r>
      <w:r>
        <w:rPr>
          <w:spacing w:val="-9"/>
        </w:rPr>
        <w:t> </w:t>
      </w:r>
      <w:r>
        <w:rPr/>
        <w:t>hypotheses,</w:t>
      </w:r>
      <w:r>
        <w:rPr>
          <w:spacing w:val="-10"/>
        </w:rPr>
        <w:t> </w:t>
      </w:r>
      <w:r>
        <w:rPr/>
        <w:t>research</w:t>
      </w:r>
      <w:r>
        <w:rPr>
          <w:spacing w:val="-9"/>
        </w:rPr>
        <w:t> </w:t>
      </w:r>
      <w:r>
        <w:rPr/>
        <w:t>questions,</w:t>
      </w:r>
      <w:r>
        <w:rPr>
          <w:spacing w:val="-10"/>
        </w:rPr>
        <w:t> </w:t>
      </w:r>
      <w:r>
        <w:rPr/>
        <w:t>and</w:t>
      </w:r>
      <w:r>
        <w:rPr>
          <w:spacing w:val="-9"/>
        </w:rPr>
        <w:t> </w:t>
      </w:r>
      <w:r>
        <w:rPr/>
        <w:t>empirical</w:t>
      </w:r>
      <w:r>
        <w:rPr>
          <w:spacing w:val="-9"/>
        </w:rPr>
        <w:t> </w:t>
      </w:r>
      <w:r>
        <w:rPr>
          <w:spacing w:val="-2"/>
        </w:rPr>
        <w:t>claims.</w:t>
      </w:r>
    </w:p>
    <w:p>
      <w:pPr>
        <w:pStyle w:val="BodyText"/>
        <w:spacing w:before="1"/>
        <w:rPr>
          <w:sz w:val="19"/>
        </w:rPr>
      </w:pPr>
      <w:r>
        <w:rPr>
          <w:sz w:val="19"/>
        </w:rPr>
        <mc:AlternateContent>
          <mc:Choice Requires="wps">
            <w:drawing>
              <wp:anchor distT="0" distB="0" distL="0" distR="0" allowOverlap="1" layoutInCell="1" locked="0" behindDoc="1" simplePos="0" relativeHeight="487594496">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2.21489pt;width:460.7pt;height:.1pt;mso-position-horizontal-relative:page;mso-position-vertical-relative:paragraph;z-index:-15721984;mso-wrap-distance-left:0;mso-wrap-distance-right:0" id="docshape13" coordorigin="1346,244" coordsize="9214,0" path="m1346,244l10560,244e" filled="false" stroked="true" strokeweight=".9564pt" strokecolor="#000000">
                <v:path arrowok="t"/>
                <v:stroke dashstyle="solid"/>
                <w10:wrap type="topAndBottom"/>
              </v:shape>
            </w:pict>
          </mc:Fallback>
        </mc:AlternateContent>
      </w:r>
    </w:p>
    <w:p>
      <w:pPr>
        <w:tabs>
          <w:tab w:pos="1685" w:val="left" w:leader="none"/>
          <w:tab w:pos="5755" w:val="left" w:leader="none"/>
        </w:tabs>
        <w:spacing w:before="54"/>
        <w:ind w:left="423" w:right="0" w:firstLine="0"/>
        <w:jc w:val="left"/>
        <w:rPr>
          <w:sz w:val="22"/>
        </w:rPr>
      </w:pPr>
      <w:r>
        <w:rPr>
          <w:spacing w:val="-4"/>
          <w:sz w:val="22"/>
        </w:rPr>
        <w:t>Item</w:t>
      </w:r>
      <w:r>
        <w:rPr>
          <w:sz w:val="22"/>
        </w:rPr>
        <w:tab/>
      </w:r>
      <w:r>
        <w:rPr>
          <w:spacing w:val="-2"/>
          <w:sz w:val="22"/>
        </w:rPr>
        <w:t>Addresses</w:t>
      </w:r>
      <w:r>
        <w:rPr>
          <w:sz w:val="22"/>
        </w:rPr>
        <w:tab/>
        <w:t>Reported</w:t>
      </w:r>
      <w:r>
        <w:rPr>
          <w:spacing w:val="-10"/>
          <w:sz w:val="22"/>
        </w:rPr>
        <w:t> </w:t>
      </w:r>
      <w:r>
        <w:rPr>
          <w:spacing w:val="-5"/>
          <w:sz w:val="22"/>
        </w:rPr>
        <w:t>in</w:t>
      </w:r>
    </w:p>
    <w:p>
      <w:pPr>
        <w:spacing w:after="0"/>
        <w:jc w:val="left"/>
        <w:rPr>
          <w:sz w:val="22"/>
        </w:rPr>
        <w:sectPr>
          <w:pgSz w:w="11910" w:h="16840"/>
          <w:pgMar w:header="0" w:footer="2115" w:top="1920" w:bottom="2300" w:left="992" w:right="708"/>
        </w:sectPr>
      </w:pPr>
    </w:p>
    <w:p>
      <w:pPr>
        <w:tabs>
          <w:tab w:pos="1685" w:val="left" w:leader="none"/>
        </w:tabs>
        <w:spacing w:line="256" w:lineRule="auto" w:before="142"/>
        <w:ind w:left="1685" w:right="0" w:hanging="1263"/>
        <w:jc w:val="left"/>
        <w:rPr>
          <w:sz w:val="22"/>
        </w:rPr>
      </w:pPr>
      <w:r>
        <w:rPr>
          <w:sz w:val="22"/>
        </w:rPr>
        <mc:AlternateContent>
          <mc:Choice Requires="wps">
            <w:drawing>
              <wp:anchor distT="0" distB="0" distL="0" distR="0" allowOverlap="1" layoutInCell="1" locked="0" behindDoc="0" simplePos="0" relativeHeight="15736320">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67.296997pt,4.112874pt" to="527.978997pt,4.112874pt" stroked="true" strokeweight=".5978pt" strokecolor="#000000">
                <v:stroke dashstyle="solid"/>
                <w10:wrap type="none"/>
              </v:line>
            </w:pict>
          </mc:Fallback>
        </mc:AlternateContent>
      </w:r>
      <w:r>
        <w:rPr>
          <w:sz w:val="22"/>
        </w:rPr>
        <w:t>H1 / RQ1</w:t>
        <w:tab/>
      </w:r>
      <w:r>
        <w:rPr>
          <w:spacing w:val="-2"/>
          <w:sz w:val="22"/>
        </w:rPr>
        <w:t>Do</w:t>
      </w:r>
      <w:r>
        <w:rPr>
          <w:spacing w:val="-12"/>
          <w:sz w:val="22"/>
        </w:rPr>
        <w:t> </w:t>
      </w:r>
      <w:r>
        <w:rPr>
          <w:spacing w:val="-2"/>
          <w:sz w:val="22"/>
        </w:rPr>
        <w:t>EndorseRank</w:t>
      </w:r>
      <w:r>
        <w:rPr>
          <w:spacing w:val="-12"/>
          <w:sz w:val="22"/>
        </w:rPr>
        <w:t> </w:t>
      </w:r>
      <w:r>
        <w:rPr>
          <w:spacing w:val="-2"/>
          <w:sz w:val="22"/>
        </w:rPr>
        <w:t>and</w:t>
      </w:r>
      <w:r>
        <w:rPr>
          <w:spacing w:val="-12"/>
          <w:sz w:val="22"/>
        </w:rPr>
        <w:t> </w:t>
      </w:r>
      <w:r>
        <w:rPr>
          <w:spacing w:val="-2"/>
          <w:sz w:val="22"/>
        </w:rPr>
        <w:t>AWP</w:t>
      </w:r>
      <w:r>
        <w:rPr>
          <w:spacing w:val="-11"/>
          <w:sz w:val="22"/>
        </w:rPr>
        <w:t> </w:t>
      </w:r>
      <w:r>
        <w:rPr>
          <w:spacing w:val="-2"/>
          <w:sz w:val="22"/>
        </w:rPr>
        <w:t>yield</w:t>
      </w:r>
      <w:r>
        <w:rPr>
          <w:spacing w:val="-12"/>
          <w:sz w:val="22"/>
        </w:rPr>
        <w:t> </w:t>
      </w:r>
      <w:r>
        <w:rPr>
          <w:spacing w:val="-2"/>
          <w:sz w:val="22"/>
        </w:rPr>
        <w:t>distinct</w:t>
      </w:r>
      <w:r>
        <w:rPr>
          <w:spacing w:val="-11"/>
          <w:sz w:val="22"/>
        </w:rPr>
        <w:t> </w:t>
      </w:r>
      <w:r>
        <w:rPr>
          <w:spacing w:val="-2"/>
          <w:sz w:val="22"/>
        </w:rPr>
        <w:t>wal-</w:t>
      </w:r>
      <w:r>
        <w:rPr>
          <w:sz w:val="22"/>
        </w:rPr>
        <w:t>let orderings?</w:t>
      </w:r>
    </w:p>
    <w:p>
      <w:pPr>
        <w:tabs>
          <w:tab w:pos="1685" w:val="left" w:leader="none"/>
        </w:tabs>
        <w:spacing w:line="256" w:lineRule="auto" w:before="0"/>
        <w:ind w:left="1678" w:right="29" w:hanging="1255"/>
        <w:jc w:val="left"/>
        <w:rPr>
          <w:sz w:val="22"/>
        </w:rPr>
      </w:pPr>
      <w:r>
        <w:rPr>
          <w:sz w:val="22"/>
        </w:rPr>
        <w:t>H2 / RQ2</w:t>
        <w:tab/>
        <w:tab/>
        <w:t>Which</w:t>
      </w:r>
      <w:r>
        <w:rPr>
          <w:spacing w:val="33"/>
          <w:sz w:val="22"/>
        </w:rPr>
        <w:t> </w:t>
      </w:r>
      <w:r>
        <w:rPr>
          <w:sz w:val="22"/>
        </w:rPr>
        <w:t>social</w:t>
      </w:r>
      <w:r>
        <w:rPr>
          <w:spacing w:val="33"/>
          <w:sz w:val="22"/>
        </w:rPr>
        <w:t> </w:t>
      </w:r>
      <w:r>
        <w:rPr>
          <w:sz w:val="22"/>
        </w:rPr>
        <w:t>method</w:t>
      </w:r>
      <w:r>
        <w:rPr>
          <w:spacing w:val="33"/>
          <w:sz w:val="22"/>
        </w:rPr>
        <w:t> </w:t>
      </w:r>
      <w:r>
        <w:rPr>
          <w:sz w:val="22"/>
        </w:rPr>
        <w:t>aligns</w:t>
      </w:r>
      <w:r>
        <w:rPr>
          <w:spacing w:val="33"/>
          <w:sz w:val="22"/>
        </w:rPr>
        <w:t> </w:t>
      </w:r>
      <w:r>
        <w:rPr>
          <w:sz w:val="22"/>
        </w:rPr>
        <w:t>more</w:t>
      </w:r>
      <w:r>
        <w:rPr>
          <w:spacing w:val="33"/>
          <w:sz w:val="22"/>
        </w:rPr>
        <w:t> </w:t>
      </w:r>
      <w:r>
        <w:rPr>
          <w:sz w:val="22"/>
        </w:rPr>
        <w:t>strongly with which proxy families?</w:t>
      </w:r>
    </w:p>
    <w:p>
      <w:pPr>
        <w:spacing w:before="138"/>
        <w:ind w:left="62" w:right="0" w:firstLine="0"/>
        <w:jc w:val="left"/>
        <w:rPr>
          <w:rFonts w:ascii="Calibri" w:hAnsi="Calibri"/>
          <w:sz w:val="22"/>
        </w:rPr>
      </w:pPr>
      <w:r>
        <w:rPr/>
        <w:br w:type="column"/>
      </w:r>
      <w:r>
        <w:rPr>
          <w:sz w:val="22"/>
        </w:rPr>
        <w:t>§</w:t>
      </w:r>
      <w:hyperlink w:history="true" w:anchor="_bookmark109">
        <w:r>
          <w:rPr>
            <w:sz w:val="22"/>
          </w:rPr>
          <w:t>4.6</w:t>
        </w:r>
      </w:hyperlink>
      <w:r>
        <w:rPr>
          <w:sz w:val="22"/>
        </w:rPr>
        <w:t>;</w:t>
      </w:r>
      <w:r>
        <w:rPr>
          <w:spacing w:val="9"/>
          <w:sz w:val="22"/>
        </w:rPr>
        <w:t> </w:t>
      </w:r>
      <w:r>
        <w:rPr>
          <w:sz w:val="22"/>
        </w:rPr>
        <w:t>inter-method</w:t>
      </w:r>
      <w:r>
        <w:rPr>
          <w:spacing w:val="9"/>
          <w:sz w:val="22"/>
        </w:rPr>
        <w:t> </w:t>
      </w:r>
      <w:r>
        <w:rPr>
          <w:rFonts w:ascii="Calibri" w:hAnsi="Calibri"/>
          <w:i/>
          <w:sz w:val="22"/>
        </w:rPr>
        <w:t>τ</w:t>
      </w:r>
      <w:r>
        <w:rPr>
          <w:rFonts w:ascii="Calibri" w:hAnsi="Calibri"/>
          <w:i/>
          <w:spacing w:val="50"/>
          <w:sz w:val="22"/>
        </w:rPr>
        <w:t> </w:t>
      </w:r>
      <w:r>
        <w:rPr>
          <w:rFonts w:ascii="Calibri" w:hAnsi="Calibri"/>
          <w:sz w:val="22"/>
        </w:rPr>
        <w:t>=</w:t>
      </w:r>
      <w:r>
        <w:rPr>
          <w:rFonts w:ascii="Calibri" w:hAnsi="Calibri"/>
          <w:spacing w:val="21"/>
          <w:sz w:val="22"/>
        </w:rPr>
        <w:t> </w:t>
      </w:r>
      <w:r>
        <w:rPr>
          <w:rFonts w:ascii="Calibri" w:hAnsi="Calibri"/>
          <w:spacing w:val="-4"/>
          <w:sz w:val="22"/>
        </w:rPr>
        <w:t>0</w:t>
      </w:r>
      <w:r>
        <w:rPr>
          <w:rFonts w:ascii="Calibri" w:hAnsi="Calibri"/>
          <w:i/>
          <w:spacing w:val="-4"/>
          <w:sz w:val="22"/>
        </w:rPr>
        <w:t>.</w:t>
      </w:r>
      <w:r>
        <w:rPr>
          <w:rFonts w:ascii="Calibri" w:hAnsi="Calibri"/>
          <w:spacing w:val="-4"/>
          <w:sz w:val="22"/>
        </w:rPr>
        <w:t>316</w:t>
      </w:r>
    </w:p>
    <w:p>
      <w:pPr>
        <w:pStyle w:val="BodyText"/>
        <w:spacing w:before="8"/>
        <w:rPr>
          <w:rFonts w:ascii="Calibri"/>
          <w:sz w:val="22"/>
        </w:rPr>
      </w:pPr>
    </w:p>
    <w:p>
      <w:pPr>
        <w:spacing w:before="1"/>
        <w:ind w:left="62" w:right="0" w:firstLine="0"/>
        <w:jc w:val="left"/>
        <w:rPr>
          <w:sz w:val="22"/>
        </w:rPr>
      </w:pPr>
      <w:r>
        <w:rPr>
          <w:spacing w:val="-2"/>
          <w:sz w:val="22"/>
        </w:rPr>
        <w:t>Tables </w:t>
      </w:r>
      <w:hyperlink w:history="true" w:anchor="_bookmark101">
        <w:r>
          <w:rPr>
            <w:spacing w:val="-2"/>
            <w:sz w:val="22"/>
          </w:rPr>
          <w:t>4.7</w:t>
        </w:r>
      </w:hyperlink>
      <w:r>
        <w:rPr>
          <w:spacing w:val="-2"/>
          <w:sz w:val="22"/>
        </w:rPr>
        <w:t>–</w:t>
      </w:r>
      <w:hyperlink w:history="true" w:anchor="_bookmark108">
        <w:r>
          <w:rPr>
            <w:spacing w:val="-2"/>
            <w:sz w:val="22"/>
          </w:rPr>
          <w:t>4.12</w:t>
        </w:r>
      </w:hyperlink>
      <w:r>
        <w:rPr>
          <w:spacing w:val="-2"/>
          <w:sz w:val="22"/>
        </w:rPr>
        <w:t>;</w:t>
      </w:r>
      <w:r>
        <w:rPr>
          <w:spacing w:val="-1"/>
          <w:sz w:val="22"/>
        </w:rPr>
        <w:t> </w:t>
      </w:r>
      <w:r>
        <w:rPr>
          <w:spacing w:val="-2"/>
          <w:sz w:val="22"/>
        </w:rPr>
        <w:t>Claims C2–</w:t>
      </w:r>
      <w:r>
        <w:rPr>
          <w:spacing w:val="-5"/>
          <w:sz w:val="22"/>
        </w:rPr>
        <w:t>C3</w:t>
      </w:r>
    </w:p>
    <w:p>
      <w:pPr>
        <w:spacing w:after="0"/>
        <w:jc w:val="left"/>
        <w:rPr>
          <w:sz w:val="22"/>
        </w:rPr>
        <w:sectPr>
          <w:type w:val="continuous"/>
          <w:pgSz w:w="11910" w:h="16840"/>
          <w:pgMar w:header="0" w:footer="2115" w:top="1920" w:bottom="280" w:left="992" w:right="708"/>
          <w:cols w:num="2" w:equalWidth="0">
            <w:col w:w="5653" w:space="40"/>
            <w:col w:w="4517"/>
          </w:cols>
        </w:sectPr>
      </w:pPr>
    </w:p>
    <w:p>
      <w:pPr>
        <w:tabs>
          <w:tab w:pos="1685" w:val="left" w:leader="none"/>
        </w:tabs>
        <w:spacing w:line="266" w:lineRule="exact" w:before="0"/>
        <w:ind w:left="423" w:right="0" w:firstLine="0"/>
        <w:jc w:val="left"/>
        <w:rPr>
          <w:sz w:val="22"/>
        </w:rPr>
      </w:pPr>
      <w:r>
        <w:rPr>
          <w:sz w:val="22"/>
        </w:rPr>
        <w:t>H3</w:t>
      </w:r>
      <w:r>
        <w:rPr>
          <w:spacing w:val="-3"/>
          <w:sz w:val="22"/>
        </w:rPr>
        <w:t> </w:t>
      </w:r>
      <w:r>
        <w:rPr>
          <w:sz w:val="22"/>
        </w:rPr>
        <w:t>/</w:t>
      </w:r>
      <w:r>
        <w:rPr>
          <w:spacing w:val="-3"/>
          <w:sz w:val="22"/>
        </w:rPr>
        <w:t> </w:t>
      </w:r>
      <w:r>
        <w:rPr>
          <w:spacing w:val="-5"/>
          <w:sz w:val="22"/>
        </w:rPr>
        <w:t>RQ3</w:t>
      </w:r>
      <w:r>
        <w:rPr>
          <w:sz w:val="22"/>
        </w:rPr>
        <w:tab/>
        <w:t>Is</w:t>
      </w:r>
      <w:r>
        <w:rPr>
          <w:spacing w:val="-7"/>
          <w:sz w:val="22"/>
        </w:rPr>
        <w:t> </w:t>
      </w:r>
      <w:r>
        <w:rPr>
          <w:sz w:val="22"/>
        </w:rPr>
        <w:t>EndorseRank</w:t>
      </w:r>
      <w:r>
        <w:rPr>
          <w:spacing w:val="-7"/>
          <w:sz w:val="22"/>
        </w:rPr>
        <w:t> </w:t>
      </w:r>
      <w:r>
        <w:rPr>
          <w:sz w:val="22"/>
        </w:rPr>
        <w:t>faster</w:t>
      </w:r>
      <w:r>
        <w:rPr>
          <w:spacing w:val="-7"/>
          <w:sz w:val="22"/>
        </w:rPr>
        <w:t> </w:t>
      </w:r>
      <w:r>
        <w:rPr>
          <w:sz w:val="22"/>
        </w:rPr>
        <w:t>than</w:t>
      </w:r>
      <w:r>
        <w:rPr>
          <w:spacing w:val="-7"/>
          <w:sz w:val="22"/>
        </w:rPr>
        <w:t> </w:t>
      </w:r>
      <w:r>
        <w:rPr>
          <w:sz w:val="22"/>
        </w:rPr>
        <w:t>AWP</w:t>
      </w:r>
      <w:r>
        <w:rPr>
          <w:spacing w:val="-7"/>
          <w:sz w:val="22"/>
        </w:rPr>
        <w:t> </w:t>
      </w:r>
      <w:r>
        <w:rPr>
          <w:sz w:val="22"/>
        </w:rPr>
        <w:t>at</w:t>
      </w:r>
      <w:r>
        <w:rPr>
          <w:spacing w:val="-7"/>
          <w:sz w:val="22"/>
        </w:rPr>
        <w:t> </w:t>
      </w:r>
      <w:r>
        <w:rPr>
          <w:sz w:val="22"/>
        </w:rPr>
        <w:t>equal</w:t>
      </w:r>
      <w:r>
        <w:rPr>
          <w:spacing w:val="-7"/>
          <w:sz w:val="22"/>
        </w:rPr>
        <w:t> </w:t>
      </w:r>
      <w:r>
        <w:rPr>
          <w:rFonts w:ascii="Calibri" w:hAnsi="Calibri"/>
          <w:i/>
          <w:sz w:val="22"/>
        </w:rPr>
        <w:t>n</w:t>
      </w:r>
      <w:r>
        <w:rPr>
          <w:sz w:val="22"/>
        </w:rPr>
        <w:t>?</w:t>
      </w:r>
      <w:r>
        <w:rPr>
          <w:spacing w:val="67"/>
          <w:w w:val="150"/>
          <w:sz w:val="22"/>
        </w:rPr>
        <w:t> </w:t>
      </w:r>
      <w:r>
        <w:rPr>
          <w:sz w:val="22"/>
        </w:rPr>
        <w:t>Tables</w:t>
      </w:r>
      <w:r>
        <w:rPr>
          <w:spacing w:val="-7"/>
          <w:sz w:val="22"/>
        </w:rPr>
        <w:t> </w:t>
      </w:r>
      <w:hyperlink w:history="true" w:anchor="_bookmark91">
        <w:r>
          <w:rPr>
            <w:sz w:val="22"/>
          </w:rPr>
          <w:t>4.2</w:t>
        </w:r>
      </w:hyperlink>
      <w:r>
        <w:rPr>
          <w:sz w:val="22"/>
        </w:rPr>
        <w:t>–</w:t>
      </w:r>
      <w:hyperlink w:history="true" w:anchor="_bookmark93">
        <w:r>
          <w:rPr>
            <w:sz w:val="22"/>
          </w:rPr>
          <w:t>4.3</w:t>
        </w:r>
      </w:hyperlink>
      <w:r>
        <w:rPr>
          <w:sz w:val="22"/>
        </w:rPr>
        <w:t>;</w:t>
      </w:r>
      <w:r>
        <w:rPr>
          <w:spacing w:val="-7"/>
          <w:sz w:val="22"/>
        </w:rPr>
        <w:t> </w:t>
      </w:r>
      <w:r>
        <w:rPr>
          <w:sz w:val="22"/>
        </w:rPr>
        <w:t>Claims</w:t>
      </w:r>
      <w:r>
        <w:rPr>
          <w:spacing w:val="-7"/>
          <w:sz w:val="22"/>
        </w:rPr>
        <w:t> </w:t>
      </w:r>
      <w:r>
        <w:rPr>
          <w:sz w:val="22"/>
        </w:rPr>
        <w:t>C1,</w:t>
      </w:r>
      <w:r>
        <w:rPr>
          <w:spacing w:val="-7"/>
          <w:sz w:val="22"/>
        </w:rPr>
        <w:t> </w:t>
      </w:r>
      <w:r>
        <w:rPr>
          <w:spacing w:val="-5"/>
          <w:sz w:val="22"/>
        </w:rPr>
        <w:t>C4</w:t>
      </w:r>
    </w:p>
    <w:p>
      <w:pPr>
        <w:spacing w:after="0" w:line="266" w:lineRule="exact"/>
        <w:jc w:val="left"/>
        <w:rPr>
          <w:sz w:val="22"/>
        </w:rPr>
        <w:sectPr>
          <w:type w:val="continuous"/>
          <w:pgSz w:w="11910" w:h="16840"/>
          <w:pgMar w:header="0" w:footer="2115" w:top="1920" w:bottom="280" w:left="992" w:right="708"/>
        </w:sectPr>
      </w:pPr>
    </w:p>
    <w:p>
      <w:pPr>
        <w:tabs>
          <w:tab w:pos="1685" w:val="left" w:leader="none"/>
        </w:tabs>
        <w:spacing w:line="256" w:lineRule="auto" w:before="6"/>
        <w:ind w:left="1685" w:right="36" w:hanging="1263"/>
        <w:jc w:val="left"/>
        <w:rPr>
          <w:sz w:val="22"/>
        </w:rPr>
      </w:pPr>
      <w:r>
        <w:rPr>
          <w:spacing w:val="-4"/>
          <w:sz w:val="22"/>
        </w:rPr>
        <w:t>RQ4</w:t>
      </w:r>
      <w:r>
        <w:rPr>
          <w:sz w:val="22"/>
        </w:rPr>
        <w:tab/>
        <w:t>Transfer</w:t>
      </w:r>
      <w:r>
        <w:rPr>
          <w:spacing w:val="-14"/>
          <w:sz w:val="22"/>
        </w:rPr>
        <w:t> </w:t>
      </w:r>
      <w:r>
        <w:rPr>
          <w:sz w:val="22"/>
        </w:rPr>
        <w:t>vs.</w:t>
      </w:r>
      <w:r>
        <w:rPr>
          <w:spacing w:val="-14"/>
          <w:sz w:val="22"/>
        </w:rPr>
        <w:t> </w:t>
      </w:r>
      <w:r>
        <w:rPr>
          <w:sz w:val="22"/>
        </w:rPr>
        <w:t>trading-success</w:t>
      </w:r>
      <w:r>
        <w:rPr>
          <w:spacing w:val="-14"/>
          <w:sz w:val="22"/>
        </w:rPr>
        <w:t> </w:t>
      </w:r>
      <w:r>
        <w:rPr>
          <w:sz w:val="22"/>
        </w:rPr>
        <w:t>validation</w:t>
      </w:r>
      <w:r>
        <w:rPr>
          <w:spacing w:val="-13"/>
          <w:sz w:val="22"/>
        </w:rPr>
        <w:t> </w:t>
      </w:r>
      <w:r>
        <w:rPr>
          <w:sz w:val="22"/>
        </w:rPr>
        <w:t>frame for social methods</w:t>
      </w:r>
    </w:p>
    <w:p>
      <w:pPr>
        <w:tabs>
          <w:tab w:pos="1685" w:val="left" w:leader="none"/>
        </w:tabs>
        <w:spacing w:line="256" w:lineRule="auto" w:before="1"/>
        <w:ind w:left="1685" w:right="0" w:hanging="1263"/>
        <w:jc w:val="left"/>
        <w:rPr>
          <w:sz w:val="22"/>
        </w:rPr>
      </w:pPr>
      <w:r>
        <w:rPr>
          <w:spacing w:val="-4"/>
          <w:sz w:val="22"/>
        </w:rPr>
        <w:t>SRQ1</w:t>
      </w:r>
      <w:r>
        <w:rPr>
          <w:sz w:val="22"/>
        </w:rPr>
        <w:tab/>
        <w:t>What does GF-PR ceiling imply for </w:t>
      </w:r>
      <w:r>
        <w:rPr>
          <w:sz w:val="22"/>
        </w:rPr>
        <w:t>trading-outcome proxy interpretation?</w:t>
      </w:r>
    </w:p>
    <w:p>
      <w:pPr>
        <w:tabs>
          <w:tab w:pos="1685" w:val="left" w:leader="none"/>
        </w:tabs>
        <w:spacing w:line="256" w:lineRule="auto" w:before="0"/>
        <w:ind w:left="1685" w:right="36" w:hanging="1263"/>
        <w:jc w:val="left"/>
        <w:rPr>
          <w:sz w:val="22"/>
        </w:rPr>
      </w:pPr>
      <w:r>
        <w:rPr>
          <w:spacing w:val="-6"/>
          <w:sz w:val="22"/>
        </w:rPr>
        <w:t>C1</w:t>
      </w:r>
      <w:r>
        <w:rPr>
          <w:sz w:val="22"/>
        </w:rPr>
        <w:tab/>
        <w:t>EndorseRank</w:t>
      </w:r>
      <w:r>
        <w:rPr>
          <w:spacing w:val="38"/>
          <w:sz w:val="22"/>
        </w:rPr>
        <w:t> </w:t>
      </w:r>
      <w:r>
        <w:rPr>
          <w:sz w:val="22"/>
        </w:rPr>
        <w:t>vs.</w:t>
      </w:r>
      <w:r>
        <w:rPr>
          <w:spacing w:val="38"/>
          <w:sz w:val="22"/>
        </w:rPr>
        <w:t> </w:t>
      </w:r>
      <w:r>
        <w:rPr>
          <w:sz w:val="22"/>
        </w:rPr>
        <w:t>AWP</w:t>
      </w:r>
      <w:r>
        <w:rPr>
          <w:spacing w:val="38"/>
          <w:sz w:val="22"/>
        </w:rPr>
        <w:t> </w:t>
      </w:r>
      <w:r>
        <w:rPr>
          <w:sz w:val="22"/>
        </w:rPr>
        <w:t>runtime</w:t>
      </w:r>
      <w:r>
        <w:rPr>
          <w:spacing w:val="38"/>
          <w:sz w:val="22"/>
        </w:rPr>
        <w:t> </w:t>
      </w:r>
      <w:r>
        <w:rPr>
          <w:sz w:val="22"/>
        </w:rPr>
        <w:t>and</w:t>
      </w:r>
      <w:r>
        <w:rPr>
          <w:spacing w:val="38"/>
          <w:sz w:val="22"/>
        </w:rPr>
        <w:t> </w:t>
      </w:r>
      <w:r>
        <w:rPr>
          <w:sz w:val="22"/>
        </w:rPr>
        <w:t>graph </w:t>
      </w:r>
      <w:r>
        <w:rPr>
          <w:spacing w:val="-4"/>
          <w:sz w:val="22"/>
        </w:rPr>
        <w:t>size</w:t>
      </w:r>
    </w:p>
    <w:p>
      <w:pPr>
        <w:tabs>
          <w:tab w:pos="1685" w:val="left" w:leader="none"/>
        </w:tabs>
        <w:spacing w:line="256" w:lineRule="auto" w:before="1"/>
        <w:ind w:left="1685" w:right="36" w:hanging="1263"/>
        <w:jc w:val="left"/>
        <w:rPr>
          <w:sz w:val="22"/>
        </w:rPr>
      </w:pPr>
      <w:r>
        <w:rPr>
          <w:spacing w:val="-6"/>
          <w:sz w:val="22"/>
        </w:rPr>
        <w:t>C2</w:t>
      </w:r>
      <w:r>
        <w:rPr>
          <w:sz w:val="22"/>
        </w:rPr>
        <w:tab/>
        <w:t>Credible</w:t>
      </w:r>
      <w:r>
        <w:rPr>
          <w:spacing w:val="29"/>
          <w:sz w:val="22"/>
        </w:rPr>
        <w:t> </w:t>
      </w:r>
      <w:r>
        <w:rPr>
          <w:sz w:val="22"/>
        </w:rPr>
        <w:t>EndorseRank–AWP</w:t>
      </w:r>
      <w:r>
        <w:rPr>
          <w:spacing w:val="29"/>
          <w:sz w:val="22"/>
        </w:rPr>
        <w:t> </w:t>
      </w:r>
      <w:r>
        <w:rPr>
          <w:sz w:val="22"/>
        </w:rPr>
        <w:t>alignment</w:t>
      </w:r>
      <w:r>
        <w:rPr>
          <w:spacing w:val="29"/>
          <w:sz w:val="22"/>
        </w:rPr>
        <w:t> </w:t>
      </w:r>
      <w:r>
        <w:rPr>
          <w:sz w:val="22"/>
        </w:rPr>
        <w:t>on selected proxies</w:t>
      </w:r>
    </w:p>
    <w:p>
      <w:pPr>
        <w:tabs>
          <w:tab w:pos="1685" w:val="left" w:leader="none"/>
        </w:tabs>
        <w:spacing w:before="1"/>
        <w:ind w:left="423" w:right="0" w:firstLine="0"/>
        <w:jc w:val="left"/>
        <w:rPr>
          <w:sz w:val="22"/>
        </w:rPr>
      </w:pPr>
      <w:r>
        <w:rPr>
          <w:spacing w:val="-5"/>
          <w:sz w:val="22"/>
        </w:rPr>
        <w:t>C3</w:t>
      </w:r>
      <w:r>
        <w:rPr>
          <w:sz w:val="22"/>
        </w:rPr>
        <w:tab/>
        <w:t>Construct-specific</w:t>
      </w:r>
      <w:r>
        <w:rPr>
          <w:spacing w:val="-9"/>
          <w:sz w:val="22"/>
        </w:rPr>
        <w:t> </w:t>
      </w:r>
      <w:r>
        <w:rPr>
          <w:sz w:val="22"/>
        </w:rPr>
        <w:t>winners</w:t>
      </w:r>
      <w:r>
        <w:rPr>
          <w:spacing w:val="-9"/>
          <w:sz w:val="22"/>
        </w:rPr>
        <w:t> </w:t>
      </w:r>
      <w:r>
        <w:rPr>
          <w:sz w:val="22"/>
        </w:rPr>
        <w:t>(EndorseRank</w:t>
      </w:r>
      <w:r>
        <w:rPr>
          <w:spacing w:val="-9"/>
          <w:sz w:val="22"/>
        </w:rPr>
        <w:t> </w:t>
      </w:r>
      <w:r>
        <w:rPr>
          <w:spacing w:val="-5"/>
          <w:sz w:val="22"/>
        </w:rPr>
        <w:t>vs.</w:t>
      </w:r>
    </w:p>
    <w:p>
      <w:pPr>
        <w:spacing w:before="18"/>
        <w:ind w:left="1678" w:right="0" w:firstLine="0"/>
        <w:jc w:val="left"/>
        <w:rPr>
          <w:sz w:val="22"/>
        </w:rPr>
      </w:pPr>
      <w:r>
        <w:rPr>
          <w:spacing w:val="-4"/>
          <w:sz w:val="22"/>
        </w:rPr>
        <w:t>AWP)</w:t>
      </w:r>
    </w:p>
    <w:p>
      <w:pPr>
        <w:tabs>
          <w:tab w:pos="1685" w:val="left" w:leader="none"/>
        </w:tabs>
        <w:spacing w:line="256" w:lineRule="auto" w:before="18"/>
        <w:ind w:left="1685" w:right="1" w:hanging="1263"/>
        <w:jc w:val="left"/>
        <w:rPr>
          <w:sz w:val="22"/>
        </w:rPr>
      </w:pPr>
      <w:r>
        <w:rPr>
          <w:spacing w:val="-6"/>
          <w:sz w:val="22"/>
        </w:rPr>
        <w:t>C4</w:t>
      </w:r>
      <w:r>
        <w:rPr>
          <w:sz w:val="22"/>
        </w:rPr>
        <w:tab/>
      </w:r>
      <w:r>
        <w:rPr>
          <w:spacing w:val="-2"/>
          <w:sz w:val="22"/>
        </w:rPr>
        <w:t>Efficiency–alignment</w:t>
      </w:r>
      <w:r>
        <w:rPr>
          <w:spacing w:val="-9"/>
          <w:sz w:val="22"/>
        </w:rPr>
        <w:t> </w:t>
      </w:r>
      <w:r>
        <w:rPr>
          <w:spacing w:val="-2"/>
          <w:sz w:val="22"/>
        </w:rPr>
        <w:t>trade-off</w:t>
      </w:r>
      <w:r>
        <w:rPr>
          <w:spacing w:val="-9"/>
          <w:sz w:val="22"/>
        </w:rPr>
        <w:t> </w:t>
      </w:r>
      <w:r>
        <w:rPr>
          <w:spacing w:val="-2"/>
          <w:sz w:val="22"/>
        </w:rPr>
        <w:t>for</w:t>
      </w:r>
      <w:r>
        <w:rPr>
          <w:spacing w:val="-9"/>
          <w:sz w:val="22"/>
        </w:rPr>
        <w:t> </w:t>
      </w:r>
      <w:r>
        <w:rPr>
          <w:spacing w:val="-2"/>
          <w:sz w:val="22"/>
        </w:rPr>
        <w:t>EndorseR-</w:t>
      </w:r>
      <w:r>
        <w:rPr>
          <w:spacing w:val="-4"/>
          <w:sz w:val="22"/>
        </w:rPr>
        <w:t>ank</w:t>
      </w:r>
    </w:p>
    <w:p>
      <w:pPr>
        <w:tabs>
          <w:tab w:pos="1685" w:val="left" w:leader="none"/>
        </w:tabs>
        <w:spacing w:line="256" w:lineRule="auto" w:before="0"/>
        <w:ind w:left="1685" w:right="1" w:hanging="1263"/>
        <w:jc w:val="left"/>
        <w:rPr>
          <w:sz w:val="22"/>
        </w:rPr>
      </w:pPr>
      <w:r>
        <w:rPr>
          <w:spacing w:val="-4"/>
          <w:sz w:val="22"/>
        </w:rPr>
        <w:t>SC1</w:t>
      </w:r>
      <w:r>
        <w:rPr>
          <w:sz w:val="22"/>
        </w:rPr>
        <w:tab/>
        <w:t>Supplementary</w:t>
      </w:r>
      <w:r>
        <w:rPr>
          <w:spacing w:val="7"/>
          <w:sz w:val="22"/>
        </w:rPr>
        <w:t> </w:t>
      </w:r>
      <w:r>
        <w:rPr>
          <w:sz w:val="22"/>
        </w:rPr>
        <w:t>GF-PR</w:t>
      </w:r>
      <w:r>
        <w:rPr>
          <w:spacing w:val="7"/>
          <w:sz w:val="22"/>
        </w:rPr>
        <w:t> </w:t>
      </w:r>
      <w:r>
        <w:rPr>
          <w:sz w:val="22"/>
        </w:rPr>
        <w:t>construct-overlap</w:t>
      </w:r>
      <w:r>
        <w:rPr>
          <w:spacing w:val="8"/>
          <w:sz w:val="22"/>
        </w:rPr>
        <w:t> </w:t>
      </w:r>
      <w:r>
        <w:rPr>
          <w:sz w:val="22"/>
        </w:rPr>
        <w:t>di-</w:t>
      </w:r>
      <w:r>
        <w:rPr>
          <w:spacing w:val="-2"/>
          <w:sz w:val="22"/>
        </w:rPr>
        <w:t>agnostic</w:t>
      </w:r>
    </w:p>
    <w:p>
      <w:pPr>
        <w:spacing w:before="6"/>
        <w:ind w:left="61" w:right="0" w:firstLine="0"/>
        <w:jc w:val="left"/>
        <w:rPr>
          <w:sz w:val="22"/>
        </w:rPr>
      </w:pPr>
      <w:r>
        <w:rPr/>
        <w:br w:type="column"/>
      </w:r>
      <w:r>
        <w:rPr>
          <w:spacing w:val="-4"/>
          <w:sz w:val="22"/>
        </w:rPr>
        <w:t>Table </w:t>
      </w:r>
      <w:hyperlink w:history="true" w:anchor="_bookmark101">
        <w:r>
          <w:rPr>
            <w:spacing w:val="-5"/>
            <w:sz w:val="22"/>
          </w:rPr>
          <w:t>4.7</w:t>
        </w:r>
      </w:hyperlink>
    </w:p>
    <w:p>
      <w:pPr>
        <w:pStyle w:val="BodyText"/>
        <w:spacing w:before="36"/>
        <w:rPr>
          <w:sz w:val="22"/>
        </w:rPr>
      </w:pPr>
    </w:p>
    <w:p>
      <w:pPr>
        <w:spacing w:line="513" w:lineRule="auto" w:before="0"/>
        <w:ind w:left="61" w:right="2987" w:firstLine="0"/>
        <w:jc w:val="left"/>
        <w:rPr>
          <w:sz w:val="22"/>
        </w:rPr>
      </w:pPr>
      <w:r>
        <w:rPr>
          <w:sz w:val="22"/>
        </w:rPr>
        <w:t>§</w:t>
      </w:r>
      <w:hyperlink w:history="true" w:anchor="_bookmark112">
        <w:r>
          <w:rPr>
            <w:sz w:val="22"/>
          </w:rPr>
          <w:t>4.7</w:t>
        </w:r>
      </w:hyperlink>
      <w:r>
        <w:rPr>
          <w:sz w:val="22"/>
        </w:rPr>
        <w:t>;</w:t>
      </w:r>
      <w:r>
        <w:rPr>
          <w:spacing w:val="-14"/>
          <w:sz w:val="22"/>
        </w:rPr>
        <w:t> </w:t>
      </w:r>
      <w:r>
        <w:rPr>
          <w:sz w:val="22"/>
        </w:rPr>
        <w:t>Claim</w:t>
      </w:r>
      <w:r>
        <w:rPr>
          <w:spacing w:val="-14"/>
          <w:sz w:val="22"/>
        </w:rPr>
        <w:t> </w:t>
      </w:r>
      <w:r>
        <w:rPr>
          <w:sz w:val="22"/>
        </w:rPr>
        <w:t>SC1 Table </w:t>
      </w:r>
      <w:hyperlink w:history="true" w:anchor="_bookmark91">
        <w:r>
          <w:rPr>
            <w:sz w:val="22"/>
          </w:rPr>
          <w:t>4.2</w:t>
        </w:r>
      </w:hyperlink>
    </w:p>
    <w:p>
      <w:pPr>
        <w:spacing w:before="1"/>
        <w:ind w:left="61" w:right="0" w:firstLine="0"/>
        <w:jc w:val="left"/>
        <w:rPr>
          <w:sz w:val="22"/>
        </w:rPr>
      </w:pPr>
      <w:r>
        <w:rPr>
          <w:spacing w:val="-2"/>
          <w:sz w:val="22"/>
        </w:rPr>
        <w:t>Tables</w:t>
      </w:r>
      <w:r>
        <w:rPr>
          <w:spacing w:val="-11"/>
          <w:sz w:val="22"/>
        </w:rPr>
        <w:t> </w:t>
      </w:r>
      <w:hyperlink w:history="true" w:anchor="_bookmark104">
        <w:r>
          <w:rPr>
            <w:spacing w:val="-2"/>
            <w:sz w:val="22"/>
          </w:rPr>
          <w:t>4.8</w:t>
        </w:r>
      </w:hyperlink>
      <w:r>
        <w:rPr>
          <w:spacing w:val="-2"/>
          <w:sz w:val="22"/>
        </w:rPr>
        <w:t>–</w:t>
      </w:r>
      <w:hyperlink w:history="true" w:anchor="_bookmark108">
        <w:r>
          <w:rPr>
            <w:spacing w:val="-4"/>
            <w:sz w:val="22"/>
          </w:rPr>
          <w:t>4.12</w:t>
        </w:r>
      </w:hyperlink>
    </w:p>
    <w:p>
      <w:pPr>
        <w:pStyle w:val="BodyText"/>
        <w:spacing w:before="36"/>
        <w:rPr>
          <w:sz w:val="22"/>
        </w:rPr>
      </w:pPr>
    </w:p>
    <w:p>
      <w:pPr>
        <w:spacing w:before="0"/>
        <w:ind w:left="61" w:right="0" w:firstLine="0"/>
        <w:jc w:val="left"/>
        <w:rPr>
          <w:sz w:val="22"/>
        </w:rPr>
      </w:pPr>
      <w:r>
        <w:rPr>
          <w:spacing w:val="-4"/>
          <w:sz w:val="22"/>
        </w:rPr>
        <w:t>Table </w:t>
      </w:r>
      <w:hyperlink w:history="true" w:anchor="_bookmark101">
        <w:r>
          <w:rPr>
            <w:spacing w:val="-5"/>
            <w:sz w:val="22"/>
          </w:rPr>
          <w:t>4.7</w:t>
        </w:r>
      </w:hyperlink>
    </w:p>
    <w:p>
      <w:pPr>
        <w:pStyle w:val="BodyText"/>
        <w:spacing w:before="36"/>
        <w:rPr>
          <w:sz w:val="22"/>
        </w:rPr>
      </w:pPr>
    </w:p>
    <w:p>
      <w:pPr>
        <w:spacing w:before="0"/>
        <w:ind w:left="61" w:right="0" w:firstLine="0"/>
        <w:jc w:val="left"/>
        <w:rPr>
          <w:sz w:val="22"/>
        </w:rPr>
      </w:pPr>
      <w:r>
        <w:rPr>
          <w:spacing w:val="-2"/>
          <w:sz w:val="22"/>
        </w:rPr>
        <w:t>Tables</w:t>
      </w:r>
      <w:r>
        <w:rPr>
          <w:spacing w:val="-11"/>
          <w:sz w:val="22"/>
        </w:rPr>
        <w:t> </w:t>
      </w:r>
      <w:hyperlink w:history="true" w:anchor="_bookmark91">
        <w:r>
          <w:rPr>
            <w:spacing w:val="-2"/>
            <w:sz w:val="22"/>
          </w:rPr>
          <w:t>4.2</w:t>
        </w:r>
      </w:hyperlink>
      <w:r>
        <w:rPr>
          <w:spacing w:val="-2"/>
          <w:sz w:val="22"/>
        </w:rPr>
        <w:t>–</w:t>
      </w:r>
      <w:hyperlink w:history="true" w:anchor="_bookmark93">
        <w:r>
          <w:rPr>
            <w:spacing w:val="-5"/>
            <w:sz w:val="22"/>
          </w:rPr>
          <w:t>4.3</w:t>
        </w:r>
      </w:hyperlink>
    </w:p>
    <w:p>
      <w:pPr>
        <w:pStyle w:val="BodyText"/>
        <w:spacing w:before="36"/>
        <w:rPr>
          <w:sz w:val="22"/>
        </w:rPr>
      </w:pPr>
    </w:p>
    <w:p>
      <w:pPr>
        <w:spacing w:before="0"/>
        <w:ind w:left="61" w:right="0" w:firstLine="0"/>
        <w:jc w:val="left"/>
        <w:rPr>
          <w:sz w:val="22"/>
        </w:rPr>
      </w:pPr>
      <w:r>
        <w:rPr>
          <w:spacing w:val="-4"/>
          <w:sz w:val="22"/>
        </w:rPr>
        <w:t>§</w:t>
      </w:r>
      <w:hyperlink w:history="true" w:anchor="_bookmark112">
        <w:r>
          <w:rPr>
            <w:spacing w:val="-4"/>
            <w:sz w:val="22"/>
          </w:rPr>
          <w:t>4.7</w:t>
        </w:r>
      </w:hyperlink>
    </w:p>
    <w:p>
      <w:pPr>
        <w:spacing w:after="0"/>
        <w:jc w:val="left"/>
        <w:rPr>
          <w:sz w:val="22"/>
        </w:rPr>
        <w:sectPr>
          <w:type w:val="continuous"/>
          <w:pgSz w:w="11910" w:h="16840"/>
          <w:pgMar w:header="0" w:footer="2115" w:top="1920" w:bottom="280" w:left="992" w:right="708"/>
          <w:cols w:num="2" w:equalWidth="0">
            <w:col w:w="5655" w:space="40"/>
            <w:col w:w="4515"/>
          </w:cols>
        </w:sectPr>
      </w:pPr>
    </w:p>
    <w:p>
      <w:pPr>
        <w:pStyle w:val="BodyText"/>
        <w:rPr>
          <w:sz w:val="6"/>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9" name="Group 19"/>
                <wp:cNvGraphicFramePr>
                  <a:graphicFrameLocks/>
                </wp:cNvGraphicFramePr>
                <a:graphic>
                  <a:graphicData uri="http://schemas.microsoft.com/office/word/2010/wordprocessingGroup">
                    <wpg:wgp>
                      <wpg:cNvPr id="19" name="Group 19"/>
                      <wpg:cNvGrpSpPr/>
                      <wpg:grpSpPr>
                        <a:xfrm>
                          <a:off x="0" y="0"/>
                          <a:ext cx="5850890" cy="12700"/>
                          <a:chExt cx="5850890" cy="12700"/>
                        </a:xfrm>
                      </wpg:grpSpPr>
                      <wps:wsp>
                        <wps:cNvPr id="20" name="Graphic 20"/>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4" coordorigin="0,0" coordsize="9214,20">
                <v:line style="position:absolute" from="0,10" to="9214,10" stroked="true" strokeweight=".9564pt" strokecolor="#000000">
                  <v:stroke dashstyle="solid"/>
                </v:line>
              </v:group>
            </w:pict>
          </mc:Fallback>
        </mc:AlternateContent>
      </w:r>
      <w:r>
        <w:rPr>
          <w:sz w:val="2"/>
        </w:rPr>
      </w:r>
    </w:p>
    <w:p>
      <w:pPr>
        <w:spacing w:after="0" w:line="20" w:lineRule="exact"/>
        <w:rPr>
          <w:sz w:val="2"/>
        </w:rPr>
        <w:sectPr>
          <w:type w:val="continuous"/>
          <w:pgSz w:w="11910" w:h="16840"/>
          <w:pgMar w:header="0" w:footer="2115" w:top="1920" w:bottom="280" w:left="992" w:right="708"/>
        </w:sectPr>
      </w:pPr>
    </w:p>
    <w:p>
      <w:pPr>
        <w:pStyle w:val="BodyText"/>
        <w:spacing w:line="393" w:lineRule="auto" w:before="72"/>
        <w:ind w:left="856" w:right="564" w:hanging="670"/>
        <w:jc w:val="both"/>
      </w:pPr>
      <w:r>
        <w:rPr>
          <w:b/>
        </w:rPr>
        <w:t>RQ2.</w:t>
      </w:r>
      <w:r>
        <w:rPr>
          <w:b/>
          <w:spacing w:val="40"/>
        </w:rPr>
        <w:t> </w:t>
      </w:r>
      <w:r>
        <w:rPr/>
        <w:t>Between</w:t>
      </w:r>
      <w:r>
        <w:rPr>
          <w:spacing w:val="-13"/>
        </w:rPr>
        <w:t> </w:t>
      </w:r>
      <w:r>
        <w:rPr/>
        <w:t>EndorseRank</w:t>
      </w:r>
      <w:r>
        <w:rPr>
          <w:spacing w:val="-13"/>
        </w:rPr>
        <w:t> </w:t>
      </w:r>
      <w:r>
        <w:rPr/>
        <w:t>and</w:t>
      </w:r>
      <w:r>
        <w:rPr>
          <w:spacing w:val="-13"/>
        </w:rPr>
        <w:t> </w:t>
      </w:r>
      <w:r>
        <w:rPr/>
        <w:t>AWP,</w:t>
      </w:r>
      <w:r>
        <w:rPr>
          <w:spacing w:val="-13"/>
        </w:rPr>
        <w:t> </w:t>
      </w:r>
      <w:r>
        <w:rPr/>
        <w:t>which</w:t>
      </w:r>
      <w:r>
        <w:rPr>
          <w:spacing w:val="-13"/>
        </w:rPr>
        <w:t> </w:t>
      </w:r>
      <w:r>
        <w:rPr/>
        <w:t>social</w:t>
      </w:r>
      <w:r>
        <w:rPr>
          <w:spacing w:val="-13"/>
        </w:rPr>
        <w:t> </w:t>
      </w:r>
      <w:r>
        <w:rPr/>
        <w:t>method</w:t>
      </w:r>
      <w:r>
        <w:rPr>
          <w:spacing w:val="-13"/>
        </w:rPr>
        <w:t> </w:t>
      </w:r>
      <w:r>
        <w:rPr/>
        <w:t>aligns</w:t>
      </w:r>
      <w:r>
        <w:rPr>
          <w:spacing w:val="-13"/>
        </w:rPr>
        <w:t> </w:t>
      </w:r>
      <w:r>
        <w:rPr/>
        <w:t>more</w:t>
      </w:r>
      <w:r>
        <w:rPr>
          <w:spacing w:val="-13"/>
        </w:rPr>
        <w:t> </w:t>
      </w:r>
      <w:r>
        <w:rPr/>
        <w:t>strongly</w:t>
      </w:r>
      <w:r>
        <w:rPr>
          <w:spacing w:val="-13"/>
        </w:rPr>
        <w:t> </w:t>
      </w:r>
      <w:r>
        <w:rPr/>
        <w:t>with</w:t>
      </w:r>
      <w:r>
        <w:rPr>
          <w:spacing w:val="-13"/>
        </w:rPr>
        <w:t> </w:t>
      </w:r>
      <w:r>
        <w:rPr/>
        <w:t>each</w:t>
      </w:r>
      <w:r>
        <w:rPr>
          <w:spacing w:val="-13"/>
        </w:rPr>
        <w:t> </w:t>
      </w:r>
      <w:r>
        <w:rPr/>
        <w:t>of</w:t>
      </w:r>
      <w:r>
        <w:rPr>
          <w:spacing w:val="-13"/>
        </w:rPr>
        <w:t> </w:t>
      </w:r>
      <w:r>
        <w:rPr/>
        <w:t>the five proxy families (Spearman’s </w:t>
      </w:r>
      <w:r>
        <w:rPr>
          <w:rFonts w:ascii="Calibri" w:hAnsi="Calibri"/>
          <w:i/>
        </w:rPr>
        <w:t>ρ</w:t>
      </w:r>
      <w:r>
        <w:rPr/>
        <w:t>, Kendall’s </w:t>
      </w:r>
      <w:r>
        <w:rPr>
          <w:rFonts w:ascii="Calibri" w:hAnsi="Calibri"/>
          <w:i/>
        </w:rPr>
        <w:t>τ</w:t>
      </w:r>
      <w:r>
        <w:rPr>
          <w:rFonts w:ascii="Calibri" w:hAnsi="Calibri"/>
          <w:i/>
          <w:spacing w:val="-20"/>
        </w:rPr>
        <w:t> </w:t>
      </w:r>
      <w:r>
        <w:rPr/>
        <w:t>)?</w:t>
      </w:r>
    </w:p>
    <w:p>
      <w:pPr>
        <w:pStyle w:val="BodyText"/>
        <w:spacing w:line="396" w:lineRule="auto" w:before="17"/>
        <w:ind w:left="856" w:right="523" w:hanging="670"/>
        <w:jc w:val="both"/>
      </w:pPr>
      <w:r>
        <w:rPr>
          <w:b/>
        </w:rPr>
        <w:t>RQ3.</w:t>
      </w:r>
      <w:r>
        <w:rPr>
          <w:b/>
          <w:spacing w:val="54"/>
        </w:rPr>
        <w:t> </w:t>
      </w:r>
      <w:r>
        <w:rPr/>
        <w:t>Is</w:t>
      </w:r>
      <w:r>
        <w:rPr>
          <w:spacing w:val="-15"/>
        </w:rPr>
        <w:t> </w:t>
      </w:r>
      <w:r>
        <w:rPr/>
        <w:t>EndorseRank</w:t>
      </w:r>
      <w:r>
        <w:rPr>
          <w:spacing w:val="-15"/>
        </w:rPr>
        <w:t> </w:t>
      </w:r>
      <w:r>
        <w:rPr/>
        <w:t>computationally</w:t>
      </w:r>
      <w:r>
        <w:rPr>
          <w:spacing w:val="-15"/>
        </w:rPr>
        <w:t> </w:t>
      </w:r>
      <w:r>
        <w:rPr/>
        <w:t>more</w:t>
      </w:r>
      <w:r>
        <w:rPr>
          <w:spacing w:val="-15"/>
        </w:rPr>
        <w:t> </w:t>
      </w:r>
      <w:r>
        <w:rPr/>
        <w:t>efficient</w:t>
      </w:r>
      <w:r>
        <w:rPr>
          <w:spacing w:val="-15"/>
        </w:rPr>
        <w:t> </w:t>
      </w:r>
      <w:r>
        <w:rPr/>
        <w:t>than</w:t>
      </w:r>
      <w:r>
        <w:rPr>
          <w:spacing w:val="-15"/>
        </w:rPr>
        <w:t> </w:t>
      </w:r>
      <w:r>
        <w:rPr/>
        <w:t>AWP</w:t>
      </w:r>
      <w:r>
        <w:rPr>
          <w:spacing w:val="-15"/>
        </w:rPr>
        <w:t> </w:t>
      </w:r>
      <w:r>
        <w:rPr/>
        <w:t>on</w:t>
      </w:r>
      <w:r>
        <w:rPr>
          <w:spacing w:val="-15"/>
        </w:rPr>
        <w:t> </w:t>
      </w:r>
      <w:r>
        <w:rPr/>
        <w:t>the</w:t>
      </w:r>
      <w:r>
        <w:rPr>
          <w:spacing w:val="-15"/>
        </w:rPr>
        <w:t> </w:t>
      </w:r>
      <w:r>
        <w:rPr/>
        <w:t>same</w:t>
      </w:r>
      <w:r>
        <w:rPr>
          <w:spacing w:val="-15"/>
        </w:rPr>
        <w:t> </w:t>
      </w:r>
      <w:r>
        <w:rPr/>
        <w:t>matched</w:t>
      </w:r>
      <w:r>
        <w:rPr>
          <w:spacing w:val="-15"/>
        </w:rPr>
        <w:t> </w:t>
      </w:r>
      <w:r>
        <w:rPr/>
        <w:t>sample</w:t>
      </w:r>
      <w:r>
        <w:rPr>
          <w:spacing w:val="-15"/>
        </w:rPr>
        <w:t> </w:t>
      </w:r>
      <w:r>
        <w:rPr/>
        <w:t>(run-time, memory, iterations)?</w:t>
      </w:r>
    </w:p>
    <w:p>
      <w:pPr>
        <w:pStyle w:val="BodyText"/>
        <w:spacing w:line="396" w:lineRule="auto" w:before="38"/>
        <w:ind w:left="847" w:right="556" w:hanging="661"/>
        <w:jc w:val="both"/>
      </w:pPr>
      <w:r>
        <w:rPr>
          <w:b/>
        </w:rPr>
        <w:t>RQ4.</w:t>
      </w:r>
      <w:r>
        <w:rPr>
          <w:b/>
          <w:spacing w:val="62"/>
        </w:rPr>
        <w:t> </w:t>
      </w:r>
      <w:r>
        <w:rPr/>
        <w:t>For</w:t>
      </w:r>
      <w:r>
        <w:rPr>
          <w:spacing w:val="-12"/>
        </w:rPr>
        <w:t> </w:t>
      </w:r>
      <w:r>
        <w:rPr/>
        <w:t>social</w:t>
      </w:r>
      <w:r>
        <w:rPr>
          <w:spacing w:val="-12"/>
        </w:rPr>
        <w:t> </w:t>
      </w:r>
      <w:r>
        <w:rPr/>
        <w:t>reputation</w:t>
      </w:r>
      <w:r>
        <w:rPr>
          <w:spacing w:val="-12"/>
        </w:rPr>
        <w:t> </w:t>
      </w:r>
      <w:r>
        <w:rPr/>
        <w:t>methods,</w:t>
      </w:r>
      <w:r>
        <w:rPr>
          <w:spacing w:val="-10"/>
        </w:rPr>
        <w:t> </w:t>
      </w:r>
      <w:r>
        <w:rPr/>
        <w:t>which</w:t>
      </w:r>
      <w:r>
        <w:rPr>
          <w:spacing w:val="-12"/>
        </w:rPr>
        <w:t> </w:t>
      </w:r>
      <w:r>
        <w:rPr/>
        <w:t>validation</w:t>
      </w:r>
      <w:r>
        <w:rPr>
          <w:spacing w:val="-12"/>
        </w:rPr>
        <w:t> </w:t>
      </w:r>
      <w:r>
        <w:rPr/>
        <w:t>frame</w:t>
      </w:r>
      <w:r>
        <w:rPr>
          <w:spacing w:val="-12"/>
        </w:rPr>
        <w:t> </w:t>
      </w:r>
      <w:r>
        <w:rPr/>
        <w:t>yields</w:t>
      </w:r>
      <w:r>
        <w:rPr>
          <w:spacing w:val="-12"/>
        </w:rPr>
        <w:t> </w:t>
      </w:r>
      <w:r>
        <w:rPr/>
        <w:t>stronger</w:t>
      </w:r>
      <w:r>
        <w:rPr>
          <w:spacing w:val="-12"/>
        </w:rPr>
        <w:t> </w:t>
      </w:r>
      <w:r>
        <w:rPr/>
        <w:t>rank</w:t>
      </w:r>
      <w:r>
        <w:rPr>
          <w:spacing w:val="-12"/>
        </w:rPr>
        <w:t> </w:t>
      </w:r>
      <w:r>
        <w:rPr/>
        <w:t>alignment</w:t>
      </w:r>
      <w:r>
        <w:rPr>
          <w:spacing w:val="-12"/>
        </w:rPr>
        <w:t> </w:t>
      </w:r>
      <w:r>
        <w:rPr/>
        <w:t>on</w:t>
      </w:r>
      <w:r>
        <w:rPr>
          <w:spacing w:val="-12"/>
        </w:rPr>
        <w:t> </w:t>
      </w:r>
      <w:r>
        <w:rPr/>
        <w:t>this chain: Do</w:t>
      </w:r>
      <w:r>
        <w:rPr>
          <w:spacing w:val="-5"/>
        </w:rPr>
        <w:t> </w:t>
      </w:r>
      <w:r>
        <w:rPr/>
        <w:t>et</w:t>
      </w:r>
      <w:r>
        <w:rPr>
          <w:spacing w:val="-5"/>
        </w:rPr>
        <w:t> </w:t>
      </w:r>
      <w:r>
        <w:rPr/>
        <w:t>al.</w:t>
      </w:r>
      <w:r>
        <w:rPr>
          <w:spacing w:val="-5"/>
        </w:rPr>
        <w:t> </w:t>
      </w:r>
      <w:r>
        <w:rPr/>
        <w:t>transfer</w:t>
      </w:r>
      <w:r>
        <w:rPr>
          <w:spacing w:val="-5"/>
        </w:rPr>
        <w:t> </w:t>
      </w:r>
      <w:r>
        <w:rPr/>
        <w:t>proxies</w:t>
      </w:r>
      <w:r>
        <w:rPr>
          <w:spacing w:val="-5"/>
        </w:rPr>
        <w:t> </w:t>
      </w:r>
      <w:r>
        <w:rPr/>
        <w:t>(in-degree/in-value)</w:t>
      </w:r>
      <w:r>
        <w:rPr>
          <w:spacing w:val="-5"/>
        </w:rPr>
        <w:t> </w:t>
      </w:r>
      <w:r>
        <w:rPr/>
        <w:t>or</w:t>
      </w:r>
      <w:r>
        <w:rPr>
          <w:spacing w:val="-5"/>
        </w:rPr>
        <w:t> </w:t>
      </w:r>
      <w:r>
        <w:rPr/>
        <w:t>trading-success</w:t>
      </w:r>
      <w:r>
        <w:rPr>
          <w:spacing w:val="-5"/>
        </w:rPr>
        <w:t> </w:t>
      </w:r>
      <w:r>
        <w:rPr/>
        <w:t>proxies</w:t>
      </w:r>
      <w:r>
        <w:rPr>
          <w:spacing w:val="-5"/>
        </w:rPr>
        <w:t> </w:t>
      </w:r>
      <w:r>
        <w:rPr/>
        <w:t>(from</w:t>
      </w:r>
      <w:r>
        <w:rPr>
          <w:spacing w:val="-5"/>
        </w:rPr>
        <w:t> </w:t>
      </w:r>
      <w:r>
        <w:rPr/>
        <w:t>GMX V2 perpetual closes)?</w:t>
      </w:r>
    </w:p>
    <w:p>
      <w:pPr>
        <w:pStyle w:val="BodyText"/>
        <w:spacing w:line="396" w:lineRule="auto" w:before="40"/>
        <w:ind w:left="856" w:right="524" w:hanging="803"/>
        <w:jc w:val="both"/>
      </w:pPr>
      <w:r>
        <w:rPr>
          <w:b/>
        </w:rPr>
        <w:t>SRQ1.</w:t>
      </w:r>
      <w:r>
        <w:rPr>
          <w:b/>
          <w:spacing w:val="40"/>
        </w:rPr>
        <w:t> </w:t>
      </w:r>
      <w:r>
        <w:rPr/>
        <w:t>What</w:t>
      </w:r>
      <w:r>
        <w:rPr>
          <w:spacing w:val="-1"/>
        </w:rPr>
        <w:t> </w:t>
      </w:r>
      <w:r>
        <w:rPr/>
        <w:t>does</w:t>
      </w:r>
      <w:r>
        <w:rPr>
          <w:spacing w:val="-1"/>
        </w:rPr>
        <w:t> </w:t>
      </w:r>
      <w:r>
        <w:rPr/>
        <w:t>the</w:t>
      </w:r>
      <w:r>
        <w:rPr>
          <w:spacing w:val="-1"/>
        </w:rPr>
        <w:t> </w:t>
      </w:r>
      <w:r>
        <w:rPr/>
        <w:t>supplementary</w:t>
      </w:r>
      <w:r>
        <w:rPr>
          <w:spacing w:val="-1"/>
        </w:rPr>
        <w:t> </w:t>
      </w:r>
      <w:r>
        <w:rPr/>
        <w:t>GF-PR</w:t>
      </w:r>
      <w:r>
        <w:rPr>
          <w:spacing w:val="-1"/>
        </w:rPr>
        <w:t> </w:t>
      </w:r>
      <w:r>
        <w:rPr/>
        <w:t>outcome-native</w:t>
      </w:r>
      <w:r>
        <w:rPr>
          <w:spacing w:val="-1"/>
        </w:rPr>
        <w:t> </w:t>
      </w:r>
      <w:r>
        <w:rPr/>
        <w:t>ceiling</w:t>
      </w:r>
      <w:r>
        <w:rPr>
          <w:spacing w:val="-1"/>
        </w:rPr>
        <w:t> </w:t>
      </w:r>
      <w:r>
        <w:rPr/>
        <w:t>imply</w:t>
      </w:r>
      <w:r>
        <w:rPr>
          <w:spacing w:val="-1"/>
        </w:rPr>
        <w:t> </w:t>
      </w:r>
      <w:r>
        <w:rPr/>
        <w:t>for</w:t>
      </w:r>
      <w:r>
        <w:rPr>
          <w:spacing w:val="-1"/>
        </w:rPr>
        <w:t> </w:t>
      </w:r>
      <w:r>
        <w:rPr/>
        <w:t>interpreting</w:t>
      </w:r>
      <w:r>
        <w:rPr>
          <w:spacing w:val="-1"/>
        </w:rPr>
        <w:t> </w:t>
      </w:r>
      <w:r>
        <w:rPr/>
        <w:t>trading-outcome proxy alignment of EndorseRank and AWP?</w:t>
      </w:r>
    </w:p>
    <w:p>
      <w:pPr>
        <w:pStyle w:val="BodyText"/>
        <w:spacing w:line="393" w:lineRule="auto" w:before="122"/>
        <w:ind w:left="282" w:right="524"/>
        <w:jc w:val="both"/>
      </w:pPr>
      <w:r>
        <w:rPr/>
        <w:t>RQ1</w:t>
      </w:r>
      <w:r>
        <w:rPr>
          <w:spacing w:val="-5"/>
        </w:rPr>
        <w:t> </w:t>
      </w:r>
      <w:r>
        <w:rPr/>
        <w:t>tests</w:t>
      </w:r>
      <w:r>
        <w:rPr>
          <w:spacing w:val="-5"/>
        </w:rPr>
        <w:t> </w:t>
      </w:r>
      <w:r>
        <w:rPr/>
        <w:t>whether</w:t>
      </w:r>
      <w:r>
        <w:rPr>
          <w:spacing w:val="-5"/>
        </w:rPr>
        <w:t> </w:t>
      </w:r>
      <w:r>
        <w:rPr/>
        <w:t>allowance</w:t>
      </w:r>
      <w:r>
        <w:rPr>
          <w:spacing w:val="-5"/>
        </w:rPr>
        <w:t> </w:t>
      </w:r>
      <w:r>
        <w:rPr/>
        <w:t>and</w:t>
      </w:r>
      <w:r>
        <w:rPr>
          <w:spacing w:val="-5"/>
        </w:rPr>
        <w:t> </w:t>
      </w:r>
      <w:r>
        <w:rPr/>
        <w:t>transfer</w:t>
      </w:r>
      <w:r>
        <w:rPr>
          <w:spacing w:val="-5"/>
        </w:rPr>
        <w:t> </w:t>
      </w:r>
      <w:r>
        <w:rPr/>
        <w:t>graphs</w:t>
      </w:r>
      <w:r>
        <w:rPr>
          <w:spacing w:val="-5"/>
        </w:rPr>
        <w:t> </w:t>
      </w:r>
      <w:r>
        <w:rPr/>
        <w:t>induce</w:t>
      </w:r>
      <w:r>
        <w:rPr>
          <w:spacing w:val="-5"/>
        </w:rPr>
        <w:t> </w:t>
      </w:r>
      <w:r>
        <w:rPr/>
        <w:t>distinct</w:t>
      </w:r>
      <w:r>
        <w:rPr>
          <w:spacing w:val="-5"/>
        </w:rPr>
        <w:t> </w:t>
      </w:r>
      <w:r>
        <w:rPr/>
        <w:t>centrality</w:t>
      </w:r>
      <w:r>
        <w:rPr>
          <w:spacing w:val="-5"/>
        </w:rPr>
        <w:t> </w:t>
      </w:r>
      <w:r>
        <w:rPr/>
        <w:t>structures,</w:t>
      </w:r>
      <w:r>
        <w:rPr>
          <w:spacing w:val="-4"/>
        </w:rPr>
        <w:t> </w:t>
      </w:r>
      <w:r>
        <w:rPr/>
        <w:t>operational-ized</w:t>
      </w:r>
      <w:r>
        <w:rPr>
          <w:spacing w:val="-15"/>
        </w:rPr>
        <w:t> </w:t>
      </w:r>
      <w:r>
        <w:rPr/>
        <w:t>by</w:t>
      </w:r>
      <w:r>
        <w:rPr>
          <w:spacing w:val="-14"/>
        </w:rPr>
        <w:t> </w:t>
      </w:r>
      <w:r>
        <w:rPr/>
        <w:t>inter-method</w:t>
      </w:r>
      <w:r>
        <w:rPr>
          <w:spacing w:val="-15"/>
        </w:rPr>
        <w:t> </w:t>
      </w:r>
      <w:r>
        <w:rPr/>
        <w:t>Kendall</w:t>
      </w:r>
      <w:r>
        <w:rPr>
          <w:spacing w:val="-15"/>
        </w:rPr>
        <w:t> </w:t>
      </w:r>
      <w:r>
        <w:rPr>
          <w:rFonts w:ascii="Calibri" w:hAnsi="Calibri"/>
          <w:i/>
        </w:rPr>
        <w:t>τ</w:t>
      </w:r>
      <w:r>
        <w:rPr>
          <w:rFonts w:ascii="Calibri" w:hAnsi="Calibri"/>
          <w:i/>
          <w:spacing w:val="18"/>
        </w:rPr>
        <w:t> </w:t>
      </w:r>
      <w:r>
        <w:rPr/>
        <w:t>between</w:t>
      </w:r>
      <w:r>
        <w:rPr>
          <w:spacing w:val="-15"/>
        </w:rPr>
        <w:t> </w:t>
      </w:r>
      <w:r>
        <w:rPr/>
        <w:t>score</w:t>
      </w:r>
      <w:r>
        <w:rPr>
          <w:spacing w:val="-14"/>
        </w:rPr>
        <w:t> </w:t>
      </w:r>
      <w:r>
        <w:rPr/>
        <w:t>vectors.</w:t>
      </w:r>
      <w:r>
        <w:rPr>
          <w:spacing w:val="13"/>
        </w:rPr>
        <w:t> </w:t>
      </w:r>
      <w:r>
        <w:rPr/>
        <w:t>RQ2</w:t>
      </w:r>
      <w:r>
        <w:rPr>
          <w:spacing w:val="-14"/>
        </w:rPr>
        <w:t> </w:t>
      </w:r>
      <w:r>
        <w:rPr/>
        <w:t>evaluates</w:t>
      </w:r>
      <w:r>
        <w:rPr>
          <w:spacing w:val="-15"/>
        </w:rPr>
        <w:t> </w:t>
      </w:r>
      <w:r>
        <w:rPr/>
        <w:t>construct-specific</w:t>
      </w:r>
      <w:r>
        <w:rPr>
          <w:spacing w:val="-14"/>
        </w:rPr>
        <w:t> </w:t>
      </w:r>
      <w:r>
        <w:rPr/>
        <w:t>alignment across transfer, allowance, inverse-risk, Sybil-adjusted stability, and trading-success proxy fami-lies.</w:t>
      </w:r>
      <w:r>
        <w:rPr>
          <w:spacing w:val="40"/>
        </w:rPr>
        <w:t> </w:t>
      </w:r>
      <w:r>
        <w:rPr/>
        <w:t>RQ3 compares PageRank wall-clock time, memory, and iterations on identical wallet sets, including</w:t>
      </w:r>
      <w:r>
        <w:rPr>
          <w:spacing w:val="-9"/>
        </w:rPr>
        <w:t> </w:t>
      </w:r>
      <w:r>
        <w:rPr/>
        <w:t>scaling</w:t>
      </w:r>
      <w:r>
        <w:rPr>
          <w:spacing w:val="-9"/>
        </w:rPr>
        <w:t> </w:t>
      </w:r>
      <w:r>
        <w:rPr/>
        <w:t>on</w:t>
      </w:r>
      <w:r>
        <w:rPr>
          <w:spacing w:val="-9"/>
        </w:rPr>
        <w:t> </w:t>
      </w:r>
      <w:r>
        <w:rPr/>
        <w:t>an</w:t>
      </w:r>
      <w:r>
        <w:rPr>
          <w:spacing w:val="-8"/>
        </w:rPr>
        <w:t> </w:t>
      </w:r>
      <w:r>
        <w:rPr/>
        <w:t>expanded</w:t>
      </w:r>
      <w:r>
        <w:rPr>
          <w:spacing w:val="-9"/>
        </w:rPr>
        <w:t> </w:t>
      </w:r>
      <w:r>
        <w:rPr/>
        <w:t>wallet</w:t>
      </w:r>
      <w:r>
        <w:rPr>
          <w:spacing w:val="-9"/>
        </w:rPr>
        <w:t> </w:t>
      </w:r>
      <w:r>
        <w:rPr/>
        <w:t>pool.</w:t>
      </w:r>
      <w:r>
        <w:rPr>
          <w:spacing w:val="11"/>
        </w:rPr>
        <w:t> </w:t>
      </w:r>
      <w:r>
        <w:rPr/>
        <w:t>RQ4</w:t>
      </w:r>
      <w:r>
        <w:rPr>
          <w:spacing w:val="-9"/>
        </w:rPr>
        <w:t> </w:t>
      </w:r>
      <w:r>
        <w:rPr/>
        <w:t>asks</w:t>
      </w:r>
      <w:r>
        <w:rPr>
          <w:spacing w:val="-9"/>
        </w:rPr>
        <w:t> </w:t>
      </w:r>
      <w:r>
        <w:rPr/>
        <w:t>which</w:t>
      </w:r>
      <w:r>
        <w:rPr>
          <w:spacing w:val="-9"/>
        </w:rPr>
        <w:t> </w:t>
      </w:r>
      <w:r>
        <w:rPr/>
        <w:t>validation</w:t>
      </w:r>
      <w:r>
        <w:rPr>
          <w:spacing w:val="-8"/>
        </w:rPr>
        <w:t> </w:t>
      </w:r>
      <w:r>
        <w:rPr/>
        <w:t>frame—transfer</w:t>
      </w:r>
      <w:r>
        <w:rPr>
          <w:spacing w:val="-9"/>
        </w:rPr>
        <w:t> </w:t>
      </w:r>
      <w:r>
        <w:rPr/>
        <w:t>central-ity or trading success—is more informative for social reputation methods on this sample.</w:t>
      </w:r>
      <w:r>
        <w:rPr>
          <w:spacing w:val="40"/>
        </w:rPr>
        <w:t> </w:t>
      </w:r>
      <w:r>
        <w:rPr/>
        <w:t>SRQ1 uses</w:t>
      </w:r>
      <w:r>
        <w:rPr>
          <w:spacing w:val="-6"/>
        </w:rPr>
        <w:t> </w:t>
      </w:r>
      <w:r>
        <w:rPr/>
        <w:t>GF-PR</w:t>
      </w:r>
      <w:r>
        <w:rPr>
          <w:spacing w:val="-6"/>
        </w:rPr>
        <w:t> </w:t>
      </w:r>
      <w:r>
        <w:rPr/>
        <w:t>only</w:t>
      </w:r>
      <w:r>
        <w:rPr>
          <w:spacing w:val="-6"/>
        </w:rPr>
        <w:t> </w:t>
      </w:r>
      <w:r>
        <w:rPr/>
        <w:t>to</w:t>
      </w:r>
      <w:r>
        <w:rPr>
          <w:spacing w:val="-6"/>
        </w:rPr>
        <w:t> </w:t>
      </w:r>
      <w:r>
        <w:rPr/>
        <w:t>bound</w:t>
      </w:r>
      <w:r>
        <w:rPr>
          <w:spacing w:val="-6"/>
        </w:rPr>
        <w:t> </w:t>
      </w:r>
      <w:r>
        <w:rPr/>
        <w:t>how</w:t>
      </w:r>
      <w:r>
        <w:rPr>
          <w:spacing w:val="-6"/>
        </w:rPr>
        <w:t> </w:t>
      </w:r>
      <w:r>
        <w:rPr/>
        <w:t>high</w:t>
      </w:r>
      <w:r>
        <w:rPr>
          <w:spacing w:val="-6"/>
        </w:rPr>
        <w:t> </w:t>
      </w:r>
      <w:r>
        <w:rPr/>
        <w:t>trading-outcome</w:t>
      </w:r>
      <w:r>
        <w:rPr>
          <w:spacing w:val="-6"/>
        </w:rPr>
        <w:t> </w:t>
      </w:r>
      <w:r>
        <w:rPr/>
        <w:t>alignment</w:t>
      </w:r>
      <w:r>
        <w:rPr>
          <w:spacing w:val="-6"/>
        </w:rPr>
        <w:t> </w:t>
      </w:r>
      <w:r>
        <w:rPr/>
        <w:t>can</w:t>
      </w:r>
      <w:r>
        <w:rPr>
          <w:spacing w:val="-6"/>
        </w:rPr>
        <w:t> </w:t>
      </w:r>
      <w:r>
        <w:rPr/>
        <w:t>rise</w:t>
      </w:r>
      <w:r>
        <w:rPr>
          <w:spacing w:val="-6"/>
        </w:rPr>
        <w:t> </w:t>
      </w:r>
      <w:r>
        <w:rPr/>
        <w:t>when</w:t>
      </w:r>
      <w:r>
        <w:rPr>
          <w:spacing w:val="-6"/>
        </w:rPr>
        <w:t> </w:t>
      </w:r>
      <w:r>
        <w:rPr/>
        <w:t>ranking</w:t>
      </w:r>
      <w:r>
        <w:rPr>
          <w:spacing w:val="-6"/>
        </w:rPr>
        <w:t> </w:t>
      </w:r>
      <w:r>
        <w:rPr/>
        <w:t>directly</w:t>
      </w:r>
      <w:r>
        <w:rPr>
          <w:spacing w:val="-6"/>
        </w:rPr>
        <w:t> </w:t>
      </w:r>
      <w:r>
        <w:rPr/>
        <w:t>on </w:t>
      </w:r>
      <w:bookmarkStart w:name="Contributions" w:id="21"/>
      <w:bookmarkEnd w:id="21"/>
      <w:r>
        <w:rPr>
          <w:w w:val="99"/>
        </w:rPr>
      </w:r>
      <w:bookmarkStart w:name="_bookmark14" w:id="22"/>
      <w:bookmarkEnd w:id="22"/>
      <w:r>
        <w:rPr/>
        <w:t>outcome</w:t>
      </w:r>
      <w:r>
        <w:rPr/>
        <w:t> flow, clarifying construct overlap </w:t>
      </w:r>
      <w:hyperlink w:history="true" w:anchor="_bookmark147">
        <w:r>
          <w:rPr>
            <w:vertAlign w:val="superscript"/>
          </w:rPr>
          <w:t>[14]</w:t>
        </w:r>
      </w:hyperlink>
      <w:r>
        <w:rPr>
          <w:vertAlign w:val="baseline"/>
        </w:rPr>
        <w:t>.</w:t>
      </w:r>
    </w:p>
    <w:p>
      <w:pPr>
        <w:pStyle w:val="BodyText"/>
        <w:spacing w:before="161"/>
      </w:pPr>
    </w:p>
    <w:p>
      <w:pPr>
        <w:pStyle w:val="Heading2"/>
        <w:numPr>
          <w:ilvl w:val="1"/>
          <w:numId w:val="8"/>
        </w:numPr>
        <w:tabs>
          <w:tab w:pos="783" w:val="left" w:leader="none"/>
        </w:tabs>
        <w:spacing w:line="240" w:lineRule="auto" w:before="0" w:after="0"/>
        <w:ind w:left="783" w:right="0" w:hanging="501"/>
        <w:jc w:val="left"/>
      </w:pPr>
      <w:r>
        <w:rPr>
          <w:spacing w:val="-2"/>
        </w:rPr>
        <w:t>Contributions</w:t>
      </w:r>
    </w:p>
    <w:p>
      <w:pPr>
        <w:pStyle w:val="BodyText"/>
        <w:spacing w:before="24"/>
        <w:rPr>
          <w:b/>
          <w:sz w:val="28"/>
        </w:rPr>
      </w:pPr>
    </w:p>
    <w:p>
      <w:pPr>
        <w:pStyle w:val="BodyText"/>
        <w:spacing w:line="396" w:lineRule="auto"/>
        <w:ind w:left="282" w:right="525" w:hanging="8"/>
        <w:jc w:val="both"/>
      </w:pPr>
      <w:r>
        <w:rPr/>
        <w:t>This dissertation makes four contributions to on-chain reputation research and DeFi risk assess-</w:t>
      </w:r>
      <w:r>
        <w:rPr>
          <w:spacing w:val="-2"/>
        </w:rPr>
        <w:t>ment.</w:t>
      </w:r>
    </w:p>
    <w:p>
      <w:pPr>
        <w:pStyle w:val="ListParagraph"/>
        <w:numPr>
          <w:ilvl w:val="0"/>
          <w:numId w:val="11"/>
        </w:numPr>
        <w:tabs>
          <w:tab w:pos="806" w:val="left" w:leader="none"/>
          <w:tab w:pos="808" w:val="left" w:leader="none"/>
        </w:tabs>
        <w:spacing w:line="388" w:lineRule="auto" w:before="62" w:after="0"/>
        <w:ind w:left="808" w:right="524" w:hanging="216"/>
        <w:jc w:val="both"/>
        <w:rPr>
          <w:sz w:val="24"/>
        </w:rPr>
      </w:pPr>
      <w:r>
        <w:rPr>
          <w:b/>
          <w:sz w:val="24"/>
        </w:rPr>
        <w:t>EndorseRank: </w:t>
      </w:r>
      <w:r>
        <w:rPr>
          <w:sz w:val="24"/>
        </w:rPr>
        <w:t>An</w:t>
      </w:r>
      <w:r>
        <w:rPr>
          <w:spacing w:val="-6"/>
          <w:sz w:val="24"/>
        </w:rPr>
        <w:t> </w:t>
      </w:r>
      <w:r>
        <w:rPr>
          <w:sz w:val="24"/>
        </w:rPr>
        <w:t>allowance-based</w:t>
      </w:r>
      <w:r>
        <w:rPr>
          <w:spacing w:val="-6"/>
          <w:sz w:val="24"/>
        </w:rPr>
        <w:t> </w:t>
      </w:r>
      <w:r>
        <w:rPr>
          <w:sz w:val="24"/>
        </w:rPr>
        <w:t>endorsement</w:t>
      </w:r>
      <w:r>
        <w:rPr>
          <w:spacing w:val="-6"/>
          <w:sz w:val="24"/>
        </w:rPr>
        <w:t> </w:t>
      </w:r>
      <w:r>
        <w:rPr>
          <w:sz w:val="24"/>
        </w:rPr>
        <w:t>graph</w:t>
      </w:r>
      <w:r>
        <w:rPr>
          <w:spacing w:val="-6"/>
          <w:sz w:val="24"/>
        </w:rPr>
        <w:t> </w:t>
      </w:r>
      <w:r>
        <w:rPr>
          <w:sz w:val="24"/>
        </w:rPr>
        <w:t>model</w:t>
      </w:r>
      <w:r>
        <w:rPr>
          <w:spacing w:val="-6"/>
          <w:sz w:val="24"/>
        </w:rPr>
        <w:t> </w:t>
      </w:r>
      <w:r>
        <w:rPr>
          <w:sz w:val="24"/>
        </w:rPr>
        <w:t>that</w:t>
      </w:r>
      <w:r>
        <w:rPr>
          <w:spacing w:val="-6"/>
          <w:sz w:val="24"/>
        </w:rPr>
        <w:t> </w:t>
      </w:r>
      <w:r>
        <w:rPr>
          <w:sz w:val="24"/>
        </w:rPr>
        <w:t>applies</w:t>
      </w:r>
      <w:r>
        <w:rPr>
          <w:spacing w:val="-6"/>
          <w:sz w:val="24"/>
        </w:rPr>
        <w:t> </w:t>
      </w:r>
      <w:r>
        <w:rPr>
          <w:sz w:val="24"/>
        </w:rPr>
        <w:t>PageRank</w:t>
      </w:r>
      <w:r>
        <w:rPr>
          <w:spacing w:val="-6"/>
          <w:sz w:val="24"/>
        </w:rPr>
        <w:t> </w:t>
      </w:r>
      <w:r>
        <w:rPr>
          <w:sz w:val="24"/>
        </w:rPr>
        <w:t>to</w:t>
      </w:r>
      <w:r>
        <w:rPr>
          <w:spacing w:val="-6"/>
          <w:sz w:val="24"/>
        </w:rPr>
        <w:t> </w:t>
      </w:r>
      <w:r>
        <w:rPr>
          <w:sz w:val="24"/>
        </w:rPr>
        <w:t>lat-est ERC-20 </w:t>
      </w:r>
      <w:r>
        <w:rPr>
          <w:rFonts w:ascii="Calibri" w:hAnsi="Calibri"/>
          <w:sz w:val="24"/>
        </w:rPr>
        <w:t>approve</w:t>
      </w:r>
      <w:r>
        <w:rPr>
          <w:sz w:val="24"/>
        </w:rPr>
        <w:t>/</w:t>
      </w:r>
      <w:r>
        <w:rPr>
          <w:rFonts w:ascii="Calibri" w:hAnsi="Calibri"/>
          <w:sz w:val="24"/>
        </w:rPr>
        <w:t>permit </w:t>
      </w:r>
      <w:r>
        <w:rPr>
          <w:sz w:val="24"/>
        </w:rPr>
        <w:t>edges.</w:t>
      </w:r>
      <w:r>
        <w:rPr>
          <w:spacing w:val="40"/>
          <w:sz w:val="24"/>
        </w:rPr>
        <w:t> </w:t>
      </w:r>
      <w:r>
        <w:rPr>
          <w:sz w:val="24"/>
        </w:rPr>
        <w:t>The model treats current spending authorization as en-dorsement strength, eliminates temporal decay by relying on allowance override semantics, and produces a sparse graph suitable for frequent refresh.</w:t>
      </w:r>
    </w:p>
    <w:p>
      <w:pPr>
        <w:pStyle w:val="ListParagraph"/>
        <w:numPr>
          <w:ilvl w:val="0"/>
          <w:numId w:val="11"/>
        </w:numPr>
        <w:tabs>
          <w:tab w:pos="807" w:val="left" w:leader="none"/>
        </w:tabs>
        <w:spacing w:line="240" w:lineRule="auto" w:before="46" w:after="0"/>
        <w:ind w:left="807" w:right="0" w:hanging="214"/>
        <w:jc w:val="both"/>
        <w:rPr>
          <w:sz w:val="24"/>
        </w:rPr>
      </w:pPr>
      <w:r>
        <w:rPr>
          <w:b/>
          <w:spacing w:val="-2"/>
          <w:sz w:val="24"/>
        </w:rPr>
        <w:t>Five-proxy</w:t>
      </w:r>
      <w:r>
        <w:rPr>
          <w:b/>
          <w:spacing w:val="-7"/>
          <w:sz w:val="24"/>
        </w:rPr>
        <w:t> </w:t>
      </w:r>
      <w:r>
        <w:rPr>
          <w:b/>
          <w:spacing w:val="-2"/>
          <w:sz w:val="24"/>
        </w:rPr>
        <w:t>domain</w:t>
      </w:r>
      <w:r>
        <w:rPr>
          <w:b/>
          <w:spacing w:val="-5"/>
          <w:sz w:val="24"/>
        </w:rPr>
        <w:t> </w:t>
      </w:r>
      <w:r>
        <w:rPr>
          <w:b/>
          <w:spacing w:val="-2"/>
          <w:sz w:val="24"/>
        </w:rPr>
        <w:t>alignment</w:t>
      </w:r>
      <w:r>
        <w:rPr>
          <w:b/>
          <w:spacing w:val="-7"/>
          <w:sz w:val="24"/>
        </w:rPr>
        <w:t> </w:t>
      </w:r>
      <w:r>
        <w:rPr>
          <w:b/>
          <w:spacing w:val="-2"/>
          <w:sz w:val="24"/>
        </w:rPr>
        <w:t>evaluation:</w:t>
      </w:r>
      <w:r>
        <w:rPr>
          <w:b/>
          <w:spacing w:val="18"/>
          <w:sz w:val="24"/>
        </w:rPr>
        <w:t> </w:t>
      </w:r>
      <w:r>
        <w:rPr>
          <w:spacing w:val="-2"/>
          <w:sz w:val="24"/>
        </w:rPr>
        <w:t>Compares</w:t>
      </w:r>
      <w:r>
        <w:rPr>
          <w:spacing w:val="-6"/>
          <w:sz w:val="24"/>
        </w:rPr>
        <w:t> </w:t>
      </w:r>
      <w:r>
        <w:rPr>
          <w:spacing w:val="-2"/>
          <w:sz w:val="24"/>
        </w:rPr>
        <w:t>EndorseRank</w:t>
      </w:r>
      <w:r>
        <w:rPr>
          <w:spacing w:val="-6"/>
          <w:sz w:val="24"/>
        </w:rPr>
        <w:t> </w:t>
      </w:r>
      <w:r>
        <w:rPr>
          <w:spacing w:val="-2"/>
          <w:sz w:val="24"/>
        </w:rPr>
        <w:t>and</w:t>
      </w:r>
      <w:r>
        <w:rPr>
          <w:spacing w:val="-6"/>
          <w:sz w:val="24"/>
        </w:rPr>
        <w:t> </w:t>
      </w:r>
      <w:r>
        <w:rPr>
          <w:spacing w:val="-2"/>
          <w:sz w:val="24"/>
        </w:rPr>
        <w:t>AWP</w:t>
      </w:r>
      <w:r>
        <w:rPr>
          <w:spacing w:val="-7"/>
          <w:sz w:val="24"/>
        </w:rPr>
        <w:t> </w:t>
      </w:r>
      <w:r>
        <w:rPr>
          <w:spacing w:val="-2"/>
          <w:sz w:val="24"/>
        </w:rPr>
        <w:t>on</w:t>
      </w:r>
      <w:r>
        <w:rPr>
          <w:spacing w:val="-6"/>
          <w:sz w:val="24"/>
        </w:rPr>
        <w:t> </w:t>
      </w:r>
      <w:r>
        <w:rPr>
          <w:spacing w:val="-2"/>
          <w:sz w:val="24"/>
        </w:rPr>
        <w:t>leveraged</w:t>
      </w:r>
    </w:p>
    <w:p>
      <w:pPr>
        <w:pStyle w:val="ListParagraph"/>
        <w:spacing w:after="0" w:line="240" w:lineRule="auto"/>
        <w:jc w:val="both"/>
        <w:rPr>
          <w:sz w:val="24"/>
        </w:rPr>
        <w:sectPr>
          <w:pgSz w:w="11910" w:h="16840"/>
          <w:pgMar w:header="0" w:footer="2115" w:top="1840" w:bottom="2300" w:left="992" w:right="708"/>
        </w:sectPr>
      </w:pPr>
    </w:p>
    <w:p>
      <w:pPr>
        <w:pStyle w:val="BodyText"/>
        <w:spacing w:line="388" w:lineRule="auto" w:before="92"/>
        <w:ind w:left="799" w:right="558" w:firstLine="8"/>
        <w:jc w:val="both"/>
      </w:pPr>
      <w:r>
        <w:rPr>
          <w:spacing w:val="-2"/>
        </w:rPr>
        <w:t>DeFi</w:t>
      </w:r>
      <w:r>
        <w:rPr>
          <w:spacing w:val="-10"/>
        </w:rPr>
        <w:t> </w:t>
      </w:r>
      <w:r>
        <w:rPr>
          <w:spacing w:val="-2"/>
        </w:rPr>
        <w:t>activity.</w:t>
      </w:r>
      <w:r>
        <w:rPr>
          <w:spacing w:val="27"/>
        </w:rPr>
        <w:t> </w:t>
      </w:r>
      <w:r>
        <w:rPr>
          <w:spacing w:val="-2"/>
        </w:rPr>
        <w:t>Proxies</w:t>
      </w:r>
      <w:r>
        <w:rPr>
          <w:spacing w:val="-10"/>
        </w:rPr>
        <w:t> </w:t>
      </w:r>
      <w:r>
        <w:rPr>
          <w:spacing w:val="-2"/>
        </w:rPr>
        <w:t>span</w:t>
      </w:r>
      <w:r>
        <w:rPr>
          <w:spacing w:val="-10"/>
        </w:rPr>
        <w:t> </w:t>
      </w:r>
      <w:r>
        <w:rPr>
          <w:spacing w:val="-2"/>
        </w:rPr>
        <w:t>transfer</w:t>
      </w:r>
      <w:r>
        <w:rPr>
          <w:spacing w:val="-10"/>
        </w:rPr>
        <w:t> </w:t>
      </w:r>
      <w:r>
        <w:rPr>
          <w:spacing w:val="-2"/>
        </w:rPr>
        <w:t>centrality</w:t>
      </w:r>
      <w:r>
        <w:rPr>
          <w:spacing w:val="-10"/>
        </w:rPr>
        <w:t> </w:t>
      </w:r>
      <w:hyperlink w:history="true" w:anchor="_bookmark149">
        <w:r>
          <w:rPr>
            <w:spacing w:val="-2"/>
            <w:vertAlign w:val="superscript"/>
          </w:rPr>
          <w:t>[16]</w:t>
        </w:r>
      </w:hyperlink>
      <w:r>
        <w:rPr>
          <w:spacing w:val="-2"/>
          <w:vertAlign w:val="baseline"/>
        </w:rPr>
        <w:t>,</w:t>
      </w:r>
      <w:r>
        <w:rPr>
          <w:spacing w:val="-7"/>
          <w:vertAlign w:val="baseline"/>
        </w:rPr>
        <w:t> </w:t>
      </w:r>
      <w:r>
        <w:rPr>
          <w:spacing w:val="-2"/>
          <w:vertAlign w:val="baseline"/>
        </w:rPr>
        <w:t>allowance</w:t>
      </w:r>
      <w:r>
        <w:rPr>
          <w:spacing w:val="-10"/>
          <w:vertAlign w:val="baseline"/>
        </w:rPr>
        <w:t> </w:t>
      </w:r>
      <w:r>
        <w:rPr>
          <w:spacing w:val="-2"/>
          <w:vertAlign w:val="baseline"/>
        </w:rPr>
        <w:t>delegation,</w:t>
      </w:r>
      <w:r>
        <w:rPr>
          <w:spacing w:val="-7"/>
          <w:vertAlign w:val="baseline"/>
        </w:rPr>
        <w:t> </w:t>
      </w:r>
      <w:r>
        <w:rPr>
          <w:spacing w:val="-2"/>
          <w:vertAlign w:val="baseline"/>
        </w:rPr>
        <w:t>GMX</w:t>
      </w:r>
      <w:r>
        <w:rPr>
          <w:spacing w:val="-10"/>
          <w:vertAlign w:val="baseline"/>
        </w:rPr>
        <w:t> </w:t>
      </w:r>
      <w:r>
        <w:rPr>
          <w:spacing w:val="-2"/>
          <w:vertAlign w:val="baseline"/>
        </w:rPr>
        <w:t>V2</w:t>
      </w:r>
      <w:r>
        <w:rPr>
          <w:spacing w:val="-10"/>
          <w:vertAlign w:val="baseline"/>
        </w:rPr>
        <w:t> </w:t>
      </w:r>
      <w:r>
        <w:rPr>
          <w:spacing w:val="-2"/>
          <w:vertAlign w:val="baseline"/>
        </w:rPr>
        <w:t>inverse</w:t>
      </w:r>
      <w:r>
        <w:rPr>
          <w:spacing w:val="-10"/>
          <w:vertAlign w:val="baseline"/>
        </w:rPr>
        <w:t> </w:t>
      </w:r>
      <w:r>
        <w:rPr>
          <w:spacing w:val="-2"/>
          <w:vertAlign w:val="baseline"/>
        </w:rPr>
        <w:t>risk </w:t>
      </w:r>
      <w:r>
        <w:rPr>
          <w:vertAlign w:val="baseline"/>
        </w:rPr>
        <w:t>and</w:t>
      </w:r>
      <w:r>
        <w:rPr>
          <w:spacing w:val="-6"/>
          <w:vertAlign w:val="baseline"/>
        </w:rPr>
        <w:t> </w:t>
      </w:r>
      <w:r>
        <w:rPr>
          <w:vertAlign w:val="baseline"/>
        </w:rPr>
        <w:t>trading</w:t>
      </w:r>
      <w:r>
        <w:rPr>
          <w:spacing w:val="-5"/>
          <w:vertAlign w:val="baseline"/>
        </w:rPr>
        <w:t> </w:t>
      </w:r>
      <w:r>
        <w:rPr>
          <w:vertAlign w:val="baseline"/>
        </w:rPr>
        <w:t>success</w:t>
      </w:r>
      <w:r>
        <w:rPr>
          <w:spacing w:val="-5"/>
          <w:vertAlign w:val="baseline"/>
        </w:rPr>
        <w:t> </w:t>
      </w:r>
      <w:hyperlink w:history="true" w:anchor="_bookmark156">
        <w:r>
          <w:rPr>
            <w:vertAlign w:val="superscript"/>
          </w:rPr>
          <w:t>[23]</w:t>
        </w:r>
      </w:hyperlink>
      <w:r>
        <w:rPr>
          <w:vertAlign w:val="baseline"/>
        </w:rPr>
        <w:t>,</w:t>
      </w:r>
      <w:r>
        <w:rPr>
          <w:spacing w:val="-5"/>
          <w:vertAlign w:val="baseline"/>
        </w:rPr>
        <w:t> </w:t>
      </w:r>
      <w:r>
        <w:rPr>
          <w:vertAlign w:val="baseline"/>
        </w:rPr>
        <w:t>and</w:t>
      </w:r>
      <w:r>
        <w:rPr>
          <w:spacing w:val="-5"/>
          <w:vertAlign w:val="baseline"/>
        </w:rPr>
        <w:t> </w:t>
      </w:r>
      <w:r>
        <w:rPr>
          <w:vertAlign w:val="baseline"/>
        </w:rPr>
        <w:t>Sybil-adjusted</w:t>
      </w:r>
      <w:r>
        <w:rPr>
          <w:spacing w:val="-5"/>
          <w:vertAlign w:val="baseline"/>
        </w:rPr>
        <w:t> </w:t>
      </w:r>
      <w:r>
        <w:rPr>
          <w:vertAlign w:val="baseline"/>
        </w:rPr>
        <w:t>stability. Alignment</w:t>
      </w:r>
      <w:r>
        <w:rPr>
          <w:spacing w:val="-5"/>
          <w:vertAlign w:val="baseline"/>
        </w:rPr>
        <w:t> </w:t>
      </w:r>
      <w:r>
        <w:rPr>
          <w:vertAlign w:val="baseline"/>
        </w:rPr>
        <w:t>is</w:t>
      </w:r>
      <w:r>
        <w:rPr>
          <w:spacing w:val="-5"/>
          <w:vertAlign w:val="baseline"/>
        </w:rPr>
        <w:t> </w:t>
      </w:r>
      <w:r>
        <w:rPr>
          <w:vertAlign w:val="baseline"/>
        </w:rPr>
        <w:t>reported</w:t>
      </w:r>
      <w:r>
        <w:rPr>
          <w:spacing w:val="-6"/>
          <w:vertAlign w:val="baseline"/>
        </w:rPr>
        <w:t> </w:t>
      </w:r>
      <w:r>
        <w:rPr>
          <w:vertAlign w:val="baseline"/>
        </w:rPr>
        <w:t>with</w:t>
      </w:r>
      <w:r>
        <w:rPr>
          <w:spacing w:val="-5"/>
          <w:vertAlign w:val="baseline"/>
        </w:rPr>
        <w:t> </w:t>
      </w:r>
      <w:r>
        <w:rPr>
          <w:vertAlign w:val="baseline"/>
        </w:rPr>
        <w:t>Spearman’s </w:t>
      </w:r>
      <w:r>
        <w:rPr>
          <w:rFonts w:ascii="Calibri" w:hAnsi="Calibri"/>
          <w:i/>
          <w:vertAlign w:val="baseline"/>
        </w:rPr>
        <w:t>ρ</w:t>
      </w:r>
      <w:r>
        <w:rPr>
          <w:rFonts w:ascii="Calibri" w:hAnsi="Calibri"/>
          <w:i/>
          <w:spacing w:val="-7"/>
          <w:vertAlign w:val="baseline"/>
        </w:rPr>
        <w:t> </w:t>
      </w:r>
      <w:r>
        <w:rPr>
          <w:vertAlign w:val="baseline"/>
        </w:rPr>
        <w:t>and</w:t>
      </w:r>
      <w:r>
        <w:rPr>
          <w:spacing w:val="-12"/>
          <w:vertAlign w:val="baseline"/>
        </w:rPr>
        <w:t> </w:t>
      </w:r>
      <w:r>
        <w:rPr>
          <w:vertAlign w:val="baseline"/>
        </w:rPr>
        <w:t>Kendall’s</w:t>
      </w:r>
      <w:r>
        <w:rPr>
          <w:spacing w:val="-12"/>
          <w:vertAlign w:val="baseline"/>
        </w:rPr>
        <w:t> </w:t>
      </w:r>
      <w:r>
        <w:rPr>
          <w:rFonts w:ascii="Calibri" w:hAnsi="Calibri"/>
          <w:i/>
          <w:vertAlign w:val="baseline"/>
        </w:rPr>
        <w:t>τ</w:t>
      </w:r>
      <w:r>
        <w:rPr>
          <w:rFonts w:ascii="Calibri" w:hAnsi="Calibri"/>
          <w:i/>
          <w:spacing w:val="19"/>
          <w:vertAlign w:val="baseline"/>
        </w:rPr>
        <w:t> </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w:t>
      </w:r>
      <w:r>
        <w:rPr>
          <w:spacing w:val="-10"/>
          <w:vertAlign w:val="baseline"/>
        </w:rPr>
        <w:t> </w:t>
      </w:r>
      <w:r>
        <w:rPr>
          <w:vertAlign w:val="baseline"/>
        </w:rPr>
        <w:t>enabling</w:t>
      </w:r>
      <w:r>
        <w:rPr>
          <w:spacing w:val="-12"/>
          <w:vertAlign w:val="baseline"/>
        </w:rPr>
        <w:t> </w:t>
      </w:r>
      <w:r>
        <w:rPr>
          <w:vertAlign w:val="baseline"/>
        </w:rPr>
        <w:t>construct-specific</w:t>
      </w:r>
      <w:r>
        <w:rPr>
          <w:spacing w:val="-12"/>
          <w:vertAlign w:val="baseline"/>
        </w:rPr>
        <w:t> </w:t>
      </w:r>
      <w:r>
        <w:rPr>
          <w:vertAlign w:val="baseline"/>
        </w:rPr>
        <w:t>interpretation</w:t>
      </w:r>
      <w:r>
        <w:rPr>
          <w:spacing w:val="-12"/>
          <w:vertAlign w:val="baseline"/>
        </w:rPr>
        <w:t> </w:t>
      </w:r>
      <w:r>
        <w:rPr>
          <w:vertAlign w:val="baseline"/>
        </w:rPr>
        <w:t>rather</w:t>
      </w:r>
      <w:r>
        <w:rPr>
          <w:spacing w:val="-12"/>
          <w:vertAlign w:val="baseline"/>
        </w:rPr>
        <w:t> </w:t>
      </w:r>
      <w:r>
        <w:rPr>
          <w:vertAlign w:val="baseline"/>
        </w:rPr>
        <w:t>than</w:t>
      </w:r>
      <w:r>
        <w:rPr>
          <w:spacing w:val="-12"/>
          <w:vertAlign w:val="baseline"/>
        </w:rPr>
        <w:t> </w:t>
      </w:r>
      <w:r>
        <w:rPr>
          <w:vertAlign w:val="baseline"/>
        </w:rPr>
        <w:t>a</w:t>
      </w:r>
      <w:r>
        <w:rPr>
          <w:spacing w:val="-12"/>
          <w:vertAlign w:val="baseline"/>
        </w:rPr>
        <w:t> </w:t>
      </w:r>
      <w:r>
        <w:rPr>
          <w:vertAlign w:val="baseline"/>
        </w:rPr>
        <w:t>single</w:t>
      </w:r>
      <w:r>
        <w:rPr>
          <w:spacing w:val="-12"/>
          <w:vertAlign w:val="baseline"/>
        </w:rPr>
        <w:t> </w:t>
      </w:r>
      <w:r>
        <w:rPr>
          <w:vertAlign w:val="baseline"/>
        </w:rPr>
        <w:t>global </w:t>
      </w:r>
      <w:r>
        <w:rPr>
          <w:spacing w:val="-2"/>
          <w:vertAlign w:val="baseline"/>
        </w:rPr>
        <w:t>winner.</w:t>
      </w:r>
    </w:p>
    <w:p>
      <w:pPr>
        <w:pStyle w:val="ListParagraph"/>
        <w:numPr>
          <w:ilvl w:val="0"/>
          <w:numId w:val="11"/>
        </w:numPr>
        <w:tabs>
          <w:tab w:pos="806" w:val="left" w:leader="none"/>
          <w:tab w:pos="808" w:val="left" w:leader="none"/>
        </w:tabs>
        <w:spacing w:line="396" w:lineRule="auto" w:before="47" w:after="0"/>
        <w:ind w:left="808" w:right="523" w:hanging="216"/>
        <w:jc w:val="both"/>
        <w:rPr>
          <w:sz w:val="24"/>
        </w:rPr>
      </w:pPr>
      <w:r>
        <w:rPr>
          <w:b/>
          <w:sz w:val="24"/>
        </w:rPr>
        <w:t>Open reproducible evaluation pipeline:</w:t>
      </w:r>
      <w:r>
        <w:rPr>
          <w:b/>
          <w:spacing w:val="40"/>
          <w:sz w:val="24"/>
        </w:rPr>
        <w:t> </w:t>
      </w:r>
      <w:r>
        <w:rPr>
          <w:sz w:val="24"/>
        </w:rPr>
        <w:t>Links BigQuery extraction, graph construction, PageRank scoring, proxy computation, and LaTeX result tables to a machine-readable sum-mary (Appendix </w:t>
      </w:r>
      <w:hyperlink w:history="true" w:anchor="_bookmark198">
        <w:r>
          <w:rPr>
            <w:sz w:val="24"/>
          </w:rPr>
          <w:t>8.1</w:t>
        </w:r>
      </w:hyperlink>
      <w:r>
        <w:rPr>
          <w:sz w:val="24"/>
        </w:rPr>
        <w:t>).</w:t>
      </w:r>
      <w:r>
        <w:rPr>
          <w:spacing w:val="40"/>
          <w:sz w:val="24"/>
        </w:rPr>
        <w:t> </w:t>
      </w:r>
      <w:r>
        <w:rPr>
          <w:sz w:val="24"/>
        </w:rPr>
        <w:t>The pipeline supports independent verification of claims C1–C4 and </w:t>
      </w:r>
      <w:r>
        <w:rPr>
          <w:spacing w:val="-4"/>
          <w:sz w:val="24"/>
        </w:rPr>
        <w:t>SC1.</w:t>
      </w:r>
    </w:p>
    <w:p>
      <w:pPr>
        <w:pStyle w:val="ListParagraph"/>
        <w:numPr>
          <w:ilvl w:val="0"/>
          <w:numId w:val="11"/>
        </w:numPr>
        <w:tabs>
          <w:tab w:pos="806" w:val="left" w:leader="none"/>
          <w:tab w:pos="808" w:val="left" w:leader="none"/>
        </w:tabs>
        <w:spacing w:line="388" w:lineRule="auto" w:before="41" w:after="0"/>
        <w:ind w:left="808" w:right="524" w:hanging="216"/>
        <w:jc w:val="both"/>
        <w:rPr>
          <w:sz w:val="24"/>
        </w:rPr>
      </w:pPr>
      <w:r>
        <w:rPr>
          <w:b/>
          <w:sz w:val="24"/>
        </w:rPr>
        <w:t>GF-PR ceiling analysis:</w:t>
      </w:r>
      <w:r>
        <w:rPr>
          <w:b/>
          <w:spacing w:val="40"/>
          <w:sz w:val="24"/>
        </w:rPr>
        <w:t> </w:t>
      </w:r>
      <w:r>
        <w:rPr>
          <w:sz w:val="24"/>
        </w:rPr>
        <w:t>Clarifies construct overlap on trading-outcome proxies for the matched wallet cohort (</w:t>
      </w:r>
      <w:r>
        <w:rPr>
          <w:rFonts w:ascii="Calibri" w:hAnsi="Calibri"/>
          <w:i/>
          <w:sz w:val="24"/>
        </w:rPr>
        <w:t>n</w:t>
      </w:r>
      <w:r>
        <w:rPr>
          <w:rFonts w:ascii="Calibri" w:hAnsi="Calibri"/>
          <w:i/>
          <w:spacing w:val="40"/>
          <w:w w:val="125"/>
          <w:sz w:val="24"/>
        </w:rPr>
        <w:t> </w:t>
      </w:r>
      <w:r>
        <w:rPr>
          <w:rFonts w:ascii="Calibri" w:hAnsi="Calibri"/>
          <w:w w:val="125"/>
          <w:sz w:val="24"/>
        </w:rPr>
        <w:t>=</w:t>
      </w:r>
      <w:r>
        <w:rPr>
          <w:rFonts w:ascii="Calibri" w:hAnsi="Calibri"/>
          <w:spacing w:val="40"/>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40"/>
          <w:sz w:val="24"/>
        </w:rPr>
        <w:t> </w:t>
      </w:r>
      <w:r>
        <w:rPr>
          <w:sz w:val="24"/>
        </w:rPr>
        <w:t>Added as a supplementary contribution during em-pirical work; GF-PR is not proposed as a deployable social reputation method and bounds interpretation of high </w:t>
      </w:r>
      <w:r>
        <w:rPr>
          <w:rFonts w:ascii="Calibri" w:hAnsi="Calibri"/>
          <w:i/>
          <w:sz w:val="24"/>
        </w:rPr>
        <w:t>τ</w:t>
      </w:r>
      <w:r>
        <w:rPr>
          <w:rFonts w:ascii="Calibri" w:hAnsi="Calibri"/>
          <w:i/>
          <w:spacing w:val="40"/>
          <w:sz w:val="24"/>
        </w:rPr>
        <w:t> </w:t>
      </w:r>
      <w:r>
        <w:rPr>
          <w:sz w:val="24"/>
        </w:rPr>
        <w:t>on outcome-native families (Claim SC1).</w:t>
      </w:r>
    </w:p>
    <w:p>
      <w:pPr>
        <w:pStyle w:val="BodyText"/>
        <w:spacing w:line="345" w:lineRule="auto" w:before="37"/>
        <w:ind w:left="282" w:right="564"/>
      </w:pPr>
      <w:r>
        <w:rPr/>
        <w:t>Empirically, the primary comparison yields inter-method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316</w:t>
      </w:r>
      <w:r>
        <w:rPr/>
        <w:t>, EndorseRank allowance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355</w:t>
      </w:r>
      <w:r>
        <w:rPr/>
        <w:t>,</w:t>
      </w:r>
      <w:r>
        <w:rPr>
          <w:spacing w:val="-3"/>
        </w:rPr>
        <w:t> </w:t>
      </w:r>
      <w:r>
        <w:rPr/>
        <w:t>AWP</w:t>
      </w:r>
      <w:r>
        <w:rPr>
          <w:spacing w:val="1"/>
        </w:rPr>
        <w:t> </w:t>
      </w:r>
      <w:r>
        <w:rPr/>
        <w:t>transfer</w:t>
      </w:r>
      <w:r>
        <w:rPr>
          <w:spacing w:val="2"/>
        </w:rPr>
        <w:t> </w:t>
      </w:r>
      <w:r>
        <w:rPr>
          <w:rFonts w:ascii="Calibri" w:hAnsi="Calibri"/>
          <w:i/>
        </w:rPr>
        <w:t>τ</w:t>
      </w:r>
      <w:r>
        <w:rPr>
          <w:rFonts w:ascii="Calibri" w:hAnsi="Calibri"/>
          <w:i/>
          <w:spacing w:val="47"/>
        </w:rPr>
        <w:t> </w:t>
      </w:r>
      <w:r>
        <w:rPr>
          <w:rFonts w:ascii="Calibri" w:hAnsi="Calibri"/>
        </w:rPr>
        <w:t>=</w:t>
      </w:r>
      <w:r>
        <w:rPr>
          <w:rFonts w:ascii="Calibri" w:hAnsi="Calibri"/>
          <w:spacing w:val="21"/>
        </w:rPr>
        <w:t> </w:t>
      </w:r>
      <w:r>
        <w:rPr>
          <w:rFonts w:ascii="Calibri" w:hAnsi="Calibri"/>
        </w:rPr>
        <w:t>0</w:t>
      </w:r>
      <w:r>
        <w:rPr>
          <w:rFonts w:ascii="Calibri" w:hAnsi="Calibri"/>
          <w:i/>
        </w:rPr>
        <w:t>.</w:t>
      </w:r>
      <w:r>
        <w:rPr>
          <w:rFonts w:ascii="Calibri" w:hAnsi="Calibri"/>
        </w:rPr>
        <w:t>534</w:t>
      </w:r>
      <w:r>
        <w:rPr/>
        <w:t>,</w:t>
      </w:r>
      <w:r>
        <w:rPr>
          <w:spacing w:val="3"/>
        </w:rPr>
        <w:t> </w:t>
      </w:r>
      <w:r>
        <w:rPr/>
        <w:t>and</w:t>
      </w:r>
      <w:r>
        <w:rPr>
          <w:spacing w:val="1"/>
        </w:rPr>
        <w:t> </w:t>
      </w:r>
      <w:r>
        <w:rPr/>
        <w:t>an</w:t>
      </w:r>
      <w:r>
        <w:rPr>
          <w:spacing w:val="1"/>
        </w:rPr>
        <w:t> </w:t>
      </w:r>
      <w:r>
        <w:rPr/>
        <w:t>efficiency</w:t>
      </w:r>
      <w:r>
        <w:rPr>
          <w:spacing w:val="2"/>
        </w:rPr>
        <w:t> </w:t>
      </w:r>
      <w:r>
        <w:rPr/>
        <w:t>advantage</w:t>
      </w:r>
      <w:r>
        <w:rPr>
          <w:spacing w:val="1"/>
        </w:rPr>
        <w:t> </w:t>
      </w:r>
      <w:r>
        <w:rPr/>
        <w:t>of</w:t>
      </w:r>
      <w:r>
        <w:rPr>
          <w:spacing w:val="1"/>
        </w:rPr>
        <w:t> </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
        </w:rPr>
        <w:t> </w:t>
      </w:r>
      <w:r>
        <w:rPr/>
        <w:t>versus</w:t>
      </w:r>
      <w:r>
        <w:rPr>
          <w:spacing w:val="2"/>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2"/>
        </w:rPr>
        <w:t> </w:t>
      </w:r>
      <w:r>
        <w:rPr/>
        <w:t>(</w:t>
      </w:r>
      <w:r>
        <w:rPr>
          <w:rFonts w:ascii="Lucida Sans Unicode" w:hAnsi="Lucida Sans Unicode"/>
        </w:rPr>
        <w:t>≈ </w:t>
      </w:r>
      <w:r>
        <w:rPr>
          <w:rFonts w:ascii="Calibri" w:hAnsi="Calibri"/>
          <w:spacing w:val="-2"/>
        </w:rPr>
        <w:t>8</w:t>
      </w:r>
      <w:r>
        <w:rPr>
          <w:rFonts w:ascii="Calibri" w:hAnsi="Calibri"/>
          <w:i/>
          <w:spacing w:val="-2"/>
        </w:rPr>
        <w:t>.</w:t>
      </w:r>
      <w:r>
        <w:rPr>
          <w:rFonts w:ascii="Calibri" w:hAnsi="Calibri"/>
          <w:spacing w:val="-2"/>
        </w:rPr>
        <w:t>9</w:t>
      </w:r>
      <w:r>
        <w:rPr>
          <w:rFonts w:ascii="Lucida Sans Unicode" w:hAnsi="Lucida Sans Unicode"/>
          <w:spacing w:val="-2"/>
        </w:rPr>
        <w:t>×</w:t>
      </w:r>
      <w:r>
        <w:rPr>
          <w:spacing w:val="-2"/>
        </w:rPr>
        <w:t>)</w:t>
      </w:r>
    </w:p>
    <w:p>
      <w:pPr>
        <w:pStyle w:val="BodyText"/>
        <w:spacing w:line="294" w:lineRule="exact"/>
        <w:ind w:left="282"/>
      </w:pPr>
      <w:r>
        <w:rPr>
          <w:w w:val="105"/>
        </w:rPr>
        <w:t>on</w:t>
      </w:r>
      <w:r>
        <w:rPr>
          <w:spacing w:val="-16"/>
          <w:w w:val="105"/>
        </w:rPr>
        <w:t> </w:t>
      </w:r>
      <w:r>
        <w:rPr>
          <w:w w:val="105"/>
        </w:rPr>
        <w:t>the</w:t>
      </w:r>
      <w:r>
        <w:rPr>
          <w:spacing w:val="-16"/>
          <w:w w:val="105"/>
        </w:rPr>
        <w:t> </w:t>
      </w:r>
      <w:r>
        <w:rPr>
          <w:w w:val="105"/>
        </w:rPr>
        <w:t>matched</w:t>
      </w:r>
      <w:r>
        <w:rPr>
          <w:spacing w:val="-16"/>
          <w:w w:val="105"/>
        </w:rPr>
        <w:t> </w:t>
      </w:r>
      <w:r>
        <w:rPr>
          <w:w w:val="105"/>
        </w:rPr>
        <w:t>cohort,</w:t>
      </w:r>
      <w:r>
        <w:rPr>
          <w:spacing w:val="-15"/>
          <w:w w:val="105"/>
        </w:rPr>
        <w:t> </w:t>
      </w:r>
      <w:r>
        <w:rPr>
          <w:w w:val="105"/>
        </w:rPr>
        <w:t>with</w:t>
      </w:r>
      <w:r>
        <w:rPr>
          <w:spacing w:val="-14"/>
          <w:w w:val="105"/>
        </w:rPr>
        <w:t> </w:t>
      </w:r>
      <w:r>
        <w:rPr>
          <w:w w:val="105"/>
        </w:rPr>
        <w:t>pool</w:t>
      </w:r>
      <w:r>
        <w:rPr>
          <w:spacing w:val="-12"/>
          <w:w w:val="105"/>
        </w:rPr>
        <w:t> </w:t>
      </w:r>
      <w:r>
        <w:rPr>
          <w:w w:val="105"/>
        </w:rPr>
        <w:t>scaling</w:t>
      </w:r>
      <w:r>
        <w:rPr>
          <w:spacing w:val="-12"/>
          <w:w w:val="105"/>
        </w:rPr>
        <w:t> </w:t>
      </w:r>
      <w:r>
        <w:rPr>
          <w:w w:val="105"/>
        </w:rPr>
        <w:t>of</w:t>
      </w:r>
      <w:r>
        <w:rPr>
          <w:spacing w:val="-12"/>
          <w:w w:val="105"/>
        </w:rPr>
        <w:t> </w:t>
      </w:r>
      <w:r>
        <w:rPr>
          <w:rFonts w:ascii="Lucida Sans Unicode" w:hAnsi="Lucida Sans Unicode"/>
          <w:w w:val="105"/>
        </w:rPr>
        <w:t>≈</w:t>
      </w:r>
      <w:r>
        <w:rPr>
          <w:rFonts w:ascii="Lucida Sans Unicode" w:hAnsi="Lucida Sans Unicode"/>
          <w:spacing w:val="-17"/>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2"/>
          <w:w w:val="105"/>
        </w:rPr>
        <w:t> </w:t>
      </w:r>
      <w:r>
        <w:rPr>
          <w:rFonts w:ascii="Calibri" w:hAnsi="Calibri"/>
          <w:i/>
          <w:w w:val="105"/>
        </w:rPr>
        <w:t>n</w:t>
      </w:r>
      <w:r>
        <w:rPr>
          <w:rFonts w:ascii="Calibri" w:hAnsi="Calibri"/>
          <w:i/>
          <w:spacing w:val="-5"/>
          <w:w w:val="125"/>
        </w:rPr>
        <w:t> </w:t>
      </w:r>
      <w:r>
        <w:rPr>
          <w:rFonts w:ascii="Calibri" w:hAnsi="Calibri"/>
          <w:w w:val="125"/>
        </w:rPr>
        <w:t>=</w:t>
      </w:r>
      <w:r>
        <w:rPr>
          <w:rFonts w:ascii="Calibri" w:hAnsi="Calibri"/>
          <w:spacing w:val="-5"/>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6"/>
          <w:w w:val="105"/>
        </w:rPr>
        <w:t> </w:t>
      </w:r>
      <w:r>
        <w:rPr>
          <w:w w:val="105"/>
        </w:rPr>
        <w:t>and</w:t>
      </w:r>
      <w:r>
        <w:rPr>
          <w:spacing w:val="-12"/>
          <w:w w:val="105"/>
        </w:rPr>
        <w:t> </w:t>
      </w:r>
      <w:r>
        <w:rPr>
          <w:rFonts w:ascii="Lucida Sans Unicode" w:hAnsi="Lucida Sans Unicode"/>
          <w:w w:val="105"/>
        </w:rPr>
        <w:t>≈</w:t>
      </w:r>
      <w:r>
        <w:rPr>
          <w:rFonts w:ascii="Lucida Sans Unicode" w:hAnsi="Lucida Sans Unicode"/>
          <w:spacing w:val="-17"/>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2"/>
          <w:w w:val="105"/>
        </w:rPr>
        <w:t> </w:t>
      </w:r>
      <w:r>
        <w:rPr>
          <w:rFonts w:ascii="Calibri" w:hAnsi="Calibri"/>
          <w:i/>
          <w:w w:val="105"/>
        </w:rPr>
        <w:t>N</w:t>
      </w:r>
      <w:r>
        <w:rPr>
          <w:rFonts w:ascii="Calibri" w:hAnsi="Calibri"/>
          <w:i/>
          <w:spacing w:val="14"/>
          <w:w w:val="125"/>
        </w:rPr>
        <w:t> </w:t>
      </w:r>
      <w:r>
        <w:rPr>
          <w:rFonts w:ascii="Calibri" w:hAnsi="Calibri"/>
          <w:w w:val="125"/>
        </w:rPr>
        <w:t>=</w:t>
      </w:r>
      <w:r>
        <w:rPr>
          <w:rFonts w:ascii="Calibri" w:hAnsi="Calibri"/>
          <w:spacing w:val="-6"/>
          <w:w w:val="125"/>
        </w:rPr>
        <w:t> </w:t>
      </w:r>
      <w:r>
        <w:rPr>
          <w:rFonts w:ascii="Calibri" w:hAnsi="Calibri"/>
          <w:spacing w:val="-2"/>
          <w:w w:val="105"/>
        </w:rPr>
        <w:t>31</w:t>
      </w:r>
      <w:r>
        <w:rPr>
          <w:rFonts w:ascii="Calibri" w:hAnsi="Calibri"/>
          <w:i/>
          <w:spacing w:val="-2"/>
          <w:w w:val="105"/>
        </w:rPr>
        <w:t>,</w:t>
      </w:r>
      <w:r>
        <w:rPr>
          <w:rFonts w:ascii="Calibri" w:hAnsi="Calibri"/>
          <w:spacing w:val="-2"/>
          <w:w w:val="105"/>
        </w:rPr>
        <w:t>612</w:t>
      </w:r>
      <w:r>
        <w:rPr>
          <w:spacing w:val="-2"/>
          <w:w w:val="105"/>
        </w:rPr>
        <w:t>.</w:t>
      </w:r>
    </w:p>
    <w:p>
      <w:pPr>
        <w:pStyle w:val="BodyText"/>
        <w:spacing w:line="396" w:lineRule="auto" w:before="127"/>
        <w:ind w:left="282" w:right="524" w:hanging="8"/>
      </w:pPr>
      <w:r>
        <w:rPr/>
        <w:t>These results support an efficiency–alignment trade-off rather than universal dominance of either </w:t>
      </w:r>
      <w:bookmarkStart w:name="Scope and limitations" w:id="23"/>
      <w:bookmarkEnd w:id="23"/>
      <w:r>
        <w:rPr>
          <w:w w:val="99"/>
        </w:rPr>
      </w:r>
      <w:bookmarkStart w:name="_bookmark15" w:id="24"/>
      <w:bookmarkEnd w:id="24"/>
      <w:r>
        <w:rPr/>
        <w:t>social</w:t>
      </w:r>
      <w:r>
        <w:rPr/>
        <w:t> method.</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r>
        <w:rPr/>
        <w:t>Scope</w:t>
      </w:r>
      <w:r>
        <w:rPr>
          <w:spacing w:val="11"/>
        </w:rPr>
        <w:t> </w:t>
      </w:r>
      <w:r>
        <w:rPr/>
        <w:t>and</w:t>
      </w:r>
      <w:r>
        <w:rPr>
          <w:spacing w:val="12"/>
        </w:rPr>
        <w:t> </w:t>
      </w:r>
      <w:r>
        <w:rPr>
          <w:spacing w:val="-2"/>
        </w:rPr>
        <w:t>limitations</w:t>
      </w:r>
    </w:p>
    <w:p>
      <w:pPr>
        <w:pStyle w:val="BodyText"/>
        <w:spacing w:before="24"/>
        <w:rPr>
          <w:b/>
          <w:sz w:val="28"/>
        </w:rPr>
      </w:pPr>
    </w:p>
    <w:p>
      <w:pPr>
        <w:pStyle w:val="BodyText"/>
        <w:spacing w:line="384" w:lineRule="auto"/>
        <w:ind w:left="270" w:right="524" w:firstLine="4"/>
        <w:jc w:val="both"/>
      </w:pPr>
      <w:r>
        <w:rPr/>
        <w:t>This dissertation focuses on Arbitrum One and GMX V2 perpetual trading over the observation window 2025-12-01 to 2026-05-31.</w:t>
      </w:r>
      <w:r>
        <w:rPr>
          <w:spacing w:val="40"/>
        </w:rPr>
        <w:t> </w:t>
      </w:r>
      <w:r>
        <w:rPr/>
        <w:t>The primary empirical sample is a matched wallet cohort of </w:t>
      </w:r>
      <w:r>
        <w:rPr>
          <w:rFonts w:ascii="Calibri"/>
          <w:i/>
          <w:w w:val="110"/>
        </w:rPr>
        <w:t>n</w:t>
      </w:r>
      <w:r>
        <w:rPr>
          <w:rFonts w:ascii="Calibri"/>
          <w:i/>
          <w:spacing w:val="-15"/>
          <w:w w:val="110"/>
        </w:rPr>
        <w:t> </w:t>
      </w:r>
      <w:r>
        <w:rPr>
          <w:rFonts w:ascii="Calibri"/>
          <w:w w:val="110"/>
        </w:rPr>
        <w:t>=</w:t>
      </w:r>
      <w:r>
        <w:rPr>
          <w:rFonts w:ascii="Calibri"/>
          <w:spacing w:val="-15"/>
          <w:w w:val="110"/>
        </w:rPr>
        <w:t> </w:t>
      </w:r>
      <w:r>
        <w:rPr>
          <w:rFonts w:ascii="Calibri"/>
          <w:w w:val="110"/>
        </w:rPr>
        <w:t>5</w:t>
      </w:r>
      <w:r>
        <w:rPr>
          <w:rFonts w:ascii="Calibri"/>
          <w:i/>
          <w:w w:val="110"/>
        </w:rPr>
        <w:t>,</w:t>
      </w:r>
      <w:r>
        <w:rPr>
          <w:rFonts w:ascii="Calibri"/>
          <w:w w:val="110"/>
        </w:rPr>
        <w:t>521</w:t>
      </w:r>
      <w:r>
        <w:rPr>
          <w:rFonts w:ascii="Calibri"/>
          <w:spacing w:val="-15"/>
          <w:w w:val="110"/>
        </w:rPr>
        <w:t> </w:t>
      </w:r>
      <w:r>
        <w:rPr>
          <w:w w:val="110"/>
        </w:rPr>
        <w:t>addresses</w:t>
      </w:r>
      <w:r>
        <w:rPr>
          <w:spacing w:val="-17"/>
          <w:w w:val="110"/>
        </w:rPr>
        <w:t> </w:t>
      </w:r>
      <w:r>
        <w:rPr>
          <w:w w:val="110"/>
        </w:rPr>
        <w:t>with</w:t>
      </w:r>
      <w:r>
        <w:rPr>
          <w:spacing w:val="-16"/>
          <w:w w:val="110"/>
        </w:rPr>
        <w:t> </w:t>
      </w:r>
      <w:r>
        <w:rPr>
          <w:w w:val="110"/>
        </w:rPr>
        <w:t>at</w:t>
      </w:r>
      <w:r>
        <w:rPr>
          <w:spacing w:val="-17"/>
          <w:w w:val="110"/>
        </w:rPr>
        <w:t> </w:t>
      </w:r>
      <w:r>
        <w:rPr>
          <w:w w:val="110"/>
        </w:rPr>
        <w:t>least</w:t>
      </w:r>
      <w:r>
        <w:rPr>
          <w:spacing w:val="-16"/>
          <w:w w:val="110"/>
        </w:rPr>
        <w:t> </w:t>
      </w:r>
      <w:r>
        <w:rPr>
          <w:w w:val="110"/>
        </w:rPr>
        <w:t>three</w:t>
      </w:r>
      <w:r>
        <w:rPr>
          <w:spacing w:val="-17"/>
          <w:w w:val="110"/>
        </w:rPr>
        <w:t> </w:t>
      </w:r>
      <w:r>
        <w:rPr>
          <w:w w:val="110"/>
        </w:rPr>
        <w:t>GMX</w:t>
      </w:r>
      <w:r>
        <w:rPr>
          <w:spacing w:val="-16"/>
          <w:w w:val="110"/>
        </w:rPr>
        <w:t> </w:t>
      </w:r>
      <w:r>
        <w:rPr>
          <w:rFonts w:ascii="Calibri"/>
          <w:w w:val="110"/>
        </w:rPr>
        <w:t>PositionDecrease</w:t>
      </w:r>
      <w:r>
        <w:rPr>
          <w:rFonts w:ascii="Calibri"/>
          <w:spacing w:val="-15"/>
          <w:w w:val="110"/>
        </w:rPr>
        <w:t> </w:t>
      </w:r>
      <w:r>
        <w:rPr>
          <w:w w:val="110"/>
        </w:rPr>
        <w:t>events</w:t>
      </w:r>
      <w:r>
        <w:rPr>
          <w:spacing w:val="-17"/>
          <w:w w:val="110"/>
        </w:rPr>
        <w:t> </w:t>
      </w:r>
      <w:r>
        <w:rPr>
          <w:w w:val="110"/>
        </w:rPr>
        <w:t>and</w:t>
      </w:r>
      <w:r>
        <w:rPr>
          <w:spacing w:val="-16"/>
          <w:w w:val="110"/>
        </w:rPr>
        <w:t> </w:t>
      </w:r>
      <w:r>
        <w:rPr>
          <w:w w:val="110"/>
        </w:rPr>
        <w:t>non-zero</w:t>
      </w:r>
      <w:r>
        <w:rPr>
          <w:spacing w:val="-17"/>
          <w:w w:val="110"/>
        </w:rPr>
        <w:t> </w:t>
      </w:r>
      <w:r>
        <w:rPr>
          <w:w w:val="110"/>
        </w:rPr>
        <w:t>reputa-</w:t>
      </w:r>
      <w:r>
        <w:rPr/>
        <w:t>tion subgraph connectivity, comprising </w:t>
      </w:r>
      <w:r>
        <w:rPr>
          <w:rFonts w:ascii="Calibri"/>
        </w:rPr>
        <w:t>365</w:t>
      </w:r>
      <w:r>
        <w:rPr>
          <w:rFonts w:ascii="Calibri"/>
          <w:i/>
        </w:rPr>
        <w:t>,</w:t>
      </w:r>
      <w:r>
        <w:rPr>
          <w:rFonts w:ascii="Calibri"/>
        </w:rPr>
        <w:t>488 </w:t>
      </w:r>
      <w:r>
        <w:rPr/>
        <w:t>decoded closes, </w:t>
      </w:r>
      <w:r>
        <w:rPr>
          <w:rFonts w:ascii="Calibri"/>
        </w:rPr>
        <w:t>14</w:t>
      </w:r>
      <w:r>
        <w:rPr>
          <w:rFonts w:ascii="Calibri"/>
          <w:i/>
        </w:rPr>
        <w:t>,</w:t>
      </w:r>
      <w:r>
        <w:rPr>
          <w:rFonts w:ascii="Calibri"/>
        </w:rPr>
        <w:t>727 </w:t>
      </w:r>
      <w:r>
        <w:rPr/>
        <w:t>EndorseRank edges, and </w:t>
      </w:r>
      <w:r>
        <w:rPr>
          <w:rFonts w:ascii="Calibri"/>
        </w:rPr>
        <w:t>137</w:t>
      </w:r>
      <w:r>
        <w:rPr>
          <w:rFonts w:ascii="Calibri"/>
          <w:i/>
        </w:rPr>
        <w:t>,</w:t>
      </w:r>
      <w:r>
        <w:rPr>
          <w:rFonts w:ascii="Calibri"/>
        </w:rPr>
        <w:t>087 </w:t>
      </w:r>
      <w:r>
        <w:rPr/>
        <w:t>AWP edges. Runtime scaling is reported on an expanded wallet pool (</w:t>
      </w:r>
      <w:r>
        <w:rPr>
          <w:rFonts w:ascii="Calibri"/>
          <w:i/>
        </w:rPr>
        <w:t>N</w:t>
      </w:r>
      <w:r>
        <w:rPr>
          <w:rFonts w:ascii="Calibri"/>
          <w:i/>
          <w:spacing w:val="40"/>
        </w:rPr>
        <w:t> </w:t>
      </w:r>
      <w:r>
        <w:rPr>
          <w:rFonts w:ascii="Calibri"/>
        </w:rPr>
        <w:t>= 31</w:t>
      </w:r>
      <w:r>
        <w:rPr>
          <w:rFonts w:ascii="Calibri"/>
          <w:i/>
        </w:rPr>
        <w:t>,</w:t>
      </w:r>
      <w:r>
        <w:rPr>
          <w:rFonts w:ascii="Calibri"/>
        </w:rPr>
        <w:t>612</w:t>
      </w:r>
      <w:r>
        <w:rPr/>
        <w:t>). Ro-bustness checks examine damping sensitivity, top-token subgraphs, and sample-size sensitivity.</w:t>
      </w:r>
    </w:p>
    <w:p>
      <w:pPr>
        <w:pStyle w:val="BodyText"/>
        <w:spacing w:before="22"/>
        <w:ind w:left="282"/>
        <w:jc w:val="both"/>
      </w:pPr>
      <w:r>
        <w:rPr/>
        <w:t>Unsecured</w:t>
      </w:r>
      <w:r>
        <w:rPr>
          <w:spacing w:val="-14"/>
        </w:rPr>
        <w:t> </w:t>
      </w:r>
      <w:r>
        <w:rPr/>
        <w:t>lending</w:t>
      </w:r>
      <w:r>
        <w:rPr>
          <w:spacing w:val="-13"/>
        </w:rPr>
        <w:t> </w:t>
      </w:r>
      <w:r>
        <w:rPr/>
        <w:t>default</w:t>
      </w:r>
      <w:r>
        <w:rPr>
          <w:spacing w:val="-13"/>
        </w:rPr>
        <w:t> </w:t>
      </w:r>
      <w:r>
        <w:rPr/>
        <w:t>labels</w:t>
      </w:r>
      <w:r>
        <w:rPr>
          <w:spacing w:val="-13"/>
        </w:rPr>
        <w:t> </w:t>
      </w:r>
      <w:r>
        <w:rPr/>
        <w:t>are</w:t>
      </w:r>
      <w:r>
        <w:rPr>
          <w:spacing w:val="-13"/>
        </w:rPr>
        <w:t> </w:t>
      </w:r>
      <w:r>
        <w:rPr/>
        <w:t>out</w:t>
      </w:r>
      <w:r>
        <w:rPr>
          <w:spacing w:val="-13"/>
        </w:rPr>
        <w:t> </w:t>
      </w:r>
      <w:r>
        <w:rPr/>
        <w:t>of</w:t>
      </w:r>
      <w:r>
        <w:rPr>
          <w:spacing w:val="-13"/>
        </w:rPr>
        <w:t> </w:t>
      </w:r>
      <w:r>
        <w:rPr/>
        <w:t>scope:</w:t>
      </w:r>
      <w:r>
        <w:rPr>
          <w:spacing w:val="6"/>
        </w:rPr>
        <w:t> </w:t>
      </w:r>
      <w:r>
        <w:rPr/>
        <w:t>under-collateralized</w:t>
      </w:r>
      <w:r>
        <w:rPr>
          <w:spacing w:val="-13"/>
        </w:rPr>
        <w:t> </w:t>
      </w:r>
      <w:r>
        <w:rPr/>
        <w:t>credit</w:t>
      </w:r>
      <w:r>
        <w:rPr>
          <w:spacing w:val="-13"/>
        </w:rPr>
        <w:t> </w:t>
      </w:r>
      <w:r>
        <w:rPr/>
        <w:t>events</w:t>
      </w:r>
      <w:r>
        <w:rPr>
          <w:spacing w:val="-13"/>
        </w:rPr>
        <w:t> </w:t>
      </w:r>
      <w:r>
        <w:rPr/>
        <w:t>are</w:t>
      </w:r>
      <w:r>
        <w:rPr>
          <w:spacing w:val="-13"/>
        </w:rPr>
        <w:t> </w:t>
      </w:r>
      <w:r>
        <w:rPr/>
        <w:t>too</w:t>
      </w:r>
      <w:r>
        <w:rPr>
          <w:spacing w:val="-13"/>
        </w:rPr>
        <w:t> </w:t>
      </w:r>
      <w:r>
        <w:rPr>
          <w:spacing w:val="-2"/>
        </w:rPr>
        <w:t>sparse</w:t>
      </w:r>
    </w:p>
    <w:p>
      <w:pPr>
        <w:pStyle w:val="BodyText"/>
        <w:spacing w:after="0"/>
        <w:jc w:val="both"/>
        <w:sectPr>
          <w:pgSz w:w="11910" w:h="16840"/>
          <w:pgMar w:header="0" w:footer="2115" w:top="1820" w:bottom="2300" w:left="992" w:right="708"/>
        </w:sectPr>
      </w:pPr>
    </w:p>
    <w:p>
      <w:pPr>
        <w:pStyle w:val="BodyText"/>
        <w:spacing w:line="396" w:lineRule="auto" w:before="72"/>
        <w:ind w:left="282" w:right="561"/>
        <w:jc w:val="both"/>
      </w:pPr>
      <w:r>
        <w:rPr/>
        <w:t>on this chain for reliable ground-truth validation.</w:t>
      </w:r>
      <w:r>
        <w:rPr>
          <w:spacing w:val="30"/>
        </w:rPr>
        <w:t> </w:t>
      </w:r>
      <w:r>
        <w:rPr/>
        <w:t>Constructs and ethics are defined in Chapters </w:t>
      </w:r>
      <w:hyperlink w:history="true" w:anchor="_bookmark4">
        <w:r>
          <w:rPr/>
          <w:t>1</w:t>
        </w:r>
      </w:hyperlink>
      <w:r>
        <w:rPr/>
        <w:t> and</w:t>
      </w:r>
      <w:r>
        <w:rPr>
          <w:spacing w:val="-15"/>
        </w:rPr>
        <w:t> </w:t>
      </w:r>
      <w:hyperlink w:history="true" w:anchor="_bookmark48">
        <w:r>
          <w:rPr/>
          <w:t>3</w:t>
        </w:r>
      </w:hyperlink>
      <w:r>
        <w:rPr/>
        <w:t>.</w:t>
      </w:r>
      <w:r>
        <w:rPr>
          <w:spacing w:val="7"/>
        </w:rPr>
        <w:t> </w:t>
      </w:r>
      <w:r>
        <w:rPr/>
        <w:t>Among</w:t>
      </w:r>
      <w:r>
        <w:rPr>
          <w:spacing w:val="-15"/>
        </w:rPr>
        <w:t> </w:t>
      </w:r>
      <w:r>
        <w:rPr/>
        <w:t>social</w:t>
      </w:r>
      <w:r>
        <w:rPr>
          <w:spacing w:val="-15"/>
        </w:rPr>
        <w:t> </w:t>
      </w:r>
      <w:r>
        <w:rPr/>
        <w:t>methods,</w:t>
      </w:r>
      <w:r>
        <w:rPr>
          <w:spacing w:val="-14"/>
        </w:rPr>
        <w:t> </w:t>
      </w:r>
      <w:r>
        <w:rPr/>
        <w:t>transfer</w:t>
      </w:r>
      <w:r>
        <w:rPr>
          <w:spacing w:val="-15"/>
        </w:rPr>
        <w:t> </w:t>
      </w:r>
      <w:r>
        <w:rPr/>
        <w:t>proxies</w:t>
      </w:r>
      <w:r>
        <w:rPr>
          <w:spacing w:val="-15"/>
        </w:rPr>
        <w:t> </w:t>
      </w:r>
      <w:r>
        <w:rPr/>
        <w:t>align</w:t>
      </w:r>
      <w:r>
        <w:rPr>
          <w:spacing w:val="-15"/>
        </w:rPr>
        <w:t> </w:t>
      </w:r>
      <w:r>
        <w:rPr/>
        <w:t>more</w:t>
      </w:r>
      <w:r>
        <w:rPr>
          <w:spacing w:val="-15"/>
        </w:rPr>
        <w:t> </w:t>
      </w:r>
      <w:r>
        <w:rPr/>
        <w:t>strongly</w:t>
      </w:r>
      <w:r>
        <w:rPr>
          <w:spacing w:val="-15"/>
        </w:rPr>
        <w:t> </w:t>
      </w:r>
      <w:r>
        <w:rPr/>
        <w:t>than</w:t>
      </w:r>
      <w:r>
        <w:rPr>
          <w:spacing w:val="-15"/>
        </w:rPr>
        <w:t> </w:t>
      </w:r>
      <w:r>
        <w:rPr/>
        <w:t>trading-success</w:t>
      </w:r>
      <w:r>
        <w:rPr>
          <w:spacing w:val="-15"/>
        </w:rPr>
        <w:t> </w:t>
      </w:r>
      <w:r>
        <w:rPr/>
        <w:t>proxies</w:t>
      </w:r>
      <w:r>
        <w:rPr>
          <w:spacing w:val="-15"/>
        </w:rPr>
        <w:t> </w:t>
      </w:r>
      <w:r>
        <w:rPr/>
        <w:t>on this sample (RQ4); this does not diminish EndorseRank’s allowance-specific validity or runtime advantage.</w:t>
      </w:r>
      <w:r>
        <w:rPr>
          <w:spacing w:val="40"/>
        </w:rPr>
        <w:t> </w:t>
      </w:r>
      <w:r>
        <w:rPr/>
        <w:t>GF-PR results are reported as supplementary diagnostics (SRQ1), not as a third peer reputation</w:t>
      </w:r>
      <w:r>
        <w:rPr>
          <w:spacing w:val="-13"/>
        </w:rPr>
        <w:t> </w:t>
      </w:r>
      <w:r>
        <w:rPr/>
        <w:t>method.</w:t>
      </w:r>
      <w:r>
        <w:rPr>
          <w:spacing w:val="10"/>
        </w:rPr>
        <w:t> </w:t>
      </w:r>
      <w:r>
        <w:rPr/>
        <w:t>Extended</w:t>
      </w:r>
      <w:r>
        <w:rPr>
          <w:spacing w:val="-13"/>
        </w:rPr>
        <w:t> </w:t>
      </w:r>
      <w:r>
        <w:rPr/>
        <w:t>baselines</w:t>
      </w:r>
      <w:r>
        <w:rPr>
          <w:spacing w:val="-13"/>
        </w:rPr>
        <w:t> </w:t>
      </w:r>
      <w:r>
        <w:rPr/>
        <w:t>archived</w:t>
      </w:r>
      <w:r>
        <w:rPr>
          <w:spacing w:val="-13"/>
        </w:rPr>
        <w:t> </w:t>
      </w:r>
      <w:r>
        <w:rPr/>
        <w:t>for</w:t>
      </w:r>
      <w:r>
        <w:rPr>
          <w:spacing w:val="-13"/>
        </w:rPr>
        <w:t> </w:t>
      </w:r>
      <w:r>
        <w:rPr/>
        <w:t>future</w:t>
      </w:r>
      <w:r>
        <w:rPr>
          <w:spacing w:val="-13"/>
        </w:rPr>
        <w:t> </w:t>
      </w:r>
      <w:r>
        <w:rPr/>
        <w:t>comparison</w:t>
      </w:r>
      <w:r>
        <w:rPr>
          <w:spacing w:val="-13"/>
        </w:rPr>
        <w:t> </w:t>
      </w:r>
      <w:r>
        <w:rPr/>
        <w:t>are</w:t>
      </w:r>
      <w:r>
        <w:rPr>
          <w:spacing w:val="-13"/>
        </w:rPr>
        <w:t> </w:t>
      </w:r>
      <w:r>
        <w:rPr/>
        <w:t>excluded</w:t>
      </w:r>
      <w:r>
        <w:rPr>
          <w:spacing w:val="-13"/>
        </w:rPr>
        <w:t> </w:t>
      </w:r>
      <w:r>
        <w:rPr/>
        <w:t>from</w:t>
      </w:r>
      <w:r>
        <w:rPr>
          <w:spacing w:val="-13"/>
        </w:rPr>
        <w:t> </w:t>
      </w:r>
      <w:r>
        <w:rPr/>
        <w:t>the</w:t>
      </w:r>
      <w:r>
        <w:rPr>
          <w:spacing w:val="-13"/>
        </w:rPr>
        <w:t> </w:t>
      </w:r>
      <w:r>
        <w:rPr/>
        <w:t>main narrative (Appendix </w:t>
      </w:r>
      <w:hyperlink w:history="true" w:anchor="_bookmark198">
        <w:r>
          <w:rPr/>
          <w:t>8.1</w:t>
        </w:r>
      </w:hyperlink>
      <w:r>
        <w:rPr/>
        <w:t>).</w:t>
      </w:r>
    </w:p>
    <w:p>
      <w:pPr>
        <w:pStyle w:val="BodyText"/>
        <w:spacing w:line="396" w:lineRule="auto" w:before="21"/>
        <w:ind w:left="273" w:right="520" w:firstLine="8"/>
        <w:jc w:val="both"/>
      </w:pPr>
      <w:r>
        <w:rPr/>
        <w:t>Generalization</w:t>
      </w:r>
      <w:r>
        <w:rPr>
          <w:spacing w:val="-15"/>
        </w:rPr>
        <w:t> </w:t>
      </w:r>
      <w:r>
        <w:rPr/>
        <w:t>beyond</w:t>
      </w:r>
      <w:r>
        <w:rPr>
          <w:spacing w:val="-15"/>
        </w:rPr>
        <w:t> </w:t>
      </w:r>
      <w:r>
        <w:rPr/>
        <w:t>Arbitrum</w:t>
      </w:r>
      <w:r>
        <w:rPr>
          <w:spacing w:val="-15"/>
        </w:rPr>
        <w:t> </w:t>
      </w:r>
      <w:r>
        <w:rPr/>
        <w:t>One,</w:t>
      </w:r>
      <w:r>
        <w:rPr>
          <w:spacing w:val="-14"/>
        </w:rPr>
        <w:t> </w:t>
      </w:r>
      <w:r>
        <w:rPr/>
        <w:t>GMX</w:t>
      </w:r>
      <w:r>
        <w:rPr>
          <w:spacing w:val="-15"/>
        </w:rPr>
        <w:t> </w:t>
      </w:r>
      <w:r>
        <w:rPr/>
        <w:t>V2,</w:t>
      </w:r>
      <w:r>
        <w:rPr>
          <w:spacing w:val="-13"/>
        </w:rPr>
        <w:t> </w:t>
      </w:r>
      <w:r>
        <w:rPr/>
        <w:t>and</w:t>
      </w:r>
      <w:r>
        <w:rPr>
          <w:spacing w:val="-15"/>
        </w:rPr>
        <w:t> </w:t>
      </w:r>
      <w:r>
        <w:rPr/>
        <w:t>the</w:t>
      </w:r>
      <w:r>
        <w:rPr>
          <w:spacing w:val="-15"/>
        </w:rPr>
        <w:t> </w:t>
      </w:r>
      <w:r>
        <w:rPr/>
        <w:t>six-month</w:t>
      </w:r>
      <w:r>
        <w:rPr>
          <w:spacing w:val="-15"/>
        </w:rPr>
        <w:t> </w:t>
      </w:r>
      <w:r>
        <w:rPr/>
        <w:t>window</w:t>
      </w:r>
      <w:r>
        <w:rPr>
          <w:spacing w:val="-15"/>
        </w:rPr>
        <w:t> </w:t>
      </w:r>
      <w:r>
        <w:rPr/>
        <w:t>is</w:t>
      </w:r>
      <w:r>
        <w:rPr>
          <w:spacing w:val="-15"/>
        </w:rPr>
        <w:t> </w:t>
      </w:r>
      <w:r>
        <w:rPr/>
        <w:t>not</w:t>
      </w:r>
      <w:r>
        <w:rPr>
          <w:spacing w:val="-15"/>
        </w:rPr>
        <w:t> </w:t>
      </w:r>
      <w:r>
        <w:rPr/>
        <w:t>claimed.</w:t>
      </w:r>
      <w:r>
        <w:rPr>
          <w:spacing w:val="7"/>
        </w:rPr>
        <w:t> </w:t>
      </w:r>
      <w:r>
        <w:rPr/>
        <w:t>Token-</w:t>
      </w:r>
      <w:r>
        <w:rPr>
          <w:spacing w:val="-2"/>
        </w:rPr>
        <w:t>decimal</w:t>
      </w:r>
      <w:r>
        <w:rPr>
          <w:spacing w:val="-4"/>
        </w:rPr>
        <w:t> </w:t>
      </w:r>
      <w:r>
        <w:rPr>
          <w:spacing w:val="-2"/>
        </w:rPr>
        <w:t>normalization, price</w:t>
      </w:r>
      <w:r>
        <w:rPr>
          <w:spacing w:val="-4"/>
        </w:rPr>
        <w:t> </w:t>
      </w:r>
      <w:r>
        <w:rPr>
          <w:spacing w:val="-2"/>
        </w:rPr>
        <w:t>oracles, and</w:t>
      </w:r>
      <w:r>
        <w:rPr>
          <w:spacing w:val="-4"/>
        </w:rPr>
        <w:t> </w:t>
      </w:r>
      <w:r>
        <w:rPr>
          <w:spacing w:val="-2"/>
        </w:rPr>
        <w:t>permit-versus-approve</w:t>
      </w:r>
      <w:r>
        <w:rPr>
          <w:spacing w:val="-4"/>
        </w:rPr>
        <w:t> </w:t>
      </w:r>
      <w:r>
        <w:rPr>
          <w:spacing w:val="-2"/>
        </w:rPr>
        <w:t>coverage</w:t>
      </w:r>
      <w:r>
        <w:rPr>
          <w:spacing w:val="-4"/>
        </w:rPr>
        <w:t> </w:t>
      </w:r>
      <w:r>
        <w:rPr>
          <w:spacing w:val="-2"/>
        </w:rPr>
        <w:t>may</w:t>
      </w:r>
      <w:r>
        <w:rPr>
          <w:spacing w:val="-4"/>
        </w:rPr>
        <w:t> </w:t>
      </w:r>
      <w:r>
        <w:rPr>
          <w:spacing w:val="-2"/>
        </w:rPr>
        <w:t>affect</w:t>
      </w:r>
      <w:r>
        <w:rPr>
          <w:spacing w:val="-4"/>
        </w:rPr>
        <w:t> </w:t>
      </w:r>
      <w:r>
        <w:rPr>
          <w:spacing w:val="-2"/>
        </w:rPr>
        <w:t>edge</w:t>
      </w:r>
      <w:r>
        <w:rPr>
          <w:spacing w:val="-4"/>
        </w:rPr>
        <w:t> </w:t>
      </w:r>
      <w:r>
        <w:rPr>
          <w:spacing w:val="-2"/>
        </w:rPr>
        <w:t>weights. </w:t>
      </w:r>
      <w:r>
        <w:rPr/>
        <w:t>Adversarial</w:t>
      </w:r>
      <w:r>
        <w:rPr>
          <w:spacing w:val="-11"/>
        </w:rPr>
        <w:t> </w:t>
      </w:r>
      <w:r>
        <w:rPr/>
        <w:t>manipulation</w:t>
      </w:r>
      <w:r>
        <w:rPr>
          <w:spacing w:val="-11"/>
        </w:rPr>
        <w:t> </w:t>
      </w:r>
      <w:r>
        <w:rPr/>
        <w:t>of</w:t>
      </w:r>
      <w:r>
        <w:rPr>
          <w:spacing w:val="-11"/>
        </w:rPr>
        <w:t> </w:t>
      </w:r>
      <w:r>
        <w:rPr/>
        <w:t>allowances</w:t>
      </w:r>
      <w:r>
        <w:rPr>
          <w:spacing w:val="-11"/>
        </w:rPr>
        <w:t> </w:t>
      </w:r>
      <w:r>
        <w:rPr/>
        <w:t>or</w:t>
      </w:r>
      <w:r>
        <w:rPr>
          <w:spacing w:val="-11"/>
        </w:rPr>
        <w:t> </w:t>
      </w:r>
      <w:r>
        <w:rPr/>
        <w:t>transfers</w:t>
      </w:r>
      <w:r>
        <w:rPr>
          <w:spacing w:val="-11"/>
        </w:rPr>
        <w:t> </w:t>
      </w:r>
      <w:r>
        <w:rPr/>
        <w:t>remains</w:t>
      </w:r>
      <w:r>
        <w:rPr>
          <w:spacing w:val="-11"/>
        </w:rPr>
        <w:t> </w:t>
      </w:r>
      <w:r>
        <w:rPr/>
        <w:t>a</w:t>
      </w:r>
      <w:r>
        <w:rPr>
          <w:spacing w:val="-11"/>
        </w:rPr>
        <w:t> </w:t>
      </w:r>
      <w:r>
        <w:rPr/>
        <w:t>threat</w:t>
      </w:r>
      <w:r>
        <w:rPr>
          <w:spacing w:val="-11"/>
        </w:rPr>
        <w:t> </w:t>
      </w:r>
      <w:r>
        <w:rPr/>
        <w:t>discussed</w:t>
      </w:r>
      <w:r>
        <w:rPr>
          <w:spacing w:val="-11"/>
        </w:rPr>
        <w:t> </w:t>
      </w:r>
      <w:r>
        <w:rPr/>
        <w:t>in</w:t>
      </w:r>
      <w:r>
        <w:rPr>
          <w:spacing w:val="-11"/>
        </w:rPr>
        <w:t> </w:t>
      </w:r>
      <w:r>
        <w:rPr/>
        <w:t>Chapter</w:t>
      </w:r>
      <w:r>
        <w:rPr>
          <w:spacing w:val="-11"/>
        </w:rPr>
        <w:t> </w:t>
      </w:r>
      <w:hyperlink w:history="true" w:anchor="_bookmark114">
        <w:r>
          <w:rPr/>
          <w:t>5</w:t>
        </w:r>
      </w:hyperlink>
      <w:r>
        <w:rPr/>
        <w:t>;</w:t>
      </w:r>
      <w:r>
        <w:rPr>
          <w:spacing w:val="-9"/>
        </w:rPr>
        <w:t> </w:t>
      </w:r>
      <w:r>
        <w:rPr/>
        <w:t>Sybil-</w:t>
      </w:r>
      <w:bookmarkStart w:name="Dissertation roadmap" w:id="25"/>
      <w:bookmarkEnd w:id="25"/>
      <w:r>
        <w:rPr>
          <w:w w:val="99"/>
        </w:rPr>
      </w:r>
      <w:bookmarkStart w:name="_bookmark16" w:id="26"/>
      <w:bookmarkEnd w:id="26"/>
      <w:r>
        <w:rPr/>
        <w:t>adjusted</w:t>
      </w:r>
      <w:r>
        <w:rPr/>
        <w:t> proxies partially address but do not eliminate that risk </w:t>
      </w:r>
      <w:hyperlink w:history="true" w:anchor="_bookmark150">
        <w:r>
          <w:rPr>
            <w:vertAlign w:val="superscript"/>
          </w:rPr>
          <w:t>[17]</w:t>
        </w:r>
      </w:hyperlink>
      <w:r>
        <w:rPr>
          <w:vertAlign w:val="baseline"/>
        </w:rPr>
        <w:t>.</w:t>
      </w:r>
    </w:p>
    <w:p>
      <w:pPr>
        <w:pStyle w:val="BodyText"/>
        <w:spacing w:before="162"/>
      </w:pPr>
    </w:p>
    <w:p>
      <w:pPr>
        <w:pStyle w:val="Heading2"/>
        <w:numPr>
          <w:ilvl w:val="1"/>
          <w:numId w:val="8"/>
        </w:numPr>
        <w:tabs>
          <w:tab w:pos="783" w:val="left" w:leader="none"/>
        </w:tabs>
        <w:spacing w:line="240" w:lineRule="auto" w:before="0" w:after="0"/>
        <w:ind w:left="783" w:right="0" w:hanging="501"/>
        <w:jc w:val="left"/>
      </w:pPr>
      <w:r>
        <w:rPr/>
        <w:t>Dissertation</w:t>
      </w:r>
      <w:r>
        <w:rPr>
          <w:spacing w:val="18"/>
        </w:rPr>
        <w:t> </w:t>
      </w:r>
      <w:r>
        <w:rPr>
          <w:spacing w:val="-2"/>
        </w:rPr>
        <w:t>roadmap</w:t>
      </w:r>
    </w:p>
    <w:p>
      <w:pPr>
        <w:pStyle w:val="BodyText"/>
        <w:spacing w:before="24"/>
        <w:rPr>
          <w:b/>
          <w:sz w:val="28"/>
        </w:rPr>
      </w:pPr>
    </w:p>
    <w:p>
      <w:pPr>
        <w:pStyle w:val="BodyText"/>
        <w:ind w:left="274"/>
        <w:jc w:val="both"/>
      </w:pPr>
      <w:r>
        <w:rPr/>
        <w:t>The</w:t>
      </w:r>
      <w:r>
        <w:rPr>
          <w:spacing w:val="-10"/>
        </w:rPr>
        <w:t> </w:t>
      </w:r>
      <w:r>
        <w:rPr/>
        <w:t>dissertation</w:t>
      </w:r>
      <w:r>
        <w:rPr>
          <w:spacing w:val="-9"/>
        </w:rPr>
        <w:t> </w:t>
      </w:r>
      <w:r>
        <w:rPr/>
        <w:t>proceeds</w:t>
      </w:r>
      <w:r>
        <w:rPr>
          <w:spacing w:val="-9"/>
        </w:rPr>
        <w:t> </w:t>
      </w:r>
      <w:r>
        <w:rPr/>
        <w:t>as</w:t>
      </w:r>
      <w:r>
        <w:rPr>
          <w:spacing w:val="-10"/>
        </w:rPr>
        <w:t> </w:t>
      </w:r>
      <w:r>
        <w:rPr>
          <w:spacing w:val="-2"/>
        </w:rPr>
        <w:t>follows.</w:t>
      </w:r>
    </w:p>
    <w:p>
      <w:pPr>
        <w:pStyle w:val="BodyText"/>
        <w:spacing w:line="396" w:lineRule="auto" w:before="194"/>
        <w:ind w:left="282" w:right="563"/>
        <w:jc w:val="both"/>
      </w:pPr>
      <w:r>
        <w:rPr/>
        <w:t>Chapter </w:t>
      </w:r>
      <w:hyperlink w:history="true" w:anchor="_bookmark17">
        <w:r>
          <w:rPr/>
          <w:t>2</w:t>
        </w:r>
      </w:hyperlink>
      <w:r>
        <w:rPr/>
        <w:t> reviews graph-based on-chain reputation, ERC-20 allowance semantics, and GMX V2 trading-success</w:t>
      </w:r>
      <w:r>
        <w:rPr>
          <w:spacing w:val="-15"/>
        </w:rPr>
        <w:t> </w:t>
      </w:r>
      <w:r>
        <w:rPr/>
        <w:t>validation.</w:t>
      </w:r>
      <w:r>
        <w:rPr>
          <w:spacing w:val="5"/>
        </w:rPr>
        <w:t> </w:t>
      </w:r>
      <w:r>
        <w:rPr/>
        <w:t>It</w:t>
      </w:r>
      <w:r>
        <w:rPr>
          <w:spacing w:val="-15"/>
        </w:rPr>
        <w:t> </w:t>
      </w:r>
      <w:r>
        <w:rPr/>
        <w:t>develops</w:t>
      </w:r>
      <w:r>
        <w:rPr>
          <w:spacing w:val="-15"/>
        </w:rPr>
        <w:t> </w:t>
      </w:r>
      <w:r>
        <w:rPr/>
        <w:t>the</w:t>
      </w:r>
      <w:r>
        <w:rPr>
          <w:spacing w:val="-15"/>
        </w:rPr>
        <w:t> </w:t>
      </w:r>
      <w:r>
        <w:rPr/>
        <w:t>theoretical</w:t>
      </w:r>
      <w:r>
        <w:rPr>
          <w:spacing w:val="-15"/>
        </w:rPr>
        <w:t> </w:t>
      </w:r>
      <w:r>
        <w:rPr/>
        <w:t>framework—hyperlink</w:t>
      </w:r>
      <w:r>
        <w:rPr>
          <w:spacing w:val="-15"/>
        </w:rPr>
        <w:t> </w:t>
      </w:r>
      <w:r>
        <w:rPr/>
        <w:t>propagation,</w:t>
      </w:r>
      <w:r>
        <w:rPr>
          <w:spacing w:val="-15"/>
        </w:rPr>
        <w:t> </w:t>
      </w:r>
      <w:r>
        <w:rPr/>
        <w:t>domain alignment,</w:t>
      </w:r>
      <w:r>
        <w:rPr>
          <w:spacing w:val="-6"/>
        </w:rPr>
        <w:t> </w:t>
      </w:r>
      <w:r>
        <w:rPr/>
        <w:t>and</w:t>
      </w:r>
      <w:r>
        <w:rPr>
          <w:spacing w:val="-7"/>
        </w:rPr>
        <w:t> </w:t>
      </w:r>
      <w:r>
        <w:rPr/>
        <w:t>computational</w:t>
      </w:r>
      <w:r>
        <w:rPr>
          <w:spacing w:val="-7"/>
        </w:rPr>
        <w:t> </w:t>
      </w:r>
      <w:r>
        <w:rPr/>
        <w:t>complexity—that</w:t>
      </w:r>
      <w:r>
        <w:rPr>
          <w:spacing w:val="-7"/>
        </w:rPr>
        <w:t> </w:t>
      </w:r>
      <w:r>
        <w:rPr/>
        <w:t>motivates</w:t>
      </w:r>
      <w:r>
        <w:rPr>
          <w:spacing w:val="-7"/>
        </w:rPr>
        <w:t> </w:t>
      </w:r>
      <w:r>
        <w:rPr/>
        <w:t>the</w:t>
      </w:r>
      <w:r>
        <w:rPr>
          <w:spacing w:val="-7"/>
        </w:rPr>
        <w:t> </w:t>
      </w:r>
      <w:r>
        <w:rPr/>
        <w:t>primary</w:t>
      </w:r>
      <w:r>
        <w:rPr>
          <w:spacing w:val="-7"/>
        </w:rPr>
        <w:t> </w:t>
      </w:r>
      <w:r>
        <w:rPr/>
        <w:t>EndorseRank</w:t>
      </w:r>
      <w:r>
        <w:rPr>
          <w:spacing w:val="-7"/>
        </w:rPr>
        <w:t> </w:t>
      </w:r>
      <w:r>
        <w:rPr/>
        <w:t>versus</w:t>
      </w:r>
      <w:r>
        <w:rPr>
          <w:spacing w:val="-7"/>
        </w:rPr>
        <w:t> </w:t>
      </w:r>
      <w:r>
        <w:rPr/>
        <w:t>AWP comparison, and situates GF-PR as a supplementary outcome-native ceiling.</w:t>
      </w:r>
    </w:p>
    <w:p>
      <w:pPr>
        <w:pStyle w:val="BodyText"/>
        <w:spacing w:line="396" w:lineRule="auto" w:before="19"/>
        <w:ind w:left="282" w:right="524"/>
        <w:jc w:val="both"/>
      </w:pPr>
      <w:r>
        <w:rPr>
          <w:spacing w:val="-2"/>
        </w:rPr>
        <w:t>Chapter</w:t>
      </w:r>
      <w:r>
        <w:rPr>
          <w:spacing w:val="-7"/>
        </w:rPr>
        <w:t> </w:t>
      </w:r>
      <w:hyperlink w:history="true" w:anchor="_bookmark48">
        <w:r>
          <w:rPr>
            <w:spacing w:val="-2"/>
          </w:rPr>
          <w:t>3</w:t>
        </w:r>
      </w:hyperlink>
      <w:r>
        <w:rPr>
          <w:spacing w:val="-7"/>
        </w:rPr>
        <w:t> </w:t>
      </w:r>
      <w:r>
        <w:rPr>
          <w:spacing w:val="-2"/>
        </w:rPr>
        <w:t>specifies</w:t>
      </w:r>
      <w:r>
        <w:rPr>
          <w:spacing w:val="-7"/>
        </w:rPr>
        <w:t> </w:t>
      </w:r>
      <w:r>
        <w:rPr>
          <w:spacing w:val="-2"/>
        </w:rPr>
        <w:t>data</w:t>
      </w:r>
      <w:r>
        <w:rPr>
          <w:spacing w:val="-7"/>
        </w:rPr>
        <w:t> </w:t>
      </w:r>
      <w:r>
        <w:rPr>
          <w:spacing w:val="-2"/>
        </w:rPr>
        <w:t>sources,</w:t>
      </w:r>
      <w:r>
        <w:rPr>
          <w:spacing w:val="-5"/>
        </w:rPr>
        <w:t> </w:t>
      </w:r>
      <w:r>
        <w:rPr>
          <w:spacing w:val="-2"/>
        </w:rPr>
        <w:t>sampling,</w:t>
      </w:r>
      <w:r>
        <w:rPr>
          <w:spacing w:val="-5"/>
        </w:rPr>
        <w:t> </w:t>
      </w:r>
      <w:r>
        <w:rPr>
          <w:spacing w:val="-2"/>
        </w:rPr>
        <w:t>graph</w:t>
      </w:r>
      <w:r>
        <w:rPr>
          <w:spacing w:val="-7"/>
        </w:rPr>
        <w:t> </w:t>
      </w:r>
      <w:r>
        <w:rPr>
          <w:spacing w:val="-2"/>
        </w:rPr>
        <w:t>construction</w:t>
      </w:r>
      <w:r>
        <w:rPr>
          <w:spacing w:val="-7"/>
        </w:rPr>
        <w:t> </w:t>
      </w:r>
      <w:r>
        <w:rPr>
          <w:spacing w:val="-2"/>
        </w:rPr>
        <w:t>for</w:t>
      </w:r>
      <w:r>
        <w:rPr>
          <w:spacing w:val="-7"/>
        </w:rPr>
        <w:t> </w:t>
      </w:r>
      <w:r>
        <w:rPr>
          <w:spacing w:val="-2"/>
        </w:rPr>
        <w:t>EndorseRank</w:t>
      </w:r>
      <w:r>
        <w:rPr>
          <w:spacing w:val="-7"/>
        </w:rPr>
        <w:t> </w:t>
      </w:r>
      <w:r>
        <w:rPr>
          <w:spacing w:val="-2"/>
        </w:rPr>
        <w:t>and</w:t>
      </w:r>
      <w:r>
        <w:rPr>
          <w:spacing w:val="-7"/>
        </w:rPr>
        <w:t> </w:t>
      </w:r>
      <w:r>
        <w:rPr>
          <w:spacing w:val="-2"/>
        </w:rPr>
        <w:t>AWP,</w:t>
      </w:r>
      <w:r>
        <w:rPr>
          <w:spacing w:val="-7"/>
        </w:rPr>
        <w:t> </w:t>
      </w:r>
      <w:r>
        <w:rPr>
          <w:spacing w:val="-2"/>
        </w:rPr>
        <w:t>the</w:t>
      </w:r>
      <w:r>
        <w:rPr>
          <w:spacing w:val="-7"/>
        </w:rPr>
        <w:t> </w:t>
      </w:r>
      <w:r>
        <w:rPr>
          <w:spacing w:val="-2"/>
        </w:rPr>
        <w:t>five-</w:t>
      </w:r>
      <w:r>
        <w:rPr/>
        <w:t>proxy</w:t>
      </w:r>
      <w:r>
        <w:rPr>
          <w:spacing w:val="-4"/>
        </w:rPr>
        <w:t> </w:t>
      </w:r>
      <w:r>
        <w:rPr/>
        <w:t>evaluation</w:t>
      </w:r>
      <w:r>
        <w:rPr>
          <w:spacing w:val="-3"/>
        </w:rPr>
        <w:t> </w:t>
      </w:r>
      <w:r>
        <w:rPr/>
        <w:t>design,</w:t>
      </w:r>
      <w:r>
        <w:rPr>
          <w:spacing w:val="-2"/>
        </w:rPr>
        <w:t> </w:t>
      </w:r>
      <w:r>
        <w:rPr/>
        <w:t>computational</w:t>
      </w:r>
      <w:r>
        <w:rPr>
          <w:spacing w:val="-3"/>
        </w:rPr>
        <w:t> </w:t>
      </w:r>
      <w:r>
        <w:rPr/>
        <w:t>benchmarks,</w:t>
      </w:r>
      <w:r>
        <w:rPr>
          <w:spacing w:val="-2"/>
        </w:rPr>
        <w:t> </w:t>
      </w:r>
      <w:r>
        <w:rPr/>
        <w:t>robustness</w:t>
      </w:r>
      <w:r>
        <w:rPr>
          <w:spacing w:val="-3"/>
        </w:rPr>
        <w:t> </w:t>
      </w:r>
      <w:r>
        <w:rPr/>
        <w:t>checks,</w:t>
      </w:r>
      <w:r>
        <w:rPr>
          <w:spacing w:val="-2"/>
        </w:rPr>
        <w:t> </w:t>
      </w:r>
      <w:r>
        <w:rPr/>
        <w:t>reproducibility</w:t>
      </w:r>
      <w:r>
        <w:rPr>
          <w:spacing w:val="-3"/>
        </w:rPr>
        <w:t> </w:t>
      </w:r>
      <w:r>
        <w:rPr/>
        <w:t>practices, and</w:t>
      </w:r>
      <w:r>
        <w:rPr>
          <w:spacing w:val="-8"/>
        </w:rPr>
        <w:t> </w:t>
      </w:r>
      <w:r>
        <w:rPr/>
        <w:t>ethics.</w:t>
      </w:r>
      <w:r>
        <w:rPr>
          <w:spacing w:val="15"/>
        </w:rPr>
        <w:t> </w:t>
      </w:r>
      <w:r>
        <w:rPr/>
        <w:t>It</w:t>
      </w:r>
      <w:r>
        <w:rPr>
          <w:spacing w:val="-8"/>
        </w:rPr>
        <w:t> </w:t>
      </w:r>
      <w:r>
        <w:rPr/>
        <w:t>defines</w:t>
      </w:r>
      <w:r>
        <w:rPr>
          <w:spacing w:val="-8"/>
        </w:rPr>
        <w:t> </w:t>
      </w:r>
      <w:r>
        <w:rPr/>
        <w:t>the</w:t>
      </w:r>
      <w:r>
        <w:rPr>
          <w:spacing w:val="-8"/>
        </w:rPr>
        <w:t> </w:t>
      </w:r>
      <w:r>
        <w:rPr/>
        <w:t>matched</w:t>
      </w:r>
      <w:r>
        <w:rPr>
          <w:spacing w:val="-8"/>
        </w:rPr>
        <w:t> </w:t>
      </w:r>
      <w:r>
        <w:rPr/>
        <w:t>wallet</w:t>
      </w:r>
      <w:r>
        <w:rPr>
          <w:spacing w:val="-8"/>
        </w:rPr>
        <w:t> </w:t>
      </w:r>
      <w:r>
        <w:rPr/>
        <w:t>cohort,</w:t>
      </w:r>
      <w:r>
        <w:rPr>
          <w:spacing w:val="-7"/>
        </w:rPr>
        <w:t> </w:t>
      </w:r>
      <w:r>
        <w:rPr/>
        <w:t>the</w:t>
      </w:r>
      <w:r>
        <w:rPr>
          <w:spacing w:val="-8"/>
        </w:rPr>
        <w:t> </w:t>
      </w:r>
      <w:r>
        <w:rPr/>
        <w:t>expanded</w:t>
      </w:r>
      <w:r>
        <w:rPr>
          <w:spacing w:val="-8"/>
        </w:rPr>
        <w:t> </w:t>
      </w:r>
      <w:r>
        <w:rPr/>
        <w:t>wallet</w:t>
      </w:r>
      <w:r>
        <w:rPr>
          <w:spacing w:val="-8"/>
        </w:rPr>
        <w:t> </w:t>
      </w:r>
      <w:r>
        <w:rPr/>
        <w:t>pool</w:t>
      </w:r>
      <w:r>
        <w:rPr>
          <w:spacing w:val="-8"/>
        </w:rPr>
        <w:t> </w:t>
      </w:r>
      <w:r>
        <w:rPr/>
        <w:t>used</w:t>
      </w:r>
      <w:r>
        <w:rPr>
          <w:spacing w:val="-8"/>
        </w:rPr>
        <w:t> </w:t>
      </w:r>
      <w:r>
        <w:rPr/>
        <w:t>for</w:t>
      </w:r>
      <w:r>
        <w:rPr>
          <w:spacing w:val="-8"/>
        </w:rPr>
        <w:t> </w:t>
      </w:r>
      <w:r>
        <w:rPr/>
        <w:t>scaling,</w:t>
      </w:r>
      <w:r>
        <w:rPr>
          <w:spacing w:val="-7"/>
        </w:rPr>
        <w:t> </w:t>
      </w:r>
      <w:r>
        <w:rPr/>
        <w:t>and</w:t>
      </w:r>
      <w:r>
        <w:rPr>
          <w:spacing w:val="-8"/>
        </w:rPr>
        <w:t> </w:t>
      </w:r>
      <w:r>
        <w:rPr/>
        <w:t>the operational procedures that produce the Chapter </w:t>
      </w:r>
      <w:hyperlink w:history="true" w:anchor="_bookmark84">
        <w:r>
          <w:rPr/>
          <w:t>4</w:t>
        </w:r>
      </w:hyperlink>
      <w:r>
        <w:rPr/>
        <w:t> tables.</w:t>
      </w:r>
    </w:p>
    <w:p>
      <w:pPr>
        <w:pStyle w:val="BodyText"/>
        <w:spacing w:line="396" w:lineRule="auto" w:before="18"/>
        <w:ind w:left="274" w:right="522" w:firstLine="7"/>
        <w:jc w:val="both"/>
      </w:pPr>
      <w:r>
        <w:rPr/>
        <w:t>Chapter </w:t>
      </w:r>
      <w:hyperlink w:history="true" w:anchor="_bookmark84">
        <w:r>
          <w:rPr/>
          <w:t>4</w:t>
        </w:r>
      </w:hyperlink>
      <w:r>
        <w:rPr/>
        <w:t> reports empirical results:</w:t>
      </w:r>
      <w:r>
        <w:rPr>
          <w:spacing w:val="40"/>
        </w:rPr>
        <w:t> </w:t>
      </w:r>
      <w:r>
        <w:rPr/>
        <w:t>cohort characteristics, runtime and scaling benchmarks (Claim C1), robustness checks, social-method alignment across five proxy families (Claims C2–C3), rank divergence (H1/RQ1), and the supplementary GF-PR ceiling analysis (SRQ1/SC1). Primary claims C1–C4 and supplementary claim SC1 are stated explicitly.</w:t>
      </w:r>
    </w:p>
    <w:p>
      <w:pPr>
        <w:pStyle w:val="BodyText"/>
        <w:spacing w:before="18"/>
        <w:ind w:left="282"/>
        <w:jc w:val="both"/>
      </w:pPr>
      <w:r>
        <w:rPr/>
        <w:t>Chapter</w:t>
      </w:r>
      <w:r>
        <w:rPr>
          <w:spacing w:val="-10"/>
        </w:rPr>
        <w:t> </w:t>
      </w:r>
      <w:hyperlink w:history="true" w:anchor="_bookmark114">
        <w:r>
          <w:rPr/>
          <w:t>5</w:t>
        </w:r>
      </w:hyperlink>
      <w:r>
        <w:rPr>
          <w:spacing w:val="-11"/>
        </w:rPr>
        <w:t> </w:t>
      </w:r>
      <w:r>
        <w:rPr/>
        <w:t>interprets</w:t>
      </w:r>
      <w:r>
        <w:rPr>
          <w:spacing w:val="-11"/>
        </w:rPr>
        <w:t> </w:t>
      </w:r>
      <w:r>
        <w:rPr/>
        <w:t>findings</w:t>
      </w:r>
      <w:r>
        <w:rPr>
          <w:spacing w:val="-10"/>
        </w:rPr>
        <w:t> </w:t>
      </w:r>
      <w:r>
        <w:rPr/>
        <w:t>by</w:t>
      </w:r>
      <w:r>
        <w:rPr>
          <w:spacing w:val="-10"/>
        </w:rPr>
        <w:t> </w:t>
      </w:r>
      <w:r>
        <w:rPr/>
        <w:t>research</w:t>
      </w:r>
      <w:r>
        <w:rPr>
          <w:spacing w:val="-11"/>
        </w:rPr>
        <w:t> </w:t>
      </w:r>
      <w:r>
        <w:rPr/>
        <w:t>question,</w:t>
      </w:r>
      <w:r>
        <w:rPr>
          <w:spacing w:val="-10"/>
        </w:rPr>
        <w:t> </w:t>
      </w:r>
      <w:r>
        <w:rPr/>
        <w:t>develops</w:t>
      </w:r>
      <w:r>
        <w:rPr>
          <w:spacing w:val="-11"/>
        </w:rPr>
        <w:t> </w:t>
      </w:r>
      <w:r>
        <w:rPr/>
        <w:t>theoretical</w:t>
      </w:r>
      <w:r>
        <w:rPr>
          <w:spacing w:val="-10"/>
        </w:rPr>
        <w:t> </w:t>
      </w:r>
      <w:r>
        <w:rPr/>
        <w:t>and</w:t>
      </w:r>
      <w:r>
        <w:rPr>
          <w:spacing w:val="-10"/>
        </w:rPr>
        <w:t> </w:t>
      </w:r>
      <w:r>
        <w:rPr/>
        <w:t>practical</w:t>
      </w:r>
      <w:r>
        <w:rPr>
          <w:spacing w:val="-10"/>
        </w:rPr>
        <w:t> </w:t>
      </w:r>
      <w:r>
        <w:rPr>
          <w:spacing w:val="-2"/>
        </w:rPr>
        <w:t>implications,</w:t>
      </w:r>
    </w:p>
    <w:p>
      <w:pPr>
        <w:pStyle w:val="BodyText"/>
        <w:spacing w:after="0"/>
        <w:jc w:val="both"/>
        <w:sectPr>
          <w:pgSz w:w="11910" w:h="16840"/>
          <w:pgMar w:header="0" w:footer="2115" w:top="1840" w:bottom="2300" w:left="992" w:right="708"/>
        </w:sectPr>
      </w:pPr>
    </w:p>
    <w:p>
      <w:pPr>
        <w:pStyle w:val="BodyText"/>
        <w:spacing w:line="396" w:lineRule="auto" w:before="72"/>
        <w:ind w:left="282" w:right="524"/>
        <w:jc w:val="both"/>
      </w:pPr>
      <w:r>
        <w:rPr/>
        <w:t>formulates</w:t>
      </w:r>
      <w:r>
        <w:rPr>
          <w:spacing w:val="-8"/>
        </w:rPr>
        <w:t> </w:t>
      </w:r>
      <w:r>
        <w:rPr/>
        <w:t>a</w:t>
      </w:r>
      <w:r>
        <w:rPr>
          <w:spacing w:val="-8"/>
        </w:rPr>
        <w:t> </w:t>
      </w:r>
      <w:r>
        <w:rPr/>
        <w:t>Sybil</w:t>
      </w:r>
      <w:r>
        <w:rPr>
          <w:spacing w:val="-8"/>
        </w:rPr>
        <w:t> </w:t>
      </w:r>
      <w:r>
        <w:rPr/>
        <w:t>attack</w:t>
      </w:r>
      <w:r>
        <w:rPr>
          <w:spacing w:val="-8"/>
        </w:rPr>
        <w:t> </w:t>
      </w:r>
      <w:r>
        <w:rPr/>
        <w:t>cost</w:t>
      </w:r>
      <w:r>
        <w:rPr>
          <w:spacing w:val="-8"/>
        </w:rPr>
        <w:t> </w:t>
      </w:r>
      <w:r>
        <w:rPr/>
        <w:t>model</w:t>
      </w:r>
      <w:r>
        <w:rPr>
          <w:spacing w:val="-8"/>
        </w:rPr>
        <w:t> </w:t>
      </w:r>
      <w:r>
        <w:rPr/>
        <w:t>on</w:t>
      </w:r>
      <w:r>
        <w:rPr>
          <w:spacing w:val="-8"/>
        </w:rPr>
        <w:t> </w:t>
      </w:r>
      <w:r>
        <w:rPr/>
        <w:t>allowance</w:t>
      </w:r>
      <w:r>
        <w:rPr>
          <w:spacing w:val="-8"/>
        </w:rPr>
        <w:t> </w:t>
      </w:r>
      <w:r>
        <w:rPr/>
        <w:t>graphs,</w:t>
      </w:r>
      <w:r>
        <w:rPr>
          <w:spacing w:val="-8"/>
        </w:rPr>
        <w:t> </w:t>
      </w:r>
      <w:r>
        <w:rPr/>
        <w:t>discusses</w:t>
      </w:r>
      <w:r>
        <w:rPr>
          <w:spacing w:val="-8"/>
        </w:rPr>
        <w:t> </w:t>
      </w:r>
      <w:r>
        <w:rPr/>
        <w:t>regulatory</w:t>
      </w:r>
      <w:r>
        <w:rPr>
          <w:spacing w:val="-8"/>
        </w:rPr>
        <w:t> </w:t>
      </w:r>
      <w:r>
        <w:rPr/>
        <w:t>and</w:t>
      </w:r>
      <w:r>
        <w:rPr>
          <w:spacing w:val="-8"/>
        </w:rPr>
        <w:t> </w:t>
      </w:r>
      <w:r>
        <w:rPr/>
        <w:t>ethical</w:t>
      </w:r>
      <w:r>
        <w:rPr>
          <w:spacing w:val="-8"/>
        </w:rPr>
        <w:t> </w:t>
      </w:r>
      <w:r>
        <w:rPr/>
        <w:t>consid-erations, and evaluates threats to validity and limitations.</w:t>
      </w:r>
    </w:p>
    <w:p>
      <w:pPr>
        <w:pStyle w:val="BodyText"/>
        <w:spacing w:line="396" w:lineRule="auto" w:before="16"/>
        <w:ind w:left="282" w:right="523"/>
        <w:jc w:val="both"/>
      </w:pPr>
      <w:r>
        <w:rPr/>
        <w:t>Chapter</w:t>
      </w:r>
      <w:r>
        <w:rPr>
          <w:spacing w:val="-2"/>
        </w:rPr>
        <w:t> </w:t>
      </w:r>
      <w:hyperlink w:history="true" w:anchor="_bookmark128">
        <w:r>
          <w:rPr/>
          <w:t>6</w:t>
        </w:r>
      </w:hyperlink>
      <w:r>
        <w:rPr>
          <w:spacing w:val="-2"/>
        </w:rPr>
        <w:t> </w:t>
      </w:r>
      <w:r>
        <w:rPr/>
        <w:t>synthesizes</w:t>
      </w:r>
      <w:r>
        <w:rPr>
          <w:spacing w:val="-2"/>
        </w:rPr>
        <w:t> </w:t>
      </w:r>
      <w:r>
        <w:rPr/>
        <w:t>the</w:t>
      </w:r>
      <w:r>
        <w:rPr>
          <w:spacing w:val="-2"/>
        </w:rPr>
        <w:t> </w:t>
      </w:r>
      <w:r>
        <w:rPr/>
        <w:t>contribution</w:t>
      </w:r>
      <w:r>
        <w:rPr>
          <w:spacing w:val="-2"/>
        </w:rPr>
        <w:t> </w:t>
      </w:r>
      <w:r>
        <w:rPr/>
        <w:t>to</w:t>
      </w:r>
      <w:r>
        <w:rPr>
          <w:spacing w:val="-2"/>
        </w:rPr>
        <w:t> </w:t>
      </w:r>
      <w:r>
        <w:rPr/>
        <w:t>knowledge,</w:t>
      </w:r>
      <w:r>
        <w:rPr>
          <w:spacing w:val="-2"/>
        </w:rPr>
        <w:t> </w:t>
      </w:r>
      <w:r>
        <w:rPr/>
        <w:t>summarizes</w:t>
      </w:r>
      <w:r>
        <w:rPr>
          <w:spacing w:val="-2"/>
        </w:rPr>
        <w:t> </w:t>
      </w:r>
      <w:r>
        <w:rPr/>
        <w:t>findings</w:t>
      </w:r>
      <w:r>
        <w:rPr>
          <w:spacing w:val="-2"/>
        </w:rPr>
        <w:t> </w:t>
      </w:r>
      <w:r>
        <w:rPr/>
        <w:t>against</w:t>
      </w:r>
      <w:r>
        <w:rPr>
          <w:spacing w:val="-2"/>
        </w:rPr>
        <w:t> </w:t>
      </w:r>
      <w:r>
        <w:rPr/>
        <w:t>RQ1–RQ4</w:t>
      </w:r>
      <w:r>
        <w:rPr>
          <w:spacing w:val="-2"/>
        </w:rPr>
        <w:t> </w:t>
      </w:r>
      <w:r>
        <w:rPr/>
        <w:t>and SRQ1,</w:t>
      </w:r>
      <w:r>
        <w:rPr>
          <w:spacing w:val="-6"/>
        </w:rPr>
        <w:t> </w:t>
      </w:r>
      <w:r>
        <w:rPr/>
        <w:t>and</w:t>
      </w:r>
      <w:r>
        <w:rPr>
          <w:spacing w:val="-6"/>
        </w:rPr>
        <w:t> </w:t>
      </w:r>
      <w:r>
        <w:rPr/>
        <w:t>outlines</w:t>
      </w:r>
      <w:r>
        <w:rPr>
          <w:spacing w:val="-6"/>
        </w:rPr>
        <w:t> </w:t>
      </w:r>
      <w:r>
        <w:rPr/>
        <w:t>future</w:t>
      </w:r>
      <w:r>
        <w:rPr>
          <w:spacing w:val="-6"/>
        </w:rPr>
        <w:t> </w:t>
      </w:r>
      <w:r>
        <w:rPr/>
        <w:t>work</w:t>
      </w:r>
      <w:r>
        <w:rPr>
          <w:spacing w:val="-6"/>
        </w:rPr>
        <w:t> </w:t>
      </w:r>
      <w:r>
        <w:rPr/>
        <w:t>on</w:t>
      </w:r>
      <w:r>
        <w:rPr>
          <w:spacing w:val="-6"/>
        </w:rPr>
        <w:t> </w:t>
      </w:r>
      <w:r>
        <w:rPr/>
        <w:t>cross-protocol</w:t>
      </w:r>
      <w:r>
        <w:rPr>
          <w:spacing w:val="-6"/>
        </w:rPr>
        <w:t> </w:t>
      </w:r>
      <w:r>
        <w:rPr/>
        <w:t>validation,</w:t>
      </w:r>
      <w:r>
        <w:rPr>
          <w:spacing w:val="-6"/>
        </w:rPr>
        <w:t> </w:t>
      </w:r>
      <w:r>
        <w:rPr/>
        <w:t>adversarial</w:t>
      </w:r>
      <w:r>
        <w:rPr>
          <w:spacing w:val="-6"/>
        </w:rPr>
        <w:t> </w:t>
      </w:r>
      <w:r>
        <w:rPr/>
        <w:t>robustness,</w:t>
      </w:r>
      <w:r>
        <w:rPr>
          <w:spacing w:val="-6"/>
        </w:rPr>
        <w:t> </w:t>
      </w:r>
      <w:r>
        <w:rPr/>
        <w:t>hybrid</w:t>
      </w:r>
      <w:r>
        <w:rPr>
          <w:spacing w:val="-6"/>
        </w:rPr>
        <w:t> </w:t>
      </w:r>
      <w:r>
        <w:rPr/>
        <w:t>meth-ods, and live oracle integration.</w:t>
      </w:r>
    </w:p>
    <w:p>
      <w:pPr>
        <w:pStyle w:val="BodyText"/>
        <w:spacing w:after="0" w:line="39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Literature Review and Theoretical Framew" w:id="27"/>
      <w:bookmarkEnd w:id="27"/>
      <w:r>
        <w:rPr>
          <w:b w:val="0"/>
        </w:rPr>
      </w:r>
      <w:bookmarkStart w:name="_bookmark17" w:id="28"/>
      <w:bookmarkEnd w:id="28"/>
      <w:r>
        <w:rPr>
          <w:b w:val="0"/>
        </w:rPr>
      </w:r>
      <w:r>
        <w:rPr/>
        <w:t>Literature</w:t>
      </w:r>
      <w:r>
        <w:rPr>
          <w:spacing w:val="7"/>
        </w:rPr>
        <w:t> </w:t>
      </w:r>
      <w:r>
        <w:rPr/>
        <w:t>Review</w:t>
      </w:r>
      <w:r>
        <w:rPr>
          <w:spacing w:val="8"/>
        </w:rPr>
        <w:t> </w:t>
      </w:r>
      <w:r>
        <w:rPr/>
        <w:t>and</w:t>
      </w:r>
      <w:r>
        <w:rPr>
          <w:spacing w:val="8"/>
        </w:rPr>
        <w:t> </w:t>
      </w:r>
      <w:r>
        <w:rPr/>
        <w:t>Theoretical</w:t>
      </w:r>
      <w:r>
        <w:rPr>
          <w:spacing w:val="7"/>
        </w:rPr>
        <w:t> </w:t>
      </w:r>
      <w:r>
        <w:rPr>
          <w:spacing w:val="-2"/>
        </w:rPr>
        <w:t>Framework</w:t>
      </w:r>
    </w:p>
    <w:p>
      <w:pPr>
        <w:pStyle w:val="BodyText"/>
        <w:spacing w:before="28"/>
        <w:rPr>
          <w:b/>
          <w:sz w:val="34"/>
        </w:rPr>
      </w:pPr>
    </w:p>
    <w:p>
      <w:pPr>
        <w:pStyle w:val="BodyText"/>
        <w:spacing w:line="396" w:lineRule="auto"/>
        <w:ind w:left="273" w:right="521" w:firstLine="1"/>
        <w:jc w:val="both"/>
      </w:pPr>
      <w:r>
        <w:rPr/>
        <w:t>This chapter reviews the conceptual and technical foundations required to interpret EndorseRank, Adaptive Weighted PageRank (AWP), and the supplementary outcome-native reference GF-PR. It begins with blockchain and DeFi primitives for readers who may not specialize in distributed ledgers, then develops graph ranking theory, reputation-system lineage, ERC-20 allowance semantics, GMX V2 trading-success validation, and rank-correlation statistics.</w:t>
      </w:r>
      <w:r>
        <w:rPr>
          <w:spacing w:val="40"/>
        </w:rPr>
        <w:t> </w:t>
      </w:r>
      <w:r>
        <w:rPr/>
        <w:t>A theoretical framework—hyperlink–citation</w:t>
      </w:r>
      <w:r>
        <w:rPr>
          <w:spacing w:val="-4"/>
        </w:rPr>
        <w:t> </w:t>
      </w:r>
      <w:r>
        <w:rPr/>
        <w:t>propagation,</w:t>
      </w:r>
      <w:r>
        <w:rPr>
          <w:spacing w:val="-4"/>
        </w:rPr>
        <w:t> </w:t>
      </w:r>
      <w:r>
        <w:rPr/>
        <w:t>domain</w:t>
      </w:r>
      <w:r>
        <w:rPr>
          <w:spacing w:val="-4"/>
        </w:rPr>
        <w:t> </w:t>
      </w:r>
      <w:r>
        <w:rPr/>
        <w:t>alignment,</w:t>
      </w:r>
      <w:r>
        <w:rPr>
          <w:spacing w:val="-4"/>
        </w:rPr>
        <w:t> </w:t>
      </w:r>
      <w:r>
        <w:rPr/>
        <w:t>and</w:t>
      </w:r>
      <w:r>
        <w:rPr>
          <w:spacing w:val="-4"/>
        </w:rPr>
        <w:t> </w:t>
      </w:r>
      <w:r>
        <w:rPr/>
        <w:t>computational</w:t>
      </w:r>
      <w:r>
        <w:rPr>
          <w:spacing w:val="-4"/>
        </w:rPr>
        <w:t> </w:t>
      </w:r>
      <w:r>
        <w:rPr/>
        <w:t>complexity—motivates</w:t>
      </w:r>
      <w:r>
        <w:rPr>
          <w:spacing w:val="-11"/>
        </w:rPr>
        <w:t> </w:t>
      </w:r>
      <w:r>
        <w:rPr/>
        <w:t>the</w:t>
      </w:r>
      <w:r>
        <w:rPr>
          <w:spacing w:val="-11"/>
        </w:rPr>
        <w:t> </w:t>
      </w:r>
      <w:r>
        <w:rPr/>
        <w:t>primary</w:t>
      </w:r>
      <w:r>
        <w:rPr>
          <w:spacing w:val="-11"/>
        </w:rPr>
        <w:t> </w:t>
      </w:r>
      <w:r>
        <w:rPr/>
        <w:t>EndorseRank</w:t>
      </w:r>
      <w:r>
        <w:rPr>
          <w:spacing w:val="-11"/>
        </w:rPr>
        <w:t> </w:t>
      </w:r>
      <w:r>
        <w:rPr/>
        <w:t>versus</w:t>
      </w:r>
      <w:r>
        <w:rPr>
          <w:spacing w:val="-11"/>
        </w:rPr>
        <w:t> </w:t>
      </w:r>
      <w:r>
        <w:rPr/>
        <w:t>AWP</w:t>
      </w:r>
      <w:r>
        <w:rPr>
          <w:spacing w:val="-11"/>
        </w:rPr>
        <w:t> </w:t>
      </w:r>
      <w:r>
        <w:rPr/>
        <w:t>comparison.</w:t>
      </w:r>
      <w:r>
        <w:rPr>
          <w:spacing w:val="12"/>
        </w:rPr>
        <w:t> </w:t>
      </w:r>
      <w:r>
        <w:rPr/>
        <w:t>Later</w:t>
      </w:r>
      <w:r>
        <w:rPr>
          <w:spacing w:val="-11"/>
        </w:rPr>
        <w:t> </w:t>
      </w:r>
      <w:r>
        <w:rPr/>
        <w:t>sections</w:t>
      </w:r>
      <w:r>
        <w:rPr>
          <w:spacing w:val="-11"/>
        </w:rPr>
        <w:t> </w:t>
      </w:r>
      <w:r>
        <w:rPr/>
        <w:t>supply</w:t>
      </w:r>
      <w:r>
        <w:rPr>
          <w:spacing w:val="-11"/>
        </w:rPr>
        <w:t> </w:t>
      </w:r>
      <w:r>
        <w:rPr/>
        <w:t>a</w:t>
      </w:r>
      <w:r>
        <w:rPr>
          <w:spacing w:val="-11"/>
        </w:rPr>
        <w:t> </w:t>
      </w:r>
      <w:r>
        <w:rPr/>
        <w:t>terminology guide, worked example, risk taxonomy, perpetual-market laboratory, AWP in depth, method </w:t>
      </w:r>
      <w:bookmarkStart w:name="Blockchain and DeFi foundations" w:id="29"/>
      <w:bookmarkEnd w:id="29"/>
      <w:r>
        <w:rPr>
          <w:w w:val="99"/>
        </w:rPr>
      </w:r>
      <w:bookmarkStart w:name="_bookmark18" w:id="30"/>
      <w:bookmarkEnd w:id="30"/>
      <w:r>
        <w:rPr/>
        <w:t>comparison,</w:t>
      </w:r>
      <w:r>
        <w:rPr/>
        <w:t> and open problems that lead into Chapters </w:t>
      </w:r>
      <w:hyperlink w:history="true" w:anchor="_bookmark48">
        <w:r>
          <w:rPr/>
          <w:t>3</w:t>
        </w:r>
      </w:hyperlink>
      <w:r>
        <w:rPr/>
        <w:t> and </w:t>
      </w:r>
      <w:hyperlink w:history="true" w:anchor="_bookmark84">
        <w:r>
          <w:rPr/>
          <w:t>4</w:t>
        </w:r>
      </w:hyperlink>
      <w:r>
        <w:rPr/>
        <w:t>.</w:t>
      </w:r>
    </w:p>
    <w:p>
      <w:pPr>
        <w:pStyle w:val="BodyText"/>
        <w:spacing w:before="168"/>
      </w:pPr>
    </w:p>
    <w:p>
      <w:pPr>
        <w:pStyle w:val="Heading2"/>
        <w:numPr>
          <w:ilvl w:val="1"/>
          <w:numId w:val="8"/>
        </w:numPr>
        <w:tabs>
          <w:tab w:pos="783" w:val="left" w:leader="none"/>
        </w:tabs>
        <w:spacing w:line="240" w:lineRule="auto" w:before="0" w:after="0"/>
        <w:ind w:left="783" w:right="0" w:hanging="501"/>
        <w:jc w:val="left"/>
      </w:pPr>
      <w:r>
        <w:rPr/>
        <w:t>Blockchain</w:t>
      </w:r>
      <w:r>
        <w:rPr>
          <w:spacing w:val="13"/>
        </w:rPr>
        <w:t> </w:t>
      </w:r>
      <w:r>
        <w:rPr/>
        <w:t>and</w:t>
      </w:r>
      <w:r>
        <w:rPr>
          <w:spacing w:val="13"/>
        </w:rPr>
        <w:t> </w:t>
      </w:r>
      <w:r>
        <w:rPr/>
        <w:t>DeFi</w:t>
      </w:r>
      <w:r>
        <w:rPr>
          <w:spacing w:val="13"/>
        </w:rPr>
        <w:t> </w:t>
      </w:r>
      <w:r>
        <w:rPr>
          <w:spacing w:val="-2"/>
        </w:rPr>
        <w:t>foundations</w:t>
      </w:r>
    </w:p>
    <w:p>
      <w:pPr>
        <w:pStyle w:val="BodyText"/>
        <w:spacing w:before="24"/>
        <w:rPr>
          <w:b/>
          <w:sz w:val="28"/>
        </w:rPr>
      </w:pPr>
    </w:p>
    <w:p>
      <w:pPr>
        <w:pStyle w:val="BodyText"/>
        <w:spacing w:line="396" w:lineRule="auto"/>
        <w:ind w:left="282" w:right="524" w:hanging="9"/>
        <w:jc w:val="both"/>
      </w:pPr>
      <w:r>
        <w:rPr/>
        <w:t>A</w:t>
      </w:r>
      <w:r>
        <w:rPr>
          <w:spacing w:val="-15"/>
        </w:rPr>
        <w:t> </w:t>
      </w:r>
      <w:r>
        <w:rPr/>
        <w:t>blockchain</w:t>
      </w:r>
      <w:r>
        <w:rPr>
          <w:spacing w:val="-15"/>
        </w:rPr>
        <w:t> </w:t>
      </w:r>
      <w:r>
        <w:rPr/>
        <w:t>is</w:t>
      </w:r>
      <w:r>
        <w:rPr>
          <w:spacing w:val="-15"/>
        </w:rPr>
        <w:t> </w:t>
      </w:r>
      <w:r>
        <w:rPr/>
        <w:t>a</w:t>
      </w:r>
      <w:r>
        <w:rPr>
          <w:spacing w:val="-15"/>
        </w:rPr>
        <w:t> </w:t>
      </w:r>
      <w:r>
        <w:rPr/>
        <w:t>replicated</w:t>
      </w:r>
      <w:r>
        <w:rPr>
          <w:spacing w:val="-15"/>
        </w:rPr>
        <w:t> </w:t>
      </w:r>
      <w:r>
        <w:rPr/>
        <w:t>append-only</w:t>
      </w:r>
      <w:r>
        <w:rPr>
          <w:spacing w:val="-15"/>
        </w:rPr>
        <w:t> </w:t>
      </w:r>
      <w:r>
        <w:rPr/>
        <w:t>ledger</w:t>
      </w:r>
      <w:r>
        <w:rPr>
          <w:spacing w:val="-15"/>
        </w:rPr>
        <w:t> </w:t>
      </w:r>
      <w:r>
        <w:rPr/>
        <w:t>in</w:t>
      </w:r>
      <w:r>
        <w:rPr>
          <w:spacing w:val="-15"/>
        </w:rPr>
        <w:t> </w:t>
      </w:r>
      <w:r>
        <w:rPr/>
        <w:t>which</w:t>
      </w:r>
      <w:r>
        <w:rPr>
          <w:spacing w:val="-15"/>
        </w:rPr>
        <w:t> </w:t>
      </w:r>
      <w:r>
        <w:rPr/>
        <w:t>batches</w:t>
      </w:r>
      <w:r>
        <w:rPr>
          <w:spacing w:val="-15"/>
        </w:rPr>
        <w:t> </w:t>
      </w:r>
      <w:r>
        <w:rPr/>
        <w:t>of</w:t>
      </w:r>
      <w:r>
        <w:rPr>
          <w:spacing w:val="-15"/>
        </w:rPr>
        <w:t> </w:t>
      </w:r>
      <w:r>
        <w:rPr/>
        <w:t>transactions</w:t>
      </w:r>
      <w:r>
        <w:rPr>
          <w:spacing w:val="-15"/>
        </w:rPr>
        <w:t> </w:t>
      </w:r>
      <w:r>
        <w:rPr/>
        <w:t>(blocks)</w:t>
      </w:r>
      <w:r>
        <w:rPr>
          <w:spacing w:val="-15"/>
        </w:rPr>
        <w:t> </w:t>
      </w:r>
      <w:r>
        <w:rPr/>
        <w:t>are</w:t>
      </w:r>
      <w:r>
        <w:rPr>
          <w:spacing w:val="-15"/>
        </w:rPr>
        <w:t> </w:t>
      </w:r>
      <w:r>
        <w:rPr/>
        <w:t>linked by cryptographic hashes </w:t>
      </w:r>
      <w:hyperlink w:history="true" w:anchor="_bookmark179">
        <w:r>
          <w:rPr>
            <w:vertAlign w:val="superscript"/>
          </w:rPr>
          <w:t>[46]</w:t>
        </w:r>
      </w:hyperlink>
      <w:r>
        <w:rPr>
          <w:vertAlign w:val="baseline"/>
        </w:rPr>
        <w:t>.</w:t>
      </w:r>
      <w:r>
        <w:rPr>
          <w:spacing w:val="27"/>
          <w:vertAlign w:val="baseline"/>
        </w:rPr>
        <w:t> </w:t>
      </w:r>
      <w:r>
        <w:rPr>
          <w:vertAlign w:val="baseline"/>
        </w:rPr>
        <w:t>Participants agree on a canonical history through a consensus mech-anism; once</w:t>
      </w:r>
      <w:r>
        <w:rPr>
          <w:spacing w:val="-2"/>
          <w:vertAlign w:val="baseline"/>
        </w:rPr>
        <w:t> </w:t>
      </w:r>
      <w:r>
        <w:rPr>
          <w:vertAlign w:val="baseline"/>
        </w:rPr>
        <w:t>confirmed,</w:t>
      </w:r>
      <w:r>
        <w:rPr>
          <w:spacing w:val="-1"/>
          <w:vertAlign w:val="baseline"/>
        </w:rPr>
        <w:t> </w:t>
      </w:r>
      <w:r>
        <w:rPr>
          <w:vertAlign w:val="baseline"/>
        </w:rPr>
        <w:t>entries</w:t>
      </w:r>
      <w:r>
        <w:rPr>
          <w:spacing w:val="-2"/>
          <w:vertAlign w:val="baseline"/>
        </w:rPr>
        <w:t> </w:t>
      </w:r>
      <w:r>
        <w:rPr>
          <w:vertAlign w:val="baseline"/>
        </w:rPr>
        <w:t>are</w:t>
      </w:r>
      <w:r>
        <w:rPr>
          <w:spacing w:val="-2"/>
          <w:vertAlign w:val="baseline"/>
        </w:rPr>
        <w:t> </w:t>
      </w:r>
      <w:r>
        <w:rPr>
          <w:vertAlign w:val="baseline"/>
        </w:rPr>
        <w:t>costly</w:t>
      </w:r>
      <w:r>
        <w:rPr>
          <w:spacing w:val="-2"/>
          <w:vertAlign w:val="baseline"/>
        </w:rPr>
        <w:t> </w:t>
      </w:r>
      <w:r>
        <w:rPr>
          <w:vertAlign w:val="baseline"/>
        </w:rPr>
        <w:t>to</w:t>
      </w:r>
      <w:r>
        <w:rPr>
          <w:spacing w:val="-2"/>
          <w:vertAlign w:val="baseline"/>
        </w:rPr>
        <w:t> </w:t>
      </w:r>
      <w:r>
        <w:rPr>
          <w:vertAlign w:val="baseline"/>
        </w:rPr>
        <w:t>rewrite.</w:t>
      </w:r>
      <w:r>
        <w:rPr>
          <w:spacing w:val="24"/>
          <w:vertAlign w:val="baseline"/>
        </w:rPr>
        <w:t> </w:t>
      </w:r>
      <w:r>
        <w:rPr>
          <w:vertAlign w:val="baseline"/>
        </w:rPr>
        <w:t>This</w:t>
      </w:r>
      <w:r>
        <w:rPr>
          <w:spacing w:val="-2"/>
          <w:vertAlign w:val="baseline"/>
        </w:rPr>
        <w:t> </w:t>
      </w:r>
      <w:r>
        <w:rPr>
          <w:vertAlign w:val="baseline"/>
        </w:rPr>
        <w:t>property</w:t>
      </w:r>
      <w:r>
        <w:rPr>
          <w:spacing w:val="-2"/>
          <w:vertAlign w:val="baseline"/>
        </w:rPr>
        <w:t> </w:t>
      </w:r>
      <w:r>
        <w:rPr>
          <w:vertAlign w:val="baseline"/>
        </w:rPr>
        <w:t>enables</w:t>
      </w:r>
      <w:r>
        <w:rPr>
          <w:spacing w:val="-2"/>
          <w:vertAlign w:val="baseline"/>
        </w:rPr>
        <w:t> </w:t>
      </w:r>
      <w:r>
        <w:rPr>
          <w:i/>
          <w:vertAlign w:val="baseline"/>
        </w:rPr>
        <w:t>trust-minimized </w:t>
      </w:r>
      <w:r>
        <w:rPr>
          <w:vertAlign w:val="baseline"/>
        </w:rPr>
        <w:t>settle-ment: counterparties need not share a legal identity if they can verify the ledger state.</w:t>
      </w:r>
    </w:p>
    <w:p>
      <w:pPr>
        <w:pStyle w:val="BodyText"/>
        <w:spacing w:line="396" w:lineRule="auto" w:before="18"/>
        <w:ind w:left="282" w:right="524"/>
        <w:jc w:val="both"/>
      </w:pPr>
      <w:r>
        <w:rPr/>
        <w:t>Bitcoin</w:t>
      </w:r>
      <w:r>
        <w:rPr>
          <w:spacing w:val="-3"/>
        </w:rPr>
        <w:t> </w:t>
      </w:r>
      <w:r>
        <w:rPr/>
        <w:t>demonstrated</w:t>
      </w:r>
      <w:r>
        <w:rPr>
          <w:spacing w:val="-3"/>
        </w:rPr>
        <w:t> </w:t>
      </w:r>
      <w:r>
        <w:rPr/>
        <w:t>peer-to-peer</w:t>
      </w:r>
      <w:r>
        <w:rPr>
          <w:spacing w:val="-3"/>
        </w:rPr>
        <w:t> </w:t>
      </w:r>
      <w:r>
        <w:rPr/>
        <w:t>electronic</w:t>
      </w:r>
      <w:r>
        <w:rPr>
          <w:spacing w:val="-3"/>
        </w:rPr>
        <w:t> </w:t>
      </w:r>
      <w:r>
        <w:rPr/>
        <w:t>cash</w:t>
      </w:r>
      <w:r>
        <w:rPr>
          <w:spacing w:val="-3"/>
        </w:rPr>
        <w:t> </w:t>
      </w:r>
      <w:hyperlink w:history="true" w:anchor="_bookmark179">
        <w:r>
          <w:rPr>
            <w:vertAlign w:val="superscript"/>
          </w:rPr>
          <w:t>[46]</w:t>
        </w:r>
      </w:hyperlink>
      <w:r>
        <w:rPr>
          <w:vertAlign w:val="baseline"/>
        </w:rPr>
        <w:t>. Ethereum</w:t>
      </w:r>
      <w:r>
        <w:rPr>
          <w:spacing w:val="-3"/>
          <w:vertAlign w:val="baseline"/>
        </w:rPr>
        <w:t> </w:t>
      </w:r>
      <w:r>
        <w:rPr>
          <w:vertAlign w:val="baseline"/>
        </w:rPr>
        <w:t>generalized</w:t>
      </w:r>
      <w:r>
        <w:rPr>
          <w:spacing w:val="-3"/>
          <w:vertAlign w:val="baseline"/>
        </w:rPr>
        <w:t> </w:t>
      </w:r>
      <w:r>
        <w:rPr>
          <w:vertAlign w:val="baseline"/>
        </w:rPr>
        <w:t>the</w:t>
      </w:r>
      <w:r>
        <w:rPr>
          <w:spacing w:val="-3"/>
          <w:vertAlign w:val="baseline"/>
        </w:rPr>
        <w:t> </w:t>
      </w:r>
      <w:r>
        <w:rPr>
          <w:vertAlign w:val="baseline"/>
        </w:rPr>
        <w:t>model</w:t>
      </w:r>
      <w:r>
        <w:rPr>
          <w:spacing w:val="-3"/>
          <w:vertAlign w:val="baseline"/>
        </w:rPr>
        <w:t> </w:t>
      </w:r>
      <w:r>
        <w:rPr>
          <w:vertAlign w:val="baseline"/>
        </w:rPr>
        <w:t>to</w:t>
      </w:r>
      <w:r>
        <w:rPr>
          <w:spacing w:val="-3"/>
          <w:vertAlign w:val="baseline"/>
        </w:rPr>
        <w:t> </w:t>
      </w:r>
      <w:r>
        <w:rPr>
          <w:vertAlign w:val="baseline"/>
        </w:rPr>
        <w:t>a</w:t>
      </w:r>
      <w:r>
        <w:rPr>
          <w:spacing w:val="-3"/>
          <w:vertAlign w:val="baseline"/>
        </w:rPr>
        <w:t> </w:t>
      </w:r>
      <w:r>
        <w:rPr>
          <w:vertAlign w:val="baseline"/>
        </w:rPr>
        <w:t>world computer:</w:t>
      </w:r>
      <w:r>
        <w:rPr>
          <w:spacing w:val="40"/>
          <w:vertAlign w:val="baseline"/>
        </w:rPr>
        <w:t> </w:t>
      </w:r>
      <w:r>
        <w:rPr>
          <w:vertAlign w:val="baseline"/>
        </w:rPr>
        <w:t>accounts hold balances and code, and transactions invoke functions that update state according to the Ethereum Virtual Machine (EVM) </w:t>
      </w:r>
      <w:hyperlink w:history="true" w:anchor="_bookmark136">
        <w:r>
          <w:rPr>
            <w:vertAlign w:val="superscript"/>
          </w:rPr>
          <w:t>[3]</w:t>
        </w:r>
      </w:hyperlink>
      <w:r>
        <w:rPr>
          <w:vertAlign w:val="superscript"/>
        </w:rPr>
        <w:t>,</w:t>
      </w:r>
      <w:hyperlink w:history="true" w:anchor="_bookmark142">
        <w:r>
          <w:rPr>
            <w:vertAlign w:val="superscript"/>
          </w:rPr>
          <w:t>[9]</w:t>
        </w:r>
      </w:hyperlink>
      <w:r>
        <w:rPr>
          <w:vertAlign w:val="superscript"/>
        </w:rPr>
        <w:t>,</w:t>
      </w:r>
      <w:hyperlink w:history="true" w:anchor="_bookmark193">
        <w:r>
          <w:rPr>
            <w:vertAlign w:val="superscript"/>
          </w:rPr>
          <w:t>[60]</w:t>
        </w:r>
      </w:hyperlink>
      <w:r>
        <w:rPr>
          <w:vertAlign w:val="baseline"/>
        </w:rPr>
        <w:t>.</w:t>
      </w:r>
      <w:r>
        <w:rPr>
          <w:spacing w:val="30"/>
          <w:vertAlign w:val="baseline"/>
        </w:rPr>
        <w:t> </w:t>
      </w:r>
      <w:r>
        <w:rPr>
          <w:vertAlign w:val="baseline"/>
        </w:rPr>
        <w:t>Smart contracts are programs stored on-chain that execute deterministically when called </w:t>
      </w:r>
      <w:hyperlink w:history="true" w:anchor="_bookmark188">
        <w:r>
          <w:rPr>
            <w:vertAlign w:val="superscript"/>
          </w:rPr>
          <w:t>[55]</w:t>
        </w:r>
      </w:hyperlink>
      <w:r>
        <w:rPr>
          <w:vertAlign w:val="baseline"/>
        </w:rPr>
        <w:t>.</w:t>
      </w:r>
      <w:r>
        <w:rPr>
          <w:spacing w:val="40"/>
          <w:vertAlign w:val="baseline"/>
        </w:rPr>
        <w:t> </w:t>
      </w:r>
      <w:r>
        <w:rPr>
          <w:vertAlign w:val="baseline"/>
        </w:rPr>
        <w:t>Because execution is public and repro-ducible, financial logic—collateral checks, liquidations, fee accrual—can be encoded without a central operator </w:t>
      </w:r>
      <w:hyperlink w:history="true" w:anchor="_bookmark186">
        <w:r>
          <w:rPr>
            <w:vertAlign w:val="superscript"/>
          </w:rPr>
          <w:t>[53]</w:t>
        </w:r>
      </w:hyperlink>
      <w:r>
        <w:rPr>
          <w:vertAlign w:val="baseline"/>
        </w:rPr>
        <w:t>.</w:t>
      </w:r>
    </w:p>
    <w:p>
      <w:pPr>
        <w:pStyle w:val="BodyText"/>
        <w:spacing w:before="21"/>
        <w:ind w:left="282"/>
        <w:jc w:val="both"/>
      </w:pPr>
      <w:r>
        <w:rPr>
          <w:spacing w:val="-2"/>
        </w:rPr>
        <w:t>Decentralized</w:t>
      </w:r>
      <w:r>
        <w:rPr>
          <w:spacing w:val="-3"/>
        </w:rPr>
        <w:t> </w:t>
      </w:r>
      <w:r>
        <w:rPr>
          <w:spacing w:val="-2"/>
        </w:rPr>
        <w:t>Finance (DeFi) refers to the</w:t>
      </w:r>
      <w:r>
        <w:rPr>
          <w:spacing w:val="-3"/>
        </w:rPr>
        <w:t> </w:t>
      </w:r>
      <w:r>
        <w:rPr>
          <w:spacing w:val="-2"/>
        </w:rPr>
        <w:t>ecosystem of such contracts offering</w:t>
      </w:r>
      <w:r>
        <w:rPr>
          <w:spacing w:val="-3"/>
        </w:rPr>
        <w:t> </w:t>
      </w:r>
      <w:r>
        <w:rPr>
          <w:spacing w:val="-2"/>
        </w:rPr>
        <w:t>exchange, lending,</w:t>
      </w:r>
    </w:p>
    <w:p>
      <w:pPr>
        <w:pStyle w:val="BodyText"/>
        <w:spacing w:after="0"/>
        <w:jc w:val="both"/>
        <w:sectPr>
          <w:pgSz w:w="11910" w:h="16840"/>
          <w:pgMar w:header="0" w:footer="2115" w:top="1920" w:bottom="2300" w:left="992" w:right="708"/>
        </w:sectPr>
      </w:pPr>
    </w:p>
    <w:p>
      <w:pPr>
        <w:pStyle w:val="BodyText"/>
        <w:spacing w:line="396" w:lineRule="auto" w:before="92"/>
        <w:ind w:left="274" w:right="563" w:firstLine="7"/>
        <w:jc w:val="both"/>
      </w:pPr>
      <w:r>
        <w:rPr/>
        <w:t>derivatives, and asset management </w:t>
      </w:r>
      <w:hyperlink w:history="true" w:anchor="_bookmark137">
        <w:r>
          <w:rPr>
            <w:vertAlign w:val="superscript"/>
          </w:rPr>
          <w:t>[4]</w:t>
        </w:r>
      </w:hyperlink>
      <w:r>
        <w:rPr>
          <w:vertAlign w:val="superscript"/>
        </w:rPr>
        <w:t>,</w:t>
      </w:r>
      <w:hyperlink w:history="true" w:anchor="_bookmark145">
        <w:r>
          <w:rPr>
            <w:vertAlign w:val="superscript"/>
          </w:rPr>
          <w:t>[12]</w:t>
        </w:r>
      </w:hyperlink>
      <w:r>
        <w:rPr>
          <w:vertAlign w:val="superscript"/>
        </w:rPr>
        <w:t>,</w:t>
      </w:r>
      <w:hyperlink w:history="true" w:anchor="_bookmark161">
        <w:r>
          <w:rPr>
            <w:vertAlign w:val="superscript"/>
          </w:rPr>
          <w:t>[28]</w:t>
        </w:r>
      </w:hyperlink>
      <w:r>
        <w:rPr>
          <w:vertAlign w:val="superscript"/>
        </w:rPr>
        <w:t>,</w:t>
      </w:r>
      <w:hyperlink w:history="true" w:anchor="_bookmark166">
        <w:r>
          <w:rPr>
            <w:vertAlign w:val="superscript"/>
          </w:rPr>
          <w:t>[33]</w:t>
        </w:r>
      </w:hyperlink>
      <w:r>
        <w:rPr>
          <w:vertAlign w:val="superscript"/>
        </w:rPr>
        <w:t>,</w:t>
      </w:r>
      <w:hyperlink w:history="true" w:anchor="_bookmark192">
        <w:r>
          <w:rPr>
            <w:vertAlign w:val="superscript"/>
          </w:rPr>
          <w:t>[59]</w:t>
        </w:r>
      </w:hyperlink>
      <w:r>
        <w:rPr>
          <w:vertAlign w:val="baseline"/>
        </w:rPr>
        <w:t>.</w:t>
      </w:r>
      <w:r>
        <w:rPr>
          <w:spacing w:val="40"/>
          <w:vertAlign w:val="baseline"/>
        </w:rPr>
        <w:t> </w:t>
      </w:r>
      <w:r>
        <w:rPr>
          <w:vertAlign w:val="baseline"/>
        </w:rPr>
        <w:t>Composability—the ability of one protocol</w:t>
      </w:r>
      <w:r>
        <w:rPr>
          <w:spacing w:val="80"/>
          <w:vertAlign w:val="baseline"/>
        </w:rPr>
        <w:t> </w:t>
      </w:r>
      <w:r>
        <w:rPr>
          <w:vertAlign w:val="baseline"/>
        </w:rPr>
        <w:t>to call another—creates powerful products but also systemic risk pathways, including flash-loan attacks</w:t>
      </w:r>
      <w:r>
        <w:rPr>
          <w:spacing w:val="-6"/>
          <w:vertAlign w:val="baseline"/>
        </w:rPr>
        <w:t> </w:t>
      </w:r>
      <w:r>
        <w:rPr>
          <w:vertAlign w:val="baseline"/>
        </w:rPr>
        <w:t>and</w:t>
      </w:r>
      <w:r>
        <w:rPr>
          <w:spacing w:val="-6"/>
          <w:vertAlign w:val="baseline"/>
        </w:rPr>
        <w:t> </w:t>
      </w:r>
      <w:r>
        <w:rPr>
          <w:vertAlign w:val="baseline"/>
        </w:rPr>
        <w:t>oracle</w:t>
      </w:r>
      <w:r>
        <w:rPr>
          <w:spacing w:val="-6"/>
          <w:vertAlign w:val="baseline"/>
        </w:rPr>
        <w:t> </w:t>
      </w:r>
      <w:r>
        <w:rPr>
          <w:vertAlign w:val="baseline"/>
        </w:rPr>
        <w:t>manipulation</w:t>
      </w:r>
      <w:r>
        <w:rPr>
          <w:spacing w:val="-6"/>
          <w:vertAlign w:val="baseline"/>
        </w:rPr>
        <w:t> </w:t>
      </w:r>
      <w:hyperlink w:history="true" w:anchor="_bookmark148">
        <w:r>
          <w:rPr>
            <w:vertAlign w:val="superscript"/>
          </w:rPr>
          <w:t>[15]</w:t>
        </w:r>
      </w:hyperlink>
      <w:r>
        <w:rPr>
          <w:vertAlign w:val="superscript"/>
        </w:rPr>
        <w:t>,</w:t>
      </w:r>
      <w:hyperlink w:history="true" w:anchor="_bookmark184">
        <w:r>
          <w:rPr>
            <w:vertAlign w:val="superscript"/>
          </w:rPr>
          <w:t>[51]</w:t>
        </w:r>
      </w:hyperlink>
      <w:r>
        <w:rPr>
          <w:vertAlign w:val="superscript"/>
        </w:rPr>
        <w:t>,</w:t>
      </w:r>
      <w:hyperlink w:history="true" w:anchor="_bookmark191">
        <w:r>
          <w:rPr>
            <w:vertAlign w:val="superscript"/>
          </w:rPr>
          <w:t>[58]</w:t>
        </w:r>
      </w:hyperlink>
      <w:r>
        <w:rPr>
          <w:vertAlign w:val="baseline"/>
        </w:rPr>
        <w:t>.</w:t>
      </w:r>
      <w:r>
        <w:rPr>
          <w:spacing w:val="17"/>
          <w:vertAlign w:val="baseline"/>
        </w:rPr>
        <w:t> </w:t>
      </w:r>
      <w:r>
        <w:rPr>
          <w:vertAlign w:val="baseline"/>
        </w:rPr>
        <w:t>For</w:t>
      </w:r>
      <w:r>
        <w:rPr>
          <w:spacing w:val="-6"/>
          <w:vertAlign w:val="baseline"/>
        </w:rPr>
        <w:t> </w:t>
      </w:r>
      <w:r>
        <w:rPr>
          <w:vertAlign w:val="baseline"/>
        </w:rPr>
        <w:t>reputation</w:t>
      </w:r>
      <w:r>
        <w:rPr>
          <w:spacing w:val="-6"/>
          <w:vertAlign w:val="baseline"/>
        </w:rPr>
        <w:t> </w:t>
      </w:r>
      <w:r>
        <w:rPr>
          <w:vertAlign w:val="baseline"/>
        </w:rPr>
        <w:t>research,</w:t>
      </w:r>
      <w:r>
        <w:rPr>
          <w:spacing w:val="-5"/>
          <w:vertAlign w:val="baseline"/>
        </w:rPr>
        <w:t> </w:t>
      </w:r>
      <w:r>
        <w:rPr>
          <w:vertAlign w:val="baseline"/>
        </w:rPr>
        <w:t>the</w:t>
      </w:r>
      <w:r>
        <w:rPr>
          <w:spacing w:val="-6"/>
          <w:vertAlign w:val="baseline"/>
        </w:rPr>
        <w:t> </w:t>
      </w:r>
      <w:r>
        <w:rPr>
          <w:vertAlign w:val="baseline"/>
        </w:rPr>
        <w:t>relevant</w:t>
      </w:r>
      <w:r>
        <w:rPr>
          <w:spacing w:val="-6"/>
          <w:vertAlign w:val="baseline"/>
        </w:rPr>
        <w:t> </w:t>
      </w:r>
      <w:r>
        <w:rPr>
          <w:vertAlign w:val="baseline"/>
        </w:rPr>
        <w:t>implication</w:t>
      </w:r>
      <w:r>
        <w:rPr>
          <w:spacing w:val="-6"/>
          <w:vertAlign w:val="baseline"/>
        </w:rPr>
        <w:t> </w:t>
      </w:r>
      <w:r>
        <w:rPr>
          <w:vertAlign w:val="baseline"/>
        </w:rPr>
        <w:t>is</w:t>
      </w:r>
      <w:r>
        <w:rPr>
          <w:spacing w:val="-6"/>
          <w:vertAlign w:val="baseline"/>
        </w:rPr>
        <w:t> </w:t>
      </w:r>
      <w:r>
        <w:rPr>
          <w:vertAlign w:val="baseline"/>
        </w:rPr>
        <w:t>that </w:t>
      </w:r>
      <w:r>
        <w:rPr>
          <w:i/>
          <w:vertAlign w:val="baseline"/>
        </w:rPr>
        <w:t>wallet-level histories </w:t>
      </w:r>
      <w:r>
        <w:rPr>
          <w:vertAlign w:val="baseline"/>
        </w:rPr>
        <w:t>on public chains are rich, machine-readable, and incomplete:</w:t>
      </w:r>
      <w:r>
        <w:rPr>
          <w:spacing w:val="40"/>
          <w:vertAlign w:val="baseline"/>
        </w:rPr>
        <w:t> </w:t>
      </w:r>
      <w:r>
        <w:rPr>
          <w:vertAlign w:val="baseline"/>
        </w:rPr>
        <w:t>they reveal </w:t>
      </w:r>
      <w:bookmarkStart w:name="Pseudonymity and the credit problem" w:id="31"/>
      <w:bookmarkEnd w:id="31"/>
      <w:r>
        <w:rPr>
          <w:vertAlign w:val="baseline"/>
        </w:rPr>
        <w:t>actions,</w:t>
      </w:r>
      <w:r>
        <w:rPr>
          <w:vertAlign w:val="baseline"/>
        </w:rPr>
        <w:t> not legal identities </w:t>
      </w:r>
      <w:hyperlink w:history="true" w:anchor="_bookmark181">
        <w:r>
          <w:rPr>
            <w:vertAlign w:val="superscript"/>
          </w:rPr>
          <w:t>[48]</w:t>
        </w:r>
      </w:hyperlink>
      <w:r>
        <w:rPr>
          <w:vertAlign w:val="baseline"/>
        </w:rPr>
        <w:t>.</w:t>
      </w:r>
    </w:p>
    <w:p>
      <w:pPr>
        <w:pStyle w:val="BodyText"/>
        <w:spacing w:before="11"/>
      </w:pPr>
    </w:p>
    <w:p>
      <w:pPr>
        <w:pStyle w:val="Heading4"/>
        <w:numPr>
          <w:ilvl w:val="2"/>
          <w:numId w:val="8"/>
        </w:numPr>
        <w:tabs>
          <w:tab w:pos="879" w:val="left" w:leader="none"/>
        </w:tabs>
        <w:spacing w:line="240" w:lineRule="auto" w:before="0" w:after="0"/>
        <w:ind w:left="879" w:right="0" w:hanging="597"/>
        <w:jc w:val="left"/>
      </w:pPr>
      <w:r>
        <w:rPr/>
        <w:t>Pseudonymity</w:t>
      </w:r>
      <w:r>
        <w:rPr>
          <w:spacing w:val="-10"/>
        </w:rPr>
        <w:t> </w:t>
      </w:r>
      <w:r>
        <w:rPr/>
        <w:t>and</w:t>
      </w:r>
      <w:r>
        <w:rPr>
          <w:spacing w:val="-10"/>
        </w:rPr>
        <w:t> </w:t>
      </w:r>
      <w:r>
        <w:rPr/>
        <w:t>the</w:t>
      </w:r>
      <w:r>
        <w:rPr>
          <w:spacing w:val="-9"/>
        </w:rPr>
        <w:t> </w:t>
      </w:r>
      <w:r>
        <w:rPr/>
        <w:t>credit</w:t>
      </w:r>
      <w:r>
        <w:rPr>
          <w:spacing w:val="-10"/>
        </w:rPr>
        <w:t> </w:t>
      </w:r>
      <w:r>
        <w:rPr>
          <w:spacing w:val="-2"/>
        </w:rPr>
        <w:t>problem</w:t>
      </w:r>
    </w:p>
    <w:p>
      <w:pPr>
        <w:pStyle w:val="BodyText"/>
        <w:spacing w:before="46"/>
        <w:rPr>
          <w:b/>
        </w:rPr>
      </w:pPr>
    </w:p>
    <w:p>
      <w:pPr>
        <w:pStyle w:val="BodyText"/>
        <w:spacing w:line="396" w:lineRule="auto"/>
        <w:ind w:left="282" w:right="557" w:hanging="8"/>
        <w:jc w:val="both"/>
      </w:pPr>
      <w:r>
        <w:rPr/>
        <w:t>Traditional credit scoring links legal persons to repayment histories.</w:t>
      </w:r>
      <w:r>
        <w:rPr>
          <w:spacing w:val="40"/>
        </w:rPr>
        <w:t> </w:t>
      </w:r>
      <w:r>
        <w:rPr/>
        <w:t>On public blockchains, the unit of analysis is an address (wallet).</w:t>
      </w:r>
      <w:r>
        <w:rPr>
          <w:spacing w:val="40"/>
        </w:rPr>
        <w:t> </w:t>
      </w:r>
      <w:r>
        <w:rPr/>
        <w:t>An address may represent an individual,</w:t>
      </w:r>
      <w:r>
        <w:rPr>
          <w:spacing w:val="11"/>
        </w:rPr>
        <w:t> </w:t>
      </w:r>
      <w:r>
        <w:rPr/>
        <w:t>a fund,</w:t>
      </w:r>
      <w:r>
        <w:rPr>
          <w:spacing w:val="11"/>
        </w:rPr>
        <w:t> </w:t>
      </w:r>
      <w:r>
        <w:rPr/>
        <w:t>a bot,</w:t>
      </w:r>
      <w:r>
        <w:rPr>
          <w:spacing w:val="11"/>
        </w:rPr>
        <w:t> </w:t>
      </w:r>
      <w:r>
        <w:rPr/>
        <w:t>or</w:t>
      </w:r>
      <w:r>
        <w:rPr>
          <w:spacing w:val="80"/>
        </w:rPr>
        <w:t> </w:t>
      </w:r>
      <w:r>
        <w:rPr/>
        <w:t>a smart contract.</w:t>
      </w:r>
      <w:r>
        <w:rPr>
          <w:spacing w:val="40"/>
        </w:rPr>
        <w:t> </w:t>
      </w:r>
      <w:r>
        <w:rPr/>
        <w:t>Multiple addresses may be controlled by one entity </w:t>
      </w:r>
      <w:hyperlink w:history="true" w:anchor="_bookmark150">
        <w:r>
          <w:rPr>
            <w:vertAlign w:val="superscript"/>
          </w:rPr>
          <w:t>[17]</w:t>
        </w:r>
      </w:hyperlink>
      <w:r>
        <w:rPr>
          <w:vertAlign w:val="baseline"/>
        </w:rPr>
        <w:t>.</w:t>
      </w:r>
      <w:r>
        <w:rPr>
          <w:spacing w:val="40"/>
          <w:vertAlign w:val="baseline"/>
        </w:rPr>
        <w:t> </w:t>
      </w:r>
      <w:r>
        <w:rPr>
          <w:vertAlign w:val="baseline"/>
        </w:rPr>
        <w:t>Consequently, DeFi lending markets typically require over-collateralization:</w:t>
      </w:r>
      <w:r>
        <w:rPr>
          <w:spacing w:val="40"/>
          <w:vertAlign w:val="baseline"/>
        </w:rPr>
        <w:t> </w:t>
      </w:r>
      <w:r>
        <w:rPr>
          <w:vertAlign w:val="baseline"/>
        </w:rPr>
        <w:t>borrowers lock assets worth more than the loan, and liquidators seize collateral when health factors fall </w:t>
      </w:r>
      <w:hyperlink w:history="true" w:anchor="_bookmark138">
        <w:r>
          <w:rPr>
            <w:vertAlign w:val="superscript"/>
          </w:rPr>
          <w:t>[5]</w:t>
        </w:r>
      </w:hyperlink>
      <w:r>
        <w:rPr>
          <w:vertAlign w:val="superscript"/>
        </w:rPr>
        <w:t>,</w:t>
      </w:r>
      <w:hyperlink w:history="true" w:anchor="_bookmark186">
        <w:r>
          <w:rPr>
            <w:vertAlign w:val="superscript"/>
          </w:rPr>
          <w:t>[53]</w:t>
        </w:r>
      </w:hyperlink>
      <w:r>
        <w:rPr>
          <w:vertAlign w:val="baseline"/>
        </w:rPr>
        <w:t>.</w:t>
      </w:r>
      <w:r>
        <w:rPr>
          <w:spacing w:val="40"/>
          <w:vertAlign w:val="baseline"/>
        </w:rPr>
        <w:t> </w:t>
      </w:r>
      <w:r>
        <w:rPr>
          <w:vertAlign w:val="baseline"/>
        </w:rPr>
        <w:t>Over-collateralization is robust but capital-inefficient.</w:t>
      </w:r>
      <w:r>
        <w:rPr>
          <w:spacing w:val="34"/>
          <w:vertAlign w:val="baseline"/>
        </w:rPr>
        <w:t> </w:t>
      </w:r>
      <w:r>
        <w:rPr>
          <w:vertAlign w:val="baseline"/>
        </w:rPr>
        <w:t>On-chain reputation scores aim to summarize behavioral reliability so</w:t>
      </w:r>
      <w:r>
        <w:rPr>
          <w:spacing w:val="11"/>
          <w:vertAlign w:val="baseline"/>
        </w:rPr>
        <w:t> </w:t>
      </w:r>
      <w:r>
        <w:rPr>
          <w:vertAlign w:val="baseline"/>
        </w:rPr>
        <w:t>that</w:t>
      </w:r>
      <w:r>
        <w:rPr>
          <w:spacing w:val="11"/>
          <w:vertAlign w:val="baseline"/>
        </w:rPr>
        <w:t> </w:t>
      </w:r>
      <w:r>
        <w:rPr>
          <w:vertAlign w:val="baseline"/>
        </w:rPr>
        <w:t>protocols—or</w:t>
      </w:r>
      <w:r>
        <w:rPr>
          <w:spacing w:val="12"/>
          <w:vertAlign w:val="baseline"/>
        </w:rPr>
        <w:t> </w:t>
      </w:r>
      <w:r>
        <w:rPr>
          <w:vertAlign w:val="baseline"/>
        </w:rPr>
        <w:t>researchers</w:t>
      </w:r>
      <w:r>
        <w:rPr>
          <w:spacing w:val="11"/>
          <w:vertAlign w:val="baseline"/>
        </w:rPr>
        <w:t> </w:t>
      </w:r>
      <w:r>
        <w:rPr>
          <w:vertAlign w:val="baseline"/>
        </w:rPr>
        <w:t>studying</w:t>
      </w:r>
      <w:r>
        <w:rPr>
          <w:spacing w:val="11"/>
          <w:vertAlign w:val="baseline"/>
        </w:rPr>
        <w:t> </w:t>
      </w:r>
      <w:r>
        <w:rPr>
          <w:vertAlign w:val="baseline"/>
        </w:rPr>
        <w:t>them—can</w:t>
      </w:r>
      <w:r>
        <w:rPr>
          <w:spacing w:val="12"/>
          <w:vertAlign w:val="baseline"/>
        </w:rPr>
        <w:t> </w:t>
      </w:r>
      <w:r>
        <w:rPr>
          <w:vertAlign w:val="baseline"/>
        </w:rPr>
        <w:t>reason</w:t>
      </w:r>
      <w:r>
        <w:rPr>
          <w:spacing w:val="11"/>
          <w:vertAlign w:val="baseline"/>
        </w:rPr>
        <w:t> </w:t>
      </w:r>
      <w:r>
        <w:rPr>
          <w:vertAlign w:val="baseline"/>
        </w:rPr>
        <w:t>about</w:t>
      </w:r>
      <w:r>
        <w:rPr>
          <w:spacing w:val="11"/>
          <w:vertAlign w:val="baseline"/>
        </w:rPr>
        <w:t> </w:t>
      </w:r>
      <w:r>
        <w:rPr>
          <w:vertAlign w:val="baseline"/>
        </w:rPr>
        <w:t>risk</w:t>
      </w:r>
      <w:r>
        <w:rPr>
          <w:spacing w:val="12"/>
          <w:vertAlign w:val="baseline"/>
        </w:rPr>
        <w:t> </w:t>
      </w:r>
      <w:r>
        <w:rPr>
          <w:vertAlign w:val="baseline"/>
        </w:rPr>
        <w:t>without</w:t>
      </w:r>
      <w:r>
        <w:rPr>
          <w:spacing w:val="11"/>
          <w:vertAlign w:val="baseline"/>
        </w:rPr>
        <w:t> </w:t>
      </w:r>
      <w:r>
        <w:rPr>
          <w:vertAlign w:val="baseline"/>
        </w:rPr>
        <w:t>off-chain</w:t>
      </w:r>
      <w:r>
        <w:rPr>
          <w:spacing w:val="12"/>
          <w:vertAlign w:val="baseline"/>
        </w:rPr>
        <w:t> </w:t>
      </w:r>
      <w:r>
        <w:rPr>
          <w:spacing w:val="-5"/>
          <w:vertAlign w:val="baseline"/>
        </w:rPr>
        <w:t>KYC</w:t>
      </w:r>
    </w:p>
    <w:p>
      <w:pPr>
        <w:spacing w:line="153" w:lineRule="auto" w:before="43"/>
        <w:ind w:left="282" w:right="0" w:firstLine="0"/>
        <w:jc w:val="left"/>
        <w:rPr>
          <w:position w:val="-8"/>
          <w:sz w:val="24"/>
        </w:rPr>
      </w:pPr>
      <w:hyperlink w:history="true" w:anchor="_bookmark162">
        <w:r>
          <w:rPr>
            <w:spacing w:val="-2"/>
            <w:sz w:val="16"/>
          </w:rPr>
          <w:t>[29]</w:t>
        </w:r>
      </w:hyperlink>
      <w:r>
        <w:rPr>
          <w:spacing w:val="-2"/>
          <w:sz w:val="16"/>
        </w:rPr>
        <w:t>,</w:t>
      </w:r>
      <w:hyperlink w:history="true" w:anchor="_bookmark172">
        <w:r>
          <w:rPr>
            <w:spacing w:val="-2"/>
            <w:sz w:val="16"/>
          </w:rPr>
          <w:t>[39]</w:t>
        </w:r>
      </w:hyperlink>
      <w:r>
        <w:rPr>
          <w:spacing w:val="-2"/>
          <w:sz w:val="16"/>
        </w:rPr>
        <w:t>,</w:t>
      </w:r>
      <w:hyperlink w:history="true" w:anchor="_bookmark177">
        <w:r>
          <w:rPr>
            <w:spacing w:val="-2"/>
            <w:sz w:val="16"/>
          </w:rPr>
          <w:t>[44]</w:t>
        </w:r>
        <w:bookmarkStart w:name="Ethereum, Layer-2 rollups, and Arbitrum " w:id="32"/>
        <w:bookmarkEnd w:id="32"/>
        <w:r>
          <w:rPr>
            <w:spacing w:val="9"/>
            <w:sz w:val="16"/>
          </w:rPr>
        </w:r>
        <w:bookmarkStart w:name="_bookmark19" w:id="33"/>
        <w:bookmarkEnd w:id="33"/>
        <w:r>
          <w:rPr>
            <w:spacing w:val="9"/>
            <w:sz w:val="16"/>
          </w:rPr>
        </w:r>
      </w:hyperlink>
      <w:r>
        <w:rPr>
          <w:spacing w:val="-2"/>
          <w:position w:val="-8"/>
          <w:sz w:val="24"/>
        </w:rPr>
        <w:t>.</w:t>
      </w:r>
    </w:p>
    <w:p>
      <w:pPr>
        <w:pStyle w:val="BodyText"/>
        <w:rPr>
          <w:sz w:val="16"/>
        </w:rPr>
      </w:pPr>
    </w:p>
    <w:p>
      <w:pPr>
        <w:pStyle w:val="BodyText"/>
        <w:rPr>
          <w:sz w:val="16"/>
        </w:rPr>
      </w:pPr>
    </w:p>
    <w:p>
      <w:pPr>
        <w:pStyle w:val="BodyText"/>
        <w:spacing w:before="109"/>
        <w:rPr>
          <w:sz w:val="16"/>
        </w:rPr>
      </w:pPr>
    </w:p>
    <w:p>
      <w:pPr>
        <w:pStyle w:val="Heading2"/>
        <w:numPr>
          <w:ilvl w:val="1"/>
          <w:numId w:val="8"/>
        </w:numPr>
        <w:tabs>
          <w:tab w:pos="783" w:val="left" w:leader="none"/>
        </w:tabs>
        <w:spacing w:line="240" w:lineRule="auto" w:before="0" w:after="0"/>
        <w:ind w:left="783" w:right="0" w:hanging="501"/>
        <w:jc w:val="left"/>
      </w:pPr>
      <w:r>
        <w:rPr/>
        <w:t>Ethereum,</w:t>
      </w:r>
      <w:r>
        <w:rPr>
          <w:spacing w:val="15"/>
        </w:rPr>
        <w:t> </w:t>
      </w:r>
      <w:r>
        <w:rPr/>
        <w:t>Layer-2</w:t>
      </w:r>
      <w:r>
        <w:rPr>
          <w:spacing w:val="15"/>
        </w:rPr>
        <w:t> </w:t>
      </w:r>
      <w:r>
        <w:rPr/>
        <w:t>rollups,</w:t>
      </w:r>
      <w:r>
        <w:rPr>
          <w:spacing w:val="15"/>
        </w:rPr>
        <w:t> </w:t>
      </w:r>
      <w:r>
        <w:rPr/>
        <w:t>and</w:t>
      </w:r>
      <w:r>
        <w:rPr>
          <w:spacing w:val="15"/>
        </w:rPr>
        <w:t> </w:t>
      </w:r>
      <w:r>
        <w:rPr/>
        <w:t>Arbitrum</w:t>
      </w:r>
      <w:r>
        <w:rPr>
          <w:spacing w:val="15"/>
        </w:rPr>
        <w:t> </w:t>
      </w:r>
      <w:r>
        <w:rPr>
          <w:spacing w:val="-5"/>
        </w:rPr>
        <w:t>One</w:t>
      </w:r>
    </w:p>
    <w:p>
      <w:pPr>
        <w:pStyle w:val="BodyText"/>
        <w:spacing w:before="24"/>
        <w:rPr>
          <w:b/>
          <w:sz w:val="28"/>
        </w:rPr>
      </w:pPr>
    </w:p>
    <w:p>
      <w:pPr>
        <w:pStyle w:val="BodyText"/>
        <w:spacing w:line="396" w:lineRule="auto"/>
        <w:ind w:left="282" w:right="560"/>
        <w:jc w:val="both"/>
      </w:pPr>
      <w:r>
        <w:rPr/>
        <w:t>Ethereum mainnet provides security and liquidity but faces throughput and fee constraints under demand </w:t>
      </w:r>
      <w:hyperlink w:history="true" w:anchor="_bookmark140">
        <w:r>
          <w:rPr>
            <w:vertAlign w:val="superscript"/>
          </w:rPr>
          <w:t>[7]</w:t>
        </w:r>
      </w:hyperlink>
      <w:r>
        <w:rPr>
          <w:vertAlign w:val="superscript"/>
        </w:rPr>
        <w:t>,</w:t>
      </w:r>
      <w:hyperlink w:history="true" w:anchor="_bookmark155">
        <w:r>
          <w:rPr>
            <w:vertAlign w:val="superscript"/>
          </w:rPr>
          <w:t>[22]</w:t>
        </w:r>
      </w:hyperlink>
      <w:r>
        <w:rPr>
          <w:vertAlign w:val="baseline"/>
        </w:rPr>
        <w:t>.</w:t>
      </w:r>
      <w:r>
        <w:rPr>
          <w:spacing w:val="25"/>
          <w:vertAlign w:val="baseline"/>
        </w:rPr>
        <w:t> </w:t>
      </w:r>
      <w:r>
        <w:rPr>
          <w:vertAlign w:val="baseline"/>
        </w:rPr>
        <w:t>Layer-2</w:t>
      </w:r>
      <w:r>
        <w:rPr>
          <w:spacing w:val="-1"/>
          <w:vertAlign w:val="baseline"/>
        </w:rPr>
        <w:t> </w:t>
      </w:r>
      <w:r>
        <w:rPr>
          <w:vertAlign w:val="baseline"/>
        </w:rPr>
        <w:t>(L2) protocols execute transactions off</w:t>
      </w:r>
      <w:r>
        <w:rPr>
          <w:spacing w:val="-1"/>
          <w:vertAlign w:val="baseline"/>
        </w:rPr>
        <w:t> </w:t>
      </w:r>
      <w:r>
        <w:rPr>
          <w:vertAlign w:val="baseline"/>
        </w:rPr>
        <w:t>the base layer (or in a compressed form) and periodically post commitments to Ethereum, aiming to inherit security while reducing cost </w:t>
      </w:r>
      <w:hyperlink w:history="true" w:anchor="_bookmark158">
        <w:r>
          <w:rPr>
            <w:vertAlign w:val="superscript"/>
          </w:rPr>
          <w:t>[25]</w:t>
        </w:r>
      </w:hyperlink>
      <w:r>
        <w:rPr>
          <w:vertAlign w:val="superscript"/>
        </w:rPr>
        <w:t>,</w:t>
      </w:r>
      <w:hyperlink w:history="true" w:anchor="_bookmark159">
        <w:r>
          <w:rPr>
            <w:vertAlign w:val="superscript"/>
          </w:rPr>
          <w:t>[26]</w:t>
        </w:r>
      </w:hyperlink>
      <w:r>
        <w:rPr>
          <w:vertAlign w:val="baseline"/>
        </w:rPr>
        <w:t>.</w:t>
      </w:r>
      <w:r>
        <w:rPr>
          <w:spacing w:val="40"/>
          <w:vertAlign w:val="baseline"/>
        </w:rPr>
        <w:t> </w:t>
      </w:r>
      <w:r>
        <w:rPr>
          <w:vertAlign w:val="baseline"/>
        </w:rPr>
        <w:t>Optimistic rollups such as Arbitrum assume correctness unless challenged during a dispute window </w:t>
      </w:r>
      <w:hyperlink w:history="true" w:anchor="_bookmark167">
        <w:r>
          <w:rPr>
            <w:vertAlign w:val="superscript"/>
          </w:rPr>
          <w:t>[34]</w:t>
        </w:r>
      </w:hyperlink>
      <w:r>
        <w:rPr>
          <w:vertAlign w:val="baseline"/>
        </w:rPr>
        <w:t>.</w:t>
      </w:r>
    </w:p>
    <w:p>
      <w:pPr>
        <w:pStyle w:val="BodyText"/>
        <w:spacing w:line="388" w:lineRule="auto" w:before="20"/>
        <w:ind w:left="282" w:right="524" w:hanging="9"/>
        <w:jc w:val="both"/>
      </w:pPr>
      <w:r>
        <w:rPr>
          <w:spacing w:val="-2"/>
          <w:w w:val="105"/>
        </w:rPr>
        <w:t>Arbitrum</w:t>
      </w:r>
      <w:r>
        <w:rPr>
          <w:spacing w:val="-7"/>
          <w:w w:val="105"/>
        </w:rPr>
        <w:t> </w:t>
      </w:r>
      <w:r>
        <w:rPr>
          <w:spacing w:val="-2"/>
          <w:w w:val="105"/>
        </w:rPr>
        <w:t>One</w:t>
      </w:r>
      <w:r>
        <w:rPr>
          <w:spacing w:val="-7"/>
          <w:w w:val="105"/>
        </w:rPr>
        <w:t> </w:t>
      </w:r>
      <w:r>
        <w:rPr>
          <w:spacing w:val="-2"/>
          <w:w w:val="105"/>
        </w:rPr>
        <w:t>is</w:t>
      </w:r>
      <w:r>
        <w:rPr>
          <w:spacing w:val="-7"/>
          <w:w w:val="105"/>
        </w:rPr>
        <w:t> </w:t>
      </w:r>
      <w:r>
        <w:rPr>
          <w:spacing w:val="-2"/>
          <w:w w:val="105"/>
        </w:rPr>
        <w:t>an</w:t>
      </w:r>
      <w:r>
        <w:rPr>
          <w:spacing w:val="-7"/>
          <w:w w:val="105"/>
        </w:rPr>
        <w:t> </w:t>
      </w:r>
      <w:r>
        <w:rPr>
          <w:spacing w:val="-2"/>
          <w:w w:val="105"/>
        </w:rPr>
        <w:t>EVM-compatible</w:t>
      </w:r>
      <w:r>
        <w:rPr>
          <w:spacing w:val="-7"/>
          <w:w w:val="105"/>
        </w:rPr>
        <w:t> </w:t>
      </w:r>
      <w:r>
        <w:rPr>
          <w:spacing w:val="-2"/>
          <w:w w:val="105"/>
        </w:rPr>
        <w:t>optimistic</w:t>
      </w:r>
      <w:r>
        <w:rPr>
          <w:spacing w:val="-7"/>
          <w:w w:val="105"/>
        </w:rPr>
        <w:t> </w:t>
      </w:r>
      <w:r>
        <w:rPr>
          <w:spacing w:val="-2"/>
          <w:w w:val="105"/>
        </w:rPr>
        <w:t>rollup</w:t>
      </w:r>
      <w:r>
        <w:rPr>
          <w:spacing w:val="-7"/>
          <w:w w:val="105"/>
        </w:rPr>
        <w:t> </w:t>
      </w:r>
      <w:r>
        <w:rPr>
          <w:spacing w:val="-2"/>
          <w:w w:val="105"/>
        </w:rPr>
        <w:t>widely</w:t>
      </w:r>
      <w:r>
        <w:rPr>
          <w:spacing w:val="-7"/>
          <w:w w:val="105"/>
        </w:rPr>
        <w:t> </w:t>
      </w:r>
      <w:r>
        <w:rPr>
          <w:spacing w:val="-2"/>
          <w:w w:val="105"/>
        </w:rPr>
        <w:t>used</w:t>
      </w:r>
      <w:r>
        <w:rPr>
          <w:spacing w:val="-7"/>
          <w:w w:val="105"/>
        </w:rPr>
        <w:t> </w:t>
      </w:r>
      <w:r>
        <w:rPr>
          <w:spacing w:val="-2"/>
          <w:w w:val="105"/>
        </w:rPr>
        <w:t>for</w:t>
      </w:r>
      <w:r>
        <w:rPr>
          <w:spacing w:val="-7"/>
          <w:w w:val="105"/>
        </w:rPr>
        <w:t> </w:t>
      </w:r>
      <w:r>
        <w:rPr>
          <w:spacing w:val="-2"/>
          <w:w w:val="105"/>
        </w:rPr>
        <w:t>DeFi</w:t>
      </w:r>
      <w:r>
        <w:rPr>
          <w:spacing w:val="-7"/>
          <w:w w:val="105"/>
        </w:rPr>
        <w:t> </w:t>
      </w:r>
      <w:r>
        <w:rPr>
          <w:spacing w:val="-2"/>
          <w:w w:val="105"/>
        </w:rPr>
        <w:t>activity,</w:t>
      </w:r>
      <w:r>
        <w:rPr>
          <w:spacing w:val="-4"/>
          <w:w w:val="105"/>
        </w:rPr>
        <w:t> </w:t>
      </w:r>
      <w:r>
        <w:rPr>
          <w:spacing w:val="-2"/>
          <w:w w:val="105"/>
        </w:rPr>
        <w:t>including </w:t>
      </w:r>
      <w:r>
        <w:rPr>
          <w:w w:val="105"/>
        </w:rPr>
        <w:t>GMX</w:t>
      </w:r>
      <w:r>
        <w:rPr>
          <w:spacing w:val="-16"/>
          <w:w w:val="105"/>
        </w:rPr>
        <w:t> </w:t>
      </w:r>
      <w:r>
        <w:rPr>
          <w:w w:val="105"/>
        </w:rPr>
        <w:t>V2</w:t>
      </w:r>
      <w:r>
        <w:rPr>
          <w:spacing w:val="-16"/>
          <w:w w:val="105"/>
        </w:rPr>
        <w:t> </w:t>
      </w:r>
      <w:r>
        <w:rPr>
          <w:w w:val="105"/>
        </w:rPr>
        <w:t>perpetual</w:t>
      </w:r>
      <w:r>
        <w:rPr>
          <w:spacing w:val="-16"/>
          <w:w w:val="105"/>
        </w:rPr>
        <w:t> </w:t>
      </w:r>
      <w:r>
        <w:rPr>
          <w:w w:val="105"/>
        </w:rPr>
        <w:t>markets</w:t>
      </w:r>
      <w:r>
        <w:rPr>
          <w:spacing w:val="-15"/>
          <w:w w:val="105"/>
        </w:rPr>
        <w:t> </w:t>
      </w:r>
      <w:hyperlink w:history="true" w:anchor="_bookmark156">
        <w:r>
          <w:rPr>
            <w:w w:val="105"/>
            <w:vertAlign w:val="superscript"/>
          </w:rPr>
          <w:t>[23]</w:t>
        </w:r>
      </w:hyperlink>
      <w:r>
        <w:rPr>
          <w:w w:val="105"/>
          <w:vertAlign w:val="baseline"/>
        </w:rPr>
        <w:t>.</w:t>
      </w:r>
      <w:r>
        <w:rPr>
          <w:spacing w:val="-7"/>
          <w:w w:val="105"/>
          <w:vertAlign w:val="baseline"/>
        </w:rPr>
        <w:t> </w:t>
      </w:r>
      <w:r>
        <w:rPr>
          <w:w w:val="105"/>
          <w:vertAlign w:val="baseline"/>
        </w:rPr>
        <w:t>For</w:t>
      </w:r>
      <w:r>
        <w:rPr>
          <w:spacing w:val="-15"/>
          <w:w w:val="105"/>
          <w:vertAlign w:val="baseline"/>
        </w:rPr>
        <w:t> </w:t>
      </w:r>
      <w:r>
        <w:rPr>
          <w:w w:val="105"/>
          <w:vertAlign w:val="baseline"/>
        </w:rPr>
        <w:t>this</w:t>
      </w:r>
      <w:r>
        <w:rPr>
          <w:spacing w:val="-16"/>
          <w:w w:val="105"/>
          <w:vertAlign w:val="baseline"/>
        </w:rPr>
        <w:t> </w:t>
      </w:r>
      <w:r>
        <w:rPr>
          <w:w w:val="105"/>
          <w:vertAlign w:val="baseline"/>
        </w:rPr>
        <w:t>dissertation,</w:t>
      </w:r>
      <w:r>
        <w:rPr>
          <w:spacing w:val="-15"/>
          <w:w w:val="105"/>
          <w:vertAlign w:val="baseline"/>
        </w:rPr>
        <w:t> </w:t>
      </w:r>
      <w:r>
        <w:rPr>
          <w:w w:val="105"/>
          <w:vertAlign w:val="baseline"/>
        </w:rPr>
        <w:t>Arbitrum</w:t>
      </w:r>
      <w:r>
        <w:rPr>
          <w:spacing w:val="-16"/>
          <w:w w:val="105"/>
          <w:vertAlign w:val="baseline"/>
        </w:rPr>
        <w:t> </w:t>
      </w:r>
      <w:r>
        <w:rPr>
          <w:w w:val="105"/>
          <w:vertAlign w:val="baseline"/>
        </w:rPr>
        <w:t>One</w:t>
      </w:r>
      <w:r>
        <w:rPr>
          <w:spacing w:val="-16"/>
          <w:w w:val="105"/>
          <w:vertAlign w:val="baseline"/>
        </w:rPr>
        <w:t> </w:t>
      </w:r>
      <w:r>
        <w:rPr>
          <w:w w:val="105"/>
          <w:vertAlign w:val="baseline"/>
        </w:rPr>
        <w:t>is</w:t>
      </w:r>
      <w:r>
        <w:rPr>
          <w:spacing w:val="-16"/>
          <w:w w:val="105"/>
          <w:vertAlign w:val="baseline"/>
        </w:rPr>
        <w:t> </w:t>
      </w:r>
      <w:r>
        <w:rPr>
          <w:w w:val="105"/>
          <w:vertAlign w:val="baseline"/>
        </w:rPr>
        <w:t>the</w:t>
      </w:r>
      <w:r>
        <w:rPr>
          <w:spacing w:val="-15"/>
          <w:w w:val="105"/>
          <w:vertAlign w:val="baseline"/>
        </w:rPr>
        <w:t> </w:t>
      </w:r>
      <w:r>
        <w:rPr>
          <w:w w:val="105"/>
          <w:vertAlign w:val="baseline"/>
        </w:rPr>
        <w:t>empirical</w:t>
      </w:r>
      <w:r>
        <w:rPr>
          <w:spacing w:val="-16"/>
          <w:w w:val="105"/>
          <w:vertAlign w:val="baseline"/>
        </w:rPr>
        <w:t> </w:t>
      </w:r>
      <w:r>
        <w:rPr>
          <w:w w:val="105"/>
          <w:vertAlign w:val="baseline"/>
        </w:rPr>
        <w:t>setting</w:t>
      </w:r>
      <w:r>
        <w:rPr>
          <w:spacing w:val="-16"/>
          <w:w w:val="105"/>
          <w:vertAlign w:val="baseline"/>
        </w:rPr>
        <w:t> </w:t>
      </w:r>
      <w:r>
        <w:rPr>
          <w:w w:val="105"/>
          <w:vertAlign w:val="baseline"/>
        </w:rPr>
        <w:t>be-cause (i) ERC-20 </w:t>
      </w:r>
      <w:r>
        <w:rPr>
          <w:rFonts w:ascii="Calibri"/>
          <w:w w:val="105"/>
          <w:vertAlign w:val="baseline"/>
        </w:rPr>
        <w:t>Approval</w:t>
      </w:r>
      <w:r>
        <w:rPr>
          <w:rFonts w:ascii="Calibri"/>
          <w:w w:val="105"/>
          <w:vertAlign w:val="baseline"/>
        </w:rPr>
        <w:t> </w:t>
      </w:r>
      <w:r>
        <w:rPr>
          <w:w w:val="105"/>
          <w:vertAlign w:val="baseline"/>
        </w:rPr>
        <w:t>and </w:t>
      </w:r>
      <w:r>
        <w:rPr>
          <w:rFonts w:ascii="Calibri"/>
          <w:w w:val="105"/>
          <w:vertAlign w:val="baseline"/>
        </w:rPr>
        <w:t>Transfer</w:t>
      </w:r>
      <w:r>
        <w:rPr>
          <w:rFonts w:ascii="Calibri"/>
          <w:w w:val="105"/>
          <w:vertAlign w:val="baseline"/>
        </w:rPr>
        <w:t> </w:t>
      </w:r>
      <w:r>
        <w:rPr>
          <w:w w:val="105"/>
          <w:vertAlign w:val="baseline"/>
        </w:rPr>
        <w:t>logs are available in public BigQuery datasets, (ii) </w:t>
      </w:r>
      <w:r>
        <w:rPr>
          <w:vertAlign w:val="baseline"/>
        </w:rPr>
        <w:t>GMX V2 emits wallet-attributed </w:t>
      </w:r>
      <w:r>
        <w:rPr>
          <w:rFonts w:ascii="Calibri"/>
          <w:vertAlign w:val="baseline"/>
        </w:rPr>
        <w:t>PositionDecrease</w:t>
      </w:r>
      <w:r>
        <w:rPr>
          <w:rFonts w:ascii="Calibri"/>
          <w:spacing w:val="20"/>
          <w:vertAlign w:val="baseline"/>
        </w:rPr>
        <w:t> </w:t>
      </w:r>
      <w:r>
        <w:rPr>
          <w:vertAlign w:val="baseline"/>
        </w:rPr>
        <w:t>events with realized PnL, and (iii) fee levels</w:t>
      </w:r>
    </w:p>
    <w:p>
      <w:pPr>
        <w:pStyle w:val="BodyText"/>
        <w:spacing w:after="0" w:line="388" w:lineRule="auto"/>
        <w:jc w:val="both"/>
        <w:sectPr>
          <w:pgSz w:w="11910" w:h="16840"/>
          <w:pgMar w:header="0" w:footer="2115" w:top="1820" w:bottom="2300" w:left="992" w:right="708"/>
        </w:sectPr>
      </w:pPr>
    </w:p>
    <w:p>
      <w:pPr>
        <w:pStyle w:val="BodyText"/>
        <w:spacing w:line="396" w:lineRule="auto" w:before="72"/>
        <w:ind w:left="282" w:right="533"/>
        <w:jc w:val="both"/>
      </w:pPr>
      <w:r>
        <w:rPr/>
        <w:t>permit dense retail and professional trading activity within a six-month window.</w:t>
      </w:r>
      <w:r>
        <w:rPr>
          <w:spacing w:val="40"/>
        </w:rPr>
        <w:t> </w:t>
      </w:r>
      <w:r>
        <w:rPr/>
        <w:t>Results should not</w:t>
      </w:r>
      <w:r>
        <w:rPr>
          <w:spacing w:val="-15"/>
        </w:rPr>
        <w:t> </w:t>
      </w:r>
      <w:r>
        <w:rPr/>
        <w:t>be</w:t>
      </w:r>
      <w:r>
        <w:rPr>
          <w:spacing w:val="-15"/>
        </w:rPr>
        <w:t> </w:t>
      </w:r>
      <w:r>
        <w:rPr/>
        <w:t>assumed</w:t>
      </w:r>
      <w:r>
        <w:rPr>
          <w:spacing w:val="-15"/>
        </w:rPr>
        <w:t> </w:t>
      </w:r>
      <w:r>
        <w:rPr/>
        <w:t>to</w:t>
      </w:r>
      <w:r>
        <w:rPr>
          <w:spacing w:val="-15"/>
        </w:rPr>
        <w:t> </w:t>
      </w:r>
      <w:r>
        <w:rPr/>
        <w:t>transfer</w:t>
      </w:r>
      <w:r>
        <w:rPr>
          <w:spacing w:val="-15"/>
        </w:rPr>
        <w:t> </w:t>
      </w:r>
      <w:r>
        <w:rPr/>
        <w:t>automatically</w:t>
      </w:r>
      <w:r>
        <w:rPr>
          <w:spacing w:val="-15"/>
        </w:rPr>
        <w:t> </w:t>
      </w:r>
      <w:r>
        <w:rPr/>
        <w:t>to</w:t>
      </w:r>
      <w:r>
        <w:rPr>
          <w:spacing w:val="-15"/>
        </w:rPr>
        <w:t> </w:t>
      </w:r>
      <w:r>
        <w:rPr/>
        <w:t>other</w:t>
      </w:r>
      <w:r>
        <w:rPr>
          <w:spacing w:val="-15"/>
        </w:rPr>
        <w:t> </w:t>
      </w:r>
      <w:r>
        <w:rPr/>
        <w:t>L2s</w:t>
      </w:r>
      <w:r>
        <w:rPr>
          <w:spacing w:val="-15"/>
        </w:rPr>
        <w:t> </w:t>
      </w:r>
      <w:r>
        <w:rPr/>
        <w:t>or</w:t>
      </w:r>
      <w:r>
        <w:rPr>
          <w:spacing w:val="-15"/>
        </w:rPr>
        <w:t> </w:t>
      </w:r>
      <w:r>
        <w:rPr/>
        <w:t>to</w:t>
      </w:r>
      <w:r>
        <w:rPr>
          <w:spacing w:val="-15"/>
        </w:rPr>
        <w:t> </w:t>
      </w:r>
      <w:r>
        <w:rPr/>
        <w:t>Ethereum</w:t>
      </w:r>
      <w:r>
        <w:rPr>
          <w:spacing w:val="-15"/>
        </w:rPr>
        <w:t> </w:t>
      </w:r>
      <w:r>
        <w:rPr/>
        <w:t>mainnet</w:t>
      </w:r>
      <w:r>
        <w:rPr>
          <w:spacing w:val="-15"/>
        </w:rPr>
        <w:t> </w:t>
      </w:r>
      <w:r>
        <w:rPr/>
        <w:t>without</w:t>
      </w:r>
      <w:r>
        <w:rPr>
          <w:spacing w:val="-15"/>
        </w:rPr>
        <w:t> </w:t>
      </w:r>
      <w:r>
        <w:rPr/>
        <w:t>re-validation, but the methodological template—allowance graph versus transfer graph, proxy families, rank </w:t>
      </w:r>
      <w:bookmarkStart w:name="ERC-20 tokens and the allowance lifecycl" w:id="34"/>
      <w:bookmarkEnd w:id="34"/>
      <w:r>
        <w:rPr>
          <w:w w:val="99"/>
        </w:rPr>
      </w:r>
      <w:bookmarkStart w:name="_bookmark20" w:id="35"/>
      <w:bookmarkEnd w:id="35"/>
      <w:r>
        <w:rPr/>
        <w:t>correlation</w:t>
      </w:r>
      <w:r>
        <w:rPr/>
        <w:t>—is chain-agnostic wherever equivalent logs exist.</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ERC-20</w:t>
      </w:r>
      <w:r>
        <w:rPr>
          <w:spacing w:val="14"/>
        </w:rPr>
        <w:t> </w:t>
      </w:r>
      <w:r>
        <w:rPr/>
        <w:t>tokens</w:t>
      </w:r>
      <w:r>
        <w:rPr>
          <w:spacing w:val="15"/>
        </w:rPr>
        <w:t> </w:t>
      </w:r>
      <w:r>
        <w:rPr/>
        <w:t>and</w:t>
      </w:r>
      <w:r>
        <w:rPr>
          <w:spacing w:val="14"/>
        </w:rPr>
        <w:t> </w:t>
      </w:r>
      <w:r>
        <w:rPr/>
        <w:t>the</w:t>
      </w:r>
      <w:r>
        <w:rPr>
          <w:spacing w:val="15"/>
        </w:rPr>
        <w:t> </w:t>
      </w:r>
      <w:r>
        <w:rPr/>
        <w:t>allowance</w:t>
      </w:r>
      <w:r>
        <w:rPr>
          <w:spacing w:val="14"/>
        </w:rPr>
        <w:t> </w:t>
      </w:r>
      <w:r>
        <w:rPr>
          <w:spacing w:val="-2"/>
        </w:rPr>
        <w:t>lifecycle</w:t>
      </w:r>
    </w:p>
    <w:p>
      <w:pPr>
        <w:pStyle w:val="BodyText"/>
        <w:spacing w:before="19"/>
        <w:rPr>
          <w:b/>
          <w:sz w:val="28"/>
        </w:rPr>
      </w:pPr>
    </w:p>
    <w:p>
      <w:pPr>
        <w:pStyle w:val="BodyText"/>
        <w:spacing w:line="379" w:lineRule="auto"/>
        <w:ind w:left="282" w:right="558" w:hanging="8"/>
        <w:jc w:val="both"/>
      </w:pPr>
      <w:r>
        <w:rPr/>
        <w:t>The ERC-20 standard defines a common interface for fungible tokens:</w:t>
      </w:r>
      <w:r>
        <w:rPr>
          <w:spacing w:val="40"/>
        </w:rPr>
        <w:t> </w:t>
      </w:r>
      <w:r>
        <w:rPr>
          <w:rFonts w:ascii="Calibri"/>
        </w:rPr>
        <w:t>transfer</w:t>
      </w:r>
      <w:r>
        <w:rPr/>
        <w:t>, </w:t>
      </w:r>
      <w:r>
        <w:rPr>
          <w:rFonts w:ascii="Calibri"/>
        </w:rPr>
        <w:t>approve</w:t>
      </w:r>
      <w:r>
        <w:rPr/>
        <w:t>, </w:t>
      </w:r>
      <w:r>
        <w:rPr>
          <w:rFonts w:ascii="Calibri"/>
        </w:rPr>
        <w:t>tr ansferFrom</w:t>
      </w:r>
      <w:r>
        <w:rPr/>
        <w:t>, </w:t>
      </w:r>
      <w:r>
        <w:rPr>
          <w:rFonts w:ascii="Calibri"/>
        </w:rPr>
        <w:t>allowance</w:t>
      </w:r>
      <w:r>
        <w:rPr/>
        <w:t>, and related events </w:t>
      </w:r>
      <w:hyperlink w:history="true" w:anchor="_bookmark151">
        <w:r>
          <w:rPr>
            <w:vertAlign w:val="superscript"/>
          </w:rPr>
          <w:t>[18]</w:t>
        </w:r>
      </w:hyperlink>
      <w:r>
        <w:rPr>
          <w:vertAlign w:val="baseline"/>
        </w:rPr>
        <w:t>.</w:t>
      </w:r>
      <w:r>
        <w:rPr>
          <w:spacing w:val="40"/>
          <w:vertAlign w:val="baseline"/>
        </w:rPr>
        <w:t> </w:t>
      </w:r>
      <w:r>
        <w:rPr>
          <w:vertAlign w:val="baseline"/>
        </w:rPr>
        <w:t>When an owner calls </w:t>
      </w:r>
      <w:r>
        <w:rPr>
          <w:rFonts w:ascii="Calibri"/>
          <w:vertAlign w:val="baseline"/>
        </w:rPr>
        <w:t>approve(spender,amo</w:t>
      </w:r>
      <w:r>
        <w:rPr>
          <w:rFonts w:ascii="Calibri"/>
          <w:spacing w:val="80"/>
          <w:vertAlign w:val="baseline"/>
        </w:rPr>
        <w:t> </w:t>
      </w:r>
      <w:r>
        <w:rPr>
          <w:rFonts w:ascii="Calibri"/>
          <w:vertAlign w:val="baseline"/>
        </w:rPr>
        <w:t>unt)</w:t>
      </w:r>
      <w:r>
        <w:rPr>
          <w:vertAlign w:val="baseline"/>
        </w:rPr>
        <w:t>, the token contract records that </w:t>
      </w:r>
      <w:r>
        <w:rPr>
          <w:rFonts w:ascii="Calibri"/>
          <w:vertAlign w:val="baseline"/>
        </w:rPr>
        <w:t>spender </w:t>
      </w:r>
      <w:r>
        <w:rPr>
          <w:vertAlign w:val="baseline"/>
        </w:rPr>
        <w:t>may transfer up to </w:t>
      </w:r>
      <w:r>
        <w:rPr>
          <w:rFonts w:ascii="Calibri"/>
          <w:vertAlign w:val="baseline"/>
        </w:rPr>
        <w:t>amount </w:t>
      </w:r>
      <w:r>
        <w:rPr>
          <w:vertAlign w:val="baseline"/>
        </w:rPr>
        <w:t>from the owner.</w:t>
      </w:r>
      <w:r>
        <w:rPr>
          <w:spacing w:val="40"/>
          <w:vertAlign w:val="baseline"/>
        </w:rPr>
        <w:t> </w:t>
      </w:r>
      <w:r>
        <w:rPr>
          <w:vertAlign w:val="baseline"/>
        </w:rPr>
        <w:t>The spender later calls </w:t>
      </w:r>
      <w:r>
        <w:rPr>
          <w:rFonts w:ascii="Calibri"/>
          <w:vertAlign w:val="baseline"/>
        </w:rPr>
        <w:t>transferFrom </w:t>
      </w:r>
      <w:r>
        <w:rPr>
          <w:vertAlign w:val="baseline"/>
        </w:rPr>
        <w:t>to move tokens.</w:t>
      </w:r>
      <w:r>
        <w:rPr>
          <w:spacing w:val="40"/>
          <w:vertAlign w:val="baseline"/>
        </w:rPr>
        <w:t> </w:t>
      </w:r>
      <w:r>
        <w:rPr>
          <w:vertAlign w:val="baseline"/>
        </w:rPr>
        <w:t>EIP-2612 </w:t>
      </w:r>
      <w:r>
        <w:rPr>
          <w:rFonts w:ascii="Calibri"/>
          <w:vertAlign w:val="baseline"/>
        </w:rPr>
        <w:t>permit </w:t>
      </w:r>
      <w:r>
        <w:rPr>
          <w:vertAlign w:val="baseline"/>
        </w:rPr>
        <w:t>allows allowance updates via off-chain</w:t>
      </w:r>
      <w:r>
        <w:rPr>
          <w:spacing w:val="-15"/>
          <w:vertAlign w:val="baseline"/>
        </w:rPr>
        <w:t> </w:t>
      </w:r>
      <w:r>
        <w:rPr>
          <w:vertAlign w:val="baseline"/>
        </w:rPr>
        <w:t>signatures</w:t>
      </w:r>
      <w:r>
        <w:rPr>
          <w:spacing w:val="-15"/>
          <w:vertAlign w:val="baseline"/>
        </w:rPr>
        <w:t> </w:t>
      </w:r>
      <w:r>
        <w:rPr>
          <w:vertAlign w:val="baseline"/>
        </w:rPr>
        <w:t>settled</w:t>
      </w:r>
      <w:r>
        <w:rPr>
          <w:spacing w:val="-15"/>
          <w:vertAlign w:val="baseline"/>
        </w:rPr>
        <w:t> </w:t>
      </w:r>
      <w:r>
        <w:rPr>
          <w:vertAlign w:val="baseline"/>
        </w:rPr>
        <w:t>in</w:t>
      </w:r>
      <w:r>
        <w:rPr>
          <w:spacing w:val="-15"/>
          <w:vertAlign w:val="baseline"/>
        </w:rPr>
        <w:t> </w:t>
      </w:r>
      <w:r>
        <w:rPr>
          <w:vertAlign w:val="baseline"/>
        </w:rPr>
        <w:t>a</w:t>
      </w:r>
      <w:r>
        <w:rPr>
          <w:spacing w:val="-15"/>
          <w:vertAlign w:val="baseline"/>
        </w:rPr>
        <w:t> </w:t>
      </w:r>
      <w:r>
        <w:rPr>
          <w:vertAlign w:val="baseline"/>
        </w:rPr>
        <w:t>single</w:t>
      </w:r>
      <w:r>
        <w:rPr>
          <w:spacing w:val="-15"/>
          <w:vertAlign w:val="baseline"/>
        </w:rPr>
        <w:t> </w:t>
      </w:r>
      <w:r>
        <w:rPr>
          <w:vertAlign w:val="baseline"/>
        </w:rPr>
        <w:t>transaction</w:t>
      </w:r>
      <w:r>
        <w:rPr>
          <w:spacing w:val="-15"/>
          <w:vertAlign w:val="baseline"/>
        </w:rPr>
        <w:t> </w:t>
      </w:r>
      <w:hyperlink w:history="true" w:anchor="_bookmark152">
        <w:r>
          <w:rPr>
            <w:vertAlign w:val="superscript"/>
          </w:rPr>
          <w:t>[19]</w:t>
        </w:r>
      </w:hyperlink>
      <w:r>
        <w:rPr>
          <w:vertAlign w:val="baseline"/>
        </w:rPr>
        <w:t>,</w:t>
      </w:r>
      <w:r>
        <w:rPr>
          <w:spacing w:val="-13"/>
          <w:vertAlign w:val="baseline"/>
        </w:rPr>
        <w:t> </w:t>
      </w:r>
      <w:r>
        <w:rPr>
          <w:vertAlign w:val="baseline"/>
        </w:rPr>
        <w:t>improving</w:t>
      </w:r>
      <w:r>
        <w:rPr>
          <w:spacing w:val="-15"/>
          <w:vertAlign w:val="baseline"/>
        </w:rPr>
        <w:t> </w:t>
      </w:r>
      <w:r>
        <w:rPr>
          <w:vertAlign w:val="baseline"/>
        </w:rPr>
        <w:t>user</w:t>
      </w:r>
      <w:r>
        <w:rPr>
          <w:spacing w:val="-15"/>
          <w:vertAlign w:val="baseline"/>
        </w:rPr>
        <w:t> </w:t>
      </w:r>
      <w:r>
        <w:rPr>
          <w:vertAlign w:val="baseline"/>
        </w:rPr>
        <w:t>experience</w:t>
      </w:r>
      <w:r>
        <w:rPr>
          <w:spacing w:val="-15"/>
          <w:vertAlign w:val="baseline"/>
        </w:rPr>
        <w:t> </w:t>
      </w:r>
      <w:r>
        <w:rPr>
          <w:vertAlign w:val="baseline"/>
        </w:rPr>
        <w:t>without</w:t>
      </w:r>
      <w:r>
        <w:rPr>
          <w:spacing w:val="-15"/>
          <w:vertAlign w:val="baseline"/>
        </w:rPr>
        <w:t> </w:t>
      </w:r>
      <w:r>
        <w:rPr>
          <w:vertAlign w:val="baseline"/>
        </w:rPr>
        <w:t>changing the fundamental authorization semantics.</w:t>
      </w:r>
    </w:p>
    <w:p>
      <w:pPr>
        <w:pStyle w:val="BodyText"/>
        <w:spacing w:line="396" w:lineRule="auto" w:before="34"/>
        <w:ind w:left="273" w:right="524" w:firstLine="8"/>
        <w:jc w:val="both"/>
      </w:pPr>
      <w:r>
        <w:rPr/>
        <w:t>Figure</w:t>
      </w:r>
      <w:r>
        <w:rPr>
          <w:spacing w:val="-4"/>
        </w:rPr>
        <w:t> </w:t>
      </w:r>
      <w:hyperlink w:history="true" w:anchor="_bookmark22">
        <w:r>
          <w:rPr/>
          <w:t>2.1</w:t>
        </w:r>
      </w:hyperlink>
      <w:r>
        <w:rPr>
          <w:spacing w:val="-4"/>
        </w:rPr>
        <w:t> </w:t>
      </w:r>
      <w:r>
        <w:rPr/>
        <w:t>illustrates</w:t>
      </w:r>
      <w:r>
        <w:rPr>
          <w:spacing w:val="-4"/>
        </w:rPr>
        <w:t> </w:t>
      </w:r>
      <w:r>
        <w:rPr/>
        <w:t>the</w:t>
      </w:r>
      <w:r>
        <w:rPr>
          <w:spacing w:val="-4"/>
        </w:rPr>
        <w:t> </w:t>
      </w:r>
      <w:r>
        <w:rPr/>
        <w:t>lifecycle.</w:t>
      </w:r>
      <w:r>
        <w:rPr>
          <w:spacing w:val="18"/>
        </w:rPr>
        <w:t> </w:t>
      </w:r>
      <w:r>
        <w:rPr/>
        <w:t>Critically,</w:t>
      </w:r>
      <w:r>
        <w:rPr>
          <w:spacing w:val="-4"/>
        </w:rPr>
        <w:t> </w:t>
      </w:r>
      <w:r>
        <w:rPr/>
        <w:t>an</w:t>
      </w:r>
      <w:r>
        <w:rPr>
          <w:spacing w:val="-4"/>
        </w:rPr>
        <w:t> </w:t>
      </w:r>
      <w:r>
        <w:rPr/>
        <w:t>allowance</w:t>
      </w:r>
      <w:r>
        <w:rPr>
          <w:spacing w:val="-4"/>
        </w:rPr>
        <w:t> </w:t>
      </w:r>
      <w:r>
        <w:rPr/>
        <w:t>is</w:t>
      </w:r>
      <w:r>
        <w:rPr>
          <w:spacing w:val="-4"/>
        </w:rPr>
        <w:t> </w:t>
      </w:r>
      <w:r>
        <w:rPr/>
        <w:t>an</w:t>
      </w:r>
      <w:r>
        <w:rPr>
          <w:spacing w:val="-4"/>
        </w:rPr>
        <w:t> </w:t>
      </w:r>
      <w:r>
        <w:rPr>
          <w:i/>
        </w:rPr>
        <w:t>explicit</w:t>
      </w:r>
      <w:r>
        <w:rPr>
          <w:i/>
          <w:spacing w:val="-4"/>
        </w:rPr>
        <w:t> </w:t>
      </w:r>
      <w:r>
        <w:rPr>
          <w:i/>
        </w:rPr>
        <w:t>authorization</w:t>
      </w:r>
      <w:r>
        <w:rPr/>
        <w:t>,</w:t>
      </w:r>
      <w:r>
        <w:rPr>
          <w:spacing w:val="-4"/>
        </w:rPr>
        <w:t> </w:t>
      </w:r>
      <w:r>
        <w:rPr/>
        <w:t>not</w:t>
      </w:r>
      <w:r>
        <w:rPr>
          <w:spacing w:val="-4"/>
        </w:rPr>
        <w:t> </w:t>
      </w:r>
      <w:r>
        <w:rPr/>
        <w:t>a</w:t>
      </w:r>
      <w:r>
        <w:rPr>
          <w:spacing w:val="-4"/>
        </w:rPr>
        <w:t> </w:t>
      </w:r>
      <w:r>
        <w:rPr/>
        <w:t>com-pleted</w:t>
      </w:r>
      <w:r>
        <w:rPr>
          <w:spacing w:val="-2"/>
        </w:rPr>
        <w:t> </w:t>
      </w:r>
      <w:r>
        <w:rPr/>
        <w:t>transfer.</w:t>
      </w:r>
      <w:r>
        <w:rPr>
          <w:spacing w:val="20"/>
        </w:rPr>
        <w:t> </w:t>
      </w:r>
      <w:r>
        <w:rPr/>
        <w:t>Owners</w:t>
      </w:r>
      <w:r>
        <w:rPr>
          <w:spacing w:val="-2"/>
        </w:rPr>
        <w:t> </w:t>
      </w:r>
      <w:r>
        <w:rPr/>
        <w:t>may</w:t>
      </w:r>
      <w:r>
        <w:rPr>
          <w:spacing w:val="-2"/>
        </w:rPr>
        <w:t> </w:t>
      </w:r>
      <w:r>
        <w:rPr/>
        <w:t>set</w:t>
      </w:r>
      <w:r>
        <w:rPr>
          <w:spacing w:val="-2"/>
        </w:rPr>
        <w:t> </w:t>
      </w:r>
      <w:r>
        <w:rPr/>
        <w:t>allowances</w:t>
      </w:r>
      <w:r>
        <w:rPr>
          <w:spacing w:val="-2"/>
        </w:rPr>
        <w:t> </w:t>
      </w:r>
      <w:r>
        <w:rPr/>
        <w:t>to</w:t>
      </w:r>
      <w:r>
        <w:rPr>
          <w:spacing w:val="-2"/>
        </w:rPr>
        <w:t> </w:t>
      </w:r>
      <w:r>
        <w:rPr/>
        <w:t>routers,</w:t>
      </w:r>
      <w:r>
        <w:rPr>
          <w:spacing w:val="-2"/>
        </w:rPr>
        <w:t> </w:t>
      </w:r>
      <w:r>
        <w:rPr/>
        <w:t>vaults,</w:t>
      </w:r>
      <w:r>
        <w:rPr>
          <w:spacing w:val="-2"/>
        </w:rPr>
        <w:t> </w:t>
      </w:r>
      <w:r>
        <w:rPr/>
        <w:t>or</w:t>
      </w:r>
      <w:r>
        <w:rPr>
          <w:spacing w:val="-2"/>
        </w:rPr>
        <w:t> </w:t>
      </w:r>
      <w:r>
        <w:rPr/>
        <w:t>trading</w:t>
      </w:r>
      <w:r>
        <w:rPr>
          <w:spacing w:val="-2"/>
        </w:rPr>
        <w:t> </w:t>
      </w:r>
      <w:r>
        <w:rPr/>
        <w:t>contracts</w:t>
      </w:r>
      <w:r>
        <w:rPr>
          <w:spacing w:val="-2"/>
        </w:rPr>
        <w:t> </w:t>
      </w:r>
      <w:r>
        <w:rPr/>
        <w:t>they</w:t>
      </w:r>
      <w:r>
        <w:rPr>
          <w:spacing w:val="-2"/>
        </w:rPr>
        <w:t> </w:t>
      </w:r>
      <w:r>
        <w:rPr/>
        <w:t>trust</w:t>
      </w:r>
      <w:r>
        <w:rPr>
          <w:spacing w:val="-2"/>
        </w:rPr>
        <w:t> </w:t>
      </w:r>
      <w:r>
        <w:rPr/>
        <w:t>to</w:t>
      </w:r>
      <w:r>
        <w:rPr>
          <w:spacing w:val="-2"/>
        </w:rPr>
        <w:t> </w:t>
      </w:r>
      <w:r>
        <w:rPr/>
        <w:t>act within limits.</w:t>
      </w:r>
      <w:r>
        <w:rPr>
          <w:spacing w:val="40"/>
        </w:rPr>
        <w:t> </w:t>
      </w:r>
      <w:r>
        <w:rPr/>
        <w:t>Revocation (approving zero) and replacement (a new non-zero allowance) update the live authorization state.</w:t>
      </w:r>
      <w:r>
        <w:rPr>
          <w:spacing w:val="40"/>
        </w:rPr>
        <w:t> </w:t>
      </w:r>
      <w:r>
        <w:rPr/>
        <w:t>EndorseRank therefore uses the </w:t>
      </w:r>
      <w:r>
        <w:rPr>
          <w:i/>
        </w:rPr>
        <w:t>latest </w:t>
      </w:r>
      <w:r>
        <w:rPr/>
        <w:t>allowance per owner–spender pair as edge strength: older approvals are superseded rather than decayed continuously.</w:t>
      </w:r>
    </w:p>
    <w:p>
      <w:pPr>
        <w:pStyle w:val="BodyText"/>
        <w:spacing w:line="396" w:lineRule="auto" w:before="19"/>
        <w:ind w:left="282" w:right="533"/>
        <w:jc w:val="both"/>
      </w:pPr>
      <w:r>
        <w:rPr/>
        <w:t>From</w:t>
      </w:r>
      <w:r>
        <w:rPr>
          <w:spacing w:val="-15"/>
        </w:rPr>
        <w:t> </w:t>
      </w:r>
      <w:r>
        <w:rPr/>
        <w:t>a</w:t>
      </w:r>
      <w:r>
        <w:rPr>
          <w:spacing w:val="-15"/>
        </w:rPr>
        <w:t> </w:t>
      </w:r>
      <w:r>
        <w:rPr/>
        <w:t>measurement</w:t>
      </w:r>
      <w:r>
        <w:rPr>
          <w:spacing w:val="-15"/>
        </w:rPr>
        <w:t> </w:t>
      </w:r>
      <w:r>
        <w:rPr/>
        <w:t>perspective,</w:t>
      </w:r>
      <w:r>
        <w:rPr>
          <w:spacing w:val="-15"/>
        </w:rPr>
        <w:t> </w:t>
      </w:r>
      <w:r>
        <w:rPr/>
        <w:t>allowances</w:t>
      </w:r>
      <w:r>
        <w:rPr>
          <w:spacing w:val="-15"/>
        </w:rPr>
        <w:t> </w:t>
      </w:r>
      <w:r>
        <w:rPr/>
        <w:t>are</w:t>
      </w:r>
      <w:r>
        <w:rPr>
          <w:spacing w:val="-15"/>
        </w:rPr>
        <w:t> </w:t>
      </w:r>
      <w:r>
        <w:rPr/>
        <w:t>sparser</w:t>
      </w:r>
      <w:r>
        <w:rPr>
          <w:spacing w:val="-15"/>
        </w:rPr>
        <w:t> </w:t>
      </w:r>
      <w:r>
        <w:rPr/>
        <w:t>than</w:t>
      </w:r>
      <w:r>
        <w:rPr>
          <w:spacing w:val="-15"/>
        </w:rPr>
        <w:t> </w:t>
      </w:r>
      <w:r>
        <w:rPr/>
        <w:t>transfers:</w:t>
      </w:r>
      <w:r>
        <w:rPr>
          <w:spacing w:val="-15"/>
        </w:rPr>
        <w:t> </w:t>
      </w:r>
      <w:r>
        <w:rPr/>
        <w:t>many</w:t>
      </w:r>
      <w:r>
        <w:rPr>
          <w:spacing w:val="-15"/>
        </w:rPr>
        <w:t> </w:t>
      </w:r>
      <w:r>
        <w:rPr/>
        <w:t>transfers</w:t>
      </w:r>
      <w:r>
        <w:rPr>
          <w:spacing w:val="-15"/>
        </w:rPr>
        <w:t> </w:t>
      </w:r>
      <w:r>
        <w:rPr/>
        <w:t>occur</w:t>
      </w:r>
      <w:r>
        <w:rPr>
          <w:spacing w:val="-15"/>
        </w:rPr>
        <w:t> </w:t>
      </w:r>
      <w:r>
        <w:rPr/>
        <w:t>under a single approval, and many wallets never approve third-party spenders.</w:t>
      </w:r>
      <w:r>
        <w:rPr>
          <w:spacing w:val="40"/>
        </w:rPr>
        <w:t> </w:t>
      </w:r>
      <w:r>
        <w:rPr/>
        <w:t>This sparsity is both a computational advantage and a semantic claim—EndorseRank measures authorization networks, </w:t>
      </w:r>
      <w:bookmarkStart w:name="Graph-based on-chain reputation" w:id="36"/>
      <w:bookmarkEnd w:id="36"/>
      <w:r>
        <w:rPr>
          <w:w w:val="99"/>
        </w:rPr>
      </w:r>
      <w:bookmarkStart w:name="_bookmark21" w:id="37"/>
      <w:bookmarkEnd w:id="37"/>
      <w:r>
        <w:rPr/>
        <w:t>not</w:t>
      </w:r>
      <w:r>
        <w:rPr/>
        <w:t> payment networks.</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Graph-based</w:t>
      </w:r>
      <w:r>
        <w:rPr>
          <w:spacing w:val="18"/>
        </w:rPr>
        <w:t> </w:t>
      </w:r>
      <w:r>
        <w:rPr/>
        <w:t>on-chain</w:t>
      </w:r>
      <w:r>
        <w:rPr>
          <w:spacing w:val="19"/>
        </w:rPr>
        <w:t> </w:t>
      </w:r>
      <w:r>
        <w:rPr>
          <w:spacing w:val="-2"/>
        </w:rPr>
        <w:t>reputation</w:t>
      </w:r>
    </w:p>
    <w:p>
      <w:pPr>
        <w:pStyle w:val="BodyText"/>
        <w:spacing w:before="24"/>
        <w:rPr>
          <w:b/>
          <w:sz w:val="28"/>
        </w:rPr>
      </w:pPr>
    </w:p>
    <w:p>
      <w:pPr>
        <w:pStyle w:val="BodyText"/>
        <w:spacing w:line="396" w:lineRule="auto"/>
        <w:ind w:left="282" w:right="528"/>
        <w:jc w:val="both"/>
      </w:pPr>
      <w:r>
        <w:rPr/>
        <w:t>PageRank and variants rank nodes by propagated influence through directed edges </w:t>
      </w:r>
      <w:hyperlink w:history="true" w:anchor="_bookmark141">
        <w:r>
          <w:rPr>
            <w:vertAlign w:val="superscript"/>
          </w:rPr>
          <w:t>[8]</w:t>
        </w:r>
      </w:hyperlink>
      <w:r>
        <w:rPr>
          <w:vertAlign w:val="superscript"/>
        </w:rPr>
        <w:t>,</w:t>
      </w:r>
      <w:hyperlink w:history="true" w:anchor="_bookmark182">
        <w:r>
          <w:rPr>
            <w:vertAlign w:val="superscript"/>
          </w:rPr>
          <w:t>[49]</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spacing w:val="-15"/>
          <w:vertAlign w:val="baseline"/>
        </w:rPr>
        <w:t> </w:t>
      </w:r>
      <w:r>
        <w:rPr>
          <w:vertAlign w:val="baseline"/>
        </w:rPr>
        <w:t>apply</w:t>
      </w:r>
      <w:r>
        <w:rPr>
          <w:spacing w:val="-15"/>
          <w:vertAlign w:val="baseline"/>
        </w:rPr>
        <w:t> </w:t>
      </w:r>
      <w:r>
        <w:rPr>
          <w:vertAlign w:val="baseline"/>
        </w:rPr>
        <w:t>Adaptive</w:t>
      </w:r>
      <w:r>
        <w:rPr>
          <w:spacing w:val="-15"/>
          <w:vertAlign w:val="baseline"/>
        </w:rPr>
        <w:t> </w:t>
      </w:r>
      <w:r>
        <w:rPr>
          <w:vertAlign w:val="baseline"/>
        </w:rPr>
        <w:t>Weighted</w:t>
      </w:r>
      <w:r>
        <w:rPr>
          <w:spacing w:val="-15"/>
          <w:vertAlign w:val="baseline"/>
        </w:rPr>
        <w:t> </w:t>
      </w:r>
      <w:r>
        <w:rPr>
          <w:vertAlign w:val="baseline"/>
        </w:rPr>
        <w:t>PageRank</w:t>
      </w:r>
      <w:r>
        <w:rPr>
          <w:spacing w:val="-15"/>
          <w:vertAlign w:val="baseline"/>
        </w:rPr>
        <w:t> </w:t>
      </w:r>
      <w:r>
        <w:rPr>
          <w:vertAlign w:val="baseline"/>
        </w:rPr>
        <w:t>(AWP)</w:t>
      </w:r>
      <w:r>
        <w:rPr>
          <w:spacing w:val="-15"/>
          <w:vertAlign w:val="baseline"/>
        </w:rPr>
        <w:t> </w:t>
      </w:r>
      <w:r>
        <w:rPr>
          <w:vertAlign w:val="baseline"/>
        </w:rPr>
        <w:t>to</w:t>
      </w:r>
      <w:r>
        <w:rPr>
          <w:spacing w:val="-15"/>
          <w:vertAlign w:val="baseline"/>
        </w:rPr>
        <w:t> </w:t>
      </w:r>
      <w:r>
        <w:rPr>
          <w:vertAlign w:val="baseline"/>
        </w:rPr>
        <w:t>Ethereum</w:t>
      </w:r>
      <w:r>
        <w:rPr>
          <w:spacing w:val="-15"/>
          <w:vertAlign w:val="baseline"/>
        </w:rPr>
        <w:t> </w:t>
      </w:r>
      <w:r>
        <w:rPr>
          <w:vertAlign w:val="baseline"/>
        </w:rPr>
        <w:t>transaction</w:t>
      </w:r>
      <w:r>
        <w:rPr>
          <w:spacing w:val="-15"/>
          <w:vertAlign w:val="baseline"/>
        </w:rPr>
        <w:t> </w:t>
      </w:r>
      <w:r>
        <w:rPr>
          <w:vertAlign w:val="baseline"/>
        </w:rPr>
        <w:t>graphs,</w:t>
      </w:r>
      <w:r>
        <w:rPr>
          <w:spacing w:val="-15"/>
          <w:vertAlign w:val="baseline"/>
        </w:rPr>
        <w:t> </w:t>
      </w:r>
      <w:r>
        <w:rPr>
          <w:vertAlign w:val="baseline"/>
        </w:rPr>
        <w:t>weighting</w:t>
      </w:r>
      <w:r>
        <w:rPr>
          <w:spacing w:val="-15"/>
          <w:vertAlign w:val="baseline"/>
        </w:rPr>
        <w:t> </w:t>
      </w:r>
      <w:r>
        <w:rPr>
          <w:vertAlign w:val="baseline"/>
        </w:rPr>
        <w:t>edges by</w:t>
      </w:r>
      <w:r>
        <w:rPr>
          <w:spacing w:val="-1"/>
          <w:vertAlign w:val="baseline"/>
        </w:rPr>
        <w:t> </w:t>
      </w:r>
      <w:r>
        <w:rPr>
          <w:vertAlign w:val="baseline"/>
        </w:rPr>
        <w:t>transfer</w:t>
      </w:r>
      <w:r>
        <w:rPr>
          <w:spacing w:val="1"/>
          <w:vertAlign w:val="baseline"/>
        </w:rPr>
        <w:t> </w:t>
      </w:r>
      <w:r>
        <w:rPr>
          <w:vertAlign w:val="baseline"/>
        </w:rPr>
        <w:t>value and logistic</w:t>
      </w:r>
      <w:r>
        <w:rPr>
          <w:spacing w:val="1"/>
          <w:vertAlign w:val="baseline"/>
        </w:rPr>
        <w:t> </w:t>
      </w:r>
      <w:r>
        <w:rPr>
          <w:vertAlign w:val="baseline"/>
        </w:rPr>
        <w:t>time-decay.</w:t>
      </w:r>
      <w:r>
        <w:rPr>
          <w:spacing w:val="34"/>
          <w:vertAlign w:val="baseline"/>
        </w:rPr>
        <w:t> </w:t>
      </w:r>
      <w:r>
        <w:rPr>
          <w:vertAlign w:val="baseline"/>
        </w:rPr>
        <w:t>They validate</w:t>
      </w:r>
      <w:r>
        <w:rPr>
          <w:spacing w:val="1"/>
          <w:vertAlign w:val="baseline"/>
        </w:rPr>
        <w:t> </w:t>
      </w:r>
      <w:r>
        <w:rPr>
          <w:vertAlign w:val="baseline"/>
        </w:rPr>
        <w:t>scores against </w:t>
      </w:r>
      <w:r>
        <w:rPr>
          <w:b/>
          <w:vertAlign w:val="baseline"/>
        </w:rPr>
        <w:t>in-degree </w:t>
      </w:r>
      <w:r>
        <w:rPr>
          <w:vertAlign w:val="baseline"/>
        </w:rPr>
        <w:t>and</w:t>
      </w:r>
      <w:r>
        <w:rPr>
          <w:spacing w:val="1"/>
          <w:vertAlign w:val="baseline"/>
        </w:rPr>
        <w:t> </w:t>
      </w:r>
      <w:r>
        <w:rPr>
          <w:b/>
          <w:vertAlign w:val="baseline"/>
        </w:rPr>
        <w:t>in-</w:t>
      </w:r>
      <w:r>
        <w:rPr>
          <w:b/>
          <w:spacing w:val="-2"/>
          <w:vertAlign w:val="baseline"/>
        </w:rPr>
        <w:t>value</w:t>
      </w:r>
      <w:r>
        <w:rPr>
          <w:spacing w:val="-2"/>
          <w:vertAlign w:val="baseline"/>
        </w:rPr>
        <w:t>—</w:t>
      </w:r>
    </w:p>
    <w:p>
      <w:pPr>
        <w:pStyle w:val="BodyText"/>
        <w:spacing w:after="0" w:line="396" w:lineRule="auto"/>
        <w:jc w:val="both"/>
        <w:sectPr>
          <w:pgSz w:w="11910" w:h="16840"/>
          <w:pgMar w:header="0" w:footer="2115" w:top="1840" w:bottom="2300" w:left="992" w:right="708"/>
        </w:sectPr>
      </w:pPr>
    </w:p>
    <w:p>
      <w:pPr>
        <w:spacing w:line="240" w:lineRule="auto"/>
        <w:ind w:left="1158" w:right="0" w:firstLine="0"/>
        <w:rPr>
          <w:sz w:val="20"/>
        </w:rPr>
      </w:pPr>
      <w:r>
        <w:rPr>
          <w:sz w:val="20"/>
        </w:rPr>
        <mc:AlternateContent>
          <mc:Choice Requires="wps">
            <w:drawing>
              <wp:inline distT="0" distB="0" distL="0" distR="0">
                <wp:extent cx="4829175" cy="2147570"/>
                <wp:effectExtent l="9525" t="0" r="0" b="5080"/>
                <wp:docPr id="21" name="Group 21"/>
                <wp:cNvGraphicFramePr>
                  <a:graphicFrameLocks/>
                </wp:cNvGraphicFramePr>
                <a:graphic>
                  <a:graphicData uri="http://schemas.microsoft.com/office/word/2010/wordprocessingGroup">
                    <wpg:wgp>
                      <wpg:cNvPr id="21" name="Group 21"/>
                      <wpg:cNvGrpSpPr/>
                      <wpg:grpSpPr>
                        <a:xfrm>
                          <a:off x="0" y="0"/>
                          <a:ext cx="4829175" cy="214757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h="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h="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h="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pPr>
                                <w:spacing w:line="242" w:lineRule="exact" w:before="0"/>
                                <w:ind w:left="0" w:right="0" w:firstLine="0"/>
                                <w:jc w:val="left"/>
                                <w:rPr>
                                  <w:sz w:val="22"/>
                                </w:rPr>
                              </w:pPr>
                              <w:bookmarkStart w:name="_bookmark22" w:id="38"/>
                              <w:bookmarkEnd w:id="38"/>
                              <w:r>
                                <w:rPr/>
                              </w:r>
                              <w:r>
                                <w:rPr>
                                  <w:spacing w:val="-2"/>
                                  <w:sz w:val="2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pPr>
                                <w:spacing w:line="242" w:lineRule="exact" w:before="0"/>
                                <w:ind w:left="0" w:right="0" w:firstLine="0"/>
                                <w:jc w:val="left"/>
                                <w:rPr>
                                  <w:sz w:val="22"/>
                                </w:rPr>
                              </w:pPr>
                              <w:r>
                                <w:rPr>
                                  <w:sz w:val="22"/>
                                </w:rPr>
                                <w:t>ERC-20</w:t>
                              </w:r>
                              <w:r>
                                <w:rPr>
                                  <w:spacing w:val="-9"/>
                                  <w:sz w:val="22"/>
                                </w:rPr>
                                <w:t> </w:t>
                              </w:r>
                              <w:r>
                                <w:rPr>
                                  <w:spacing w:val="-4"/>
                                  <w:sz w:val="22"/>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pPr>
                                <w:spacing w:line="242" w:lineRule="exact" w:before="0"/>
                                <w:ind w:left="0" w:right="0" w:firstLine="0"/>
                                <w:jc w:val="left"/>
                                <w:rPr>
                                  <w:sz w:val="22"/>
                                </w:rPr>
                              </w:pPr>
                              <w:r>
                                <w:rPr>
                                  <w:spacing w:val="-2"/>
                                  <w:sz w:val="2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pPr>
                                <w:spacing w:before="9"/>
                                <w:ind w:left="0" w:right="29" w:firstLine="0"/>
                                <w:jc w:val="center"/>
                                <w:rPr>
                                  <w:rFonts w:ascii="Georgia"/>
                                  <w:sz w:val="16"/>
                                </w:rPr>
                              </w:pPr>
                              <w:r>
                                <w:rPr>
                                  <w:rFonts w:ascii="Georgia"/>
                                  <w:spacing w:val="-2"/>
                                  <w:w w:val="110"/>
                                  <w:sz w:val="16"/>
                                </w:rPr>
                                <w:t>approve(spender,</w:t>
                              </w:r>
                              <w:r>
                                <w:rPr>
                                  <w:rFonts w:ascii="Cambria"/>
                                  <w:spacing w:val="-2"/>
                                  <w:w w:val="110"/>
                                  <w:sz w:val="16"/>
                                </w:rPr>
                                <w:t>a</w:t>
                              </w:r>
                              <w:r>
                                <w:rPr>
                                  <w:rFonts w:ascii="Georgia"/>
                                  <w:spacing w:val="-2"/>
                                  <w:w w:val="110"/>
                                  <w:sz w:val="16"/>
                                </w:rPr>
                                <w:t>)</w:t>
                              </w:r>
                            </w:p>
                            <w:p>
                              <w:pPr>
                                <w:spacing w:line="240" w:lineRule="auto" w:before="78"/>
                                <w:rPr>
                                  <w:rFonts w:ascii="Georgia"/>
                                  <w:sz w:val="16"/>
                                </w:rPr>
                              </w:pPr>
                            </w:p>
                            <w:p>
                              <w:pPr>
                                <w:spacing w:before="0"/>
                                <w:ind w:left="0" w:right="29" w:firstLine="0"/>
                                <w:jc w:val="center"/>
                                <w:rPr>
                                  <w:i/>
                                  <w:sz w:val="16"/>
                                </w:rPr>
                              </w:pPr>
                              <w:r>
                                <w:rPr>
                                  <w:i/>
                                  <w:color w:val="4C4C4C"/>
                                  <w:sz w:val="16"/>
                                </w:rPr>
                                <w:t>emit</w:t>
                              </w:r>
                              <w:r>
                                <w:rPr>
                                  <w:i/>
                                  <w:color w:val="4C4C4C"/>
                                  <w:spacing w:val="-9"/>
                                  <w:sz w:val="16"/>
                                </w:rPr>
                                <w:t> </w:t>
                              </w:r>
                              <w:r>
                                <w:rPr>
                                  <w:rFonts w:ascii="Georgia" w:hAnsi="Georgia"/>
                                  <w:i/>
                                  <w:color w:val="4C4C4C"/>
                                  <w:sz w:val="16"/>
                                </w:rPr>
                                <w:t>Approval</w:t>
                              </w:r>
                              <w:r>
                                <w:rPr>
                                  <w:i/>
                                  <w:color w:val="4C4C4C"/>
                                  <w:sz w:val="16"/>
                                </w:rPr>
                                <w:t>;</w:t>
                              </w:r>
                              <w:r>
                                <w:rPr>
                                  <w:i/>
                                  <w:color w:val="4C4C4C"/>
                                  <w:spacing w:val="-8"/>
                                  <w:sz w:val="16"/>
                                </w:rPr>
                                <w:t> </w:t>
                              </w:r>
                              <w:r>
                                <w:rPr>
                                  <w:i/>
                                  <w:color w:val="4C4C4C"/>
                                  <w:sz w:val="16"/>
                                </w:rPr>
                                <w:t>store</w:t>
                              </w:r>
                              <w:r>
                                <w:rPr>
                                  <w:i/>
                                  <w:color w:val="4C4C4C"/>
                                  <w:spacing w:val="-9"/>
                                  <w:sz w:val="16"/>
                                </w:rPr>
                                <w:t> </w:t>
                              </w:r>
                              <w:r>
                                <w:rPr>
                                  <w:i/>
                                  <w:color w:val="4C4C4C"/>
                                  <w:spacing w:val="-2"/>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pPr>
                                <w:spacing w:before="29"/>
                                <w:ind w:left="0" w:right="18" w:firstLine="0"/>
                                <w:jc w:val="center"/>
                                <w:rPr>
                                  <w:rFonts w:ascii="Georgia" w:hAnsi="Georgia"/>
                                  <w:sz w:val="16"/>
                                </w:rPr>
                              </w:pPr>
                              <w:r>
                                <w:rPr>
                                  <w:rFonts w:ascii="Georgia" w:hAnsi="Georgia"/>
                                  <w:w w:val="110"/>
                                  <w:sz w:val="16"/>
                                </w:rPr>
                                <w:t>transferFrom(owner,to,</w:t>
                              </w:r>
                              <w:r>
                                <w:rPr>
                                  <w:rFonts w:ascii="Cambria" w:hAnsi="Cambria"/>
                                  <w:w w:val="110"/>
                                  <w:sz w:val="16"/>
                                </w:rPr>
                                <w:t>v</w:t>
                              </w:r>
                              <w:r>
                                <w:rPr>
                                  <w:rFonts w:ascii="Cambria" w:hAnsi="Cambria"/>
                                  <w:spacing w:val="27"/>
                                  <w:w w:val="110"/>
                                  <w:sz w:val="16"/>
                                </w:rPr>
                                <w:t> </w:t>
                              </w:r>
                              <w:r>
                                <w:rPr>
                                  <w:rFonts w:ascii="Cambria" w:hAnsi="Cambria"/>
                                  <w:w w:val="110"/>
                                  <w:sz w:val="16"/>
                                </w:rPr>
                                <w:t>≤</w:t>
                              </w:r>
                              <w:r>
                                <w:rPr>
                                  <w:rFonts w:ascii="Cambria" w:hAnsi="Cambria"/>
                                  <w:spacing w:val="21"/>
                                  <w:w w:val="110"/>
                                  <w:sz w:val="16"/>
                                </w:rPr>
                                <w:t> </w:t>
                              </w:r>
                              <w:r>
                                <w:rPr>
                                  <w:rFonts w:ascii="Cambria" w:hAnsi="Cambria"/>
                                  <w:spacing w:val="-5"/>
                                  <w:w w:val="110"/>
                                  <w:sz w:val="16"/>
                                </w:rPr>
                                <w:t>a</w:t>
                              </w:r>
                              <w:r>
                                <w:rPr>
                                  <w:rFonts w:ascii="Georgia" w:hAnsi="Georgia"/>
                                  <w:spacing w:val="-5"/>
                                  <w:w w:val="110"/>
                                  <w:sz w:val="16"/>
                                </w:rPr>
                                <w:t>)</w:t>
                              </w:r>
                            </w:p>
                            <w:p>
                              <w:pPr>
                                <w:spacing w:line="240" w:lineRule="auto" w:before="77"/>
                                <w:rPr>
                                  <w:rFonts w:ascii="Georgia"/>
                                  <w:sz w:val="16"/>
                                </w:rPr>
                              </w:pPr>
                            </w:p>
                            <w:p>
                              <w:pPr>
                                <w:spacing w:before="0"/>
                                <w:ind w:left="1" w:right="18" w:firstLine="0"/>
                                <w:jc w:val="center"/>
                                <w:rPr>
                                  <w:i/>
                                  <w:sz w:val="16"/>
                                </w:rPr>
                              </w:pPr>
                              <w:r>
                                <w:rPr>
                                  <w:i/>
                                  <w:color w:val="4C4C4C"/>
                                  <w:sz w:val="16"/>
                                </w:rPr>
                                <w:t>move</w:t>
                              </w:r>
                              <w:r>
                                <w:rPr>
                                  <w:i/>
                                  <w:color w:val="4C4C4C"/>
                                  <w:spacing w:val="-8"/>
                                  <w:sz w:val="16"/>
                                </w:rPr>
                                <w:t> </w:t>
                              </w:r>
                              <w:r>
                                <w:rPr>
                                  <w:i/>
                                  <w:color w:val="4C4C4C"/>
                                  <w:sz w:val="16"/>
                                </w:rPr>
                                <w:t>tokens;</w:t>
                              </w:r>
                              <w:r>
                                <w:rPr>
                                  <w:i/>
                                  <w:color w:val="4C4C4C"/>
                                  <w:spacing w:val="-7"/>
                                  <w:sz w:val="16"/>
                                </w:rPr>
                                <w:t> </w:t>
                              </w:r>
                              <w:r>
                                <w:rPr>
                                  <w:i/>
                                  <w:color w:val="4C4C4C"/>
                                  <w:sz w:val="16"/>
                                </w:rPr>
                                <w:t>reduce</w:t>
                              </w:r>
                              <w:r>
                                <w:rPr>
                                  <w:i/>
                                  <w:color w:val="4C4C4C"/>
                                  <w:spacing w:val="-7"/>
                                  <w:sz w:val="16"/>
                                </w:rPr>
                                <w:t>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pPr>
                                <w:spacing w:before="29"/>
                                <w:ind w:left="20" w:right="0" w:firstLine="0"/>
                                <w:jc w:val="left"/>
                                <w:rPr>
                                  <w:sz w:val="16"/>
                                </w:rPr>
                              </w:pPr>
                              <w:r>
                                <w:rPr>
                                  <w:rFonts w:ascii="Georgia"/>
                                  <w:w w:val="105"/>
                                  <w:sz w:val="16"/>
                                </w:rPr>
                                <w:t>approve(spender,</w:t>
                              </w:r>
                              <w:r>
                                <w:rPr>
                                  <w:rFonts w:ascii="Calibri"/>
                                  <w:w w:val="105"/>
                                  <w:sz w:val="16"/>
                                </w:rPr>
                                <w:t>0</w:t>
                              </w:r>
                              <w:r>
                                <w:rPr>
                                  <w:rFonts w:ascii="Georgia"/>
                                  <w:w w:val="105"/>
                                  <w:sz w:val="16"/>
                                </w:rPr>
                                <w:t>)</w:t>
                              </w:r>
                              <w:r>
                                <w:rPr>
                                  <w:rFonts w:ascii="Georgia"/>
                                  <w:spacing w:val="67"/>
                                  <w:w w:val="105"/>
                                  <w:sz w:val="16"/>
                                </w:rPr>
                                <w:t> </w:t>
                              </w:r>
                              <w:r>
                                <w:rPr>
                                  <w:spacing w:val="-2"/>
                                  <w:w w:val="105"/>
                                  <w:sz w:val="16"/>
                                </w:rPr>
                                <w:t>(revoke)</w:t>
                              </w:r>
                            </w:p>
                          </w:txbxContent>
                        </wps:txbx>
                        <wps:bodyPr wrap="square" lIns="0" tIns="0" rIns="0" bIns="0" rtlCol="0">
                          <a:noAutofit/>
                        </wps:bodyPr>
                      </wps:wsp>
                    </wpg:wgp>
                  </a:graphicData>
                </a:graphic>
              </wp:inline>
            </w:drawing>
          </mc:Choice>
          <mc:Fallback>
            <w:pict>
              <v:group style="width:380.25pt;height:169.1pt;mso-position-horizontal-relative:char;mso-position-vertical-relative:line" id="docshapegroup15" coordorigin="0,0" coordsize="7605,3382">
                <v:shape style="position:absolute;left:3;top:3;width:7597;height:426" id="docshape16" coordorigin="4,4" coordsize="7597,426" path="m1285,4l84,4,53,10,27,27,10,53,4,84,4,349,10,381,27,406,53,423,84,429,1285,429,1316,423,1341,406,1358,381,1365,349,1365,84,1358,53,1341,27,1316,10,1285,4xm4430,4l3175,4,3144,10,3119,27,3102,53,3096,84,3096,349,3102,381,3119,406,3144,423,3175,429,4430,429,4461,423,4486,406,4503,381,4509,349,4509,84,4503,53,4486,27,4461,10,4430,4xm7521,4l6320,4,6289,10,6264,27,6247,53,6240,84,6240,349,6247,381,6264,406,6289,423,6320,429,7521,429,7552,423,7578,406,7595,381,7601,349,7601,84,7595,53,7578,27,7552,10,7521,4xe" filled="false" stroked="true" strokeweight=".3985pt" strokecolor="#000000">
                  <v:path arrowok="t"/>
                  <v:stroke dashstyle="solid"/>
                </v:shape>
                <v:shape style="position:absolute;left:684;top:433;width:6237;height:2949" id="docshape17" coordorigin="684,433" coordsize="6237,2949" path="m684,433l684,3381m3802,433l3802,3381m6921,433l6921,3381e" filled="false" stroked="true" strokeweight=".3985pt" strokecolor="#7f7f7f">
                  <v:path arrowok="t"/>
                  <v:stroke dashstyle="dash"/>
                </v:shape>
                <v:line style="position:absolute" from="684,897" to="3713,897" stroked="true" strokeweight=".79701pt" strokecolor="#000000">
                  <v:stroke dashstyle="solid"/>
                </v:line>
                <v:shape style="position:absolute;left:3686;top:861;width:94;height:71" id="docshape18" coordorigin="3686,862" coordsize="94,71" path="m3686,862l3717,897,3686,932,3780,897,3686,862xe" filled="true" fillcolor="#000000" stroked="false">
                  <v:path arrowok="t"/>
                  <v:fill type="solid"/>
                </v:shape>
                <v:shape style="position:absolute;left:3686;top:861;width:94;height:71" id="docshape19" coordorigin="3686,862" coordsize="94,71" path="m3780,897l3686,862,3717,897,3686,932,3780,897xe" filled="false" stroked="true" strokeweight=".79701pt" strokecolor="#000000">
                  <v:path arrowok="t"/>
                  <v:stroke dashstyle="solid"/>
                </v:shape>
                <v:line style="position:absolute" from="6921,1804" to="3892,1804" stroked="true" strokeweight=".79701pt" strokecolor="#000000">
                  <v:stroke dashstyle="solid"/>
                </v:line>
                <v:shape style="position:absolute;left:3825;top:1768;width:94;height:71" id="docshape20" coordorigin="3825,1769" coordsize="94,71" path="m3918,1839l3888,1804,3918,1769,3825,1804,3918,1839xe" filled="true" fillcolor="#000000" stroked="false">
                  <v:path arrowok="t"/>
                  <v:fill type="solid"/>
                </v:shape>
                <v:shape style="position:absolute;left:3825;top:1768;width:94;height:71" id="docshape21" coordorigin="3825,1769" coordsize="94,71" path="m3825,1804l3918,1839,3888,1804,3918,1769,3825,1804xe" filled="false" stroked="true" strokeweight=".79701pt" strokecolor="#000000">
                  <v:path arrowok="t"/>
                  <v:stroke dashstyle="solid"/>
                </v:shape>
                <v:line style="position:absolute" from="684,2711" to="3713,2711" stroked="true" strokeweight=".79701pt" strokecolor="#000000">
                  <v:stroke dashstyle="dash"/>
                </v:line>
                <v:shape style="position:absolute;left:3686;top:2675;width:94;height:71" id="docshape22" coordorigin="3686,2676" coordsize="94,71" path="m3686,2676l3717,2711,3686,2746,3780,2711,3686,2676xe" filled="true" fillcolor="#000000" stroked="false">
                  <v:path arrowok="t"/>
                  <v:fill type="solid"/>
                </v:shape>
                <v:shape style="position:absolute;left:3686;top:2675;width:94;height:71" id="docshape23" coordorigin="3686,2676" coordsize="94,71" path="m3780,2711l3686,2676,3717,2711,3686,2746,3780,2711xe" filled="false" stroked="true" strokeweight=".79701pt" strokecolor="#000000">
                  <v:path arrowok="t"/>
                  <v:stroke dashstyle="solid"/>
                </v:shape>
                <v:shape style="position:absolute;left:387;top:94;width:614;height:242" type="#_x0000_t202" id="docshape24" filled="false" stroked="false">
                  <v:textbox inset="0,0,0,0">
                    <w:txbxContent>
                      <w:p>
                        <w:pPr>
                          <w:spacing w:line="242" w:lineRule="exact" w:before="0"/>
                          <w:ind w:left="0" w:right="0" w:firstLine="0"/>
                          <w:jc w:val="left"/>
                          <w:rPr>
                            <w:sz w:val="22"/>
                          </w:rPr>
                        </w:pPr>
                        <w:bookmarkStart w:name="_bookmark22" w:id="39"/>
                        <w:bookmarkEnd w:id="39"/>
                        <w:r>
                          <w:rPr/>
                        </w:r>
                        <w:r>
                          <w:rPr>
                            <w:spacing w:val="-2"/>
                            <w:sz w:val="22"/>
                          </w:rPr>
                          <w:t>Owner</w:t>
                        </w:r>
                      </w:p>
                    </w:txbxContent>
                  </v:textbox>
                  <w10:wrap type="none"/>
                </v:shape>
                <v:shape style="position:absolute;left:3175;top:96;width:1275;height:242" type="#_x0000_t202" id="docshape25" filled="false" stroked="false">
                  <v:textbox inset="0,0,0,0">
                    <w:txbxContent>
                      <w:p>
                        <w:pPr>
                          <w:spacing w:line="242" w:lineRule="exact" w:before="0"/>
                          <w:ind w:left="0" w:right="0" w:firstLine="0"/>
                          <w:jc w:val="left"/>
                          <w:rPr>
                            <w:sz w:val="22"/>
                          </w:rPr>
                        </w:pPr>
                        <w:r>
                          <w:rPr>
                            <w:sz w:val="22"/>
                          </w:rPr>
                          <w:t>ERC-20</w:t>
                        </w:r>
                        <w:r>
                          <w:rPr>
                            <w:spacing w:val="-9"/>
                            <w:sz w:val="22"/>
                          </w:rPr>
                          <w:t> </w:t>
                        </w:r>
                        <w:r>
                          <w:rPr>
                            <w:spacing w:val="-4"/>
                            <w:sz w:val="22"/>
                          </w:rPr>
                          <w:t>token</w:t>
                        </w:r>
                      </w:p>
                    </w:txbxContent>
                  </v:textbox>
                  <w10:wrap type="none"/>
                </v:shape>
                <v:shape style="position:absolute;left:6563;top:74;width:735;height:242" type="#_x0000_t202" id="docshape26" filled="false" stroked="false">
                  <v:textbox inset="0,0,0,0">
                    <w:txbxContent>
                      <w:p>
                        <w:pPr>
                          <w:spacing w:line="242" w:lineRule="exact" w:before="0"/>
                          <w:ind w:left="0" w:right="0" w:firstLine="0"/>
                          <w:jc w:val="left"/>
                          <w:rPr>
                            <w:sz w:val="22"/>
                          </w:rPr>
                        </w:pPr>
                        <w:r>
                          <w:rPr>
                            <w:spacing w:val="-2"/>
                            <w:sz w:val="22"/>
                          </w:rPr>
                          <w:t>Spender</w:t>
                        </w:r>
                      </w:p>
                    </w:txbxContent>
                  </v:textbox>
                  <w10:wrap type="none"/>
                </v:shape>
                <v:shape style="position:absolute;left:1181;top:612;width:2157;height:677" type="#_x0000_t202" id="docshape27" filled="false" stroked="false">
                  <v:textbox inset="0,0,0,0">
                    <w:txbxContent>
                      <w:p>
                        <w:pPr>
                          <w:spacing w:before="9"/>
                          <w:ind w:left="0" w:right="29" w:firstLine="0"/>
                          <w:jc w:val="center"/>
                          <w:rPr>
                            <w:rFonts w:ascii="Georgia"/>
                            <w:sz w:val="16"/>
                          </w:rPr>
                        </w:pPr>
                        <w:r>
                          <w:rPr>
                            <w:rFonts w:ascii="Georgia"/>
                            <w:spacing w:val="-2"/>
                            <w:w w:val="110"/>
                            <w:sz w:val="16"/>
                          </w:rPr>
                          <w:t>approve(spender,</w:t>
                        </w:r>
                        <w:r>
                          <w:rPr>
                            <w:rFonts w:ascii="Cambria"/>
                            <w:spacing w:val="-2"/>
                            <w:w w:val="110"/>
                            <w:sz w:val="16"/>
                          </w:rPr>
                          <w:t>a</w:t>
                        </w:r>
                        <w:r>
                          <w:rPr>
                            <w:rFonts w:ascii="Georgia"/>
                            <w:spacing w:val="-2"/>
                            <w:w w:val="110"/>
                            <w:sz w:val="16"/>
                          </w:rPr>
                          <w:t>)</w:t>
                        </w:r>
                      </w:p>
                      <w:p>
                        <w:pPr>
                          <w:spacing w:line="240" w:lineRule="auto" w:before="78"/>
                          <w:rPr>
                            <w:rFonts w:ascii="Georgia"/>
                            <w:sz w:val="16"/>
                          </w:rPr>
                        </w:pPr>
                      </w:p>
                      <w:p>
                        <w:pPr>
                          <w:spacing w:before="0"/>
                          <w:ind w:left="0" w:right="29" w:firstLine="0"/>
                          <w:jc w:val="center"/>
                          <w:rPr>
                            <w:i/>
                            <w:sz w:val="16"/>
                          </w:rPr>
                        </w:pPr>
                        <w:r>
                          <w:rPr>
                            <w:i/>
                            <w:color w:val="4C4C4C"/>
                            <w:sz w:val="16"/>
                          </w:rPr>
                          <w:t>emit</w:t>
                        </w:r>
                        <w:r>
                          <w:rPr>
                            <w:i/>
                            <w:color w:val="4C4C4C"/>
                            <w:spacing w:val="-9"/>
                            <w:sz w:val="16"/>
                          </w:rPr>
                          <w:t> </w:t>
                        </w:r>
                        <w:r>
                          <w:rPr>
                            <w:rFonts w:ascii="Georgia" w:hAnsi="Georgia"/>
                            <w:i/>
                            <w:color w:val="4C4C4C"/>
                            <w:sz w:val="16"/>
                          </w:rPr>
                          <w:t>Approval</w:t>
                        </w:r>
                        <w:r>
                          <w:rPr>
                            <w:i/>
                            <w:color w:val="4C4C4C"/>
                            <w:sz w:val="16"/>
                          </w:rPr>
                          <w:t>;</w:t>
                        </w:r>
                        <w:r>
                          <w:rPr>
                            <w:i/>
                            <w:color w:val="4C4C4C"/>
                            <w:spacing w:val="-8"/>
                            <w:sz w:val="16"/>
                          </w:rPr>
                          <w:t> </w:t>
                        </w:r>
                        <w:r>
                          <w:rPr>
                            <w:i/>
                            <w:color w:val="4C4C4C"/>
                            <w:sz w:val="16"/>
                          </w:rPr>
                          <w:t>store</w:t>
                        </w:r>
                        <w:r>
                          <w:rPr>
                            <w:i/>
                            <w:color w:val="4C4C4C"/>
                            <w:spacing w:val="-9"/>
                            <w:sz w:val="16"/>
                          </w:rPr>
                          <w:t> </w:t>
                        </w:r>
                        <w:r>
                          <w:rPr>
                            <w:i/>
                            <w:color w:val="4C4C4C"/>
                            <w:spacing w:val="-2"/>
                            <w:sz w:val="16"/>
                          </w:rPr>
                          <w:t>allowance</w:t>
                        </w:r>
                      </w:p>
                    </w:txbxContent>
                  </v:textbox>
                  <w10:wrap type="none"/>
                </v:shape>
                <v:shape style="position:absolute;left:4166;top:1507;width:2411;height:680" type="#_x0000_t202" id="docshape28" filled="false" stroked="false">
                  <v:textbox inset="0,0,0,0">
                    <w:txbxContent>
                      <w:p>
                        <w:pPr>
                          <w:spacing w:before="29"/>
                          <w:ind w:left="0" w:right="18" w:firstLine="0"/>
                          <w:jc w:val="center"/>
                          <w:rPr>
                            <w:rFonts w:ascii="Georgia" w:hAnsi="Georgia"/>
                            <w:sz w:val="16"/>
                          </w:rPr>
                        </w:pPr>
                        <w:r>
                          <w:rPr>
                            <w:rFonts w:ascii="Georgia" w:hAnsi="Georgia"/>
                            <w:w w:val="110"/>
                            <w:sz w:val="16"/>
                          </w:rPr>
                          <w:t>transferFrom(owner,to,</w:t>
                        </w:r>
                        <w:r>
                          <w:rPr>
                            <w:rFonts w:ascii="Cambria" w:hAnsi="Cambria"/>
                            <w:w w:val="110"/>
                            <w:sz w:val="16"/>
                          </w:rPr>
                          <w:t>v</w:t>
                        </w:r>
                        <w:r>
                          <w:rPr>
                            <w:rFonts w:ascii="Cambria" w:hAnsi="Cambria"/>
                            <w:spacing w:val="27"/>
                            <w:w w:val="110"/>
                            <w:sz w:val="16"/>
                          </w:rPr>
                          <w:t> </w:t>
                        </w:r>
                        <w:r>
                          <w:rPr>
                            <w:rFonts w:ascii="Cambria" w:hAnsi="Cambria"/>
                            <w:w w:val="110"/>
                            <w:sz w:val="16"/>
                          </w:rPr>
                          <w:t>≤</w:t>
                        </w:r>
                        <w:r>
                          <w:rPr>
                            <w:rFonts w:ascii="Cambria" w:hAnsi="Cambria"/>
                            <w:spacing w:val="21"/>
                            <w:w w:val="110"/>
                            <w:sz w:val="16"/>
                          </w:rPr>
                          <w:t> </w:t>
                        </w:r>
                        <w:r>
                          <w:rPr>
                            <w:rFonts w:ascii="Cambria" w:hAnsi="Cambria"/>
                            <w:spacing w:val="-5"/>
                            <w:w w:val="110"/>
                            <w:sz w:val="16"/>
                          </w:rPr>
                          <w:t>a</w:t>
                        </w:r>
                        <w:r>
                          <w:rPr>
                            <w:rFonts w:ascii="Georgia" w:hAnsi="Georgia"/>
                            <w:spacing w:val="-5"/>
                            <w:w w:val="110"/>
                            <w:sz w:val="16"/>
                          </w:rPr>
                          <w:t>)</w:t>
                        </w:r>
                      </w:p>
                      <w:p>
                        <w:pPr>
                          <w:spacing w:line="240" w:lineRule="auto" w:before="77"/>
                          <w:rPr>
                            <w:rFonts w:ascii="Georgia"/>
                            <w:sz w:val="16"/>
                          </w:rPr>
                        </w:pPr>
                      </w:p>
                      <w:p>
                        <w:pPr>
                          <w:spacing w:before="0"/>
                          <w:ind w:left="1" w:right="18" w:firstLine="0"/>
                          <w:jc w:val="center"/>
                          <w:rPr>
                            <w:i/>
                            <w:sz w:val="16"/>
                          </w:rPr>
                        </w:pPr>
                        <w:r>
                          <w:rPr>
                            <w:i/>
                            <w:color w:val="4C4C4C"/>
                            <w:sz w:val="16"/>
                          </w:rPr>
                          <w:t>move</w:t>
                        </w:r>
                        <w:r>
                          <w:rPr>
                            <w:i/>
                            <w:color w:val="4C4C4C"/>
                            <w:spacing w:val="-8"/>
                            <w:sz w:val="16"/>
                          </w:rPr>
                          <w:t> </w:t>
                        </w:r>
                        <w:r>
                          <w:rPr>
                            <w:i/>
                            <w:color w:val="4C4C4C"/>
                            <w:sz w:val="16"/>
                          </w:rPr>
                          <w:t>tokens;</w:t>
                        </w:r>
                        <w:r>
                          <w:rPr>
                            <w:i/>
                            <w:color w:val="4C4C4C"/>
                            <w:spacing w:val="-7"/>
                            <w:sz w:val="16"/>
                          </w:rPr>
                          <w:t> </w:t>
                        </w:r>
                        <w:r>
                          <w:rPr>
                            <w:i/>
                            <w:color w:val="4C4C4C"/>
                            <w:sz w:val="16"/>
                          </w:rPr>
                          <w:t>reduce</w:t>
                        </w:r>
                        <w:r>
                          <w:rPr>
                            <w:i/>
                            <w:color w:val="4C4C4C"/>
                            <w:spacing w:val="-7"/>
                            <w:sz w:val="16"/>
                          </w:rPr>
                          <w:t> </w:t>
                        </w:r>
                        <w:r>
                          <w:rPr>
                            <w:i/>
                            <w:color w:val="4C4C4C"/>
                            <w:spacing w:val="-2"/>
                            <w:sz w:val="16"/>
                          </w:rPr>
                          <w:t>allowance</w:t>
                        </w:r>
                      </w:p>
                    </w:txbxContent>
                  </v:textbox>
                  <w10:wrap type="none"/>
                </v:shape>
                <v:shape style="position:absolute;left:1171;top:2406;width:2164;height:253" type="#_x0000_t202" id="docshape29" filled="false" stroked="false">
                  <v:textbox inset="0,0,0,0">
                    <w:txbxContent>
                      <w:p>
                        <w:pPr>
                          <w:spacing w:before="29"/>
                          <w:ind w:left="20" w:right="0" w:firstLine="0"/>
                          <w:jc w:val="left"/>
                          <w:rPr>
                            <w:sz w:val="16"/>
                          </w:rPr>
                        </w:pPr>
                        <w:r>
                          <w:rPr>
                            <w:rFonts w:ascii="Georgia"/>
                            <w:w w:val="105"/>
                            <w:sz w:val="16"/>
                          </w:rPr>
                          <w:t>approve(spender,</w:t>
                        </w:r>
                        <w:r>
                          <w:rPr>
                            <w:rFonts w:ascii="Calibri"/>
                            <w:w w:val="105"/>
                            <w:sz w:val="16"/>
                          </w:rPr>
                          <w:t>0</w:t>
                        </w:r>
                        <w:r>
                          <w:rPr>
                            <w:rFonts w:ascii="Georgia"/>
                            <w:w w:val="105"/>
                            <w:sz w:val="16"/>
                          </w:rPr>
                          <w:t>)</w:t>
                        </w:r>
                        <w:r>
                          <w:rPr>
                            <w:rFonts w:ascii="Georgia"/>
                            <w:spacing w:val="67"/>
                            <w:w w:val="105"/>
                            <w:sz w:val="16"/>
                          </w:rPr>
                          <w:t> </w:t>
                        </w:r>
                        <w:r>
                          <w:rPr>
                            <w:spacing w:val="-2"/>
                            <w:w w:val="105"/>
                            <w:sz w:val="16"/>
                          </w:rPr>
                          <w:t>(revoke)</w:t>
                        </w:r>
                      </w:p>
                    </w:txbxContent>
                  </v:textbox>
                  <w10:wrap type="none"/>
                </v:shape>
              </v:group>
            </w:pict>
          </mc:Fallback>
        </mc:AlternateContent>
      </w:r>
      <w:r>
        <w:rPr>
          <w:sz w:val="20"/>
        </w:rPr>
      </w:r>
    </w:p>
    <w:p>
      <w:pPr>
        <w:pStyle w:val="BodyText"/>
        <w:spacing w:line="244" w:lineRule="auto" w:before="146"/>
        <w:ind w:left="282" w:right="522"/>
        <w:jc w:val="both"/>
      </w:pPr>
      <w:r>
        <w:rPr/>
        <w:t>Figure</w:t>
      </w:r>
      <w:r>
        <w:rPr>
          <w:spacing w:val="-2"/>
        </w:rPr>
        <w:t> </w:t>
      </w:r>
      <w:r>
        <w:rPr/>
        <w:t>2.1:</w:t>
      </w:r>
      <w:r>
        <w:rPr>
          <w:spacing w:val="30"/>
        </w:rPr>
        <w:t> </w:t>
      </w:r>
      <w:r>
        <w:rPr/>
        <w:t>ERC-20</w:t>
      </w:r>
      <w:r>
        <w:rPr>
          <w:spacing w:val="-2"/>
        </w:rPr>
        <w:t> </w:t>
      </w:r>
      <w:r>
        <w:rPr/>
        <w:t>allowance</w:t>
      </w:r>
      <w:r>
        <w:rPr>
          <w:spacing w:val="-2"/>
        </w:rPr>
        <w:t> </w:t>
      </w:r>
      <w:r>
        <w:rPr/>
        <w:t>lifecycle:</w:t>
      </w:r>
      <w:r>
        <w:rPr>
          <w:spacing w:val="30"/>
        </w:rPr>
        <w:t> </w:t>
      </w:r>
      <w:r>
        <w:rPr/>
        <w:t>approve</w:t>
      </w:r>
      <w:r>
        <w:rPr>
          <w:spacing w:val="-2"/>
        </w:rPr>
        <w:t> </w:t>
      </w:r>
      <w:r>
        <w:rPr/>
        <w:t>(or</w:t>
      </w:r>
      <w:r>
        <w:rPr>
          <w:spacing w:val="-2"/>
        </w:rPr>
        <w:t> </w:t>
      </w:r>
      <w:r>
        <w:rPr/>
        <w:t>permit), optional</w:t>
      </w:r>
      <w:r>
        <w:rPr>
          <w:spacing w:val="-5"/>
        </w:rPr>
        <w:t> </w:t>
      </w:r>
      <w:r>
        <w:rPr>
          <w:rFonts w:ascii="Calibri" w:hAnsi="Calibri"/>
        </w:rPr>
        <w:t>transferFrom</w:t>
      </w:r>
      <w:r>
        <w:rPr/>
        <w:t>, and</w:t>
      </w:r>
      <w:r>
        <w:rPr>
          <w:spacing w:val="-2"/>
        </w:rPr>
        <w:t> </w:t>
      </w:r>
      <w:r>
        <w:rPr/>
        <w:t>revoke. EndorseRank edges reflect the latest live allowance snapshot per owner–spender pair (historical approvals superseded, not time-decayed).</w:t>
      </w:r>
    </w:p>
    <w:p>
      <w:pPr>
        <w:pStyle w:val="BodyText"/>
        <w:spacing w:before="169"/>
      </w:pPr>
    </w:p>
    <w:p>
      <w:pPr>
        <w:pStyle w:val="BodyText"/>
        <w:spacing w:line="396" w:lineRule="auto"/>
        <w:ind w:left="282" w:right="522"/>
        <w:jc w:val="both"/>
      </w:pPr>
      <w:r>
        <w:rPr/>
        <w:t>count and sum of inbound transfers—as domain-intuition proxies for economic importance.</w:t>
      </w:r>
      <w:r>
        <w:rPr>
          <w:spacing w:val="40"/>
        </w:rPr>
        <w:t> </w:t>
      </w:r>
      <w:r>
        <w:rPr/>
        <w:t>Lin et al.</w:t>
      </w:r>
      <w:hyperlink w:history="true" w:anchor="_bookmark177">
        <w:r>
          <w:rPr>
            <w:vertAlign w:val="superscript"/>
          </w:rPr>
          <w:t>[44]</w:t>
        </w:r>
      </w:hyperlink>
      <w:r>
        <w:rPr>
          <w:vertAlign w:val="baseline"/>
        </w:rPr>
        <w:t> show that transaction connectivity alone can miss risk-relevant structure unless risk sig-nals</w:t>
      </w:r>
      <w:r>
        <w:rPr>
          <w:spacing w:val="-12"/>
          <w:vertAlign w:val="baseline"/>
        </w:rPr>
        <w:t> </w:t>
      </w:r>
      <w:r>
        <w:rPr>
          <w:vertAlign w:val="baseline"/>
        </w:rPr>
        <w:t>propagate</w:t>
      </w:r>
      <w:r>
        <w:rPr>
          <w:spacing w:val="-11"/>
          <w:vertAlign w:val="baseline"/>
        </w:rPr>
        <w:t> </w:t>
      </w:r>
      <w:r>
        <w:rPr>
          <w:vertAlign w:val="baseline"/>
        </w:rPr>
        <w:t>through</w:t>
      </w:r>
      <w:r>
        <w:rPr>
          <w:spacing w:val="-11"/>
          <w:vertAlign w:val="baseline"/>
        </w:rPr>
        <w:t> </w:t>
      </w:r>
      <w:r>
        <w:rPr>
          <w:vertAlign w:val="baseline"/>
        </w:rPr>
        <w:t>the</w:t>
      </w:r>
      <w:r>
        <w:rPr>
          <w:spacing w:val="-11"/>
          <w:vertAlign w:val="baseline"/>
        </w:rPr>
        <w:t> </w:t>
      </w:r>
      <w:r>
        <w:rPr>
          <w:vertAlign w:val="baseline"/>
        </w:rPr>
        <w:t>network,</w:t>
      </w:r>
      <w:r>
        <w:rPr>
          <w:spacing w:val="-11"/>
          <w:vertAlign w:val="baseline"/>
        </w:rPr>
        <w:t> </w:t>
      </w:r>
      <w:r>
        <w:rPr>
          <w:vertAlign w:val="baseline"/>
        </w:rPr>
        <w:t>motivating</w:t>
      </w:r>
      <w:r>
        <w:rPr>
          <w:spacing w:val="-11"/>
          <w:vertAlign w:val="baseline"/>
        </w:rPr>
        <w:t> </w:t>
      </w:r>
      <w:r>
        <w:rPr>
          <w:vertAlign w:val="baseline"/>
        </w:rPr>
        <w:t>refined</w:t>
      </w:r>
      <w:r>
        <w:rPr>
          <w:spacing w:val="-11"/>
          <w:vertAlign w:val="baseline"/>
        </w:rPr>
        <w:t> </w:t>
      </w:r>
      <w:r>
        <w:rPr>
          <w:vertAlign w:val="baseline"/>
        </w:rPr>
        <w:t>graph</w:t>
      </w:r>
      <w:r>
        <w:rPr>
          <w:spacing w:val="-11"/>
          <w:vertAlign w:val="baseline"/>
        </w:rPr>
        <w:t> </w:t>
      </w:r>
      <w:r>
        <w:rPr>
          <w:vertAlign w:val="baseline"/>
        </w:rPr>
        <w:t>semantics</w:t>
      </w:r>
      <w:r>
        <w:rPr>
          <w:spacing w:val="-11"/>
          <w:vertAlign w:val="baseline"/>
        </w:rPr>
        <w:t> </w:t>
      </w:r>
      <w:r>
        <w:rPr>
          <w:vertAlign w:val="baseline"/>
        </w:rPr>
        <w:t>beyond</w:t>
      </w:r>
      <w:r>
        <w:rPr>
          <w:spacing w:val="-11"/>
          <w:vertAlign w:val="baseline"/>
        </w:rPr>
        <w:t> </w:t>
      </w:r>
      <w:r>
        <w:rPr>
          <w:vertAlign w:val="baseline"/>
        </w:rPr>
        <w:t>vanilla</w:t>
      </w:r>
      <w:r>
        <w:rPr>
          <w:spacing w:val="-11"/>
          <w:vertAlign w:val="baseline"/>
        </w:rPr>
        <w:t> </w:t>
      </w:r>
      <w:r>
        <w:rPr>
          <w:vertAlign w:val="baseline"/>
        </w:rPr>
        <w:t>PageRank. Broader DeFi credit-scoring literature includes prospect-theory and blockchain-based models </w:t>
      </w:r>
      <w:hyperlink w:history="true" w:anchor="_bookmark162">
        <w:r>
          <w:rPr>
            <w:vertAlign w:val="superscript"/>
          </w:rPr>
          <w:t>[29]</w:t>
        </w:r>
      </w:hyperlink>
      <w:r>
        <w:rPr>
          <w:vertAlign w:val="baseline"/>
        </w:rPr>
        <w:t> and machine-learning pipelines on lending protocols </w:t>
      </w:r>
      <w:hyperlink w:history="true" w:anchor="_bookmark172">
        <w:r>
          <w:rPr>
            <w:vertAlign w:val="superscript"/>
          </w:rPr>
          <w:t>[39]</w:t>
        </w:r>
      </w:hyperlink>
      <w:r>
        <w:rPr>
          <w:vertAlign w:val="baseline"/>
        </w:rPr>
        <w:t>; Packin and Lev-Aretz</w:t>
      </w:r>
      <w:hyperlink w:history="true" w:anchor="_bookmark181">
        <w:r>
          <w:rPr>
            <w:vertAlign w:val="superscript"/>
          </w:rPr>
          <w:t>[48]</w:t>
        </w:r>
      </w:hyperlink>
      <w:r>
        <w:rPr>
          <w:vertAlign w:val="baseline"/>
        </w:rPr>
        <w:t> emphasize au-ditability</w:t>
      </w:r>
      <w:r>
        <w:rPr>
          <w:spacing w:val="-8"/>
          <w:vertAlign w:val="baseline"/>
        </w:rPr>
        <w:t> </w:t>
      </w:r>
      <w:r>
        <w:rPr>
          <w:vertAlign w:val="baseline"/>
        </w:rPr>
        <w:t>constraints</w:t>
      </w:r>
      <w:r>
        <w:rPr>
          <w:spacing w:val="-8"/>
          <w:vertAlign w:val="baseline"/>
        </w:rPr>
        <w:t> </w:t>
      </w:r>
      <w:r>
        <w:rPr>
          <w:vertAlign w:val="baseline"/>
        </w:rPr>
        <w:t>under</w:t>
      </w:r>
      <w:r>
        <w:rPr>
          <w:spacing w:val="-8"/>
          <w:vertAlign w:val="baseline"/>
        </w:rPr>
        <w:t> </w:t>
      </w:r>
      <w:r>
        <w:rPr>
          <w:vertAlign w:val="baseline"/>
        </w:rPr>
        <w:t>pseudonymity. EndorseRank</w:t>
      </w:r>
      <w:r>
        <w:rPr>
          <w:spacing w:val="-8"/>
          <w:vertAlign w:val="baseline"/>
        </w:rPr>
        <w:t> </w:t>
      </w:r>
      <w:r>
        <w:rPr>
          <w:vertAlign w:val="baseline"/>
        </w:rPr>
        <w:t>stays</w:t>
      </w:r>
      <w:r>
        <w:rPr>
          <w:spacing w:val="-8"/>
          <w:vertAlign w:val="baseline"/>
        </w:rPr>
        <w:t> </w:t>
      </w:r>
      <w:r>
        <w:rPr>
          <w:vertAlign w:val="baseline"/>
        </w:rPr>
        <w:t>within</w:t>
      </w:r>
      <w:r>
        <w:rPr>
          <w:spacing w:val="-8"/>
          <w:vertAlign w:val="baseline"/>
        </w:rPr>
        <w:t> </w:t>
      </w:r>
      <w:r>
        <w:rPr>
          <w:vertAlign w:val="baseline"/>
        </w:rPr>
        <w:t>interpretable</w:t>
      </w:r>
      <w:r>
        <w:rPr>
          <w:spacing w:val="-8"/>
          <w:vertAlign w:val="baseline"/>
        </w:rPr>
        <w:t> </w:t>
      </w:r>
      <w:r>
        <w:rPr>
          <w:vertAlign w:val="baseline"/>
        </w:rPr>
        <w:t>graph</w:t>
      </w:r>
      <w:r>
        <w:rPr>
          <w:spacing w:val="-8"/>
          <w:vertAlign w:val="baseline"/>
        </w:rPr>
        <w:t> </w:t>
      </w:r>
      <w:r>
        <w:rPr>
          <w:vertAlign w:val="baseline"/>
        </w:rPr>
        <w:t>propaga-tion rather than black-box predictive scoring.</w:t>
      </w:r>
    </w:p>
    <w:p>
      <w:pPr>
        <w:pStyle w:val="BodyText"/>
        <w:spacing w:line="396" w:lineRule="auto" w:before="22"/>
        <w:ind w:left="282" w:right="558"/>
        <w:jc w:val="both"/>
      </w:pPr>
      <w:r>
        <w:rPr>
          <w:spacing w:val="-2"/>
        </w:rPr>
        <w:t>Graph-based</w:t>
      </w:r>
      <w:r>
        <w:rPr>
          <w:spacing w:val="-8"/>
        </w:rPr>
        <w:t> </w:t>
      </w:r>
      <w:r>
        <w:rPr>
          <w:spacing w:val="-2"/>
        </w:rPr>
        <w:t>approaches</w:t>
      </w:r>
      <w:r>
        <w:rPr>
          <w:spacing w:val="-8"/>
        </w:rPr>
        <w:t> </w:t>
      </w:r>
      <w:r>
        <w:rPr>
          <w:spacing w:val="-2"/>
        </w:rPr>
        <w:t>are</w:t>
      </w:r>
      <w:r>
        <w:rPr>
          <w:spacing w:val="-7"/>
        </w:rPr>
        <w:t> </w:t>
      </w:r>
      <w:r>
        <w:rPr>
          <w:spacing w:val="-2"/>
        </w:rPr>
        <w:t>attractive</w:t>
      </w:r>
      <w:r>
        <w:rPr>
          <w:spacing w:val="-8"/>
        </w:rPr>
        <w:t> </w:t>
      </w:r>
      <w:r>
        <w:rPr>
          <w:spacing w:val="-2"/>
        </w:rPr>
        <w:t>because</w:t>
      </w:r>
      <w:r>
        <w:rPr>
          <w:spacing w:val="-7"/>
        </w:rPr>
        <w:t> </w:t>
      </w:r>
      <w:r>
        <w:rPr>
          <w:spacing w:val="-2"/>
        </w:rPr>
        <w:t>they</w:t>
      </w:r>
      <w:r>
        <w:rPr>
          <w:spacing w:val="-8"/>
        </w:rPr>
        <w:t> </w:t>
      </w:r>
      <w:r>
        <w:rPr>
          <w:spacing w:val="-2"/>
        </w:rPr>
        <w:t>(i)</w:t>
      </w:r>
      <w:r>
        <w:rPr>
          <w:spacing w:val="-7"/>
        </w:rPr>
        <w:t> </w:t>
      </w:r>
      <w:r>
        <w:rPr>
          <w:spacing w:val="-2"/>
        </w:rPr>
        <w:t>use</w:t>
      </w:r>
      <w:r>
        <w:rPr>
          <w:spacing w:val="-8"/>
        </w:rPr>
        <w:t> </w:t>
      </w:r>
      <w:r>
        <w:rPr>
          <w:spacing w:val="-2"/>
        </w:rPr>
        <w:t>only</w:t>
      </w:r>
      <w:r>
        <w:rPr>
          <w:spacing w:val="-7"/>
        </w:rPr>
        <w:t> </w:t>
      </w:r>
      <w:r>
        <w:rPr>
          <w:spacing w:val="-2"/>
        </w:rPr>
        <w:t>public</w:t>
      </w:r>
      <w:r>
        <w:rPr>
          <w:spacing w:val="-8"/>
        </w:rPr>
        <w:t> </w:t>
      </w:r>
      <w:r>
        <w:rPr>
          <w:spacing w:val="-2"/>
        </w:rPr>
        <w:t>data,</w:t>
      </w:r>
      <w:r>
        <w:rPr>
          <w:spacing w:val="-4"/>
        </w:rPr>
        <w:t> </w:t>
      </w:r>
      <w:r>
        <w:rPr>
          <w:spacing w:val="-2"/>
        </w:rPr>
        <w:t>(ii)</w:t>
      </w:r>
      <w:r>
        <w:rPr>
          <w:spacing w:val="-7"/>
        </w:rPr>
        <w:t> </w:t>
      </w:r>
      <w:r>
        <w:rPr>
          <w:spacing w:val="-2"/>
        </w:rPr>
        <w:t>produce</w:t>
      </w:r>
      <w:r>
        <w:rPr>
          <w:spacing w:val="-8"/>
        </w:rPr>
        <w:t> </w:t>
      </w:r>
      <w:r>
        <w:rPr>
          <w:spacing w:val="-2"/>
        </w:rPr>
        <w:t>continuous </w:t>
      </w:r>
      <w:r>
        <w:rPr/>
        <w:t>scores suitable for ranking, and (iii) admit complexity analysis in terms of edge counts.</w:t>
      </w:r>
      <w:r>
        <w:rPr>
          <w:spacing w:val="32"/>
        </w:rPr>
        <w:t> </w:t>
      </w:r>
      <w:r>
        <w:rPr/>
        <w:t>They are limited by Sybil attacks </w:t>
      </w:r>
      <w:hyperlink w:history="true" w:anchor="_bookmark150">
        <w:r>
          <w:rPr>
            <w:vertAlign w:val="superscript"/>
          </w:rPr>
          <w:t>[17]</w:t>
        </w:r>
      </w:hyperlink>
      <w:r>
        <w:rPr>
          <w:vertAlign w:val="baseline"/>
        </w:rPr>
        <w:t>, wash trading, and the gap between graph centrality and economic </w:t>
      </w:r>
      <w:r>
        <w:rPr>
          <w:spacing w:val="-2"/>
          <w:vertAlign w:val="baseline"/>
        </w:rPr>
        <w:t>default</w:t>
      </w:r>
      <w:r>
        <w:rPr>
          <w:spacing w:val="-12"/>
          <w:vertAlign w:val="baseline"/>
        </w:rPr>
        <w:t> </w:t>
      </w:r>
      <w:r>
        <w:rPr>
          <w:spacing w:val="-2"/>
          <w:vertAlign w:val="baseline"/>
        </w:rPr>
        <w:t>risk.</w:t>
      </w:r>
      <w:r>
        <w:rPr>
          <w:spacing w:val="26"/>
          <w:vertAlign w:val="baseline"/>
        </w:rPr>
        <w:t> </w:t>
      </w:r>
      <w:r>
        <w:rPr>
          <w:spacing w:val="-2"/>
          <w:vertAlign w:val="baseline"/>
        </w:rPr>
        <w:t>This</w:t>
      </w:r>
      <w:r>
        <w:rPr>
          <w:spacing w:val="-12"/>
          <w:vertAlign w:val="baseline"/>
        </w:rPr>
        <w:t> </w:t>
      </w:r>
      <w:r>
        <w:rPr>
          <w:spacing w:val="-2"/>
          <w:vertAlign w:val="baseline"/>
        </w:rPr>
        <w:t>dissertation</w:t>
      </w:r>
      <w:r>
        <w:rPr>
          <w:spacing w:val="-12"/>
          <w:vertAlign w:val="baseline"/>
        </w:rPr>
        <w:t> </w:t>
      </w:r>
      <w:r>
        <w:rPr>
          <w:spacing w:val="-2"/>
          <w:vertAlign w:val="baseline"/>
        </w:rPr>
        <w:t>does</w:t>
      </w:r>
      <w:r>
        <w:rPr>
          <w:spacing w:val="-12"/>
          <w:vertAlign w:val="baseline"/>
        </w:rPr>
        <w:t> </w:t>
      </w:r>
      <w:r>
        <w:rPr>
          <w:spacing w:val="-2"/>
          <w:vertAlign w:val="baseline"/>
        </w:rPr>
        <w:t>not</w:t>
      </w:r>
      <w:r>
        <w:rPr>
          <w:spacing w:val="-12"/>
          <w:vertAlign w:val="baseline"/>
        </w:rPr>
        <w:t> </w:t>
      </w:r>
      <w:r>
        <w:rPr>
          <w:spacing w:val="-2"/>
          <w:vertAlign w:val="baseline"/>
        </w:rPr>
        <w:t>claim</w:t>
      </w:r>
      <w:r>
        <w:rPr>
          <w:spacing w:val="-12"/>
          <w:vertAlign w:val="baseline"/>
        </w:rPr>
        <w:t> </w:t>
      </w:r>
      <w:r>
        <w:rPr>
          <w:spacing w:val="-2"/>
          <w:vertAlign w:val="baseline"/>
        </w:rPr>
        <w:t>that</w:t>
      </w:r>
      <w:r>
        <w:rPr>
          <w:spacing w:val="-12"/>
          <w:vertAlign w:val="baseline"/>
        </w:rPr>
        <w:t> </w:t>
      </w:r>
      <w:r>
        <w:rPr>
          <w:spacing w:val="-2"/>
          <w:vertAlign w:val="baseline"/>
        </w:rPr>
        <w:t>PageRank</w:t>
      </w:r>
      <w:r>
        <w:rPr>
          <w:spacing w:val="-12"/>
          <w:vertAlign w:val="baseline"/>
        </w:rPr>
        <w:t> </w:t>
      </w:r>
      <w:r>
        <w:rPr>
          <w:spacing w:val="-2"/>
          <w:vertAlign w:val="baseline"/>
        </w:rPr>
        <w:t>scores</w:t>
      </w:r>
      <w:r>
        <w:rPr>
          <w:spacing w:val="-12"/>
          <w:vertAlign w:val="baseline"/>
        </w:rPr>
        <w:t> </w:t>
      </w:r>
      <w:r>
        <w:rPr>
          <w:spacing w:val="-2"/>
          <w:vertAlign w:val="baseline"/>
        </w:rPr>
        <w:t>are</w:t>
      </w:r>
      <w:r>
        <w:rPr>
          <w:spacing w:val="-12"/>
          <w:vertAlign w:val="baseline"/>
        </w:rPr>
        <w:t> </w:t>
      </w:r>
      <w:r>
        <w:rPr>
          <w:spacing w:val="-2"/>
          <w:vertAlign w:val="baseline"/>
        </w:rPr>
        <w:t>credit</w:t>
      </w:r>
      <w:r>
        <w:rPr>
          <w:spacing w:val="-12"/>
          <w:vertAlign w:val="baseline"/>
        </w:rPr>
        <w:t> </w:t>
      </w:r>
      <w:r>
        <w:rPr>
          <w:spacing w:val="-2"/>
          <w:vertAlign w:val="baseline"/>
        </w:rPr>
        <w:t>scores</w:t>
      </w:r>
      <w:r>
        <w:rPr>
          <w:spacing w:val="-12"/>
          <w:vertAlign w:val="baseline"/>
        </w:rPr>
        <w:t> </w:t>
      </w:r>
      <w:r>
        <w:rPr>
          <w:spacing w:val="-2"/>
          <w:vertAlign w:val="baseline"/>
        </w:rPr>
        <w:t>in</w:t>
      </w:r>
      <w:r>
        <w:rPr>
          <w:spacing w:val="-12"/>
          <w:vertAlign w:val="baseline"/>
        </w:rPr>
        <w:t> </w:t>
      </w:r>
      <w:r>
        <w:rPr>
          <w:spacing w:val="-2"/>
          <w:vertAlign w:val="baseline"/>
        </w:rPr>
        <w:t>the</w:t>
      </w:r>
      <w:r>
        <w:rPr>
          <w:spacing w:val="-12"/>
          <w:vertAlign w:val="baseline"/>
        </w:rPr>
        <w:t> </w:t>
      </w:r>
      <w:r>
        <w:rPr>
          <w:spacing w:val="-2"/>
          <w:vertAlign w:val="baseline"/>
        </w:rPr>
        <w:t>regulatory </w:t>
      </w:r>
      <w:r>
        <w:rPr>
          <w:vertAlign w:val="baseline"/>
        </w:rPr>
        <w:t>sense; it claims that allowance-based and transfer-based rankings can be compared rigorously on </w:t>
      </w:r>
      <w:bookmarkStart w:name="PageRank formalism" w:id="40"/>
      <w:bookmarkEnd w:id="40"/>
      <w:r>
        <w:rPr>
          <w:w w:val="99"/>
          <w:vertAlign w:val="baseline"/>
        </w:rPr>
      </w:r>
      <w:bookmarkStart w:name="_bookmark23" w:id="41"/>
      <w:bookmarkEnd w:id="41"/>
      <w:r>
        <w:rPr>
          <w:vertAlign w:val="baseline"/>
        </w:rPr>
        <w:t>shared</w:t>
      </w:r>
      <w:r>
        <w:rPr>
          <w:vertAlign w:val="baseline"/>
        </w:rPr>
        <w:t> proxies.</w:t>
      </w:r>
    </w:p>
    <w:p>
      <w:pPr>
        <w:pStyle w:val="BodyText"/>
        <w:spacing w:after="0" w:line="396" w:lineRule="auto"/>
        <w:jc w:val="both"/>
        <w:sectPr>
          <w:pgSz w:w="11910" w:h="16840"/>
          <w:pgMar w:header="0" w:footer="2115" w:top="1900" w:bottom="2300" w:left="992" w:right="708"/>
        </w:sectPr>
      </w:pPr>
    </w:p>
    <w:p>
      <w:pPr>
        <w:pStyle w:val="Heading2"/>
        <w:numPr>
          <w:ilvl w:val="1"/>
          <w:numId w:val="8"/>
        </w:numPr>
        <w:tabs>
          <w:tab w:pos="783" w:val="left" w:leader="none"/>
        </w:tabs>
        <w:spacing w:line="240" w:lineRule="auto" w:before="112" w:after="0"/>
        <w:ind w:left="783" w:right="0" w:hanging="501"/>
        <w:jc w:val="left"/>
      </w:pPr>
      <w:r>
        <w:rPr/>
        <w:t>PageRank</w:t>
      </w:r>
      <w:r>
        <w:rPr>
          <w:spacing w:val="18"/>
        </w:rPr>
        <w:t> </w:t>
      </w:r>
      <w:r>
        <w:rPr>
          <w:spacing w:val="-2"/>
        </w:rPr>
        <w:t>formalism</w:t>
      </w:r>
    </w:p>
    <w:p>
      <w:pPr>
        <w:pStyle w:val="BodyText"/>
        <w:spacing w:before="307"/>
        <w:ind w:left="282"/>
        <w:rPr>
          <w:rFonts w:ascii="Calibri" w:hAnsi="Calibri"/>
          <w:i/>
        </w:rPr>
      </w:pPr>
      <w:r>
        <w:rPr/>
        <w:t>Let</w:t>
      </w:r>
      <w:r>
        <w:rPr>
          <w:spacing w:val="-10"/>
        </w:rPr>
        <w:t> </w:t>
      </w:r>
      <w:r>
        <w:rPr>
          <w:rFonts w:ascii="Calibri" w:hAnsi="Calibri"/>
          <w:i/>
        </w:rPr>
        <w:t>G</w:t>
      </w:r>
      <w:r>
        <w:rPr>
          <w:rFonts w:ascii="Calibri" w:hAnsi="Calibri"/>
          <w:i/>
          <w:spacing w:val="24"/>
        </w:rPr>
        <w:t> </w:t>
      </w:r>
      <w:r>
        <w:rPr>
          <w:rFonts w:ascii="Calibri" w:hAnsi="Calibri"/>
        </w:rPr>
        <w:t>=</w:t>
      </w:r>
      <w:r>
        <w:rPr>
          <w:rFonts w:ascii="Calibri" w:hAnsi="Calibri"/>
          <w:spacing w:val="22"/>
        </w:rPr>
        <w:t> </w:t>
      </w:r>
      <w:r>
        <w:rPr>
          <w:rFonts w:ascii="Calibri" w:hAnsi="Calibri"/>
        </w:rPr>
        <w:t>(</w:t>
      </w:r>
      <w:r>
        <w:rPr>
          <w:rFonts w:ascii="Calibri" w:hAnsi="Calibri"/>
          <w:i/>
        </w:rPr>
        <w:t>V,</w:t>
      </w:r>
      <w:r>
        <w:rPr>
          <w:rFonts w:ascii="Calibri" w:hAnsi="Calibri"/>
          <w:i/>
          <w:spacing w:val="-8"/>
        </w:rPr>
        <w:t> </w:t>
      </w:r>
      <w:r>
        <w:rPr>
          <w:rFonts w:ascii="Calibri" w:hAnsi="Calibri"/>
          <w:i/>
        </w:rPr>
        <w:t>E</w:t>
      </w:r>
      <w:r>
        <w:rPr>
          <w:rFonts w:ascii="Calibri" w:hAnsi="Calibri"/>
        </w:rPr>
        <w:t>)</w:t>
      </w:r>
      <w:r>
        <w:rPr>
          <w:rFonts w:ascii="Calibri" w:hAnsi="Calibri"/>
          <w:spacing w:val="-3"/>
        </w:rPr>
        <w:t> </w:t>
      </w:r>
      <w:r>
        <w:rPr/>
        <w:t>be</w:t>
      </w:r>
      <w:r>
        <w:rPr>
          <w:spacing w:val="-9"/>
        </w:rPr>
        <w:t> </w:t>
      </w:r>
      <w:r>
        <w:rPr/>
        <w:t>a</w:t>
      </w:r>
      <w:r>
        <w:rPr>
          <w:spacing w:val="-10"/>
        </w:rPr>
        <w:t> </w:t>
      </w:r>
      <w:r>
        <w:rPr/>
        <w:t>directed</w:t>
      </w:r>
      <w:r>
        <w:rPr>
          <w:spacing w:val="-8"/>
        </w:rPr>
        <w:t> </w:t>
      </w:r>
      <w:r>
        <w:rPr/>
        <w:t>graph</w:t>
      </w:r>
      <w:r>
        <w:rPr>
          <w:spacing w:val="-9"/>
        </w:rPr>
        <w:t> </w:t>
      </w:r>
      <w:r>
        <w:rPr/>
        <w:t>with</w:t>
      </w:r>
      <w:r>
        <w:rPr>
          <w:spacing w:val="-10"/>
        </w:rPr>
        <w:t> </w:t>
      </w:r>
      <w:r>
        <w:rPr>
          <w:rFonts w:ascii="Lucida Sans Unicode" w:hAnsi="Lucida Sans Unicode"/>
        </w:rPr>
        <w:t>|</w:t>
      </w:r>
      <w:r>
        <w:rPr>
          <w:rFonts w:ascii="Calibri" w:hAnsi="Calibri"/>
          <w:i/>
        </w:rPr>
        <w:t>V</w:t>
      </w:r>
      <w:r>
        <w:rPr>
          <w:rFonts w:ascii="Calibri" w:hAnsi="Calibri"/>
          <w:i/>
          <w:spacing w:val="6"/>
        </w:rPr>
        <w:t> </w:t>
      </w:r>
      <w:r>
        <w:rPr>
          <w:rFonts w:ascii="Lucida Sans Unicode" w:hAnsi="Lucida Sans Unicode"/>
        </w:rPr>
        <w:t>|</w:t>
      </w:r>
      <w:r>
        <w:rPr>
          <w:rFonts w:ascii="Lucida Sans Unicode" w:hAnsi="Lucida Sans Unicode"/>
          <w:spacing w:val="2"/>
        </w:rPr>
        <w:t> </w:t>
      </w:r>
      <w:r>
        <w:rPr>
          <w:rFonts w:ascii="Calibri" w:hAnsi="Calibri"/>
        </w:rPr>
        <w:t>=</w:t>
      </w:r>
      <w:r>
        <w:rPr>
          <w:rFonts w:ascii="Calibri" w:hAnsi="Calibri"/>
          <w:spacing w:val="24"/>
        </w:rPr>
        <w:t> </w:t>
      </w:r>
      <w:r>
        <w:rPr>
          <w:rFonts w:ascii="Calibri" w:hAnsi="Calibri"/>
          <w:i/>
        </w:rPr>
        <w:t>n</w:t>
      </w:r>
      <w:r>
        <w:rPr>
          <w:rFonts w:ascii="Calibri" w:hAnsi="Calibri"/>
          <w:i/>
          <w:spacing w:val="-4"/>
        </w:rPr>
        <w:t> </w:t>
      </w:r>
      <w:r>
        <w:rPr/>
        <w:t>nodes.</w:t>
      </w:r>
      <w:r>
        <w:rPr>
          <w:spacing w:val="27"/>
        </w:rPr>
        <w:t> </w:t>
      </w:r>
      <w:r>
        <w:rPr/>
        <w:t>Write</w:t>
      </w:r>
      <w:r>
        <w:rPr>
          <w:spacing w:val="-9"/>
        </w:rPr>
        <w:t> </w:t>
      </w:r>
      <w:r>
        <w:rPr>
          <w:rFonts w:ascii="Calibri" w:hAnsi="Calibri"/>
          <w:i/>
        </w:rPr>
        <w:t>w</w:t>
      </w:r>
      <w:r>
        <w:rPr>
          <w:rFonts w:ascii="Cambria" w:hAnsi="Cambria"/>
          <w:vertAlign w:val="subscript"/>
        </w:rPr>
        <w:t>ij</w:t>
      </w:r>
      <w:r>
        <w:rPr>
          <w:rFonts w:ascii="Cambria" w:hAnsi="Cambria"/>
          <w:spacing w:val="47"/>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vertAlign w:val="baseline"/>
        </w:rPr>
        <w:t>0</w:t>
      </w:r>
      <w:r>
        <w:rPr>
          <w:rFonts w:ascii="Calibri" w:hAnsi="Calibri"/>
          <w:spacing w:val="-4"/>
          <w:vertAlign w:val="baseline"/>
        </w:rPr>
        <w:t> </w:t>
      </w:r>
      <w:r>
        <w:rPr>
          <w:vertAlign w:val="baseline"/>
        </w:rPr>
        <w:t>for</w:t>
      </w:r>
      <w:r>
        <w:rPr>
          <w:spacing w:val="-9"/>
          <w:vertAlign w:val="baseline"/>
        </w:rPr>
        <w:t> </w:t>
      </w:r>
      <w:r>
        <w:rPr>
          <w:vertAlign w:val="baseline"/>
        </w:rPr>
        <w:t>the</w:t>
      </w:r>
      <w:r>
        <w:rPr>
          <w:spacing w:val="-9"/>
          <w:vertAlign w:val="baseline"/>
        </w:rPr>
        <w:t> </w:t>
      </w:r>
      <w:r>
        <w:rPr>
          <w:vertAlign w:val="baseline"/>
        </w:rPr>
        <w:t>weight</w:t>
      </w:r>
      <w:r>
        <w:rPr>
          <w:spacing w:val="-9"/>
          <w:vertAlign w:val="baseline"/>
        </w:rPr>
        <w:t> </w:t>
      </w:r>
      <w:r>
        <w:rPr>
          <w:vertAlign w:val="baseline"/>
        </w:rPr>
        <w:t>of</w:t>
      </w:r>
      <w:r>
        <w:rPr>
          <w:spacing w:val="-9"/>
          <w:vertAlign w:val="baseline"/>
        </w:rPr>
        <w:t> </w:t>
      </w:r>
      <w:r>
        <w:rPr>
          <w:vertAlign w:val="baseline"/>
        </w:rPr>
        <w:t>edge</w:t>
      </w:r>
      <w:r>
        <w:rPr>
          <w:spacing w:val="-9"/>
          <w:vertAlign w:val="baseline"/>
        </w:rPr>
        <w:t> </w:t>
      </w:r>
      <w:r>
        <w:rPr>
          <w:rFonts w:ascii="Calibri" w:hAnsi="Calibri"/>
          <w:i/>
          <w:vertAlign w:val="baseline"/>
        </w:rPr>
        <w:t>i</w:t>
      </w:r>
      <w:r>
        <w:rPr>
          <w:rFonts w:ascii="Calibri" w:hAnsi="Calibri"/>
          <w:i/>
          <w:spacing w:val="23"/>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i/>
          <w:spacing w:val="-10"/>
          <w:vertAlign w:val="baseline"/>
        </w:rPr>
        <w:t>j</w:t>
      </w:r>
    </w:p>
    <w:p>
      <w:pPr>
        <w:pStyle w:val="BodyText"/>
        <w:spacing w:before="123"/>
        <w:ind w:left="274"/>
      </w:pPr>
      <w:r>
        <w:rPr/>
        <w:t>(influence</w:t>
      </w:r>
      <w:r>
        <w:rPr>
          <w:spacing w:val="-6"/>
        </w:rPr>
        <w:t> </w:t>
      </w:r>
      <w:r>
        <w:rPr/>
        <w:t>from</w:t>
      </w:r>
      <w:r>
        <w:rPr>
          <w:spacing w:val="-5"/>
        </w:rPr>
        <w:t> </w:t>
      </w:r>
      <w:r>
        <w:rPr>
          <w:rFonts w:ascii="Calibri"/>
          <w:i/>
        </w:rPr>
        <w:t>i</w:t>
      </w:r>
      <w:r>
        <w:rPr>
          <w:rFonts w:ascii="Calibri"/>
          <w:i/>
          <w:spacing w:val="1"/>
        </w:rPr>
        <w:t> </w:t>
      </w:r>
      <w:r>
        <w:rPr/>
        <w:t>toward</w:t>
      </w:r>
      <w:r>
        <w:rPr>
          <w:spacing w:val="-5"/>
        </w:rPr>
        <w:t> </w:t>
      </w:r>
      <w:r>
        <w:rPr>
          <w:rFonts w:ascii="Calibri"/>
          <w:i/>
        </w:rPr>
        <w:t>j</w:t>
      </w:r>
      <w:r>
        <w:rPr>
          <w:rFonts w:ascii="Calibri"/>
          <w:i/>
          <w:spacing w:val="15"/>
        </w:rPr>
        <w:t> </w:t>
      </w:r>
      <w:r>
        <w:rPr/>
        <w:t>in</w:t>
      </w:r>
      <w:r>
        <w:rPr>
          <w:spacing w:val="-5"/>
        </w:rPr>
        <w:t> </w:t>
      </w:r>
      <w:r>
        <w:rPr/>
        <w:t>the</w:t>
      </w:r>
      <w:r>
        <w:rPr>
          <w:spacing w:val="-5"/>
        </w:rPr>
        <w:t> </w:t>
      </w:r>
      <w:r>
        <w:rPr/>
        <w:t>endorsement</w:t>
      </w:r>
      <w:r>
        <w:rPr>
          <w:spacing w:val="-4"/>
        </w:rPr>
        <w:t> </w:t>
      </w:r>
      <w:r>
        <w:rPr/>
        <w:t>or</w:t>
      </w:r>
      <w:r>
        <w:rPr>
          <w:spacing w:val="-5"/>
        </w:rPr>
        <w:t> </w:t>
      </w:r>
      <w:r>
        <w:rPr/>
        <w:t>transfer</w:t>
      </w:r>
      <w:r>
        <w:rPr>
          <w:spacing w:val="-5"/>
        </w:rPr>
        <w:t> </w:t>
      </w:r>
      <w:r>
        <w:rPr/>
        <w:t>sense</w:t>
      </w:r>
      <w:r>
        <w:rPr>
          <w:spacing w:val="-5"/>
        </w:rPr>
        <w:t> </w:t>
      </w:r>
      <w:r>
        <w:rPr/>
        <w:t>used</w:t>
      </w:r>
      <w:r>
        <w:rPr>
          <w:spacing w:val="-5"/>
        </w:rPr>
        <w:t> </w:t>
      </w:r>
      <w:r>
        <w:rPr/>
        <w:t>here).</w:t>
      </w:r>
      <w:r>
        <w:rPr>
          <w:spacing w:val="18"/>
        </w:rPr>
        <w:t> </w:t>
      </w:r>
      <w:r>
        <w:rPr/>
        <w:t>Let</w:t>
      </w:r>
      <w:r>
        <w:rPr>
          <w:spacing w:val="-6"/>
        </w:rPr>
        <w:t> </w:t>
      </w:r>
      <w:r>
        <w:rPr>
          <w:rFonts w:ascii="Calibri"/>
          <w:i/>
        </w:rPr>
        <w:t>W</w:t>
      </w:r>
      <w:r>
        <w:rPr>
          <w:rFonts w:ascii="Calibri"/>
          <w:i/>
          <w:spacing w:val="34"/>
        </w:rPr>
        <w:t> </w:t>
      </w:r>
      <w:r>
        <w:rPr/>
        <w:t>be</w:t>
      </w:r>
      <w:r>
        <w:rPr>
          <w:spacing w:val="-5"/>
        </w:rPr>
        <w:t> </w:t>
      </w:r>
      <w:r>
        <w:rPr/>
        <w:t>the</w:t>
      </w:r>
      <w:r>
        <w:rPr>
          <w:spacing w:val="-5"/>
        </w:rPr>
        <w:t> </w:t>
      </w:r>
      <w:r>
        <w:rPr>
          <w:spacing w:val="-2"/>
        </w:rPr>
        <w:t>weighted</w:t>
      </w:r>
    </w:p>
    <w:p>
      <w:pPr>
        <w:pStyle w:val="BodyText"/>
        <w:spacing w:line="456" w:lineRule="exact"/>
        <w:ind w:left="282"/>
      </w:pPr>
      <w:r>
        <w:rPr/>
        <mc:AlternateContent>
          <mc:Choice Requires="wps">
            <w:drawing>
              <wp:anchor distT="0" distB="0" distL="0" distR="0" allowOverlap="1" layoutInCell="1" locked="0" behindDoc="1" simplePos="0" relativeHeight="484004352">
                <wp:simplePos x="0" y="0"/>
                <wp:positionH relativeFrom="page">
                  <wp:posOffset>3653535</wp:posOffset>
                </wp:positionH>
                <wp:positionV relativeFrom="paragraph">
                  <wp:posOffset>210488</wp:posOffset>
                </wp:positionV>
                <wp:extent cx="36830" cy="1016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87.679993pt;margin-top:16.573902pt;width:2.9pt;height:8pt;mso-position-horizontal-relative:page;mso-position-vertical-relative:paragraph;z-index:-19312128" type="#_x0000_t202" id="docshape30"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007424">
                <wp:simplePos x="0" y="0"/>
                <wp:positionH relativeFrom="page">
                  <wp:posOffset>4163009</wp:posOffset>
                </wp:positionH>
                <wp:positionV relativeFrom="paragraph">
                  <wp:posOffset>217232</wp:posOffset>
                </wp:positionV>
                <wp:extent cx="43815" cy="101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3815" cy="101600"/>
                        </a:xfrm>
                        <a:prstGeom prst="rect">
                          <a:avLst/>
                        </a:prstGeom>
                      </wps:spPr>
                      <wps:txbx>
                        <w:txbxContent>
                          <w:p>
                            <w:pPr>
                              <w:spacing w:line="155" w:lineRule="exact" w:before="0"/>
                              <w:ind w:left="0" w:right="0" w:firstLine="0"/>
                              <w:jc w:val="left"/>
                              <w:rPr>
                                <w:rFonts w:ascii="Cambria"/>
                                <w:sz w:val="16"/>
                              </w:rPr>
                            </w:pPr>
                            <w:r>
                              <w:rPr>
                                <w:rFonts w:ascii="Cambria"/>
                                <w:spacing w:val="-10"/>
                                <w:w w:val="160"/>
                                <w:sz w:val="16"/>
                              </w:rPr>
                              <w:t>j</w:t>
                            </w:r>
                          </w:p>
                        </w:txbxContent>
                      </wps:txbx>
                      <wps:bodyPr wrap="square" lIns="0" tIns="0" rIns="0" bIns="0" rtlCol="0">
                        <a:noAutofit/>
                      </wps:bodyPr>
                    </wps:wsp>
                  </a:graphicData>
                </a:graphic>
              </wp:anchor>
            </w:drawing>
          </mc:Choice>
          <mc:Fallback>
            <w:pict>
              <v:shape style="position:absolute;margin-left:327.79599pt;margin-top:17.104902pt;width:3.45pt;height:8pt;mso-position-horizontal-relative:page;mso-position-vertical-relative:paragraph;z-index:-19309056" type="#_x0000_t202" id="docshape31" filled="false" stroked="false">
                <v:textbox inset="0,0,0,0">
                  <w:txbxContent>
                    <w:p>
                      <w:pPr>
                        <w:spacing w:line="155" w:lineRule="exact" w:before="0"/>
                        <w:ind w:left="0" w:right="0" w:firstLine="0"/>
                        <w:jc w:val="left"/>
                        <w:rPr>
                          <w:rFonts w:ascii="Cambria"/>
                          <w:sz w:val="16"/>
                        </w:rPr>
                      </w:pPr>
                      <w:r>
                        <w:rPr>
                          <w:rFonts w:ascii="Cambria"/>
                          <w:spacing w:val="-10"/>
                          <w:w w:val="160"/>
                          <w:sz w:val="16"/>
                        </w:rPr>
                        <w:t>j</w:t>
                      </w:r>
                    </w:p>
                  </w:txbxContent>
                </v:textbox>
                <w10:wrap type="none"/>
              </v:shape>
            </w:pict>
          </mc:Fallback>
        </mc:AlternateContent>
      </w:r>
      <w:r>
        <w:rPr/>
        <w:t>adjacency</w:t>
      </w:r>
      <w:r>
        <w:rPr>
          <w:spacing w:val="14"/>
        </w:rPr>
        <w:t> </w:t>
      </w:r>
      <w:r>
        <w:rPr/>
        <w:t>matrix</w:t>
      </w:r>
      <w:r>
        <w:rPr>
          <w:spacing w:val="14"/>
        </w:rPr>
        <w:t> </w:t>
      </w:r>
      <w:r>
        <w:rPr/>
        <w:t>and</w:t>
      </w:r>
      <w:r>
        <w:rPr>
          <w:spacing w:val="14"/>
        </w:rPr>
        <w:t> </w:t>
      </w:r>
      <w:r>
        <w:rPr/>
        <w:t>define</w:t>
      </w:r>
      <w:r>
        <w:rPr>
          <w:spacing w:val="15"/>
        </w:rPr>
        <w:t> </w:t>
      </w:r>
      <w:r>
        <w:rPr/>
        <w:t>the</w:t>
      </w:r>
      <w:r>
        <w:rPr>
          <w:spacing w:val="14"/>
        </w:rPr>
        <w:t> </w:t>
      </w:r>
      <w:r>
        <w:rPr/>
        <w:t>out-strength</w:t>
      </w:r>
      <w:r>
        <w:rPr>
          <w:spacing w:val="14"/>
        </w:rPr>
        <w:t> </w:t>
      </w:r>
      <w:r>
        <w:rPr>
          <w:rFonts w:ascii="Calibri" w:hAnsi="Calibri"/>
          <w:i/>
        </w:rPr>
        <w:t>d</w:t>
      </w:r>
      <w:r>
        <w:rPr>
          <w:vertAlign w:val="superscript"/>
        </w:rPr>
        <w:t>out</w:t>
      </w:r>
      <w:r>
        <w:rPr>
          <w:spacing w:val="41"/>
          <w:vertAlign w:val="baseline"/>
        </w:rPr>
        <w:t> </w:t>
      </w:r>
      <w:r>
        <w:rPr>
          <w:rFonts w:ascii="Calibri" w:hAnsi="Calibri"/>
          <w:vertAlign w:val="baseline"/>
        </w:rPr>
        <w:t>=</w:t>
      </w:r>
      <w:r>
        <w:rPr>
          <w:rFonts w:ascii="Calibri" w:hAnsi="Calibri"/>
          <w:spacing w:val="35"/>
          <w:vertAlign w:val="baseline"/>
        </w:rPr>
        <w:t> </w:t>
      </w:r>
      <w:r>
        <w:rPr>
          <w:position w:val="18"/>
          <w:vertAlign w:val="baseline"/>
        </w:rPr>
        <w:t>Σ</w:t>
      </w:r>
      <w:r>
        <w:rPr>
          <w:spacing w:val="57"/>
          <w:w w:val="150"/>
          <w:position w:val="18"/>
          <w:vertAlign w:val="baseline"/>
        </w:rPr>
        <w:t> </w:t>
      </w:r>
      <w:r>
        <w:rPr>
          <w:rFonts w:ascii="Calibri" w:hAnsi="Calibri"/>
          <w:i/>
          <w:vertAlign w:val="baseline"/>
        </w:rPr>
        <w:t>w</w:t>
      </w:r>
      <w:r>
        <w:rPr>
          <w:rFonts w:ascii="Cambria" w:hAnsi="Cambria"/>
          <w:vertAlign w:val="subscript"/>
        </w:rPr>
        <w:t>ij</w:t>
      </w:r>
      <w:r>
        <w:rPr>
          <w:vertAlign w:val="baseline"/>
        </w:rPr>
        <w:t>.</w:t>
      </w:r>
      <w:r>
        <w:rPr>
          <w:spacing w:val="48"/>
          <w:vertAlign w:val="baseline"/>
        </w:rPr>
        <w:t> </w:t>
      </w:r>
      <w:r>
        <w:rPr>
          <w:vertAlign w:val="baseline"/>
        </w:rPr>
        <w:t>The</w:t>
      </w:r>
      <w:r>
        <w:rPr>
          <w:spacing w:val="14"/>
          <w:vertAlign w:val="baseline"/>
        </w:rPr>
        <w:t> </w:t>
      </w:r>
      <w:r>
        <w:rPr>
          <w:vertAlign w:val="baseline"/>
        </w:rPr>
        <w:t>row-stochastic</w:t>
      </w:r>
      <w:r>
        <w:rPr>
          <w:spacing w:val="15"/>
          <w:vertAlign w:val="baseline"/>
        </w:rPr>
        <w:t> </w:t>
      </w:r>
      <w:r>
        <w:rPr>
          <w:vertAlign w:val="baseline"/>
        </w:rPr>
        <w:t>transition</w:t>
      </w:r>
      <w:r>
        <w:rPr>
          <w:spacing w:val="14"/>
          <w:vertAlign w:val="baseline"/>
        </w:rPr>
        <w:t> </w:t>
      </w:r>
      <w:r>
        <w:rPr>
          <w:spacing w:val="-2"/>
          <w:vertAlign w:val="baseline"/>
        </w:rPr>
        <w:t>matrix</w:t>
      </w:r>
    </w:p>
    <w:p>
      <w:pPr>
        <w:pStyle w:val="BodyText"/>
        <w:spacing w:after="0" w:line="456" w:lineRule="exact"/>
        <w:sectPr>
          <w:pgSz w:w="11910" w:h="16840"/>
          <w:pgMar w:header="0" w:footer="2115" w:top="1920" w:bottom="2300" w:left="992" w:right="708"/>
        </w:sectPr>
      </w:pPr>
    </w:p>
    <w:p>
      <w:pPr>
        <w:spacing w:before="163"/>
        <w:ind w:left="282" w:right="0" w:firstLine="0"/>
        <w:jc w:val="left"/>
        <w:rPr>
          <w:sz w:val="24"/>
        </w:rPr>
      </w:pPr>
      <w:r>
        <w:rPr>
          <w:rFonts w:ascii="Calibri"/>
          <w:i/>
          <w:w w:val="110"/>
          <w:sz w:val="24"/>
        </w:rPr>
        <w:t>P</w:t>
      </w:r>
      <w:r>
        <w:rPr>
          <w:rFonts w:ascii="Calibri"/>
          <w:i/>
          <w:spacing w:val="45"/>
          <w:w w:val="110"/>
          <w:sz w:val="24"/>
        </w:rPr>
        <w:t> </w:t>
      </w:r>
      <w:r>
        <w:rPr>
          <w:spacing w:val="-5"/>
          <w:w w:val="110"/>
          <w:sz w:val="24"/>
        </w:rPr>
        <w:t>is</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58"/>
        <w:rPr>
          <w:sz w:val="16"/>
        </w:rPr>
      </w:pPr>
    </w:p>
    <w:p>
      <w:pPr>
        <w:pStyle w:val="BodyText"/>
        <w:ind w:left="282"/>
        <w:rPr>
          <w:rFonts w:ascii="Calibri"/>
        </w:rPr>
      </w:pPr>
      <w:bookmarkStart w:name="_bookmark24" w:id="42"/>
      <w:bookmarkEnd w:id="42"/>
      <w:r>
        <w:rPr/>
      </w:r>
      <w:r>
        <w:rPr>
          <w:rFonts w:ascii="Calibri"/>
          <w:i/>
          <w:w w:val="140"/>
        </w:rPr>
        <w:t>P</w:t>
      </w:r>
      <w:r>
        <w:rPr>
          <w:rFonts w:ascii="Cambria"/>
          <w:w w:val="140"/>
          <w:vertAlign w:val="subscript"/>
        </w:rPr>
        <w:t>ij</w:t>
      </w:r>
      <w:r>
        <w:rPr>
          <w:rFonts w:ascii="Cambria"/>
          <w:spacing w:val="-10"/>
          <w:w w:val="140"/>
          <w:vertAlign w:val="baseline"/>
        </w:rPr>
        <w:t> </w:t>
      </w:r>
      <w:r>
        <w:rPr>
          <w:rFonts w:ascii="Calibri"/>
          <w:spacing w:val="-10"/>
          <w:w w:val="145"/>
          <w:vertAlign w:val="baseline"/>
        </w:rPr>
        <w:t>=</w:t>
      </w:r>
    </w:p>
    <w:p>
      <w:pPr>
        <w:spacing w:before="238"/>
        <w:ind w:left="26" w:right="0" w:firstLine="0"/>
        <w:jc w:val="left"/>
        <w:rPr>
          <w:sz w:val="16"/>
        </w:rPr>
      </w:pPr>
      <w:r>
        <w:rPr/>
        <w:br w:type="column"/>
      </w:r>
      <w:r>
        <w:rPr>
          <w:spacing w:val="-21"/>
          <w:position w:val="25"/>
          <w:sz w:val="24"/>
        </w:rPr>
        <w:t>,</w:t>
      </w:r>
      <w:r>
        <w:rPr>
          <w:spacing w:val="-21"/>
          <w:position w:val="4"/>
          <w:sz w:val="24"/>
        </w:rPr>
        <w:t>,</w:t>
      </w:r>
      <w:r>
        <w:rPr>
          <w:spacing w:val="-21"/>
          <w:position w:val="-3"/>
          <w:sz w:val="24"/>
        </w:rPr>
        <w:t></w:t>
      </w:r>
      <w:r>
        <w:rPr>
          <w:rFonts w:ascii="Calibri" w:hAnsi="Calibri"/>
          <w:i/>
          <w:spacing w:val="-21"/>
          <w:position w:val="-8"/>
          <w:sz w:val="24"/>
        </w:rPr>
        <w:t>w</w:t>
      </w:r>
      <w:r>
        <w:rPr>
          <w:rFonts w:ascii="Cambria" w:hAnsi="Cambria"/>
          <w:spacing w:val="-21"/>
          <w:position w:val="-11"/>
          <w:sz w:val="16"/>
        </w:rPr>
        <w:t>ij</w:t>
      </w:r>
      <w:r>
        <w:rPr>
          <w:rFonts w:ascii="Cambria" w:hAnsi="Cambria"/>
          <w:spacing w:val="-10"/>
          <w:w w:val="110"/>
          <w:position w:val="-11"/>
          <w:sz w:val="16"/>
        </w:rPr>
        <w:t> </w:t>
      </w:r>
      <w:r>
        <w:rPr>
          <w:rFonts w:ascii="Calibri" w:hAnsi="Calibri"/>
          <w:spacing w:val="-7"/>
          <w:w w:val="110"/>
          <w:position w:val="-8"/>
          <w:sz w:val="24"/>
        </w:rPr>
        <w:t>/</w:t>
      </w:r>
      <w:r>
        <w:rPr>
          <w:rFonts w:ascii="Calibri" w:hAnsi="Calibri"/>
          <w:i/>
          <w:spacing w:val="-7"/>
          <w:w w:val="110"/>
          <w:position w:val="-8"/>
          <w:sz w:val="24"/>
        </w:rPr>
        <w:t>d</w:t>
      </w:r>
      <w:r>
        <w:rPr>
          <w:spacing w:val="-7"/>
          <w:w w:val="110"/>
          <w:sz w:val="16"/>
        </w:rPr>
        <w:t>out</w:t>
      </w:r>
    </w:p>
    <w:p>
      <w:pPr>
        <w:pStyle w:val="BodyText"/>
      </w:pPr>
      <w:r>
        <w:rPr/>
        <w:br w:type="column"/>
      </w:r>
      <w:r>
        <w:rPr/>
      </w:r>
    </w:p>
    <w:p>
      <w:pPr>
        <w:pStyle w:val="BodyText"/>
        <w:spacing w:before="18"/>
      </w:pPr>
    </w:p>
    <w:p>
      <w:pPr>
        <w:spacing w:before="0"/>
        <w:ind w:left="208"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005376">
                <wp:simplePos x="0" y="0"/>
                <wp:positionH relativeFrom="page">
                  <wp:posOffset>4231081</wp:posOffset>
                </wp:positionH>
                <wp:positionV relativeFrom="paragraph">
                  <wp:posOffset>106858</wp:posOffset>
                </wp:positionV>
                <wp:extent cx="36830" cy="101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33.156006pt;margin-top:8.414093pt;width:2.9pt;height:8pt;mso-position-horizontal-relative:page;mso-position-vertical-relative:paragraph;z-index:-19311104" type="#_x0000_t202" id="docshape32"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rFonts w:ascii="Calibri"/>
          <w:i/>
          <w:sz w:val="24"/>
        </w:rPr>
        <mc:AlternateContent>
          <mc:Choice Requires="wps">
            <w:drawing>
              <wp:anchor distT="0" distB="0" distL="0" distR="0" allowOverlap="1" layoutInCell="1" locked="0" behindDoc="1" simplePos="0" relativeHeight="484005888">
                <wp:simplePos x="0" y="0"/>
                <wp:positionH relativeFrom="page">
                  <wp:posOffset>3250539</wp:posOffset>
                </wp:positionH>
                <wp:positionV relativeFrom="paragraph">
                  <wp:posOffset>272367</wp:posOffset>
                </wp:positionV>
                <wp:extent cx="1390650" cy="6089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90650" cy="608965"/>
                        </a:xfrm>
                        <a:prstGeom prst="rect">
                          <a:avLst/>
                        </a:prstGeom>
                      </wps:spPr>
                      <wps:txbx>
                        <w:txbxContent>
                          <w:p>
                            <w:pPr>
                              <w:tabs>
                                <w:tab w:pos="1216" w:val="left" w:leader="none"/>
                                <w:tab w:pos="1824" w:val="left" w:leader="none"/>
                              </w:tabs>
                              <w:spacing w:line="412" w:lineRule="exact" w:before="0"/>
                              <w:ind w:left="0" w:right="0" w:firstLine="0"/>
                              <w:jc w:val="left"/>
                              <w:rPr>
                                <w:rFonts w:ascii="Calibri"/>
                                <w:sz w:val="24"/>
                              </w:rPr>
                            </w:pPr>
                            <w:r>
                              <w:rPr>
                                <w:spacing w:val="-173"/>
                                <w:w w:val="335"/>
                                <w:position w:val="17"/>
                                <w:sz w:val="24"/>
                              </w:rPr>
                              <w:t>,</w:t>
                            </w:r>
                            <w:r>
                              <w:rPr>
                                <w:spacing w:val="40"/>
                                <w:w w:val="335"/>
                                <w:position w:val="10"/>
                                <w:sz w:val="24"/>
                              </w:rPr>
                              <w:t>,</w:t>
                            </w:r>
                            <w:r>
                              <w:rPr>
                                <w:rFonts w:ascii="Calibri"/>
                                <w:spacing w:val="40"/>
                                <w:w w:val="91"/>
                                <w:sz w:val="24"/>
                              </w:rPr>
                              <w:t>1/</w:t>
                            </w:r>
                            <w:r>
                              <w:rPr>
                                <w:rFonts w:ascii="Calibri"/>
                                <w:i/>
                                <w:spacing w:val="40"/>
                                <w:w w:val="95"/>
                                <w:sz w:val="24"/>
                              </w:rPr>
                              <w:t>n</w:t>
                            </w:r>
                            <w:r>
                              <w:rPr>
                                <w:rFonts w:ascii="Calibri"/>
                                <w:i/>
                                <w:sz w:val="24"/>
                              </w:rPr>
                              <w:tab/>
                            </w:r>
                            <w:r>
                              <w:rPr>
                                <w:w w:val="105"/>
                                <w:sz w:val="24"/>
                              </w:rPr>
                              <w:t>if</w:t>
                            </w:r>
                            <w:r>
                              <w:rPr>
                                <w:spacing w:val="-13"/>
                                <w:w w:val="105"/>
                                <w:sz w:val="24"/>
                              </w:rPr>
                              <w:t> </w:t>
                            </w:r>
                            <w:r>
                              <w:rPr>
                                <w:rFonts w:ascii="Calibri"/>
                                <w:i/>
                                <w:spacing w:val="-10"/>
                                <w:w w:val="120"/>
                                <w:sz w:val="24"/>
                              </w:rPr>
                              <w:t>d</w:t>
                            </w:r>
                            <w:r>
                              <w:rPr>
                                <w:rFonts w:ascii="Calibri"/>
                                <w:i/>
                                <w:sz w:val="24"/>
                              </w:rPr>
                              <w:tab/>
                            </w:r>
                            <w:r>
                              <w:rPr>
                                <w:rFonts w:ascii="Calibri"/>
                                <w:w w:val="135"/>
                                <w:sz w:val="24"/>
                              </w:rPr>
                              <w:t>=</w:t>
                            </w:r>
                            <w:r>
                              <w:rPr>
                                <w:rFonts w:ascii="Calibri"/>
                                <w:spacing w:val="12"/>
                                <w:w w:val="135"/>
                                <w:sz w:val="24"/>
                              </w:rPr>
                              <w:t> </w:t>
                            </w:r>
                            <w:r>
                              <w:rPr>
                                <w:rFonts w:ascii="Calibri"/>
                                <w:spacing w:val="-26"/>
                                <w:w w:val="110"/>
                                <w:sz w:val="24"/>
                              </w:rPr>
                              <w:t>0</w:t>
                            </w:r>
                          </w:p>
                        </w:txbxContent>
                      </wps:txbx>
                      <wps:bodyPr wrap="square" lIns="0" tIns="0" rIns="0" bIns="0" rtlCol="0">
                        <a:noAutofit/>
                      </wps:bodyPr>
                    </wps:wsp>
                  </a:graphicData>
                </a:graphic>
              </wp:anchor>
            </w:drawing>
          </mc:Choice>
          <mc:Fallback>
            <w:pict>
              <v:shape style="position:absolute;margin-left:255.947998pt;margin-top:21.446268pt;width:109.5pt;height:47.95pt;mso-position-horizontal-relative:page;mso-position-vertical-relative:paragraph;z-index:-19310592" type="#_x0000_t202" id="docshape33" filled="false" stroked="false">
                <v:textbox inset="0,0,0,0">
                  <w:txbxContent>
                    <w:p>
                      <w:pPr>
                        <w:tabs>
                          <w:tab w:pos="1216" w:val="left" w:leader="none"/>
                          <w:tab w:pos="1824" w:val="left" w:leader="none"/>
                        </w:tabs>
                        <w:spacing w:line="412" w:lineRule="exact" w:before="0"/>
                        <w:ind w:left="0" w:right="0" w:firstLine="0"/>
                        <w:jc w:val="left"/>
                        <w:rPr>
                          <w:rFonts w:ascii="Calibri"/>
                          <w:sz w:val="24"/>
                        </w:rPr>
                      </w:pPr>
                      <w:r>
                        <w:rPr>
                          <w:spacing w:val="-173"/>
                          <w:w w:val="335"/>
                          <w:position w:val="17"/>
                          <w:sz w:val="24"/>
                        </w:rPr>
                        <w:t>,</w:t>
                      </w:r>
                      <w:r>
                        <w:rPr>
                          <w:spacing w:val="40"/>
                          <w:w w:val="335"/>
                          <w:position w:val="10"/>
                          <w:sz w:val="24"/>
                        </w:rPr>
                        <w:t>,</w:t>
                      </w:r>
                      <w:r>
                        <w:rPr>
                          <w:rFonts w:ascii="Calibri"/>
                          <w:spacing w:val="40"/>
                          <w:w w:val="91"/>
                          <w:sz w:val="24"/>
                        </w:rPr>
                        <w:t>1/</w:t>
                      </w:r>
                      <w:r>
                        <w:rPr>
                          <w:rFonts w:ascii="Calibri"/>
                          <w:i/>
                          <w:spacing w:val="40"/>
                          <w:w w:val="95"/>
                          <w:sz w:val="24"/>
                        </w:rPr>
                        <w:t>n</w:t>
                      </w:r>
                      <w:r>
                        <w:rPr>
                          <w:rFonts w:ascii="Calibri"/>
                          <w:i/>
                          <w:sz w:val="24"/>
                        </w:rPr>
                        <w:tab/>
                      </w:r>
                      <w:r>
                        <w:rPr>
                          <w:w w:val="105"/>
                          <w:sz w:val="24"/>
                        </w:rPr>
                        <w:t>if</w:t>
                      </w:r>
                      <w:r>
                        <w:rPr>
                          <w:spacing w:val="-13"/>
                          <w:w w:val="105"/>
                          <w:sz w:val="24"/>
                        </w:rPr>
                        <w:t> </w:t>
                      </w:r>
                      <w:r>
                        <w:rPr>
                          <w:rFonts w:ascii="Calibri"/>
                          <w:i/>
                          <w:spacing w:val="-10"/>
                          <w:w w:val="120"/>
                          <w:sz w:val="24"/>
                        </w:rPr>
                        <w:t>d</w:t>
                      </w:r>
                      <w:r>
                        <w:rPr>
                          <w:rFonts w:ascii="Calibri"/>
                          <w:i/>
                          <w:sz w:val="24"/>
                        </w:rPr>
                        <w:tab/>
                      </w:r>
                      <w:r>
                        <w:rPr>
                          <w:rFonts w:ascii="Calibri"/>
                          <w:w w:val="135"/>
                          <w:sz w:val="24"/>
                        </w:rPr>
                        <w:t>=</w:t>
                      </w:r>
                      <w:r>
                        <w:rPr>
                          <w:rFonts w:ascii="Calibri"/>
                          <w:spacing w:val="12"/>
                          <w:w w:val="135"/>
                          <w:sz w:val="24"/>
                        </w:rPr>
                        <w:t> </w:t>
                      </w:r>
                      <w:r>
                        <w:rPr>
                          <w:rFonts w:ascii="Calibri"/>
                          <w:spacing w:val="-26"/>
                          <w:w w:val="110"/>
                          <w:sz w:val="24"/>
                        </w:rPr>
                        <w:t>0</w:t>
                      </w:r>
                    </w:p>
                  </w:txbxContent>
                </v:textbox>
                <w10:wrap type="none"/>
              </v:shape>
            </w:pict>
          </mc:Fallback>
        </mc:AlternateContent>
      </w:r>
      <w:r>
        <w:rPr>
          <w:w w:val="110"/>
          <w:sz w:val="24"/>
        </w:rPr>
        <w:t>if</w:t>
      </w:r>
      <w:r>
        <w:rPr>
          <w:spacing w:val="-15"/>
          <w:w w:val="110"/>
          <w:sz w:val="24"/>
        </w:rPr>
        <w:t> </w:t>
      </w:r>
      <w:r>
        <w:rPr>
          <w:rFonts w:ascii="Calibri"/>
          <w:i/>
          <w:w w:val="110"/>
          <w:sz w:val="24"/>
        </w:rPr>
        <w:t>d</w:t>
      </w:r>
      <w:r>
        <w:rPr>
          <w:w w:val="110"/>
          <w:sz w:val="24"/>
          <w:vertAlign w:val="superscript"/>
        </w:rPr>
        <w:t>out</w:t>
      </w:r>
      <w:r>
        <w:rPr>
          <w:spacing w:val="-1"/>
          <w:w w:val="110"/>
          <w:sz w:val="24"/>
          <w:vertAlign w:val="baseline"/>
        </w:rPr>
        <w:t> </w:t>
      </w:r>
      <w:r>
        <w:rPr>
          <w:rFonts w:ascii="Calibri"/>
          <w:i/>
          <w:w w:val="130"/>
          <w:sz w:val="24"/>
          <w:vertAlign w:val="baseline"/>
        </w:rPr>
        <w:t>&gt;</w:t>
      </w:r>
      <w:r>
        <w:rPr>
          <w:rFonts w:ascii="Calibri"/>
          <w:i/>
          <w:spacing w:val="-13"/>
          <w:w w:val="130"/>
          <w:sz w:val="24"/>
          <w:vertAlign w:val="baseline"/>
        </w:rPr>
        <w:t> </w:t>
      </w:r>
      <w:r>
        <w:rPr>
          <w:rFonts w:ascii="Calibri"/>
          <w:spacing w:val="-5"/>
          <w:w w:val="110"/>
          <w:sz w:val="24"/>
          <w:vertAlign w:val="baseline"/>
        </w:rPr>
        <w:t>0</w:t>
      </w:r>
      <w:r>
        <w:rPr>
          <w:rFonts w:ascii="Calibri"/>
          <w:i/>
          <w:spacing w:val="-5"/>
          <w:w w:val="110"/>
          <w:sz w:val="24"/>
          <w:vertAlign w:val="baseline"/>
        </w:rPr>
        <w:t>,</w:t>
      </w:r>
    </w:p>
    <w:p>
      <w:pPr>
        <w:pStyle w:val="BodyText"/>
        <w:rPr>
          <w:rFonts w:ascii="Calibri"/>
          <w:i/>
        </w:rPr>
      </w:pPr>
      <w:r>
        <w:rPr/>
        <w:br w:type="column"/>
      </w:r>
      <w:r>
        <w:rPr>
          <w:rFonts w:ascii="Calibri"/>
          <w:i/>
        </w:rPr>
      </w:r>
    </w:p>
    <w:p>
      <w:pPr>
        <w:pStyle w:val="BodyText"/>
        <w:spacing w:before="212"/>
        <w:rPr>
          <w:rFonts w:ascii="Calibri"/>
          <w:i/>
        </w:rPr>
      </w:pPr>
    </w:p>
    <w:p>
      <w:pPr>
        <w:pStyle w:val="BodyText"/>
        <w:spacing w:before="1"/>
        <w:ind w:left="282"/>
      </w:pPr>
      <w:r>
        <w:rPr>
          <w:spacing w:val="-2"/>
        </w:rPr>
        <w:t>(2.1)</w:t>
      </w:r>
    </w:p>
    <w:p>
      <w:pPr>
        <w:pStyle w:val="BodyText"/>
        <w:spacing w:after="0"/>
        <w:sectPr>
          <w:type w:val="continuous"/>
          <w:pgSz w:w="11910" w:h="16840"/>
          <w:pgMar w:header="0" w:footer="2115" w:top="1920" w:bottom="280" w:left="992" w:right="708"/>
          <w:cols w:num="5" w:equalWidth="0">
            <w:col w:w="725" w:space="2508"/>
            <w:col w:w="827" w:space="40"/>
            <w:col w:w="995" w:space="40"/>
            <w:col w:w="1287" w:space="2492"/>
            <w:col w:w="1296"/>
          </w:cols>
        </w:sectPr>
      </w:pPr>
    </w:p>
    <w:p>
      <w:pPr>
        <w:spacing w:line="164" w:lineRule="exact" w:before="23"/>
        <w:ind w:left="5671" w:right="0" w:firstLine="0"/>
        <w:jc w:val="left"/>
        <w:rPr>
          <w:sz w:val="16"/>
        </w:rPr>
      </w:pPr>
      <w:r>
        <w:rPr>
          <w:sz w:val="16"/>
        </w:rPr>
        <mc:AlternateContent>
          <mc:Choice Requires="wps">
            <w:drawing>
              <wp:anchor distT="0" distB="0" distL="0" distR="0" allowOverlap="1" layoutInCell="1" locked="0" behindDoc="1" simplePos="0" relativeHeight="484004864">
                <wp:simplePos x="0" y="0"/>
                <wp:positionH relativeFrom="page">
                  <wp:posOffset>3735628</wp:posOffset>
                </wp:positionH>
                <wp:positionV relativeFrom="paragraph">
                  <wp:posOffset>-221406</wp:posOffset>
                </wp:positionV>
                <wp:extent cx="36830" cy="1016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94.144012pt;margin-top:-17.433563pt;width:2.9pt;height:8pt;mso-position-horizontal-relative:page;mso-position-vertical-relative:paragraph;z-index:-19311616" type="#_x0000_t202" id="docshape34"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pacing w:val="-5"/>
          <w:sz w:val="16"/>
        </w:rPr>
        <w:t>out</w:t>
      </w:r>
    </w:p>
    <w:p>
      <w:pPr>
        <w:spacing w:line="167" w:lineRule="exact" w:before="0"/>
        <w:ind w:left="5671" w:right="0" w:firstLine="0"/>
        <w:jc w:val="left"/>
        <w:rPr>
          <w:rFonts w:ascii="Cambria"/>
          <w:sz w:val="16"/>
        </w:rPr>
      </w:pPr>
      <w:r>
        <w:rPr>
          <w:rFonts w:ascii="Cambria"/>
          <w:spacing w:val="-10"/>
          <w:w w:val="130"/>
          <w:sz w:val="16"/>
        </w:rPr>
        <w:t>i</w:t>
      </w:r>
    </w:p>
    <w:p>
      <w:pPr>
        <w:pStyle w:val="BodyText"/>
        <w:spacing w:before="23"/>
        <w:rPr>
          <w:rFonts w:ascii="Cambria"/>
          <w:sz w:val="16"/>
        </w:rPr>
      </w:pPr>
    </w:p>
    <w:p>
      <w:pPr>
        <w:pStyle w:val="BodyText"/>
        <w:ind w:left="274"/>
      </w:pPr>
      <w:r>
        <w:rPr/>
        <w:t>(dangling</w:t>
      </w:r>
      <w:r>
        <w:rPr>
          <w:spacing w:val="-11"/>
        </w:rPr>
        <w:t> </w:t>
      </w:r>
      <w:r>
        <w:rPr/>
        <w:t>nodes</w:t>
      </w:r>
      <w:r>
        <w:rPr>
          <w:spacing w:val="-7"/>
        </w:rPr>
        <w:t> </w:t>
      </w:r>
      <w:r>
        <w:rPr/>
        <w:t>distribute</w:t>
      </w:r>
      <w:r>
        <w:rPr>
          <w:spacing w:val="-7"/>
        </w:rPr>
        <w:t> </w:t>
      </w:r>
      <w:r>
        <w:rPr/>
        <w:t>mass</w:t>
      </w:r>
      <w:r>
        <w:rPr>
          <w:spacing w:val="-7"/>
        </w:rPr>
        <w:t> </w:t>
      </w:r>
      <w:r>
        <w:rPr/>
        <w:t>uniformly).</w:t>
      </w:r>
      <w:r>
        <w:rPr>
          <w:spacing w:val="11"/>
        </w:rPr>
        <w:t> </w:t>
      </w:r>
      <w:r>
        <w:rPr/>
        <w:t>The</w:t>
      </w:r>
      <w:r>
        <w:rPr>
          <w:spacing w:val="-6"/>
        </w:rPr>
        <w:t> </w:t>
      </w:r>
      <w:r>
        <w:rPr/>
        <w:t>Google</w:t>
      </w:r>
      <w:r>
        <w:rPr>
          <w:spacing w:val="-7"/>
        </w:rPr>
        <w:t> </w:t>
      </w:r>
      <w:r>
        <w:rPr/>
        <w:t>matrix</w:t>
      </w:r>
      <w:r>
        <w:rPr>
          <w:spacing w:val="-7"/>
        </w:rPr>
        <w:t> </w:t>
      </w:r>
      <w:r>
        <w:rPr/>
        <w:t>with</w:t>
      </w:r>
      <w:r>
        <w:rPr>
          <w:spacing w:val="-7"/>
        </w:rPr>
        <w:t> </w:t>
      </w:r>
      <w:r>
        <w:rPr/>
        <w:t>damping</w:t>
      </w:r>
      <w:r>
        <w:rPr>
          <w:spacing w:val="-7"/>
        </w:rPr>
        <w:t> </w:t>
      </w:r>
      <w:r>
        <w:rPr>
          <w:rFonts w:ascii="Calibri" w:hAnsi="Calibri"/>
          <w:i/>
        </w:rPr>
        <w:t>d</w:t>
      </w:r>
      <w:r>
        <w:rPr>
          <w:rFonts w:ascii="Calibri" w:hAnsi="Calibri"/>
          <w:i/>
          <w:spacing w:val="6"/>
        </w:rPr>
        <w:t> </w:t>
      </w:r>
      <w:r>
        <w:rPr>
          <w:rFonts w:ascii="Lucida Sans Unicode" w:hAnsi="Lucida Sans Unicode"/>
        </w:rPr>
        <w:t>∈</w:t>
      </w:r>
      <w:r>
        <w:rPr>
          <w:rFonts w:ascii="Lucida Sans Unicode" w:hAnsi="Lucida Sans Unicode"/>
          <w:spacing w:val="-17"/>
        </w:rPr>
        <w:t> </w:t>
      </w:r>
      <w:r>
        <w:rPr>
          <w:rFonts w:ascii="Calibri" w:hAnsi="Calibri"/>
        </w:rPr>
        <w:t>(0</w:t>
      </w:r>
      <w:r>
        <w:rPr>
          <w:rFonts w:ascii="Calibri" w:hAnsi="Calibri"/>
          <w:i/>
        </w:rPr>
        <w:t>,</w:t>
      </w:r>
      <w:r>
        <w:rPr>
          <w:rFonts w:ascii="Calibri" w:hAnsi="Calibri"/>
          <w:i/>
          <w:spacing w:val="-15"/>
        </w:rPr>
        <w:t> </w:t>
      </w:r>
      <w:r>
        <w:rPr>
          <w:rFonts w:ascii="Calibri" w:hAnsi="Calibri"/>
        </w:rPr>
        <w:t>1)</w:t>
      </w:r>
      <w:r>
        <w:rPr>
          <w:rFonts w:ascii="Calibri" w:hAnsi="Calibri"/>
          <w:spacing w:val="-1"/>
        </w:rPr>
        <w:t> </w:t>
      </w:r>
      <w:r>
        <w:rPr>
          <w:spacing w:val="-5"/>
        </w:rPr>
        <w:t>is</w:t>
      </w:r>
    </w:p>
    <w:p>
      <w:pPr>
        <w:pStyle w:val="BodyText"/>
        <w:spacing w:before="29"/>
      </w:pPr>
    </w:p>
    <w:p>
      <w:pPr>
        <w:tabs>
          <w:tab w:pos="9196" w:val="left" w:leader="none"/>
        </w:tabs>
        <w:spacing w:line="423" w:lineRule="exact" w:before="0"/>
        <w:ind w:left="3688" w:right="0" w:firstLine="0"/>
        <w:jc w:val="left"/>
        <w:rPr>
          <w:sz w:val="24"/>
        </w:rPr>
      </w:pPr>
      <w:r>
        <w:rPr>
          <w:sz w:val="24"/>
        </w:rPr>
        <mc:AlternateContent>
          <mc:Choice Requires="wps">
            <w:drawing>
              <wp:anchor distT="0" distB="0" distL="0" distR="0" allowOverlap="1" layoutInCell="1" locked="0" behindDoc="1" simplePos="0" relativeHeight="484003840">
                <wp:simplePos x="0" y="0"/>
                <wp:positionH relativeFrom="page">
                  <wp:posOffset>3926966</wp:posOffset>
                </wp:positionH>
                <wp:positionV relativeFrom="paragraph">
                  <wp:posOffset>231226</wp:posOffset>
                </wp:positionV>
                <wp:extent cx="33718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37185" cy="1270"/>
                        </a:xfrm>
                        <a:custGeom>
                          <a:avLst/>
                          <a:gdLst/>
                          <a:ahLst/>
                          <a:cxnLst/>
                          <a:rect l="l" t="t" r="r" b="b"/>
                          <a:pathLst>
                            <a:path w="337185" h="0">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2640" from="309.209991pt,18.206785pt" to="335.756991pt,18.206785pt" stroked="true" strokeweight=".4782pt" strokecolor="#000000">
                <v:stroke dashstyle="solid"/>
                <w10:wrap type="none"/>
              </v:line>
            </w:pict>
          </mc:Fallback>
        </mc:AlternateContent>
      </w:r>
      <w:bookmarkStart w:name="_bookmark25" w:id="43"/>
      <w:bookmarkEnd w:id="43"/>
      <w:r>
        <w:rPr/>
      </w:r>
      <w:r>
        <w:rPr>
          <w:rFonts w:ascii="Calibri" w:hAnsi="Calibri"/>
          <w:i/>
          <w:w w:val="105"/>
          <w:sz w:val="24"/>
        </w:rPr>
        <w:t>G</w:t>
      </w:r>
      <w:r>
        <w:rPr>
          <w:w w:val="105"/>
          <w:sz w:val="24"/>
          <w:vertAlign w:val="subscript"/>
        </w:rPr>
        <w:t>PR</w:t>
      </w:r>
      <w:r>
        <w:rPr>
          <w:spacing w:val="3"/>
          <w:w w:val="125"/>
          <w:sz w:val="24"/>
          <w:vertAlign w:val="baseline"/>
        </w:rPr>
        <w:t> </w:t>
      </w:r>
      <w:r>
        <w:rPr>
          <w:rFonts w:ascii="Calibri" w:hAnsi="Calibri"/>
          <w:w w:val="125"/>
          <w:sz w:val="24"/>
          <w:vertAlign w:val="baseline"/>
        </w:rPr>
        <w:t>=</w:t>
      </w:r>
      <w:r>
        <w:rPr>
          <w:rFonts w:ascii="Calibri" w:hAnsi="Calibri"/>
          <w:spacing w:val="2"/>
          <w:w w:val="125"/>
          <w:sz w:val="24"/>
          <w:vertAlign w:val="baseline"/>
        </w:rPr>
        <w:t> </w:t>
      </w:r>
      <w:r>
        <w:rPr>
          <w:rFonts w:ascii="Calibri" w:hAnsi="Calibri"/>
          <w:i/>
          <w:w w:val="105"/>
          <w:sz w:val="24"/>
          <w:vertAlign w:val="baseline"/>
        </w:rPr>
        <w:t>d</w:t>
      </w:r>
      <w:r>
        <w:rPr>
          <w:rFonts w:ascii="Calibri" w:hAnsi="Calibri"/>
          <w:i/>
          <w:spacing w:val="-17"/>
          <w:w w:val="105"/>
          <w:sz w:val="24"/>
          <w:vertAlign w:val="baseline"/>
        </w:rPr>
        <w:t> </w:t>
      </w:r>
      <w:r>
        <w:rPr>
          <w:rFonts w:ascii="Calibri" w:hAnsi="Calibri"/>
          <w:i/>
          <w:w w:val="105"/>
          <w:sz w:val="24"/>
          <w:vertAlign w:val="baseline"/>
        </w:rPr>
        <w:t>P</w:t>
      </w:r>
      <w:r>
        <w:rPr>
          <w:rFonts w:ascii="Calibri" w:hAnsi="Calibri"/>
          <w:i/>
          <w:spacing w:val="-23"/>
          <w:w w:val="105"/>
          <w:sz w:val="24"/>
          <w:vertAlign w:val="baseline"/>
        </w:rPr>
        <w:t> </w:t>
      </w:r>
      <w:r>
        <w:rPr>
          <w:rFonts w:ascii="Cambria" w:hAnsi="Cambria"/>
          <w:w w:val="105"/>
          <w:sz w:val="24"/>
          <w:vertAlign w:val="superscript"/>
        </w:rPr>
        <w:t>⊤</w:t>
      </w:r>
      <w:r>
        <w:rPr>
          <w:rFonts w:ascii="Cambria" w:hAnsi="Cambria"/>
          <w:spacing w:val="-1"/>
          <w:w w:val="125"/>
          <w:sz w:val="24"/>
          <w:vertAlign w:val="baseline"/>
        </w:rPr>
        <w:t> </w:t>
      </w:r>
      <w:r>
        <w:rPr>
          <w:rFonts w:ascii="Calibri" w:hAnsi="Calibri"/>
          <w:w w:val="125"/>
          <w:sz w:val="24"/>
          <w:vertAlign w:val="baseline"/>
        </w:rPr>
        <w:t>+</w:t>
      </w:r>
      <w:r>
        <w:rPr>
          <w:rFonts w:ascii="Calibri" w:hAnsi="Calibri"/>
          <w:spacing w:val="12"/>
          <w:w w:val="125"/>
          <w:sz w:val="24"/>
          <w:vertAlign w:val="baseline"/>
        </w:rPr>
        <w:t> </w:t>
      </w:r>
      <w:r>
        <w:rPr>
          <w:rFonts w:ascii="Calibri" w:hAnsi="Calibri"/>
          <w:w w:val="105"/>
          <w:position w:val="16"/>
          <w:sz w:val="24"/>
          <w:vertAlign w:val="baseline"/>
        </w:rPr>
        <w:t>1</w:t>
      </w:r>
      <w:r>
        <w:rPr>
          <w:rFonts w:ascii="Calibri" w:hAnsi="Calibri"/>
          <w:spacing w:val="-2"/>
          <w:w w:val="105"/>
          <w:position w:val="16"/>
          <w:sz w:val="24"/>
          <w:vertAlign w:val="baseline"/>
        </w:rPr>
        <w:t> </w:t>
      </w:r>
      <w:r>
        <w:rPr>
          <w:rFonts w:ascii="Lucida Sans Unicode" w:hAnsi="Lucida Sans Unicode"/>
          <w:w w:val="105"/>
          <w:position w:val="16"/>
          <w:sz w:val="24"/>
          <w:vertAlign w:val="baseline"/>
        </w:rPr>
        <w:t>—</w:t>
      </w:r>
      <w:r>
        <w:rPr>
          <w:rFonts w:ascii="Lucida Sans Unicode" w:hAnsi="Lucida Sans Unicode"/>
          <w:spacing w:val="-25"/>
          <w:w w:val="105"/>
          <w:position w:val="16"/>
          <w:sz w:val="24"/>
          <w:vertAlign w:val="baseline"/>
        </w:rPr>
        <w:t> </w:t>
      </w:r>
      <w:r>
        <w:rPr>
          <w:rFonts w:ascii="Calibri" w:hAnsi="Calibri"/>
          <w:i/>
          <w:w w:val="105"/>
          <w:position w:val="16"/>
          <w:sz w:val="24"/>
          <w:vertAlign w:val="baseline"/>
        </w:rPr>
        <w:t>d</w:t>
      </w:r>
      <w:r>
        <w:rPr>
          <w:rFonts w:ascii="Calibri" w:hAnsi="Calibri"/>
          <w:i/>
          <w:spacing w:val="9"/>
          <w:w w:val="105"/>
          <w:position w:val="16"/>
          <w:sz w:val="24"/>
          <w:vertAlign w:val="baseline"/>
        </w:rPr>
        <w:t> </w:t>
      </w:r>
      <w:r>
        <w:rPr>
          <w:b/>
          <w:spacing w:val="-4"/>
          <w:w w:val="105"/>
          <w:sz w:val="24"/>
          <w:vertAlign w:val="baseline"/>
        </w:rPr>
        <w:t>11</w:t>
      </w:r>
      <w:r>
        <w:rPr>
          <w:rFonts w:ascii="Cambria" w:hAnsi="Cambria"/>
          <w:spacing w:val="-4"/>
          <w:w w:val="105"/>
          <w:sz w:val="24"/>
          <w:vertAlign w:val="superscript"/>
        </w:rPr>
        <w:t>⊤</w:t>
      </w:r>
      <w:r>
        <w:rPr>
          <w:rFonts w:ascii="Calibri" w:hAnsi="Calibri"/>
          <w:i/>
          <w:spacing w:val="-4"/>
          <w:w w:val="105"/>
          <w:sz w:val="24"/>
          <w:vertAlign w:val="baseline"/>
        </w:rPr>
        <w:t>,</w:t>
      </w:r>
      <w:r>
        <w:rPr>
          <w:rFonts w:ascii="Calibri" w:hAnsi="Calibri"/>
          <w:i/>
          <w:sz w:val="24"/>
          <w:vertAlign w:val="baseline"/>
        </w:rPr>
        <w:tab/>
      </w:r>
      <w:r>
        <w:rPr>
          <w:spacing w:val="-2"/>
          <w:w w:val="105"/>
          <w:sz w:val="24"/>
          <w:vertAlign w:val="baseline"/>
        </w:rPr>
        <w:t>(2.2)</w:t>
      </w:r>
    </w:p>
    <w:p>
      <w:pPr>
        <w:spacing w:line="228" w:lineRule="exact" w:before="0"/>
        <w:ind w:left="709" w:right="0" w:firstLine="0"/>
        <w:jc w:val="center"/>
        <w:rPr>
          <w:rFonts w:ascii="Calibri"/>
          <w:i/>
          <w:sz w:val="24"/>
        </w:rPr>
      </w:pPr>
      <w:r>
        <w:rPr>
          <w:rFonts w:ascii="Calibri"/>
          <w:i/>
          <w:spacing w:val="-10"/>
          <w:w w:val="115"/>
          <w:sz w:val="24"/>
        </w:rPr>
        <w:t>n</w:t>
      </w:r>
    </w:p>
    <w:p>
      <w:pPr>
        <w:pStyle w:val="BodyText"/>
        <w:spacing w:before="202"/>
        <w:ind w:left="282"/>
      </w:pPr>
      <w:r>
        <w:rPr/>
        <mc:AlternateContent>
          <mc:Choice Requires="wps">
            <w:drawing>
              <wp:anchor distT="0" distB="0" distL="0" distR="0" allowOverlap="1" layoutInCell="1" locked="0" behindDoc="1" simplePos="0" relativeHeight="484006400">
                <wp:simplePos x="0" y="0"/>
                <wp:positionH relativeFrom="page">
                  <wp:posOffset>3397707</wp:posOffset>
                </wp:positionH>
                <wp:positionV relativeFrom="paragraph">
                  <wp:posOffset>656800</wp:posOffset>
                </wp:positionV>
                <wp:extent cx="219710" cy="5632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67.536011pt;margin-top:51.716591pt;width:17.3pt;height:44.35pt;mso-position-horizontal-relative:page;mso-position-vertical-relative:paragraph;z-index:-19310080" type="#_x0000_t202" id="docshape35" filled="false" stroked="false">
                <v:textbox inset="0,0,0,0">
                  <w:txbxContent>
                    <w:p>
                      <w:pPr>
                        <w:pStyle w:val="BodyText"/>
                        <w:spacing w:line="231" w:lineRule="exact"/>
                      </w:pPr>
                      <w:r>
                        <w:rPr>
                          <w:spacing w:val="-10"/>
                          <w:w w:val="245"/>
                        </w:rPr>
                        <w:t>Σ</w:t>
                      </w:r>
                    </w:p>
                  </w:txbxContent>
                </v:textbox>
                <w10:wrap type="none"/>
              </v:shape>
            </w:pict>
          </mc:Fallback>
        </mc:AlternateContent>
      </w:r>
      <w:r>
        <w:rPr>
          <w:w w:val="110"/>
        </w:rPr>
        <w:t>and</w:t>
      </w:r>
      <w:r>
        <w:rPr>
          <w:spacing w:val="-17"/>
          <w:w w:val="110"/>
        </w:rPr>
        <w:t> </w:t>
      </w:r>
      <w:r>
        <w:rPr>
          <w:w w:val="110"/>
        </w:rPr>
        <w:t>the</w:t>
      </w:r>
      <w:r>
        <w:rPr>
          <w:spacing w:val="-16"/>
          <w:w w:val="110"/>
        </w:rPr>
        <w:t> </w:t>
      </w:r>
      <w:r>
        <w:rPr>
          <w:w w:val="110"/>
        </w:rPr>
        <w:t>PageRank</w:t>
      </w:r>
      <w:r>
        <w:rPr>
          <w:spacing w:val="-17"/>
          <w:w w:val="110"/>
        </w:rPr>
        <w:t> </w:t>
      </w:r>
      <w:r>
        <w:rPr>
          <w:w w:val="110"/>
        </w:rPr>
        <w:t>vector</w:t>
      </w:r>
      <w:r>
        <w:rPr>
          <w:spacing w:val="-16"/>
          <w:w w:val="110"/>
        </w:rPr>
        <w:t> </w:t>
      </w:r>
      <w:r>
        <w:rPr>
          <w:rFonts w:ascii="Calibri" w:hAnsi="Calibri"/>
          <w:b/>
          <w:i/>
          <w:w w:val="110"/>
        </w:rPr>
        <w:t>π</w:t>
      </w:r>
      <w:r>
        <w:rPr>
          <w:rFonts w:ascii="Calibri" w:hAnsi="Calibri"/>
          <w:b/>
          <w:i/>
          <w:spacing w:val="-15"/>
          <w:w w:val="110"/>
        </w:rPr>
        <w:t> </w:t>
      </w:r>
      <w:r>
        <w:rPr>
          <w:w w:val="110"/>
        </w:rPr>
        <w:t>satisfies</w:t>
      </w:r>
      <w:r>
        <w:rPr>
          <w:spacing w:val="-17"/>
          <w:w w:val="110"/>
        </w:rPr>
        <w:t> </w:t>
      </w:r>
      <w:r>
        <w:rPr>
          <w:rFonts w:ascii="Calibri" w:hAnsi="Calibri"/>
          <w:b/>
          <w:i/>
          <w:w w:val="110"/>
        </w:rPr>
        <w:t>π</w:t>
      </w:r>
      <w:r>
        <w:rPr>
          <w:rFonts w:ascii="Calibri" w:hAnsi="Calibri"/>
          <w:b/>
          <w:i/>
          <w:spacing w:val="-11"/>
          <w:w w:val="110"/>
        </w:rPr>
        <w:t> </w:t>
      </w:r>
      <w:r>
        <w:rPr>
          <w:rFonts w:ascii="Calibri" w:hAnsi="Calibri"/>
          <w:w w:val="110"/>
        </w:rPr>
        <w:t>=</w:t>
      </w:r>
      <w:r>
        <w:rPr>
          <w:rFonts w:ascii="Calibri" w:hAnsi="Calibri"/>
          <w:spacing w:val="-15"/>
          <w:w w:val="110"/>
        </w:rPr>
        <w:t> </w:t>
      </w:r>
      <w:r>
        <w:rPr>
          <w:rFonts w:ascii="Calibri" w:hAnsi="Calibri"/>
          <w:i/>
          <w:w w:val="110"/>
        </w:rPr>
        <w:t>G</w:t>
      </w:r>
      <w:r>
        <w:rPr>
          <w:w w:val="110"/>
          <w:vertAlign w:val="subscript"/>
        </w:rPr>
        <w:t>PR</w:t>
      </w:r>
      <w:r>
        <w:rPr>
          <w:rFonts w:ascii="Calibri" w:hAnsi="Calibri"/>
          <w:b/>
          <w:i/>
          <w:w w:val="110"/>
          <w:vertAlign w:val="baseline"/>
        </w:rPr>
        <w:t>π</w:t>
      </w:r>
      <w:r>
        <w:rPr>
          <w:rFonts w:ascii="Calibri" w:hAnsi="Calibri"/>
          <w:b/>
          <w:i/>
          <w:spacing w:val="-15"/>
          <w:w w:val="110"/>
          <w:vertAlign w:val="baseline"/>
        </w:rPr>
        <w:t> </w:t>
      </w:r>
      <w:r>
        <w:rPr>
          <w:w w:val="110"/>
          <w:vertAlign w:val="baseline"/>
        </w:rPr>
        <w:t>with</w:t>
      </w:r>
      <w:r>
        <w:rPr>
          <w:spacing w:val="-16"/>
          <w:w w:val="110"/>
          <w:vertAlign w:val="baseline"/>
        </w:rPr>
        <w:t> </w:t>
      </w:r>
      <w:r>
        <w:rPr>
          <w:rFonts w:ascii="Calibri" w:hAnsi="Calibri"/>
          <w:b/>
          <w:i/>
          <w:w w:val="110"/>
          <w:vertAlign w:val="baseline"/>
        </w:rPr>
        <w:t>π</w:t>
      </w:r>
      <w:r>
        <w:rPr>
          <w:rFonts w:ascii="Calibri" w:hAnsi="Calibri"/>
          <w:b/>
          <w:i/>
          <w:spacing w:val="-9"/>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rFonts w:ascii="Calibri" w:hAnsi="Calibri"/>
          <w:w w:val="110"/>
          <w:vertAlign w:val="baseline"/>
        </w:rPr>
        <w:t>0</w:t>
      </w:r>
      <w:r>
        <w:rPr>
          <w:rFonts w:ascii="Calibri" w:hAnsi="Calibri"/>
          <w:spacing w:val="-14"/>
          <w:w w:val="110"/>
          <w:vertAlign w:val="baseline"/>
        </w:rPr>
        <w:t> </w:t>
      </w:r>
      <w:r>
        <w:rPr>
          <w:w w:val="110"/>
          <w:vertAlign w:val="baseline"/>
        </w:rPr>
        <w:t>and</w:t>
      </w:r>
      <w:r>
        <w:rPr>
          <w:spacing w:val="-16"/>
          <w:w w:val="110"/>
          <w:vertAlign w:val="baseline"/>
        </w:rPr>
        <w:t> </w:t>
      </w:r>
      <w:bookmarkStart w:name="_bookmark26" w:id="44"/>
      <w:bookmarkEnd w:id="44"/>
      <w:r>
        <w:rPr>
          <w:w w:val="110"/>
          <w:position w:val="18"/>
          <w:vertAlign w:val="baseline"/>
        </w:rPr>
        <w:t>Σ</w:t>
      </w:r>
      <w:r>
        <w:rPr>
          <w:rFonts w:ascii="Cambria" w:hAnsi="Cambria"/>
          <w:w w:val="110"/>
          <w:position w:val="-6"/>
          <w:sz w:val="16"/>
          <w:vertAlign w:val="baseline"/>
        </w:rPr>
        <w:t>i</w:t>
      </w:r>
      <w:r>
        <w:rPr>
          <w:rFonts w:ascii="Cambria" w:hAnsi="Cambria"/>
          <w:spacing w:val="-1"/>
          <w:w w:val="110"/>
          <w:position w:val="-6"/>
          <w:sz w:val="16"/>
          <w:vertAlign w:val="baseline"/>
        </w:rPr>
        <w:t> </w:t>
      </w:r>
      <w:r>
        <w:rPr>
          <w:rFonts w:ascii="Calibri" w:hAnsi="Calibri"/>
          <w:i/>
          <w:w w:val="110"/>
          <w:vertAlign w:val="baseline"/>
        </w:rPr>
        <w:t>π</w:t>
      </w:r>
      <w:r>
        <w:rPr>
          <w:rFonts w:ascii="Cambria" w:hAnsi="Cambria"/>
          <w:w w:val="110"/>
          <w:vertAlign w:val="subscript"/>
        </w:rPr>
        <w:t>i</w:t>
      </w:r>
      <w:r>
        <w:rPr>
          <w:rFonts w:ascii="Cambria" w:hAnsi="Cambria"/>
          <w:spacing w:val="1"/>
          <w:w w:val="110"/>
          <w:vertAlign w:val="baseline"/>
        </w:rPr>
        <w:t> </w:t>
      </w:r>
      <w:r>
        <w:rPr>
          <w:rFonts w:ascii="Calibri" w:hAnsi="Calibri"/>
          <w:w w:val="110"/>
          <w:vertAlign w:val="baseline"/>
        </w:rPr>
        <w:t>=</w:t>
      </w:r>
      <w:r>
        <w:rPr>
          <w:rFonts w:ascii="Calibri" w:hAnsi="Calibri"/>
          <w:spacing w:val="-10"/>
          <w:w w:val="110"/>
          <w:vertAlign w:val="baseline"/>
        </w:rPr>
        <w:t> </w:t>
      </w:r>
      <w:r>
        <w:rPr>
          <w:rFonts w:ascii="Calibri" w:hAnsi="Calibri"/>
          <w:w w:val="110"/>
          <w:vertAlign w:val="baseline"/>
        </w:rPr>
        <w:t>1</w:t>
      </w:r>
      <w:r>
        <w:rPr>
          <w:rFonts w:ascii="Calibri" w:hAnsi="Calibri"/>
          <w:spacing w:val="-13"/>
          <w:w w:val="110"/>
          <w:vertAlign w:val="baseline"/>
        </w:rPr>
        <w:t> </w:t>
      </w:r>
      <w:hyperlink w:history="true" w:anchor="_bookmark173">
        <w:r>
          <w:rPr>
            <w:w w:val="110"/>
            <w:vertAlign w:val="superscript"/>
          </w:rPr>
          <w:t>[40]</w:t>
        </w:r>
      </w:hyperlink>
      <w:r>
        <w:rPr>
          <w:w w:val="110"/>
          <w:vertAlign w:val="superscript"/>
        </w:rPr>
        <w:t>,</w:t>
      </w:r>
      <w:hyperlink w:history="true" w:anchor="_bookmark182">
        <w:r>
          <w:rPr>
            <w:w w:val="110"/>
            <w:vertAlign w:val="superscript"/>
          </w:rPr>
          <w:t>[49]</w:t>
        </w:r>
      </w:hyperlink>
      <w:r>
        <w:rPr>
          <w:w w:val="110"/>
          <w:vertAlign w:val="baseline"/>
        </w:rPr>
        <w:t>.</w:t>
      </w:r>
      <w:r>
        <w:rPr>
          <w:spacing w:val="-5"/>
          <w:w w:val="110"/>
          <w:vertAlign w:val="baseline"/>
        </w:rPr>
        <w:t> </w:t>
      </w:r>
      <w:r>
        <w:rPr>
          <w:spacing w:val="-2"/>
          <w:w w:val="105"/>
          <w:vertAlign w:val="baseline"/>
        </w:rPr>
        <w:t>Equivalently,</w:t>
      </w:r>
    </w:p>
    <w:p>
      <w:pPr>
        <w:pStyle w:val="BodyText"/>
        <w:spacing w:before="52"/>
        <w:rPr>
          <w:sz w:val="20"/>
        </w:rPr>
      </w:pPr>
    </w:p>
    <w:p>
      <w:pPr>
        <w:pStyle w:val="BodyText"/>
        <w:spacing w:after="0"/>
        <w:rPr>
          <w:sz w:val="20"/>
        </w:rPr>
        <w:sectPr>
          <w:type w:val="continuous"/>
          <w:pgSz w:w="11910" w:h="16840"/>
          <w:pgMar w:header="0" w:footer="2115" w:top="1920" w:bottom="280" w:left="992" w:right="708"/>
        </w:sectPr>
      </w:pPr>
    </w:p>
    <w:p>
      <w:pPr>
        <w:spacing w:before="218"/>
        <w:ind w:left="0" w:right="816" w:firstLine="0"/>
        <w:jc w:val="right"/>
        <w:rPr>
          <w:rFonts w:ascii="Calibri" w:hAnsi="Calibri"/>
          <w:i/>
          <w:sz w:val="24"/>
        </w:rPr>
      </w:pPr>
      <w:r>
        <w:rPr>
          <w:rFonts w:ascii="Calibri" w:hAnsi="Calibri"/>
          <w:i/>
          <w:w w:val="130"/>
          <w:sz w:val="24"/>
        </w:rPr>
        <w:t>π</w:t>
      </w:r>
      <w:r>
        <w:rPr>
          <w:rFonts w:ascii="Cambria" w:hAnsi="Cambria"/>
          <w:w w:val="130"/>
          <w:sz w:val="24"/>
          <w:vertAlign w:val="subscript"/>
        </w:rPr>
        <w:t>j</w:t>
      </w:r>
      <w:r>
        <w:rPr>
          <w:rFonts w:ascii="Cambria" w:hAnsi="Cambria"/>
          <w:spacing w:val="14"/>
          <w:w w:val="130"/>
          <w:sz w:val="24"/>
          <w:vertAlign w:val="baseline"/>
        </w:rPr>
        <w:t> </w:t>
      </w:r>
      <w:r>
        <w:rPr>
          <w:rFonts w:ascii="Calibri" w:hAnsi="Calibri"/>
          <w:w w:val="130"/>
          <w:sz w:val="24"/>
          <w:vertAlign w:val="baseline"/>
        </w:rPr>
        <w:t>=</w:t>
      </w:r>
      <w:r>
        <w:rPr>
          <w:rFonts w:ascii="Calibri" w:hAnsi="Calibri"/>
          <w:spacing w:val="-4"/>
          <w:w w:val="130"/>
          <w:sz w:val="24"/>
          <w:vertAlign w:val="baseline"/>
        </w:rPr>
        <w:t> </w:t>
      </w:r>
      <w:r>
        <w:rPr>
          <w:rFonts w:ascii="Calibri" w:hAnsi="Calibri"/>
          <w:i/>
          <w:spacing w:val="-12"/>
          <w:w w:val="120"/>
          <w:sz w:val="24"/>
          <w:vertAlign w:val="baseline"/>
        </w:rPr>
        <w:t>d</w:t>
      </w:r>
    </w:p>
    <w:p>
      <w:pPr>
        <w:spacing w:before="74"/>
        <w:ind w:left="0" w:right="0" w:firstLine="0"/>
        <w:jc w:val="right"/>
        <w:rPr>
          <w:rFonts w:ascii="Cambria" w:hAnsi="Cambria"/>
          <w:sz w:val="16"/>
        </w:rPr>
      </w:pPr>
      <w:r>
        <w:rPr>
          <w:rFonts w:ascii="Cambria" w:hAnsi="Cambria"/>
          <w:spacing w:val="-2"/>
          <w:w w:val="130"/>
          <w:sz w:val="16"/>
        </w:rPr>
        <w:t>i</w:t>
      </w:r>
      <w:r>
        <w:rPr>
          <w:rFonts w:ascii="Calibri" w:hAnsi="Calibri"/>
          <w:spacing w:val="-2"/>
          <w:w w:val="130"/>
          <w:sz w:val="16"/>
        </w:rPr>
        <w:t>:(</w:t>
      </w:r>
      <w:r>
        <w:rPr>
          <w:rFonts w:ascii="Cambria" w:hAnsi="Cambria"/>
          <w:spacing w:val="-2"/>
          <w:w w:val="130"/>
          <w:sz w:val="16"/>
        </w:rPr>
        <w:t>i→j</w:t>
      </w:r>
      <w:r>
        <w:rPr>
          <w:rFonts w:ascii="Calibri" w:hAnsi="Calibri"/>
          <w:spacing w:val="-2"/>
          <w:w w:val="130"/>
          <w:sz w:val="16"/>
        </w:rPr>
        <w:t>)</w:t>
      </w:r>
      <w:r>
        <w:rPr>
          <w:rFonts w:ascii="Cambria" w:hAnsi="Cambria"/>
          <w:spacing w:val="-2"/>
          <w:w w:val="130"/>
          <w:sz w:val="16"/>
        </w:rPr>
        <w:t>∈E</w:t>
      </w:r>
    </w:p>
    <w:p>
      <w:pPr>
        <w:spacing w:line="235" w:lineRule="exact" w:before="52"/>
        <w:ind w:left="223" w:right="0" w:firstLine="0"/>
        <w:jc w:val="center"/>
        <w:rPr>
          <w:rFonts w:ascii="Cambria"/>
          <w:sz w:val="16"/>
        </w:rPr>
      </w:pPr>
      <w:r>
        <w:rPr/>
        <w:br w:type="column"/>
      </w:r>
      <w:r>
        <w:rPr>
          <w:rFonts w:ascii="Calibri"/>
          <w:i/>
          <w:spacing w:val="-5"/>
          <w:w w:val="125"/>
          <w:position w:val="4"/>
          <w:sz w:val="24"/>
          <w:u w:val="single"/>
        </w:rPr>
        <w:t>w</w:t>
      </w:r>
      <w:r>
        <w:rPr>
          <w:rFonts w:ascii="Cambria"/>
          <w:spacing w:val="-5"/>
          <w:w w:val="125"/>
          <w:sz w:val="16"/>
          <w:u w:val="single"/>
        </w:rPr>
        <w:t>ij</w:t>
      </w:r>
    </w:p>
    <w:p>
      <w:pPr>
        <w:spacing w:line="253" w:lineRule="exact" w:before="0"/>
        <w:ind w:left="8" w:right="0" w:firstLine="0"/>
        <w:jc w:val="left"/>
        <w:rPr>
          <w:sz w:val="16"/>
        </w:rPr>
      </w:pPr>
      <w:r>
        <w:rPr>
          <w:sz w:val="16"/>
        </w:rPr>
        <mc:AlternateContent>
          <mc:Choice Requires="wps">
            <w:drawing>
              <wp:anchor distT="0" distB="0" distL="0" distR="0" allowOverlap="1" layoutInCell="1" locked="0" behindDoc="1" simplePos="0" relativeHeight="484006912">
                <wp:simplePos x="0" y="0"/>
                <wp:positionH relativeFrom="page">
                  <wp:posOffset>3925036</wp:posOffset>
                </wp:positionH>
                <wp:positionV relativeFrom="paragraph">
                  <wp:posOffset>92171</wp:posOffset>
                </wp:positionV>
                <wp:extent cx="7747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7470" cy="152400"/>
                        </a:xfrm>
                        <a:prstGeom prst="rect">
                          <a:avLst/>
                        </a:prstGeom>
                      </wps:spPr>
                      <wps:txbx>
                        <w:txbxContent>
                          <w:p>
                            <w:pPr>
                              <w:spacing w:line="239" w:lineRule="exact" w:before="0"/>
                              <w:ind w:left="0" w:right="0" w:firstLine="0"/>
                              <w:jc w:val="left"/>
                              <w:rPr>
                                <w:rFonts w:ascii="Calibri"/>
                                <w:i/>
                                <w:sz w:val="24"/>
                              </w:rPr>
                            </w:pPr>
                            <w:r>
                              <w:rPr>
                                <w:rFonts w:ascii="Calibri"/>
                                <w:i/>
                                <w:spacing w:val="-13"/>
                                <w:sz w:val="24"/>
                              </w:rPr>
                              <w:t>d</w:t>
                            </w:r>
                          </w:p>
                        </w:txbxContent>
                      </wps:txbx>
                      <wps:bodyPr wrap="square" lIns="0" tIns="0" rIns="0" bIns="0" rtlCol="0">
                        <a:noAutofit/>
                      </wps:bodyPr>
                    </wps:wsp>
                  </a:graphicData>
                </a:graphic>
              </wp:anchor>
            </w:drawing>
          </mc:Choice>
          <mc:Fallback>
            <w:pict>
              <v:shape style="position:absolute;margin-left:309.058014pt;margin-top:7.257581pt;width:6.1pt;height:12pt;mso-position-horizontal-relative:page;mso-position-vertical-relative:paragraph;z-index:-19309568" type="#_x0000_t202" id="docshape36" filled="false" stroked="false">
                <v:textbox inset="0,0,0,0">
                  <w:txbxContent>
                    <w:p>
                      <w:pPr>
                        <w:spacing w:line="239" w:lineRule="exact" w:before="0"/>
                        <w:ind w:left="0" w:right="0" w:firstLine="0"/>
                        <w:jc w:val="left"/>
                        <w:rPr>
                          <w:rFonts w:ascii="Calibri"/>
                          <w:i/>
                          <w:sz w:val="24"/>
                        </w:rPr>
                      </w:pPr>
                      <w:r>
                        <w:rPr>
                          <w:rFonts w:ascii="Calibri"/>
                          <w:i/>
                          <w:spacing w:val="-13"/>
                          <w:sz w:val="24"/>
                        </w:rPr>
                        <w:t>d</w:t>
                      </w:r>
                    </w:p>
                  </w:txbxContent>
                </v:textbox>
                <w10:wrap type="none"/>
              </v:shape>
            </w:pict>
          </mc:Fallback>
        </mc:AlternateContent>
      </w:r>
      <w:r>
        <w:rPr>
          <w:rFonts w:ascii="Calibri" w:hAnsi="Calibri"/>
          <w:i/>
          <w:w w:val="105"/>
          <w:position w:val="8"/>
          <w:sz w:val="24"/>
        </w:rPr>
        <w:t>π</w:t>
      </w:r>
      <w:r>
        <w:rPr>
          <w:rFonts w:ascii="Cambria" w:hAnsi="Cambria"/>
          <w:w w:val="105"/>
          <w:position w:val="4"/>
          <w:sz w:val="16"/>
        </w:rPr>
        <w:t>i</w:t>
      </w:r>
      <w:r>
        <w:rPr>
          <w:rFonts w:ascii="Cambria" w:hAnsi="Cambria"/>
          <w:spacing w:val="42"/>
          <w:w w:val="105"/>
          <w:position w:val="4"/>
          <w:sz w:val="16"/>
        </w:rPr>
        <w:t>  </w:t>
      </w:r>
      <w:r>
        <w:rPr>
          <w:spacing w:val="-7"/>
          <w:w w:val="105"/>
          <w:sz w:val="16"/>
        </w:rPr>
        <w:t>out</w:t>
      </w:r>
    </w:p>
    <w:p>
      <w:pPr>
        <w:spacing w:line="167" w:lineRule="exact" w:before="0"/>
        <w:ind w:left="208" w:right="0" w:firstLine="0"/>
        <w:jc w:val="center"/>
        <w:rPr>
          <w:rFonts w:ascii="Cambria"/>
          <w:sz w:val="16"/>
        </w:rPr>
      </w:pPr>
      <w:r>
        <w:rPr>
          <w:rFonts w:ascii="Cambria"/>
          <w:spacing w:val="-10"/>
          <w:w w:val="130"/>
          <w:sz w:val="16"/>
        </w:rPr>
        <w:t>i</w:t>
      </w:r>
    </w:p>
    <w:p>
      <w:pPr>
        <w:pStyle w:val="BodyText"/>
        <w:spacing w:line="283" w:lineRule="exact" w:before="22"/>
        <w:ind w:right="3506"/>
        <w:jc w:val="center"/>
        <w:rPr>
          <w:rFonts w:ascii="Calibri" w:hAnsi="Calibri"/>
          <w:i/>
        </w:rPr>
      </w:pPr>
      <w:r>
        <w:rPr/>
        <w:br w:type="column"/>
      </w:r>
      <w:r>
        <w:rPr>
          <w:rFonts w:ascii="Calibri" w:hAnsi="Calibri"/>
          <w:w w:val="85"/>
          <w:u w:val="single"/>
        </w:rPr>
        <w:t>1</w:t>
      </w:r>
      <w:r>
        <w:rPr>
          <w:rFonts w:ascii="Calibri" w:hAnsi="Calibri"/>
          <w:spacing w:val="-7"/>
          <w:u w:val="single"/>
        </w:rPr>
        <w:t> </w:t>
      </w:r>
      <w:r>
        <w:rPr>
          <w:rFonts w:ascii="Lucida Sans Unicode" w:hAnsi="Lucida Sans Unicode"/>
          <w:w w:val="85"/>
          <w:u w:val="single"/>
        </w:rPr>
        <w:t>—</w:t>
      </w:r>
      <w:r>
        <w:rPr>
          <w:rFonts w:ascii="Lucida Sans Unicode" w:hAnsi="Lucida Sans Unicode"/>
          <w:spacing w:val="-12"/>
          <w:w w:val="85"/>
          <w:u w:val="single"/>
        </w:rPr>
        <w:t> </w:t>
      </w:r>
      <w:r>
        <w:rPr>
          <w:rFonts w:ascii="Calibri" w:hAnsi="Calibri"/>
          <w:i/>
          <w:spacing w:val="-10"/>
          <w:w w:val="85"/>
          <w:u w:val="single"/>
        </w:rPr>
        <w:t>d</w:t>
      </w:r>
    </w:p>
    <w:p>
      <w:pPr>
        <w:tabs>
          <w:tab w:pos="860" w:val="left" w:leader="none"/>
          <w:tab w:pos="3642" w:val="left" w:leader="none"/>
        </w:tabs>
        <w:spacing w:line="142" w:lineRule="exact" w:before="0"/>
        <w:ind w:left="46" w:right="0" w:firstLine="0"/>
        <w:jc w:val="left"/>
        <w:rPr>
          <w:sz w:val="24"/>
        </w:rPr>
      </w:pPr>
      <w:r>
        <w:rPr>
          <w:rFonts w:ascii="Calibri"/>
          <w:spacing w:val="-10"/>
          <w:w w:val="125"/>
          <w:sz w:val="24"/>
        </w:rPr>
        <w:t>+</w:t>
      </w:r>
      <w:r>
        <w:rPr>
          <w:rFonts w:ascii="Calibri"/>
          <w:sz w:val="24"/>
        </w:rPr>
        <w:tab/>
      </w:r>
      <w:r>
        <w:rPr>
          <w:rFonts w:ascii="Calibri"/>
          <w:i/>
          <w:spacing w:val="-10"/>
          <w:w w:val="110"/>
          <w:sz w:val="24"/>
        </w:rPr>
        <w:t>.</w:t>
      </w:r>
      <w:r>
        <w:rPr>
          <w:rFonts w:ascii="Calibri"/>
          <w:i/>
          <w:sz w:val="24"/>
        </w:rPr>
        <w:tab/>
      </w:r>
      <w:r>
        <w:rPr>
          <w:spacing w:val="-2"/>
          <w:w w:val="110"/>
          <w:sz w:val="24"/>
        </w:rPr>
        <w:t>(2.3)</w:t>
      </w:r>
    </w:p>
    <w:p>
      <w:pPr>
        <w:spacing w:line="228" w:lineRule="exact" w:before="0"/>
        <w:ind w:left="0" w:right="3506" w:firstLine="0"/>
        <w:jc w:val="center"/>
        <w:rPr>
          <w:rFonts w:ascii="Calibri"/>
          <w:i/>
          <w:sz w:val="24"/>
        </w:rPr>
      </w:pPr>
      <w:r>
        <w:rPr>
          <w:rFonts w:ascii="Calibri"/>
          <w:i/>
          <w:spacing w:val="-10"/>
          <w:w w:val="115"/>
          <w:sz w:val="24"/>
        </w:rPr>
        <w:t>n</w:t>
      </w:r>
    </w:p>
    <w:p>
      <w:pPr>
        <w:spacing w:after="0" w:line="228" w:lineRule="exact"/>
        <w:jc w:val="center"/>
        <w:rPr>
          <w:rFonts w:ascii="Calibri"/>
          <w:i/>
          <w:sz w:val="24"/>
        </w:rPr>
        <w:sectPr>
          <w:type w:val="continuous"/>
          <w:pgSz w:w="11910" w:h="16840"/>
          <w:pgMar w:header="0" w:footer="2115" w:top="1920" w:bottom="280" w:left="992" w:right="708"/>
          <w:cols w:num="3" w:equalWidth="0">
            <w:col w:w="4916" w:space="40"/>
            <w:col w:w="559" w:space="39"/>
            <w:col w:w="4656"/>
          </w:cols>
        </w:sectPr>
      </w:pPr>
    </w:p>
    <w:p>
      <w:pPr>
        <w:pStyle w:val="BodyText"/>
        <w:spacing w:before="235"/>
        <w:rPr>
          <w:rFonts w:ascii="Calibri"/>
          <w:i/>
        </w:rPr>
      </w:pPr>
    </w:p>
    <w:p>
      <w:pPr>
        <w:pStyle w:val="Heading4"/>
        <w:numPr>
          <w:ilvl w:val="2"/>
          <w:numId w:val="8"/>
        </w:numPr>
        <w:tabs>
          <w:tab w:pos="879" w:val="left" w:leader="none"/>
        </w:tabs>
        <w:spacing w:line="240" w:lineRule="auto" w:before="0" w:after="0"/>
        <w:ind w:left="879" w:right="0" w:hanging="597"/>
        <w:jc w:val="both"/>
      </w:pPr>
      <w:bookmarkStart w:name="Random-surfer interpretation" w:id="45"/>
      <w:bookmarkEnd w:id="45"/>
      <w:r>
        <w:rPr>
          <w:b w:val="0"/>
        </w:rPr>
      </w:r>
      <w:r>
        <w:rPr>
          <w:spacing w:val="-2"/>
        </w:rPr>
        <w:t>Random-surfer</w:t>
      </w:r>
      <w:r>
        <w:rPr>
          <w:spacing w:val="9"/>
        </w:rPr>
        <w:t> </w:t>
      </w:r>
      <w:r>
        <w:rPr>
          <w:spacing w:val="-2"/>
        </w:rPr>
        <w:t>interpretation</w:t>
      </w:r>
    </w:p>
    <w:p>
      <w:pPr>
        <w:pStyle w:val="BodyText"/>
        <w:spacing w:line="456" w:lineRule="exact" w:before="182"/>
        <w:ind w:left="282" w:right="558"/>
        <w:jc w:val="both"/>
      </w:pPr>
      <w:r>
        <w:rPr/>
        <w:t>Equation</w:t>
      </w:r>
      <w:r>
        <w:rPr>
          <w:spacing w:val="20"/>
        </w:rPr>
        <w:t> </w:t>
      </w:r>
      <w:r>
        <w:rPr/>
        <w:t>(</w:t>
      </w:r>
      <w:hyperlink w:history="true" w:anchor="_bookmark26">
        <w:r>
          <w:rPr/>
          <w:t>2.3</w:t>
        </w:r>
      </w:hyperlink>
      <w:r>
        <w:rPr/>
        <w:t>)</w:t>
      </w:r>
      <w:r>
        <w:rPr>
          <w:spacing w:val="20"/>
        </w:rPr>
        <w:t> </w:t>
      </w:r>
      <w:r>
        <w:rPr/>
        <w:t>admits</w:t>
      </w:r>
      <w:r>
        <w:rPr>
          <w:spacing w:val="20"/>
        </w:rPr>
        <w:t> </w:t>
      </w:r>
      <w:r>
        <w:rPr/>
        <w:t>a</w:t>
      </w:r>
      <w:r>
        <w:rPr>
          <w:spacing w:val="20"/>
        </w:rPr>
        <w:t> </w:t>
      </w:r>
      <w:r>
        <w:rPr/>
        <w:t>probabilistic</w:t>
      </w:r>
      <w:r>
        <w:rPr>
          <w:spacing w:val="20"/>
        </w:rPr>
        <w:t> </w:t>
      </w:r>
      <w:r>
        <w:rPr/>
        <w:t>reading:</w:t>
      </w:r>
      <w:r>
        <w:rPr>
          <w:spacing w:val="40"/>
        </w:rPr>
        <w:t> </w:t>
      </w:r>
      <w:r>
        <w:rPr/>
        <w:t>a</w:t>
      </w:r>
      <w:r>
        <w:rPr>
          <w:spacing w:val="20"/>
        </w:rPr>
        <w:t> </w:t>
      </w:r>
      <w:r>
        <w:rPr/>
        <w:t>surfer</w:t>
      </w:r>
      <w:r>
        <w:rPr>
          <w:spacing w:val="20"/>
        </w:rPr>
        <w:t> </w:t>
      </w:r>
      <w:r>
        <w:rPr/>
        <w:t>follows</w:t>
      </w:r>
      <w:r>
        <w:rPr>
          <w:spacing w:val="20"/>
        </w:rPr>
        <w:t> </w:t>
      </w:r>
      <w:r>
        <w:rPr/>
        <w:t>outgoing</w:t>
      </w:r>
      <w:r>
        <w:rPr>
          <w:spacing w:val="20"/>
        </w:rPr>
        <w:t> </w:t>
      </w:r>
      <w:r>
        <w:rPr/>
        <w:t>edges</w:t>
      </w:r>
      <w:r>
        <w:rPr>
          <w:spacing w:val="20"/>
        </w:rPr>
        <w:t> </w:t>
      </w:r>
      <w:r>
        <w:rPr/>
        <w:t>with</w:t>
      </w:r>
      <w:r>
        <w:rPr>
          <w:spacing w:val="20"/>
        </w:rPr>
        <w:t> </w:t>
      </w:r>
      <w:r>
        <w:rPr/>
        <w:t>probability </w:t>
      </w:r>
      <w:r>
        <w:rPr>
          <w:rFonts w:ascii="Calibri" w:hAnsi="Calibri"/>
          <w:i/>
        </w:rPr>
        <w:t>d </w:t>
      </w:r>
      <w:r>
        <w:rPr/>
        <w:t>and teleports uniformly with probability </w:t>
      </w:r>
      <w:r>
        <w:rPr>
          <w:rFonts w:ascii="Calibri" w:hAnsi="Calibri"/>
        </w:rPr>
        <w:t>1 </w:t>
      </w:r>
      <w:r>
        <w:rPr>
          <w:rFonts w:ascii="Lucida Sans Unicode" w:hAnsi="Lucida Sans Unicode"/>
        </w:rPr>
        <w:t>—</w:t>
      </w:r>
      <w:r>
        <w:rPr>
          <w:rFonts w:ascii="Lucida Sans Unicode" w:hAnsi="Lucida Sans Unicode"/>
          <w:spacing w:val="-14"/>
        </w:rPr>
        <w:t> </w:t>
      </w:r>
      <w:r>
        <w:rPr>
          <w:rFonts w:ascii="Calibri" w:hAnsi="Calibri"/>
          <w:i/>
        </w:rPr>
        <w:t>d </w:t>
      </w:r>
      <w:r>
        <w:rPr/>
        <w:t>(Figure </w:t>
      </w:r>
      <w:hyperlink w:history="true" w:anchor="_bookmark27">
        <w:r>
          <w:rPr/>
          <w:t>2.2</w:t>
        </w:r>
      </w:hyperlink>
      <w:r>
        <w:rPr/>
        <w:t>).</w:t>
      </w:r>
      <w:r>
        <w:rPr>
          <w:spacing w:val="40"/>
        </w:rPr>
        <w:t> </w:t>
      </w:r>
      <w:r>
        <w:rPr/>
        <w:t>The stationary distribution ranks nodes</w:t>
      </w:r>
      <w:r>
        <w:rPr>
          <w:spacing w:val="-7"/>
        </w:rPr>
        <w:t> </w:t>
      </w:r>
      <w:r>
        <w:rPr/>
        <w:t>by</w:t>
      </w:r>
      <w:r>
        <w:rPr>
          <w:spacing w:val="-7"/>
        </w:rPr>
        <w:t> </w:t>
      </w:r>
      <w:r>
        <w:rPr/>
        <w:t>long-run</w:t>
      </w:r>
      <w:r>
        <w:rPr>
          <w:spacing w:val="-7"/>
        </w:rPr>
        <w:t> </w:t>
      </w:r>
      <w:r>
        <w:rPr/>
        <w:t>visit</w:t>
      </w:r>
      <w:r>
        <w:rPr>
          <w:spacing w:val="-7"/>
        </w:rPr>
        <w:t> </w:t>
      </w:r>
      <w:r>
        <w:rPr/>
        <w:t>frequency. Damping</w:t>
      </w:r>
      <w:r>
        <w:rPr>
          <w:spacing w:val="-7"/>
        </w:rPr>
        <w:t> </w:t>
      </w:r>
      <w:r>
        <w:rPr/>
        <w:t>prevents</w:t>
      </w:r>
      <w:r>
        <w:rPr>
          <w:spacing w:val="-7"/>
        </w:rPr>
        <w:t> </w:t>
      </w:r>
      <w:r>
        <w:rPr/>
        <w:t>sinks</w:t>
      </w:r>
      <w:r>
        <w:rPr>
          <w:spacing w:val="-7"/>
        </w:rPr>
        <w:t> </w:t>
      </w:r>
      <w:r>
        <w:rPr/>
        <w:t>from</w:t>
      </w:r>
      <w:r>
        <w:rPr>
          <w:spacing w:val="-7"/>
        </w:rPr>
        <w:t> </w:t>
      </w:r>
      <w:r>
        <w:rPr/>
        <w:t>trapping</w:t>
      </w:r>
      <w:r>
        <w:rPr>
          <w:spacing w:val="-7"/>
        </w:rPr>
        <w:t> </w:t>
      </w:r>
      <w:r>
        <w:rPr/>
        <w:t>all</w:t>
      </w:r>
      <w:r>
        <w:rPr>
          <w:spacing w:val="-7"/>
        </w:rPr>
        <w:t> </w:t>
      </w:r>
      <w:r>
        <w:rPr/>
        <w:t>mass</w:t>
      </w:r>
      <w:r>
        <w:rPr>
          <w:spacing w:val="-7"/>
        </w:rPr>
        <w:t> </w:t>
      </w:r>
      <w:r>
        <w:rPr/>
        <w:t>and</w:t>
      </w:r>
      <w:r>
        <w:rPr>
          <w:spacing w:val="-7"/>
        </w:rPr>
        <w:t> </w:t>
      </w:r>
      <w:r>
        <w:rPr/>
        <w:t>guarantees </w:t>
      </w:r>
      <w:bookmarkStart w:name="Power iteration and complexity" w:id="46"/>
      <w:bookmarkEnd w:id="46"/>
      <w:r>
        <w:rPr/>
        <w:t>primitivity</w:t>
      </w:r>
      <w:r>
        <w:rPr/>
        <w:t> of </w:t>
      </w:r>
      <w:r>
        <w:rPr>
          <w:rFonts w:ascii="Calibri" w:hAnsi="Calibri"/>
          <w:i/>
        </w:rPr>
        <w:t>G</w:t>
      </w:r>
      <w:r>
        <w:rPr>
          <w:vertAlign w:val="subscript"/>
        </w:rPr>
        <w:t>PR</w:t>
      </w:r>
      <w:r>
        <w:rPr>
          <w:vertAlign w:val="baseline"/>
        </w:rPr>
        <w:t> under mild conditions, so the Perron vector is unique </w:t>
      </w:r>
      <w:hyperlink w:history="true" w:anchor="_bookmark173">
        <w:r>
          <w:rPr>
            <w:vertAlign w:val="superscript"/>
          </w:rPr>
          <w:t>[40]</w:t>
        </w:r>
      </w:hyperlink>
      <w:r>
        <w:rPr>
          <w:vertAlign w:val="baseline"/>
        </w:rPr>
        <w:t>.</w:t>
      </w:r>
    </w:p>
    <w:p>
      <w:pPr>
        <w:pStyle w:val="BodyText"/>
        <w:spacing w:before="148"/>
      </w:pPr>
    </w:p>
    <w:p>
      <w:pPr>
        <w:pStyle w:val="Heading4"/>
        <w:numPr>
          <w:ilvl w:val="2"/>
          <w:numId w:val="8"/>
        </w:numPr>
        <w:tabs>
          <w:tab w:pos="879" w:val="left" w:leader="none"/>
        </w:tabs>
        <w:spacing w:line="240" w:lineRule="auto" w:before="0" w:after="0"/>
        <w:ind w:left="879" w:right="0" w:hanging="597"/>
        <w:jc w:val="both"/>
      </w:pPr>
      <w:r>
        <w:rPr/>
        <w:t>Power</w:t>
      </w:r>
      <w:r>
        <w:rPr>
          <w:spacing w:val="-11"/>
        </w:rPr>
        <w:t> </w:t>
      </w:r>
      <w:r>
        <w:rPr/>
        <w:t>iteration</w:t>
      </w:r>
      <w:r>
        <w:rPr>
          <w:spacing w:val="-11"/>
        </w:rPr>
        <w:t> </w:t>
      </w:r>
      <w:r>
        <w:rPr/>
        <w:t>and</w:t>
      </w:r>
      <w:r>
        <w:rPr>
          <w:spacing w:val="-11"/>
        </w:rPr>
        <w:t> </w:t>
      </w:r>
      <w:r>
        <w:rPr>
          <w:spacing w:val="-2"/>
        </w:rPr>
        <w:t>complexity</w:t>
      </w:r>
    </w:p>
    <w:p>
      <w:pPr>
        <w:pStyle w:val="BodyText"/>
        <w:spacing w:before="42"/>
        <w:rPr>
          <w:b/>
        </w:rPr>
      </w:pPr>
    </w:p>
    <w:p>
      <w:pPr>
        <w:pStyle w:val="BodyText"/>
        <w:ind w:left="282"/>
        <w:jc w:val="both"/>
      </w:pPr>
      <w:r>
        <w:rPr/>
        <w:t>In</w:t>
      </w:r>
      <w:r>
        <w:rPr>
          <w:spacing w:val="-2"/>
        </w:rPr>
        <w:t> </w:t>
      </w:r>
      <w:r>
        <w:rPr/>
        <w:t>practice</w:t>
      </w:r>
      <w:r>
        <w:rPr>
          <w:spacing w:val="-2"/>
        </w:rPr>
        <w:t> </w:t>
      </w:r>
      <w:r>
        <w:rPr>
          <w:rFonts w:ascii="Calibri" w:hAnsi="Calibri"/>
          <w:b/>
          <w:i/>
        </w:rPr>
        <w:t>π</w:t>
      </w:r>
      <w:r>
        <w:rPr>
          <w:rFonts w:ascii="Calibri" w:hAnsi="Calibri"/>
          <w:b/>
          <w:i/>
          <w:spacing w:val="13"/>
        </w:rPr>
        <w:t> </w:t>
      </w:r>
      <w:r>
        <w:rPr/>
        <w:t>is</w:t>
      </w:r>
      <w:r>
        <w:rPr>
          <w:spacing w:val="-2"/>
        </w:rPr>
        <w:t> </w:t>
      </w:r>
      <w:r>
        <w:rPr/>
        <w:t>computed</w:t>
      </w:r>
      <w:r>
        <w:rPr>
          <w:spacing w:val="-2"/>
        </w:rPr>
        <w:t> </w:t>
      </w:r>
      <w:r>
        <w:rPr/>
        <w:t>by</w:t>
      </w:r>
      <w:r>
        <w:rPr>
          <w:spacing w:val="-2"/>
        </w:rPr>
        <w:t> </w:t>
      </w:r>
      <w:r>
        <w:rPr/>
        <w:t>power</w:t>
      </w:r>
      <w:r>
        <w:rPr>
          <w:spacing w:val="-2"/>
        </w:rPr>
        <w:t> iteration:</w:t>
      </w:r>
    </w:p>
    <w:p>
      <w:pPr>
        <w:pStyle w:val="BodyText"/>
        <w:spacing w:before="241"/>
      </w:pPr>
    </w:p>
    <w:p>
      <w:pPr>
        <w:tabs>
          <w:tab w:pos="9196" w:val="left" w:leader="none"/>
        </w:tabs>
        <w:spacing w:before="0"/>
        <w:ind w:left="4092" w:right="0" w:firstLine="0"/>
        <w:jc w:val="left"/>
        <w:rPr>
          <w:sz w:val="24"/>
        </w:rPr>
      </w:pPr>
      <w:r>
        <w:rPr>
          <w:rFonts w:ascii="Calibri" w:hAnsi="Calibri"/>
          <w:b/>
          <w:i/>
          <w:w w:val="120"/>
          <w:sz w:val="24"/>
        </w:rPr>
        <w:t>π</w:t>
      </w:r>
      <w:r>
        <w:rPr>
          <w:rFonts w:ascii="Calibri" w:hAnsi="Calibri"/>
          <w:w w:val="120"/>
          <w:position w:val="10"/>
          <w:sz w:val="16"/>
        </w:rPr>
        <w:t>(</w:t>
      </w:r>
      <w:r>
        <w:rPr>
          <w:rFonts w:ascii="Cambria" w:hAnsi="Cambria"/>
          <w:w w:val="120"/>
          <w:position w:val="10"/>
          <w:sz w:val="16"/>
        </w:rPr>
        <w:t>t</w:t>
      </w:r>
      <w:r>
        <w:rPr>
          <w:rFonts w:ascii="Calibri" w:hAnsi="Calibri"/>
          <w:w w:val="120"/>
          <w:position w:val="10"/>
          <w:sz w:val="16"/>
        </w:rPr>
        <w:t>+1)</w:t>
      </w:r>
      <w:r>
        <w:rPr>
          <w:rFonts w:ascii="Calibri" w:hAnsi="Calibri"/>
          <w:spacing w:val="67"/>
          <w:w w:val="125"/>
          <w:position w:val="10"/>
          <w:sz w:val="16"/>
        </w:rPr>
        <w:t> </w:t>
      </w:r>
      <w:r>
        <w:rPr>
          <w:rFonts w:ascii="Calibri" w:hAnsi="Calibri"/>
          <w:w w:val="125"/>
          <w:sz w:val="24"/>
        </w:rPr>
        <w:t>=</w:t>
      </w:r>
      <w:r>
        <w:rPr>
          <w:rFonts w:ascii="Calibri" w:hAnsi="Calibri"/>
          <w:spacing w:val="30"/>
          <w:w w:val="125"/>
          <w:sz w:val="24"/>
        </w:rPr>
        <w:t> </w:t>
      </w:r>
      <w:r>
        <w:rPr>
          <w:rFonts w:ascii="Calibri" w:hAnsi="Calibri"/>
          <w:i/>
          <w:spacing w:val="-2"/>
          <w:w w:val="120"/>
          <w:sz w:val="24"/>
        </w:rPr>
        <w:t>G</w:t>
      </w:r>
      <w:r>
        <w:rPr>
          <w:spacing w:val="-2"/>
          <w:w w:val="120"/>
          <w:position w:val="-3"/>
          <w:sz w:val="16"/>
        </w:rPr>
        <w:t>PR</w:t>
      </w:r>
      <w:r>
        <w:rPr>
          <w:rFonts w:ascii="Calibri" w:hAnsi="Calibri"/>
          <w:b/>
          <w:i/>
          <w:spacing w:val="-2"/>
          <w:w w:val="120"/>
          <w:sz w:val="24"/>
        </w:rPr>
        <w:t>π</w:t>
      </w:r>
      <w:r>
        <w:rPr>
          <w:rFonts w:ascii="Calibri" w:hAnsi="Calibri"/>
          <w:spacing w:val="-2"/>
          <w:w w:val="120"/>
          <w:position w:val="10"/>
          <w:sz w:val="16"/>
        </w:rPr>
        <w:t>(</w:t>
      </w:r>
      <w:r>
        <w:rPr>
          <w:rFonts w:ascii="Cambria" w:hAnsi="Cambria"/>
          <w:spacing w:val="-2"/>
          <w:w w:val="120"/>
          <w:position w:val="10"/>
          <w:sz w:val="16"/>
        </w:rPr>
        <w:t>t</w:t>
      </w:r>
      <w:r>
        <w:rPr>
          <w:rFonts w:ascii="Calibri" w:hAnsi="Calibri"/>
          <w:spacing w:val="-2"/>
          <w:w w:val="120"/>
          <w:position w:val="10"/>
          <w:sz w:val="16"/>
        </w:rPr>
        <w:t>)</w:t>
      </w:r>
      <w:r>
        <w:rPr>
          <w:rFonts w:ascii="Calibri" w:hAnsi="Calibri"/>
          <w:i/>
          <w:spacing w:val="-2"/>
          <w:w w:val="120"/>
          <w:sz w:val="24"/>
        </w:rPr>
        <w:t>,</w:t>
      </w:r>
      <w:r>
        <w:rPr>
          <w:rFonts w:ascii="Calibri" w:hAnsi="Calibri"/>
          <w:i/>
          <w:sz w:val="24"/>
        </w:rPr>
        <w:tab/>
      </w:r>
      <w:r>
        <w:rPr>
          <w:spacing w:val="-2"/>
          <w:w w:val="120"/>
          <w:sz w:val="24"/>
        </w:rPr>
        <w:t>(2.4)</w:t>
      </w:r>
    </w:p>
    <w:p>
      <w:pPr>
        <w:spacing w:after="0"/>
        <w:jc w:val="left"/>
        <w:rPr>
          <w:sz w:val="24"/>
        </w:rPr>
        <w:sectPr>
          <w:type w:val="continuous"/>
          <w:pgSz w:w="11910" w:h="16840"/>
          <w:pgMar w:header="0" w:footer="2115" w:top="1920" w:bottom="280" w:left="992" w:right="708"/>
        </w:sectPr>
      </w:pPr>
    </w:p>
    <w:p>
      <w:pPr>
        <w:spacing w:line="240" w:lineRule="auto"/>
        <w:ind w:left="2873" w:right="0" w:firstLine="0"/>
        <w:rPr>
          <w:sz w:val="20"/>
        </w:rPr>
      </w:pPr>
      <w:r>
        <w:rPr>
          <w:sz w:val="20"/>
        </w:rPr>
        <mc:AlternateContent>
          <mc:Choice Requires="wps">
            <w:drawing>
              <wp:inline distT="0" distB="0" distL="0" distR="0">
                <wp:extent cx="2651125" cy="1355090"/>
                <wp:effectExtent l="9525" t="0" r="0" b="6984"/>
                <wp:docPr id="47" name="Group 47"/>
                <wp:cNvGraphicFramePr>
                  <a:graphicFrameLocks/>
                </wp:cNvGraphicFramePr>
                <a:graphic>
                  <a:graphicData uri="http://schemas.microsoft.com/office/word/2010/wordprocessingGroup">
                    <wpg:wgp>
                      <wpg:cNvPr id="47" name="Group 47"/>
                      <wpg:cNvGrpSpPr/>
                      <wpg:grpSpPr>
                        <a:xfrm>
                          <a:off x="0" y="0"/>
                          <a:ext cx="2651125" cy="135509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pPr>
                                <w:spacing w:line="243" w:lineRule="exact" w:before="0"/>
                                <w:ind w:left="20" w:right="0" w:firstLine="0"/>
                                <w:jc w:val="left"/>
                                <w:rPr>
                                  <w:rFonts w:ascii="Calibri"/>
                                  <w:i/>
                                  <w:sz w:val="22"/>
                                </w:rPr>
                              </w:pPr>
                              <w:bookmarkStart w:name="_bookmark27" w:id="47"/>
                              <w:bookmarkEnd w:id="47"/>
                              <w:r>
                                <w:rPr/>
                              </w:r>
                              <w:r>
                                <w:rPr>
                                  <w:rFonts w:ascii="Calibri"/>
                                  <w:i/>
                                  <w:spacing w:val="-10"/>
                                  <w:w w:val="140"/>
                                  <w:sz w:val="22"/>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0"/>
                                  <w:sz w:val="22"/>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5"/>
                                  <w:sz w:val="22"/>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5"/>
                                  <w:sz w:val="22"/>
                                </w:rPr>
                                <w:t>C</w:t>
                              </w:r>
                            </w:p>
                          </w:txbxContent>
                        </wps:txbx>
                        <wps:bodyPr wrap="square" lIns="0" tIns="0" rIns="0" bIns="0" rtlCol="0">
                          <a:noAutofit/>
                        </wps:bodyPr>
                      </wps:wsp>
                    </wpg:wgp>
                  </a:graphicData>
                </a:graphic>
              </wp:inline>
            </w:drawing>
          </mc:Choice>
          <mc:Fallback>
            <w:pict>
              <v:group style="width:208.75pt;height:106.7pt;mso-position-horizontal-relative:char;mso-position-vertical-relative:line" id="docshapegroup37" coordorigin="0,0" coordsize="4175,2134">
                <v:shape style="position:absolute;left:3;top:3;width:4167;height:2126" id="docshape38" coordorigin="4,4" coordsize="4167,2126" path="m543,1067l533,995,506,931,464,877,409,834,345,807,273,798,202,807,137,834,83,877,41,931,14,995,4,1067,14,1139,41,1203,83,1257,137,1300,202,1327,273,1336,345,1327,409,1300,464,1257,506,1203,533,1139,543,1067xm2357,273l2347,202,2320,137,2278,83,2223,41,2159,14,2087,4,2016,14,1952,41,1897,83,1855,137,1828,202,1818,273,1828,345,1855,409,1897,464,1952,506,2016,533,2087,543,2159,533,2223,506,2278,464,2320,409,2347,345,2357,273xm2357,1861l2347,1789,2320,1725,2278,1670,2223,1628,2159,1601,2087,1591,2016,1601,1952,1628,1897,1670,1855,1725,1828,1789,1818,1861,1828,1932,1855,1997,1897,2051,1952,2093,2016,2120,2087,2130,2159,2120,2223,2093,2278,2051,2320,1997,2347,1932,2357,1861xm4171,1067l4161,995,4134,931,4092,877,4038,834,3973,807,3902,798,3830,807,3766,834,3711,877,3669,931,3642,995,3632,1067,3642,1139,3669,1203,3711,1257,3766,1300,3830,1327,3902,1336,3973,1327,4038,1300,4092,1257,4134,1203,4161,1139,4171,1067xe" filled="false" stroked="true" strokeweight=".3985pt" strokecolor="#000000">
                  <v:path arrowok="t"/>
                  <v:stroke dashstyle="solid"/>
                </v:shape>
                <v:line style="position:absolute" from="524,957" to="1755,419" stroked="true" strokeweight=".79701pt" strokecolor="#000000">
                  <v:stroke dashstyle="solid"/>
                </v:line>
                <v:shape style="position:absolute;left:1716;top:391;width:100;height:70" id="docshape39" coordorigin="1717,392" coordsize="100,70" path="m1717,397l1759,417,1745,462,1816,392,1717,397xe" filled="true" fillcolor="#000000" stroked="false">
                  <v:path arrowok="t"/>
                  <v:fill type="solid"/>
                </v:shape>
                <v:shape style="position:absolute;left:1716;top:391;width:100;height:70" id="docshape40" coordorigin="1717,392" coordsize="100,70" path="m1816,392l1717,397,1759,417,1745,462,1816,392xe" filled="false" stroked="true" strokeweight=".796959pt" strokecolor="#000000">
                  <v:path arrowok="t"/>
                  <v:stroke dashstyle="solid"/>
                </v:shape>
                <v:line style="position:absolute" from="524,1177" to="1755,1715" stroked="true" strokeweight=".79701pt" strokecolor="#000000">
                  <v:stroke dashstyle="solid"/>
                </v:line>
                <v:shape style="position:absolute;left:1716;top:1672;width:100;height:70" id="docshape41" coordorigin="1717,1672" coordsize="100,70" path="m1745,1672l1759,1717,1717,1737,1816,1742,1745,1672xe" filled="true" fillcolor="#000000" stroked="false">
                  <v:path arrowok="t"/>
                  <v:fill type="solid"/>
                </v:shape>
                <v:shape style="position:absolute;left:1716;top:1672;width:100;height:70" id="docshape42" coordorigin="1717,1672" coordsize="100,70" path="m1816,1742l1745,1672,1759,1717,1717,1737,1816,1742xe" filled="false" stroked="true" strokeweight=".796959pt" strokecolor="#000000">
                  <v:path arrowok="t"/>
                  <v:stroke dashstyle="solid"/>
                </v:shape>
                <v:line style="position:absolute" from="2338,383" to="3570,922" stroked="true" strokeweight=".79701pt" strokecolor="#000000">
                  <v:stroke dashstyle="solid"/>
                </v:line>
                <v:shape style="position:absolute;left:3530;top:878;width:100;height:70" id="docshape43" coordorigin="3531,879" coordsize="100,70" path="m3559,879l3573,923,3531,943,3631,948,3559,879xe" filled="true" fillcolor="#000000" stroked="false">
                  <v:path arrowok="t"/>
                  <v:fill type="solid"/>
                </v:shape>
                <v:shape style="position:absolute;left:3530;top:878;width:100;height:70" id="docshape44" coordorigin="3531,879" coordsize="100,70" path="m3631,948l3559,879,3573,923,3531,943,3631,948xe" filled="false" stroked="true" strokeweight=".796959pt" strokecolor="#000000">
                  <v:path arrowok="t"/>
                  <v:stroke dashstyle="solid"/>
                </v:shape>
                <v:line style="position:absolute" from="2338,1751" to="3570,1212" stroked="true" strokeweight=".79701pt" strokecolor="#000000">
                  <v:stroke dashstyle="solid"/>
                </v:line>
                <v:shape style="position:absolute;left:3530;top:1185;width:100;height:70" id="docshape45" coordorigin="3531,1186" coordsize="100,70" path="m3531,1191l3573,1211,3559,1255,3631,1186,3531,1191xe" filled="true" fillcolor="#000000" stroked="false">
                  <v:path arrowok="t"/>
                  <v:fill type="solid"/>
                </v:shape>
                <v:shape style="position:absolute;left:3530;top:1185;width:100;height:70" id="docshape46" coordorigin="3531,1186" coordsize="100,70" path="m3631,1186l3531,1191,3573,1211,3559,1255,3631,1186xe" filled="false" stroked="true" strokeweight=".796959pt" strokecolor="#000000">
                  <v:path arrowok="t"/>
                  <v:stroke dashstyle="solid"/>
                </v:shape>
                <v:shape style="position:absolute;left:601;top:1182;width:3053;height:393" id="docshape47" coordorigin="602,1182" coordsize="3053,393" path="m3654,1182l3573,1219,3493,1254,3414,1288,3335,1319,3257,1348,3179,1376,3102,1402,3025,1426,2949,1448,2873,1469,2798,1487,2723,1504,2648,1519,2574,1532,2500,1544,2426,1553,2353,1561,2280,1567,2207,1571,2134,1574,2061,1575,1989,1573,1916,1571,1844,1566,1772,1560,1700,1551,1627,1542,1555,1530,1483,1516,1410,1501,1338,1484,1265,1466,1192,1445,1120,1423,1046,1399,973,1374,899,1347,825,1318,751,1287,677,1254,602,1220e" filled="false" stroked="true" strokeweight=".79701pt" strokecolor="#000000">
                  <v:path arrowok="t"/>
                  <v:stroke dashstyle="dash"/>
                </v:shape>
                <v:shape style="position:absolute;left:541;top:1192;width:100;height:72" id="docshape48" coordorigin="542,1192" coordsize="100,72" path="m611,1263l598,1218,641,1200,542,1192,611,1263xe" filled="true" fillcolor="#000000" stroked="false">
                  <v:path arrowok="t"/>
                  <v:fill type="solid"/>
                </v:shape>
                <v:shape style="position:absolute;left:541;top:1192;width:100;height:72" id="docshape49" coordorigin="542,1192" coordsize="100,72" path="m542,1192l611,1263,598,1218,641,1200,542,1192xe" filled="false" stroked="true" strokeweight=".796998pt" strokecolor="#000000">
                  <v:path arrowok="t"/>
                  <v:stroke dashstyle="solid"/>
                </v:shape>
                <v:shape style="position:absolute;left:1979;top:164;width:250;height:259" type="#_x0000_t202" id="docshape50" filled="false" stroked="false">
                  <v:textbox inset="0,0,0,0">
                    <w:txbxContent>
                      <w:p>
                        <w:pPr>
                          <w:spacing w:line="243" w:lineRule="exact" w:before="0"/>
                          <w:ind w:left="20" w:right="0" w:firstLine="0"/>
                          <w:jc w:val="left"/>
                          <w:rPr>
                            <w:rFonts w:ascii="Calibri"/>
                            <w:i/>
                            <w:sz w:val="22"/>
                          </w:rPr>
                        </w:pPr>
                        <w:bookmarkStart w:name="_bookmark27" w:id="48"/>
                        <w:bookmarkEnd w:id="48"/>
                        <w:r>
                          <w:rPr/>
                        </w:r>
                        <w:r>
                          <w:rPr>
                            <w:rFonts w:ascii="Calibri"/>
                            <w:i/>
                            <w:spacing w:val="-10"/>
                            <w:w w:val="140"/>
                            <w:sz w:val="22"/>
                          </w:rPr>
                          <w:t>B</w:t>
                        </w:r>
                      </w:p>
                    </w:txbxContent>
                  </v:textbox>
                  <w10:wrap type="none"/>
                </v:shape>
                <v:shape style="position:absolute;left:171;top:957;width:248;height:259" type="#_x0000_t202" id="docshape51" filled="false" stroked="false">
                  <v:textbox inset="0,0,0,0">
                    <w:txbxContent>
                      <w:p>
                        <w:pPr>
                          <w:spacing w:line="243" w:lineRule="exact" w:before="0"/>
                          <w:ind w:left="20" w:right="0" w:firstLine="0"/>
                          <w:jc w:val="left"/>
                          <w:rPr>
                            <w:rFonts w:ascii="Calibri"/>
                            <w:i/>
                            <w:sz w:val="22"/>
                          </w:rPr>
                        </w:pPr>
                        <w:r>
                          <w:rPr>
                            <w:rFonts w:ascii="Calibri"/>
                            <w:i/>
                            <w:spacing w:val="-10"/>
                            <w:w w:val="130"/>
                            <w:sz w:val="22"/>
                          </w:rPr>
                          <w:t>A</w:t>
                        </w:r>
                      </w:p>
                    </w:txbxContent>
                  </v:textbox>
                  <w10:wrap type="none"/>
                </v:shape>
                <v:shape style="position:absolute;left:3788;top:957;width:265;height:259" type="#_x0000_t202" id="docshape52" filled="false" stroked="false">
                  <v:textbox inset="0,0,0,0">
                    <w:txbxContent>
                      <w:p>
                        <w:pPr>
                          <w:spacing w:line="243" w:lineRule="exact" w:before="0"/>
                          <w:ind w:left="20" w:right="0" w:firstLine="0"/>
                          <w:jc w:val="left"/>
                          <w:rPr>
                            <w:rFonts w:ascii="Calibri"/>
                            <w:i/>
                            <w:sz w:val="22"/>
                          </w:rPr>
                        </w:pPr>
                        <w:r>
                          <w:rPr>
                            <w:rFonts w:ascii="Calibri"/>
                            <w:i/>
                            <w:spacing w:val="-10"/>
                            <w:w w:val="135"/>
                            <w:sz w:val="22"/>
                          </w:rPr>
                          <w:t>D</w:t>
                        </w:r>
                      </w:p>
                    </w:txbxContent>
                  </v:textbox>
                  <w10:wrap type="none"/>
                </v:shape>
                <v:shape style="position:absolute;left:1981;top:1751;width:240;height:259" type="#_x0000_t202" id="docshape53" filled="false" stroked="false">
                  <v:textbox inset="0,0,0,0">
                    <w:txbxContent>
                      <w:p>
                        <w:pPr>
                          <w:spacing w:line="243" w:lineRule="exact" w:before="0"/>
                          <w:ind w:left="20" w:right="0" w:firstLine="0"/>
                          <w:jc w:val="left"/>
                          <w:rPr>
                            <w:rFonts w:ascii="Calibri"/>
                            <w:i/>
                            <w:sz w:val="22"/>
                          </w:rPr>
                        </w:pPr>
                        <w:r>
                          <w:rPr>
                            <w:rFonts w:ascii="Calibri"/>
                            <w:i/>
                            <w:spacing w:val="-10"/>
                            <w:w w:val="135"/>
                            <w:sz w:val="22"/>
                          </w:rPr>
                          <w:t>C</w:t>
                        </w:r>
                      </w:p>
                    </w:txbxContent>
                  </v:textbox>
                  <w10:wrap type="none"/>
                </v:shape>
              </v:group>
            </w:pict>
          </mc:Fallback>
        </mc:AlternateContent>
      </w:r>
      <w:r>
        <w:rPr>
          <w:sz w:val="20"/>
        </w:rPr>
      </w:r>
    </w:p>
    <w:p>
      <w:pPr>
        <w:pStyle w:val="BodyText"/>
        <w:rPr>
          <w:sz w:val="16"/>
        </w:rPr>
      </w:pPr>
    </w:p>
    <w:p>
      <w:pPr>
        <w:pStyle w:val="BodyText"/>
        <w:spacing w:before="5"/>
        <w:rPr>
          <w:sz w:val="16"/>
        </w:rPr>
      </w:pPr>
    </w:p>
    <w:p>
      <w:pPr>
        <w:spacing w:before="0"/>
        <w:ind w:left="774" w:right="1057" w:firstLine="0"/>
        <w:jc w:val="center"/>
        <w:rPr>
          <w:sz w:val="16"/>
        </w:rPr>
      </w:pPr>
      <w:r>
        <w:rPr>
          <w:sz w:val="16"/>
        </w:rPr>
        <w:t>solid:</w:t>
      </w:r>
      <w:r>
        <w:rPr>
          <w:spacing w:val="14"/>
          <w:sz w:val="16"/>
        </w:rPr>
        <w:t> </w:t>
      </w:r>
      <w:r>
        <w:rPr>
          <w:sz w:val="16"/>
        </w:rPr>
        <w:t>follow edge (prob. </w:t>
      </w:r>
      <w:r>
        <w:rPr>
          <w:rFonts w:ascii="Cambria" w:hAnsi="Cambria"/>
          <w:sz w:val="16"/>
        </w:rPr>
        <w:t>d</w:t>
      </w:r>
      <w:r>
        <w:rPr>
          <w:sz w:val="16"/>
        </w:rPr>
        <w:t>);</w:t>
      </w:r>
      <w:r>
        <w:rPr>
          <w:spacing w:val="-1"/>
          <w:sz w:val="16"/>
        </w:rPr>
        <w:t> </w:t>
      </w:r>
      <w:r>
        <w:rPr>
          <w:sz w:val="16"/>
        </w:rPr>
        <w:t>dashed:</w:t>
      </w:r>
      <w:r>
        <w:rPr>
          <w:spacing w:val="15"/>
          <w:sz w:val="16"/>
        </w:rPr>
        <w:t> </w:t>
      </w:r>
      <w:r>
        <w:rPr>
          <w:sz w:val="16"/>
        </w:rPr>
        <w:t>teleport (prob. </w:t>
      </w:r>
      <w:r>
        <w:rPr>
          <w:rFonts w:ascii="Calibri" w:hAnsi="Calibri"/>
          <w:sz w:val="16"/>
        </w:rPr>
        <w:t>1</w:t>
      </w:r>
      <w:r>
        <w:rPr>
          <w:rFonts w:ascii="Calibri" w:hAnsi="Calibri"/>
          <w:spacing w:val="1"/>
          <w:sz w:val="16"/>
        </w:rPr>
        <w:t> </w:t>
      </w:r>
      <w:r>
        <w:rPr>
          <w:rFonts w:ascii="Cambria" w:hAnsi="Cambria"/>
          <w:sz w:val="16"/>
        </w:rPr>
        <w:t>−</w:t>
      </w:r>
      <w:r>
        <w:rPr>
          <w:rFonts w:ascii="Cambria" w:hAnsi="Cambria"/>
          <w:spacing w:val="3"/>
          <w:sz w:val="16"/>
        </w:rPr>
        <w:t> </w:t>
      </w:r>
      <w:r>
        <w:rPr>
          <w:rFonts w:ascii="Cambria" w:hAnsi="Cambria"/>
          <w:spacing w:val="-5"/>
          <w:sz w:val="16"/>
        </w:rPr>
        <w:t>d</w:t>
      </w:r>
      <w:r>
        <w:rPr>
          <w:spacing w:val="-5"/>
          <w:sz w:val="16"/>
        </w:rPr>
        <w:t>)</w:t>
      </w:r>
    </w:p>
    <w:p>
      <w:pPr>
        <w:pStyle w:val="BodyText"/>
        <w:spacing w:before="65"/>
        <w:rPr>
          <w:sz w:val="16"/>
        </w:rPr>
      </w:pPr>
    </w:p>
    <w:p>
      <w:pPr>
        <w:pStyle w:val="BodyText"/>
        <w:spacing w:line="252" w:lineRule="auto"/>
        <w:ind w:left="282" w:right="563"/>
        <w:jc w:val="both"/>
      </w:pPr>
      <w:r>
        <w:rPr/>
        <w:t>Figure 2.2:</w:t>
      </w:r>
      <w:r>
        <w:rPr>
          <w:spacing w:val="40"/>
        </w:rPr>
        <w:t> </w:t>
      </w:r>
      <w:r>
        <w:rPr/>
        <w:t>Random-surfer intuition for PageRank.</w:t>
      </w:r>
      <w:r>
        <w:rPr>
          <w:spacing w:val="40"/>
        </w:rPr>
        <w:t> </w:t>
      </w:r>
      <w:r>
        <w:rPr/>
        <w:t>Solid arrows are graph transitions; dashed arrows represent teleportation that mixes the chain.</w:t>
      </w:r>
    </w:p>
    <w:p>
      <w:pPr>
        <w:pStyle w:val="BodyText"/>
        <w:spacing w:before="17"/>
      </w:pPr>
    </w:p>
    <w:p>
      <w:pPr>
        <w:pStyle w:val="BodyText"/>
        <w:spacing w:line="456" w:lineRule="exact"/>
        <w:ind w:left="282" w:right="523"/>
        <w:jc w:val="both"/>
      </w:pPr>
      <w:r>
        <w:rPr/>
        <w:t>until</w:t>
      </w:r>
      <w:r>
        <w:rPr>
          <w:spacing w:val="40"/>
        </w:rPr>
        <w:t> </w:t>
      </w:r>
      <w:r>
        <w:rPr>
          <w:spacing w:val="-22"/>
          <w:position w:val="-5"/>
        </w:rPr>
        <w:drawing>
          <wp:inline distT="0" distB="0" distL="0" distR="0">
            <wp:extent cx="38100" cy="1524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38100" cy="152400"/>
                    </a:xfrm>
                    <a:prstGeom prst="rect">
                      <a:avLst/>
                    </a:prstGeom>
                  </pic:spPr>
                </pic:pic>
              </a:graphicData>
            </a:graphic>
          </wp:inline>
        </w:drawing>
      </w:r>
      <w:r>
        <w:rPr>
          <w:spacing w:val="-22"/>
          <w:position w:val="-5"/>
        </w:rPr>
      </w:r>
      <w:r>
        <w:rPr>
          <w:spacing w:val="7"/>
        </w:rPr>
        <w:t> </w:t>
      </w:r>
      <w:r>
        <w:rPr>
          <w:rFonts w:ascii="Calibri" w:hAnsi="Calibri"/>
          <w:b/>
          <w:i/>
        </w:rPr>
        <w:t>π</w:t>
      </w:r>
      <w:r>
        <w:rPr>
          <w:rFonts w:ascii="Calibri" w:hAnsi="Calibri"/>
          <w:vertAlign w:val="superscript"/>
        </w:rPr>
        <w:t>(</w:t>
      </w:r>
      <w:r>
        <w:rPr>
          <w:rFonts w:ascii="Cambria" w:hAnsi="Cambria"/>
          <w:vertAlign w:val="superscript"/>
        </w:rPr>
        <w:t>t</w:t>
      </w:r>
      <w:r>
        <w:rPr>
          <w:rFonts w:ascii="Calibri" w:hAnsi="Calibri"/>
          <w:vertAlign w:val="superscript"/>
        </w:rPr>
        <w:t>+1)</w:t>
      </w:r>
      <w:r>
        <w:rPr>
          <w:rFonts w:ascii="Calibri" w:hAnsi="Calibri"/>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b/>
          <w:i/>
          <w:vertAlign w:val="baseline"/>
        </w:rPr>
        <w:t>π</w:t>
      </w:r>
      <w:r>
        <w:rPr>
          <w:rFonts w:ascii="Calibri" w:hAnsi="Calibri"/>
          <w:vertAlign w:val="superscript"/>
        </w:rPr>
        <w:t>(</w:t>
      </w:r>
      <w:r>
        <w:rPr>
          <w:rFonts w:ascii="Cambria" w:hAnsi="Cambria"/>
          <w:vertAlign w:val="superscript"/>
        </w:rPr>
        <w:t>t</w:t>
      </w:r>
      <w:r>
        <w:rPr>
          <w:rFonts w:ascii="Calibri" w:hAnsi="Calibri"/>
          <w:vertAlign w:val="superscript"/>
        </w:rPr>
        <w:t>)</w:t>
      </w:r>
      <w:r>
        <w:rPr>
          <w:rFonts w:ascii="Calibri" w:hAnsi="Calibri"/>
          <w:spacing w:val="-8"/>
          <w:vertAlign w:val="baseline"/>
        </w:rPr>
        <w:t> </w:t>
      </w:r>
      <w:r>
        <w:rPr>
          <w:rFonts w:ascii="Calibri" w:hAnsi="Calibri"/>
          <w:spacing w:val="-15"/>
          <w:position w:val="-5"/>
          <w:vertAlign w:val="baseline"/>
        </w:rPr>
        <w:drawing>
          <wp:inline distT="0" distB="0" distL="0" distR="0">
            <wp:extent cx="38100" cy="1524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38100" cy="152400"/>
                    </a:xfrm>
                    <a:prstGeom prst="rect">
                      <a:avLst/>
                    </a:prstGeom>
                  </pic:spPr>
                </pic:pic>
              </a:graphicData>
            </a:graphic>
          </wp:inline>
        </w:drawing>
      </w:r>
      <w:r>
        <w:rPr>
          <w:rFonts w:ascii="Calibri" w:hAnsi="Calibri"/>
          <w:spacing w:val="-15"/>
          <w:position w:val="-5"/>
          <w:vertAlign w:val="baseline"/>
        </w:rPr>
      </w:r>
      <w:r>
        <w:rPr>
          <w:position w:val="-3"/>
          <w:vertAlign w:val="baseline"/>
        </w:rPr>
        <w:t> </w:t>
      </w:r>
      <w:r>
        <w:rPr>
          <w:rFonts w:ascii="Calibri" w:hAnsi="Calibri"/>
          <w:position w:val="-3"/>
          <w:vertAlign w:val="subscript"/>
        </w:rPr>
        <w:t>1</w:t>
      </w:r>
      <w:r>
        <w:rPr>
          <w:rFonts w:ascii="Calibri" w:hAnsi="Calibri"/>
          <w:spacing w:val="40"/>
          <w:position w:val="-3"/>
          <w:vertAlign w:val="baseline"/>
        </w:rPr>
        <w:t> </w:t>
      </w:r>
      <w:r>
        <w:rPr>
          <w:rFonts w:ascii="Calibri" w:hAnsi="Calibri"/>
          <w:i/>
          <w:vertAlign w:val="baseline"/>
        </w:rPr>
        <w:t>&lt;</w:t>
      </w:r>
      <w:r>
        <w:rPr>
          <w:rFonts w:ascii="Calibri" w:hAnsi="Calibri"/>
          <w:i/>
          <w:spacing w:val="40"/>
          <w:vertAlign w:val="baseline"/>
        </w:rPr>
        <w:t> </w:t>
      </w:r>
      <w:r>
        <w:rPr>
          <w:rFonts w:ascii="Calibri" w:hAnsi="Calibri"/>
          <w:i/>
          <w:vertAlign w:val="baseline"/>
        </w:rPr>
        <w:t>ε </w:t>
      </w:r>
      <w:r>
        <w:rPr>
          <w:vertAlign w:val="baseline"/>
        </w:rPr>
        <w:t>or a maximum iteration count is reached.</w:t>
      </w:r>
      <w:r>
        <w:rPr>
          <w:spacing w:val="40"/>
          <w:vertAlign w:val="baseline"/>
        </w:rPr>
        <w:t> </w:t>
      </w:r>
      <w:r>
        <w:rPr>
          <w:vertAlign w:val="baseline"/>
        </w:rPr>
        <w:t>Each iteration costs </w:t>
      </w:r>
      <w:r>
        <w:rPr>
          <w:rFonts w:ascii="Calibri" w:hAnsi="Calibri"/>
          <w:i/>
          <w:vertAlign w:val="baseline"/>
        </w:rPr>
        <w:t>O</w:t>
      </w:r>
      <w:r>
        <w:rPr>
          <w:rFonts w:ascii="Calibri" w:hAnsi="Calibri"/>
          <w:vertAlign w:val="baseline"/>
        </w:rPr>
        <w:t>(</w:t>
      </w:r>
      <w:r>
        <w:rPr>
          <w:rFonts w:ascii="Lucida Sans Unicode" w:hAnsi="Lucida Sans Unicode"/>
          <w:vertAlign w:val="baseline"/>
        </w:rPr>
        <w:t>|</w:t>
      </w:r>
      <w:r>
        <w:rPr>
          <w:rFonts w:ascii="Calibri" w:hAnsi="Calibri"/>
          <w:i/>
          <w:vertAlign w:val="baseline"/>
        </w:rPr>
        <w:t>E</w:t>
      </w:r>
      <w:r>
        <w:rPr>
          <w:rFonts w:ascii="Lucida Sans Unicode" w:hAnsi="Lucida Sans Unicode"/>
          <w:vertAlign w:val="baseline"/>
        </w:rPr>
        <w:t>|</w:t>
      </w:r>
      <w:r>
        <w:rPr>
          <w:rFonts w:ascii="Calibri" w:hAnsi="Calibri"/>
          <w:vertAlign w:val="baseline"/>
        </w:rPr>
        <w:t>) </w:t>
      </w:r>
      <w:r>
        <w:rPr>
          <w:vertAlign w:val="baseline"/>
        </w:rPr>
        <w:t>arithmetic operations for sparse graphs </w:t>
      </w:r>
      <w:hyperlink w:history="true" w:anchor="_bookmark175">
        <w:r>
          <w:rPr>
            <w:vertAlign w:val="superscript"/>
          </w:rPr>
          <w:t>[42]</w:t>
        </w:r>
      </w:hyperlink>
      <w:r>
        <w:rPr>
          <w:vertAlign w:val="baseline"/>
        </w:rPr>
        <w:t>.</w:t>
      </w:r>
      <w:r>
        <w:rPr>
          <w:spacing w:val="25"/>
          <w:vertAlign w:val="baseline"/>
        </w:rPr>
        <w:t> </w:t>
      </w:r>
      <w:r>
        <w:rPr>
          <w:vertAlign w:val="baseline"/>
        </w:rPr>
        <w:t>Therefore, methods that induce fewer edges—such as latest-allowance</w:t>
      </w:r>
      <w:r>
        <w:rPr>
          <w:spacing w:val="-8"/>
          <w:vertAlign w:val="baseline"/>
        </w:rPr>
        <w:t> </w:t>
      </w:r>
      <w:r>
        <w:rPr>
          <w:vertAlign w:val="baseline"/>
        </w:rPr>
        <w:t>snapshots</w:t>
      </w:r>
      <w:r>
        <w:rPr>
          <w:spacing w:val="-8"/>
          <w:vertAlign w:val="baseline"/>
        </w:rPr>
        <w:t> </w:t>
      </w:r>
      <w:r>
        <w:rPr>
          <w:vertAlign w:val="baseline"/>
        </w:rPr>
        <w:t>versus</w:t>
      </w:r>
      <w:r>
        <w:rPr>
          <w:spacing w:val="-8"/>
          <w:vertAlign w:val="baseline"/>
        </w:rPr>
        <w:t> </w:t>
      </w:r>
      <w:r>
        <w:rPr>
          <w:vertAlign w:val="baseline"/>
        </w:rPr>
        <w:t>full</w:t>
      </w:r>
      <w:r>
        <w:rPr>
          <w:spacing w:val="-8"/>
          <w:vertAlign w:val="baseline"/>
        </w:rPr>
        <w:t> </w:t>
      </w:r>
      <w:r>
        <w:rPr>
          <w:vertAlign w:val="baseline"/>
        </w:rPr>
        <w:t>transfer</w:t>
      </w:r>
      <w:r>
        <w:rPr>
          <w:spacing w:val="-8"/>
          <w:vertAlign w:val="baseline"/>
        </w:rPr>
        <w:t> </w:t>
      </w:r>
      <w:r>
        <w:rPr>
          <w:vertAlign w:val="baseline"/>
        </w:rPr>
        <w:t>histories—reduce</w:t>
      </w:r>
      <w:r>
        <w:rPr>
          <w:spacing w:val="-8"/>
          <w:vertAlign w:val="baseline"/>
        </w:rPr>
        <w:t> </w:t>
      </w:r>
      <w:r>
        <w:rPr>
          <w:vertAlign w:val="baseline"/>
        </w:rPr>
        <w:t>per-iteration</w:t>
      </w:r>
      <w:r>
        <w:rPr>
          <w:spacing w:val="-8"/>
          <w:vertAlign w:val="baseline"/>
        </w:rPr>
        <w:t> </w:t>
      </w:r>
      <w:r>
        <w:rPr>
          <w:vertAlign w:val="baseline"/>
        </w:rPr>
        <w:t>cost</w:t>
      </w:r>
      <w:r>
        <w:rPr>
          <w:spacing w:val="-8"/>
          <w:vertAlign w:val="baseline"/>
        </w:rPr>
        <w:t> </w:t>
      </w:r>
      <w:r>
        <w:rPr>
          <w:vertAlign w:val="baseline"/>
        </w:rPr>
        <w:t>and</w:t>
      </w:r>
      <w:r>
        <w:rPr>
          <w:spacing w:val="-8"/>
          <w:vertAlign w:val="baseline"/>
        </w:rPr>
        <w:t> </w:t>
      </w:r>
      <w:r>
        <w:rPr>
          <w:vertAlign w:val="baseline"/>
        </w:rPr>
        <w:t>often</w:t>
      </w:r>
      <w:r>
        <w:rPr>
          <w:spacing w:val="-8"/>
          <w:vertAlign w:val="baseline"/>
        </w:rPr>
        <w:t> </w:t>
      </w:r>
      <w:r>
        <w:rPr>
          <w:vertAlign w:val="baseline"/>
        </w:rPr>
        <w:t>mem-ory. This complexity observation grounds hypothesis H3.</w:t>
      </w:r>
    </w:p>
    <w:p>
      <w:pPr>
        <w:pStyle w:val="BodyText"/>
        <w:spacing w:line="360" w:lineRule="auto" w:before="152"/>
        <w:ind w:left="282" w:right="564"/>
        <w:jc w:val="both"/>
      </w:pPr>
      <w:r>
        <w:rPr/>
        <w:t>Default</w:t>
      </w:r>
      <w:r>
        <w:rPr>
          <w:spacing w:val="-7"/>
        </w:rPr>
        <w:t> </w:t>
      </w:r>
      <w:r>
        <w:rPr/>
        <w:t>parameters</w:t>
      </w:r>
      <w:r>
        <w:rPr>
          <w:spacing w:val="-7"/>
        </w:rPr>
        <w:t> </w:t>
      </w:r>
      <w:r>
        <w:rPr/>
        <w:t>in</w:t>
      </w:r>
      <w:r>
        <w:rPr>
          <w:spacing w:val="-7"/>
        </w:rPr>
        <w:t> </w:t>
      </w:r>
      <w:r>
        <w:rPr/>
        <w:t>this</w:t>
      </w:r>
      <w:r>
        <w:rPr>
          <w:spacing w:val="-7"/>
        </w:rPr>
        <w:t> </w:t>
      </w:r>
      <w:r>
        <w:rPr/>
        <w:t>dissertation</w:t>
      </w:r>
      <w:r>
        <w:rPr>
          <w:spacing w:val="-7"/>
        </w:rPr>
        <w:t> </w:t>
      </w:r>
      <w:r>
        <w:rPr/>
        <w:t>use</w:t>
      </w:r>
      <w:r>
        <w:rPr>
          <w:spacing w:val="-7"/>
        </w:rPr>
        <w:t> </w:t>
      </w:r>
      <w:r>
        <w:rPr/>
        <w:t>damping</w:t>
      </w:r>
      <w:r>
        <w:rPr>
          <w:spacing w:val="-7"/>
        </w:rPr>
        <w:t> </w:t>
      </w:r>
      <w:r>
        <w:rPr>
          <w:rFonts w:ascii="Calibri" w:hAnsi="Calibri"/>
          <w:i/>
        </w:rPr>
        <w:t>d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85</w:t>
      </w:r>
      <w:r>
        <w:rPr>
          <w:rFonts w:ascii="Calibri" w:hAnsi="Calibri"/>
          <w:spacing w:val="-1"/>
        </w:rPr>
        <w:t> </w:t>
      </w:r>
      <w:r>
        <w:rPr/>
        <w:t>following</w:t>
      </w:r>
      <w:r>
        <w:rPr>
          <w:spacing w:val="-7"/>
        </w:rPr>
        <w:t> </w:t>
      </w:r>
      <w:r>
        <w:rPr/>
        <w:t>common</w:t>
      </w:r>
      <w:r>
        <w:rPr>
          <w:spacing w:val="-7"/>
        </w:rPr>
        <w:t> </w:t>
      </w:r>
      <w:r>
        <w:rPr/>
        <w:t>practice</w:t>
      </w:r>
      <w:r>
        <w:rPr>
          <w:spacing w:val="-7"/>
        </w:rPr>
        <w:t> </w:t>
      </w:r>
      <w:hyperlink w:history="true" w:anchor="_bookmark182">
        <w:r>
          <w:rPr>
            <w:vertAlign w:val="superscript"/>
          </w:rPr>
          <w:t>[49]</w:t>
        </w:r>
      </w:hyperlink>
      <w:r>
        <w:rPr>
          <w:vertAlign w:val="baseline"/>
        </w:rPr>
        <w:t>,</w:t>
      </w:r>
      <w:r>
        <w:rPr>
          <w:spacing w:val="-6"/>
          <w:vertAlign w:val="baseline"/>
        </w:rPr>
        <w:t> </w:t>
      </w:r>
      <w:r>
        <w:rPr>
          <w:vertAlign w:val="baseline"/>
        </w:rPr>
        <w:t>with convergence</w:t>
      </w:r>
      <w:r>
        <w:rPr>
          <w:spacing w:val="-15"/>
          <w:vertAlign w:val="baseline"/>
        </w:rPr>
        <w:t> </w:t>
      </w:r>
      <w:r>
        <w:rPr>
          <w:vertAlign w:val="baseline"/>
        </w:rPr>
        <w:t>tolerance</w:t>
      </w:r>
      <w:r>
        <w:rPr>
          <w:spacing w:val="-15"/>
          <w:vertAlign w:val="baseline"/>
        </w:rPr>
        <w:t> </w:t>
      </w:r>
      <w:r>
        <w:rPr>
          <w:rFonts w:ascii="Calibri" w:hAnsi="Calibri"/>
          <w:i/>
          <w:vertAlign w:val="baseline"/>
        </w:rPr>
        <w:t>ε</w:t>
      </w:r>
      <w:r>
        <w:rPr>
          <w:rFonts w:ascii="Calibri" w:hAnsi="Calibri"/>
          <w:i/>
          <w:spacing w:val="-13"/>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vertAlign w:val="baseline"/>
        </w:rPr>
        <w:t>10</w:t>
      </w:r>
      <w:r>
        <w:rPr>
          <w:rFonts w:ascii="Cambria" w:hAnsi="Cambria"/>
          <w:vertAlign w:val="superscript"/>
        </w:rPr>
        <w:t>−</w:t>
      </w:r>
      <w:r>
        <w:rPr>
          <w:rFonts w:ascii="Calibri" w:hAnsi="Calibri"/>
          <w:vertAlign w:val="superscript"/>
        </w:rPr>
        <w:t>8</w:t>
      </w:r>
      <w:r>
        <w:rPr>
          <w:rFonts w:ascii="Calibri" w:hAnsi="Calibri"/>
          <w:spacing w:val="-1"/>
          <w:vertAlign w:val="baseline"/>
        </w:rPr>
        <w:t> </w:t>
      </w:r>
      <w:r>
        <w:rPr>
          <w:vertAlign w:val="baseline"/>
        </w:rPr>
        <w:t>and</w:t>
      </w:r>
      <w:r>
        <w:rPr>
          <w:spacing w:val="-15"/>
          <w:vertAlign w:val="baseline"/>
        </w:rPr>
        <w:t> </w:t>
      </w:r>
      <w:r>
        <w:rPr>
          <w:vertAlign w:val="baseline"/>
        </w:rPr>
        <w:t>a</w:t>
      </w:r>
      <w:r>
        <w:rPr>
          <w:spacing w:val="-15"/>
          <w:vertAlign w:val="baseline"/>
        </w:rPr>
        <w:t> </w:t>
      </w:r>
      <w:r>
        <w:rPr>
          <w:vertAlign w:val="baseline"/>
        </w:rPr>
        <w:t>maximum</w:t>
      </w:r>
      <w:r>
        <w:rPr>
          <w:spacing w:val="-15"/>
          <w:vertAlign w:val="baseline"/>
        </w:rPr>
        <w:t> </w:t>
      </w:r>
      <w:r>
        <w:rPr>
          <w:vertAlign w:val="baseline"/>
        </w:rPr>
        <w:t>of</w:t>
      </w:r>
      <w:r>
        <w:rPr>
          <w:spacing w:val="-15"/>
          <w:vertAlign w:val="baseline"/>
        </w:rPr>
        <w:t> </w:t>
      </w:r>
      <w:r>
        <w:rPr>
          <w:rFonts w:ascii="Calibri" w:hAnsi="Calibri"/>
          <w:vertAlign w:val="baseline"/>
        </w:rPr>
        <w:t>300</w:t>
      </w:r>
      <w:r>
        <w:rPr>
          <w:rFonts w:ascii="Calibri" w:hAnsi="Calibri"/>
          <w:spacing w:val="-10"/>
          <w:vertAlign w:val="baseline"/>
        </w:rPr>
        <w:t> </w:t>
      </w:r>
      <w:r>
        <w:rPr>
          <w:vertAlign w:val="baseline"/>
        </w:rPr>
        <w:t>iterations</w:t>
      </w:r>
      <w:r>
        <w:rPr>
          <w:spacing w:val="-15"/>
          <w:vertAlign w:val="baseline"/>
        </w:rPr>
        <w:t> </w:t>
      </w:r>
      <w:r>
        <w:rPr>
          <w:vertAlign w:val="baseline"/>
        </w:rPr>
        <w:t>as</w:t>
      </w:r>
      <w:r>
        <w:rPr>
          <w:spacing w:val="-15"/>
          <w:vertAlign w:val="baseline"/>
        </w:rPr>
        <w:t> </w:t>
      </w:r>
      <w:r>
        <w:rPr>
          <w:vertAlign w:val="baseline"/>
        </w:rPr>
        <w:t>study-specific</w:t>
      </w:r>
      <w:r>
        <w:rPr>
          <w:spacing w:val="-15"/>
          <w:vertAlign w:val="baseline"/>
        </w:rPr>
        <w:t> </w:t>
      </w:r>
      <w:r>
        <w:rPr>
          <w:vertAlign w:val="baseline"/>
        </w:rPr>
        <w:t>solver</w:t>
      </w:r>
      <w:r>
        <w:rPr>
          <w:spacing w:val="-15"/>
          <w:vertAlign w:val="baseline"/>
        </w:rPr>
        <w:t> </w:t>
      </w:r>
      <w:r>
        <w:rPr>
          <w:vertAlign w:val="baseline"/>
        </w:rPr>
        <w:t>settings.</w:t>
      </w:r>
      <w:hyperlink w:history="true" w:anchor="_bookmark29">
        <w:r>
          <w:rPr>
            <w:vertAlign w:val="superscript"/>
          </w:rPr>
          <w:t>1</w:t>
        </w:r>
      </w:hyperlink>
      <w:r>
        <w:rPr>
          <w:vertAlign w:val="baseline"/>
        </w:rPr>
        <w:t> Robustness checks vary </w:t>
      </w:r>
      <w:r>
        <w:rPr>
          <w:rFonts w:ascii="Calibri" w:hAnsi="Calibri"/>
          <w:i/>
          <w:vertAlign w:val="baseline"/>
        </w:rPr>
        <w:t>d </w:t>
      </w:r>
      <w:r>
        <w:rPr>
          <w:rFonts w:ascii="Lucida Sans Unicode" w:hAnsi="Lucida Sans Unicode"/>
          <w:vertAlign w:val="baseline"/>
        </w:rPr>
        <w:t>∈ {</w:t>
      </w:r>
      <w:bookmarkStart w:name="Reputation systems lineage" w:id="49"/>
      <w:bookmarkEnd w:id="49"/>
      <w:r>
        <w:rPr>
          <w:rFonts w:ascii="Lucida Sans Unicode" w:hAnsi="Lucida Sans Unicode"/>
          <w:vertAlign w:val="baseline"/>
        </w:rPr>
      </w:r>
      <w:bookmarkStart w:name="_bookmark28" w:id="50"/>
      <w:bookmarkEnd w:id="50"/>
      <w:r>
        <w:rPr>
          <w:rFonts w:ascii="Lucida Sans Unicode" w:hAnsi="Lucida Sans Unicode"/>
          <w:vertAlign w:val="baseline"/>
        </w:rPr>
      </w:r>
      <w:r>
        <w:rPr>
          <w:rFonts w:ascii="Calibri" w:hAnsi="Calibri"/>
          <w:vertAlign w:val="baseline"/>
        </w:rPr>
        <w:t>0</w:t>
      </w:r>
      <w:r>
        <w:rPr>
          <w:rFonts w:ascii="Calibri" w:hAnsi="Calibri"/>
          <w:i/>
          <w:vertAlign w:val="baseline"/>
        </w:rPr>
        <w:t>.</w:t>
      </w:r>
      <w:r>
        <w:rPr>
          <w:rFonts w:ascii="Calibri" w:hAnsi="Calibri"/>
          <w:vertAlign w:val="baseline"/>
        </w:rPr>
        <w:t>75</w:t>
      </w:r>
      <w:r>
        <w:rPr>
          <w:rFonts w:ascii="Calibri" w:hAnsi="Calibri"/>
          <w:i/>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rFonts w:ascii="Calibri" w:hAnsi="Calibri"/>
          <w:i/>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95</w:t>
      </w:r>
      <w:r>
        <w:rPr>
          <w:rFonts w:ascii="Lucida Sans Unicode" w:hAnsi="Lucida Sans Unicode"/>
          <w:vertAlign w:val="baseline"/>
        </w:rPr>
        <w:t>}</w:t>
      </w:r>
      <w:r>
        <w:rPr>
          <w:vertAlign w:val="baseline"/>
        </w:rPr>
        <w:t>.</w:t>
      </w:r>
    </w:p>
    <w:p>
      <w:pPr>
        <w:pStyle w:val="BodyText"/>
        <w:spacing w:before="99"/>
      </w:pPr>
    </w:p>
    <w:p>
      <w:pPr>
        <w:pStyle w:val="Heading2"/>
        <w:numPr>
          <w:ilvl w:val="1"/>
          <w:numId w:val="8"/>
        </w:numPr>
        <w:tabs>
          <w:tab w:pos="783" w:val="left" w:leader="none"/>
        </w:tabs>
        <w:spacing w:line="240" w:lineRule="auto" w:before="1" w:after="0"/>
        <w:ind w:left="783" w:right="0" w:hanging="501"/>
        <w:jc w:val="left"/>
      </w:pPr>
      <w:r>
        <w:rPr/>
        <w:t>Reputation</w:t>
      </w:r>
      <w:r>
        <w:rPr>
          <w:spacing w:val="16"/>
        </w:rPr>
        <w:t> </w:t>
      </w:r>
      <w:r>
        <w:rPr/>
        <w:t>systems</w:t>
      </w:r>
      <w:r>
        <w:rPr>
          <w:spacing w:val="16"/>
        </w:rPr>
        <w:t> </w:t>
      </w:r>
      <w:r>
        <w:rPr>
          <w:spacing w:val="-2"/>
        </w:rPr>
        <w:t>lineage</w:t>
      </w:r>
    </w:p>
    <w:p>
      <w:pPr>
        <w:pStyle w:val="BodyText"/>
        <w:spacing w:before="23"/>
        <w:rPr>
          <w:b/>
          <w:sz w:val="28"/>
        </w:rPr>
      </w:pPr>
    </w:p>
    <w:p>
      <w:pPr>
        <w:pStyle w:val="BodyText"/>
        <w:spacing w:line="396" w:lineRule="auto" w:before="1"/>
        <w:ind w:left="274" w:right="522" w:firstLine="7"/>
        <w:jc w:val="both"/>
      </w:pPr>
      <w:r>
        <w:rPr/>
        <w:t>PageRank is one member of a family of spectral and propagation-based reputation mechanisms. Kleinberg’s</w:t>
      </w:r>
      <w:r>
        <w:rPr>
          <w:spacing w:val="-2"/>
        </w:rPr>
        <w:t> </w:t>
      </w:r>
      <w:r>
        <w:rPr/>
        <w:t>HITS</w:t>
      </w:r>
      <w:r>
        <w:rPr>
          <w:spacing w:val="-2"/>
        </w:rPr>
        <w:t> </w:t>
      </w:r>
      <w:r>
        <w:rPr/>
        <w:t>algorithm</w:t>
      </w:r>
      <w:r>
        <w:rPr>
          <w:spacing w:val="-2"/>
        </w:rPr>
        <w:t> </w:t>
      </w:r>
      <w:r>
        <w:rPr/>
        <w:t>distinguishes</w:t>
      </w:r>
      <w:r>
        <w:rPr>
          <w:spacing w:val="-2"/>
        </w:rPr>
        <w:t> </w:t>
      </w:r>
      <w:r>
        <w:rPr/>
        <w:t>hubs</w:t>
      </w:r>
      <w:r>
        <w:rPr>
          <w:spacing w:val="-2"/>
        </w:rPr>
        <w:t> </w:t>
      </w:r>
      <w:r>
        <w:rPr/>
        <w:t>and</w:t>
      </w:r>
      <w:r>
        <w:rPr>
          <w:spacing w:val="-2"/>
        </w:rPr>
        <w:t> </w:t>
      </w:r>
      <w:r>
        <w:rPr/>
        <w:t>authorities</w:t>
      </w:r>
      <w:r>
        <w:rPr>
          <w:spacing w:val="-2"/>
        </w:rPr>
        <w:t> </w:t>
      </w:r>
      <w:r>
        <w:rPr/>
        <w:t>in</w:t>
      </w:r>
      <w:r>
        <w:rPr>
          <w:spacing w:val="-2"/>
        </w:rPr>
        <w:t> </w:t>
      </w:r>
      <w:r>
        <w:rPr/>
        <w:t>hyperlinked</w:t>
      </w:r>
      <w:r>
        <w:rPr>
          <w:spacing w:val="-2"/>
        </w:rPr>
        <w:t> </w:t>
      </w:r>
      <w:r>
        <w:rPr/>
        <w:t>corpora</w:t>
      </w:r>
      <w:r>
        <w:rPr>
          <w:spacing w:val="-1"/>
        </w:rPr>
        <w:t> </w:t>
      </w:r>
      <w:hyperlink w:history="true" w:anchor="_bookmark171">
        <w:r>
          <w:rPr>
            <w:vertAlign w:val="superscript"/>
          </w:rPr>
          <w:t>[38]</w:t>
        </w:r>
      </w:hyperlink>
      <w:r>
        <w:rPr>
          <w:vertAlign w:val="baseline"/>
        </w:rPr>
        <w:t>.</w:t>
      </w:r>
      <w:r>
        <w:rPr>
          <w:spacing w:val="25"/>
          <w:vertAlign w:val="baseline"/>
        </w:rPr>
        <w:t> </w:t>
      </w:r>
      <w:r>
        <w:rPr>
          <w:vertAlign w:val="baseline"/>
        </w:rPr>
        <w:t>Eigen-Trust aggregates local trust scores in peer-to-peer networks with normalization to limit malicious inflation</w:t>
      </w:r>
      <w:r>
        <w:rPr>
          <w:spacing w:val="-15"/>
          <w:vertAlign w:val="baseline"/>
        </w:rPr>
        <w:t> </w:t>
      </w:r>
      <w:hyperlink w:history="true" w:anchor="_bookmark168">
        <w:r>
          <w:rPr>
            <w:vertAlign w:val="superscript"/>
          </w:rPr>
          <w:t>[35]</w:t>
        </w:r>
      </w:hyperlink>
      <w:r>
        <w:rPr>
          <w:vertAlign w:val="baseline"/>
        </w:rPr>
        <w:t>.</w:t>
      </w:r>
      <w:r>
        <w:rPr>
          <w:spacing w:val="14"/>
          <w:vertAlign w:val="baseline"/>
        </w:rPr>
        <w:t> </w:t>
      </w:r>
      <w:r>
        <w:rPr>
          <w:vertAlign w:val="baseline"/>
        </w:rPr>
        <w:t>TrustRank</w:t>
      </w:r>
      <w:r>
        <w:rPr>
          <w:spacing w:val="-15"/>
          <w:vertAlign w:val="baseline"/>
        </w:rPr>
        <w:t> </w:t>
      </w:r>
      <w:r>
        <w:rPr>
          <w:vertAlign w:val="baseline"/>
        </w:rPr>
        <w:t>propagates</w:t>
      </w:r>
      <w:r>
        <w:rPr>
          <w:spacing w:val="-15"/>
          <w:vertAlign w:val="baseline"/>
        </w:rPr>
        <w:t> </w:t>
      </w:r>
      <w:r>
        <w:rPr>
          <w:vertAlign w:val="baseline"/>
        </w:rPr>
        <w:t>trust</w:t>
      </w:r>
      <w:r>
        <w:rPr>
          <w:spacing w:val="-15"/>
          <w:vertAlign w:val="baseline"/>
        </w:rPr>
        <w:t> </w:t>
      </w:r>
      <w:r>
        <w:rPr>
          <w:vertAlign w:val="baseline"/>
        </w:rPr>
        <w:t>from</w:t>
      </w:r>
      <w:r>
        <w:rPr>
          <w:spacing w:val="-15"/>
          <w:vertAlign w:val="baseline"/>
        </w:rPr>
        <w:t> </w:t>
      </w:r>
      <w:r>
        <w:rPr>
          <w:vertAlign w:val="baseline"/>
        </w:rPr>
        <w:t>a</w:t>
      </w:r>
      <w:r>
        <w:rPr>
          <w:spacing w:val="-15"/>
          <w:vertAlign w:val="baseline"/>
        </w:rPr>
        <w:t> </w:t>
      </w:r>
      <w:r>
        <w:rPr>
          <w:vertAlign w:val="baseline"/>
        </w:rPr>
        <w:t>seed</w:t>
      </w:r>
      <w:r>
        <w:rPr>
          <w:spacing w:val="-15"/>
          <w:vertAlign w:val="baseline"/>
        </w:rPr>
        <w:t> </w:t>
      </w:r>
      <w:r>
        <w:rPr>
          <w:vertAlign w:val="baseline"/>
        </w:rPr>
        <w:t>set</w:t>
      </w:r>
      <w:r>
        <w:rPr>
          <w:spacing w:val="-15"/>
          <w:vertAlign w:val="baseline"/>
        </w:rPr>
        <w:t> </w:t>
      </w:r>
      <w:r>
        <w:rPr>
          <w:vertAlign w:val="baseline"/>
        </w:rPr>
        <w:t>of</w:t>
      </w:r>
      <w:r>
        <w:rPr>
          <w:spacing w:val="-15"/>
          <w:vertAlign w:val="baseline"/>
        </w:rPr>
        <w:t> </w:t>
      </w:r>
      <w:r>
        <w:rPr>
          <w:vertAlign w:val="baseline"/>
        </w:rPr>
        <w:t>known-good</w:t>
      </w:r>
      <w:r>
        <w:rPr>
          <w:spacing w:val="-15"/>
          <w:vertAlign w:val="baseline"/>
        </w:rPr>
        <w:t> </w:t>
      </w:r>
      <w:r>
        <w:rPr>
          <w:vertAlign w:val="baseline"/>
        </w:rPr>
        <w:t>nodes</w:t>
      </w:r>
      <w:r>
        <w:rPr>
          <w:spacing w:val="-15"/>
          <w:vertAlign w:val="baseline"/>
        </w:rPr>
        <w:t> </w:t>
      </w:r>
      <w:r>
        <w:rPr>
          <w:vertAlign w:val="baseline"/>
        </w:rPr>
        <w:t>to</w:t>
      </w:r>
      <w:r>
        <w:rPr>
          <w:spacing w:val="-15"/>
          <w:vertAlign w:val="baseline"/>
        </w:rPr>
        <w:t> </w:t>
      </w:r>
      <w:r>
        <w:rPr>
          <w:vertAlign w:val="baseline"/>
        </w:rPr>
        <w:t>combat</w:t>
      </w:r>
      <w:r>
        <w:rPr>
          <w:spacing w:val="-15"/>
          <w:vertAlign w:val="baseline"/>
        </w:rPr>
        <w:t> </w:t>
      </w:r>
      <w:r>
        <w:rPr>
          <w:vertAlign w:val="baseline"/>
        </w:rPr>
        <w:t>web</w:t>
      </w:r>
      <w:r>
        <w:rPr>
          <w:spacing w:val="-15"/>
          <w:vertAlign w:val="baseline"/>
        </w:rPr>
        <w:t> </w:t>
      </w:r>
      <w:r>
        <w:rPr>
          <w:vertAlign w:val="baseline"/>
        </w:rPr>
        <w:t>spam </w:t>
      </w:r>
      <w:hyperlink w:history="true" w:anchor="_bookmark160">
        <w:r>
          <w:rPr>
            <w:vertAlign w:val="superscript"/>
          </w:rPr>
          <w:t>[27]</w:t>
        </w:r>
      </w:hyperlink>
      <w:r>
        <w:rPr>
          <w:vertAlign w:val="baseline"/>
        </w:rPr>
        <w:t>.</w:t>
      </w:r>
      <w:r>
        <w:rPr>
          <w:spacing w:val="8"/>
          <w:vertAlign w:val="baseline"/>
        </w:rPr>
        <w:t> </w:t>
      </w:r>
      <w:r>
        <w:rPr>
          <w:vertAlign w:val="baseline"/>
        </w:rPr>
        <w:t>These</w:t>
      </w:r>
      <w:r>
        <w:rPr>
          <w:spacing w:val="-15"/>
          <w:vertAlign w:val="baseline"/>
        </w:rPr>
        <w:t> </w:t>
      </w:r>
      <w:r>
        <w:rPr>
          <w:vertAlign w:val="baseline"/>
        </w:rPr>
        <w:t>systems</w:t>
      </w:r>
      <w:r>
        <w:rPr>
          <w:spacing w:val="-15"/>
          <w:vertAlign w:val="baseline"/>
        </w:rPr>
        <w:t> </w:t>
      </w:r>
      <w:r>
        <w:rPr>
          <w:vertAlign w:val="baseline"/>
        </w:rPr>
        <w:t>share</w:t>
      </w:r>
      <w:r>
        <w:rPr>
          <w:spacing w:val="-15"/>
          <w:vertAlign w:val="baseline"/>
        </w:rPr>
        <w:t> </w:t>
      </w:r>
      <w:r>
        <w:rPr>
          <w:vertAlign w:val="baseline"/>
        </w:rPr>
        <w:t>a</w:t>
      </w:r>
      <w:r>
        <w:rPr>
          <w:spacing w:val="-15"/>
          <w:vertAlign w:val="baseline"/>
        </w:rPr>
        <w:t> </w:t>
      </w:r>
      <w:r>
        <w:rPr>
          <w:vertAlign w:val="baseline"/>
        </w:rPr>
        <w:t>theme:</w:t>
      </w:r>
      <w:r>
        <w:rPr>
          <w:spacing w:val="11"/>
          <w:vertAlign w:val="baseline"/>
        </w:rPr>
        <w:t> </w:t>
      </w:r>
      <w:r>
        <w:rPr>
          <w:vertAlign w:val="baseline"/>
        </w:rPr>
        <w:t>reputation</w:t>
      </w:r>
      <w:r>
        <w:rPr>
          <w:spacing w:val="-15"/>
          <w:vertAlign w:val="baseline"/>
        </w:rPr>
        <w:t> </w:t>
      </w:r>
      <w:r>
        <w:rPr>
          <w:vertAlign w:val="baseline"/>
        </w:rPr>
        <w:t>is</w:t>
      </w:r>
      <w:r>
        <w:rPr>
          <w:spacing w:val="-15"/>
          <w:vertAlign w:val="baseline"/>
        </w:rPr>
        <w:t> </w:t>
      </w:r>
      <w:r>
        <w:rPr>
          <w:vertAlign w:val="baseline"/>
        </w:rPr>
        <w:t>relational</w:t>
      </w:r>
      <w:r>
        <w:rPr>
          <w:spacing w:val="-15"/>
          <w:vertAlign w:val="baseline"/>
        </w:rPr>
        <w:t> </w:t>
      </w:r>
      <w:r>
        <w:rPr>
          <w:vertAlign w:val="baseline"/>
        </w:rPr>
        <w:t>and</w:t>
      </w:r>
      <w:r>
        <w:rPr>
          <w:spacing w:val="-15"/>
          <w:vertAlign w:val="baseline"/>
        </w:rPr>
        <w:t> </w:t>
      </w:r>
      <w:r>
        <w:rPr>
          <w:vertAlign w:val="baseline"/>
        </w:rPr>
        <w:t>should</w:t>
      </w:r>
      <w:r>
        <w:rPr>
          <w:spacing w:val="-15"/>
          <w:vertAlign w:val="baseline"/>
        </w:rPr>
        <w:t> </w:t>
      </w:r>
      <w:r>
        <w:rPr>
          <w:vertAlign w:val="baseline"/>
        </w:rPr>
        <w:t>be</w:t>
      </w:r>
      <w:r>
        <w:rPr>
          <w:spacing w:val="-15"/>
          <w:vertAlign w:val="baseline"/>
        </w:rPr>
        <w:t> </w:t>
      </w:r>
      <w:r>
        <w:rPr>
          <w:vertAlign w:val="baseline"/>
        </w:rPr>
        <w:t>hard</w:t>
      </w:r>
      <w:r>
        <w:rPr>
          <w:spacing w:val="-15"/>
          <w:vertAlign w:val="baseline"/>
        </w:rPr>
        <w:t> </w:t>
      </w:r>
      <w:r>
        <w:rPr>
          <w:vertAlign w:val="baseline"/>
        </w:rPr>
        <w:t>to</w:t>
      </w:r>
      <w:r>
        <w:rPr>
          <w:spacing w:val="-15"/>
          <w:vertAlign w:val="baseline"/>
        </w:rPr>
        <w:t> </w:t>
      </w:r>
      <w:r>
        <w:rPr>
          <w:vertAlign w:val="baseline"/>
        </w:rPr>
        <w:t>forge</w:t>
      </w:r>
      <w:r>
        <w:rPr>
          <w:spacing w:val="-15"/>
          <w:vertAlign w:val="baseline"/>
        </w:rPr>
        <w:t> </w:t>
      </w:r>
      <w:r>
        <w:rPr>
          <w:vertAlign w:val="baseline"/>
        </w:rPr>
        <w:t>without</w:t>
      </w:r>
      <w:r>
        <w:rPr>
          <w:spacing w:val="-15"/>
          <w:vertAlign w:val="baseline"/>
        </w:rPr>
        <w:t> </w:t>
      </w:r>
      <w:r>
        <w:rPr>
          <w:vertAlign w:val="baseline"/>
        </w:rPr>
        <w:t>costly endorsements from already-reputable nodes.</w:t>
      </w:r>
    </w:p>
    <w:p>
      <w:pPr>
        <w:pStyle w:val="BodyText"/>
        <w:spacing w:before="20"/>
        <w:ind w:left="282"/>
        <w:jc w:val="both"/>
      </w:pPr>
      <w:r>
        <w:rPr/>
        <w:t>On-chain,</w:t>
      </w:r>
      <w:r>
        <w:rPr>
          <w:spacing w:val="-7"/>
        </w:rPr>
        <w:t> </w:t>
      </w:r>
      <w:r>
        <w:rPr/>
        <w:t>Sybil</w:t>
      </w:r>
      <w:r>
        <w:rPr>
          <w:spacing w:val="-7"/>
        </w:rPr>
        <w:t> </w:t>
      </w:r>
      <w:r>
        <w:rPr/>
        <w:t>attacks</w:t>
      </w:r>
      <w:r>
        <w:rPr>
          <w:spacing w:val="-6"/>
        </w:rPr>
        <w:t> </w:t>
      </w:r>
      <w:r>
        <w:rPr/>
        <w:t>remain</w:t>
      </w:r>
      <w:r>
        <w:rPr>
          <w:spacing w:val="-7"/>
        </w:rPr>
        <w:t> </w:t>
      </w:r>
      <w:r>
        <w:rPr/>
        <w:t>central</w:t>
      </w:r>
      <w:r>
        <w:rPr>
          <w:spacing w:val="-7"/>
        </w:rPr>
        <w:t> </w:t>
      </w:r>
      <w:hyperlink w:history="true" w:anchor="_bookmark150">
        <w:r>
          <w:rPr>
            <w:vertAlign w:val="superscript"/>
          </w:rPr>
          <w:t>[17]</w:t>
        </w:r>
      </w:hyperlink>
      <w:r>
        <w:rPr>
          <w:vertAlign w:val="baseline"/>
        </w:rPr>
        <w:t>.</w:t>
      </w:r>
      <w:r>
        <w:rPr>
          <w:spacing w:val="12"/>
          <w:vertAlign w:val="baseline"/>
        </w:rPr>
        <w:t> </w:t>
      </w:r>
      <w:r>
        <w:rPr>
          <w:vertAlign w:val="baseline"/>
        </w:rPr>
        <w:t>Creating</w:t>
      </w:r>
      <w:r>
        <w:rPr>
          <w:spacing w:val="-6"/>
          <w:vertAlign w:val="baseline"/>
        </w:rPr>
        <w:t> </w:t>
      </w:r>
      <w:r>
        <w:rPr>
          <w:vertAlign w:val="baseline"/>
        </w:rPr>
        <w:t>wallets</w:t>
      </w:r>
      <w:r>
        <w:rPr>
          <w:spacing w:val="-7"/>
          <w:vertAlign w:val="baseline"/>
        </w:rPr>
        <w:t> </w:t>
      </w:r>
      <w:r>
        <w:rPr>
          <w:vertAlign w:val="baseline"/>
        </w:rPr>
        <w:t>is</w:t>
      </w:r>
      <w:r>
        <w:rPr>
          <w:spacing w:val="-7"/>
          <w:vertAlign w:val="baseline"/>
        </w:rPr>
        <w:t> </w:t>
      </w:r>
      <w:r>
        <w:rPr>
          <w:vertAlign w:val="baseline"/>
        </w:rPr>
        <w:t>cheap;</w:t>
      </w:r>
      <w:r>
        <w:rPr>
          <w:spacing w:val="-5"/>
          <w:vertAlign w:val="baseline"/>
        </w:rPr>
        <w:t> </w:t>
      </w:r>
      <w:r>
        <w:rPr>
          <w:vertAlign w:val="baseline"/>
        </w:rPr>
        <w:t>creating</w:t>
      </w:r>
      <w:r>
        <w:rPr>
          <w:spacing w:val="-7"/>
          <w:vertAlign w:val="baseline"/>
        </w:rPr>
        <w:t> </w:t>
      </w:r>
      <w:r>
        <w:rPr>
          <w:vertAlign w:val="baseline"/>
        </w:rPr>
        <w:t>wallets</w:t>
      </w:r>
      <w:r>
        <w:rPr>
          <w:spacing w:val="-7"/>
          <w:vertAlign w:val="baseline"/>
        </w:rPr>
        <w:t> </w:t>
      </w:r>
      <w:r>
        <w:rPr>
          <w:vertAlign w:val="baseline"/>
        </w:rPr>
        <w:t>that</w:t>
      </w:r>
      <w:r>
        <w:rPr>
          <w:spacing w:val="-6"/>
          <w:vertAlign w:val="baseline"/>
        </w:rPr>
        <w:t> </w:t>
      </w:r>
      <w:r>
        <w:rPr>
          <w:spacing w:val="-2"/>
          <w:vertAlign w:val="baseline"/>
        </w:rPr>
        <w:t>receive</w:t>
      </w:r>
    </w:p>
    <w:p>
      <w:pPr>
        <w:pStyle w:val="BodyText"/>
        <w:spacing w:before="169"/>
        <w:rPr>
          <w:sz w:val="20"/>
        </w:rPr>
      </w:pPr>
      <w:r>
        <w:rPr>
          <w:sz w:val="20"/>
        </w:rPr>
        <mc:AlternateContent>
          <mc:Choice Requires="wps">
            <w:drawing>
              <wp:anchor distT="0" distB="0" distL="0" distR="0" allowOverlap="1" layoutInCell="1" locked="0" behindDoc="1" simplePos="0" relativeHeight="487601152">
                <wp:simplePos x="0" y="0"/>
                <wp:positionH relativeFrom="page">
                  <wp:posOffset>809244</wp:posOffset>
                </wp:positionH>
                <wp:positionV relativeFrom="paragraph">
                  <wp:posOffset>268942</wp:posOffset>
                </wp:positionV>
                <wp:extent cx="237680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21.17655pt;width:187.15pt;height:.1pt;mso-position-horizontal-relative:page;mso-position-vertical-relative:paragraph;z-index:-15715328;mso-wrap-distance-left:0;mso-wrap-distance-right:0" id="docshape54" coordorigin="1274,424" coordsize="3743,0" path="m1274,424l5017,424e" filled="false" stroked="true" strokeweight=".3985pt" strokecolor="#000000">
                <v:path arrowok="t"/>
                <v:stroke dashstyle="solid"/>
                <w10:wrap type="topAndBottom"/>
              </v:shape>
            </w:pict>
          </mc:Fallback>
        </mc:AlternateContent>
      </w:r>
    </w:p>
    <w:p>
      <w:pPr>
        <w:spacing w:line="249" w:lineRule="auto" w:before="32"/>
        <w:ind w:left="362" w:right="0" w:hanging="80"/>
        <w:jc w:val="left"/>
        <w:rPr>
          <w:sz w:val="20"/>
        </w:rPr>
      </w:pPr>
      <w:r>
        <w:rPr>
          <w:sz w:val="20"/>
          <w:vertAlign w:val="superscript"/>
        </w:rPr>
        <w:t>1</w:t>
      </w:r>
      <w:bookmarkStart w:name="_bookmark29" w:id="51"/>
      <w:bookmarkEnd w:id="51"/>
      <w:r>
        <w:rPr>
          <w:sz w:val="20"/>
          <w:vertAlign w:val="baseline"/>
        </w:rPr>
        <w:t>T</w:t>
      </w:r>
      <w:r>
        <w:rPr>
          <w:sz w:val="20"/>
          <w:vertAlign w:val="baseline"/>
        </w:rPr>
        <w:t>olerance and iteration caps are implementation choices for reproducible timing; they are not claimed as part of the classical PageRank formulation.</w:t>
      </w:r>
    </w:p>
    <w:p>
      <w:pPr>
        <w:spacing w:after="0" w:line="249" w:lineRule="auto"/>
        <w:jc w:val="left"/>
        <w:rPr>
          <w:sz w:val="20"/>
        </w:rPr>
        <w:sectPr>
          <w:pgSz w:w="11910" w:h="16840"/>
          <w:pgMar w:header="0" w:footer="2115" w:top="1900" w:bottom="2300" w:left="992" w:right="708"/>
        </w:sectPr>
      </w:pPr>
    </w:p>
    <w:p>
      <w:pPr>
        <w:pStyle w:val="BodyText"/>
        <w:spacing w:line="396" w:lineRule="auto" w:before="72"/>
        <w:ind w:left="282" w:right="560"/>
        <w:jc w:val="both"/>
      </w:pPr>
      <w:r>
        <w:rPr/>
        <w:t>allowances or transfers from diverse counterparties is costlier.</w:t>
      </w:r>
      <w:r>
        <w:rPr>
          <w:spacing w:val="40"/>
        </w:rPr>
        <w:t> </w:t>
      </w:r>
      <w:r>
        <w:rPr/>
        <w:t>Sybil-adjusted stability proxies in this dissertation (inbound counterparty ratio, tenure, active months) partially capture diversity of interaction but do not eliminate adversarial manipulation.</w:t>
      </w:r>
      <w:r>
        <w:rPr>
          <w:spacing w:val="40"/>
        </w:rPr>
        <w:t> </w:t>
      </w:r>
      <w:r>
        <w:rPr/>
        <w:t>Chapter </w:t>
      </w:r>
      <w:hyperlink w:history="true" w:anchor="_bookmark114">
        <w:r>
          <w:rPr/>
          <w:t>5</w:t>
        </w:r>
      </w:hyperlink>
      <w:r>
        <w:rPr/>
        <w:t> sketches a cost model for allowance-graph Sybils.</w:t>
      </w:r>
    </w:p>
    <w:p>
      <w:pPr>
        <w:pStyle w:val="BodyText"/>
        <w:spacing w:line="396" w:lineRule="auto" w:before="18"/>
        <w:ind w:left="282" w:right="564"/>
        <w:jc w:val="both"/>
      </w:pPr>
      <w:r>
        <w:rPr>
          <w:spacing w:val="-2"/>
        </w:rPr>
        <w:t>Machine-learning</w:t>
      </w:r>
      <w:r>
        <w:rPr>
          <w:spacing w:val="-10"/>
        </w:rPr>
        <w:t> </w:t>
      </w:r>
      <w:r>
        <w:rPr>
          <w:spacing w:val="-2"/>
        </w:rPr>
        <w:t>credit</w:t>
      </w:r>
      <w:r>
        <w:rPr>
          <w:spacing w:val="-10"/>
        </w:rPr>
        <w:t> </w:t>
      </w:r>
      <w:r>
        <w:rPr>
          <w:spacing w:val="-2"/>
        </w:rPr>
        <w:t>models</w:t>
      </w:r>
      <w:r>
        <w:rPr>
          <w:spacing w:val="-10"/>
        </w:rPr>
        <w:t> </w:t>
      </w:r>
      <w:r>
        <w:rPr>
          <w:spacing w:val="-2"/>
        </w:rPr>
        <w:t>on</w:t>
      </w:r>
      <w:r>
        <w:rPr>
          <w:spacing w:val="-10"/>
        </w:rPr>
        <w:t> </w:t>
      </w:r>
      <w:r>
        <w:rPr>
          <w:spacing w:val="-2"/>
        </w:rPr>
        <w:t>DeFi</w:t>
      </w:r>
      <w:r>
        <w:rPr>
          <w:spacing w:val="-10"/>
        </w:rPr>
        <w:t> </w:t>
      </w:r>
      <w:r>
        <w:rPr>
          <w:spacing w:val="-2"/>
        </w:rPr>
        <w:t>features</w:t>
      </w:r>
      <w:r>
        <w:rPr>
          <w:spacing w:val="-9"/>
        </w:rPr>
        <w:t> </w:t>
      </w:r>
      <w:hyperlink w:history="true" w:anchor="_bookmark172">
        <w:r>
          <w:rPr>
            <w:spacing w:val="-2"/>
            <w:vertAlign w:val="superscript"/>
          </w:rPr>
          <w:t>[39]</w:t>
        </w:r>
      </w:hyperlink>
      <w:r>
        <w:rPr>
          <w:spacing w:val="-2"/>
          <w:vertAlign w:val="baseline"/>
        </w:rPr>
        <w:t> can</w:t>
      </w:r>
      <w:r>
        <w:rPr>
          <w:spacing w:val="-10"/>
          <w:vertAlign w:val="baseline"/>
        </w:rPr>
        <w:t> </w:t>
      </w:r>
      <w:r>
        <w:rPr>
          <w:spacing w:val="-2"/>
          <w:vertAlign w:val="baseline"/>
        </w:rPr>
        <w:t>outperform</w:t>
      </w:r>
      <w:r>
        <w:rPr>
          <w:spacing w:val="-10"/>
          <w:vertAlign w:val="baseline"/>
        </w:rPr>
        <w:t> </w:t>
      </w:r>
      <w:r>
        <w:rPr>
          <w:spacing w:val="-2"/>
          <w:vertAlign w:val="baseline"/>
        </w:rPr>
        <w:t>simple</w:t>
      </w:r>
      <w:r>
        <w:rPr>
          <w:spacing w:val="-10"/>
          <w:vertAlign w:val="baseline"/>
        </w:rPr>
        <w:t> </w:t>
      </w:r>
      <w:r>
        <w:rPr>
          <w:spacing w:val="-2"/>
          <w:vertAlign w:val="baseline"/>
        </w:rPr>
        <w:t>graph</w:t>
      </w:r>
      <w:r>
        <w:rPr>
          <w:spacing w:val="-10"/>
          <w:vertAlign w:val="baseline"/>
        </w:rPr>
        <w:t> </w:t>
      </w:r>
      <w:r>
        <w:rPr>
          <w:spacing w:val="-2"/>
          <w:vertAlign w:val="baseline"/>
        </w:rPr>
        <w:t>scores</w:t>
      </w:r>
      <w:r>
        <w:rPr>
          <w:spacing w:val="-10"/>
          <w:vertAlign w:val="baseline"/>
        </w:rPr>
        <w:t> </w:t>
      </w:r>
      <w:r>
        <w:rPr>
          <w:spacing w:val="-2"/>
          <w:vertAlign w:val="baseline"/>
        </w:rPr>
        <w:t>on</w:t>
      </w:r>
      <w:r>
        <w:rPr>
          <w:spacing w:val="-10"/>
          <w:vertAlign w:val="baseline"/>
        </w:rPr>
        <w:t> </w:t>
      </w:r>
      <w:r>
        <w:rPr>
          <w:spacing w:val="-2"/>
          <w:vertAlign w:val="baseline"/>
        </w:rPr>
        <w:t>labeled </w:t>
      </w:r>
      <w:r>
        <w:rPr>
          <w:vertAlign w:val="baseline"/>
        </w:rPr>
        <w:t>defaults when labels exist, but they trade interpretability for accuracy.</w:t>
      </w:r>
      <w:r>
        <w:rPr>
          <w:spacing w:val="40"/>
          <w:vertAlign w:val="baseline"/>
        </w:rPr>
        <w:t> </w:t>
      </w:r>
      <w:r>
        <w:rPr>
          <w:vertAlign w:val="baseline"/>
        </w:rPr>
        <w:t>EndorseRank and AWP </w:t>
      </w:r>
      <w:bookmarkStart w:name="ERC-20 allowances as endorsement" w:id="52"/>
      <w:bookmarkEnd w:id="52"/>
      <w:r>
        <w:rPr>
          <w:spacing w:val="-1"/>
          <w:w w:val="99"/>
          <w:vertAlign w:val="baseline"/>
        </w:rPr>
      </w:r>
      <w:bookmarkStart w:name="_bookmark30" w:id="53"/>
      <w:bookmarkEnd w:id="53"/>
      <w:r>
        <w:rPr>
          <w:vertAlign w:val="baseline"/>
        </w:rPr>
        <w:t>prioritize</w:t>
      </w:r>
      <w:r>
        <w:rPr>
          <w:vertAlign w:val="baseline"/>
        </w:rPr>
        <w:t> transparent propagation rules suitable for audit </w:t>
      </w:r>
      <w:hyperlink w:history="true" w:anchor="_bookmark181">
        <w:r>
          <w:rPr>
            <w:vertAlign w:val="superscript"/>
          </w:rPr>
          <w:t>[48]</w:t>
        </w:r>
      </w:hyperlink>
      <w:r>
        <w:rPr>
          <w:vertAlign w:val="baseline"/>
        </w:rPr>
        <w:t>.</w:t>
      </w:r>
    </w:p>
    <w:p>
      <w:pPr>
        <w:pStyle w:val="BodyText"/>
        <w:spacing w:before="162"/>
      </w:pPr>
    </w:p>
    <w:p>
      <w:pPr>
        <w:pStyle w:val="Heading2"/>
        <w:numPr>
          <w:ilvl w:val="1"/>
          <w:numId w:val="8"/>
        </w:numPr>
        <w:tabs>
          <w:tab w:pos="783" w:val="left" w:leader="none"/>
        </w:tabs>
        <w:spacing w:line="240" w:lineRule="auto" w:before="0" w:after="0"/>
        <w:ind w:left="783" w:right="0" w:hanging="501"/>
        <w:jc w:val="left"/>
      </w:pPr>
      <w:r>
        <w:rPr/>
        <w:t>ERC-20</w:t>
      </w:r>
      <w:r>
        <w:rPr>
          <w:spacing w:val="14"/>
        </w:rPr>
        <w:t> </w:t>
      </w:r>
      <w:r>
        <w:rPr/>
        <w:t>allowances</w:t>
      </w:r>
      <w:r>
        <w:rPr>
          <w:spacing w:val="14"/>
        </w:rPr>
        <w:t> </w:t>
      </w:r>
      <w:r>
        <w:rPr/>
        <w:t>as</w:t>
      </w:r>
      <w:r>
        <w:rPr>
          <w:spacing w:val="15"/>
        </w:rPr>
        <w:t> </w:t>
      </w:r>
      <w:r>
        <w:rPr>
          <w:spacing w:val="-2"/>
        </w:rPr>
        <w:t>endorsement</w:t>
      </w:r>
    </w:p>
    <w:p>
      <w:pPr>
        <w:pStyle w:val="BodyText"/>
        <w:spacing w:before="19"/>
        <w:rPr>
          <w:b/>
          <w:sz w:val="28"/>
        </w:rPr>
      </w:pPr>
    </w:p>
    <w:p>
      <w:pPr>
        <w:pStyle w:val="BodyText"/>
        <w:spacing w:line="391" w:lineRule="auto"/>
        <w:ind w:left="282" w:right="523"/>
        <w:jc w:val="both"/>
      </w:pPr>
      <w:r>
        <w:rPr/>
        <w:t>ERC-20 </w:t>
      </w:r>
      <w:r>
        <w:rPr>
          <w:rFonts w:ascii="Calibri" w:hAnsi="Calibri"/>
        </w:rPr>
        <w:t>approve </w:t>
      </w:r>
      <w:r>
        <w:rPr/>
        <w:t>and EIP-2612 </w:t>
      </w:r>
      <w:r>
        <w:rPr>
          <w:rFonts w:ascii="Calibri" w:hAnsi="Calibri"/>
        </w:rPr>
        <w:t>permit </w:t>
      </w:r>
      <w:r>
        <w:rPr/>
        <w:t>record explicit spending authorization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 EndorseR-ank</w:t>
      </w:r>
      <w:r>
        <w:rPr>
          <w:spacing w:val="-3"/>
          <w:vertAlign w:val="baseline"/>
        </w:rPr>
        <w:t> </w:t>
      </w:r>
      <w:r>
        <w:rPr>
          <w:vertAlign w:val="baseline"/>
        </w:rPr>
        <w:t>treats</w:t>
      </w:r>
      <w:r>
        <w:rPr>
          <w:spacing w:val="-3"/>
          <w:vertAlign w:val="baseline"/>
        </w:rPr>
        <w:t> </w:t>
      </w:r>
      <w:r>
        <w:rPr>
          <w:vertAlign w:val="baseline"/>
        </w:rPr>
        <w:t>the</w:t>
      </w:r>
      <w:r>
        <w:rPr>
          <w:spacing w:val="-3"/>
          <w:vertAlign w:val="baseline"/>
        </w:rPr>
        <w:t> </w:t>
      </w:r>
      <w:r>
        <w:rPr>
          <w:vertAlign w:val="baseline"/>
        </w:rPr>
        <w:t>latest</w:t>
      </w:r>
      <w:r>
        <w:rPr>
          <w:spacing w:val="-3"/>
          <w:vertAlign w:val="baseline"/>
        </w:rPr>
        <w:t> </w:t>
      </w:r>
      <w:r>
        <w:rPr>
          <w:vertAlign w:val="baseline"/>
        </w:rPr>
        <w:t>allowance</w:t>
      </w:r>
      <w:r>
        <w:rPr>
          <w:spacing w:val="-3"/>
          <w:vertAlign w:val="baseline"/>
        </w:rPr>
        <w:t> </w:t>
      </w:r>
      <w:r>
        <w:rPr>
          <w:vertAlign w:val="baseline"/>
        </w:rPr>
        <w:t>per</w:t>
      </w:r>
      <w:r>
        <w:rPr>
          <w:spacing w:val="-3"/>
          <w:vertAlign w:val="baseline"/>
        </w:rPr>
        <w:t> </w:t>
      </w:r>
      <w:r>
        <w:rPr>
          <w:vertAlign w:val="baseline"/>
        </w:rPr>
        <w:t>owner–spender</w:t>
      </w:r>
      <w:r>
        <w:rPr>
          <w:spacing w:val="-3"/>
          <w:vertAlign w:val="baseline"/>
        </w:rPr>
        <w:t> </w:t>
      </w:r>
      <w:r>
        <w:rPr>
          <w:vertAlign w:val="baseline"/>
        </w:rPr>
        <w:t>pair</w:t>
      </w:r>
      <w:r>
        <w:rPr>
          <w:spacing w:val="-3"/>
          <w:vertAlign w:val="baseline"/>
        </w:rPr>
        <w:t> </w:t>
      </w:r>
      <w:r>
        <w:rPr>
          <w:vertAlign w:val="baseline"/>
        </w:rPr>
        <w:t>as</w:t>
      </w:r>
      <w:r>
        <w:rPr>
          <w:spacing w:val="-3"/>
          <w:vertAlign w:val="baseline"/>
        </w:rPr>
        <w:t> </w:t>
      </w:r>
      <w:r>
        <w:rPr>
          <w:vertAlign w:val="baseline"/>
        </w:rPr>
        <w:t>edge</w:t>
      </w:r>
      <w:r>
        <w:rPr>
          <w:spacing w:val="-3"/>
          <w:vertAlign w:val="baseline"/>
        </w:rPr>
        <w:t> </w:t>
      </w:r>
      <w:r>
        <w:rPr>
          <w:vertAlign w:val="baseline"/>
        </w:rPr>
        <w:t>strength</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directed</w:t>
      </w:r>
      <w:r>
        <w:rPr>
          <w:spacing w:val="-3"/>
          <w:vertAlign w:val="baseline"/>
        </w:rPr>
        <w:t> </w:t>
      </w:r>
      <w:r>
        <w:rPr>
          <w:vertAlign w:val="baseline"/>
        </w:rPr>
        <w:t>endorsement graph and runs PageRank on that snapshot, eliminating historical time-decay because newer ap-provals override older ones.</w:t>
      </w:r>
    </w:p>
    <w:p>
      <w:pPr>
        <w:pStyle w:val="BodyText"/>
        <w:spacing w:line="374" w:lineRule="auto" w:before="13"/>
        <w:ind w:left="273" w:right="522" w:firstLine="8"/>
        <w:jc w:val="both"/>
      </w:pPr>
      <w:r>
        <w:rPr/>
        <w:t>Formally,</w:t>
      </w:r>
      <w:r>
        <w:rPr>
          <w:spacing w:val="-15"/>
        </w:rPr>
        <w:t> </w:t>
      </w:r>
      <w:r>
        <w:rPr/>
        <w:t>for</w:t>
      </w:r>
      <w:r>
        <w:rPr>
          <w:spacing w:val="-15"/>
        </w:rPr>
        <w:t> </w:t>
      </w:r>
      <w:r>
        <w:rPr/>
        <w:t>each</w:t>
      </w:r>
      <w:r>
        <w:rPr>
          <w:spacing w:val="-15"/>
        </w:rPr>
        <w:t> </w:t>
      </w:r>
      <w:r>
        <w:rPr/>
        <w:t>token</w:t>
      </w:r>
      <w:r>
        <w:rPr>
          <w:spacing w:val="-15"/>
        </w:rPr>
        <w:t> </w:t>
      </w:r>
      <w:r>
        <w:rPr/>
        <w:t>and</w:t>
      </w:r>
      <w:r>
        <w:rPr>
          <w:spacing w:val="-15"/>
        </w:rPr>
        <w:t> </w:t>
      </w:r>
      <w:r>
        <w:rPr/>
        <w:t>owner–spender</w:t>
      </w:r>
      <w:r>
        <w:rPr>
          <w:spacing w:val="-15"/>
        </w:rPr>
        <w:t> </w:t>
      </w:r>
      <w:r>
        <w:rPr/>
        <w:t>pair,</w:t>
      </w:r>
      <w:r>
        <w:rPr>
          <w:spacing w:val="-15"/>
        </w:rPr>
        <w:t> </w:t>
      </w:r>
      <w:r>
        <w:rPr/>
        <w:t>let</w:t>
      </w:r>
      <w:r>
        <w:rPr>
          <w:spacing w:val="-15"/>
        </w:rPr>
        <w:t> </w:t>
      </w:r>
      <w:r>
        <w:rPr>
          <w:rFonts w:ascii="Calibri" w:hAnsi="Calibri"/>
          <w:i/>
        </w:rPr>
        <w:t>a</w:t>
      </w:r>
      <w:r>
        <w:rPr>
          <w:rFonts w:ascii="Cambria" w:hAnsi="Cambria"/>
          <w:vertAlign w:val="subscript"/>
        </w:rPr>
        <w:t>o→s</w:t>
      </w:r>
      <w:r>
        <w:rPr>
          <w:rFonts w:ascii="Cambria" w:hAnsi="Cambria"/>
          <w:spacing w:val="-14"/>
          <w:vertAlign w:val="baseline"/>
        </w:rPr>
        <w:t> </w:t>
      </w:r>
      <w:r>
        <w:rPr>
          <w:vertAlign w:val="baseline"/>
        </w:rPr>
        <w:t>be</w:t>
      </w:r>
      <w:r>
        <w:rPr>
          <w:spacing w:val="-15"/>
          <w:vertAlign w:val="baseline"/>
        </w:rPr>
        <w:t> </w:t>
      </w:r>
      <w:r>
        <w:rPr>
          <w:vertAlign w:val="baseline"/>
        </w:rPr>
        <w:t>the</w:t>
      </w:r>
      <w:r>
        <w:rPr>
          <w:spacing w:val="-15"/>
          <w:vertAlign w:val="baseline"/>
        </w:rPr>
        <w:t> </w:t>
      </w:r>
      <w:r>
        <w:rPr>
          <w:vertAlign w:val="baseline"/>
        </w:rPr>
        <w:t>decimal-adjusted</w:t>
      </w:r>
      <w:r>
        <w:rPr>
          <w:spacing w:val="-15"/>
          <w:vertAlign w:val="baseline"/>
        </w:rPr>
        <w:t> </w:t>
      </w:r>
      <w:r>
        <w:rPr>
          <w:vertAlign w:val="baseline"/>
        </w:rPr>
        <w:t>latest</w:t>
      </w:r>
      <w:r>
        <w:rPr>
          <w:spacing w:val="-15"/>
          <w:vertAlign w:val="baseline"/>
        </w:rPr>
        <w:t> </w:t>
      </w:r>
      <w:r>
        <w:rPr>
          <w:vertAlign w:val="baseline"/>
        </w:rPr>
        <w:t>allowance. Edges</w:t>
      </w:r>
      <w:r>
        <w:rPr>
          <w:spacing w:val="-5"/>
          <w:vertAlign w:val="baseline"/>
        </w:rPr>
        <w:t> </w:t>
      </w:r>
      <w:r>
        <w:rPr>
          <w:vertAlign w:val="baseline"/>
        </w:rPr>
        <w:t>are</w:t>
      </w:r>
      <w:r>
        <w:rPr>
          <w:spacing w:val="-5"/>
          <w:vertAlign w:val="baseline"/>
        </w:rPr>
        <w:t> </w:t>
      </w:r>
      <w:r>
        <w:rPr>
          <w:vertAlign w:val="baseline"/>
        </w:rPr>
        <w:t>aggregated</w:t>
      </w:r>
      <w:r>
        <w:rPr>
          <w:spacing w:val="-5"/>
          <w:vertAlign w:val="baseline"/>
        </w:rPr>
        <w:t> </w:t>
      </w:r>
      <w:r>
        <w:rPr>
          <w:vertAlign w:val="baseline"/>
        </w:rPr>
        <w:t>across</w:t>
      </w:r>
      <w:r>
        <w:rPr>
          <w:spacing w:val="-5"/>
          <w:vertAlign w:val="baseline"/>
        </w:rPr>
        <w:t> </w:t>
      </w:r>
      <w:r>
        <w:rPr>
          <w:vertAlign w:val="baseline"/>
        </w:rPr>
        <w:t>tokens</w:t>
      </w:r>
      <w:r>
        <w:rPr>
          <w:spacing w:val="-5"/>
          <w:vertAlign w:val="baseline"/>
        </w:rPr>
        <w:t> </w:t>
      </w:r>
      <w:r>
        <w:rPr>
          <w:vertAlign w:val="baseline"/>
        </w:rPr>
        <w:t>by</w:t>
      </w:r>
      <w:r>
        <w:rPr>
          <w:spacing w:val="-5"/>
          <w:vertAlign w:val="baseline"/>
        </w:rPr>
        <w:t> </w:t>
      </w:r>
      <w:r>
        <w:rPr>
          <w:vertAlign w:val="baseline"/>
        </w:rPr>
        <w:t>summing</w:t>
      </w:r>
      <w:r>
        <w:rPr>
          <w:spacing w:val="-5"/>
          <w:vertAlign w:val="baseline"/>
        </w:rPr>
        <w:t> </w:t>
      </w:r>
      <w:r>
        <w:rPr>
          <w:vertAlign w:val="baseline"/>
        </w:rPr>
        <w:t>allowances</w:t>
      </w:r>
      <w:r>
        <w:rPr>
          <w:spacing w:val="-5"/>
          <w:vertAlign w:val="baseline"/>
        </w:rPr>
        <w:t> </w:t>
      </w:r>
      <w:r>
        <w:rPr>
          <w:vertAlign w:val="baseline"/>
        </w:rPr>
        <w:t>into</w:t>
      </w:r>
      <w:r>
        <w:rPr>
          <w:spacing w:val="-5"/>
          <w:vertAlign w:val="baseline"/>
        </w:rPr>
        <w:t> </w:t>
      </w:r>
      <w:r>
        <w:rPr>
          <w:vertAlign w:val="baseline"/>
        </w:rPr>
        <w:t>a</w:t>
      </w:r>
      <w:r>
        <w:rPr>
          <w:spacing w:val="-5"/>
          <w:vertAlign w:val="baseline"/>
        </w:rPr>
        <w:t> </w:t>
      </w:r>
      <w:r>
        <w:rPr>
          <w:vertAlign w:val="baseline"/>
        </w:rPr>
        <w:t>single</w:t>
      </w:r>
      <w:r>
        <w:rPr>
          <w:spacing w:val="-5"/>
          <w:vertAlign w:val="baseline"/>
        </w:rPr>
        <w:t> </w:t>
      </w:r>
      <w:r>
        <w:rPr>
          <w:vertAlign w:val="baseline"/>
        </w:rPr>
        <w:t>weight</w:t>
      </w:r>
      <w:r>
        <w:rPr>
          <w:spacing w:val="-5"/>
          <w:vertAlign w:val="baseline"/>
        </w:rPr>
        <w:t> </w:t>
      </w:r>
      <w:r>
        <w:rPr>
          <w:rFonts w:ascii="Calibri" w:hAnsi="Calibri"/>
          <w:i/>
          <w:vertAlign w:val="baseline"/>
        </w:rPr>
        <w:t>w</w:t>
      </w:r>
      <w:r>
        <w:rPr>
          <w:rFonts w:ascii="Cambria" w:hAnsi="Cambria"/>
          <w:vertAlign w:val="subscript"/>
        </w:rPr>
        <w:t>o→s</w:t>
      </w:r>
      <w:r>
        <w:rPr>
          <w:vertAlign w:val="baseline"/>
        </w:rPr>
        <w:t>.</w:t>
      </w:r>
      <w:r>
        <w:rPr>
          <w:spacing w:val="17"/>
          <w:vertAlign w:val="baseline"/>
        </w:rPr>
        <w:t> </w:t>
      </w:r>
      <w:r>
        <w:rPr>
          <w:vertAlign w:val="baseline"/>
        </w:rPr>
        <w:t>The</w:t>
      </w:r>
      <w:r>
        <w:rPr>
          <w:spacing w:val="-5"/>
          <w:vertAlign w:val="baseline"/>
        </w:rPr>
        <w:t> </w:t>
      </w:r>
      <w:r>
        <w:rPr>
          <w:vertAlign w:val="baseline"/>
        </w:rPr>
        <w:t>result-ing graph </w:t>
      </w:r>
      <w:r>
        <w:rPr>
          <w:rFonts w:ascii="Calibri" w:hAnsi="Calibri"/>
          <w:i/>
          <w:vertAlign w:val="baseline"/>
        </w:rPr>
        <w:t>G</w:t>
      </w:r>
      <w:r>
        <w:rPr>
          <w:vertAlign w:val="subscript"/>
        </w:rPr>
        <w:t>approve</w:t>
      </w:r>
      <w:r>
        <w:rPr>
          <w:w w:val="125"/>
          <w:vertAlign w:val="baseline"/>
        </w:rPr>
        <w:t> </w:t>
      </w:r>
      <w:r>
        <w:rPr>
          <w:rFonts w:ascii="Calibri" w:hAnsi="Calibri"/>
          <w:w w:val="125"/>
          <w:vertAlign w:val="baseline"/>
        </w:rPr>
        <w:t>= </w:t>
      </w:r>
      <w:r>
        <w:rPr>
          <w:rFonts w:ascii="Calibri" w:hAnsi="Calibri"/>
          <w:vertAlign w:val="baseline"/>
        </w:rPr>
        <w:t>(</w:t>
      </w:r>
      <w:r>
        <w:rPr>
          <w:rFonts w:ascii="Calibri" w:hAnsi="Calibri"/>
          <w:i/>
          <w:vertAlign w:val="baseline"/>
        </w:rPr>
        <w:t>V,</w:t>
      </w:r>
      <w:r>
        <w:rPr>
          <w:rFonts w:ascii="Calibri" w:hAnsi="Calibri"/>
          <w:i/>
          <w:spacing w:val="-7"/>
          <w:vertAlign w:val="baseline"/>
        </w:rPr>
        <w:t> </w:t>
      </w:r>
      <w:r>
        <w:rPr>
          <w:rFonts w:ascii="Calibri" w:hAnsi="Calibri"/>
          <w:i/>
          <w:vertAlign w:val="baseline"/>
        </w:rPr>
        <w:t>E</w:t>
      </w:r>
      <w:r>
        <w:rPr>
          <w:vertAlign w:val="subscript"/>
        </w:rPr>
        <w:t>approve</w:t>
      </w:r>
      <w:r>
        <w:rPr>
          <w:rFonts w:ascii="Calibri" w:hAnsi="Calibri"/>
          <w:i/>
          <w:vertAlign w:val="baseline"/>
        </w:rPr>
        <w:t>,</w:t>
      </w:r>
      <w:r>
        <w:rPr>
          <w:rFonts w:ascii="Calibri" w:hAnsi="Calibri"/>
          <w:i/>
          <w:spacing w:val="-7"/>
          <w:vertAlign w:val="baseline"/>
        </w:rPr>
        <w:t> </w:t>
      </w:r>
      <w:r>
        <w:rPr>
          <w:rFonts w:ascii="Calibri" w:hAnsi="Calibri"/>
          <w:i/>
          <w:vertAlign w:val="baseline"/>
        </w:rPr>
        <w:t>w</w:t>
      </w:r>
      <w:r>
        <w:rPr>
          <w:rFonts w:ascii="Calibri" w:hAnsi="Calibri"/>
          <w:vertAlign w:val="baseline"/>
        </w:rPr>
        <w:t>) </w:t>
      </w:r>
      <w:r>
        <w:rPr>
          <w:vertAlign w:val="baseline"/>
        </w:rPr>
        <w:t>is typically much sparser than the transfer graph over the same wallets and window. PageRank on </w:t>
      </w:r>
      <w:r>
        <w:rPr>
          <w:rFonts w:ascii="Calibri" w:hAnsi="Calibri"/>
          <w:i/>
          <w:vertAlign w:val="baseline"/>
        </w:rPr>
        <w:t>G</w:t>
      </w:r>
      <w:r>
        <w:rPr>
          <w:vertAlign w:val="subscript"/>
        </w:rPr>
        <w:t>approve</w:t>
      </w:r>
      <w:r>
        <w:rPr>
          <w:vertAlign w:val="baseline"/>
        </w:rPr>
        <w:t> yields EndorseRank scores </w:t>
      </w:r>
      <w:r>
        <w:rPr>
          <w:b/>
          <w:vertAlign w:val="baseline"/>
        </w:rPr>
        <w:t>s</w:t>
      </w:r>
      <w:r>
        <w:rPr>
          <w:vertAlign w:val="subscript"/>
        </w:rPr>
        <w:t>ER</w:t>
      </w:r>
      <w:r>
        <w:rPr>
          <w:vertAlign w:val="baseline"/>
        </w:rPr>
        <w:t>.</w:t>
      </w:r>
    </w:p>
    <w:p>
      <w:pPr>
        <w:pStyle w:val="BodyText"/>
        <w:spacing w:line="396" w:lineRule="auto" w:before="16"/>
        <w:ind w:left="273" w:right="533" w:firstLine="1"/>
        <w:jc w:val="both"/>
      </w:pPr>
      <w:r>
        <w:rPr/>
        <w:t>The</w:t>
      </w:r>
      <w:r>
        <w:rPr>
          <w:spacing w:val="-15"/>
        </w:rPr>
        <w:t> </w:t>
      </w:r>
      <w:r>
        <w:rPr/>
        <w:t>endorsement</w:t>
      </w:r>
      <w:r>
        <w:rPr>
          <w:spacing w:val="-15"/>
        </w:rPr>
        <w:t> </w:t>
      </w:r>
      <w:r>
        <w:rPr/>
        <w:t>interpretation</w:t>
      </w:r>
      <w:r>
        <w:rPr>
          <w:spacing w:val="-15"/>
        </w:rPr>
        <w:t> </w:t>
      </w:r>
      <w:r>
        <w:rPr/>
        <w:t>is</w:t>
      </w:r>
      <w:r>
        <w:rPr>
          <w:spacing w:val="-15"/>
        </w:rPr>
        <w:t> </w:t>
      </w:r>
      <w:r>
        <w:rPr/>
        <w:t>intentional</w:t>
      </w:r>
      <w:r>
        <w:rPr>
          <w:spacing w:val="-15"/>
        </w:rPr>
        <w:t> </w:t>
      </w:r>
      <w:r>
        <w:rPr/>
        <w:t>but</w:t>
      </w:r>
      <w:r>
        <w:rPr>
          <w:spacing w:val="-15"/>
        </w:rPr>
        <w:t> </w:t>
      </w:r>
      <w:r>
        <w:rPr/>
        <w:t>imperfect.</w:t>
      </w:r>
      <w:r>
        <w:rPr>
          <w:spacing w:val="-15"/>
        </w:rPr>
        <w:t> </w:t>
      </w:r>
      <w:r>
        <w:rPr/>
        <w:t>Users</w:t>
      </w:r>
      <w:r>
        <w:rPr>
          <w:spacing w:val="-15"/>
        </w:rPr>
        <w:t> </w:t>
      </w:r>
      <w:r>
        <w:rPr/>
        <w:t>approve</w:t>
      </w:r>
      <w:r>
        <w:rPr>
          <w:spacing w:val="-15"/>
        </w:rPr>
        <w:t> </w:t>
      </w:r>
      <w:r>
        <w:rPr/>
        <w:t>routers</w:t>
      </w:r>
      <w:r>
        <w:rPr>
          <w:spacing w:val="-15"/>
        </w:rPr>
        <w:t> </w:t>
      </w:r>
      <w:r>
        <w:rPr/>
        <w:t>for</w:t>
      </w:r>
      <w:r>
        <w:rPr>
          <w:spacing w:val="-15"/>
        </w:rPr>
        <w:t> </w:t>
      </w:r>
      <w:r>
        <w:rPr/>
        <w:t>convenience, not always as a social judgment of the router’s “trustworthiness.”</w:t>
      </w:r>
      <w:r>
        <w:rPr>
          <w:spacing w:val="40"/>
        </w:rPr>
        <w:t> </w:t>
      </w:r>
      <w:r>
        <w:rPr/>
        <w:t>Contract addresses and EOAs </w:t>
      </w:r>
      <w:r>
        <w:rPr>
          <w:spacing w:val="-2"/>
        </w:rPr>
        <w:t>coexist.</w:t>
      </w:r>
      <w:r>
        <w:rPr>
          <w:spacing w:val="31"/>
        </w:rPr>
        <w:t> </w:t>
      </w:r>
      <w:r>
        <w:rPr>
          <w:spacing w:val="-2"/>
        </w:rPr>
        <w:t>Nevertheless,</w:t>
      </w:r>
      <w:r>
        <w:rPr>
          <w:spacing w:val="-3"/>
        </w:rPr>
        <w:t> </w:t>
      </w:r>
      <w:r>
        <w:rPr>
          <w:spacing w:val="-2"/>
        </w:rPr>
        <w:t>allowances</w:t>
      </w:r>
      <w:r>
        <w:rPr>
          <w:spacing w:val="-6"/>
        </w:rPr>
        <w:t> </w:t>
      </w:r>
      <w:r>
        <w:rPr>
          <w:spacing w:val="-2"/>
        </w:rPr>
        <w:t>are</w:t>
      </w:r>
      <w:r>
        <w:rPr>
          <w:spacing w:val="-6"/>
        </w:rPr>
        <w:t> </w:t>
      </w:r>
      <w:r>
        <w:rPr>
          <w:spacing w:val="-2"/>
        </w:rPr>
        <w:t>a</w:t>
      </w:r>
      <w:r>
        <w:rPr>
          <w:spacing w:val="-6"/>
        </w:rPr>
        <w:t> </w:t>
      </w:r>
      <w:r>
        <w:rPr>
          <w:spacing w:val="-2"/>
        </w:rPr>
        <w:t>clearer</w:t>
      </w:r>
      <w:r>
        <w:rPr>
          <w:spacing w:val="-6"/>
        </w:rPr>
        <w:t> </w:t>
      </w:r>
      <w:r>
        <w:rPr>
          <w:spacing w:val="-2"/>
        </w:rPr>
        <w:t>authorization</w:t>
      </w:r>
      <w:r>
        <w:rPr>
          <w:spacing w:val="-6"/>
        </w:rPr>
        <w:t> </w:t>
      </w:r>
      <w:r>
        <w:rPr>
          <w:spacing w:val="-2"/>
        </w:rPr>
        <w:t>signal</w:t>
      </w:r>
      <w:r>
        <w:rPr>
          <w:spacing w:val="-6"/>
        </w:rPr>
        <w:t> </w:t>
      </w:r>
      <w:r>
        <w:rPr>
          <w:spacing w:val="-2"/>
        </w:rPr>
        <w:t>than</w:t>
      </w:r>
      <w:r>
        <w:rPr>
          <w:spacing w:val="-6"/>
        </w:rPr>
        <w:t> </w:t>
      </w:r>
      <w:r>
        <w:rPr>
          <w:spacing w:val="-2"/>
        </w:rPr>
        <w:t>passive</w:t>
      </w:r>
      <w:r>
        <w:rPr>
          <w:spacing w:val="-6"/>
        </w:rPr>
        <w:t> </w:t>
      </w:r>
      <w:r>
        <w:rPr>
          <w:spacing w:val="-2"/>
        </w:rPr>
        <w:t>receipt</w:t>
      </w:r>
      <w:r>
        <w:rPr>
          <w:spacing w:val="-6"/>
        </w:rPr>
        <w:t> </w:t>
      </w:r>
      <w:r>
        <w:rPr>
          <w:spacing w:val="-2"/>
        </w:rPr>
        <w:t>of</w:t>
      </w:r>
      <w:r>
        <w:rPr>
          <w:spacing w:val="-6"/>
        </w:rPr>
        <w:t> </w:t>
      </w:r>
      <w:r>
        <w:rPr>
          <w:spacing w:val="-2"/>
        </w:rPr>
        <w:t>transfers, </w:t>
      </w:r>
      <w:bookmarkStart w:name="Trading success validation frame (GMX V2" w:id="54"/>
      <w:bookmarkEnd w:id="54"/>
      <w:r>
        <w:rPr>
          <w:w w:val="99"/>
        </w:rPr>
      </w:r>
      <w:bookmarkStart w:name="_bookmark31" w:id="55"/>
      <w:bookmarkEnd w:id="55"/>
      <w:r>
        <w:rPr/>
        <w:t>which</w:t>
      </w:r>
      <w:r>
        <w:rPr/>
        <w:t> may reflect market making, airdrops, or routing without any endorsement intent </w:t>
      </w:r>
      <w:hyperlink w:history="true" w:anchor="_bookmark149">
        <w:r>
          <w:rPr>
            <w:vertAlign w:val="superscript"/>
          </w:rPr>
          <w:t>[16]</w:t>
        </w:r>
      </w:hyperlink>
      <w:r>
        <w:rPr>
          <w:vertAlign w:val="baseline"/>
        </w:rPr>
        <w:t>.</w:t>
      </w:r>
    </w:p>
    <w:p>
      <w:pPr>
        <w:pStyle w:val="BodyText"/>
        <w:spacing w:before="162"/>
      </w:pPr>
    </w:p>
    <w:p>
      <w:pPr>
        <w:pStyle w:val="Heading2"/>
        <w:numPr>
          <w:ilvl w:val="1"/>
          <w:numId w:val="8"/>
        </w:numPr>
        <w:tabs>
          <w:tab w:pos="783" w:val="left" w:leader="none"/>
        </w:tabs>
        <w:spacing w:line="240" w:lineRule="auto" w:before="1" w:after="0"/>
        <w:ind w:left="783" w:right="0" w:hanging="501"/>
        <w:jc w:val="left"/>
      </w:pPr>
      <w:r>
        <w:rPr/>
        <w:t>Trading</w:t>
      </w:r>
      <w:r>
        <w:rPr>
          <w:spacing w:val="11"/>
        </w:rPr>
        <w:t> </w:t>
      </w:r>
      <w:r>
        <w:rPr/>
        <w:t>success</w:t>
      </w:r>
      <w:r>
        <w:rPr>
          <w:spacing w:val="11"/>
        </w:rPr>
        <w:t> </w:t>
      </w:r>
      <w:r>
        <w:rPr/>
        <w:t>validation</w:t>
      </w:r>
      <w:r>
        <w:rPr>
          <w:spacing w:val="11"/>
        </w:rPr>
        <w:t> </w:t>
      </w:r>
      <w:r>
        <w:rPr/>
        <w:t>frame</w:t>
      </w:r>
      <w:r>
        <w:rPr>
          <w:spacing w:val="11"/>
        </w:rPr>
        <w:t> </w:t>
      </w:r>
      <w:r>
        <w:rPr/>
        <w:t>(GMX</w:t>
      </w:r>
      <w:r>
        <w:rPr>
          <w:spacing w:val="11"/>
        </w:rPr>
        <w:t> </w:t>
      </w:r>
      <w:r>
        <w:rPr>
          <w:spacing w:val="-5"/>
        </w:rPr>
        <w:t>V2)</w:t>
      </w:r>
    </w:p>
    <w:p>
      <w:pPr>
        <w:pStyle w:val="BodyText"/>
        <w:spacing w:before="19"/>
        <w:rPr>
          <w:b/>
          <w:sz w:val="28"/>
        </w:rPr>
      </w:pPr>
    </w:p>
    <w:p>
      <w:pPr>
        <w:pStyle w:val="BodyText"/>
        <w:spacing w:line="376" w:lineRule="auto"/>
        <w:ind w:left="282" w:right="563"/>
        <w:jc w:val="both"/>
      </w:pPr>
      <w:r>
        <w:rPr>
          <w:w w:val="105"/>
        </w:rPr>
        <w:t>On</w:t>
      </w:r>
      <w:r>
        <w:rPr>
          <w:spacing w:val="-16"/>
          <w:w w:val="105"/>
        </w:rPr>
        <w:t> </w:t>
      </w:r>
      <w:r>
        <w:rPr>
          <w:w w:val="105"/>
        </w:rPr>
        <w:t>Arbitrum</w:t>
      </w:r>
      <w:r>
        <w:rPr>
          <w:spacing w:val="-16"/>
          <w:w w:val="105"/>
        </w:rPr>
        <w:t> </w:t>
      </w:r>
      <w:r>
        <w:rPr>
          <w:w w:val="105"/>
        </w:rPr>
        <w:t>One,</w:t>
      </w:r>
      <w:r>
        <w:rPr>
          <w:spacing w:val="-16"/>
          <w:w w:val="105"/>
        </w:rPr>
        <w:t> </w:t>
      </w:r>
      <w:r>
        <w:rPr>
          <w:w w:val="105"/>
        </w:rPr>
        <w:t>dense</w:t>
      </w:r>
      <w:r>
        <w:rPr>
          <w:spacing w:val="-15"/>
          <w:w w:val="105"/>
        </w:rPr>
        <w:t> </w:t>
      </w:r>
      <w:r>
        <w:rPr>
          <w:w w:val="105"/>
        </w:rPr>
        <w:t>wallet-attributed</w:t>
      </w:r>
      <w:r>
        <w:rPr>
          <w:spacing w:val="-16"/>
          <w:w w:val="105"/>
        </w:rPr>
        <w:t> </w:t>
      </w:r>
      <w:r>
        <w:rPr>
          <w:rFonts w:ascii="Calibri" w:hAnsi="Calibri"/>
          <w:w w:val="105"/>
        </w:rPr>
        <w:t>PositionDecrease</w:t>
      </w:r>
      <w:r>
        <w:rPr>
          <w:rFonts w:ascii="Calibri" w:hAnsi="Calibri"/>
          <w:spacing w:val="-14"/>
          <w:w w:val="105"/>
        </w:rPr>
        <w:t> </w:t>
      </w:r>
      <w:r>
        <w:rPr>
          <w:w w:val="105"/>
        </w:rPr>
        <w:t>events</w:t>
      </w:r>
      <w:r>
        <w:rPr>
          <w:spacing w:val="-16"/>
          <w:w w:val="105"/>
        </w:rPr>
        <w:t> </w:t>
      </w:r>
      <w:r>
        <w:rPr>
          <w:w w:val="105"/>
        </w:rPr>
        <w:t>with</w:t>
      </w:r>
      <w:r>
        <w:rPr>
          <w:spacing w:val="-16"/>
          <w:w w:val="105"/>
        </w:rPr>
        <w:t> </w:t>
      </w:r>
      <w:r>
        <w:rPr>
          <w:w w:val="105"/>
        </w:rPr>
        <w:t>realized</w:t>
      </w:r>
      <w:r>
        <w:rPr>
          <w:spacing w:val="-16"/>
          <w:w w:val="105"/>
        </w:rPr>
        <w:t> </w:t>
      </w:r>
      <w:r>
        <w:rPr>
          <w:w w:val="105"/>
        </w:rPr>
        <w:t>PnL</w:t>
      </w:r>
      <w:r>
        <w:rPr>
          <w:spacing w:val="-15"/>
          <w:w w:val="105"/>
        </w:rPr>
        <w:t> </w:t>
      </w:r>
      <w:r>
        <w:rPr>
          <w:w w:val="105"/>
        </w:rPr>
        <w:t>(</w:t>
      </w:r>
      <w:r>
        <w:rPr>
          <w:rFonts w:ascii="Calibri" w:hAnsi="Calibri"/>
          <w:w w:val="105"/>
        </w:rPr>
        <w:t>basePn </w:t>
      </w:r>
      <w:r>
        <w:rPr>
          <w:rFonts w:ascii="Calibri" w:hAnsi="Calibri"/>
        </w:rPr>
        <w:t>lUsd</w:t>
      </w:r>
      <w:r>
        <w:rPr/>
        <w:t>)</w:t>
      </w:r>
      <w:r>
        <w:rPr>
          <w:spacing w:val="-9"/>
        </w:rPr>
        <w:t> </w:t>
      </w:r>
      <w:r>
        <w:rPr/>
        <w:t>provide</w:t>
      </w:r>
      <w:r>
        <w:rPr>
          <w:spacing w:val="-9"/>
        </w:rPr>
        <w:t> </w:t>
      </w:r>
      <w:r>
        <w:rPr/>
        <w:t>trading-success</w:t>
      </w:r>
      <w:r>
        <w:rPr>
          <w:spacing w:val="-9"/>
        </w:rPr>
        <w:t> </w:t>
      </w:r>
      <w:r>
        <w:rPr/>
        <w:t>proxies:</w:t>
      </w:r>
      <w:r>
        <w:rPr>
          <w:spacing w:val="15"/>
        </w:rPr>
        <w:t> </w:t>
      </w:r>
      <w:r>
        <w:rPr/>
        <w:t>close-success</w:t>
      </w:r>
      <w:r>
        <w:rPr>
          <w:spacing w:val="-9"/>
        </w:rPr>
        <w:t> </w:t>
      </w:r>
      <w:r>
        <w:rPr/>
        <w:t>count,</w:t>
      </w:r>
      <w:r>
        <w:rPr>
          <w:spacing w:val="-7"/>
        </w:rPr>
        <w:t> </w:t>
      </w:r>
      <w:r>
        <w:rPr/>
        <w:t>realized</w:t>
      </w:r>
      <w:r>
        <w:rPr>
          <w:spacing w:val="-9"/>
        </w:rPr>
        <w:t> </w:t>
      </w:r>
      <w:r>
        <w:rPr/>
        <w:t>gain</w:t>
      </w:r>
      <w:r>
        <w:rPr>
          <w:spacing w:val="-9"/>
        </w:rPr>
        <w:t> </w:t>
      </w:r>
      <w:r>
        <w:rPr/>
        <w:t>proxy,</w:t>
      </w:r>
      <w:r>
        <w:rPr>
          <w:spacing w:val="-7"/>
        </w:rPr>
        <w:t> </w:t>
      </w:r>
      <w:r>
        <w:rPr/>
        <w:t>and</w:t>
      </w:r>
      <w:r>
        <w:rPr>
          <w:spacing w:val="-9"/>
        </w:rPr>
        <w:t> </w:t>
      </w:r>
      <w:r>
        <w:rPr/>
        <w:t>close</w:t>
      </w:r>
      <w:r>
        <w:rPr>
          <w:spacing w:val="-9"/>
        </w:rPr>
        <w:t> </w:t>
      </w:r>
      <w:r>
        <w:rPr/>
        <w:t>success </w:t>
      </w:r>
      <w:r>
        <w:rPr>
          <w:spacing w:val="-2"/>
        </w:rPr>
        <w:t>rate</w:t>
      </w:r>
      <w:r>
        <w:rPr>
          <w:spacing w:val="-8"/>
        </w:rPr>
        <w:t> </w:t>
      </w:r>
      <w:hyperlink w:history="true" w:anchor="_bookmark156">
        <w:r>
          <w:rPr>
            <w:spacing w:val="-2"/>
            <w:vertAlign w:val="superscript"/>
          </w:rPr>
          <w:t>[23]</w:t>
        </w:r>
      </w:hyperlink>
      <w:r>
        <w:rPr>
          <w:spacing w:val="-2"/>
          <w:vertAlign w:val="superscript"/>
        </w:rPr>
        <w:t>,</w:t>
      </w:r>
      <w:hyperlink w:history="true" w:anchor="_bookmark186">
        <w:r>
          <w:rPr>
            <w:spacing w:val="-2"/>
            <w:vertAlign w:val="superscript"/>
          </w:rPr>
          <w:t>[53]</w:t>
        </w:r>
      </w:hyperlink>
      <w:r>
        <w:rPr>
          <w:spacing w:val="-2"/>
          <w:vertAlign w:val="baseline"/>
        </w:rPr>
        <w:t>.</w:t>
      </w:r>
      <w:r>
        <w:rPr>
          <w:spacing w:val="26"/>
          <w:vertAlign w:val="baseline"/>
        </w:rPr>
        <w:t> </w:t>
      </w:r>
      <w:r>
        <w:rPr>
          <w:spacing w:val="-2"/>
          <w:vertAlign w:val="baseline"/>
        </w:rPr>
        <w:t>Under-collateralized</w:t>
      </w:r>
      <w:r>
        <w:rPr>
          <w:spacing w:val="-7"/>
          <w:vertAlign w:val="baseline"/>
        </w:rPr>
        <w:t> </w:t>
      </w:r>
      <w:r>
        <w:rPr>
          <w:spacing w:val="-2"/>
          <w:vertAlign w:val="baseline"/>
        </w:rPr>
        <w:t>lending</w:t>
      </w:r>
      <w:r>
        <w:rPr>
          <w:spacing w:val="-7"/>
          <w:vertAlign w:val="baseline"/>
        </w:rPr>
        <w:t> </w:t>
      </w:r>
      <w:r>
        <w:rPr>
          <w:spacing w:val="-2"/>
          <w:vertAlign w:val="baseline"/>
        </w:rPr>
        <w:t>default</w:t>
      </w:r>
      <w:r>
        <w:rPr>
          <w:spacing w:val="-7"/>
          <w:vertAlign w:val="baseline"/>
        </w:rPr>
        <w:t> </w:t>
      </w:r>
      <w:r>
        <w:rPr>
          <w:spacing w:val="-2"/>
          <w:vertAlign w:val="baseline"/>
        </w:rPr>
        <w:t>labels</w:t>
      </w:r>
      <w:r>
        <w:rPr>
          <w:spacing w:val="-7"/>
          <w:vertAlign w:val="baseline"/>
        </w:rPr>
        <w:t> </w:t>
      </w:r>
      <w:r>
        <w:rPr>
          <w:spacing w:val="-2"/>
          <w:vertAlign w:val="baseline"/>
        </w:rPr>
        <w:t>are</w:t>
      </w:r>
      <w:r>
        <w:rPr>
          <w:spacing w:val="-7"/>
          <w:vertAlign w:val="baseline"/>
        </w:rPr>
        <w:t> </w:t>
      </w:r>
      <w:r>
        <w:rPr>
          <w:spacing w:val="-2"/>
          <w:vertAlign w:val="baseline"/>
        </w:rPr>
        <w:t>sparse</w:t>
      </w:r>
      <w:r>
        <w:rPr>
          <w:spacing w:val="-8"/>
          <w:vertAlign w:val="baseline"/>
        </w:rPr>
        <w:t> </w:t>
      </w:r>
      <w:r>
        <w:rPr>
          <w:spacing w:val="-2"/>
          <w:vertAlign w:val="baseline"/>
        </w:rPr>
        <w:t>on</w:t>
      </w:r>
      <w:r>
        <w:rPr>
          <w:spacing w:val="-7"/>
          <w:vertAlign w:val="baseline"/>
        </w:rPr>
        <w:t> </w:t>
      </w:r>
      <w:r>
        <w:rPr>
          <w:spacing w:val="-2"/>
          <w:vertAlign w:val="baseline"/>
        </w:rPr>
        <w:t>this</w:t>
      </w:r>
      <w:r>
        <w:rPr>
          <w:spacing w:val="-7"/>
          <w:vertAlign w:val="baseline"/>
        </w:rPr>
        <w:t> </w:t>
      </w:r>
      <w:r>
        <w:rPr>
          <w:spacing w:val="-2"/>
          <w:vertAlign w:val="baseline"/>
        </w:rPr>
        <w:t>chain;</w:t>
      </w:r>
      <w:r>
        <w:rPr>
          <w:spacing w:val="-1"/>
          <w:vertAlign w:val="baseline"/>
        </w:rPr>
        <w:t> </w:t>
      </w:r>
      <w:r>
        <w:rPr>
          <w:spacing w:val="-2"/>
          <w:vertAlign w:val="baseline"/>
        </w:rPr>
        <w:t>GMX</w:t>
      </w:r>
      <w:r>
        <w:rPr>
          <w:spacing w:val="-8"/>
          <w:vertAlign w:val="baseline"/>
        </w:rPr>
        <w:t> </w:t>
      </w:r>
      <w:r>
        <w:rPr>
          <w:spacing w:val="-2"/>
          <w:vertAlign w:val="baseline"/>
        </w:rPr>
        <w:t>V2</w:t>
      </w:r>
      <w:r>
        <w:rPr>
          <w:spacing w:val="-7"/>
          <w:vertAlign w:val="baseline"/>
        </w:rPr>
        <w:t> </w:t>
      </w:r>
      <w:r>
        <w:rPr>
          <w:spacing w:val="-2"/>
          <w:vertAlign w:val="baseline"/>
        </w:rPr>
        <w:t>perpetual</w:t>
      </w:r>
    </w:p>
    <w:p>
      <w:pPr>
        <w:pStyle w:val="BodyText"/>
        <w:spacing w:after="0" w:line="376" w:lineRule="auto"/>
        <w:jc w:val="both"/>
        <w:sectPr>
          <w:pgSz w:w="11910" w:h="16840"/>
          <w:pgMar w:header="0" w:footer="2115" w:top="1840" w:bottom="2300" w:left="992" w:right="708"/>
        </w:sectPr>
      </w:pPr>
    </w:p>
    <w:p>
      <w:pPr>
        <w:pStyle w:val="BodyText"/>
        <w:spacing w:line="396" w:lineRule="auto" w:before="72"/>
        <w:ind w:left="282" w:right="562"/>
        <w:jc w:val="both"/>
      </w:pPr>
      <w:r>
        <w:rPr/>
        <w:t>closes offer dense, wallet-level realized outcomes for domain-intuition validation.</w:t>
      </w:r>
      <w:r>
        <w:rPr>
          <w:spacing w:val="38"/>
        </w:rPr>
        <w:t> </w:t>
      </w:r>
      <w:r>
        <w:rPr/>
        <w:t>These proxies parallel Do et al.’s in-degree/in-value logic but target collateralized perpetual trading rather than raw inflows.</w:t>
      </w:r>
    </w:p>
    <w:p>
      <w:pPr>
        <w:pStyle w:val="BodyText"/>
        <w:spacing w:line="396" w:lineRule="auto" w:before="17"/>
        <w:ind w:left="273" w:right="522" w:firstLine="8"/>
        <w:jc w:val="both"/>
      </w:pPr>
      <w:r>
        <w:rPr/>
        <w:t>Perpetual</w:t>
      </w:r>
      <w:r>
        <w:rPr>
          <w:spacing w:val="-2"/>
        </w:rPr>
        <w:t> </w:t>
      </w:r>
      <w:r>
        <w:rPr/>
        <w:t>markets</w:t>
      </w:r>
      <w:r>
        <w:rPr>
          <w:spacing w:val="-2"/>
        </w:rPr>
        <w:t> </w:t>
      </w:r>
      <w:r>
        <w:rPr/>
        <w:t>allow</w:t>
      </w:r>
      <w:r>
        <w:rPr>
          <w:spacing w:val="-2"/>
        </w:rPr>
        <w:t> </w:t>
      </w:r>
      <w:r>
        <w:rPr/>
        <w:t>leveraged</w:t>
      </w:r>
      <w:r>
        <w:rPr>
          <w:spacing w:val="-2"/>
        </w:rPr>
        <w:t> </w:t>
      </w:r>
      <w:r>
        <w:rPr/>
        <w:t>long</w:t>
      </w:r>
      <w:r>
        <w:rPr>
          <w:spacing w:val="-2"/>
        </w:rPr>
        <w:t> </w:t>
      </w:r>
      <w:r>
        <w:rPr/>
        <w:t>and</w:t>
      </w:r>
      <w:r>
        <w:rPr>
          <w:spacing w:val="-2"/>
        </w:rPr>
        <w:t> </w:t>
      </w:r>
      <w:r>
        <w:rPr/>
        <w:t>short</w:t>
      </w:r>
      <w:r>
        <w:rPr>
          <w:spacing w:val="-2"/>
        </w:rPr>
        <w:t> </w:t>
      </w:r>
      <w:r>
        <w:rPr/>
        <w:t>exposure</w:t>
      </w:r>
      <w:r>
        <w:rPr>
          <w:spacing w:val="-2"/>
        </w:rPr>
        <w:t> </w:t>
      </w:r>
      <w:r>
        <w:rPr/>
        <w:t>with</w:t>
      </w:r>
      <w:r>
        <w:rPr>
          <w:spacing w:val="-2"/>
        </w:rPr>
        <w:t> </w:t>
      </w:r>
      <w:r>
        <w:rPr/>
        <w:t>funding</w:t>
      </w:r>
      <w:r>
        <w:rPr>
          <w:spacing w:val="-2"/>
        </w:rPr>
        <w:t> </w:t>
      </w:r>
      <w:r>
        <w:rPr/>
        <w:t>and</w:t>
      </w:r>
      <w:r>
        <w:rPr>
          <w:spacing w:val="-2"/>
        </w:rPr>
        <w:t> </w:t>
      </w:r>
      <w:r>
        <w:rPr/>
        <w:t>liquidation</w:t>
      </w:r>
      <w:r>
        <w:rPr>
          <w:spacing w:val="-2"/>
        </w:rPr>
        <w:t> </w:t>
      </w:r>
      <w:r>
        <w:rPr/>
        <w:t>rules</w:t>
      </w:r>
      <w:r>
        <w:rPr>
          <w:spacing w:val="-2"/>
        </w:rPr>
        <w:t> </w:t>
      </w:r>
      <w:hyperlink w:history="true" w:anchor="_bookmark192">
        <w:r>
          <w:rPr>
            <w:vertAlign w:val="superscript"/>
          </w:rPr>
          <w:t>[59]</w:t>
        </w:r>
      </w:hyperlink>
      <w:r>
        <w:rPr>
          <w:vertAlign w:val="baseline"/>
        </w:rPr>
        <w:t>. A profitable close is not equivalent to loan repayment, but it is an observable outcome that risk systems may care about when screening active traders.</w:t>
      </w:r>
      <w:r>
        <w:rPr>
          <w:spacing w:val="24"/>
          <w:vertAlign w:val="baseline"/>
        </w:rPr>
        <w:t> </w:t>
      </w:r>
      <w:r>
        <w:rPr>
          <w:vertAlign w:val="baseline"/>
        </w:rPr>
        <w:t>This dissertation treats GMX outcomes as </w:t>
      </w:r>
      <w:bookmarkStart w:name="Supplementary extension: outcome-native " w:id="56"/>
      <w:bookmarkEnd w:id="56"/>
      <w:r>
        <w:rPr>
          <w:spacing w:val="-1"/>
          <w:w w:val="99"/>
          <w:vertAlign w:val="baseline"/>
        </w:rPr>
      </w:r>
      <w:bookmarkStart w:name="_bookmark32" w:id="57"/>
      <w:bookmarkEnd w:id="57"/>
      <w:r>
        <w:rPr>
          <w:spacing w:val="-1"/>
          <w:w w:val="99"/>
          <w:vertAlign w:val="baseline"/>
        </w:rPr>
      </w:r>
      <w:r>
        <w:rPr>
          <w:i/>
          <w:vertAlign w:val="baseline"/>
        </w:rPr>
        <w:t>domain-intuition proxies</w:t>
      </w:r>
      <w:r>
        <w:rPr>
          <w:vertAlign w:val="baseline"/>
        </w:rPr>
        <w:t>, not regulatory ground truth.</w:t>
      </w:r>
    </w:p>
    <w:p>
      <w:pPr>
        <w:pStyle w:val="BodyText"/>
        <w:spacing w:before="143"/>
      </w:pPr>
    </w:p>
    <w:p>
      <w:pPr>
        <w:pStyle w:val="Heading2"/>
        <w:numPr>
          <w:ilvl w:val="1"/>
          <w:numId w:val="8"/>
        </w:numPr>
        <w:tabs>
          <w:tab w:pos="783" w:val="left" w:leader="none"/>
        </w:tabs>
        <w:spacing w:line="240" w:lineRule="auto" w:before="0" w:after="0"/>
        <w:ind w:left="783" w:right="0" w:hanging="501"/>
        <w:jc w:val="both"/>
      </w:pPr>
      <w:r>
        <w:rPr/>
        <w:t>Supplementary</w:t>
      </w:r>
      <w:r>
        <w:rPr>
          <w:spacing w:val="28"/>
        </w:rPr>
        <w:t> </w:t>
      </w:r>
      <w:r>
        <w:rPr/>
        <w:t>extension:</w:t>
      </w:r>
      <w:r>
        <w:rPr>
          <w:spacing w:val="62"/>
        </w:rPr>
        <w:t> </w:t>
      </w:r>
      <w:r>
        <w:rPr/>
        <w:t>outcome-native</w:t>
      </w:r>
      <w:r>
        <w:rPr>
          <w:spacing w:val="29"/>
        </w:rPr>
        <w:t> </w:t>
      </w:r>
      <w:r>
        <w:rPr/>
        <w:t>reference</w:t>
      </w:r>
      <w:r>
        <w:rPr>
          <w:spacing w:val="29"/>
        </w:rPr>
        <w:t> </w:t>
      </w:r>
      <w:r>
        <w:rPr/>
        <w:t>(GF-</w:t>
      </w:r>
      <w:r>
        <w:rPr>
          <w:spacing w:val="-5"/>
        </w:rPr>
        <w:t>PR)</w:t>
      </w:r>
    </w:p>
    <w:p>
      <w:pPr>
        <w:pStyle w:val="BodyText"/>
        <w:spacing w:line="456" w:lineRule="exact" w:before="206"/>
        <w:ind w:left="274" w:right="524" w:firstLine="7"/>
        <w:jc w:val="both"/>
      </w:pPr>
      <w:r>
        <w:rPr/>
        <w:t>During</w:t>
      </w:r>
      <w:r>
        <w:rPr>
          <w:spacing w:val="-14"/>
        </w:rPr>
        <w:t> </w:t>
      </w:r>
      <w:r>
        <w:rPr/>
        <w:t>the</w:t>
      </w:r>
      <w:r>
        <w:rPr>
          <w:spacing w:val="-14"/>
        </w:rPr>
        <w:t> </w:t>
      </w:r>
      <w:r>
        <w:rPr/>
        <w:t>empirical</w:t>
      </w:r>
      <w:r>
        <w:rPr>
          <w:spacing w:val="-14"/>
        </w:rPr>
        <w:t> </w:t>
      </w:r>
      <w:r>
        <w:rPr/>
        <w:t>phase,</w:t>
      </w:r>
      <w:r>
        <w:rPr>
          <w:spacing w:val="-13"/>
        </w:rPr>
        <w:t> </w:t>
      </w:r>
      <w:r>
        <w:rPr>
          <w:b/>
        </w:rPr>
        <w:t>GF-PR</w:t>
      </w:r>
      <w:r>
        <w:rPr>
          <w:b/>
          <w:spacing w:val="-11"/>
        </w:rPr>
        <w:t> </w:t>
      </w:r>
      <w:r>
        <w:rPr/>
        <w:t>(GainFlow</w:t>
      </w:r>
      <w:r>
        <w:rPr>
          <w:spacing w:val="-14"/>
        </w:rPr>
        <w:t> </w:t>
      </w:r>
      <w:r>
        <w:rPr/>
        <w:t>PageRank)</w:t>
      </w:r>
      <w:r>
        <w:rPr>
          <w:spacing w:val="-14"/>
        </w:rPr>
        <w:t> </w:t>
      </w:r>
      <w:r>
        <w:rPr/>
        <w:t>was</w:t>
      </w:r>
      <w:r>
        <w:rPr>
          <w:spacing w:val="-14"/>
        </w:rPr>
        <w:t> </w:t>
      </w:r>
      <w:r>
        <w:rPr/>
        <w:t>added</w:t>
      </w:r>
      <w:r>
        <w:rPr>
          <w:spacing w:val="-14"/>
        </w:rPr>
        <w:t> </w:t>
      </w:r>
      <w:r>
        <w:rPr/>
        <w:t>as</w:t>
      </w:r>
      <w:r>
        <w:rPr>
          <w:spacing w:val="-14"/>
        </w:rPr>
        <w:t> </w:t>
      </w:r>
      <w:r>
        <w:rPr/>
        <w:t>a</w:t>
      </w:r>
      <w:r>
        <w:rPr>
          <w:spacing w:val="-14"/>
        </w:rPr>
        <w:t> </w:t>
      </w:r>
      <w:r>
        <w:rPr/>
        <w:t>supplementary</w:t>
      </w:r>
      <w:r>
        <w:rPr>
          <w:spacing w:val="-14"/>
        </w:rPr>
        <w:t> </w:t>
      </w:r>
      <w:r>
        <w:rPr/>
        <w:t>diagnos-tic to bound trading-outcome proxy alignment.</w:t>
      </w:r>
      <w:r>
        <w:rPr>
          <w:spacing w:val="27"/>
        </w:rPr>
        <w:t> </w:t>
      </w:r>
      <w:r>
        <w:rPr/>
        <w:t>GF-PR builds a directed star graph from the same GMX </w:t>
      </w:r>
      <w:r>
        <w:rPr>
          <w:rFonts w:ascii="Calibri" w:hAnsi="Calibri"/>
        </w:rPr>
        <w:t>PositionDecrease </w:t>
      </w:r>
      <w:r>
        <w:rPr/>
        <w:t>stream:</w:t>
      </w:r>
      <w:r>
        <w:rPr>
          <w:spacing w:val="40"/>
        </w:rPr>
        <w:t> </w:t>
      </w:r>
      <w:r>
        <w:rPr/>
        <w:t>a synthetic profit pool node sends edges to wallets with positive realized PnL; wallets send edges to a loss sink for negative closes (</w:t>
      </w:r>
      <w:r>
        <w:rPr>
          <w:rFonts w:ascii="Lucida Sans Unicode" w:hAnsi="Lucida Sans Unicode"/>
        </w:rPr>
        <w:t>|</w:t>
      </w:r>
      <w:r>
        <w:rPr/>
        <w:t>PnL</w:t>
      </w:r>
      <w:r>
        <w:rPr>
          <w:rFonts w:ascii="Lucida Sans Unicode" w:hAnsi="Lucida Sans Unicode"/>
        </w:rPr>
        <w:t>|</w:t>
      </w:r>
      <w:r>
        <w:rPr>
          <w:rFonts w:ascii="Lucida Sans Unicode" w:hAnsi="Lucida Sans Unicode"/>
          <w:spacing w:val="-15"/>
        </w:rPr>
        <w:t> </w:t>
      </w:r>
      <w:r>
        <w:rPr>
          <w:rFonts w:ascii="Calibri" w:hAnsi="Calibri"/>
        </w:rPr>
        <w:t>+ 0</w:t>
      </w:r>
      <w:r>
        <w:rPr>
          <w:rFonts w:ascii="Calibri" w:hAnsi="Calibri"/>
          <w:i/>
        </w:rPr>
        <w:t>.</w:t>
      </w:r>
      <w:r>
        <w:rPr>
          <w:rFonts w:ascii="Calibri" w:hAnsi="Calibri"/>
        </w:rPr>
        <w:t>1</w:t>
      </w:r>
      <w:r>
        <w:rPr/>
        <w:t>) and liquidations (</w:t>
      </w:r>
      <w:r>
        <w:rPr>
          <w:rFonts w:ascii="Lucida Sans Unicode" w:hAnsi="Lucida Sans Unicode"/>
        </w:rPr>
        <w:t>|</w:t>
      </w:r>
      <w:r>
        <w:rPr/>
        <w:t>PnL</w:t>
      </w:r>
      <w:r>
        <w:rPr>
          <w:rFonts w:ascii="Lucida Sans Unicode" w:hAnsi="Lucida Sans Unicode"/>
        </w:rPr>
        <w:t>|</w:t>
      </w:r>
      <w:r>
        <w:rPr>
          <w:rFonts w:ascii="Lucida Sans Unicode" w:hAnsi="Lucida Sans Unicode"/>
          <w:spacing w:val="-19"/>
        </w:rPr>
        <w:t> </w:t>
      </w:r>
      <w:r>
        <w:rPr>
          <w:rFonts w:ascii="Calibri" w:hAnsi="Calibri"/>
        </w:rPr>
        <w:t>+ 1</w:t>
      </w:r>
      <w:r>
        <w:rPr>
          <w:rFonts w:ascii="Calibri" w:hAnsi="Calibri"/>
          <w:i/>
        </w:rPr>
        <w:t>.</w:t>
      </w:r>
      <w:r>
        <w:rPr>
          <w:rFonts w:ascii="Calibri" w:hAnsi="Calibri"/>
        </w:rPr>
        <w:t>0</w:t>
      </w:r>
      <w:r>
        <w:rPr/>
        <w:t>).</w:t>
      </w:r>
      <w:r>
        <w:rPr>
          <w:spacing w:val="35"/>
        </w:rPr>
        <w:t> </w:t>
      </w:r>
      <w:r>
        <w:rPr/>
        <w:t>GF-PR has no wallet-to-wallet social edges; it serves as an </w:t>
      </w:r>
      <w:r>
        <w:rPr>
          <w:i/>
        </w:rPr>
        <w:t>outcome-native ceiling reference</w:t>
      </w:r>
      <w:r>
        <w:rPr>
          <w:i/>
          <w:spacing w:val="-7"/>
        </w:rPr>
        <w:t> </w:t>
      </w:r>
      <w:r>
        <w:rPr/>
        <w:t>(SRQ1),</w:t>
      </w:r>
      <w:r>
        <w:rPr>
          <w:spacing w:val="-6"/>
        </w:rPr>
        <w:t> </w:t>
      </w:r>
      <w:r>
        <w:rPr/>
        <w:t>not</w:t>
      </w:r>
      <w:r>
        <w:rPr>
          <w:spacing w:val="-7"/>
        </w:rPr>
        <w:t> </w:t>
      </w:r>
      <w:r>
        <w:rPr/>
        <w:t>a</w:t>
      </w:r>
      <w:r>
        <w:rPr>
          <w:spacing w:val="-7"/>
        </w:rPr>
        <w:t> </w:t>
      </w:r>
      <w:r>
        <w:rPr/>
        <w:t>peer</w:t>
      </w:r>
      <w:r>
        <w:rPr>
          <w:spacing w:val="-7"/>
        </w:rPr>
        <w:t> </w:t>
      </w:r>
      <w:r>
        <w:rPr/>
        <w:t>to</w:t>
      </w:r>
      <w:r>
        <w:rPr>
          <w:spacing w:val="-7"/>
        </w:rPr>
        <w:t> </w:t>
      </w:r>
      <w:r>
        <w:rPr/>
        <w:t>EndorseRank</w:t>
      </w:r>
      <w:r>
        <w:rPr>
          <w:spacing w:val="-7"/>
        </w:rPr>
        <w:t> </w:t>
      </w:r>
      <w:r>
        <w:rPr/>
        <w:t>or</w:t>
      </w:r>
      <w:r>
        <w:rPr>
          <w:spacing w:val="-7"/>
        </w:rPr>
        <w:t> </w:t>
      </w:r>
      <w:r>
        <w:rPr/>
        <w:t>AWP.</w:t>
      </w:r>
      <w:r>
        <w:rPr>
          <w:spacing w:val="-7"/>
        </w:rPr>
        <w:t> </w:t>
      </w:r>
      <w:r>
        <w:rPr/>
        <w:t>High</w:t>
      </w:r>
      <w:r>
        <w:rPr>
          <w:spacing w:val="-7"/>
        </w:rPr>
        <w:t> </w:t>
      </w:r>
      <w:r>
        <w:rPr/>
        <w:t>alignment</w:t>
      </w:r>
      <w:r>
        <w:rPr>
          <w:spacing w:val="-7"/>
        </w:rPr>
        <w:t> </w:t>
      </w:r>
      <w:r>
        <w:rPr/>
        <w:t>with</w:t>
      </w:r>
      <w:r>
        <w:rPr>
          <w:spacing w:val="-7"/>
        </w:rPr>
        <w:t> </w:t>
      </w:r>
      <w:r>
        <w:rPr/>
        <w:t>trading-success</w:t>
      </w:r>
      <w:r>
        <w:rPr>
          <w:spacing w:val="-7"/>
        </w:rPr>
        <w:t> </w:t>
      </w:r>
      <w:r>
        <w:rPr/>
        <w:t>prox-</w:t>
      </w:r>
      <w:r>
        <w:rPr>
          <w:w w:val="105"/>
        </w:rPr>
        <w:t>ies</w:t>
      </w:r>
      <w:r>
        <w:rPr>
          <w:spacing w:val="-16"/>
          <w:w w:val="105"/>
        </w:rPr>
        <w:t> </w:t>
      </w:r>
      <w:r>
        <w:rPr>
          <w:w w:val="105"/>
        </w:rPr>
        <w:t>is</w:t>
      </w:r>
      <w:r>
        <w:rPr>
          <w:spacing w:val="-16"/>
          <w:w w:val="105"/>
        </w:rPr>
        <w:t> </w:t>
      </w:r>
      <w:r>
        <w:rPr>
          <w:w w:val="105"/>
        </w:rPr>
        <w:t>expected</w:t>
      </w:r>
      <w:r>
        <w:rPr>
          <w:spacing w:val="-16"/>
          <w:w w:val="105"/>
        </w:rPr>
        <w:t> </w:t>
      </w:r>
      <w:r>
        <w:rPr>
          <w:w w:val="105"/>
        </w:rPr>
        <w:t>by</w:t>
      </w:r>
      <w:r>
        <w:rPr>
          <w:spacing w:val="-15"/>
          <w:w w:val="105"/>
        </w:rPr>
        <w:t> </w:t>
      </w:r>
      <w:r>
        <w:rPr>
          <w:w w:val="105"/>
        </w:rPr>
        <w:t>construction</w:t>
      </w:r>
      <w:r>
        <w:rPr>
          <w:spacing w:val="-16"/>
          <w:w w:val="105"/>
        </w:rPr>
        <w:t> </w:t>
      </w:r>
      <w:r>
        <w:rPr>
          <w:w w:val="105"/>
        </w:rPr>
        <w:t>and</w:t>
      </w:r>
      <w:r>
        <w:rPr>
          <w:spacing w:val="-16"/>
          <w:w w:val="105"/>
        </w:rPr>
        <w:t> </w:t>
      </w:r>
      <w:r>
        <w:rPr>
          <w:w w:val="105"/>
        </w:rPr>
        <w:t>must</w:t>
      </w:r>
      <w:r>
        <w:rPr>
          <w:spacing w:val="-16"/>
          <w:w w:val="105"/>
        </w:rPr>
        <w:t> </w:t>
      </w:r>
      <w:r>
        <w:rPr>
          <w:w w:val="105"/>
        </w:rPr>
        <w:t>be</w:t>
      </w:r>
      <w:r>
        <w:rPr>
          <w:spacing w:val="-15"/>
          <w:w w:val="105"/>
        </w:rPr>
        <w:t> </w:t>
      </w:r>
      <w:r>
        <w:rPr>
          <w:w w:val="105"/>
        </w:rPr>
        <w:t>interpreted</w:t>
      </w:r>
      <w:r>
        <w:rPr>
          <w:spacing w:val="-16"/>
          <w:w w:val="105"/>
        </w:rPr>
        <w:t> </w:t>
      </w:r>
      <w:r>
        <w:rPr>
          <w:w w:val="105"/>
        </w:rPr>
        <w:t>as</w:t>
      </w:r>
      <w:r>
        <w:rPr>
          <w:spacing w:val="-16"/>
          <w:w w:val="105"/>
        </w:rPr>
        <w:t> </w:t>
      </w:r>
      <w:r>
        <w:rPr>
          <w:w w:val="105"/>
        </w:rPr>
        <w:t>construct</w:t>
      </w:r>
      <w:r>
        <w:rPr>
          <w:spacing w:val="-16"/>
          <w:w w:val="105"/>
        </w:rPr>
        <w:t> </w:t>
      </w:r>
      <w:r>
        <w:rPr>
          <w:w w:val="105"/>
        </w:rPr>
        <w:t>overlap,</w:t>
      </w:r>
      <w:r>
        <w:rPr>
          <w:spacing w:val="-15"/>
          <w:w w:val="105"/>
        </w:rPr>
        <w:t> </w:t>
      </w:r>
      <w:r>
        <w:rPr>
          <w:w w:val="105"/>
        </w:rPr>
        <w:t>not</w:t>
      </w:r>
      <w:r>
        <w:rPr>
          <w:spacing w:val="-16"/>
          <w:w w:val="105"/>
        </w:rPr>
        <w:t> </w:t>
      </w:r>
      <w:r>
        <w:rPr>
          <w:w w:val="105"/>
        </w:rPr>
        <w:t>superior</w:t>
      </w:r>
      <w:r>
        <w:rPr>
          <w:spacing w:val="-16"/>
          <w:w w:val="105"/>
        </w:rPr>
        <w:t> </w:t>
      </w:r>
      <w:r>
        <w:rPr>
          <w:w w:val="105"/>
        </w:rPr>
        <w:t>social </w:t>
      </w:r>
      <w:bookmarkStart w:name="Rank correlation theory" w:id="58"/>
      <w:bookmarkEnd w:id="58"/>
      <w:r>
        <w:rPr>
          <w:w w:val="99"/>
        </w:rPr>
      </w:r>
      <w:bookmarkStart w:name="_bookmark33" w:id="59"/>
      <w:bookmarkEnd w:id="59"/>
      <w:r>
        <w:rPr>
          <w:spacing w:val="-2"/>
          <w:w w:val="105"/>
        </w:rPr>
        <w:t>reputation.</w:t>
      </w:r>
    </w:p>
    <w:p>
      <w:pPr>
        <w:pStyle w:val="BodyText"/>
      </w:pPr>
    </w:p>
    <w:p>
      <w:pPr>
        <w:pStyle w:val="BodyText"/>
        <w:spacing w:before="7"/>
      </w:pPr>
    </w:p>
    <w:p>
      <w:pPr>
        <w:pStyle w:val="Heading2"/>
        <w:numPr>
          <w:ilvl w:val="1"/>
          <w:numId w:val="8"/>
        </w:numPr>
        <w:tabs>
          <w:tab w:pos="927" w:val="left" w:leader="none"/>
        </w:tabs>
        <w:spacing w:line="240" w:lineRule="auto" w:before="0" w:after="0"/>
        <w:ind w:left="927" w:right="0" w:hanging="645"/>
        <w:jc w:val="both"/>
      </w:pPr>
      <w:r>
        <w:rPr/>
        <w:t>Rank</w:t>
      </w:r>
      <w:r>
        <w:rPr>
          <w:spacing w:val="13"/>
        </w:rPr>
        <w:t> </w:t>
      </w:r>
      <w:r>
        <w:rPr/>
        <w:t>correlation</w:t>
      </w:r>
      <w:r>
        <w:rPr>
          <w:spacing w:val="14"/>
        </w:rPr>
        <w:t> </w:t>
      </w:r>
      <w:r>
        <w:rPr>
          <w:spacing w:val="-2"/>
        </w:rPr>
        <w:t>theory</w:t>
      </w:r>
    </w:p>
    <w:p>
      <w:pPr>
        <w:pStyle w:val="BodyText"/>
        <w:spacing w:before="24"/>
        <w:rPr>
          <w:b/>
          <w:sz w:val="28"/>
        </w:rPr>
      </w:pPr>
    </w:p>
    <w:p>
      <w:pPr>
        <w:pStyle w:val="BodyText"/>
        <w:spacing w:line="396" w:lineRule="auto"/>
        <w:ind w:left="282" w:right="525"/>
        <w:jc w:val="both"/>
      </w:pPr>
      <w:r>
        <w:rPr/>
        <w:t>Reputation scores and validation proxies are continuous variables without a universal classifica-tion threshold.</w:t>
      </w:r>
      <w:r>
        <w:rPr>
          <w:spacing w:val="40"/>
        </w:rPr>
        <w:t> </w:t>
      </w:r>
      <w:r>
        <w:rPr/>
        <w:t>Following Do et al.</w:t>
      </w:r>
      <w:hyperlink w:history="true" w:anchor="_bookmark149">
        <w:r>
          <w:rPr>
            <w:vertAlign w:val="superscript"/>
          </w:rPr>
          <w:t>[16]</w:t>
        </w:r>
      </w:hyperlink>
      <w:r>
        <w:rPr>
          <w:vertAlign w:val="baseline"/>
        </w:rPr>
        <w:t> and classical psychometrics </w:t>
      </w:r>
      <w:hyperlink w:history="true" w:anchor="_bookmark147">
        <w:r>
          <w:rPr>
            <w:vertAlign w:val="superscript"/>
          </w:rPr>
          <w:t>[14]</w:t>
        </w:r>
      </w:hyperlink>
      <w:r>
        <w:rPr>
          <w:vertAlign w:val="baseline"/>
        </w:rPr>
        <w:t>, this dissertation evaluates monotonic and pairwise rank agreement.</w:t>
      </w:r>
    </w:p>
    <w:p>
      <w:pPr>
        <w:pStyle w:val="BodyText"/>
        <w:spacing w:before="12"/>
        <w:ind w:left="282"/>
        <w:jc w:val="both"/>
        <w:rPr>
          <w:rFonts w:ascii="Calibri" w:hAnsi="Calibri"/>
          <w:i/>
        </w:rPr>
      </w:pPr>
      <w:r>
        <w:rPr>
          <w:w w:val="105"/>
        </w:rPr>
        <w:t>Spearman’s</w:t>
      </w:r>
      <w:r>
        <w:rPr>
          <w:spacing w:val="-11"/>
          <w:w w:val="105"/>
        </w:rPr>
        <w:t> </w:t>
      </w:r>
      <w:r>
        <w:rPr>
          <w:w w:val="105"/>
        </w:rPr>
        <w:t>rank</w:t>
      </w:r>
      <w:r>
        <w:rPr>
          <w:spacing w:val="-5"/>
          <w:w w:val="105"/>
        </w:rPr>
        <w:t> </w:t>
      </w:r>
      <w:r>
        <w:rPr>
          <w:w w:val="105"/>
        </w:rPr>
        <w:t>correlation</w:t>
      </w:r>
      <w:r>
        <w:rPr>
          <w:spacing w:val="-2"/>
          <w:w w:val="105"/>
        </w:rPr>
        <w:t> </w:t>
      </w:r>
      <w:hyperlink w:history="true" w:anchor="_bookmark187">
        <w:r>
          <w:rPr>
            <w:w w:val="105"/>
            <w:vertAlign w:val="superscript"/>
          </w:rPr>
          <w:t>[54]</w:t>
        </w:r>
      </w:hyperlink>
      <w:r>
        <w:rPr>
          <w:spacing w:val="5"/>
          <w:w w:val="105"/>
          <w:vertAlign w:val="baseline"/>
        </w:rPr>
        <w:t> </w:t>
      </w:r>
      <w:r>
        <w:rPr>
          <w:w w:val="105"/>
          <w:vertAlign w:val="baseline"/>
        </w:rPr>
        <w:t>is</w:t>
      </w:r>
      <w:r>
        <w:rPr>
          <w:spacing w:val="-3"/>
          <w:w w:val="105"/>
          <w:vertAlign w:val="baseline"/>
        </w:rPr>
        <w:t> </w:t>
      </w:r>
      <w:r>
        <w:rPr>
          <w:w w:val="105"/>
          <w:vertAlign w:val="baseline"/>
        </w:rPr>
        <w:t>Pearson</w:t>
      </w:r>
      <w:r>
        <w:rPr>
          <w:spacing w:val="-3"/>
          <w:w w:val="105"/>
          <w:vertAlign w:val="baseline"/>
        </w:rPr>
        <w:t> </w:t>
      </w:r>
      <w:r>
        <w:rPr>
          <w:w w:val="105"/>
          <w:vertAlign w:val="baseline"/>
        </w:rPr>
        <w:t>correlation</w:t>
      </w:r>
      <w:r>
        <w:rPr>
          <w:spacing w:val="-2"/>
          <w:w w:val="105"/>
          <w:vertAlign w:val="baseline"/>
        </w:rPr>
        <w:t> </w:t>
      </w:r>
      <w:r>
        <w:rPr>
          <w:w w:val="105"/>
          <w:vertAlign w:val="baseline"/>
        </w:rPr>
        <w:t>on</w:t>
      </w:r>
      <w:r>
        <w:rPr>
          <w:spacing w:val="-3"/>
          <w:w w:val="105"/>
          <w:vertAlign w:val="baseline"/>
        </w:rPr>
        <w:t> </w:t>
      </w:r>
      <w:r>
        <w:rPr>
          <w:w w:val="105"/>
          <w:vertAlign w:val="baseline"/>
        </w:rPr>
        <w:t>ranks.</w:t>
      </w:r>
      <w:r>
        <w:rPr>
          <w:spacing w:val="45"/>
          <w:w w:val="105"/>
          <w:vertAlign w:val="baseline"/>
        </w:rPr>
        <w:t> </w:t>
      </w:r>
      <w:r>
        <w:rPr>
          <w:w w:val="105"/>
          <w:vertAlign w:val="baseline"/>
        </w:rPr>
        <w:t>For</w:t>
      </w:r>
      <w:r>
        <w:rPr>
          <w:spacing w:val="-2"/>
          <w:w w:val="105"/>
          <w:vertAlign w:val="baseline"/>
        </w:rPr>
        <w:t> </w:t>
      </w:r>
      <w:r>
        <w:rPr>
          <w:w w:val="105"/>
          <w:vertAlign w:val="baseline"/>
        </w:rPr>
        <w:t>paired</w:t>
      </w:r>
      <w:r>
        <w:rPr>
          <w:spacing w:val="-3"/>
          <w:w w:val="105"/>
          <w:vertAlign w:val="baseline"/>
        </w:rPr>
        <w:t> </w:t>
      </w:r>
      <w:r>
        <w:rPr>
          <w:w w:val="105"/>
          <w:vertAlign w:val="baseline"/>
        </w:rPr>
        <w:t>ranks</w:t>
      </w:r>
      <w:r>
        <w:rPr>
          <w:spacing w:val="-2"/>
          <w:w w:val="105"/>
          <w:vertAlign w:val="baseline"/>
        </w:rPr>
        <w:t> </w:t>
      </w:r>
      <w:r>
        <w:rPr>
          <w:rFonts w:ascii="Calibri" w:hAnsi="Calibri"/>
          <w:w w:val="105"/>
          <w:vertAlign w:val="baseline"/>
        </w:rPr>
        <w:t>(</w:t>
      </w:r>
      <w:r>
        <w:rPr>
          <w:rFonts w:ascii="Calibri" w:hAnsi="Calibri"/>
          <w:i/>
          <w:w w:val="105"/>
          <w:vertAlign w:val="baseline"/>
        </w:rPr>
        <w:t>R</w:t>
      </w:r>
      <w:r>
        <w:rPr>
          <w:rFonts w:ascii="Cambria" w:hAnsi="Cambria"/>
          <w:w w:val="105"/>
          <w:vertAlign w:val="subscript"/>
        </w:rPr>
        <w:t>i</w:t>
      </w:r>
      <w:r>
        <w:rPr>
          <w:rFonts w:ascii="Calibri" w:hAnsi="Calibri"/>
          <w:i/>
          <w:w w:val="105"/>
          <w:vertAlign w:val="baseline"/>
        </w:rPr>
        <w:t>,</w:t>
      </w:r>
      <w:r>
        <w:rPr>
          <w:rFonts w:ascii="Calibri" w:hAnsi="Calibri"/>
          <w:i/>
          <w:spacing w:val="-17"/>
          <w:w w:val="105"/>
          <w:vertAlign w:val="baseline"/>
        </w:rPr>
        <w:t> </w:t>
      </w:r>
      <w:r>
        <w:rPr>
          <w:rFonts w:ascii="Calibri" w:hAnsi="Calibri"/>
          <w:i/>
          <w:w w:val="105"/>
          <w:vertAlign w:val="baseline"/>
        </w:rPr>
        <w:t>S</w:t>
      </w:r>
      <w:r>
        <w:rPr>
          <w:rFonts w:ascii="Cambria" w:hAnsi="Cambria"/>
          <w:w w:val="105"/>
          <w:vertAlign w:val="subscript"/>
        </w:rPr>
        <w:t>i</w:t>
      </w:r>
      <w:r>
        <w:rPr>
          <w:rFonts w:ascii="Calibri" w:hAnsi="Calibri"/>
          <w:w w:val="105"/>
          <w:vertAlign w:val="baseline"/>
        </w:rPr>
        <w:t>)</w:t>
      </w:r>
      <w:r>
        <w:rPr>
          <w:rFonts w:ascii="Calibri" w:hAnsi="Calibri"/>
          <w:spacing w:val="3"/>
          <w:w w:val="105"/>
          <w:vertAlign w:val="baseline"/>
        </w:rPr>
        <w:t> </w:t>
      </w:r>
      <w:r>
        <w:rPr>
          <w:w w:val="105"/>
          <w:vertAlign w:val="baseline"/>
        </w:rPr>
        <w:t>of</w:t>
      </w:r>
      <w:r>
        <w:rPr>
          <w:spacing w:val="-2"/>
          <w:w w:val="105"/>
          <w:vertAlign w:val="baseline"/>
        </w:rPr>
        <w:t> </w:t>
      </w:r>
      <w:r>
        <w:rPr>
          <w:rFonts w:ascii="Calibri" w:hAnsi="Calibri"/>
          <w:i/>
          <w:spacing w:val="-10"/>
          <w:w w:val="105"/>
          <w:vertAlign w:val="baseline"/>
        </w:rPr>
        <w:t>n</w:t>
      </w:r>
    </w:p>
    <w:p>
      <w:pPr>
        <w:pStyle w:val="BodyText"/>
        <w:spacing w:line="159" w:lineRule="exact" w:before="168"/>
        <w:ind w:left="282"/>
      </w:pPr>
      <w:r>
        <w:rPr>
          <w:spacing w:val="-2"/>
        </w:rPr>
        <w:t>items,</w:t>
      </w:r>
    </w:p>
    <w:p>
      <w:pPr>
        <w:pStyle w:val="BodyText"/>
        <w:spacing w:after="0" w:line="159" w:lineRule="exact"/>
        <w:sectPr>
          <w:pgSz w:w="11910" w:h="16840"/>
          <w:pgMar w:header="0" w:footer="2115" w:top="1840" w:bottom="2300" w:left="992" w:right="708"/>
        </w:sectPr>
      </w:pPr>
    </w:p>
    <w:p>
      <w:pPr>
        <w:pStyle w:val="BodyText"/>
        <w:spacing w:line="187" w:lineRule="auto"/>
        <w:jc w:val="right"/>
        <w:rPr>
          <w:rFonts w:ascii="Cambria" w:hAnsi="Cambria"/>
        </w:rPr>
      </w:pPr>
      <w:r>
        <w:rPr>
          <w:rFonts w:ascii="Cambria" w:hAnsi="Cambria"/>
        </w:rPr>
        <mc:AlternateContent>
          <mc:Choice Requires="wps">
            <w:drawing>
              <wp:anchor distT="0" distB="0" distL="0" distR="0" allowOverlap="1" layoutInCell="1" locked="0" behindDoc="1" simplePos="0" relativeHeight="484008960">
                <wp:simplePos x="0" y="0"/>
                <wp:positionH relativeFrom="page">
                  <wp:posOffset>2950514</wp:posOffset>
                </wp:positionH>
                <wp:positionV relativeFrom="paragraph">
                  <wp:posOffset>182302</wp:posOffset>
                </wp:positionV>
                <wp:extent cx="1644014" cy="2921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44014" cy="292100"/>
                        </a:xfrm>
                        <a:prstGeom prst="rect">
                          <a:avLst/>
                        </a:prstGeom>
                      </wps:spPr>
                      <wps:txbx>
                        <w:txbxContent>
                          <w:p>
                            <w:pPr>
                              <w:tabs>
                                <w:tab w:pos="1278" w:val="left" w:leader="none"/>
                                <w:tab w:pos="2588" w:val="left" w:leader="none"/>
                              </w:tabs>
                              <w:spacing w:line="237" w:lineRule="exact" w:before="0"/>
                              <w:ind w:left="0" w:right="0" w:firstLine="0"/>
                              <w:jc w:val="left"/>
                              <w:rPr>
                                <w:rFonts w:ascii="Calibri" w:hAnsi="Calibri"/>
                                <w:sz w:val="16"/>
                              </w:rPr>
                            </w:pPr>
                            <w:r>
                              <w:rPr>
                                <w:rFonts w:ascii="Calibri" w:hAnsi="Calibri"/>
                                <w:i/>
                                <w:position w:val="-8"/>
                                <w:sz w:val="24"/>
                              </w:rPr>
                              <w:t>ρ</w:t>
                            </w:r>
                            <w:r>
                              <w:rPr>
                                <w:rFonts w:ascii="Calibri" w:hAnsi="Calibri"/>
                                <w:i/>
                                <w:w w:val="130"/>
                                <w:position w:val="-8"/>
                                <w:sz w:val="24"/>
                              </w:rPr>
                              <w:t> </w:t>
                            </w:r>
                            <w:r>
                              <w:rPr>
                                <w:rFonts w:ascii="Calibri" w:hAnsi="Calibri"/>
                                <w:w w:val="130"/>
                                <w:position w:val="-8"/>
                                <w:sz w:val="24"/>
                              </w:rPr>
                              <w:t>= </w:t>
                            </w:r>
                            <w:r>
                              <w:rPr>
                                <w:rFonts w:ascii="Calibri" w:hAnsi="Calibri"/>
                                <w:position w:val="-8"/>
                                <w:sz w:val="24"/>
                              </w:rPr>
                              <w:t>1 </w:t>
                            </w:r>
                            <w:r>
                              <w:rPr>
                                <w:rFonts w:ascii="Lucida Sans Unicode" w:hAnsi="Lucida Sans Unicode"/>
                                <w:position w:val="-8"/>
                                <w:sz w:val="24"/>
                              </w:rPr>
                              <w:t>—</w:t>
                            </w:r>
                            <w:r>
                              <w:rPr>
                                <w:rFonts w:ascii="Lucida Sans Unicode" w:hAnsi="Lucida Sans Unicode"/>
                                <w:spacing w:val="1"/>
                                <w:position w:val="-8"/>
                                <w:sz w:val="24"/>
                              </w:rPr>
                              <w:t> </w:t>
                            </w:r>
                            <w:r>
                              <w:rPr>
                                <w:sz w:val="16"/>
                                <w:u w:val="single"/>
                              </w:rPr>
                              <w:tab/>
                            </w:r>
                            <w:r>
                              <w:rPr>
                                <w:rFonts w:ascii="Cambria" w:hAnsi="Cambria"/>
                                <w:spacing w:val="-5"/>
                                <w:w w:val="130"/>
                                <w:sz w:val="16"/>
                                <w:u w:val="single"/>
                              </w:rPr>
                              <w:t>i</w:t>
                            </w:r>
                            <w:r>
                              <w:rPr>
                                <w:rFonts w:ascii="Calibri" w:hAnsi="Calibri"/>
                                <w:spacing w:val="-5"/>
                                <w:w w:val="130"/>
                                <w:sz w:val="16"/>
                                <w:u w:val="single"/>
                              </w:rPr>
                              <w:t>=1</w:t>
                            </w:r>
                            <w:r>
                              <w:rPr>
                                <w:rFonts w:ascii="Calibri" w:hAnsi="Calibri"/>
                                <w:sz w:val="16"/>
                                <w:u w:val="single"/>
                              </w:rPr>
                              <w:tab/>
                            </w:r>
                          </w:p>
                          <w:p>
                            <w:pPr>
                              <w:spacing w:line="222" w:lineRule="exact" w:before="0"/>
                              <w:ind w:left="1246"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position w:val="7"/>
                                <w:sz w:val="16"/>
                              </w:rPr>
                              <w:t>2</w:t>
                            </w:r>
                            <w:r>
                              <w:rPr>
                                <w:rFonts w:ascii="Calibri" w:hAnsi="Calibri"/>
                                <w:spacing w:val="23"/>
                                <w:position w:val="7"/>
                                <w:sz w:val="16"/>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txbxContent>
                      </wps:txbx>
                      <wps:bodyPr wrap="square" lIns="0" tIns="0" rIns="0" bIns="0" rtlCol="0">
                        <a:noAutofit/>
                      </wps:bodyPr>
                    </wps:wsp>
                  </a:graphicData>
                </a:graphic>
              </wp:anchor>
            </w:drawing>
          </mc:Choice>
          <mc:Fallback>
            <w:pict>
              <v:shape style="position:absolute;margin-left:232.324005pt;margin-top:14.354521pt;width:129.4500pt;height:23pt;mso-position-horizontal-relative:page;mso-position-vertical-relative:paragraph;z-index:-19307520" type="#_x0000_t202" id="docshape55" filled="false" stroked="false">
                <v:textbox inset="0,0,0,0">
                  <w:txbxContent>
                    <w:p>
                      <w:pPr>
                        <w:tabs>
                          <w:tab w:pos="1278" w:val="left" w:leader="none"/>
                          <w:tab w:pos="2588" w:val="left" w:leader="none"/>
                        </w:tabs>
                        <w:spacing w:line="237" w:lineRule="exact" w:before="0"/>
                        <w:ind w:left="0" w:right="0" w:firstLine="0"/>
                        <w:jc w:val="left"/>
                        <w:rPr>
                          <w:rFonts w:ascii="Calibri" w:hAnsi="Calibri"/>
                          <w:sz w:val="16"/>
                        </w:rPr>
                      </w:pPr>
                      <w:r>
                        <w:rPr>
                          <w:rFonts w:ascii="Calibri" w:hAnsi="Calibri"/>
                          <w:i/>
                          <w:position w:val="-8"/>
                          <w:sz w:val="24"/>
                        </w:rPr>
                        <w:t>ρ</w:t>
                      </w:r>
                      <w:r>
                        <w:rPr>
                          <w:rFonts w:ascii="Calibri" w:hAnsi="Calibri"/>
                          <w:i/>
                          <w:w w:val="130"/>
                          <w:position w:val="-8"/>
                          <w:sz w:val="24"/>
                        </w:rPr>
                        <w:t> </w:t>
                      </w:r>
                      <w:r>
                        <w:rPr>
                          <w:rFonts w:ascii="Calibri" w:hAnsi="Calibri"/>
                          <w:w w:val="130"/>
                          <w:position w:val="-8"/>
                          <w:sz w:val="24"/>
                        </w:rPr>
                        <w:t>= </w:t>
                      </w:r>
                      <w:r>
                        <w:rPr>
                          <w:rFonts w:ascii="Calibri" w:hAnsi="Calibri"/>
                          <w:position w:val="-8"/>
                          <w:sz w:val="24"/>
                        </w:rPr>
                        <w:t>1 </w:t>
                      </w:r>
                      <w:r>
                        <w:rPr>
                          <w:rFonts w:ascii="Lucida Sans Unicode" w:hAnsi="Lucida Sans Unicode"/>
                          <w:position w:val="-8"/>
                          <w:sz w:val="24"/>
                        </w:rPr>
                        <w:t>—</w:t>
                      </w:r>
                      <w:r>
                        <w:rPr>
                          <w:rFonts w:ascii="Lucida Sans Unicode" w:hAnsi="Lucida Sans Unicode"/>
                          <w:spacing w:val="1"/>
                          <w:position w:val="-8"/>
                          <w:sz w:val="24"/>
                        </w:rPr>
                        <w:t> </w:t>
                      </w:r>
                      <w:r>
                        <w:rPr>
                          <w:sz w:val="16"/>
                          <w:u w:val="single"/>
                        </w:rPr>
                        <w:tab/>
                      </w:r>
                      <w:r>
                        <w:rPr>
                          <w:rFonts w:ascii="Cambria" w:hAnsi="Cambria"/>
                          <w:spacing w:val="-5"/>
                          <w:w w:val="130"/>
                          <w:sz w:val="16"/>
                          <w:u w:val="single"/>
                        </w:rPr>
                        <w:t>i</w:t>
                      </w:r>
                      <w:r>
                        <w:rPr>
                          <w:rFonts w:ascii="Calibri" w:hAnsi="Calibri"/>
                          <w:spacing w:val="-5"/>
                          <w:w w:val="130"/>
                          <w:sz w:val="16"/>
                          <w:u w:val="single"/>
                        </w:rPr>
                        <w:t>=1</w:t>
                      </w:r>
                      <w:r>
                        <w:rPr>
                          <w:rFonts w:ascii="Calibri" w:hAnsi="Calibri"/>
                          <w:sz w:val="16"/>
                          <w:u w:val="single"/>
                        </w:rPr>
                        <w:tab/>
                      </w:r>
                    </w:p>
                    <w:p>
                      <w:pPr>
                        <w:spacing w:line="222" w:lineRule="exact" w:before="0"/>
                        <w:ind w:left="1246"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position w:val="7"/>
                          <w:sz w:val="16"/>
                        </w:rPr>
                        <w:t>2</w:t>
                      </w:r>
                      <w:r>
                        <w:rPr>
                          <w:rFonts w:ascii="Calibri" w:hAnsi="Calibri"/>
                          <w:spacing w:val="23"/>
                          <w:position w:val="7"/>
                          <w:sz w:val="16"/>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742976">
                <wp:simplePos x="0" y="0"/>
                <wp:positionH relativeFrom="page">
                  <wp:posOffset>6470027</wp:posOffset>
                </wp:positionH>
                <wp:positionV relativeFrom="paragraph">
                  <wp:posOffset>196409</wp:posOffset>
                </wp:positionV>
                <wp:extent cx="291465" cy="1682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91465" cy="168275"/>
                        </a:xfrm>
                        <a:prstGeom prst="rect">
                          <a:avLst/>
                        </a:prstGeom>
                      </wps:spPr>
                      <wps:txbx>
                        <w:txbxContent>
                          <w:p>
                            <w:pPr>
                              <w:pStyle w:val="BodyText"/>
                              <w:spacing w:line="265" w:lineRule="exact"/>
                            </w:pPr>
                            <w:r>
                              <w:rPr>
                                <w:spacing w:val="-4"/>
                              </w:rPr>
                              <w:t>(2.5)</w:t>
                            </w:r>
                          </w:p>
                        </w:txbxContent>
                      </wps:txbx>
                      <wps:bodyPr wrap="square" lIns="0" tIns="0" rIns="0" bIns="0" rtlCol="0">
                        <a:noAutofit/>
                      </wps:bodyPr>
                    </wps:wsp>
                  </a:graphicData>
                </a:graphic>
              </wp:anchor>
            </w:drawing>
          </mc:Choice>
          <mc:Fallback>
            <w:pict>
              <v:shape style="position:absolute;margin-left:509.450989pt;margin-top:15.465345pt;width:22.95pt;height:13.25pt;mso-position-horizontal-relative:page;mso-position-vertical-relative:paragraph;z-index:15742976" type="#_x0000_t202" id="docshape56" filled="false" stroked="false">
                <v:textbox inset="0,0,0,0">
                  <w:txbxContent>
                    <w:p>
                      <w:pPr>
                        <w:pStyle w:val="BodyText"/>
                        <w:spacing w:line="265" w:lineRule="exact"/>
                      </w:pPr>
                      <w:r>
                        <w:rPr>
                          <w:spacing w:val="-4"/>
                        </w:rPr>
                        <w:t>(2.5)</w:t>
                      </w:r>
                    </w:p>
                  </w:txbxContent>
                </v:textbox>
                <w10:wrap type="none"/>
              </v:shape>
            </w:pict>
          </mc:Fallback>
        </mc:AlternateContent>
      </w:r>
      <w:r>
        <w:rPr>
          <w:rFonts w:ascii="Calibri" w:hAnsi="Calibri"/>
          <w:w w:val="95"/>
          <w:position w:val="-17"/>
        </w:rPr>
        <w:t>6</w:t>
      </w:r>
      <w:r>
        <w:rPr>
          <w:rFonts w:ascii="Calibri" w:hAnsi="Calibri"/>
          <w:spacing w:val="-12"/>
          <w:w w:val="95"/>
          <w:position w:val="-17"/>
        </w:rPr>
        <w:t> </w:t>
      </w:r>
      <w:r>
        <w:rPr>
          <w:spacing w:val="-5"/>
          <w:w w:val="130"/>
        </w:rPr>
        <w:t>Σ</w:t>
      </w:r>
      <w:r>
        <w:rPr>
          <w:rFonts w:ascii="Cambria" w:hAnsi="Cambria"/>
          <w:spacing w:val="-5"/>
          <w:w w:val="130"/>
          <w:vertAlign w:val="subscript"/>
        </w:rPr>
        <w:t>n</w:t>
      </w:r>
    </w:p>
    <w:p>
      <w:pPr>
        <w:pStyle w:val="BodyText"/>
        <w:spacing w:before="96"/>
        <w:ind w:left="141"/>
        <w:rPr>
          <w:rFonts w:ascii="Calibri" w:hAnsi="Calibri"/>
        </w:rPr>
      </w:pPr>
      <w:r>
        <w:rPr/>
        <w:br w:type="column"/>
      </w:r>
      <w:r>
        <w:rPr>
          <w:rFonts w:ascii="Calibri" w:hAnsi="Calibri"/>
          <w:w w:val="110"/>
        </w:rPr>
        <w:t>(</w:t>
      </w:r>
      <w:r>
        <w:rPr>
          <w:rFonts w:ascii="Calibri" w:hAnsi="Calibri"/>
          <w:i/>
          <w:w w:val="110"/>
        </w:rPr>
        <w:t>R</w:t>
      </w:r>
      <w:r>
        <w:rPr>
          <w:rFonts w:ascii="Cambria" w:hAnsi="Cambria"/>
          <w:w w:val="110"/>
          <w:vertAlign w:val="subscript"/>
        </w:rPr>
        <w:t>i</w:t>
      </w:r>
      <w:r>
        <w:rPr>
          <w:rFonts w:ascii="Cambria" w:hAnsi="Cambria"/>
          <w:spacing w:val="-11"/>
          <w:w w:val="110"/>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Calibri" w:hAnsi="Calibri"/>
          <w:i/>
          <w:spacing w:val="-4"/>
          <w:w w:val="110"/>
          <w:vertAlign w:val="baseline"/>
        </w:rPr>
        <w:t>S</w:t>
      </w:r>
      <w:r>
        <w:rPr>
          <w:rFonts w:ascii="Cambria" w:hAnsi="Cambria"/>
          <w:spacing w:val="-4"/>
          <w:w w:val="110"/>
          <w:vertAlign w:val="subscript"/>
        </w:rPr>
        <w:t>i</w:t>
      </w:r>
      <w:r>
        <w:rPr>
          <w:rFonts w:ascii="Calibri" w:hAnsi="Calibri"/>
          <w:spacing w:val="-4"/>
          <w:w w:val="110"/>
          <w:vertAlign w:val="baseline"/>
        </w:rPr>
        <w:t>)</w:t>
      </w:r>
      <w:r>
        <w:rPr>
          <w:rFonts w:ascii="Calibri" w:hAnsi="Calibri"/>
          <w:spacing w:val="-4"/>
          <w:w w:val="110"/>
          <w:vertAlign w:val="superscript"/>
        </w:rPr>
        <w:t>2</w:t>
      </w:r>
    </w:p>
    <w:p>
      <w:pPr>
        <w:pStyle w:val="BodyText"/>
        <w:spacing w:after="0"/>
        <w:rPr>
          <w:rFonts w:ascii="Calibri" w:hAnsi="Calibri"/>
        </w:rPr>
        <w:sectPr>
          <w:type w:val="continuous"/>
          <w:pgSz w:w="11910" w:h="16840"/>
          <w:pgMar w:header="0" w:footer="2115" w:top="1920" w:bottom="280" w:left="992" w:right="708"/>
          <w:cols w:num="2" w:equalWidth="0">
            <w:col w:w="5036" w:space="40"/>
            <w:col w:w="5134"/>
          </w:cols>
        </w:sectPr>
      </w:pPr>
    </w:p>
    <w:p>
      <w:pPr>
        <w:pStyle w:val="BodyText"/>
        <w:spacing w:before="197"/>
        <w:rPr>
          <w:rFonts w:ascii="Calibri"/>
        </w:rPr>
      </w:pPr>
    </w:p>
    <w:p>
      <w:pPr>
        <w:pStyle w:val="BodyText"/>
        <w:ind w:left="282"/>
      </w:pPr>
      <w:r>
        <w:rPr/>
        <w:t>in</w:t>
      </w:r>
      <w:r>
        <w:rPr>
          <w:spacing w:val="-13"/>
        </w:rPr>
        <w:t> </w:t>
      </w:r>
      <w:r>
        <w:rPr/>
        <w:t>the</w:t>
      </w:r>
      <w:r>
        <w:rPr>
          <w:spacing w:val="-12"/>
        </w:rPr>
        <w:t> </w:t>
      </w:r>
      <w:r>
        <w:rPr/>
        <w:t>absence</w:t>
      </w:r>
      <w:r>
        <w:rPr>
          <w:spacing w:val="-13"/>
        </w:rPr>
        <w:t> </w:t>
      </w:r>
      <w:r>
        <w:rPr/>
        <w:t>of</w:t>
      </w:r>
      <w:r>
        <w:rPr>
          <w:spacing w:val="-12"/>
        </w:rPr>
        <w:t> </w:t>
      </w:r>
      <w:r>
        <w:rPr/>
        <w:t>ties</w:t>
      </w:r>
      <w:r>
        <w:rPr>
          <w:spacing w:val="-13"/>
        </w:rPr>
        <w:t> </w:t>
      </w:r>
      <w:r>
        <w:rPr/>
        <w:t>(with</w:t>
      </w:r>
      <w:r>
        <w:rPr>
          <w:spacing w:val="-12"/>
        </w:rPr>
        <w:t> </w:t>
      </w:r>
      <w:r>
        <w:rPr/>
        <w:t>tie-aware</w:t>
      </w:r>
      <w:r>
        <w:rPr>
          <w:spacing w:val="-12"/>
        </w:rPr>
        <w:t> </w:t>
      </w:r>
      <w:r>
        <w:rPr/>
        <w:t>variants</w:t>
      </w:r>
      <w:r>
        <w:rPr>
          <w:spacing w:val="-13"/>
        </w:rPr>
        <w:t> </w:t>
      </w:r>
      <w:r>
        <w:rPr/>
        <w:t>used</w:t>
      </w:r>
      <w:r>
        <w:rPr>
          <w:spacing w:val="-12"/>
        </w:rPr>
        <w:t> </w:t>
      </w:r>
      <w:r>
        <w:rPr/>
        <w:t>in</w:t>
      </w:r>
      <w:r>
        <w:rPr>
          <w:spacing w:val="-13"/>
        </w:rPr>
        <w:t> </w:t>
      </w:r>
      <w:r>
        <w:rPr/>
        <w:t>software).</w:t>
      </w:r>
      <w:r>
        <w:rPr>
          <w:spacing w:val="8"/>
        </w:rPr>
        <w:t> </w:t>
      </w:r>
      <w:r>
        <w:rPr/>
        <w:t>Spearman’s</w:t>
      </w:r>
      <w:r>
        <w:rPr>
          <w:spacing w:val="-13"/>
        </w:rPr>
        <w:t> </w:t>
      </w:r>
      <w:r>
        <w:rPr>
          <w:rFonts w:ascii="Calibri" w:hAnsi="Calibri"/>
          <w:i/>
        </w:rPr>
        <w:t>ρ</w:t>
      </w:r>
      <w:r>
        <w:rPr>
          <w:rFonts w:ascii="Calibri" w:hAnsi="Calibri"/>
          <w:i/>
          <w:spacing w:val="-6"/>
        </w:rPr>
        <w:t> </w:t>
      </w:r>
      <w:r>
        <w:rPr/>
        <w:t>captures</w:t>
      </w:r>
      <w:r>
        <w:rPr>
          <w:spacing w:val="-13"/>
        </w:rPr>
        <w:t> </w:t>
      </w:r>
      <w:r>
        <w:rPr>
          <w:spacing w:val="-2"/>
        </w:rPr>
        <w:t>monotonic</w:t>
      </w:r>
    </w:p>
    <w:p>
      <w:pPr>
        <w:pStyle w:val="BodyText"/>
        <w:spacing w:after="0"/>
        <w:sectPr>
          <w:type w:val="continuous"/>
          <w:pgSz w:w="11910" w:h="16840"/>
          <w:pgMar w:header="0" w:footer="2115" w:top="1920" w:bottom="280" w:left="992" w:right="708"/>
        </w:sectPr>
      </w:pPr>
    </w:p>
    <w:p>
      <w:pPr>
        <w:pStyle w:val="BodyText"/>
        <w:spacing w:before="72"/>
        <w:ind w:left="282"/>
      </w:pPr>
      <w:r>
        <w:rPr>
          <w:spacing w:val="-2"/>
        </w:rPr>
        <w:t>association.</w:t>
      </w:r>
    </w:p>
    <w:p>
      <w:pPr>
        <w:pStyle w:val="BodyText"/>
        <w:spacing w:before="190"/>
        <w:ind w:left="282"/>
      </w:pPr>
      <w:r>
        <w:rPr/>
        <w:t>Kendall’s</w:t>
      </w:r>
      <w:r>
        <w:rPr>
          <w:spacing w:val="6"/>
        </w:rPr>
        <w:t> </w:t>
      </w:r>
      <w:r>
        <w:rPr>
          <w:rFonts w:ascii="Calibri" w:hAnsi="Calibri"/>
          <w:i/>
        </w:rPr>
        <w:t>τ</w:t>
      </w:r>
      <w:r>
        <w:rPr>
          <w:rFonts w:ascii="Calibri" w:hAnsi="Calibri"/>
          <w:i/>
          <w:spacing w:val="43"/>
        </w:rPr>
        <w:t> </w:t>
      </w:r>
      <w:hyperlink w:history="true" w:anchor="_bookmark169">
        <w:r>
          <w:rPr>
            <w:vertAlign w:val="superscript"/>
          </w:rPr>
          <w:t>[36]</w:t>
        </w:r>
      </w:hyperlink>
      <w:r>
        <w:rPr>
          <w:spacing w:val="17"/>
          <w:vertAlign w:val="baseline"/>
        </w:rPr>
        <w:t> </w:t>
      </w:r>
      <w:r>
        <w:rPr>
          <w:vertAlign w:val="baseline"/>
        </w:rPr>
        <w:t>counts</w:t>
      </w:r>
      <w:r>
        <w:rPr>
          <w:spacing w:val="7"/>
          <w:vertAlign w:val="baseline"/>
        </w:rPr>
        <w:t> </w:t>
      </w:r>
      <w:r>
        <w:rPr>
          <w:vertAlign w:val="baseline"/>
        </w:rPr>
        <w:t>concordant</w:t>
      </w:r>
      <w:r>
        <w:rPr>
          <w:spacing w:val="6"/>
          <w:vertAlign w:val="baseline"/>
        </w:rPr>
        <w:t> </w:t>
      </w:r>
      <w:r>
        <w:rPr>
          <w:vertAlign w:val="baseline"/>
        </w:rPr>
        <w:t>and</w:t>
      </w:r>
      <w:r>
        <w:rPr>
          <w:spacing w:val="7"/>
          <w:vertAlign w:val="baseline"/>
        </w:rPr>
        <w:t> </w:t>
      </w:r>
      <w:r>
        <w:rPr>
          <w:vertAlign w:val="baseline"/>
        </w:rPr>
        <w:t>discordant</w:t>
      </w:r>
      <w:r>
        <w:rPr>
          <w:spacing w:val="6"/>
          <w:vertAlign w:val="baseline"/>
        </w:rPr>
        <w:t> </w:t>
      </w:r>
      <w:r>
        <w:rPr>
          <w:vertAlign w:val="baseline"/>
        </w:rPr>
        <w:t>pairs.</w:t>
      </w:r>
      <w:r>
        <w:rPr>
          <w:spacing w:val="29"/>
          <w:vertAlign w:val="baseline"/>
        </w:rPr>
        <w:t> </w:t>
      </w:r>
      <w:r>
        <w:rPr>
          <w:vertAlign w:val="baseline"/>
        </w:rPr>
        <w:t>For</w:t>
      </w:r>
      <w:r>
        <w:rPr>
          <w:spacing w:val="6"/>
          <w:vertAlign w:val="baseline"/>
        </w:rPr>
        <w:t> </w:t>
      </w:r>
      <w:r>
        <w:rPr>
          <w:vertAlign w:val="baseline"/>
        </w:rPr>
        <w:t>all</w:t>
      </w:r>
      <w:r>
        <w:rPr>
          <w:spacing w:val="7"/>
          <w:vertAlign w:val="baseline"/>
        </w:rPr>
        <w:t> </w:t>
      </w:r>
      <w:r>
        <w:rPr>
          <w:vertAlign w:val="baseline"/>
        </w:rPr>
        <w:t>pairs</w:t>
      </w:r>
      <w:r>
        <w:rPr>
          <w:spacing w:val="6"/>
          <w:vertAlign w:val="baseline"/>
        </w:rPr>
        <w:t> </w:t>
      </w:r>
      <w:r>
        <w:rPr>
          <w:rFonts w:ascii="Calibri" w:hAnsi="Calibri"/>
          <w:vertAlign w:val="baseline"/>
        </w:rPr>
        <w:t>(</w:t>
      </w:r>
      <w:r>
        <w:rPr>
          <w:rFonts w:ascii="Calibri" w:hAnsi="Calibri"/>
          <w:i/>
          <w:vertAlign w:val="baseline"/>
        </w:rPr>
        <w:t>i,</w:t>
      </w:r>
      <w:r>
        <w:rPr>
          <w:rFonts w:ascii="Calibri" w:hAnsi="Calibri"/>
          <w:i/>
          <w:spacing w:val="-10"/>
          <w:vertAlign w:val="baseline"/>
        </w:rPr>
        <w:t> </w:t>
      </w:r>
      <w:r>
        <w:rPr>
          <w:rFonts w:ascii="Calibri" w:hAnsi="Calibri"/>
          <w:i/>
          <w:vertAlign w:val="baseline"/>
        </w:rPr>
        <w:t>j</w:t>
      </w:r>
      <w:r>
        <w:rPr>
          <w:rFonts w:ascii="Calibri" w:hAnsi="Calibri"/>
          <w:vertAlign w:val="baseline"/>
        </w:rPr>
        <w:t>)</w:t>
      </w:r>
      <w:r>
        <w:rPr>
          <w:rFonts w:ascii="Calibri" w:hAnsi="Calibri"/>
          <w:spacing w:val="13"/>
          <w:vertAlign w:val="baseline"/>
        </w:rPr>
        <w:t> </w:t>
      </w:r>
      <w:r>
        <w:rPr>
          <w:vertAlign w:val="baseline"/>
        </w:rPr>
        <w:t>with</w:t>
      </w:r>
      <w:r>
        <w:rPr>
          <w:spacing w:val="6"/>
          <w:vertAlign w:val="baseline"/>
        </w:rPr>
        <w:t> </w:t>
      </w:r>
      <w:r>
        <w:rPr>
          <w:rFonts w:ascii="Calibri" w:hAnsi="Calibri"/>
          <w:i/>
          <w:vertAlign w:val="baseline"/>
        </w:rPr>
        <w:t>i</w:t>
      </w:r>
      <w:r>
        <w:rPr>
          <w:rFonts w:ascii="Calibri" w:hAnsi="Calibri"/>
          <w:i/>
          <w:spacing w:val="19"/>
          <w:vertAlign w:val="baseline"/>
        </w:rPr>
        <w:t> </w:t>
      </w:r>
      <w:r>
        <w:rPr>
          <w:rFonts w:ascii="Calibri" w:hAnsi="Calibri"/>
          <w:i/>
          <w:vertAlign w:val="baseline"/>
        </w:rPr>
        <w:t>&lt;</w:t>
      </w:r>
      <w:r>
        <w:rPr>
          <w:rFonts w:ascii="Calibri" w:hAnsi="Calibri"/>
          <w:i/>
          <w:spacing w:val="21"/>
          <w:vertAlign w:val="baseline"/>
        </w:rPr>
        <w:t> </w:t>
      </w:r>
      <w:r>
        <w:rPr>
          <w:rFonts w:ascii="Calibri" w:hAnsi="Calibri"/>
          <w:i/>
          <w:spacing w:val="-5"/>
          <w:vertAlign w:val="baseline"/>
        </w:rPr>
        <w:t>j</w:t>
      </w:r>
      <w:r>
        <w:rPr>
          <w:spacing w:val="-5"/>
          <w:vertAlign w:val="baseline"/>
        </w:rPr>
        <w:t>,</w:t>
      </w:r>
    </w:p>
    <w:p>
      <w:pPr>
        <w:pStyle w:val="BodyText"/>
        <w:spacing w:before="93"/>
        <w:rPr>
          <w:sz w:val="20"/>
        </w:rPr>
      </w:pPr>
    </w:p>
    <w:p>
      <w:pPr>
        <w:pStyle w:val="BodyText"/>
        <w:spacing w:after="0"/>
        <w:rPr>
          <w:sz w:val="20"/>
        </w:rPr>
        <w:sectPr>
          <w:pgSz w:w="11910" w:h="16840"/>
          <w:pgMar w:header="0" w:footer="2115" w:top="1840" w:bottom="2300" w:left="992" w:right="708"/>
        </w:sectPr>
      </w:pPr>
    </w:p>
    <w:p>
      <w:pPr>
        <w:spacing w:line="283" w:lineRule="exact" w:before="22"/>
        <w:ind w:left="4661" w:right="0" w:firstLine="0"/>
        <w:jc w:val="left"/>
        <w:rPr>
          <w:rFonts w:ascii="Calibri" w:hAnsi="Calibri"/>
          <w:sz w:val="24"/>
        </w:rPr>
      </w:pPr>
      <w:r>
        <w:rPr>
          <w:rFonts w:ascii="Calibri" w:hAnsi="Calibri"/>
          <w:sz w:val="24"/>
        </w:rPr>
        <w:t>2(</w:t>
      </w:r>
      <w:r>
        <w:rPr>
          <w:rFonts w:ascii="Calibri" w:hAnsi="Calibri"/>
          <w:i/>
          <w:sz w:val="24"/>
        </w:rPr>
        <w:t>C</w:t>
      </w:r>
      <w:r>
        <w:rPr>
          <w:rFonts w:ascii="Calibri" w:hAnsi="Calibri"/>
          <w:i/>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5"/>
          <w:sz w:val="24"/>
        </w:rPr>
        <w:t>D</w:t>
      </w:r>
      <w:r>
        <w:rPr>
          <w:rFonts w:ascii="Calibri" w:hAnsi="Calibri"/>
          <w:spacing w:val="-5"/>
          <w:sz w:val="24"/>
        </w:rPr>
        <w:t>)</w:t>
      </w:r>
    </w:p>
    <w:p>
      <w:pPr>
        <w:spacing w:line="125" w:lineRule="exact" w:before="0"/>
        <w:ind w:left="0" w:right="1065"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43488">
                <wp:simplePos x="0" y="0"/>
                <wp:positionH relativeFrom="page">
                  <wp:posOffset>3589921</wp:posOffset>
                </wp:positionH>
                <wp:positionV relativeFrom="paragraph">
                  <wp:posOffset>52474</wp:posOffset>
                </wp:positionV>
                <wp:extent cx="62039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20395" cy="1270"/>
                        </a:xfrm>
                        <a:custGeom>
                          <a:avLst/>
                          <a:gdLst/>
                          <a:ahLst/>
                          <a:cxnLst/>
                          <a:rect l="l" t="t" r="r" b="b"/>
                          <a:pathLst>
                            <a:path w="620395" h="0">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282.67099pt,4.131821pt" to="331.51799pt,4.131821pt" stroked="true" strokeweight=".4782pt" strokecolor="#000000">
                <v:stroke dashstyle="solid"/>
                <w10:wrap type="none"/>
              </v:line>
            </w:pict>
          </mc:Fallback>
        </mc:AlternateContent>
      </w:r>
      <w:r>
        <w:rPr>
          <w:rFonts w:ascii="Calibri" w:hAnsi="Calibri"/>
          <w:i/>
          <w:w w:val="130"/>
          <w:sz w:val="24"/>
        </w:rPr>
        <w:t>τ</w:t>
      </w:r>
      <w:r>
        <w:rPr>
          <w:rFonts w:ascii="Calibri" w:hAnsi="Calibri"/>
          <w:i/>
          <w:spacing w:val="-1"/>
          <w:w w:val="135"/>
          <w:sz w:val="24"/>
        </w:rPr>
        <w:t> </w:t>
      </w:r>
      <w:r>
        <w:rPr>
          <w:rFonts w:ascii="Calibri" w:hAnsi="Calibri"/>
          <w:spacing w:val="-10"/>
          <w:w w:val="135"/>
          <w:sz w:val="24"/>
        </w:rPr>
        <w:t>=</w:t>
      </w:r>
    </w:p>
    <w:p>
      <w:pPr>
        <w:spacing w:line="287" w:lineRule="exact" w:before="0"/>
        <w:ind w:left="4714"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p>
      <w:pPr>
        <w:tabs>
          <w:tab w:pos="3534" w:val="left" w:leader="none"/>
        </w:tabs>
        <w:spacing w:before="218"/>
        <w:ind w:left="0" w:right="0" w:firstLine="0"/>
        <w:jc w:val="left"/>
        <w:rPr>
          <w:sz w:val="24"/>
        </w:rPr>
      </w:pPr>
      <w:r>
        <w:rPr/>
        <w:br w:type="column"/>
      </w:r>
      <w:r>
        <w:rPr>
          <w:rFonts w:ascii="Calibri"/>
          <w:i/>
          <w:spacing w:val="-10"/>
          <w:sz w:val="24"/>
        </w:rPr>
        <w:t>,</w:t>
      </w:r>
      <w:r>
        <w:rPr>
          <w:rFonts w:ascii="Calibri"/>
          <w:i/>
          <w:sz w:val="24"/>
        </w:rPr>
        <w:tab/>
      </w:r>
      <w:r>
        <w:rPr>
          <w:spacing w:val="-2"/>
          <w:sz w:val="24"/>
        </w:rPr>
        <w:t>(2.6)</w:t>
      </w:r>
    </w:p>
    <w:p>
      <w:pPr>
        <w:spacing w:after="0"/>
        <w:jc w:val="left"/>
        <w:rPr>
          <w:sz w:val="24"/>
        </w:rPr>
        <w:sectPr>
          <w:type w:val="continuous"/>
          <w:pgSz w:w="11910" w:h="16840"/>
          <w:pgMar w:header="0" w:footer="2115" w:top="1920" w:bottom="280" w:left="992" w:right="708"/>
          <w:cols w:num="2" w:equalWidth="0">
            <w:col w:w="5639" w:space="24"/>
            <w:col w:w="4547"/>
          </w:cols>
        </w:sectPr>
      </w:pPr>
    </w:p>
    <w:p>
      <w:pPr>
        <w:pStyle w:val="BodyText"/>
        <w:spacing w:before="60"/>
      </w:pPr>
    </w:p>
    <w:p>
      <w:pPr>
        <w:pStyle w:val="BodyText"/>
        <w:spacing w:line="376" w:lineRule="auto"/>
        <w:ind w:left="282" w:right="522" w:hanging="9"/>
        <w:jc w:val="both"/>
      </w:pPr>
      <w:r>
        <w:rPr/>
        <w:t>where</w:t>
      </w:r>
      <w:r>
        <w:rPr>
          <w:spacing w:val="-15"/>
        </w:rPr>
        <w:t> </w:t>
      </w:r>
      <w:r>
        <w:rPr>
          <w:rFonts w:ascii="Calibri" w:hAnsi="Calibri"/>
          <w:i/>
        </w:rPr>
        <w:t>C</w:t>
      </w:r>
      <w:r>
        <w:rPr>
          <w:rFonts w:ascii="Calibri" w:hAnsi="Calibri"/>
          <w:i/>
          <w:spacing w:val="22"/>
        </w:rPr>
        <w:t> </w:t>
      </w:r>
      <w:r>
        <w:rPr/>
        <w:t>(</w:t>
      </w:r>
      <w:r>
        <w:rPr>
          <w:rFonts w:ascii="Calibri" w:hAnsi="Calibri"/>
          <w:i/>
        </w:rPr>
        <w:t>D</w:t>
      </w:r>
      <w:r>
        <w:rPr/>
        <w:t>)</w:t>
      </w:r>
      <w:r>
        <w:rPr>
          <w:spacing w:val="-3"/>
        </w:rPr>
        <w:t> </w:t>
      </w:r>
      <w:r>
        <w:rPr/>
        <w:t>is</w:t>
      </w:r>
      <w:r>
        <w:rPr>
          <w:spacing w:val="-2"/>
        </w:rPr>
        <w:t> </w:t>
      </w:r>
      <w:r>
        <w:rPr/>
        <w:t>the</w:t>
      </w:r>
      <w:r>
        <w:rPr>
          <w:spacing w:val="-2"/>
        </w:rPr>
        <w:t> </w:t>
      </w:r>
      <w:r>
        <w:rPr/>
        <w:t>number</w:t>
      </w:r>
      <w:r>
        <w:rPr>
          <w:spacing w:val="-2"/>
        </w:rPr>
        <w:t> </w:t>
      </w:r>
      <w:r>
        <w:rPr/>
        <w:t>of</w:t>
      </w:r>
      <w:r>
        <w:rPr>
          <w:spacing w:val="-2"/>
        </w:rPr>
        <w:t> </w:t>
      </w:r>
      <w:r>
        <w:rPr/>
        <w:t>concordant</w:t>
      </w:r>
      <w:r>
        <w:rPr>
          <w:spacing w:val="-2"/>
        </w:rPr>
        <w:t> </w:t>
      </w:r>
      <w:r>
        <w:rPr/>
        <w:t>(discordant)</w:t>
      </w:r>
      <w:r>
        <w:rPr>
          <w:spacing w:val="-2"/>
        </w:rPr>
        <w:t> </w:t>
      </w:r>
      <w:r>
        <w:rPr/>
        <w:t>pairs,</w:t>
      </w:r>
      <w:r>
        <w:rPr>
          <w:spacing w:val="-2"/>
        </w:rPr>
        <w:t> </w:t>
      </w:r>
      <w:r>
        <w:rPr/>
        <w:t>with</w:t>
      </w:r>
      <w:r>
        <w:rPr>
          <w:spacing w:val="-2"/>
        </w:rPr>
        <w:t> </w:t>
      </w:r>
      <w:r>
        <w:rPr/>
        <w:t>tie</w:t>
      </w:r>
      <w:r>
        <w:rPr>
          <w:spacing w:val="-2"/>
        </w:rPr>
        <w:t> </w:t>
      </w:r>
      <w:r>
        <w:rPr/>
        <w:t>corrections</w:t>
      </w:r>
      <w:r>
        <w:rPr>
          <w:spacing w:val="-2"/>
        </w:rPr>
        <w:t> </w:t>
      </w:r>
      <w:r>
        <w:rPr/>
        <w:t>in</w:t>
      </w:r>
      <w:r>
        <w:rPr>
          <w:spacing w:val="-2"/>
        </w:rPr>
        <w:t> </w:t>
      </w:r>
      <w:r>
        <w:rPr/>
        <w:t>the</w:t>
      </w:r>
      <w:r>
        <w:rPr>
          <w:spacing w:val="-2"/>
        </w:rPr>
        <w:t> </w:t>
      </w:r>
      <w:r>
        <w:rPr>
          <w:rFonts w:ascii="Calibri" w:hAnsi="Calibri"/>
          <w:i/>
        </w:rPr>
        <w:t>τ</w:t>
      </w:r>
      <w:r>
        <w:rPr>
          <w:rFonts w:ascii="Calibri" w:hAnsi="Calibri"/>
          <w:i/>
          <w:spacing w:val="-14"/>
        </w:rPr>
        <w:t> </w:t>
      </w:r>
      <w:r>
        <w:rPr/>
        <w:t>-b</w:t>
      </w:r>
      <w:r>
        <w:rPr>
          <w:spacing w:val="-2"/>
        </w:rPr>
        <w:t> </w:t>
      </w:r>
      <w:r>
        <w:rPr/>
        <w:t>variant. Kendall’s</w:t>
      </w:r>
      <w:r>
        <w:rPr>
          <w:spacing w:val="-4"/>
        </w:rPr>
        <w:t> </w:t>
      </w:r>
      <w:r>
        <w:rPr>
          <w:rFonts w:ascii="Calibri" w:hAnsi="Calibri"/>
          <w:i/>
        </w:rPr>
        <w:t>τ</w:t>
      </w:r>
      <w:r>
        <w:rPr>
          <w:rFonts w:ascii="Calibri" w:hAnsi="Calibri"/>
          <w:i/>
          <w:spacing w:val="26"/>
        </w:rPr>
        <w:t> </w:t>
      </w:r>
      <w:r>
        <w:rPr/>
        <w:t>is</w:t>
      </w:r>
      <w:r>
        <w:rPr>
          <w:spacing w:val="-4"/>
        </w:rPr>
        <w:t> </w:t>
      </w:r>
      <w:r>
        <w:rPr/>
        <w:t>often</w:t>
      </w:r>
      <w:r>
        <w:rPr>
          <w:spacing w:val="-4"/>
        </w:rPr>
        <w:t> </w:t>
      </w:r>
      <w:r>
        <w:rPr/>
        <w:t>more</w:t>
      </w:r>
      <w:r>
        <w:rPr>
          <w:spacing w:val="-4"/>
        </w:rPr>
        <w:t> </w:t>
      </w:r>
      <w:r>
        <w:rPr/>
        <w:t>interpretable</w:t>
      </w:r>
      <w:r>
        <w:rPr>
          <w:spacing w:val="-4"/>
        </w:rPr>
        <w:t> </w:t>
      </w:r>
      <w:r>
        <w:rPr/>
        <w:t>for</w:t>
      </w:r>
      <w:r>
        <w:rPr>
          <w:spacing w:val="-4"/>
        </w:rPr>
        <w:t> </w:t>
      </w:r>
      <w:r>
        <w:rPr/>
        <w:t>pairwise</w:t>
      </w:r>
      <w:r>
        <w:rPr>
          <w:spacing w:val="-4"/>
        </w:rPr>
        <w:t> </w:t>
      </w:r>
      <w:r>
        <w:rPr/>
        <w:t>ordering</w:t>
      </w:r>
      <w:r>
        <w:rPr>
          <w:spacing w:val="-4"/>
        </w:rPr>
        <w:t> </w:t>
      </w:r>
      <w:r>
        <w:rPr/>
        <w:t>agreement</w:t>
      </w:r>
      <w:r>
        <w:rPr>
          <w:spacing w:val="-4"/>
        </w:rPr>
        <w:t> </w:t>
      </w:r>
      <w:r>
        <w:rPr/>
        <w:t>and</w:t>
      </w:r>
      <w:r>
        <w:rPr>
          <w:spacing w:val="-4"/>
        </w:rPr>
        <w:t> </w:t>
      </w:r>
      <w:r>
        <w:rPr/>
        <w:t>is</w:t>
      </w:r>
      <w:r>
        <w:rPr>
          <w:spacing w:val="-4"/>
        </w:rPr>
        <w:t> </w:t>
      </w:r>
      <w:r>
        <w:rPr/>
        <w:t>the</w:t>
      </w:r>
      <w:r>
        <w:rPr>
          <w:spacing w:val="-4"/>
        </w:rPr>
        <w:t> </w:t>
      </w:r>
      <w:r>
        <w:rPr/>
        <w:t>primary</w:t>
      </w:r>
      <w:r>
        <w:rPr>
          <w:spacing w:val="-4"/>
        </w:rPr>
        <w:t> </w:t>
      </w:r>
      <w:r>
        <w:rPr/>
        <w:t>family-</w:t>
      </w:r>
      <w:bookmarkStart w:name="Interpretation bands" w:id="60"/>
      <w:bookmarkEnd w:id="60"/>
      <w:r>
        <w:rPr>
          <w:w w:val="105"/>
        </w:rPr>
        <w:t>level</w:t>
      </w:r>
      <w:r>
        <w:rPr>
          <w:w w:val="105"/>
        </w:rPr>
        <w:t> summary in Chapter </w:t>
      </w:r>
      <w:hyperlink w:history="true" w:anchor="_bookmark84">
        <w:r>
          <w:rPr>
            <w:w w:val="105"/>
          </w:rPr>
          <w:t>4</w:t>
        </w:r>
      </w:hyperlink>
      <w:r>
        <w:rPr>
          <w:w w:val="105"/>
        </w:rPr>
        <w:t>.</w:t>
      </w:r>
    </w:p>
    <w:p>
      <w:pPr>
        <w:pStyle w:val="BodyText"/>
        <w:spacing w:before="26"/>
      </w:pPr>
    </w:p>
    <w:p>
      <w:pPr>
        <w:pStyle w:val="Heading4"/>
        <w:numPr>
          <w:ilvl w:val="2"/>
          <w:numId w:val="8"/>
        </w:numPr>
        <w:tabs>
          <w:tab w:pos="998" w:val="left" w:leader="none"/>
        </w:tabs>
        <w:spacing w:line="240" w:lineRule="auto" w:before="0" w:after="0"/>
        <w:ind w:left="998" w:right="0" w:hanging="716"/>
        <w:jc w:val="left"/>
      </w:pPr>
      <w:r>
        <w:rPr>
          <w:spacing w:val="-2"/>
        </w:rPr>
        <w:t>Interpretation</w:t>
      </w:r>
      <w:r>
        <w:rPr>
          <w:spacing w:val="1"/>
        </w:rPr>
        <w:t> </w:t>
      </w:r>
      <w:r>
        <w:rPr>
          <w:spacing w:val="-2"/>
        </w:rPr>
        <w:t>bands</w:t>
      </w:r>
    </w:p>
    <w:p>
      <w:pPr>
        <w:pStyle w:val="BodyText"/>
        <w:spacing w:before="42"/>
        <w:rPr>
          <w:b/>
        </w:rPr>
      </w:pPr>
    </w:p>
    <w:p>
      <w:pPr>
        <w:pStyle w:val="BodyText"/>
        <w:spacing w:line="345" w:lineRule="auto"/>
        <w:ind w:left="282" w:right="564" w:hanging="8"/>
        <w:jc w:val="both"/>
        <w:rPr>
          <w:rFonts w:ascii="Lucida Sans Unicode" w:hAnsi="Lucida Sans Unicode"/>
        </w:rPr>
      </w:pPr>
      <w:r>
        <w:rPr/>
        <w:t>There is no universal cutoff for “strong” </w:t>
      </w:r>
      <w:r>
        <w:rPr>
          <w:rFonts w:ascii="Calibri" w:hAnsi="Calibri"/>
          <w:i/>
        </w:rPr>
        <w:t>τ</w:t>
      </w:r>
      <w:r>
        <w:rPr>
          <w:rFonts w:ascii="Calibri" w:hAnsi="Calibri"/>
          <w:i/>
          <w:spacing w:val="40"/>
        </w:rPr>
        <w:t> </w:t>
      </w:r>
      <w:r>
        <w:rPr/>
        <w:t>in blockchain ranking studies.</w:t>
      </w:r>
      <w:r>
        <w:rPr>
          <w:spacing w:val="40"/>
        </w:rPr>
        <w:t> </w:t>
      </w:r>
      <w:r>
        <w:rPr/>
        <w:t>This dissertation uses </w:t>
      </w:r>
      <w:r>
        <w:rPr>
          <w:spacing w:val="-2"/>
        </w:rPr>
        <w:t>operational</w:t>
      </w:r>
      <w:r>
        <w:rPr>
          <w:spacing w:val="-14"/>
        </w:rPr>
        <w:t> </w:t>
      </w:r>
      <w:r>
        <w:rPr>
          <w:spacing w:val="-2"/>
        </w:rPr>
        <w:t>bands</w:t>
      </w:r>
      <w:r>
        <w:rPr>
          <w:spacing w:val="-13"/>
        </w:rPr>
        <w:t> </w:t>
      </w:r>
      <w:r>
        <w:rPr>
          <w:spacing w:val="-2"/>
        </w:rPr>
        <w:t>for</w:t>
      </w:r>
      <w:r>
        <w:rPr>
          <w:spacing w:val="-13"/>
        </w:rPr>
        <w:t> </w:t>
      </w:r>
      <w:r>
        <w:rPr>
          <w:spacing w:val="-2"/>
        </w:rPr>
        <w:t>narrative</w:t>
      </w:r>
      <w:r>
        <w:rPr>
          <w:spacing w:val="-13"/>
        </w:rPr>
        <w:t> </w:t>
      </w:r>
      <w:r>
        <w:rPr>
          <w:spacing w:val="-2"/>
        </w:rPr>
        <w:t>clarity:</w:t>
      </w:r>
      <w:r>
        <w:rPr>
          <w:spacing w:val="19"/>
        </w:rPr>
        <w:t> </w:t>
      </w:r>
      <w:r>
        <w:rPr>
          <w:rFonts w:ascii="Lucida Sans Unicode" w:hAnsi="Lucida Sans Unicode"/>
          <w:spacing w:val="-2"/>
        </w:rPr>
        <w:t>|</w:t>
      </w:r>
      <w:r>
        <w:rPr>
          <w:rFonts w:ascii="Calibri" w:hAnsi="Calibri"/>
          <w:i/>
          <w:spacing w:val="-2"/>
        </w:rPr>
        <w:t>τ</w:t>
      </w:r>
      <w:r>
        <w:rPr>
          <w:rFonts w:ascii="Calibri" w:hAnsi="Calibri"/>
          <w:i/>
          <w:spacing w:val="-24"/>
        </w:rPr>
        <w:t> </w:t>
      </w:r>
      <w:r>
        <w:rPr>
          <w:rFonts w:ascii="Lucida Sans Unicode" w:hAnsi="Lucida Sans Unicode"/>
          <w:spacing w:val="-2"/>
        </w:rPr>
        <w:t>|</w:t>
      </w:r>
      <w:r>
        <w:rPr>
          <w:rFonts w:ascii="Lucida Sans Unicode" w:hAnsi="Lucida Sans Unicode"/>
          <w:spacing w:val="-1"/>
        </w:rPr>
        <w:t> </w:t>
      </w:r>
      <w:r>
        <w:rPr>
          <w:rFonts w:ascii="Calibri" w:hAnsi="Calibri"/>
          <w:i/>
          <w:spacing w:val="-2"/>
        </w:rPr>
        <w:t>&lt;</w:t>
      </w:r>
      <w:r>
        <w:rPr>
          <w:rFonts w:ascii="Calibri" w:hAnsi="Calibri"/>
          <w:i/>
          <w:spacing w:val="22"/>
        </w:rPr>
        <w:t> </w:t>
      </w:r>
      <w:r>
        <w:rPr>
          <w:rFonts w:ascii="Calibri" w:hAnsi="Calibri"/>
          <w:spacing w:val="-2"/>
        </w:rPr>
        <w:t>0</w:t>
      </w:r>
      <w:r>
        <w:rPr>
          <w:rFonts w:ascii="Calibri" w:hAnsi="Calibri"/>
          <w:i/>
          <w:spacing w:val="-2"/>
        </w:rPr>
        <w:t>.</w:t>
      </w:r>
      <w:r>
        <w:rPr>
          <w:rFonts w:ascii="Calibri" w:hAnsi="Calibri"/>
          <w:spacing w:val="-2"/>
        </w:rPr>
        <w:t>10</w:t>
      </w:r>
      <w:r>
        <w:rPr>
          <w:rFonts w:ascii="Calibri" w:hAnsi="Calibri"/>
          <w:spacing w:val="-8"/>
        </w:rPr>
        <w:t> </w:t>
      </w:r>
      <w:r>
        <w:rPr>
          <w:spacing w:val="-2"/>
        </w:rPr>
        <w:t>negligible</w:t>
      </w:r>
      <w:r>
        <w:rPr>
          <w:spacing w:val="-13"/>
        </w:rPr>
        <w:t> </w:t>
      </w:r>
      <w:r>
        <w:rPr>
          <w:spacing w:val="-2"/>
        </w:rPr>
        <w:t>noise;</w:t>
      </w:r>
      <w:r>
        <w:rPr>
          <w:spacing w:val="-6"/>
        </w:rPr>
        <w:t> </w:t>
      </w:r>
      <w:r>
        <w:rPr>
          <w:rFonts w:ascii="Calibri" w:hAnsi="Calibri"/>
          <w:spacing w:val="-2"/>
        </w:rPr>
        <w:t>0</w:t>
      </w:r>
      <w:r>
        <w:rPr>
          <w:rFonts w:ascii="Calibri" w:hAnsi="Calibri"/>
          <w:i/>
          <w:spacing w:val="-2"/>
        </w:rPr>
        <w:t>.</w:t>
      </w:r>
      <w:r>
        <w:rPr>
          <w:rFonts w:ascii="Calibri" w:hAnsi="Calibri"/>
          <w:spacing w:val="-2"/>
        </w:rPr>
        <w:t>10</w:t>
      </w:r>
      <w:r>
        <w:rPr>
          <w:spacing w:val="-2"/>
        </w:rPr>
        <w:t>–</w:t>
      </w:r>
      <w:r>
        <w:rPr>
          <w:rFonts w:ascii="Calibri" w:hAnsi="Calibri"/>
          <w:spacing w:val="-2"/>
        </w:rPr>
        <w:t>0</w:t>
      </w:r>
      <w:r>
        <w:rPr>
          <w:rFonts w:ascii="Calibri" w:hAnsi="Calibri"/>
          <w:i/>
          <w:spacing w:val="-2"/>
        </w:rPr>
        <w:t>.</w:t>
      </w:r>
      <w:r>
        <w:rPr>
          <w:rFonts w:ascii="Calibri" w:hAnsi="Calibri"/>
          <w:spacing w:val="-2"/>
        </w:rPr>
        <w:t>35</w:t>
      </w:r>
      <w:r>
        <w:rPr>
          <w:rFonts w:ascii="Calibri" w:hAnsi="Calibri"/>
          <w:spacing w:val="-7"/>
        </w:rPr>
        <w:t> </w:t>
      </w:r>
      <w:r>
        <w:rPr>
          <w:spacing w:val="-2"/>
        </w:rPr>
        <w:t>weak-to-moderate;</w:t>
      </w:r>
      <w:r>
        <w:rPr>
          <w:spacing w:val="-7"/>
        </w:rPr>
        <w:t> </w:t>
      </w:r>
      <w:r>
        <w:rPr>
          <w:rFonts w:ascii="Lucida Sans Unicode" w:hAnsi="Lucida Sans Unicode"/>
          <w:spacing w:val="-10"/>
        </w:rPr>
        <w:t>≥</w:t>
      </w:r>
    </w:p>
    <w:p>
      <w:pPr>
        <w:pStyle w:val="BodyText"/>
        <w:spacing w:line="253" w:lineRule="exact"/>
        <w:ind w:left="282"/>
      </w:pPr>
      <w:r>
        <w:rPr>
          <w:rFonts w:ascii="Calibri"/>
        </w:rPr>
        <w:t>0</w:t>
      </w:r>
      <w:r>
        <w:rPr>
          <w:rFonts w:ascii="Calibri"/>
          <w:i/>
        </w:rPr>
        <w:t>.</w:t>
      </w:r>
      <w:r>
        <w:rPr>
          <w:rFonts w:ascii="Calibri"/>
        </w:rPr>
        <w:t>35</w:t>
      </w:r>
      <w:r>
        <w:rPr>
          <w:rFonts w:ascii="Calibri"/>
          <w:spacing w:val="-3"/>
        </w:rPr>
        <w:t> </w:t>
      </w:r>
      <w:r>
        <w:rPr/>
        <w:t>substantively</w:t>
      </w:r>
      <w:r>
        <w:rPr>
          <w:spacing w:val="-8"/>
        </w:rPr>
        <w:t> </w:t>
      </w:r>
      <w:r>
        <w:rPr/>
        <w:t>meaningful</w:t>
      </w:r>
      <w:r>
        <w:rPr>
          <w:spacing w:val="-9"/>
        </w:rPr>
        <w:t> </w:t>
      </w:r>
      <w:r>
        <w:rPr/>
        <w:t>in</w:t>
      </w:r>
      <w:r>
        <w:rPr>
          <w:spacing w:val="-8"/>
        </w:rPr>
        <w:t> </w:t>
      </w:r>
      <w:r>
        <w:rPr/>
        <w:t>comparable</w:t>
      </w:r>
      <w:r>
        <w:rPr>
          <w:spacing w:val="-8"/>
        </w:rPr>
        <w:t> </w:t>
      </w:r>
      <w:r>
        <w:rPr/>
        <w:t>PageRank/blockchain</w:t>
      </w:r>
      <w:r>
        <w:rPr>
          <w:spacing w:val="-9"/>
        </w:rPr>
        <w:t> </w:t>
      </w:r>
      <w:r>
        <w:rPr/>
        <w:t>studies.</w:t>
      </w:r>
      <w:r>
        <w:rPr>
          <w:spacing w:val="16"/>
        </w:rPr>
        <w:t> </w:t>
      </w:r>
      <w:r>
        <w:rPr/>
        <w:t>Values</w:t>
      </w:r>
      <w:r>
        <w:rPr>
          <w:spacing w:val="-10"/>
        </w:rPr>
        <w:t> </w:t>
      </w:r>
      <w:r>
        <w:rPr/>
        <w:t>are</w:t>
      </w:r>
      <w:r>
        <w:rPr>
          <w:spacing w:val="-8"/>
        </w:rPr>
        <w:t> </w:t>
      </w:r>
      <w:r>
        <w:rPr>
          <w:spacing w:val="-2"/>
        </w:rPr>
        <w:t>compared</w:t>
      </w:r>
    </w:p>
    <w:p>
      <w:pPr>
        <w:pStyle w:val="BodyText"/>
        <w:spacing w:before="168"/>
        <w:ind w:left="282"/>
        <w:jc w:val="both"/>
      </w:pPr>
      <w:bookmarkStart w:name="Theoretical framework" w:id="61"/>
      <w:bookmarkEnd w:id="61"/>
      <w:r>
        <w:rPr/>
      </w:r>
      <w:bookmarkStart w:name="_bookmark34" w:id="62"/>
      <w:bookmarkEnd w:id="62"/>
      <w:r>
        <w:rPr/>
      </w:r>
      <w:r>
        <w:rPr>
          <w:i/>
        </w:rPr>
        <w:t>relatively</w:t>
      </w:r>
      <w:r>
        <w:rPr>
          <w:i/>
          <w:spacing w:val="-9"/>
        </w:rPr>
        <w:t> </w:t>
      </w:r>
      <w:r>
        <w:rPr/>
        <w:t>across</w:t>
      </w:r>
      <w:r>
        <w:rPr>
          <w:spacing w:val="-8"/>
        </w:rPr>
        <w:t> </w:t>
      </w:r>
      <w:r>
        <w:rPr/>
        <w:t>methods</w:t>
      </w:r>
      <w:r>
        <w:rPr>
          <w:spacing w:val="-8"/>
        </w:rPr>
        <w:t> </w:t>
      </w:r>
      <w:r>
        <w:rPr/>
        <w:t>on</w:t>
      </w:r>
      <w:r>
        <w:rPr>
          <w:spacing w:val="-8"/>
        </w:rPr>
        <w:t> </w:t>
      </w:r>
      <w:r>
        <w:rPr/>
        <w:t>the</w:t>
      </w:r>
      <w:r>
        <w:rPr>
          <w:spacing w:val="-8"/>
        </w:rPr>
        <w:t> </w:t>
      </w:r>
      <w:r>
        <w:rPr/>
        <w:t>same</w:t>
      </w:r>
      <w:r>
        <w:rPr>
          <w:spacing w:val="-9"/>
        </w:rPr>
        <w:t> </w:t>
      </w:r>
      <w:r>
        <w:rPr/>
        <w:t>cohort</w:t>
      </w:r>
      <w:r>
        <w:rPr>
          <w:spacing w:val="-8"/>
        </w:rPr>
        <w:t> </w:t>
      </w:r>
      <w:r>
        <w:rPr/>
        <w:t>rather</w:t>
      </w:r>
      <w:r>
        <w:rPr>
          <w:spacing w:val="-8"/>
        </w:rPr>
        <w:t> </w:t>
      </w:r>
      <w:r>
        <w:rPr/>
        <w:t>than</w:t>
      </w:r>
      <w:r>
        <w:rPr>
          <w:spacing w:val="-8"/>
        </w:rPr>
        <w:t> </w:t>
      </w:r>
      <w:r>
        <w:rPr/>
        <w:t>against</w:t>
      </w:r>
      <w:r>
        <w:rPr>
          <w:spacing w:val="-8"/>
        </w:rPr>
        <w:t> </w:t>
      </w:r>
      <w:r>
        <w:rPr/>
        <w:t>an</w:t>
      </w:r>
      <w:r>
        <w:rPr>
          <w:spacing w:val="-9"/>
        </w:rPr>
        <w:t> </w:t>
      </w:r>
      <w:r>
        <w:rPr/>
        <w:t>absolute</w:t>
      </w:r>
      <w:r>
        <w:rPr>
          <w:spacing w:val="-8"/>
        </w:rPr>
        <w:t> </w:t>
      </w:r>
      <w:r>
        <w:rPr/>
        <w:t>clinical</w:t>
      </w:r>
      <w:r>
        <w:rPr>
          <w:spacing w:val="-8"/>
        </w:rPr>
        <w:t> </w:t>
      </w:r>
      <w:r>
        <w:rPr>
          <w:spacing w:val="-2"/>
        </w:rPr>
        <w:t>threshold.</w:t>
      </w:r>
    </w:p>
    <w:p>
      <w:pPr>
        <w:pStyle w:val="BodyText"/>
      </w:pPr>
    </w:p>
    <w:p>
      <w:pPr>
        <w:pStyle w:val="BodyText"/>
        <w:spacing w:before="62"/>
      </w:pPr>
    </w:p>
    <w:p>
      <w:pPr>
        <w:pStyle w:val="Heading2"/>
        <w:numPr>
          <w:ilvl w:val="1"/>
          <w:numId w:val="8"/>
        </w:numPr>
        <w:tabs>
          <w:tab w:pos="911" w:val="left" w:leader="none"/>
        </w:tabs>
        <w:spacing w:line="240" w:lineRule="auto" w:before="0" w:after="0"/>
        <w:ind w:left="911" w:right="0" w:hanging="629"/>
        <w:jc w:val="left"/>
      </w:pPr>
      <w:r>
        <w:rPr/>
        <w:t>Theoretical</w:t>
      </w:r>
      <w:r>
        <w:rPr>
          <w:spacing w:val="22"/>
        </w:rPr>
        <w:t> </w:t>
      </w:r>
      <w:r>
        <w:rPr>
          <w:spacing w:val="-2"/>
        </w:rPr>
        <w:t>framework</w:t>
      </w:r>
    </w:p>
    <w:p>
      <w:pPr>
        <w:pStyle w:val="BodyText"/>
        <w:spacing w:before="24"/>
        <w:rPr>
          <w:b/>
          <w:sz w:val="28"/>
        </w:rPr>
      </w:pPr>
    </w:p>
    <w:p>
      <w:pPr>
        <w:pStyle w:val="BodyText"/>
        <w:spacing w:line="396" w:lineRule="auto"/>
        <w:ind w:left="282" w:right="534" w:hanging="8"/>
        <w:jc w:val="both"/>
      </w:pPr>
      <w:r>
        <w:rPr/>
        <w:t>This</w:t>
      </w:r>
      <w:r>
        <w:rPr>
          <w:spacing w:val="-1"/>
        </w:rPr>
        <w:t> </w:t>
      </w:r>
      <w:r>
        <w:rPr/>
        <w:t>study</w:t>
      </w:r>
      <w:r>
        <w:rPr>
          <w:spacing w:val="-1"/>
        </w:rPr>
        <w:t> </w:t>
      </w:r>
      <w:r>
        <w:rPr/>
        <w:t>uses</w:t>
      </w:r>
      <w:r>
        <w:rPr>
          <w:spacing w:val="-1"/>
        </w:rPr>
        <w:t> </w:t>
      </w:r>
      <w:r>
        <w:rPr/>
        <w:t>hyperlink–citation</w:t>
      </w:r>
      <w:r>
        <w:rPr>
          <w:spacing w:val="-1"/>
        </w:rPr>
        <w:t> </w:t>
      </w:r>
      <w:r>
        <w:rPr/>
        <w:t>propagation, construct</w:t>
      </w:r>
      <w:r>
        <w:rPr>
          <w:spacing w:val="-1"/>
        </w:rPr>
        <w:t> </w:t>
      </w:r>
      <w:r>
        <w:rPr/>
        <w:t>(domain)</w:t>
      </w:r>
      <w:r>
        <w:rPr>
          <w:spacing w:val="-1"/>
        </w:rPr>
        <w:t> </w:t>
      </w:r>
      <w:r>
        <w:rPr/>
        <w:t>alignment, and</w:t>
      </w:r>
      <w:r>
        <w:rPr>
          <w:spacing w:val="-1"/>
        </w:rPr>
        <w:t> </w:t>
      </w:r>
      <w:r>
        <w:rPr/>
        <w:t>computational complexity as the bases for comparing EndorseRank and AWP across reputation structure (H1), social-method alignment (H2), and computational efficiency (H3).</w:t>
      </w:r>
    </w:p>
    <w:p>
      <w:pPr>
        <w:pStyle w:val="ListParagraph"/>
        <w:numPr>
          <w:ilvl w:val="0"/>
          <w:numId w:val="12"/>
        </w:numPr>
        <w:tabs>
          <w:tab w:pos="799" w:val="left" w:leader="none"/>
          <w:tab w:pos="806" w:val="left" w:leader="none"/>
        </w:tabs>
        <w:spacing w:line="396" w:lineRule="auto" w:before="123" w:after="0"/>
        <w:ind w:left="799" w:right="524" w:hanging="207"/>
        <w:jc w:val="both"/>
        <w:rPr>
          <w:sz w:val="24"/>
        </w:rPr>
      </w:pPr>
      <w:r>
        <w:rPr>
          <w:spacing w:val="-15"/>
          <w:sz w:val="24"/>
        </w:rPr>
        <w:t> </w:t>
      </w:r>
      <w:r>
        <w:rPr>
          <w:b/>
          <w:sz w:val="24"/>
        </w:rPr>
        <w:t>Hyperlink–citation</w:t>
      </w:r>
      <w:r>
        <w:rPr>
          <w:b/>
          <w:spacing w:val="-15"/>
          <w:sz w:val="24"/>
        </w:rPr>
        <w:t> </w:t>
      </w:r>
      <w:r>
        <w:rPr>
          <w:b/>
          <w:sz w:val="24"/>
        </w:rPr>
        <w:t>semantics:</w:t>
      </w:r>
      <w:r>
        <w:rPr>
          <w:b/>
          <w:spacing w:val="5"/>
          <w:sz w:val="24"/>
        </w:rPr>
        <w:t> </w:t>
      </w:r>
      <w:r>
        <w:rPr>
          <w:sz w:val="24"/>
        </w:rPr>
        <w:t>The original PageRank algorithm </w:t>
      </w:r>
      <w:hyperlink w:history="true" w:anchor="_bookmark182">
        <w:r>
          <w:rPr>
            <w:sz w:val="24"/>
            <w:vertAlign w:val="superscript"/>
          </w:rPr>
          <w:t>[49]</w:t>
        </w:r>
      </w:hyperlink>
      <w:r>
        <w:rPr>
          <w:sz w:val="24"/>
          <w:vertAlign w:val="baseline"/>
        </w:rPr>
        <w:t> treats inbound hyper-links</w:t>
      </w:r>
      <w:r>
        <w:rPr>
          <w:spacing w:val="-1"/>
          <w:sz w:val="24"/>
          <w:vertAlign w:val="baseline"/>
        </w:rPr>
        <w:t> </w:t>
      </w:r>
      <w:r>
        <w:rPr>
          <w:sz w:val="24"/>
          <w:vertAlign w:val="baseline"/>
        </w:rPr>
        <w:t>as</w:t>
      </w:r>
      <w:r>
        <w:rPr>
          <w:spacing w:val="-1"/>
          <w:sz w:val="24"/>
          <w:vertAlign w:val="baseline"/>
        </w:rPr>
        <w:t> </w:t>
      </w:r>
      <w:r>
        <w:rPr>
          <w:sz w:val="24"/>
          <w:vertAlign w:val="baseline"/>
        </w:rPr>
        <w:t>citations. Do</w:t>
      </w:r>
      <w:r>
        <w:rPr>
          <w:spacing w:val="-1"/>
          <w:sz w:val="24"/>
          <w:vertAlign w:val="baseline"/>
        </w:rPr>
        <w:t> </w:t>
      </w:r>
      <w:r>
        <w:rPr>
          <w:sz w:val="24"/>
          <w:vertAlign w:val="baseline"/>
        </w:rPr>
        <w:t>et</w:t>
      </w:r>
      <w:r>
        <w:rPr>
          <w:spacing w:val="-1"/>
          <w:sz w:val="24"/>
          <w:vertAlign w:val="baseline"/>
        </w:rPr>
        <w:t> </w:t>
      </w:r>
      <w:r>
        <w:rPr>
          <w:sz w:val="24"/>
          <w:vertAlign w:val="baseline"/>
        </w:rPr>
        <w:t>al.</w:t>
      </w:r>
      <w:hyperlink w:history="true" w:anchor="_bookmark149">
        <w:r>
          <w:rPr>
            <w:sz w:val="24"/>
            <w:vertAlign w:val="superscript"/>
          </w:rPr>
          <w:t>[16]</w:t>
        </w:r>
      </w:hyperlink>
      <w:r>
        <w:rPr>
          <w:sz w:val="24"/>
          <w:vertAlign w:val="baseline"/>
        </w:rPr>
        <w:t> apply</w:t>
      </w:r>
      <w:r>
        <w:rPr>
          <w:spacing w:val="-1"/>
          <w:sz w:val="24"/>
          <w:vertAlign w:val="baseline"/>
        </w:rPr>
        <w:t> </w:t>
      </w:r>
      <w:r>
        <w:rPr>
          <w:sz w:val="24"/>
          <w:vertAlign w:val="baseline"/>
        </w:rPr>
        <w:t>this</w:t>
      </w:r>
      <w:r>
        <w:rPr>
          <w:spacing w:val="-1"/>
          <w:sz w:val="24"/>
          <w:vertAlign w:val="baseline"/>
        </w:rPr>
        <w:t> </w:t>
      </w:r>
      <w:r>
        <w:rPr>
          <w:sz w:val="24"/>
          <w:vertAlign w:val="baseline"/>
        </w:rPr>
        <w:t>logic</w:t>
      </w:r>
      <w:r>
        <w:rPr>
          <w:spacing w:val="-1"/>
          <w:sz w:val="24"/>
          <w:vertAlign w:val="baseline"/>
        </w:rPr>
        <w:t> </w:t>
      </w:r>
      <w:r>
        <w:rPr>
          <w:sz w:val="24"/>
          <w:vertAlign w:val="baseline"/>
        </w:rPr>
        <w:t>to</w:t>
      </w:r>
      <w:r>
        <w:rPr>
          <w:spacing w:val="-1"/>
          <w:sz w:val="24"/>
          <w:vertAlign w:val="baseline"/>
        </w:rPr>
        <w:t> </w:t>
      </w:r>
      <w:r>
        <w:rPr>
          <w:sz w:val="24"/>
          <w:vertAlign w:val="baseline"/>
        </w:rPr>
        <w:t>Ethereum</w:t>
      </w:r>
      <w:r>
        <w:rPr>
          <w:spacing w:val="-1"/>
          <w:sz w:val="24"/>
          <w:vertAlign w:val="baseline"/>
        </w:rPr>
        <w:t> </w:t>
      </w:r>
      <w:r>
        <w:rPr>
          <w:sz w:val="24"/>
          <w:vertAlign w:val="baseline"/>
        </w:rPr>
        <w:t>transfers</w:t>
      </w:r>
      <w:r>
        <w:rPr>
          <w:spacing w:val="-1"/>
          <w:sz w:val="24"/>
          <w:vertAlign w:val="baseline"/>
        </w:rPr>
        <w:t> </w:t>
      </w:r>
      <w:r>
        <w:rPr>
          <w:sz w:val="24"/>
          <w:vertAlign w:val="baseline"/>
        </w:rPr>
        <w:t>with</w:t>
      </w:r>
      <w:r>
        <w:rPr>
          <w:spacing w:val="-1"/>
          <w:sz w:val="24"/>
          <w:vertAlign w:val="baseline"/>
        </w:rPr>
        <w:t> </w:t>
      </w:r>
      <w:r>
        <w:rPr>
          <w:sz w:val="24"/>
          <w:vertAlign w:val="baseline"/>
        </w:rPr>
        <w:t>time-decayed</w:t>
      </w:r>
      <w:r>
        <w:rPr>
          <w:spacing w:val="-1"/>
          <w:sz w:val="24"/>
          <w:vertAlign w:val="baseline"/>
        </w:rPr>
        <w:t> </w:t>
      </w:r>
      <w:r>
        <w:rPr>
          <w:sz w:val="24"/>
          <w:vertAlign w:val="baseline"/>
        </w:rPr>
        <w:t>edge weights. Figure </w:t>
      </w:r>
      <w:hyperlink w:history="true" w:anchor="_bookmark62">
        <w:r>
          <w:rPr>
            <w:sz w:val="24"/>
            <w:vertAlign w:val="baseline"/>
          </w:rPr>
          <w:t>3.2</w:t>
        </w:r>
      </w:hyperlink>
      <w:r>
        <w:rPr>
          <w:sz w:val="24"/>
          <w:vertAlign w:val="baseline"/>
        </w:rPr>
        <w:t> (Chapter </w:t>
      </w:r>
      <w:hyperlink w:history="true" w:anchor="_bookmark48">
        <w:r>
          <w:rPr>
            <w:sz w:val="24"/>
            <w:vertAlign w:val="baseline"/>
          </w:rPr>
          <w:t>3</w:t>
        </w:r>
      </w:hyperlink>
      <w:r>
        <w:rPr>
          <w:sz w:val="24"/>
          <w:vertAlign w:val="baseline"/>
        </w:rPr>
        <w:t>) plots the logistic decay</w:t>
      </w:r>
    </w:p>
    <w:p>
      <w:pPr>
        <w:pStyle w:val="BodyText"/>
        <w:spacing w:before="3"/>
        <w:rPr>
          <w:sz w:val="14"/>
        </w:rPr>
      </w:pPr>
    </w:p>
    <w:p>
      <w:pPr>
        <w:pStyle w:val="BodyText"/>
        <w:spacing w:after="0"/>
        <w:rPr>
          <w:sz w:val="14"/>
        </w:rPr>
        <w:sectPr>
          <w:type w:val="continuous"/>
          <w:pgSz w:w="11910" w:h="16840"/>
          <w:pgMar w:header="0" w:footer="2115" w:top="1920" w:bottom="280" w:left="992" w:right="708"/>
        </w:sectPr>
      </w:pPr>
    </w:p>
    <w:p>
      <w:pPr>
        <w:pStyle w:val="BodyText"/>
        <w:spacing w:line="226" w:lineRule="exact" w:before="51"/>
        <w:ind w:right="955"/>
        <w:jc w:val="right"/>
        <w:rPr>
          <w:rFonts w:ascii="Calibri"/>
        </w:rPr>
      </w:pPr>
      <w:r>
        <w:rPr>
          <w:rFonts w:ascii="Calibri"/>
          <w:spacing w:val="-10"/>
        </w:rPr>
        <w:t>1</w:t>
      </w:r>
    </w:p>
    <w:p>
      <w:pPr>
        <w:spacing w:line="240" w:lineRule="auto" w:before="0"/>
        <w:ind w:left="3724" w:right="0" w:firstLine="0"/>
        <w:jc w:val="left"/>
        <w:rPr>
          <w:position w:val="19"/>
          <w:sz w:val="24"/>
        </w:rPr>
      </w:pPr>
      <w:r>
        <w:rPr>
          <w:position w:val="19"/>
          <w:sz w:val="24"/>
        </w:rPr>
        <mc:AlternateContent>
          <mc:Choice Requires="wps">
            <w:drawing>
              <wp:anchor distT="0" distB="0" distL="0" distR="0" allowOverlap="1" layoutInCell="1" locked="0" behindDoc="1" simplePos="0" relativeHeight="484010496">
                <wp:simplePos x="0" y="0"/>
                <wp:positionH relativeFrom="page">
                  <wp:posOffset>3593172</wp:posOffset>
                </wp:positionH>
                <wp:positionV relativeFrom="paragraph">
                  <wp:posOffset>66612</wp:posOffset>
                </wp:positionV>
                <wp:extent cx="129095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90955" cy="1270"/>
                        </a:xfrm>
                        <a:custGeom>
                          <a:avLst/>
                          <a:gdLst/>
                          <a:ahLst/>
                          <a:cxnLst/>
                          <a:rect l="l" t="t" r="r" b="b"/>
                          <a:pathLst>
                            <a:path w="1290955" h="0">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05984" from="282.927002pt,5.245083pt" to="384.566002pt,5.245083pt" stroked="true" strokeweight=".4782pt" strokecolor="#000000">
                <v:stroke dashstyle="solid"/>
                <w10:wrap type="none"/>
              </v:line>
            </w:pict>
          </mc:Fallback>
        </mc:AlternateContent>
      </w:r>
      <w:r>
        <w:rPr>
          <w:position w:val="19"/>
          <w:sz w:val="24"/>
        </w:rPr>
        <mc:AlternateContent>
          <mc:Choice Requires="wps">
            <w:drawing>
              <wp:anchor distT="0" distB="0" distL="0" distR="0" allowOverlap="1" layoutInCell="1" locked="0" behindDoc="1" simplePos="0" relativeHeight="484011008">
                <wp:simplePos x="0" y="0"/>
                <wp:positionH relativeFrom="page">
                  <wp:posOffset>4696485</wp:posOffset>
                </wp:positionH>
                <wp:positionV relativeFrom="paragraph">
                  <wp:posOffset>163785</wp:posOffset>
                </wp:positionV>
                <wp:extent cx="53975" cy="101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369.802002pt;margin-top:12.896508pt;width:4.25pt;height:8pt;mso-position-horizontal-relative:page;mso-position-vertical-relative:paragraph;z-index:-19305472" type="#_x0000_t202" id="docshape57"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rFonts w:ascii="Calibri" w:hAnsi="Calibri"/>
          <w:i/>
          <w:w w:val="115"/>
          <w:position w:val="18"/>
          <w:sz w:val="24"/>
        </w:rPr>
        <w:t>σ</w:t>
      </w:r>
      <w:r>
        <w:rPr>
          <w:rFonts w:ascii="Calibri" w:hAnsi="Calibri"/>
          <w:w w:val="115"/>
          <w:position w:val="18"/>
          <w:sz w:val="24"/>
        </w:rPr>
        <w:t>(∆</w:t>
      </w:r>
      <w:r>
        <w:rPr>
          <w:rFonts w:ascii="Calibri" w:hAnsi="Calibri"/>
          <w:i/>
          <w:w w:val="115"/>
          <w:position w:val="18"/>
          <w:sz w:val="24"/>
        </w:rPr>
        <w:t>t</w:t>
      </w:r>
      <w:r>
        <w:rPr>
          <w:rFonts w:ascii="Calibri" w:hAnsi="Calibri"/>
          <w:w w:val="115"/>
          <w:position w:val="18"/>
          <w:sz w:val="24"/>
        </w:rPr>
        <w:t>)</w:t>
      </w:r>
      <w:r>
        <w:rPr>
          <w:rFonts w:ascii="Calibri" w:hAnsi="Calibri"/>
          <w:spacing w:val="-6"/>
          <w:w w:val="125"/>
          <w:position w:val="18"/>
          <w:sz w:val="24"/>
        </w:rPr>
        <w:t> </w:t>
      </w:r>
      <w:r>
        <w:rPr>
          <w:rFonts w:ascii="Calibri" w:hAnsi="Calibri"/>
          <w:w w:val="125"/>
          <w:position w:val="18"/>
          <w:sz w:val="24"/>
        </w:rPr>
        <w:t>=</w:t>
      </w:r>
      <w:r>
        <w:rPr>
          <w:rFonts w:ascii="Calibri" w:hAnsi="Calibri"/>
          <w:spacing w:val="21"/>
          <w:w w:val="125"/>
          <w:position w:val="18"/>
          <w:sz w:val="24"/>
        </w:rPr>
        <w:t> </w:t>
      </w:r>
      <w:r>
        <w:rPr>
          <w:rFonts w:ascii="Calibri" w:hAnsi="Calibri"/>
          <w:w w:val="115"/>
          <w:sz w:val="24"/>
        </w:rPr>
        <w:t>1</w:t>
      </w:r>
      <w:r>
        <w:rPr>
          <w:rFonts w:ascii="Calibri" w:hAnsi="Calibri"/>
          <w:spacing w:val="-11"/>
          <w:w w:val="115"/>
          <w:sz w:val="24"/>
        </w:rPr>
        <w:t> </w:t>
      </w:r>
      <w:r>
        <w:rPr>
          <w:rFonts w:ascii="Calibri" w:hAnsi="Calibri"/>
          <w:w w:val="125"/>
          <w:sz w:val="24"/>
        </w:rPr>
        <w:t>+</w:t>
      </w:r>
      <w:r>
        <w:rPr>
          <w:rFonts w:ascii="Calibri" w:hAnsi="Calibri"/>
          <w:spacing w:val="-16"/>
          <w:w w:val="125"/>
          <w:sz w:val="24"/>
        </w:rPr>
        <w:t> </w:t>
      </w:r>
      <w:r>
        <w:rPr>
          <w:w w:val="115"/>
          <w:sz w:val="24"/>
        </w:rPr>
        <w:t>exp</w:t>
      </w:r>
      <w:r>
        <w:rPr>
          <w:spacing w:val="38"/>
          <w:w w:val="115"/>
          <w:position w:val="19"/>
          <w:sz w:val="24"/>
        </w:rPr>
        <w:t> </w:t>
      </w:r>
      <w:r>
        <w:rPr>
          <w:rFonts w:ascii="Calibri" w:hAnsi="Calibri"/>
          <w:i/>
          <w:w w:val="115"/>
          <w:sz w:val="24"/>
        </w:rPr>
        <w:t>k</w:t>
      </w:r>
      <w:r>
        <w:rPr>
          <w:rFonts w:ascii="Calibri" w:hAnsi="Calibri"/>
          <w:w w:val="115"/>
          <w:sz w:val="24"/>
        </w:rPr>
        <w:t>(∆</w:t>
      </w:r>
      <w:r>
        <w:rPr>
          <w:rFonts w:ascii="Calibri" w:hAnsi="Calibri"/>
          <w:i/>
          <w:w w:val="115"/>
          <w:sz w:val="24"/>
        </w:rPr>
        <w:t>t</w:t>
      </w:r>
      <w:r>
        <w:rPr>
          <w:rFonts w:ascii="Calibri" w:hAnsi="Calibri"/>
          <w:i/>
          <w:spacing w:val="-10"/>
          <w:w w:val="11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15"/>
          <w:sz w:val="24"/>
        </w:rPr>
        <w:t>t</w:t>
      </w:r>
      <w:r>
        <w:rPr>
          <w:rFonts w:ascii="Calibri" w:hAnsi="Calibri"/>
          <w:i/>
          <w:spacing w:val="30"/>
          <w:w w:val="115"/>
          <w:sz w:val="24"/>
        </w:rPr>
        <w:t> </w:t>
      </w:r>
      <w:r>
        <w:rPr>
          <w:rFonts w:ascii="Calibri" w:hAnsi="Calibri"/>
          <w:spacing w:val="-10"/>
          <w:w w:val="115"/>
          <w:sz w:val="24"/>
        </w:rPr>
        <w:t>)</w:t>
      </w:r>
      <w:r>
        <w:rPr>
          <w:spacing w:val="-10"/>
          <w:w w:val="115"/>
          <w:position w:val="19"/>
          <w:sz w:val="24"/>
        </w:rPr>
        <w:t> </w:t>
      </w:r>
    </w:p>
    <w:p>
      <w:pPr>
        <w:pStyle w:val="BodyText"/>
        <w:spacing w:before="217"/>
        <w:ind w:right="548"/>
        <w:jc w:val="right"/>
      </w:pPr>
      <w:r>
        <w:rPr/>
        <w:br w:type="column"/>
      </w:r>
      <w:r>
        <w:rPr>
          <w:spacing w:val="-2"/>
        </w:rPr>
        <w:t>(2.7)</w:t>
      </w:r>
    </w:p>
    <w:p>
      <w:pPr>
        <w:pStyle w:val="BodyText"/>
        <w:spacing w:after="0"/>
        <w:jc w:val="right"/>
        <w:sectPr>
          <w:type w:val="continuous"/>
          <w:pgSz w:w="11910" w:h="16840"/>
          <w:pgMar w:header="0" w:footer="2115" w:top="1920" w:bottom="280" w:left="992" w:right="708"/>
          <w:cols w:num="2" w:equalWidth="0">
            <w:col w:w="6700" w:space="40"/>
            <w:col w:w="3470"/>
          </w:cols>
        </w:sectPr>
      </w:pPr>
    </w:p>
    <w:p>
      <w:pPr>
        <w:pStyle w:val="BodyText"/>
        <w:spacing w:line="376" w:lineRule="auto" w:before="256"/>
        <w:ind w:left="808" w:right="534" w:hanging="9"/>
      </w:pPr>
      <w:r>
        <w:rPr>
          <w:w w:val="105"/>
        </w:rPr>
        <w:t>with </w:t>
      </w:r>
      <w:r>
        <w:rPr>
          <w:rFonts w:ascii="Calibri"/>
          <w:i/>
          <w:w w:val="105"/>
        </w:rPr>
        <w:t>k</w:t>
      </w:r>
      <w:r>
        <w:rPr>
          <w:rFonts w:ascii="Calibri"/>
          <w:i/>
          <w:spacing w:val="34"/>
          <w:w w:val="125"/>
        </w:rPr>
        <w:t> </w:t>
      </w:r>
      <w:r>
        <w:rPr>
          <w:rFonts w:ascii="Calibri"/>
          <w:w w:val="125"/>
        </w:rPr>
        <w:t>=</w:t>
      </w:r>
      <w:r>
        <w:rPr>
          <w:rFonts w:ascii="Calibri"/>
          <w:spacing w:val="28"/>
          <w:w w:val="125"/>
        </w:rPr>
        <w:t> </w:t>
      </w:r>
      <w:r>
        <w:rPr>
          <w:rFonts w:ascii="Calibri"/>
          <w:w w:val="105"/>
        </w:rPr>
        <w:t>0</w:t>
      </w:r>
      <w:r>
        <w:rPr>
          <w:rFonts w:ascii="Calibri"/>
          <w:i/>
          <w:w w:val="105"/>
        </w:rPr>
        <w:t>.</w:t>
      </w:r>
      <w:r>
        <w:rPr>
          <w:rFonts w:ascii="Calibri"/>
          <w:w w:val="105"/>
        </w:rPr>
        <w:t>01</w:t>
      </w:r>
      <w:r>
        <w:rPr>
          <w:rFonts w:ascii="Calibri"/>
          <w:w w:val="105"/>
        </w:rPr>
        <w:t> </w:t>
      </w:r>
      <w:r>
        <w:rPr>
          <w:w w:val="105"/>
        </w:rPr>
        <w:t>and </w:t>
      </w:r>
      <w:r>
        <w:rPr>
          <w:rFonts w:ascii="Calibri"/>
          <w:i/>
          <w:w w:val="105"/>
        </w:rPr>
        <w:t>t</w:t>
      </w:r>
      <w:r>
        <w:rPr>
          <w:rFonts w:ascii="Calibri"/>
          <w:w w:val="105"/>
          <w:vertAlign w:val="subscript"/>
        </w:rPr>
        <w:t>0</w:t>
      </w:r>
      <w:r>
        <w:rPr>
          <w:rFonts w:ascii="Calibri"/>
          <w:spacing w:val="36"/>
          <w:w w:val="125"/>
          <w:vertAlign w:val="baseline"/>
        </w:rPr>
        <w:t> </w:t>
      </w:r>
      <w:r>
        <w:rPr>
          <w:rFonts w:ascii="Calibri"/>
          <w:w w:val="125"/>
          <w:vertAlign w:val="baseline"/>
        </w:rPr>
        <w:t>=</w:t>
      </w:r>
      <w:r>
        <w:rPr>
          <w:rFonts w:ascii="Calibri"/>
          <w:spacing w:val="28"/>
          <w:w w:val="125"/>
          <w:vertAlign w:val="baseline"/>
        </w:rPr>
        <w:t> </w:t>
      </w:r>
      <w:r>
        <w:rPr>
          <w:rFonts w:ascii="Calibri"/>
          <w:w w:val="105"/>
          <w:vertAlign w:val="baseline"/>
        </w:rPr>
        <w:t>180</w:t>
      </w:r>
      <w:r>
        <w:rPr>
          <w:rFonts w:ascii="Calibri"/>
          <w:w w:val="105"/>
          <w:vertAlign w:val="baseline"/>
        </w:rPr>
        <w:t> </w:t>
      </w:r>
      <w:r>
        <w:rPr>
          <w:w w:val="105"/>
          <w:vertAlign w:val="baseline"/>
        </w:rPr>
        <w:t>days as used for AWP in this study.</w:t>
      </w:r>
      <w:r>
        <w:rPr>
          <w:spacing w:val="40"/>
          <w:w w:val="105"/>
          <w:vertAlign w:val="baseline"/>
        </w:rPr>
        <w:t> </w:t>
      </w:r>
      <w:r>
        <w:rPr>
          <w:w w:val="105"/>
          <w:vertAlign w:val="baseline"/>
        </w:rPr>
        <w:t>EndorseRank extends </w:t>
      </w:r>
      <w:r>
        <w:rPr>
          <w:vertAlign w:val="baseline"/>
        </w:rPr>
        <w:t>citation-based</w:t>
      </w:r>
      <w:r>
        <w:rPr>
          <w:spacing w:val="-13"/>
          <w:vertAlign w:val="baseline"/>
        </w:rPr>
        <w:t> </w:t>
      </w:r>
      <w:r>
        <w:rPr>
          <w:vertAlign w:val="baseline"/>
        </w:rPr>
        <w:t>propagation</w:t>
      </w:r>
      <w:r>
        <w:rPr>
          <w:spacing w:val="-13"/>
          <w:vertAlign w:val="baseline"/>
        </w:rPr>
        <w:t> </w:t>
      </w:r>
      <w:r>
        <w:rPr>
          <w:vertAlign w:val="baseline"/>
        </w:rPr>
        <w:t>to</w:t>
      </w:r>
      <w:r>
        <w:rPr>
          <w:spacing w:val="-13"/>
          <w:vertAlign w:val="baseline"/>
        </w:rPr>
        <w:t> </w:t>
      </w:r>
      <w:r>
        <w:rPr>
          <w:vertAlign w:val="baseline"/>
        </w:rPr>
        <w:t>ERC-20</w:t>
      </w:r>
      <w:r>
        <w:rPr>
          <w:spacing w:val="-13"/>
          <w:vertAlign w:val="baseline"/>
        </w:rPr>
        <w:t> </w:t>
      </w:r>
      <w:r>
        <w:rPr>
          <w:vertAlign w:val="baseline"/>
        </w:rPr>
        <w:t>approve/permit</w:t>
      </w:r>
      <w:r>
        <w:rPr>
          <w:spacing w:val="-13"/>
          <w:vertAlign w:val="baseline"/>
        </w:rPr>
        <w:t> </w:t>
      </w:r>
      <w:r>
        <w:rPr>
          <w:vertAlign w:val="baseline"/>
        </w:rPr>
        <w:t>edges</w:t>
      </w:r>
      <w:r>
        <w:rPr>
          <w:spacing w:val="-13"/>
          <w:vertAlign w:val="baseline"/>
        </w:rPr>
        <w:t> </w:t>
      </w:r>
      <w:r>
        <w:rPr>
          <w:vertAlign w:val="baseline"/>
        </w:rPr>
        <w:t>because</w:t>
      </w:r>
      <w:r>
        <w:rPr>
          <w:spacing w:val="-13"/>
          <w:vertAlign w:val="baseline"/>
        </w:rPr>
        <w:t> </w:t>
      </w:r>
      <w:r>
        <w:rPr>
          <w:vertAlign w:val="baseline"/>
        </w:rPr>
        <w:t>allowances</w:t>
      </w:r>
      <w:r>
        <w:rPr>
          <w:spacing w:val="-13"/>
          <w:vertAlign w:val="baseline"/>
        </w:rPr>
        <w:t> </w:t>
      </w:r>
      <w:r>
        <w:rPr>
          <w:vertAlign w:val="baseline"/>
        </w:rPr>
        <w:t>are</w:t>
      </w:r>
      <w:r>
        <w:rPr>
          <w:spacing w:val="-12"/>
          <w:vertAlign w:val="baseline"/>
        </w:rPr>
        <w:t> </w:t>
      </w:r>
      <w:r>
        <w:rPr>
          <w:spacing w:val="-2"/>
          <w:vertAlign w:val="baseline"/>
        </w:rPr>
        <w:t>explicit,</w:t>
      </w:r>
    </w:p>
    <w:p>
      <w:pPr>
        <w:pStyle w:val="BodyText"/>
        <w:spacing w:after="0" w:line="376" w:lineRule="auto"/>
        <w:sectPr>
          <w:type w:val="continuous"/>
          <w:pgSz w:w="11910" w:h="16840"/>
          <w:pgMar w:header="0" w:footer="2115" w:top="1920" w:bottom="280" w:left="992" w:right="708"/>
        </w:sectPr>
      </w:pPr>
    </w:p>
    <w:p>
      <w:pPr>
        <w:pStyle w:val="BodyText"/>
        <w:spacing w:line="396" w:lineRule="auto" w:before="92"/>
        <w:ind w:left="808" w:right="524"/>
        <w:jc w:val="both"/>
      </w:pPr>
      <w:bookmarkStart w:name="Reader's guide to terminology" w:id="63"/>
      <w:bookmarkEnd w:id="63"/>
      <w:r>
        <w:rPr/>
      </w:r>
      <w:bookmarkStart w:name="_bookmark35" w:id="64"/>
      <w:bookmarkEnd w:id="64"/>
      <w:r>
        <w:rPr/>
      </w:r>
      <w:r>
        <w:rPr/>
        <w:t>on-chain delegations of spending authority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35"/>
          <w:vertAlign w:val="baseline"/>
        </w:rPr>
        <w:t> </w:t>
      </w:r>
      <w:r>
        <w:rPr>
          <w:vertAlign w:val="baseline"/>
        </w:rPr>
        <w:t>Unlike transfers, which may reflect trad-ing or routing without trust intent, an allowance records explicit authorization that remains in force until revoked or replaced.</w:t>
      </w:r>
      <w:r>
        <w:rPr>
          <w:spacing w:val="40"/>
          <w:vertAlign w:val="baseline"/>
        </w:rPr>
        <w:t> </w:t>
      </w:r>
      <w:r>
        <w:rPr>
          <w:vertAlign w:val="baseline"/>
        </w:rPr>
        <w:t>Graph-based risk models </w:t>
      </w:r>
      <w:hyperlink w:history="true" w:anchor="_bookmark177">
        <w:r>
          <w:rPr>
            <w:vertAlign w:val="superscript"/>
          </w:rPr>
          <w:t>[44]</w:t>
        </w:r>
      </w:hyperlink>
      <w:r>
        <w:rPr>
          <w:vertAlign w:val="baseline"/>
        </w:rPr>
        <w:t> further show that network structure carries information beyond raw activity counts, supporting a directed endorsement graph rather than transfer volume alone.</w:t>
      </w:r>
    </w:p>
    <w:p>
      <w:pPr>
        <w:pStyle w:val="ListParagraph"/>
        <w:numPr>
          <w:ilvl w:val="0"/>
          <w:numId w:val="12"/>
        </w:numPr>
        <w:tabs>
          <w:tab w:pos="799" w:val="left" w:leader="none"/>
          <w:tab w:pos="806" w:val="left" w:leader="none"/>
        </w:tabs>
        <w:spacing w:line="391" w:lineRule="auto" w:before="42" w:after="0"/>
        <w:ind w:left="799" w:right="523" w:hanging="207"/>
        <w:jc w:val="both"/>
        <w:rPr>
          <w:sz w:val="24"/>
        </w:rPr>
      </w:pPr>
      <w:r>
        <w:rPr>
          <w:b/>
          <w:sz w:val="24"/>
        </w:rPr>
        <w:t>Domain</w:t>
      </w:r>
      <w:r>
        <w:rPr>
          <w:b/>
          <w:sz w:val="24"/>
        </w:rPr>
        <w:t> alignment framework: </w:t>
      </w:r>
      <w:r>
        <w:rPr>
          <w:sz w:val="24"/>
        </w:rPr>
        <w:t>In measurement theory, construct alignment assesses how well</w:t>
      </w:r>
      <w:r>
        <w:rPr>
          <w:spacing w:val="-12"/>
          <w:sz w:val="24"/>
        </w:rPr>
        <w:t> </w:t>
      </w:r>
      <w:r>
        <w:rPr>
          <w:sz w:val="24"/>
        </w:rPr>
        <w:t>an</w:t>
      </w:r>
      <w:r>
        <w:rPr>
          <w:spacing w:val="-12"/>
          <w:sz w:val="24"/>
        </w:rPr>
        <w:t> </w:t>
      </w:r>
      <w:r>
        <w:rPr>
          <w:sz w:val="24"/>
        </w:rPr>
        <w:t>indicator</w:t>
      </w:r>
      <w:r>
        <w:rPr>
          <w:spacing w:val="-12"/>
          <w:sz w:val="24"/>
        </w:rPr>
        <w:t> </w:t>
      </w:r>
      <w:r>
        <w:rPr>
          <w:sz w:val="24"/>
        </w:rPr>
        <w:t>tracks</w:t>
      </w:r>
      <w:r>
        <w:rPr>
          <w:spacing w:val="-12"/>
          <w:sz w:val="24"/>
        </w:rPr>
        <w:t> </w:t>
      </w:r>
      <w:r>
        <w:rPr>
          <w:sz w:val="24"/>
        </w:rPr>
        <w:t>an</w:t>
      </w:r>
      <w:r>
        <w:rPr>
          <w:spacing w:val="-12"/>
          <w:sz w:val="24"/>
        </w:rPr>
        <w:t> </w:t>
      </w:r>
      <w:r>
        <w:rPr>
          <w:sz w:val="24"/>
        </w:rPr>
        <w:t>observable</w:t>
      </w:r>
      <w:r>
        <w:rPr>
          <w:spacing w:val="-12"/>
          <w:sz w:val="24"/>
        </w:rPr>
        <w:t> </w:t>
      </w:r>
      <w:r>
        <w:rPr>
          <w:sz w:val="24"/>
        </w:rPr>
        <w:t>outcome</w:t>
      </w:r>
      <w:r>
        <w:rPr>
          <w:spacing w:val="-12"/>
          <w:sz w:val="24"/>
        </w:rPr>
        <w:t> </w:t>
      </w:r>
      <w:hyperlink w:history="true" w:anchor="_bookmark147">
        <w:r>
          <w:rPr>
            <w:sz w:val="24"/>
            <w:vertAlign w:val="superscript"/>
          </w:rPr>
          <w:t>[14]</w:t>
        </w:r>
      </w:hyperlink>
      <w:r>
        <w:rPr>
          <w:sz w:val="24"/>
          <w:vertAlign w:val="baseline"/>
        </w:rPr>
        <w:t>.</w:t>
      </w:r>
      <w:r>
        <w:rPr>
          <w:spacing w:val="11"/>
          <w:sz w:val="24"/>
          <w:vertAlign w:val="baseline"/>
        </w:rPr>
        <w:t> </w:t>
      </w:r>
      <w:r>
        <w:rPr>
          <w:sz w:val="24"/>
          <w:vertAlign w:val="baseline"/>
        </w:rPr>
        <w:t>For</w:t>
      </w:r>
      <w:r>
        <w:rPr>
          <w:spacing w:val="-12"/>
          <w:sz w:val="24"/>
          <w:vertAlign w:val="baseline"/>
        </w:rPr>
        <w:t> </w:t>
      </w:r>
      <w:r>
        <w:rPr>
          <w:sz w:val="24"/>
          <w:vertAlign w:val="baseline"/>
        </w:rPr>
        <w:t>rank-based</w:t>
      </w:r>
      <w:r>
        <w:rPr>
          <w:spacing w:val="-12"/>
          <w:sz w:val="24"/>
          <w:vertAlign w:val="baseline"/>
        </w:rPr>
        <w:t> </w:t>
      </w:r>
      <w:r>
        <w:rPr>
          <w:sz w:val="24"/>
          <w:vertAlign w:val="baseline"/>
        </w:rPr>
        <w:t>reputation</w:t>
      </w:r>
      <w:r>
        <w:rPr>
          <w:spacing w:val="-12"/>
          <w:sz w:val="24"/>
          <w:vertAlign w:val="baseline"/>
        </w:rPr>
        <w:t> </w:t>
      </w:r>
      <w:r>
        <w:rPr>
          <w:sz w:val="24"/>
          <w:vertAlign w:val="baseline"/>
        </w:rPr>
        <w:t>scoring,</w:t>
      </w:r>
      <w:r>
        <w:rPr>
          <w:spacing w:val="-11"/>
          <w:sz w:val="24"/>
          <w:vertAlign w:val="baseline"/>
        </w:rPr>
        <w:t> </w:t>
      </w:r>
      <w:r>
        <w:rPr>
          <w:sz w:val="24"/>
          <w:vertAlign w:val="baseline"/>
        </w:rPr>
        <w:t>Spear-man’s </w:t>
      </w:r>
      <w:r>
        <w:rPr>
          <w:rFonts w:ascii="Calibri" w:hAnsi="Calibri"/>
          <w:i/>
          <w:sz w:val="24"/>
          <w:vertAlign w:val="baseline"/>
        </w:rPr>
        <w:t>ρ </w:t>
      </w:r>
      <w:r>
        <w:rPr>
          <w:sz w:val="24"/>
          <w:vertAlign w:val="baseline"/>
        </w:rPr>
        <w:t>and Kendall’s </w:t>
      </w:r>
      <w:r>
        <w:rPr>
          <w:rFonts w:ascii="Calibri" w:hAnsi="Calibri"/>
          <w:i/>
          <w:sz w:val="24"/>
          <w:vertAlign w:val="baseline"/>
        </w:rPr>
        <w:t>τ</w:t>
      </w:r>
      <w:r>
        <w:rPr>
          <w:rFonts w:ascii="Calibri" w:hAnsi="Calibri"/>
          <w:i/>
          <w:spacing w:val="40"/>
          <w:sz w:val="24"/>
          <w:vertAlign w:val="baseline"/>
        </w:rPr>
        <w:t> </w:t>
      </w:r>
      <w:r>
        <w:rPr>
          <w:sz w:val="24"/>
          <w:vertAlign w:val="baseline"/>
        </w:rPr>
        <w:t>evaluate monotonic and pairwise ordering agreement without as-suming a classification threshold </w:t>
      </w:r>
      <w:hyperlink w:history="true" w:anchor="_bookmark149">
        <w:r>
          <w:rPr>
            <w:sz w:val="24"/>
            <w:vertAlign w:val="superscript"/>
          </w:rPr>
          <w:t>[16]</w:t>
        </w:r>
      </w:hyperlink>
      <w:r>
        <w:rPr>
          <w:sz w:val="24"/>
          <w:vertAlign w:val="baseline"/>
        </w:rPr>
        <w:t>.</w:t>
      </w:r>
      <w:r>
        <w:rPr>
          <w:spacing w:val="40"/>
          <w:sz w:val="24"/>
          <w:vertAlign w:val="baseline"/>
        </w:rPr>
        <w:t> </w:t>
      </w:r>
      <w:r>
        <w:rPr>
          <w:sz w:val="24"/>
          <w:vertAlign w:val="baseline"/>
        </w:rPr>
        <w:t>Close-success count from GMX V2 and realized gain proxy</w:t>
      </w:r>
      <w:r>
        <w:rPr>
          <w:spacing w:val="-11"/>
          <w:sz w:val="24"/>
          <w:vertAlign w:val="baseline"/>
        </w:rPr>
        <w:t> </w:t>
      </w:r>
      <w:r>
        <w:rPr>
          <w:sz w:val="24"/>
          <w:vertAlign w:val="baseline"/>
        </w:rPr>
        <w:t>serve</w:t>
      </w:r>
      <w:r>
        <w:rPr>
          <w:spacing w:val="-11"/>
          <w:sz w:val="24"/>
          <w:vertAlign w:val="baseline"/>
        </w:rPr>
        <w:t> </w:t>
      </w:r>
      <w:r>
        <w:rPr>
          <w:sz w:val="24"/>
          <w:vertAlign w:val="baseline"/>
        </w:rPr>
        <w:t>as</w:t>
      </w:r>
      <w:r>
        <w:rPr>
          <w:spacing w:val="-11"/>
          <w:sz w:val="24"/>
          <w:vertAlign w:val="baseline"/>
        </w:rPr>
        <w:t> </w:t>
      </w:r>
      <w:r>
        <w:rPr>
          <w:sz w:val="24"/>
          <w:vertAlign w:val="baseline"/>
        </w:rPr>
        <w:t>observable</w:t>
      </w:r>
      <w:r>
        <w:rPr>
          <w:spacing w:val="-10"/>
          <w:sz w:val="24"/>
          <w:vertAlign w:val="baseline"/>
        </w:rPr>
        <w:t> </w:t>
      </w:r>
      <w:r>
        <w:rPr>
          <w:sz w:val="24"/>
          <w:vertAlign w:val="baseline"/>
        </w:rPr>
        <w:t>trading-success</w:t>
      </w:r>
      <w:r>
        <w:rPr>
          <w:spacing w:val="-11"/>
          <w:sz w:val="24"/>
          <w:vertAlign w:val="baseline"/>
        </w:rPr>
        <w:t> </w:t>
      </w:r>
      <w:r>
        <w:rPr>
          <w:sz w:val="24"/>
          <w:vertAlign w:val="baseline"/>
        </w:rPr>
        <w:t>measures</w:t>
      </w:r>
      <w:r>
        <w:rPr>
          <w:spacing w:val="-11"/>
          <w:sz w:val="24"/>
          <w:vertAlign w:val="baseline"/>
        </w:rPr>
        <w:t> </w:t>
      </w:r>
      <w:r>
        <w:rPr>
          <w:sz w:val="24"/>
          <w:vertAlign w:val="baseline"/>
        </w:rPr>
        <w:t>on</w:t>
      </w:r>
      <w:r>
        <w:rPr>
          <w:spacing w:val="-10"/>
          <w:sz w:val="24"/>
          <w:vertAlign w:val="baseline"/>
        </w:rPr>
        <w:t> </w:t>
      </w:r>
      <w:r>
        <w:rPr>
          <w:sz w:val="24"/>
          <w:vertAlign w:val="baseline"/>
        </w:rPr>
        <w:t>Arbitrum</w:t>
      </w:r>
      <w:r>
        <w:rPr>
          <w:spacing w:val="-11"/>
          <w:sz w:val="24"/>
          <w:vertAlign w:val="baseline"/>
        </w:rPr>
        <w:t> </w:t>
      </w:r>
      <w:r>
        <w:rPr>
          <w:sz w:val="24"/>
          <w:vertAlign w:val="baseline"/>
        </w:rPr>
        <w:t>One,</w:t>
      </w:r>
      <w:r>
        <w:rPr>
          <w:spacing w:val="-10"/>
          <w:sz w:val="24"/>
          <w:vertAlign w:val="baseline"/>
        </w:rPr>
        <w:t> </w:t>
      </w:r>
      <w:r>
        <w:rPr>
          <w:sz w:val="24"/>
          <w:vertAlign w:val="baseline"/>
        </w:rPr>
        <w:t>satisfying</w:t>
      </w:r>
      <w:r>
        <w:rPr>
          <w:spacing w:val="-10"/>
          <w:sz w:val="24"/>
          <w:vertAlign w:val="baseline"/>
        </w:rPr>
        <w:t> </w:t>
      </w:r>
      <w:r>
        <w:rPr>
          <w:sz w:val="24"/>
          <w:vertAlign w:val="baseline"/>
        </w:rPr>
        <w:t>the</w:t>
      </w:r>
      <w:r>
        <w:rPr>
          <w:spacing w:val="-11"/>
          <w:sz w:val="24"/>
          <w:vertAlign w:val="baseline"/>
        </w:rPr>
        <w:t> </w:t>
      </w:r>
      <w:r>
        <w:rPr>
          <w:sz w:val="24"/>
          <w:vertAlign w:val="baseline"/>
        </w:rPr>
        <w:t>domain-intuition requirement without claiming external loan-repayment ground truth.</w:t>
      </w:r>
    </w:p>
    <w:p>
      <w:pPr>
        <w:pStyle w:val="ListParagraph"/>
        <w:numPr>
          <w:ilvl w:val="0"/>
          <w:numId w:val="12"/>
        </w:numPr>
        <w:tabs>
          <w:tab w:pos="806" w:val="left" w:leader="none"/>
          <w:tab w:pos="808" w:val="left" w:leader="none"/>
        </w:tabs>
        <w:spacing w:line="309" w:lineRule="auto" w:before="10" w:after="0"/>
        <w:ind w:left="808" w:right="524" w:hanging="216"/>
        <w:jc w:val="both"/>
        <w:rPr>
          <w:sz w:val="24"/>
        </w:rPr>
      </w:pPr>
      <w:r>
        <w:rPr>
          <w:b/>
          <w:sz w:val="24"/>
        </w:rPr>
        <w:t>Computational complexity: </w:t>
      </w:r>
      <w:r>
        <w:rPr>
          <w:sz w:val="24"/>
        </w:rPr>
        <w:t>PageRank’s per-iteration cost is </w:t>
      </w:r>
      <w:r>
        <w:rPr>
          <w:rFonts w:ascii="Calibri" w:hAnsi="Calibri"/>
          <w:i/>
          <w:sz w:val="24"/>
        </w:rPr>
        <w:t>O</w:t>
      </w:r>
      <w:r>
        <w:rPr>
          <w:rFonts w:ascii="Calibri" w:hAnsi="Calibri"/>
          <w:sz w:val="24"/>
        </w:rPr>
        <w:t>(</w:t>
      </w:r>
      <w:r>
        <w:rPr>
          <w:rFonts w:ascii="Lucida Sans Unicode" w:hAnsi="Lucida Sans Unicode"/>
          <w:sz w:val="24"/>
        </w:rPr>
        <w:t>|</w:t>
      </w:r>
      <w:r>
        <w:rPr>
          <w:rFonts w:ascii="Calibri" w:hAnsi="Calibri"/>
          <w:i/>
          <w:sz w:val="24"/>
        </w:rPr>
        <w:t>E</w:t>
      </w:r>
      <w:r>
        <w:rPr>
          <w:rFonts w:ascii="Lucida Sans Unicode" w:hAnsi="Lucida Sans Unicode"/>
          <w:sz w:val="24"/>
        </w:rPr>
        <w:t>|</w:t>
      </w:r>
      <w:r>
        <w:rPr>
          <w:rFonts w:ascii="Calibri" w:hAnsi="Calibri"/>
          <w:sz w:val="24"/>
        </w:rPr>
        <w:t>) </w:t>
      </w:r>
      <w:hyperlink w:history="true" w:anchor="_bookmark182">
        <w:r>
          <w:rPr>
            <w:sz w:val="24"/>
            <w:vertAlign w:val="superscript"/>
          </w:rPr>
          <w:t>[49]</w:t>
        </w:r>
      </w:hyperlink>
      <w:r>
        <w:rPr>
          <w:sz w:val="24"/>
          <w:vertAlign w:val="baseline"/>
        </w:rPr>
        <w:t>. Allowance graphs are sparser than transfer graphs (fewer edges </w:t>
      </w:r>
      <w:r>
        <w:rPr>
          <w:rFonts w:ascii="Lucida Sans Unicode" w:hAnsi="Lucida Sans Unicode"/>
          <w:sz w:val="24"/>
          <w:vertAlign w:val="baseline"/>
        </w:rPr>
        <w:t>|</w:t>
      </w:r>
      <w:r>
        <w:rPr>
          <w:rFonts w:ascii="Calibri" w:hAnsi="Calibri"/>
          <w:i/>
          <w:sz w:val="24"/>
          <w:vertAlign w:val="baseline"/>
        </w:rPr>
        <w:t>E</w:t>
      </w:r>
      <w:r>
        <w:rPr>
          <w:rFonts w:ascii="Lucida Sans Unicode" w:hAnsi="Lucida Sans Unicode"/>
          <w:sz w:val="24"/>
          <w:vertAlign w:val="baseline"/>
        </w:rPr>
        <w:t>|</w:t>
      </w:r>
      <w:r>
        <w:rPr>
          <w:sz w:val="24"/>
          <w:vertAlign w:val="baseline"/>
        </w:rPr>
        <w:t>), yielding lower per-iteration cost and re-duced memory, and often fewer iterations in practice—the basis for H3.</w:t>
      </w:r>
    </w:p>
    <w:p>
      <w:pPr>
        <w:pStyle w:val="BodyText"/>
        <w:spacing w:line="396" w:lineRule="auto" w:before="220"/>
        <w:ind w:left="282" w:right="534"/>
        <w:jc w:val="both"/>
      </w:pPr>
      <w:r>
        <w:rPr/>
        <w:t>Figure </w:t>
      </w:r>
      <w:hyperlink w:history="true" w:anchor="_bookmark36">
        <w:r>
          <w:rPr/>
          <w:t>2.3</w:t>
        </w:r>
      </w:hyperlink>
      <w:r>
        <w:rPr/>
        <w:t> presents the conceptual model mapping the primary EndorseRank–AWP comparison to H1–H3 and RQ1–RQ4.</w:t>
      </w:r>
      <w:r>
        <w:rPr>
          <w:spacing w:val="33"/>
        </w:rPr>
        <w:t> </w:t>
      </w:r>
      <w:r>
        <w:rPr/>
        <w:t>GF-PR (dashed) is a supplementary outcome-native ceiling for SRQ1, added during empirical work.</w:t>
      </w:r>
    </w:p>
    <w:p>
      <w:pPr>
        <w:pStyle w:val="ListParagraph"/>
        <w:numPr>
          <w:ilvl w:val="0"/>
          <w:numId w:val="12"/>
        </w:numPr>
        <w:tabs>
          <w:tab w:pos="806" w:val="left" w:leader="none"/>
          <w:tab w:pos="808" w:val="left" w:leader="none"/>
        </w:tabs>
        <w:spacing w:line="396" w:lineRule="auto" w:before="123" w:after="0"/>
        <w:ind w:left="808" w:right="524" w:hanging="216"/>
        <w:jc w:val="both"/>
        <w:rPr>
          <w:sz w:val="24"/>
        </w:rPr>
      </w:pPr>
      <w:r>
        <w:rPr>
          <w:b/>
          <w:sz w:val="24"/>
        </w:rPr>
        <w:t>Supplementary</w:t>
      </w:r>
      <w:r>
        <w:rPr>
          <w:b/>
          <w:spacing w:val="-5"/>
          <w:sz w:val="24"/>
        </w:rPr>
        <w:t> </w:t>
      </w:r>
      <w:r>
        <w:rPr>
          <w:b/>
          <w:sz w:val="24"/>
        </w:rPr>
        <w:t>role</w:t>
      </w:r>
      <w:r>
        <w:rPr>
          <w:b/>
          <w:spacing w:val="-5"/>
          <w:sz w:val="24"/>
        </w:rPr>
        <w:t> </w:t>
      </w:r>
      <w:r>
        <w:rPr>
          <w:b/>
          <w:sz w:val="24"/>
        </w:rPr>
        <w:t>of</w:t>
      </w:r>
      <w:r>
        <w:rPr>
          <w:b/>
          <w:spacing w:val="-5"/>
          <w:sz w:val="24"/>
        </w:rPr>
        <w:t> </w:t>
      </w:r>
      <w:r>
        <w:rPr>
          <w:b/>
          <w:sz w:val="24"/>
        </w:rPr>
        <w:t>GF-PR:</w:t>
      </w:r>
      <w:r>
        <w:rPr>
          <w:b/>
          <w:spacing w:val="-5"/>
          <w:sz w:val="24"/>
        </w:rPr>
        <w:t> </w:t>
      </w:r>
      <w:r>
        <w:rPr>
          <w:sz w:val="24"/>
        </w:rPr>
        <w:t>H1</w:t>
      </w:r>
      <w:r>
        <w:rPr>
          <w:spacing w:val="-5"/>
          <w:sz w:val="24"/>
        </w:rPr>
        <w:t> </w:t>
      </w:r>
      <w:r>
        <w:rPr>
          <w:sz w:val="24"/>
        </w:rPr>
        <w:t>and</w:t>
      </w:r>
      <w:r>
        <w:rPr>
          <w:spacing w:val="-5"/>
          <w:sz w:val="24"/>
        </w:rPr>
        <w:t> </w:t>
      </w:r>
      <w:r>
        <w:rPr>
          <w:sz w:val="24"/>
        </w:rPr>
        <w:t>H3</w:t>
      </w:r>
      <w:r>
        <w:rPr>
          <w:spacing w:val="-5"/>
          <w:sz w:val="24"/>
        </w:rPr>
        <w:t> </w:t>
      </w:r>
      <w:r>
        <w:rPr>
          <w:sz w:val="24"/>
        </w:rPr>
        <w:t>concern</w:t>
      </w:r>
      <w:r>
        <w:rPr>
          <w:spacing w:val="-5"/>
          <w:sz w:val="24"/>
        </w:rPr>
        <w:t> </w:t>
      </w:r>
      <w:r>
        <w:rPr>
          <w:sz w:val="24"/>
        </w:rPr>
        <w:t>EndorseRank</w:t>
      </w:r>
      <w:r>
        <w:rPr>
          <w:spacing w:val="-5"/>
          <w:sz w:val="24"/>
        </w:rPr>
        <w:t> </w:t>
      </w:r>
      <w:r>
        <w:rPr>
          <w:sz w:val="24"/>
        </w:rPr>
        <w:t>and</w:t>
      </w:r>
      <w:r>
        <w:rPr>
          <w:spacing w:val="-5"/>
          <w:sz w:val="24"/>
        </w:rPr>
        <w:t> </w:t>
      </w:r>
      <w:r>
        <w:rPr>
          <w:sz w:val="24"/>
        </w:rPr>
        <w:t>AWP</w:t>
      </w:r>
      <w:r>
        <w:rPr>
          <w:spacing w:val="-5"/>
          <w:sz w:val="24"/>
        </w:rPr>
        <w:t> </w:t>
      </w:r>
      <w:r>
        <w:rPr>
          <w:sz w:val="24"/>
        </w:rPr>
        <w:t>only. H2/RQ2 compares social-method alignment between EndorseRank and AWP across five proxy fam-ilies.</w:t>
      </w:r>
      <w:r>
        <w:rPr>
          <w:spacing w:val="40"/>
          <w:sz w:val="24"/>
        </w:rPr>
        <w:t> </w:t>
      </w:r>
      <w:r>
        <w:rPr>
          <w:sz w:val="24"/>
        </w:rPr>
        <w:t>RQ4 separately compares transfer versus trading-success validation frames.</w:t>
      </w:r>
      <w:r>
        <w:rPr>
          <w:spacing w:val="40"/>
          <w:sz w:val="24"/>
        </w:rPr>
        <w:t> </w:t>
      </w:r>
      <w:r>
        <w:rPr>
          <w:sz w:val="24"/>
        </w:rPr>
        <w:t>GF-PR bounds</w:t>
      </w:r>
      <w:r>
        <w:rPr>
          <w:spacing w:val="-8"/>
          <w:sz w:val="24"/>
        </w:rPr>
        <w:t> </w:t>
      </w:r>
      <w:r>
        <w:rPr>
          <w:sz w:val="24"/>
        </w:rPr>
        <w:t>the</w:t>
      </w:r>
      <w:r>
        <w:rPr>
          <w:spacing w:val="-8"/>
          <w:sz w:val="24"/>
        </w:rPr>
        <w:t> </w:t>
      </w:r>
      <w:r>
        <w:rPr>
          <w:sz w:val="24"/>
        </w:rPr>
        <w:t>maximum</w:t>
      </w:r>
      <w:r>
        <w:rPr>
          <w:spacing w:val="-8"/>
          <w:sz w:val="24"/>
        </w:rPr>
        <w:t> </w:t>
      </w:r>
      <w:r>
        <w:rPr>
          <w:sz w:val="24"/>
        </w:rPr>
        <w:t>trading-outcome</w:t>
      </w:r>
      <w:r>
        <w:rPr>
          <w:spacing w:val="-8"/>
          <w:sz w:val="24"/>
        </w:rPr>
        <w:t> </w:t>
      </w:r>
      <w:r>
        <w:rPr>
          <w:sz w:val="24"/>
        </w:rPr>
        <w:t>proxy</w:t>
      </w:r>
      <w:r>
        <w:rPr>
          <w:spacing w:val="-8"/>
          <w:sz w:val="24"/>
        </w:rPr>
        <w:t> </w:t>
      </w:r>
      <w:r>
        <w:rPr>
          <w:sz w:val="24"/>
        </w:rPr>
        <w:t>alignment</w:t>
      </w:r>
      <w:r>
        <w:rPr>
          <w:spacing w:val="-8"/>
          <w:sz w:val="24"/>
        </w:rPr>
        <w:t> </w:t>
      </w:r>
      <w:r>
        <w:rPr>
          <w:sz w:val="24"/>
        </w:rPr>
        <w:t>achievable</w:t>
      </w:r>
      <w:r>
        <w:rPr>
          <w:spacing w:val="-8"/>
          <w:sz w:val="24"/>
        </w:rPr>
        <w:t> </w:t>
      </w:r>
      <w:r>
        <w:rPr>
          <w:sz w:val="24"/>
        </w:rPr>
        <w:t>when</w:t>
      </w:r>
      <w:r>
        <w:rPr>
          <w:spacing w:val="-8"/>
          <w:sz w:val="24"/>
        </w:rPr>
        <w:t> </w:t>
      </w:r>
      <w:r>
        <w:rPr>
          <w:sz w:val="24"/>
        </w:rPr>
        <w:t>ranking</w:t>
      </w:r>
      <w:r>
        <w:rPr>
          <w:spacing w:val="-8"/>
          <w:sz w:val="24"/>
        </w:rPr>
        <w:t> </w:t>
      </w:r>
      <w:r>
        <w:rPr>
          <w:sz w:val="24"/>
        </w:rPr>
        <w:t>directly</w:t>
      </w:r>
      <w:r>
        <w:rPr>
          <w:spacing w:val="-8"/>
          <w:sz w:val="24"/>
        </w:rPr>
        <w:t> </w:t>
      </w:r>
      <w:r>
        <w:rPr>
          <w:sz w:val="24"/>
        </w:rPr>
        <w:t>on outcome</w:t>
      </w:r>
      <w:r>
        <w:rPr>
          <w:spacing w:val="-14"/>
          <w:sz w:val="24"/>
        </w:rPr>
        <w:t> </w:t>
      </w:r>
      <w:r>
        <w:rPr>
          <w:sz w:val="24"/>
        </w:rPr>
        <w:t>flow,</w:t>
      </w:r>
      <w:r>
        <w:rPr>
          <w:spacing w:val="-13"/>
          <w:sz w:val="24"/>
        </w:rPr>
        <w:t> </w:t>
      </w:r>
      <w:r>
        <w:rPr>
          <w:sz w:val="24"/>
        </w:rPr>
        <w:t>clarifying</w:t>
      </w:r>
      <w:r>
        <w:rPr>
          <w:spacing w:val="-14"/>
          <w:sz w:val="24"/>
        </w:rPr>
        <w:t> </w:t>
      </w:r>
      <w:r>
        <w:rPr>
          <w:sz w:val="24"/>
        </w:rPr>
        <w:t>construct</w:t>
      </w:r>
      <w:r>
        <w:rPr>
          <w:spacing w:val="-14"/>
          <w:sz w:val="24"/>
        </w:rPr>
        <w:t> </w:t>
      </w:r>
      <w:r>
        <w:rPr>
          <w:sz w:val="24"/>
        </w:rPr>
        <w:t>overlap</w:t>
      </w:r>
      <w:r>
        <w:rPr>
          <w:spacing w:val="-14"/>
          <w:sz w:val="24"/>
        </w:rPr>
        <w:t> </w:t>
      </w:r>
      <w:r>
        <w:rPr>
          <w:sz w:val="24"/>
        </w:rPr>
        <w:t>for</w:t>
      </w:r>
      <w:r>
        <w:rPr>
          <w:spacing w:val="-15"/>
          <w:sz w:val="24"/>
        </w:rPr>
        <w:t> </w:t>
      </w:r>
      <w:r>
        <w:rPr>
          <w:sz w:val="24"/>
        </w:rPr>
        <w:t>SRQ1</w:t>
      </w:r>
      <w:r>
        <w:rPr>
          <w:spacing w:val="-15"/>
          <w:sz w:val="24"/>
        </w:rPr>
        <w:t> </w:t>
      </w:r>
      <w:r>
        <w:rPr>
          <w:sz w:val="24"/>
        </w:rPr>
        <w:t>without</w:t>
      </w:r>
      <w:r>
        <w:rPr>
          <w:spacing w:val="-14"/>
          <w:sz w:val="24"/>
        </w:rPr>
        <w:t> </w:t>
      </w:r>
      <w:r>
        <w:rPr>
          <w:sz w:val="24"/>
        </w:rPr>
        <w:t>entering</w:t>
      </w:r>
      <w:r>
        <w:rPr>
          <w:spacing w:val="-15"/>
          <w:sz w:val="24"/>
        </w:rPr>
        <w:t> </w:t>
      </w:r>
      <w:r>
        <w:rPr>
          <w:sz w:val="24"/>
        </w:rPr>
        <w:t>the</w:t>
      </w:r>
      <w:r>
        <w:rPr>
          <w:spacing w:val="-14"/>
          <w:sz w:val="24"/>
        </w:rPr>
        <w:t> </w:t>
      </w:r>
      <w:r>
        <w:rPr>
          <w:sz w:val="24"/>
        </w:rPr>
        <w:t>primary</w:t>
      </w:r>
      <w:r>
        <w:rPr>
          <w:spacing w:val="-15"/>
          <w:sz w:val="24"/>
        </w:rPr>
        <w:t> </w:t>
      </w:r>
      <w:r>
        <w:rPr>
          <w:sz w:val="24"/>
        </w:rPr>
        <w:t>hypothesis </w:t>
      </w:r>
      <w:r>
        <w:rPr>
          <w:spacing w:val="-2"/>
          <w:sz w:val="24"/>
        </w:rPr>
        <w:t>tests.</w:t>
      </w:r>
    </w:p>
    <w:p>
      <w:pPr>
        <w:pStyle w:val="ListParagraph"/>
        <w:spacing w:after="0" w:line="396" w:lineRule="auto"/>
        <w:jc w:val="both"/>
        <w:rPr>
          <w:sz w:val="24"/>
        </w:rPr>
        <w:sectPr>
          <w:pgSz w:w="11910" w:h="16840"/>
          <w:pgMar w:header="0" w:footer="2115" w:top="1820" w:bottom="2300" w:left="992" w:right="708"/>
        </w:sectPr>
      </w:pPr>
    </w:p>
    <w:p>
      <w:pPr>
        <w:spacing w:line="240" w:lineRule="auto"/>
        <w:ind w:left="1128" w:right="0" w:firstLine="0"/>
        <w:rPr>
          <w:sz w:val="20"/>
        </w:rPr>
      </w:pPr>
      <w:r>
        <w:rPr>
          <w:sz w:val="20"/>
        </w:rPr>
        <mc:AlternateContent>
          <mc:Choice Requires="wps">
            <w:drawing>
              <wp:inline distT="0" distB="0" distL="0" distR="0">
                <wp:extent cx="4829175" cy="2616835"/>
                <wp:effectExtent l="9525" t="0" r="0" b="2539"/>
                <wp:docPr id="76" name="Group 76"/>
                <wp:cNvGraphicFramePr>
                  <a:graphicFrameLocks/>
                </wp:cNvGraphicFramePr>
                <a:graphic>
                  <a:graphicData uri="http://schemas.microsoft.com/office/word/2010/wordprocessingGroup">
                    <wpg:wgp>
                      <wpg:cNvPr id="76" name="Group 76"/>
                      <wpg:cNvGrpSpPr/>
                      <wpg:grpSpPr>
                        <a:xfrm>
                          <a:off x="0" y="0"/>
                          <a:ext cx="4829175" cy="2616835"/>
                          <a:chExt cx="4829175" cy="2616835"/>
                        </a:xfrm>
                      </wpg:grpSpPr>
                      <wps:wsp>
                        <wps:cNvPr id="77" name="Graphic 77"/>
                        <wps:cNvSpPr/>
                        <wps:spPr>
                          <a:xfrm>
                            <a:off x="2530" y="2530"/>
                            <a:ext cx="4824095" cy="1978025"/>
                          </a:xfrm>
                          <a:custGeom>
                            <a:avLst/>
                            <a:gdLst/>
                            <a:ahLst/>
                            <a:cxnLst/>
                            <a:rect l="l" t="t" r="r" b="b"/>
                            <a:pathLst>
                              <a:path w="4824095" h="1978025">
                                <a:moveTo>
                                  <a:pt x="4251442" y="0"/>
                                </a:moveTo>
                                <a:lnTo>
                                  <a:pt x="572615" y="0"/>
                                </a:lnTo>
                                <a:lnTo>
                                  <a:pt x="552915" y="3977"/>
                                </a:lnTo>
                                <a:lnTo>
                                  <a:pt x="536828" y="14823"/>
                                </a:lnTo>
                                <a:lnTo>
                                  <a:pt x="525981" y="30910"/>
                                </a:lnTo>
                                <a:lnTo>
                                  <a:pt x="522004" y="50610"/>
                                </a:lnTo>
                                <a:lnTo>
                                  <a:pt x="522004" y="309393"/>
                                </a:lnTo>
                                <a:lnTo>
                                  <a:pt x="525981" y="329093"/>
                                </a:lnTo>
                                <a:lnTo>
                                  <a:pt x="536828" y="345180"/>
                                </a:lnTo>
                                <a:lnTo>
                                  <a:pt x="552915" y="356027"/>
                                </a:lnTo>
                                <a:lnTo>
                                  <a:pt x="572615" y="360004"/>
                                </a:lnTo>
                                <a:lnTo>
                                  <a:pt x="4251442" y="360004"/>
                                </a:lnTo>
                                <a:lnTo>
                                  <a:pt x="4271142" y="356027"/>
                                </a:lnTo>
                                <a:lnTo>
                                  <a:pt x="4287229" y="345180"/>
                                </a:lnTo>
                                <a:lnTo>
                                  <a:pt x="4298076" y="329093"/>
                                </a:lnTo>
                                <a:lnTo>
                                  <a:pt x="4302053" y="309393"/>
                                </a:lnTo>
                                <a:lnTo>
                                  <a:pt x="4302053" y="50610"/>
                                </a:lnTo>
                                <a:lnTo>
                                  <a:pt x="4298076" y="30910"/>
                                </a:lnTo>
                                <a:lnTo>
                                  <a:pt x="4287229" y="14823"/>
                                </a:lnTo>
                                <a:lnTo>
                                  <a:pt x="4271142" y="3977"/>
                                </a:lnTo>
                                <a:lnTo>
                                  <a:pt x="4251442" y="0"/>
                                </a:lnTo>
                                <a:close/>
                              </a:path>
                              <a:path w="4824095" h="1978025">
                                <a:moveTo>
                                  <a:pt x="1173402" y="711008"/>
                                </a:moveTo>
                                <a:lnTo>
                                  <a:pt x="50610" y="711008"/>
                                </a:lnTo>
                                <a:lnTo>
                                  <a:pt x="30910" y="714985"/>
                                </a:lnTo>
                                <a:lnTo>
                                  <a:pt x="14823" y="725831"/>
                                </a:lnTo>
                                <a:lnTo>
                                  <a:pt x="3977" y="741918"/>
                                </a:lnTo>
                                <a:lnTo>
                                  <a:pt x="0" y="761619"/>
                                </a:lnTo>
                                <a:lnTo>
                                  <a:pt x="0" y="1038403"/>
                                </a:lnTo>
                                <a:lnTo>
                                  <a:pt x="3977" y="1058103"/>
                                </a:lnTo>
                                <a:lnTo>
                                  <a:pt x="14823" y="1074190"/>
                                </a:lnTo>
                                <a:lnTo>
                                  <a:pt x="30910" y="1085036"/>
                                </a:lnTo>
                                <a:lnTo>
                                  <a:pt x="50610" y="1089013"/>
                                </a:lnTo>
                                <a:lnTo>
                                  <a:pt x="1173402" y="1089013"/>
                                </a:lnTo>
                                <a:lnTo>
                                  <a:pt x="1193102" y="1085036"/>
                                </a:lnTo>
                                <a:lnTo>
                                  <a:pt x="1209189" y="1074190"/>
                                </a:lnTo>
                                <a:lnTo>
                                  <a:pt x="1220036" y="1058103"/>
                                </a:lnTo>
                                <a:lnTo>
                                  <a:pt x="1224013" y="1038403"/>
                                </a:lnTo>
                                <a:lnTo>
                                  <a:pt x="1224013" y="761619"/>
                                </a:lnTo>
                                <a:lnTo>
                                  <a:pt x="1220036" y="741918"/>
                                </a:lnTo>
                                <a:lnTo>
                                  <a:pt x="1209189" y="725831"/>
                                </a:lnTo>
                                <a:lnTo>
                                  <a:pt x="1193102" y="714985"/>
                                </a:lnTo>
                                <a:lnTo>
                                  <a:pt x="1173402" y="711008"/>
                                </a:lnTo>
                                <a:close/>
                              </a:path>
                              <a:path w="4824095" h="1978025">
                                <a:moveTo>
                                  <a:pt x="2973424" y="700317"/>
                                </a:moveTo>
                                <a:lnTo>
                                  <a:pt x="1850633" y="700317"/>
                                </a:lnTo>
                                <a:lnTo>
                                  <a:pt x="1830933" y="704294"/>
                                </a:lnTo>
                                <a:lnTo>
                                  <a:pt x="1814845" y="715140"/>
                                </a:lnTo>
                                <a:lnTo>
                                  <a:pt x="1803999" y="731228"/>
                                </a:lnTo>
                                <a:lnTo>
                                  <a:pt x="1800022" y="750928"/>
                                </a:lnTo>
                                <a:lnTo>
                                  <a:pt x="1800022" y="1049093"/>
                                </a:lnTo>
                                <a:lnTo>
                                  <a:pt x="1803999" y="1068793"/>
                                </a:lnTo>
                                <a:lnTo>
                                  <a:pt x="1814845" y="1084881"/>
                                </a:lnTo>
                                <a:lnTo>
                                  <a:pt x="1830933" y="1095727"/>
                                </a:lnTo>
                                <a:lnTo>
                                  <a:pt x="1850633" y="1099704"/>
                                </a:lnTo>
                                <a:lnTo>
                                  <a:pt x="2973424" y="1099704"/>
                                </a:lnTo>
                                <a:lnTo>
                                  <a:pt x="2993124" y="1095727"/>
                                </a:lnTo>
                                <a:lnTo>
                                  <a:pt x="3009211" y="1084881"/>
                                </a:lnTo>
                                <a:lnTo>
                                  <a:pt x="3020058" y="1068793"/>
                                </a:lnTo>
                                <a:lnTo>
                                  <a:pt x="3024035" y="1049093"/>
                                </a:lnTo>
                                <a:lnTo>
                                  <a:pt x="3024035" y="750928"/>
                                </a:lnTo>
                                <a:lnTo>
                                  <a:pt x="3020058" y="731228"/>
                                </a:lnTo>
                                <a:lnTo>
                                  <a:pt x="3009211" y="715140"/>
                                </a:lnTo>
                                <a:lnTo>
                                  <a:pt x="2993124" y="704294"/>
                                </a:lnTo>
                                <a:lnTo>
                                  <a:pt x="2973424" y="700317"/>
                                </a:lnTo>
                                <a:close/>
                              </a:path>
                              <a:path w="4824095" h="1978025">
                                <a:moveTo>
                                  <a:pt x="4773447" y="700317"/>
                                </a:moveTo>
                                <a:lnTo>
                                  <a:pt x="3650655" y="700317"/>
                                </a:lnTo>
                                <a:lnTo>
                                  <a:pt x="3630955" y="704294"/>
                                </a:lnTo>
                                <a:lnTo>
                                  <a:pt x="3614868" y="715140"/>
                                </a:lnTo>
                                <a:lnTo>
                                  <a:pt x="3604021" y="731228"/>
                                </a:lnTo>
                                <a:lnTo>
                                  <a:pt x="3600044" y="750928"/>
                                </a:lnTo>
                                <a:lnTo>
                                  <a:pt x="3600044" y="1049093"/>
                                </a:lnTo>
                                <a:lnTo>
                                  <a:pt x="3604021" y="1068793"/>
                                </a:lnTo>
                                <a:lnTo>
                                  <a:pt x="3614868" y="1084881"/>
                                </a:lnTo>
                                <a:lnTo>
                                  <a:pt x="3630955" y="1095727"/>
                                </a:lnTo>
                                <a:lnTo>
                                  <a:pt x="3650655" y="1099704"/>
                                </a:lnTo>
                                <a:lnTo>
                                  <a:pt x="4773447" y="1099704"/>
                                </a:lnTo>
                                <a:lnTo>
                                  <a:pt x="4793147" y="1095727"/>
                                </a:lnTo>
                                <a:lnTo>
                                  <a:pt x="4809234" y="1084881"/>
                                </a:lnTo>
                                <a:lnTo>
                                  <a:pt x="4820080" y="1068793"/>
                                </a:lnTo>
                                <a:lnTo>
                                  <a:pt x="4824057" y="1049093"/>
                                </a:lnTo>
                                <a:lnTo>
                                  <a:pt x="4824057" y="750928"/>
                                </a:lnTo>
                                <a:lnTo>
                                  <a:pt x="4820080" y="731228"/>
                                </a:lnTo>
                                <a:lnTo>
                                  <a:pt x="4809234" y="715140"/>
                                </a:lnTo>
                                <a:lnTo>
                                  <a:pt x="4793147" y="704294"/>
                                </a:lnTo>
                                <a:lnTo>
                                  <a:pt x="4773447" y="700317"/>
                                </a:lnTo>
                                <a:close/>
                              </a:path>
                              <a:path w="4824095" h="1978025">
                                <a:moveTo>
                                  <a:pt x="1173402" y="1406287"/>
                                </a:moveTo>
                                <a:lnTo>
                                  <a:pt x="50610" y="1406287"/>
                                </a:lnTo>
                                <a:lnTo>
                                  <a:pt x="30910" y="1410264"/>
                                </a:lnTo>
                                <a:lnTo>
                                  <a:pt x="14823" y="1421110"/>
                                </a:lnTo>
                                <a:lnTo>
                                  <a:pt x="3977" y="1437198"/>
                                </a:lnTo>
                                <a:lnTo>
                                  <a:pt x="0" y="1456898"/>
                                </a:lnTo>
                                <a:lnTo>
                                  <a:pt x="0" y="1927140"/>
                                </a:lnTo>
                                <a:lnTo>
                                  <a:pt x="3977" y="1946841"/>
                                </a:lnTo>
                                <a:lnTo>
                                  <a:pt x="14823" y="1962928"/>
                                </a:lnTo>
                                <a:lnTo>
                                  <a:pt x="30910" y="1973774"/>
                                </a:lnTo>
                                <a:lnTo>
                                  <a:pt x="50610" y="1977751"/>
                                </a:lnTo>
                                <a:lnTo>
                                  <a:pt x="1173402" y="1977751"/>
                                </a:lnTo>
                                <a:lnTo>
                                  <a:pt x="1193102" y="1973774"/>
                                </a:lnTo>
                                <a:lnTo>
                                  <a:pt x="1209189" y="1962928"/>
                                </a:lnTo>
                                <a:lnTo>
                                  <a:pt x="1220036" y="1946841"/>
                                </a:lnTo>
                                <a:lnTo>
                                  <a:pt x="1224013" y="1927140"/>
                                </a:lnTo>
                                <a:lnTo>
                                  <a:pt x="1224013" y="1456898"/>
                                </a:lnTo>
                                <a:lnTo>
                                  <a:pt x="1220036" y="1437198"/>
                                </a:lnTo>
                                <a:lnTo>
                                  <a:pt x="1209189" y="1421110"/>
                                </a:lnTo>
                                <a:lnTo>
                                  <a:pt x="1193102" y="1410264"/>
                                </a:lnTo>
                                <a:lnTo>
                                  <a:pt x="1173402" y="1406287"/>
                                </a:lnTo>
                                <a:close/>
                              </a:path>
                              <a:path w="4824095" h="1978025">
                                <a:moveTo>
                                  <a:pt x="2973424" y="1406287"/>
                                </a:moveTo>
                                <a:lnTo>
                                  <a:pt x="1850633" y="1406287"/>
                                </a:lnTo>
                                <a:lnTo>
                                  <a:pt x="1830933" y="1410264"/>
                                </a:lnTo>
                                <a:lnTo>
                                  <a:pt x="1814845" y="1421110"/>
                                </a:lnTo>
                                <a:lnTo>
                                  <a:pt x="1803999" y="1437198"/>
                                </a:lnTo>
                                <a:lnTo>
                                  <a:pt x="1800022" y="1456898"/>
                                </a:lnTo>
                                <a:lnTo>
                                  <a:pt x="1800022" y="1927140"/>
                                </a:lnTo>
                                <a:lnTo>
                                  <a:pt x="1803999" y="1946841"/>
                                </a:lnTo>
                                <a:lnTo>
                                  <a:pt x="1814845" y="1962928"/>
                                </a:lnTo>
                                <a:lnTo>
                                  <a:pt x="1830933" y="1973774"/>
                                </a:lnTo>
                                <a:lnTo>
                                  <a:pt x="1850633" y="1977751"/>
                                </a:lnTo>
                                <a:lnTo>
                                  <a:pt x="2973424" y="1977751"/>
                                </a:lnTo>
                                <a:lnTo>
                                  <a:pt x="2993124" y="1973774"/>
                                </a:lnTo>
                                <a:lnTo>
                                  <a:pt x="3009211" y="1962928"/>
                                </a:lnTo>
                                <a:lnTo>
                                  <a:pt x="3020058" y="1946841"/>
                                </a:lnTo>
                                <a:lnTo>
                                  <a:pt x="3024035" y="1927140"/>
                                </a:lnTo>
                                <a:lnTo>
                                  <a:pt x="3024035" y="1456898"/>
                                </a:lnTo>
                                <a:lnTo>
                                  <a:pt x="3020058" y="1437198"/>
                                </a:lnTo>
                                <a:lnTo>
                                  <a:pt x="3009211" y="1421110"/>
                                </a:lnTo>
                                <a:lnTo>
                                  <a:pt x="2993124" y="1410264"/>
                                </a:lnTo>
                                <a:lnTo>
                                  <a:pt x="2973424" y="1406287"/>
                                </a:lnTo>
                                <a:close/>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1494414" y="2214865"/>
                            <a:ext cx="1840864" cy="399415"/>
                          </a:xfrm>
                          <a:custGeom>
                            <a:avLst/>
                            <a:gdLst/>
                            <a:ahLst/>
                            <a:cxnLst/>
                            <a:rect l="l" t="t" r="r" b="b"/>
                            <a:pathLst>
                              <a:path w="1840864" h="399415">
                                <a:moveTo>
                                  <a:pt x="1789678" y="0"/>
                                </a:moveTo>
                                <a:lnTo>
                                  <a:pt x="50610" y="0"/>
                                </a:lnTo>
                                <a:lnTo>
                                  <a:pt x="30910" y="3977"/>
                                </a:lnTo>
                                <a:lnTo>
                                  <a:pt x="14823" y="14823"/>
                                </a:lnTo>
                                <a:lnTo>
                                  <a:pt x="3977" y="30910"/>
                                </a:lnTo>
                                <a:lnTo>
                                  <a:pt x="0" y="50610"/>
                                </a:lnTo>
                                <a:lnTo>
                                  <a:pt x="0" y="348776"/>
                                </a:lnTo>
                                <a:lnTo>
                                  <a:pt x="3977" y="368476"/>
                                </a:lnTo>
                                <a:lnTo>
                                  <a:pt x="14823" y="384563"/>
                                </a:lnTo>
                                <a:lnTo>
                                  <a:pt x="30910" y="395410"/>
                                </a:lnTo>
                                <a:lnTo>
                                  <a:pt x="50610" y="399387"/>
                                </a:lnTo>
                                <a:lnTo>
                                  <a:pt x="1789678" y="399387"/>
                                </a:lnTo>
                                <a:lnTo>
                                  <a:pt x="1809378" y="395410"/>
                                </a:lnTo>
                                <a:lnTo>
                                  <a:pt x="1825465" y="384563"/>
                                </a:lnTo>
                                <a:lnTo>
                                  <a:pt x="1836311" y="368476"/>
                                </a:lnTo>
                                <a:lnTo>
                                  <a:pt x="1840289" y="348776"/>
                                </a:lnTo>
                                <a:lnTo>
                                  <a:pt x="1840289" y="50610"/>
                                </a:lnTo>
                                <a:lnTo>
                                  <a:pt x="1836311" y="30910"/>
                                </a:lnTo>
                                <a:lnTo>
                                  <a:pt x="1825465" y="14823"/>
                                </a:lnTo>
                                <a:lnTo>
                                  <a:pt x="1809378" y="3977"/>
                                </a:lnTo>
                                <a:lnTo>
                                  <a:pt x="1789678" y="0"/>
                                </a:lnTo>
                                <a:close/>
                              </a:path>
                            </a:pathLst>
                          </a:custGeom>
                          <a:ln w="5060">
                            <a:solidFill>
                              <a:srgbClr val="000000"/>
                            </a:solidFill>
                            <a:prstDash val="dash"/>
                          </a:ln>
                        </wps:spPr>
                        <wps:bodyPr wrap="square" lIns="0" tIns="0" rIns="0" bIns="0" rtlCol="0">
                          <a:prstTxWarp prst="textNoShape">
                            <a:avLst/>
                          </a:prstTxWarp>
                          <a:noAutofit/>
                        </wps:bodyPr>
                      </wps:wsp>
                      <wps:wsp>
                        <wps:cNvPr id="79" name="Graphic 79"/>
                        <wps:cNvSpPr/>
                        <wps:spPr>
                          <a:xfrm>
                            <a:off x="614537" y="365065"/>
                            <a:ext cx="1270" cy="289560"/>
                          </a:xfrm>
                          <a:custGeom>
                            <a:avLst/>
                            <a:gdLst/>
                            <a:ahLst/>
                            <a:cxnLst/>
                            <a:rect l="l" t="t" r="r" b="b"/>
                            <a:pathLst>
                              <a:path w="0" h="289560">
                                <a:moveTo>
                                  <a:pt x="0" y="0"/>
                                </a:moveTo>
                                <a:lnTo>
                                  <a:pt x="0" y="289358"/>
                                </a:lnTo>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592155" y="637351"/>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592155" y="637351"/>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2" name="Graphic 82"/>
                        <wps:cNvSpPr/>
                        <wps:spPr>
                          <a:xfrm>
                            <a:off x="2414559" y="365065"/>
                            <a:ext cx="1270" cy="278765"/>
                          </a:xfrm>
                          <a:custGeom>
                            <a:avLst/>
                            <a:gdLst/>
                            <a:ahLst/>
                            <a:cxnLst/>
                            <a:rect l="l" t="t" r="r" b="b"/>
                            <a:pathLst>
                              <a:path w="0"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2392177"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392177"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5" name="Graphic 85"/>
                        <wps:cNvSpPr/>
                        <wps:spPr>
                          <a:xfrm>
                            <a:off x="4214581" y="365065"/>
                            <a:ext cx="1270" cy="278765"/>
                          </a:xfrm>
                          <a:custGeom>
                            <a:avLst/>
                            <a:gdLst/>
                            <a:ahLst/>
                            <a:cxnLst/>
                            <a:rect l="l" t="t" r="r" b="b"/>
                            <a:pathLst>
                              <a:path w="0"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4192199"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192199"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8" name="Graphic 88"/>
                        <wps:cNvSpPr/>
                        <wps:spPr>
                          <a:xfrm>
                            <a:off x="614537" y="1094074"/>
                            <a:ext cx="1270" cy="255904"/>
                          </a:xfrm>
                          <a:custGeom>
                            <a:avLst/>
                            <a:gdLst/>
                            <a:ahLst/>
                            <a:cxnLst/>
                            <a:rect l="l" t="t" r="r" b="b"/>
                            <a:pathLst>
                              <a:path w="0" h="255904">
                                <a:moveTo>
                                  <a:pt x="0" y="0"/>
                                </a:moveTo>
                                <a:lnTo>
                                  <a:pt x="0" y="255628"/>
                                </a:lnTo>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592155"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92155"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1" name="Graphic 91"/>
                        <wps:cNvSpPr/>
                        <wps:spPr>
                          <a:xfrm>
                            <a:off x="2414559" y="1104765"/>
                            <a:ext cx="1270" cy="245110"/>
                          </a:xfrm>
                          <a:custGeom>
                            <a:avLst/>
                            <a:gdLst/>
                            <a:ahLst/>
                            <a:cxnLst/>
                            <a:rect l="l" t="t" r="r" b="b"/>
                            <a:pathLst>
                              <a:path w="0"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2" name="Graphic 92"/>
                        <wps:cNvSpPr/>
                        <wps:spPr>
                          <a:xfrm>
                            <a:off x="2392177"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392177"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4214581" y="1104765"/>
                            <a:ext cx="1270" cy="245110"/>
                          </a:xfrm>
                          <a:custGeom>
                            <a:avLst/>
                            <a:gdLst/>
                            <a:ahLst/>
                            <a:cxnLst/>
                            <a:rect l="l" t="t" r="r" b="b"/>
                            <a:pathLst>
                              <a:path w="0"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4192199"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192199"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7" name="Graphic 97"/>
                        <wps:cNvSpPr/>
                        <wps:spPr>
                          <a:xfrm>
                            <a:off x="2414559" y="1982812"/>
                            <a:ext cx="1270" cy="173355"/>
                          </a:xfrm>
                          <a:custGeom>
                            <a:avLst/>
                            <a:gdLst/>
                            <a:ahLst/>
                            <a:cxnLst/>
                            <a:rect l="l" t="t" r="r" b="b"/>
                            <a:pathLst>
                              <a:path w="0" h="173355">
                                <a:moveTo>
                                  <a:pt x="0" y="0"/>
                                </a:moveTo>
                                <a:lnTo>
                                  <a:pt x="0" y="172937"/>
                                </a:lnTo>
                              </a:path>
                            </a:pathLst>
                          </a:custGeom>
                          <a:ln w="10122">
                            <a:solidFill>
                              <a:srgbClr val="000000"/>
                            </a:solidFill>
                            <a:prstDash val="dash"/>
                          </a:ln>
                        </wps:spPr>
                        <wps:bodyPr wrap="square" lIns="0" tIns="0" rIns="0" bIns="0" rtlCol="0">
                          <a:prstTxWarp prst="textNoShape">
                            <a:avLst/>
                          </a:prstTxWarp>
                          <a:noAutofit/>
                        </wps:bodyPr>
                      </wps:wsp>
                      <wps:wsp>
                        <wps:cNvPr id="98" name="Graphic 98"/>
                        <wps:cNvSpPr/>
                        <wps:spPr>
                          <a:xfrm>
                            <a:off x="2392177" y="2138677"/>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2392177" y="2138677"/>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100" name="Textbox 100"/>
                        <wps:cNvSpPr txBox="1"/>
                        <wps:spPr>
                          <a:xfrm>
                            <a:off x="310550" y="740093"/>
                            <a:ext cx="621030" cy="325755"/>
                          </a:xfrm>
                          <a:prstGeom prst="rect">
                            <a:avLst/>
                          </a:prstGeom>
                        </wps:spPr>
                        <wps:txbx>
                          <w:txbxContent>
                            <w:p>
                              <w:pPr>
                                <w:spacing w:line="256" w:lineRule="auto" w:before="0"/>
                                <w:ind w:left="78" w:right="13" w:hanging="79"/>
                                <w:jc w:val="left"/>
                                <w:rPr>
                                  <w:sz w:val="22"/>
                                </w:rPr>
                              </w:pPr>
                              <w:bookmarkStart w:name="_bookmark36" w:id="65"/>
                              <w:bookmarkEnd w:id="65"/>
                              <w:r>
                                <w:rPr/>
                              </w:r>
                              <w:r>
                                <w:rPr>
                                  <w:spacing w:val="-2"/>
                                  <w:sz w:val="22"/>
                                </w:rPr>
                                <w:t>Reputation Structure</w:t>
                              </w:r>
                            </w:p>
                          </w:txbxContent>
                        </wps:txbx>
                        <wps:bodyPr wrap="square" lIns="0" tIns="0" rIns="0" bIns="0" rtlCol="0">
                          <a:noAutofit/>
                        </wps:bodyPr>
                      </wps:wsp>
                      <wps:wsp>
                        <wps:cNvPr id="101" name="Textbox 101"/>
                        <wps:cNvSpPr txBox="1"/>
                        <wps:spPr>
                          <a:xfrm>
                            <a:off x="2010559" y="1432167"/>
                            <a:ext cx="821055" cy="497840"/>
                          </a:xfrm>
                          <a:prstGeom prst="rect">
                            <a:avLst/>
                          </a:prstGeom>
                        </wps:spPr>
                        <wps:txbx>
                          <w:txbxContent>
                            <w:p>
                              <w:pPr>
                                <w:spacing w:line="242" w:lineRule="exact" w:before="0"/>
                                <w:ind w:left="0" w:right="18" w:firstLine="0"/>
                                <w:jc w:val="center"/>
                                <w:rPr>
                                  <w:sz w:val="22"/>
                                </w:rPr>
                              </w:pPr>
                              <w:r>
                                <w:rPr>
                                  <w:sz w:val="22"/>
                                </w:rPr>
                                <w:t>H2</w:t>
                              </w:r>
                              <w:r>
                                <w:rPr>
                                  <w:spacing w:val="-3"/>
                                  <w:sz w:val="22"/>
                                </w:rPr>
                                <w:t> </w:t>
                              </w:r>
                              <w:r>
                                <w:rPr>
                                  <w:sz w:val="22"/>
                                </w:rPr>
                                <w:t>/</w:t>
                              </w:r>
                              <w:r>
                                <w:rPr>
                                  <w:spacing w:val="-3"/>
                                  <w:sz w:val="22"/>
                                </w:rPr>
                                <w:t> </w:t>
                              </w:r>
                              <w:r>
                                <w:rPr>
                                  <w:spacing w:val="-5"/>
                                  <w:sz w:val="22"/>
                                </w:rPr>
                                <w:t>RQ2</w:t>
                              </w:r>
                            </w:p>
                            <w:p>
                              <w:pPr>
                                <w:spacing w:line="256" w:lineRule="auto" w:before="0"/>
                                <w:ind w:left="0" w:right="18" w:firstLine="0"/>
                                <w:jc w:val="center"/>
                                <w:rPr>
                                  <w:sz w:val="22"/>
                                </w:rPr>
                              </w:pPr>
                              <w:r>
                                <w:rPr>
                                  <w:spacing w:val="-2"/>
                                  <w:sz w:val="22"/>
                                </w:rPr>
                                <w:t>Social-</w:t>
                              </w:r>
                              <w:r>
                                <w:rPr>
                                  <w:spacing w:val="-2"/>
                                  <w:sz w:val="22"/>
                                </w:rPr>
                                <w:t>method alignment</w:t>
                              </w:r>
                            </w:p>
                          </w:txbxContent>
                        </wps:txbx>
                        <wps:bodyPr wrap="square" lIns="0" tIns="0" rIns="0" bIns="0" rtlCol="0">
                          <a:noAutofit/>
                        </wps:bodyPr>
                      </wps:wsp>
                      <wps:wsp>
                        <wps:cNvPr id="102" name="Textbox 102"/>
                        <wps:cNvSpPr txBox="1"/>
                        <wps:spPr>
                          <a:xfrm>
                            <a:off x="1545015" y="2238211"/>
                            <a:ext cx="1752600" cy="325755"/>
                          </a:xfrm>
                          <a:prstGeom prst="rect">
                            <a:avLst/>
                          </a:prstGeom>
                        </wps:spPr>
                        <wps:txbx>
                          <w:txbxContent>
                            <w:p>
                              <w:pPr>
                                <w:spacing w:line="256" w:lineRule="auto" w:before="0"/>
                                <w:ind w:left="0" w:right="18" w:firstLine="333"/>
                                <w:jc w:val="left"/>
                                <w:rPr>
                                  <w:sz w:val="22"/>
                                </w:rPr>
                              </w:pPr>
                              <w:r>
                                <w:rPr>
                                  <w:sz w:val="22"/>
                                </w:rPr>
                                <w:t>Supplementary: GF-PR </w:t>
                              </w:r>
                              <w:r>
                                <w:rPr>
                                  <w:spacing w:val="-2"/>
                                  <w:sz w:val="22"/>
                                </w:rPr>
                                <w:t>outcome-native</w:t>
                              </w:r>
                              <w:r>
                                <w:rPr>
                                  <w:spacing w:val="-3"/>
                                  <w:sz w:val="22"/>
                                </w:rPr>
                                <w:t> </w:t>
                              </w:r>
                              <w:r>
                                <w:rPr>
                                  <w:spacing w:val="-2"/>
                                  <w:sz w:val="22"/>
                                </w:rPr>
                                <w:t>ceiling</w:t>
                              </w:r>
                              <w:r>
                                <w:rPr>
                                  <w:spacing w:val="-3"/>
                                  <w:sz w:val="22"/>
                                </w:rPr>
                                <w:t> </w:t>
                              </w:r>
                              <w:r>
                                <w:rPr>
                                  <w:spacing w:val="-2"/>
                                  <w:sz w:val="22"/>
                                </w:rPr>
                                <w:t>(SRQ1)</w:t>
                              </w:r>
                            </w:p>
                          </w:txbxContent>
                        </wps:txbx>
                        <wps:bodyPr wrap="square" lIns="0" tIns="0" rIns="0" bIns="0" rtlCol="0">
                          <a:noAutofit/>
                        </wps:bodyPr>
                      </wps:wsp>
                      <wps:wsp>
                        <wps:cNvPr id="103" name="Textbox 103"/>
                        <wps:cNvSpPr txBox="1"/>
                        <wps:spPr>
                          <a:xfrm>
                            <a:off x="524535" y="2530"/>
                            <a:ext cx="3780154" cy="360045"/>
                          </a:xfrm>
                          <a:prstGeom prst="rect">
                            <a:avLst/>
                          </a:prstGeom>
                        </wps:spPr>
                        <wps:txbx>
                          <w:txbxContent>
                            <w:p>
                              <w:pPr>
                                <w:spacing w:before="130"/>
                                <w:ind w:left="1049" w:right="0" w:firstLine="0"/>
                                <w:jc w:val="left"/>
                                <w:rPr>
                                  <w:sz w:val="22"/>
                                </w:rPr>
                              </w:pPr>
                              <w:r>
                                <w:rPr>
                                  <w:sz w:val="22"/>
                                </w:rPr>
                                <w:t>Primary</w:t>
                              </w:r>
                              <w:r>
                                <w:rPr>
                                  <w:spacing w:val="-9"/>
                                  <w:sz w:val="22"/>
                                </w:rPr>
                                <w:t> </w:t>
                              </w:r>
                              <w:r>
                                <w:rPr>
                                  <w:sz w:val="22"/>
                                </w:rPr>
                                <w:t>comparison:</w:t>
                              </w:r>
                              <w:r>
                                <w:rPr>
                                  <w:spacing w:val="7"/>
                                  <w:sz w:val="22"/>
                                </w:rPr>
                                <w:t> </w:t>
                              </w:r>
                              <w:r>
                                <w:rPr>
                                  <w:sz w:val="22"/>
                                </w:rPr>
                                <w:t>EndorseRank</w:t>
                              </w:r>
                              <w:r>
                                <w:rPr>
                                  <w:spacing w:val="-9"/>
                                  <w:sz w:val="22"/>
                                </w:rPr>
                                <w:t> </w:t>
                              </w:r>
                              <w:r>
                                <w:rPr>
                                  <w:sz w:val="22"/>
                                </w:rPr>
                                <w:t>vs</w:t>
                              </w:r>
                              <w:r>
                                <w:rPr>
                                  <w:spacing w:val="-8"/>
                                  <w:sz w:val="22"/>
                                </w:rPr>
                                <w:t> </w:t>
                              </w:r>
                              <w:r>
                                <w:rPr>
                                  <w:spacing w:val="-5"/>
                                  <w:sz w:val="22"/>
                                </w:rPr>
                                <w:t>AWP</w:t>
                              </w:r>
                            </w:p>
                          </w:txbxContent>
                        </wps:txbx>
                        <wps:bodyPr wrap="square" lIns="0" tIns="0" rIns="0" bIns="0" rtlCol="0">
                          <a:noAutofit/>
                        </wps:bodyPr>
                      </wps:wsp>
                      <wps:wsp>
                        <wps:cNvPr id="104" name="Textbox 104"/>
                        <wps:cNvSpPr txBox="1"/>
                        <wps:spPr>
                          <a:xfrm>
                            <a:off x="5060" y="1423641"/>
                            <a:ext cx="1219200" cy="553720"/>
                          </a:xfrm>
                          <a:prstGeom prst="rect">
                            <a:avLst/>
                          </a:prstGeom>
                        </wps:spPr>
                        <wps:txbx>
                          <w:txbxContent>
                            <w:p>
                              <w:pPr>
                                <w:spacing w:before="2"/>
                                <w:ind w:left="1" w:right="1" w:firstLine="0"/>
                                <w:jc w:val="center"/>
                                <w:rPr>
                                  <w:sz w:val="22"/>
                                </w:rPr>
                              </w:pPr>
                              <w:r>
                                <w:rPr>
                                  <w:sz w:val="22"/>
                                </w:rPr>
                                <w:t>H1</w:t>
                              </w:r>
                              <w:r>
                                <w:rPr>
                                  <w:spacing w:val="-3"/>
                                  <w:sz w:val="22"/>
                                </w:rPr>
                                <w:t> </w:t>
                              </w:r>
                              <w:r>
                                <w:rPr>
                                  <w:sz w:val="22"/>
                                </w:rPr>
                                <w:t>/</w:t>
                              </w:r>
                              <w:r>
                                <w:rPr>
                                  <w:spacing w:val="-3"/>
                                  <w:sz w:val="22"/>
                                </w:rPr>
                                <w:t> </w:t>
                              </w:r>
                              <w:r>
                                <w:rPr>
                                  <w:spacing w:val="-5"/>
                                  <w:sz w:val="22"/>
                                </w:rPr>
                                <w:t>RQ1</w:t>
                              </w:r>
                            </w:p>
                            <w:p>
                              <w:pPr>
                                <w:spacing w:line="256" w:lineRule="auto" w:before="18"/>
                                <w:ind w:left="1" w:right="0" w:firstLine="0"/>
                                <w:jc w:val="center"/>
                                <w:rPr>
                                  <w:sz w:val="22"/>
                                </w:rPr>
                              </w:pPr>
                              <w:r>
                                <w:rPr>
                                  <w:spacing w:val="-4"/>
                                  <w:sz w:val="22"/>
                                </w:rPr>
                                <w:t>EndorseRank–AWP </w:t>
                              </w:r>
                              <w:r>
                                <w:rPr>
                                  <w:spacing w:val="-2"/>
                                  <w:sz w:val="22"/>
                                </w:rPr>
                                <w:t>divergence</w:t>
                              </w:r>
                            </w:p>
                          </w:txbxContent>
                        </wps:txbx>
                        <wps:bodyPr wrap="square" lIns="0" tIns="0" rIns="0" bIns="0" rtlCol="0">
                          <a:noAutofit/>
                        </wps:bodyPr>
                      </wps:wsp>
                      <wps:wsp>
                        <wps:cNvPr id="105" name="Textbox 105"/>
                        <wps:cNvSpPr txBox="1"/>
                        <wps:spPr>
                          <a:xfrm>
                            <a:off x="3602575" y="1408817"/>
                            <a:ext cx="1224280" cy="571500"/>
                          </a:xfrm>
                          <a:prstGeom prst="rect">
                            <a:avLst/>
                          </a:prstGeom>
                          <a:ln w="5060">
                            <a:solidFill>
                              <a:srgbClr val="000000"/>
                            </a:solidFill>
                            <a:prstDash val="solid"/>
                          </a:ln>
                        </wps:spPr>
                        <wps:txbx>
                          <w:txbxContent>
                            <w:p>
                              <w:pPr>
                                <w:spacing w:before="22"/>
                                <w:ind w:left="2" w:right="2" w:firstLine="0"/>
                                <w:jc w:val="center"/>
                                <w:rPr>
                                  <w:sz w:val="22"/>
                                </w:rPr>
                              </w:pPr>
                              <w:r>
                                <w:rPr>
                                  <w:sz w:val="22"/>
                                </w:rPr>
                                <w:t>H3</w:t>
                              </w:r>
                              <w:r>
                                <w:rPr>
                                  <w:spacing w:val="-3"/>
                                  <w:sz w:val="22"/>
                                </w:rPr>
                                <w:t> </w:t>
                              </w:r>
                              <w:r>
                                <w:rPr>
                                  <w:sz w:val="22"/>
                                </w:rPr>
                                <w:t>/</w:t>
                              </w:r>
                              <w:r>
                                <w:rPr>
                                  <w:spacing w:val="-3"/>
                                  <w:sz w:val="22"/>
                                </w:rPr>
                                <w:t> </w:t>
                              </w:r>
                              <w:r>
                                <w:rPr>
                                  <w:spacing w:val="-5"/>
                                  <w:sz w:val="22"/>
                                </w:rPr>
                                <w:t>RQ3</w:t>
                              </w:r>
                            </w:p>
                            <w:p>
                              <w:pPr>
                                <w:spacing w:line="256" w:lineRule="auto" w:before="18"/>
                                <w:ind w:left="2" w:right="0" w:firstLine="0"/>
                                <w:jc w:val="center"/>
                                <w:rPr>
                                  <w:sz w:val="22"/>
                                </w:rPr>
                              </w:pPr>
                              <w:r>
                                <w:rPr>
                                  <w:spacing w:val="-2"/>
                                  <w:sz w:val="22"/>
                                </w:rPr>
                                <w:t>EndorseRank efficiency</w:t>
                              </w:r>
                            </w:p>
                          </w:txbxContent>
                        </wps:txbx>
                        <wps:bodyPr wrap="square" lIns="0" tIns="0" rIns="0" bIns="0" rtlCol="0">
                          <a:noAutofit/>
                        </wps:bodyPr>
                      </wps:wsp>
                      <wps:wsp>
                        <wps:cNvPr id="106" name="Textbox 106"/>
                        <wps:cNvSpPr txBox="1"/>
                        <wps:spPr>
                          <a:xfrm>
                            <a:off x="3605105" y="717671"/>
                            <a:ext cx="1219200" cy="381635"/>
                          </a:xfrm>
                          <a:prstGeom prst="rect">
                            <a:avLst/>
                          </a:prstGeom>
                        </wps:spPr>
                        <wps:txbx>
                          <w:txbxContent>
                            <w:p>
                              <w:pPr>
                                <w:spacing w:line="256" w:lineRule="auto" w:before="2"/>
                                <w:ind w:left="507" w:right="0" w:hanging="197"/>
                                <w:jc w:val="left"/>
                                <w:rPr>
                                  <w:sz w:val="22"/>
                                </w:rPr>
                              </w:pPr>
                              <w:r>
                                <w:rPr>
                                  <w:spacing w:val="-2"/>
                                  <w:sz w:val="22"/>
                                </w:rPr>
                                <w:t>Computational Efficiency</w:t>
                              </w:r>
                            </w:p>
                          </w:txbxContent>
                        </wps:txbx>
                        <wps:bodyPr wrap="square" lIns="0" tIns="0" rIns="0" bIns="0" rtlCol="0">
                          <a:noAutofit/>
                        </wps:bodyPr>
                      </wps:wsp>
                      <wps:wsp>
                        <wps:cNvPr id="107" name="Textbox 107"/>
                        <wps:cNvSpPr txBox="1"/>
                        <wps:spPr>
                          <a:xfrm>
                            <a:off x="1805083" y="717671"/>
                            <a:ext cx="1219200" cy="381635"/>
                          </a:xfrm>
                          <a:prstGeom prst="rect">
                            <a:avLst/>
                          </a:prstGeom>
                        </wps:spPr>
                        <wps:txbx>
                          <w:txbxContent>
                            <w:p>
                              <w:pPr>
                                <w:spacing w:line="256" w:lineRule="auto" w:before="2"/>
                                <w:ind w:left="493" w:right="0" w:hanging="248"/>
                                <w:jc w:val="left"/>
                                <w:rPr>
                                  <w:sz w:val="22"/>
                                </w:rPr>
                              </w:pPr>
                              <w:r>
                                <w:rPr>
                                  <w:spacing w:val="-2"/>
                                  <w:sz w:val="22"/>
                                </w:rPr>
                                <w:t>Trading</w:t>
                              </w:r>
                              <w:r>
                                <w:rPr>
                                  <w:spacing w:val="-12"/>
                                  <w:sz w:val="22"/>
                                </w:rPr>
                                <w:t> </w:t>
                              </w:r>
                              <w:r>
                                <w:rPr>
                                  <w:spacing w:val="-2"/>
                                  <w:sz w:val="22"/>
                                </w:rPr>
                                <w:t>Success Alignment</w:t>
                              </w:r>
                            </w:p>
                          </w:txbxContent>
                        </wps:txbx>
                        <wps:bodyPr wrap="square" lIns="0" tIns="0" rIns="0" bIns="0" rtlCol="0">
                          <a:noAutofit/>
                        </wps:bodyPr>
                      </wps:wsp>
                    </wpg:wgp>
                  </a:graphicData>
                </a:graphic>
              </wp:inline>
            </w:drawing>
          </mc:Choice>
          <mc:Fallback>
            <w:pict>
              <v:group style="width:380.25pt;height:206.05pt;mso-position-horizontal-relative:char;mso-position-vertical-relative:line" id="docshapegroup58" coordorigin="0,0" coordsize="7605,4121">
                <v:shape style="position:absolute;left:3;top:3;width:7597;height:3115" id="docshape59" coordorigin="4,4" coordsize="7597,3115" path="m6699,4l906,4,875,10,849,27,832,53,826,84,826,491,832,522,849,548,875,565,906,571,6699,571,6730,565,6756,548,6773,522,6779,491,6779,84,6773,53,6756,27,6730,10,6699,4xm1852,1124l84,1124,53,1130,27,1147,10,1172,4,1203,4,1639,10,1670,27,1696,53,1713,84,1719,1852,1719,1883,1713,1908,1696,1925,1670,1932,1639,1932,1203,1925,1172,1908,1147,1883,1130,1852,1124xm4687,1107l2918,1107,2887,1113,2862,1130,2845,1156,2839,1187,2839,1656,2845,1687,2862,1712,2887,1730,2918,1736,4687,1736,4718,1730,4743,1712,4760,1687,4766,1656,4766,1187,4760,1156,4743,1130,4718,1113,4687,1107xm7521,1107l5753,1107,5722,1113,5697,1130,5680,1156,5673,1187,5673,1656,5680,1687,5697,1712,5722,1730,5753,1736,7521,1736,7552,1730,7578,1712,7595,1687,7601,1656,7601,1187,7595,1156,7578,1130,7552,1113,7521,1107xm1852,2219l84,2219,53,2225,27,2242,10,2267,4,2298,4,3039,10,3070,27,3095,53,3112,84,3119,1852,3119,1883,3112,1908,3095,1925,3070,1932,3039,1932,2298,1925,2267,1908,2242,1883,2225,1852,2219xm4687,2219l2918,2219,2887,2225,2862,2242,2845,2267,2839,2298,2839,3039,2845,3070,2862,3095,2887,3112,2918,3119,4687,3119,4718,3112,4743,3095,4760,3070,4766,3039,4766,2298,4760,2267,4743,2242,4718,2225,4687,2219xe" filled="false" stroked="true" strokeweight=".3985pt" strokecolor="#000000">
                  <v:path arrowok="t"/>
                  <v:stroke dashstyle="solid"/>
                </v:shape>
                <v:shape style="position:absolute;left:2353;top:3487;width:2899;height:629" id="docshape60" coordorigin="2353,3488" coordsize="2899,629" path="m5172,3488l2433,3488,2402,3494,2377,3511,2360,3537,2353,3568,2353,4037,2360,4068,2377,4094,2402,4111,2433,4117,5172,4117,5203,4111,5228,4094,5245,4068,5252,4037,5252,3568,5245,3537,5228,3511,5203,3494,5172,3488xe" filled="false" stroked="true" strokeweight=".3985pt" strokecolor="#000000">
                  <v:path arrowok="t"/>
                  <v:stroke dashstyle="dash"/>
                </v:shape>
                <v:line style="position:absolute" from="968,575" to="968,1031" stroked="true" strokeweight=".79701pt" strokecolor="#000000">
                  <v:stroke dashstyle="solid"/>
                </v:line>
                <v:shape style="position:absolute;left:932;top:1003;width:71;height:94" id="docshape61" coordorigin="933,1004" coordsize="71,94" path="m1003,1004l968,1035,933,1004,968,1097,1003,1004xe" filled="true" fillcolor="#000000" stroked="false">
                  <v:path arrowok="t"/>
                  <v:fill type="solid"/>
                </v:shape>
                <v:shape style="position:absolute;left:932;top:1003;width:71;height:94" id="docshape62" coordorigin="933,1004" coordsize="71,94" path="m968,1097l1003,1004,968,1035,933,1004,968,1097xe" filled="false" stroked="true" strokeweight=".79701pt" strokecolor="#000000">
                  <v:path arrowok="t"/>
                  <v:stroke dashstyle="solid"/>
                </v:shape>
                <v:line style="position:absolute" from="3802,575" to="3802,1014" stroked="true" strokeweight=".79701pt" strokecolor="#000000">
                  <v:stroke dashstyle="solid"/>
                </v:line>
                <v:shape style="position:absolute;left:3767;top:986;width:71;height:94" id="docshape63" coordorigin="3767,987" coordsize="71,94" path="m3838,987l3802,1018,3767,987,3802,1080,3838,987xe" filled="true" fillcolor="#000000" stroked="false">
                  <v:path arrowok="t"/>
                  <v:fill type="solid"/>
                </v:shape>
                <v:shape style="position:absolute;left:3767;top:986;width:71;height:94" id="docshape64" coordorigin="3767,987" coordsize="71,94" path="m3802,1080l3838,987,3802,1018,3767,987,3802,1080xe" filled="false" stroked="true" strokeweight=".79701pt" strokecolor="#000000">
                  <v:path arrowok="t"/>
                  <v:stroke dashstyle="solid"/>
                </v:shape>
                <v:line style="position:absolute" from="6637,575" to="6637,1014" stroked="true" strokeweight=".79701pt" strokecolor="#000000">
                  <v:stroke dashstyle="solid"/>
                </v:line>
                <v:shape style="position:absolute;left:6601;top:986;width:71;height:94" id="docshape65" coordorigin="6602,987" coordsize="71,94" path="m6672,987l6637,1018,6602,987,6637,1080,6672,987xe" filled="true" fillcolor="#000000" stroked="false">
                  <v:path arrowok="t"/>
                  <v:fill type="solid"/>
                </v:shape>
                <v:shape style="position:absolute;left:6601;top:986;width:71;height:94" id="docshape66" coordorigin="6602,987" coordsize="71,94" path="m6637,1080l6672,987,6637,1018,6602,987,6637,1080xe" filled="false" stroked="true" strokeweight=".79701pt" strokecolor="#000000">
                  <v:path arrowok="t"/>
                  <v:stroke dashstyle="solid"/>
                </v:shape>
                <v:line style="position:absolute" from="968,1723" to="968,2126" stroked="true" strokeweight=".79701pt" strokecolor="#000000">
                  <v:stroke dashstyle="solid"/>
                </v:line>
                <v:shape style="position:absolute;left:932;top:2098;width:71;height:94" id="docshape67" coordorigin="933,2099" coordsize="71,94" path="m1003,2099l968,2130,933,2099,968,2192,1003,2099xe" filled="true" fillcolor="#000000" stroked="false">
                  <v:path arrowok="t"/>
                  <v:fill type="solid"/>
                </v:shape>
                <v:shape style="position:absolute;left:932;top:2098;width:71;height:94" id="docshape68" coordorigin="933,2099" coordsize="71,94" path="m968,2192l1003,2099,968,2130,933,2099,968,2192xe" filled="false" stroked="true" strokeweight=".79701pt" strokecolor="#000000">
                  <v:path arrowok="t"/>
                  <v:stroke dashstyle="solid"/>
                </v:shape>
                <v:line style="position:absolute" from="3802,1740" to="3802,2126" stroked="true" strokeweight=".79701pt" strokecolor="#000000">
                  <v:stroke dashstyle="solid"/>
                </v:line>
                <v:shape style="position:absolute;left:3767;top:2098;width:71;height:94" id="docshape69" coordorigin="3767,2099" coordsize="71,94" path="m3838,2099l3802,2130,3767,2099,3802,2192,3838,2099xe" filled="true" fillcolor="#000000" stroked="false">
                  <v:path arrowok="t"/>
                  <v:fill type="solid"/>
                </v:shape>
                <v:shape style="position:absolute;left:3767;top:2098;width:71;height:94" id="docshape70" coordorigin="3767,2099" coordsize="71,94" path="m3802,2192l3838,2099,3802,2130,3767,2099,3802,2192xe" filled="false" stroked="true" strokeweight=".79701pt" strokecolor="#000000">
                  <v:path arrowok="t"/>
                  <v:stroke dashstyle="solid"/>
                </v:shape>
                <v:line style="position:absolute" from="6637,1740" to="6637,2126" stroked="true" strokeweight=".79701pt" strokecolor="#000000">
                  <v:stroke dashstyle="solid"/>
                </v:line>
                <v:shape style="position:absolute;left:6601;top:2098;width:71;height:94" id="docshape71" coordorigin="6602,2099" coordsize="71,94" path="m6672,2099l6637,2130,6602,2099,6637,2192,6672,2099xe" filled="true" fillcolor="#000000" stroked="false">
                  <v:path arrowok="t"/>
                  <v:fill type="solid"/>
                </v:shape>
                <v:shape style="position:absolute;left:6601;top:2098;width:71;height:94" id="docshape72" coordorigin="6602,2099" coordsize="71,94" path="m6637,2192l6672,2099,6637,2130,6602,2099,6637,2192xe" filled="false" stroked="true" strokeweight=".79701pt" strokecolor="#000000">
                  <v:path arrowok="t"/>
                  <v:stroke dashstyle="solid"/>
                </v:shape>
                <v:line style="position:absolute" from="3802,3123" to="3802,3395" stroked="true" strokeweight=".79701pt" strokecolor="#000000">
                  <v:stroke dashstyle="dash"/>
                </v:line>
                <v:shape style="position:absolute;left:3767;top:3368;width:71;height:94" id="docshape73" coordorigin="3767,3368" coordsize="71,94" path="m3838,3368l3802,3399,3767,3368,3802,3461,3838,3368xe" filled="true" fillcolor="#000000" stroked="false">
                  <v:path arrowok="t"/>
                  <v:fill type="solid"/>
                </v:shape>
                <v:shape style="position:absolute;left:3767;top:3368;width:71;height:94" id="docshape74" coordorigin="3767,3368" coordsize="71,94" path="m3802,3461l3838,3368,3802,3399,3767,3368,3802,3461xe" filled="false" stroked="true" strokeweight=".79701pt" strokecolor="#000000">
                  <v:path arrowok="t"/>
                  <v:stroke dashstyle="solid"/>
                </v:shape>
                <v:shape style="position:absolute;left:489;top:1165;width:978;height:513" type="#_x0000_t202" id="docshape75" filled="false" stroked="false">
                  <v:textbox inset="0,0,0,0">
                    <w:txbxContent>
                      <w:p>
                        <w:pPr>
                          <w:spacing w:line="256" w:lineRule="auto" w:before="0"/>
                          <w:ind w:left="78" w:right="13" w:hanging="79"/>
                          <w:jc w:val="left"/>
                          <w:rPr>
                            <w:sz w:val="22"/>
                          </w:rPr>
                        </w:pPr>
                        <w:bookmarkStart w:name="_bookmark36" w:id="66"/>
                        <w:bookmarkEnd w:id="66"/>
                        <w:r>
                          <w:rPr/>
                        </w:r>
                        <w:r>
                          <w:rPr>
                            <w:spacing w:val="-2"/>
                            <w:sz w:val="22"/>
                          </w:rPr>
                          <w:t>Reputation Structure</w:t>
                        </w:r>
                      </w:p>
                    </w:txbxContent>
                  </v:textbox>
                  <w10:wrap type="none"/>
                </v:shape>
                <v:shape style="position:absolute;left:3166;top:2255;width:1293;height:784" type="#_x0000_t202" id="docshape76" filled="false" stroked="false">
                  <v:textbox inset="0,0,0,0">
                    <w:txbxContent>
                      <w:p>
                        <w:pPr>
                          <w:spacing w:line="242" w:lineRule="exact" w:before="0"/>
                          <w:ind w:left="0" w:right="18" w:firstLine="0"/>
                          <w:jc w:val="center"/>
                          <w:rPr>
                            <w:sz w:val="22"/>
                          </w:rPr>
                        </w:pPr>
                        <w:r>
                          <w:rPr>
                            <w:sz w:val="22"/>
                          </w:rPr>
                          <w:t>H2</w:t>
                        </w:r>
                        <w:r>
                          <w:rPr>
                            <w:spacing w:val="-3"/>
                            <w:sz w:val="22"/>
                          </w:rPr>
                          <w:t> </w:t>
                        </w:r>
                        <w:r>
                          <w:rPr>
                            <w:sz w:val="22"/>
                          </w:rPr>
                          <w:t>/</w:t>
                        </w:r>
                        <w:r>
                          <w:rPr>
                            <w:spacing w:val="-3"/>
                            <w:sz w:val="22"/>
                          </w:rPr>
                          <w:t> </w:t>
                        </w:r>
                        <w:r>
                          <w:rPr>
                            <w:spacing w:val="-5"/>
                            <w:sz w:val="22"/>
                          </w:rPr>
                          <w:t>RQ2</w:t>
                        </w:r>
                      </w:p>
                      <w:p>
                        <w:pPr>
                          <w:spacing w:line="256" w:lineRule="auto" w:before="0"/>
                          <w:ind w:left="0" w:right="18" w:firstLine="0"/>
                          <w:jc w:val="center"/>
                          <w:rPr>
                            <w:sz w:val="22"/>
                          </w:rPr>
                        </w:pPr>
                        <w:r>
                          <w:rPr>
                            <w:spacing w:val="-2"/>
                            <w:sz w:val="22"/>
                          </w:rPr>
                          <w:t>Social-</w:t>
                        </w:r>
                        <w:r>
                          <w:rPr>
                            <w:spacing w:val="-2"/>
                            <w:sz w:val="22"/>
                          </w:rPr>
                          <w:t>method alignment</w:t>
                        </w:r>
                      </w:p>
                    </w:txbxContent>
                  </v:textbox>
                  <w10:wrap type="none"/>
                </v:shape>
                <v:shape style="position:absolute;left:2433;top:3524;width:2760;height:513" type="#_x0000_t202" id="docshape77" filled="false" stroked="false">
                  <v:textbox inset="0,0,0,0">
                    <w:txbxContent>
                      <w:p>
                        <w:pPr>
                          <w:spacing w:line="256" w:lineRule="auto" w:before="0"/>
                          <w:ind w:left="0" w:right="18" w:firstLine="333"/>
                          <w:jc w:val="left"/>
                          <w:rPr>
                            <w:sz w:val="22"/>
                          </w:rPr>
                        </w:pPr>
                        <w:r>
                          <w:rPr>
                            <w:sz w:val="22"/>
                          </w:rPr>
                          <w:t>Supplementary: GF-PR </w:t>
                        </w:r>
                        <w:r>
                          <w:rPr>
                            <w:spacing w:val="-2"/>
                            <w:sz w:val="22"/>
                          </w:rPr>
                          <w:t>outcome-native</w:t>
                        </w:r>
                        <w:r>
                          <w:rPr>
                            <w:spacing w:val="-3"/>
                            <w:sz w:val="22"/>
                          </w:rPr>
                          <w:t> </w:t>
                        </w:r>
                        <w:r>
                          <w:rPr>
                            <w:spacing w:val="-2"/>
                            <w:sz w:val="22"/>
                          </w:rPr>
                          <w:t>ceiling</w:t>
                        </w:r>
                        <w:r>
                          <w:rPr>
                            <w:spacing w:val="-3"/>
                            <w:sz w:val="22"/>
                          </w:rPr>
                          <w:t> </w:t>
                        </w:r>
                        <w:r>
                          <w:rPr>
                            <w:spacing w:val="-2"/>
                            <w:sz w:val="22"/>
                          </w:rPr>
                          <w:t>(SRQ1)</w:t>
                        </w:r>
                      </w:p>
                    </w:txbxContent>
                  </v:textbox>
                  <w10:wrap type="none"/>
                </v:shape>
                <v:shape style="position:absolute;left:826;top:3;width:5953;height:567" type="#_x0000_t202" id="docshape78" filled="false" stroked="false">
                  <v:textbox inset="0,0,0,0">
                    <w:txbxContent>
                      <w:p>
                        <w:pPr>
                          <w:spacing w:before="130"/>
                          <w:ind w:left="1049" w:right="0" w:firstLine="0"/>
                          <w:jc w:val="left"/>
                          <w:rPr>
                            <w:sz w:val="22"/>
                          </w:rPr>
                        </w:pPr>
                        <w:r>
                          <w:rPr>
                            <w:sz w:val="22"/>
                          </w:rPr>
                          <w:t>Primary</w:t>
                        </w:r>
                        <w:r>
                          <w:rPr>
                            <w:spacing w:val="-9"/>
                            <w:sz w:val="22"/>
                          </w:rPr>
                          <w:t> </w:t>
                        </w:r>
                        <w:r>
                          <w:rPr>
                            <w:sz w:val="22"/>
                          </w:rPr>
                          <w:t>comparison:</w:t>
                        </w:r>
                        <w:r>
                          <w:rPr>
                            <w:spacing w:val="7"/>
                            <w:sz w:val="22"/>
                          </w:rPr>
                          <w:t> </w:t>
                        </w:r>
                        <w:r>
                          <w:rPr>
                            <w:sz w:val="22"/>
                          </w:rPr>
                          <w:t>EndorseRank</w:t>
                        </w:r>
                        <w:r>
                          <w:rPr>
                            <w:spacing w:val="-9"/>
                            <w:sz w:val="22"/>
                          </w:rPr>
                          <w:t> </w:t>
                        </w:r>
                        <w:r>
                          <w:rPr>
                            <w:sz w:val="22"/>
                          </w:rPr>
                          <w:t>vs</w:t>
                        </w:r>
                        <w:r>
                          <w:rPr>
                            <w:spacing w:val="-8"/>
                            <w:sz w:val="22"/>
                          </w:rPr>
                          <w:t> </w:t>
                        </w:r>
                        <w:r>
                          <w:rPr>
                            <w:spacing w:val="-5"/>
                            <w:sz w:val="22"/>
                          </w:rPr>
                          <w:t>AWP</w:t>
                        </w:r>
                      </w:p>
                    </w:txbxContent>
                  </v:textbox>
                  <w10:wrap type="none"/>
                </v:shape>
                <v:shape style="position:absolute;left:7;top:2241;width:1920;height:872" type="#_x0000_t202" id="docshape79" filled="false" stroked="false">
                  <v:textbox inset="0,0,0,0">
                    <w:txbxContent>
                      <w:p>
                        <w:pPr>
                          <w:spacing w:before="2"/>
                          <w:ind w:left="1" w:right="1" w:firstLine="0"/>
                          <w:jc w:val="center"/>
                          <w:rPr>
                            <w:sz w:val="22"/>
                          </w:rPr>
                        </w:pPr>
                        <w:r>
                          <w:rPr>
                            <w:sz w:val="22"/>
                          </w:rPr>
                          <w:t>H1</w:t>
                        </w:r>
                        <w:r>
                          <w:rPr>
                            <w:spacing w:val="-3"/>
                            <w:sz w:val="22"/>
                          </w:rPr>
                          <w:t> </w:t>
                        </w:r>
                        <w:r>
                          <w:rPr>
                            <w:sz w:val="22"/>
                          </w:rPr>
                          <w:t>/</w:t>
                        </w:r>
                        <w:r>
                          <w:rPr>
                            <w:spacing w:val="-3"/>
                            <w:sz w:val="22"/>
                          </w:rPr>
                          <w:t> </w:t>
                        </w:r>
                        <w:r>
                          <w:rPr>
                            <w:spacing w:val="-5"/>
                            <w:sz w:val="22"/>
                          </w:rPr>
                          <w:t>RQ1</w:t>
                        </w:r>
                      </w:p>
                      <w:p>
                        <w:pPr>
                          <w:spacing w:line="256" w:lineRule="auto" w:before="18"/>
                          <w:ind w:left="1" w:right="0" w:firstLine="0"/>
                          <w:jc w:val="center"/>
                          <w:rPr>
                            <w:sz w:val="22"/>
                          </w:rPr>
                        </w:pPr>
                        <w:r>
                          <w:rPr>
                            <w:spacing w:val="-4"/>
                            <w:sz w:val="22"/>
                          </w:rPr>
                          <w:t>EndorseRank–AWP </w:t>
                        </w:r>
                        <w:r>
                          <w:rPr>
                            <w:spacing w:val="-2"/>
                            <w:sz w:val="22"/>
                          </w:rPr>
                          <w:t>divergence</w:t>
                        </w:r>
                      </w:p>
                    </w:txbxContent>
                  </v:textbox>
                  <w10:wrap type="none"/>
                </v:shape>
                <v:shape style="position:absolute;left:5673;top:2218;width:1928;height:900" type="#_x0000_t202" id="docshape80" filled="false" stroked="true" strokeweight=".3985pt" strokecolor="#000000">
                  <v:textbox inset="0,0,0,0">
                    <w:txbxContent>
                      <w:p>
                        <w:pPr>
                          <w:spacing w:before="22"/>
                          <w:ind w:left="2" w:right="2" w:firstLine="0"/>
                          <w:jc w:val="center"/>
                          <w:rPr>
                            <w:sz w:val="22"/>
                          </w:rPr>
                        </w:pPr>
                        <w:r>
                          <w:rPr>
                            <w:sz w:val="22"/>
                          </w:rPr>
                          <w:t>H3</w:t>
                        </w:r>
                        <w:r>
                          <w:rPr>
                            <w:spacing w:val="-3"/>
                            <w:sz w:val="22"/>
                          </w:rPr>
                          <w:t> </w:t>
                        </w:r>
                        <w:r>
                          <w:rPr>
                            <w:sz w:val="22"/>
                          </w:rPr>
                          <w:t>/</w:t>
                        </w:r>
                        <w:r>
                          <w:rPr>
                            <w:spacing w:val="-3"/>
                            <w:sz w:val="22"/>
                          </w:rPr>
                          <w:t> </w:t>
                        </w:r>
                        <w:r>
                          <w:rPr>
                            <w:spacing w:val="-5"/>
                            <w:sz w:val="22"/>
                          </w:rPr>
                          <w:t>RQ3</w:t>
                        </w:r>
                      </w:p>
                      <w:p>
                        <w:pPr>
                          <w:spacing w:line="256" w:lineRule="auto" w:before="18"/>
                          <w:ind w:left="2" w:right="0" w:firstLine="0"/>
                          <w:jc w:val="center"/>
                          <w:rPr>
                            <w:sz w:val="22"/>
                          </w:rPr>
                        </w:pPr>
                        <w:r>
                          <w:rPr>
                            <w:spacing w:val="-2"/>
                            <w:sz w:val="22"/>
                          </w:rPr>
                          <w:t>EndorseRank efficiency</w:t>
                        </w:r>
                      </w:p>
                    </w:txbxContent>
                  </v:textbox>
                  <v:stroke dashstyle="solid"/>
                  <w10:wrap type="none"/>
                </v:shape>
                <v:shape style="position:absolute;left:5677;top:1130;width:1920;height:601" type="#_x0000_t202" id="docshape81" filled="false" stroked="false">
                  <v:textbox inset="0,0,0,0">
                    <w:txbxContent>
                      <w:p>
                        <w:pPr>
                          <w:spacing w:line="256" w:lineRule="auto" w:before="2"/>
                          <w:ind w:left="507" w:right="0" w:hanging="197"/>
                          <w:jc w:val="left"/>
                          <w:rPr>
                            <w:sz w:val="22"/>
                          </w:rPr>
                        </w:pPr>
                        <w:r>
                          <w:rPr>
                            <w:spacing w:val="-2"/>
                            <w:sz w:val="22"/>
                          </w:rPr>
                          <w:t>Computational Efficiency</w:t>
                        </w:r>
                      </w:p>
                    </w:txbxContent>
                  </v:textbox>
                  <w10:wrap type="none"/>
                </v:shape>
                <v:shape style="position:absolute;left:2842;top:1130;width:1920;height:601" type="#_x0000_t202" id="docshape82" filled="false" stroked="false">
                  <v:textbox inset="0,0,0,0">
                    <w:txbxContent>
                      <w:p>
                        <w:pPr>
                          <w:spacing w:line="256" w:lineRule="auto" w:before="2"/>
                          <w:ind w:left="493" w:right="0" w:hanging="248"/>
                          <w:jc w:val="left"/>
                          <w:rPr>
                            <w:sz w:val="22"/>
                          </w:rPr>
                        </w:pPr>
                        <w:r>
                          <w:rPr>
                            <w:spacing w:val="-2"/>
                            <w:sz w:val="22"/>
                          </w:rPr>
                          <w:t>Trading</w:t>
                        </w:r>
                        <w:r>
                          <w:rPr>
                            <w:spacing w:val="-12"/>
                            <w:sz w:val="22"/>
                          </w:rPr>
                          <w:t> </w:t>
                        </w:r>
                        <w:r>
                          <w:rPr>
                            <w:spacing w:val="-2"/>
                            <w:sz w:val="22"/>
                          </w:rPr>
                          <w:t>Success Alignment</w:t>
                        </w:r>
                      </w:p>
                    </w:txbxContent>
                  </v:textbox>
                  <w10:wrap type="none"/>
                </v:shape>
              </v:group>
            </w:pict>
          </mc:Fallback>
        </mc:AlternateContent>
      </w:r>
      <w:r>
        <w:rPr>
          <w:sz w:val="20"/>
        </w:rPr>
      </w:r>
    </w:p>
    <w:p>
      <w:pPr>
        <w:pStyle w:val="BodyText"/>
        <w:spacing w:line="252" w:lineRule="auto" w:before="151"/>
        <w:ind w:left="282" w:right="543"/>
        <w:jc w:val="both"/>
      </w:pPr>
      <w:r>
        <w:rPr/>
        <w:t>Figure</w:t>
      </w:r>
      <w:r>
        <w:rPr>
          <w:spacing w:val="-1"/>
        </w:rPr>
        <w:t> </w:t>
      </w:r>
      <w:r>
        <w:rPr/>
        <w:t>2.3: Conceptual</w:t>
      </w:r>
      <w:r>
        <w:rPr>
          <w:spacing w:val="-1"/>
        </w:rPr>
        <w:t> </w:t>
      </w:r>
      <w:r>
        <w:rPr/>
        <w:t>model: primary</w:t>
      </w:r>
      <w:r>
        <w:rPr>
          <w:spacing w:val="-1"/>
        </w:rPr>
        <w:t> </w:t>
      </w:r>
      <w:r>
        <w:rPr/>
        <w:t>EndorseRank</w:t>
      </w:r>
      <w:r>
        <w:rPr>
          <w:spacing w:val="-1"/>
        </w:rPr>
        <w:t> </w:t>
      </w:r>
      <w:r>
        <w:rPr/>
        <w:t>vs.</w:t>
      </w:r>
      <w:r>
        <w:rPr>
          <w:spacing w:val="-1"/>
        </w:rPr>
        <w:t> </w:t>
      </w:r>
      <w:r>
        <w:rPr/>
        <w:t>AWP</w:t>
      </w:r>
      <w:r>
        <w:rPr>
          <w:spacing w:val="-1"/>
        </w:rPr>
        <w:t> </w:t>
      </w:r>
      <w:r>
        <w:rPr/>
        <w:t>comparison</w:t>
      </w:r>
      <w:r>
        <w:rPr>
          <w:spacing w:val="-1"/>
        </w:rPr>
        <w:t> </w:t>
      </w:r>
      <w:r>
        <w:rPr/>
        <w:t>mapped</w:t>
      </w:r>
      <w:r>
        <w:rPr>
          <w:spacing w:val="-1"/>
        </w:rPr>
        <w:t> </w:t>
      </w:r>
      <w:r>
        <w:rPr/>
        <w:t>to</w:t>
      </w:r>
      <w:r>
        <w:rPr>
          <w:spacing w:val="-1"/>
        </w:rPr>
        <w:t> </w:t>
      </w:r>
      <w:r>
        <w:rPr/>
        <w:t>reputation structure</w:t>
      </w:r>
      <w:r>
        <w:rPr>
          <w:spacing w:val="-11"/>
        </w:rPr>
        <w:t> </w:t>
      </w:r>
      <w:r>
        <w:rPr/>
        <w:t>(H1/RQ1),</w:t>
      </w:r>
      <w:r>
        <w:rPr>
          <w:spacing w:val="-11"/>
        </w:rPr>
        <w:t> </w:t>
      </w:r>
      <w:r>
        <w:rPr/>
        <w:t>social-method</w:t>
      </w:r>
      <w:r>
        <w:rPr>
          <w:spacing w:val="-11"/>
        </w:rPr>
        <w:t> </w:t>
      </w:r>
      <w:r>
        <w:rPr/>
        <w:t>alignment</w:t>
      </w:r>
      <w:r>
        <w:rPr>
          <w:spacing w:val="-11"/>
        </w:rPr>
        <w:t> </w:t>
      </w:r>
      <w:r>
        <w:rPr/>
        <w:t>(H2/RQ2),</w:t>
      </w:r>
      <w:r>
        <w:rPr>
          <w:spacing w:val="-10"/>
        </w:rPr>
        <w:t> </w:t>
      </w:r>
      <w:r>
        <w:rPr/>
        <w:t>and</w:t>
      </w:r>
      <w:r>
        <w:rPr>
          <w:spacing w:val="-11"/>
        </w:rPr>
        <w:t> </w:t>
      </w:r>
      <w:r>
        <w:rPr/>
        <w:t>computational</w:t>
      </w:r>
      <w:r>
        <w:rPr>
          <w:spacing w:val="-11"/>
        </w:rPr>
        <w:t> </w:t>
      </w:r>
      <w:r>
        <w:rPr/>
        <w:t>efficiency</w:t>
      </w:r>
      <w:r>
        <w:rPr>
          <w:spacing w:val="-11"/>
        </w:rPr>
        <w:t> </w:t>
      </w:r>
      <w:r>
        <w:rPr/>
        <w:t>(H3/RQ3); RQ4 separately compares transfer versus trading-success validation frames.</w:t>
      </w:r>
      <w:r>
        <w:rPr>
          <w:spacing w:val="36"/>
        </w:rPr>
        <w:t> </w:t>
      </w:r>
      <w:r>
        <w:rPr/>
        <w:t>GF-PR (dashed) is a supplementary outcome-native ceiling reference (SRQ1), not a third peer social method.</w:t>
      </w:r>
    </w:p>
    <w:p>
      <w:pPr>
        <w:pStyle w:val="BodyText"/>
      </w:pPr>
    </w:p>
    <w:p>
      <w:pPr>
        <w:pStyle w:val="BodyText"/>
      </w:pPr>
    </w:p>
    <w:p>
      <w:pPr>
        <w:pStyle w:val="Heading2"/>
        <w:numPr>
          <w:ilvl w:val="1"/>
          <w:numId w:val="8"/>
        </w:numPr>
        <w:tabs>
          <w:tab w:pos="927" w:val="left" w:leader="none"/>
        </w:tabs>
        <w:spacing w:line="240" w:lineRule="auto" w:before="1" w:after="0"/>
        <w:ind w:left="927" w:right="0" w:hanging="645"/>
        <w:jc w:val="left"/>
      </w:pPr>
      <w:r>
        <w:rPr/>
        <w:t>Reader’s</w:t>
      </w:r>
      <w:r>
        <w:rPr>
          <w:spacing w:val="12"/>
        </w:rPr>
        <w:t> </w:t>
      </w:r>
      <w:r>
        <w:rPr/>
        <w:t>guide</w:t>
      </w:r>
      <w:r>
        <w:rPr>
          <w:spacing w:val="12"/>
        </w:rPr>
        <w:t> </w:t>
      </w:r>
      <w:r>
        <w:rPr/>
        <w:t>to</w:t>
      </w:r>
      <w:r>
        <w:rPr>
          <w:spacing w:val="12"/>
        </w:rPr>
        <w:t> </w:t>
      </w:r>
      <w:r>
        <w:rPr>
          <w:spacing w:val="-2"/>
        </w:rPr>
        <w:t>terminology</w:t>
      </w:r>
    </w:p>
    <w:p>
      <w:pPr>
        <w:pStyle w:val="BodyText"/>
        <w:spacing w:before="23"/>
        <w:rPr>
          <w:b/>
          <w:sz w:val="28"/>
        </w:rPr>
      </w:pPr>
    </w:p>
    <w:p>
      <w:pPr>
        <w:pStyle w:val="BodyText"/>
        <w:spacing w:line="396" w:lineRule="auto" w:before="1"/>
        <w:ind w:left="282" w:right="523" w:hanging="8"/>
      </w:pPr>
      <w:r>
        <w:rPr/>
        <w:t>The</w:t>
      </w:r>
      <w:r>
        <w:rPr>
          <w:spacing w:val="-8"/>
        </w:rPr>
        <w:t> </w:t>
      </w:r>
      <w:r>
        <w:rPr/>
        <w:t>definitions</w:t>
      </w:r>
      <w:r>
        <w:rPr>
          <w:spacing w:val="-8"/>
        </w:rPr>
        <w:t> </w:t>
      </w:r>
      <w:r>
        <w:rPr/>
        <w:t>in</w:t>
      </w:r>
      <w:r>
        <w:rPr>
          <w:spacing w:val="-8"/>
        </w:rPr>
        <w:t> </w:t>
      </w:r>
      <w:r>
        <w:rPr/>
        <w:t>Chapter</w:t>
      </w:r>
      <w:r>
        <w:rPr>
          <w:spacing w:val="-8"/>
        </w:rPr>
        <w:t> </w:t>
      </w:r>
      <w:hyperlink w:history="true" w:anchor="_bookmark4">
        <w:r>
          <w:rPr/>
          <w:t>1</w:t>
        </w:r>
      </w:hyperlink>
      <w:r>
        <w:rPr>
          <w:spacing w:val="-8"/>
        </w:rPr>
        <w:t> </w:t>
      </w:r>
      <w:r>
        <w:rPr/>
        <w:t>establish</w:t>
      </w:r>
      <w:r>
        <w:rPr>
          <w:spacing w:val="-8"/>
        </w:rPr>
        <w:t> </w:t>
      </w:r>
      <w:r>
        <w:rPr/>
        <w:t>formal</w:t>
      </w:r>
      <w:r>
        <w:rPr>
          <w:spacing w:val="-8"/>
        </w:rPr>
        <w:t> </w:t>
      </w:r>
      <w:r>
        <w:rPr/>
        <w:t>constructs;</w:t>
      </w:r>
      <w:r>
        <w:rPr>
          <w:spacing w:val="-7"/>
        </w:rPr>
        <w:t> </w:t>
      </w:r>
      <w:r>
        <w:rPr/>
        <w:t>the</w:t>
      </w:r>
      <w:r>
        <w:rPr>
          <w:spacing w:val="-8"/>
        </w:rPr>
        <w:t> </w:t>
      </w:r>
      <w:r>
        <w:rPr/>
        <w:t>following</w:t>
      </w:r>
      <w:r>
        <w:rPr>
          <w:spacing w:val="-8"/>
        </w:rPr>
        <w:t> </w:t>
      </w:r>
      <w:r>
        <w:rPr/>
        <w:t>guide</w:t>
      </w:r>
      <w:r>
        <w:rPr>
          <w:spacing w:val="-8"/>
        </w:rPr>
        <w:t> </w:t>
      </w:r>
      <w:r>
        <w:rPr/>
        <w:t>clarifies</w:t>
      </w:r>
      <w:r>
        <w:rPr>
          <w:spacing w:val="-8"/>
        </w:rPr>
        <w:t> </w:t>
      </w:r>
      <w:r>
        <w:rPr/>
        <w:t>how</w:t>
      </w:r>
      <w:r>
        <w:rPr>
          <w:spacing w:val="-8"/>
        </w:rPr>
        <w:t> </w:t>
      </w:r>
      <w:r>
        <w:rPr/>
        <w:t>to</w:t>
      </w:r>
      <w:r>
        <w:rPr>
          <w:spacing w:val="-8"/>
        </w:rPr>
        <w:t> </w:t>
      </w:r>
      <w:r>
        <w:rPr/>
        <w:t>inter-pret results and avoid common misreadings:</w:t>
      </w:r>
    </w:p>
    <w:p>
      <w:pPr>
        <w:pStyle w:val="ListParagraph"/>
        <w:numPr>
          <w:ilvl w:val="0"/>
          <w:numId w:val="13"/>
        </w:numPr>
        <w:tabs>
          <w:tab w:pos="806" w:val="left" w:leader="none"/>
          <w:tab w:pos="808" w:val="left" w:leader="none"/>
        </w:tabs>
        <w:spacing w:line="396" w:lineRule="auto" w:before="121" w:after="0"/>
        <w:ind w:left="808" w:right="524" w:hanging="216"/>
        <w:jc w:val="left"/>
        <w:rPr>
          <w:sz w:val="24"/>
        </w:rPr>
      </w:pPr>
      <w:r>
        <w:rPr>
          <w:b/>
          <w:sz w:val="24"/>
        </w:rPr>
        <w:t>Primary</w:t>
      </w:r>
      <w:r>
        <w:rPr>
          <w:b/>
          <w:spacing w:val="-7"/>
          <w:sz w:val="24"/>
        </w:rPr>
        <w:t> </w:t>
      </w:r>
      <w:r>
        <w:rPr>
          <w:b/>
          <w:sz w:val="24"/>
        </w:rPr>
        <w:t>methods: </w:t>
      </w:r>
      <w:r>
        <w:rPr>
          <w:sz w:val="24"/>
        </w:rPr>
        <w:t>EndorseRank</w:t>
      </w:r>
      <w:r>
        <w:rPr>
          <w:spacing w:val="-7"/>
          <w:sz w:val="24"/>
        </w:rPr>
        <w:t> </w:t>
      </w:r>
      <w:r>
        <w:rPr>
          <w:sz w:val="24"/>
        </w:rPr>
        <w:t>(allowance</w:t>
      </w:r>
      <w:r>
        <w:rPr>
          <w:spacing w:val="-7"/>
          <w:sz w:val="24"/>
        </w:rPr>
        <w:t> </w:t>
      </w:r>
      <w:r>
        <w:rPr>
          <w:sz w:val="24"/>
        </w:rPr>
        <w:t>graph)</w:t>
      </w:r>
      <w:r>
        <w:rPr>
          <w:spacing w:val="-7"/>
          <w:sz w:val="24"/>
        </w:rPr>
        <w:t> </w:t>
      </w:r>
      <w:r>
        <w:rPr>
          <w:sz w:val="24"/>
        </w:rPr>
        <w:t>and</w:t>
      </w:r>
      <w:r>
        <w:rPr>
          <w:spacing w:val="-7"/>
          <w:sz w:val="24"/>
        </w:rPr>
        <w:t> </w:t>
      </w:r>
      <w:r>
        <w:rPr>
          <w:sz w:val="24"/>
        </w:rPr>
        <w:t>AWP</w:t>
      </w:r>
      <w:r>
        <w:rPr>
          <w:spacing w:val="-8"/>
          <w:sz w:val="24"/>
        </w:rPr>
        <w:t> </w:t>
      </w:r>
      <w:r>
        <w:rPr>
          <w:sz w:val="24"/>
        </w:rPr>
        <w:t>(transfer</w:t>
      </w:r>
      <w:r>
        <w:rPr>
          <w:spacing w:val="-7"/>
          <w:sz w:val="24"/>
        </w:rPr>
        <w:t> </w:t>
      </w:r>
      <w:r>
        <w:rPr>
          <w:sz w:val="24"/>
        </w:rPr>
        <w:t>graph). Both</w:t>
      </w:r>
      <w:r>
        <w:rPr>
          <w:spacing w:val="-7"/>
          <w:sz w:val="24"/>
        </w:rPr>
        <w:t> </w:t>
      </w:r>
      <w:r>
        <w:rPr>
          <w:sz w:val="24"/>
        </w:rPr>
        <w:t>are</w:t>
      </w:r>
      <w:r>
        <w:rPr>
          <w:spacing w:val="-7"/>
          <w:sz w:val="24"/>
        </w:rPr>
        <w:t> </w:t>
      </w:r>
      <w:r>
        <w:rPr>
          <w:sz w:val="24"/>
        </w:rPr>
        <w:t>so-cial</w:t>
      </w:r>
      <w:r>
        <w:rPr>
          <w:spacing w:val="-5"/>
          <w:sz w:val="24"/>
        </w:rPr>
        <w:t> </w:t>
      </w:r>
      <w:r>
        <w:rPr>
          <w:sz w:val="24"/>
        </w:rPr>
        <w:t>PageRank</w:t>
      </w:r>
      <w:r>
        <w:rPr>
          <w:spacing w:val="-5"/>
          <w:sz w:val="24"/>
        </w:rPr>
        <w:t> </w:t>
      </w:r>
      <w:r>
        <w:rPr>
          <w:sz w:val="24"/>
        </w:rPr>
        <w:t>methods</w:t>
      </w:r>
      <w:r>
        <w:rPr>
          <w:spacing w:val="-5"/>
          <w:sz w:val="24"/>
        </w:rPr>
        <w:t> </w:t>
      </w:r>
      <w:r>
        <w:rPr>
          <w:sz w:val="24"/>
        </w:rPr>
        <w:t>on</w:t>
      </w:r>
      <w:r>
        <w:rPr>
          <w:spacing w:val="-5"/>
          <w:sz w:val="24"/>
        </w:rPr>
        <w:t> </w:t>
      </w:r>
      <w:r>
        <w:rPr>
          <w:sz w:val="24"/>
        </w:rPr>
        <w:t>wallet-to-wallet</w:t>
      </w:r>
      <w:r>
        <w:rPr>
          <w:spacing w:val="-5"/>
          <w:sz w:val="24"/>
        </w:rPr>
        <w:t> </w:t>
      </w:r>
      <w:r>
        <w:rPr>
          <w:sz w:val="24"/>
        </w:rPr>
        <w:t>edges;</w:t>
      </w:r>
      <w:r>
        <w:rPr>
          <w:spacing w:val="-5"/>
          <w:sz w:val="24"/>
        </w:rPr>
        <w:t> </w:t>
      </w:r>
      <w:r>
        <w:rPr>
          <w:sz w:val="24"/>
        </w:rPr>
        <w:t>intended</w:t>
      </w:r>
      <w:r>
        <w:rPr>
          <w:spacing w:val="-5"/>
          <w:sz w:val="24"/>
        </w:rPr>
        <w:t> </w:t>
      </w:r>
      <w:r>
        <w:rPr>
          <w:sz w:val="24"/>
        </w:rPr>
        <w:t>as</w:t>
      </w:r>
      <w:r>
        <w:rPr>
          <w:spacing w:val="-5"/>
          <w:sz w:val="24"/>
        </w:rPr>
        <w:t> </w:t>
      </w:r>
      <w:r>
        <w:rPr>
          <w:sz w:val="24"/>
        </w:rPr>
        <w:t>deployable</w:t>
      </w:r>
      <w:r>
        <w:rPr>
          <w:spacing w:val="-5"/>
          <w:sz w:val="24"/>
        </w:rPr>
        <w:t> </w:t>
      </w:r>
      <w:r>
        <w:rPr>
          <w:sz w:val="24"/>
        </w:rPr>
        <w:t>reputation</w:t>
      </w:r>
      <w:r>
        <w:rPr>
          <w:spacing w:val="-5"/>
          <w:sz w:val="24"/>
        </w:rPr>
        <w:t> </w:t>
      </w:r>
      <w:r>
        <w:rPr>
          <w:sz w:val="24"/>
        </w:rPr>
        <w:t>signals.</w:t>
      </w:r>
    </w:p>
    <w:p>
      <w:pPr>
        <w:pStyle w:val="ListParagraph"/>
        <w:numPr>
          <w:ilvl w:val="0"/>
          <w:numId w:val="13"/>
        </w:numPr>
        <w:tabs>
          <w:tab w:pos="806" w:val="left" w:leader="none"/>
          <w:tab w:pos="808" w:val="left" w:leader="none"/>
        </w:tabs>
        <w:spacing w:line="396" w:lineRule="auto" w:before="39" w:after="0"/>
        <w:ind w:left="808" w:right="544" w:hanging="216"/>
        <w:jc w:val="left"/>
        <w:rPr>
          <w:sz w:val="24"/>
        </w:rPr>
      </w:pPr>
      <w:r>
        <w:rPr>
          <w:b/>
          <w:spacing w:val="-2"/>
          <w:sz w:val="24"/>
        </w:rPr>
        <w:t>Supplementary</w:t>
      </w:r>
      <w:r>
        <w:rPr>
          <w:b/>
          <w:spacing w:val="-7"/>
          <w:sz w:val="24"/>
        </w:rPr>
        <w:t> </w:t>
      </w:r>
      <w:r>
        <w:rPr>
          <w:b/>
          <w:spacing w:val="-2"/>
          <w:sz w:val="24"/>
        </w:rPr>
        <w:t>reference:</w:t>
      </w:r>
      <w:r>
        <w:rPr>
          <w:b/>
          <w:spacing w:val="23"/>
          <w:sz w:val="24"/>
        </w:rPr>
        <w:t> </w:t>
      </w:r>
      <w:r>
        <w:rPr>
          <w:spacing w:val="-2"/>
          <w:sz w:val="24"/>
        </w:rPr>
        <w:t>GF-PR</w:t>
      </w:r>
      <w:r>
        <w:rPr>
          <w:spacing w:val="-7"/>
          <w:sz w:val="24"/>
        </w:rPr>
        <w:t> </w:t>
      </w:r>
      <w:r>
        <w:rPr>
          <w:spacing w:val="-2"/>
          <w:sz w:val="24"/>
        </w:rPr>
        <w:t>on</w:t>
      </w:r>
      <w:r>
        <w:rPr>
          <w:spacing w:val="-7"/>
          <w:sz w:val="24"/>
        </w:rPr>
        <w:t> </w:t>
      </w:r>
      <w:r>
        <w:rPr>
          <w:spacing w:val="-2"/>
          <w:sz w:val="24"/>
        </w:rPr>
        <w:t>GMX</w:t>
      </w:r>
      <w:r>
        <w:rPr>
          <w:spacing w:val="-7"/>
          <w:sz w:val="24"/>
        </w:rPr>
        <w:t> </w:t>
      </w:r>
      <w:r>
        <w:rPr>
          <w:spacing w:val="-2"/>
          <w:sz w:val="24"/>
        </w:rPr>
        <w:t>PnL</w:t>
      </w:r>
      <w:r>
        <w:rPr>
          <w:spacing w:val="-7"/>
          <w:sz w:val="24"/>
        </w:rPr>
        <w:t> </w:t>
      </w:r>
      <w:r>
        <w:rPr>
          <w:spacing w:val="-2"/>
          <w:sz w:val="24"/>
        </w:rPr>
        <w:t>flow</w:t>
      </w:r>
      <w:r>
        <w:rPr>
          <w:spacing w:val="-7"/>
          <w:sz w:val="24"/>
        </w:rPr>
        <w:t> </w:t>
      </w:r>
      <w:r>
        <w:rPr>
          <w:spacing w:val="-2"/>
          <w:sz w:val="24"/>
        </w:rPr>
        <w:t>to/from</w:t>
      </w:r>
      <w:r>
        <w:rPr>
          <w:spacing w:val="-7"/>
          <w:sz w:val="24"/>
        </w:rPr>
        <w:t> </w:t>
      </w:r>
      <w:r>
        <w:rPr>
          <w:spacing w:val="-2"/>
          <w:sz w:val="24"/>
        </w:rPr>
        <w:t>synthetic</w:t>
      </w:r>
      <w:r>
        <w:rPr>
          <w:spacing w:val="-7"/>
          <w:sz w:val="24"/>
        </w:rPr>
        <w:t> </w:t>
      </w:r>
      <w:r>
        <w:rPr>
          <w:spacing w:val="-2"/>
          <w:sz w:val="24"/>
        </w:rPr>
        <w:t>POOL/SINK</w:t>
      </w:r>
      <w:r>
        <w:rPr>
          <w:spacing w:val="-7"/>
          <w:sz w:val="24"/>
        </w:rPr>
        <w:t> </w:t>
      </w:r>
      <w:r>
        <w:rPr>
          <w:spacing w:val="-2"/>
          <w:sz w:val="24"/>
        </w:rPr>
        <w:t>nodes; </w:t>
      </w:r>
      <w:r>
        <w:rPr>
          <w:sz w:val="24"/>
        </w:rPr>
        <w:t>outcome-native ceiling for SRQ1, not a deployable social score.</w:t>
      </w:r>
    </w:p>
    <w:p>
      <w:pPr>
        <w:pStyle w:val="ListParagraph"/>
        <w:numPr>
          <w:ilvl w:val="0"/>
          <w:numId w:val="13"/>
        </w:numPr>
        <w:tabs>
          <w:tab w:pos="806" w:val="left" w:leader="none"/>
          <w:tab w:pos="808" w:val="left" w:leader="none"/>
        </w:tabs>
        <w:spacing w:line="376" w:lineRule="auto" w:before="34" w:after="0"/>
        <w:ind w:left="808" w:right="524" w:hanging="216"/>
        <w:jc w:val="left"/>
        <w:rPr>
          <w:sz w:val="24"/>
        </w:rPr>
      </w:pPr>
      <w:r>
        <w:rPr>
          <w:b/>
          <w:sz w:val="24"/>
        </w:rPr>
        <w:t>Primary</w:t>
      </w:r>
      <w:r>
        <w:rPr>
          <w:b/>
          <w:spacing w:val="18"/>
          <w:sz w:val="24"/>
        </w:rPr>
        <w:t> </w:t>
      </w:r>
      <w:r>
        <w:rPr>
          <w:b/>
          <w:sz w:val="24"/>
        </w:rPr>
        <w:t>graph</w:t>
      </w:r>
      <w:r>
        <w:rPr>
          <w:b/>
          <w:spacing w:val="18"/>
          <w:sz w:val="24"/>
        </w:rPr>
        <w:t> </w:t>
      </w:r>
      <w:r>
        <w:rPr>
          <w:b/>
          <w:sz w:val="24"/>
        </w:rPr>
        <w:t>construct:</w:t>
      </w:r>
      <w:r>
        <w:rPr>
          <w:b/>
          <w:spacing w:val="59"/>
          <w:sz w:val="24"/>
        </w:rPr>
        <w:t> </w:t>
      </w:r>
      <w:r>
        <w:rPr>
          <w:sz w:val="24"/>
        </w:rPr>
        <w:t>The</w:t>
      </w:r>
      <w:r>
        <w:rPr>
          <w:spacing w:val="18"/>
          <w:sz w:val="24"/>
        </w:rPr>
        <w:t> </w:t>
      </w:r>
      <w:r>
        <w:rPr>
          <w:sz w:val="24"/>
        </w:rPr>
        <w:t>graph</w:t>
      </w:r>
      <w:r>
        <w:rPr>
          <w:spacing w:val="18"/>
          <w:sz w:val="24"/>
        </w:rPr>
        <w:t> </w:t>
      </w:r>
      <w:r>
        <w:rPr>
          <w:sz w:val="24"/>
        </w:rPr>
        <w:t>a</w:t>
      </w:r>
      <w:r>
        <w:rPr>
          <w:spacing w:val="18"/>
          <w:sz w:val="24"/>
        </w:rPr>
        <w:t> </w:t>
      </w:r>
      <w:r>
        <w:rPr>
          <w:sz w:val="24"/>
        </w:rPr>
        <w:t>method</w:t>
      </w:r>
      <w:r>
        <w:rPr>
          <w:spacing w:val="18"/>
          <w:sz w:val="24"/>
        </w:rPr>
        <w:t> </w:t>
      </w:r>
      <w:r>
        <w:rPr>
          <w:sz w:val="24"/>
        </w:rPr>
        <w:t>is</w:t>
      </w:r>
      <w:r>
        <w:rPr>
          <w:spacing w:val="18"/>
          <w:sz w:val="24"/>
        </w:rPr>
        <w:t> </w:t>
      </w:r>
      <w:r>
        <w:rPr>
          <w:i/>
          <w:sz w:val="24"/>
        </w:rPr>
        <w:t>designed</w:t>
      </w:r>
      <w:r>
        <w:rPr>
          <w:i/>
          <w:spacing w:val="28"/>
          <w:sz w:val="24"/>
        </w:rPr>
        <w:t> </w:t>
      </w:r>
      <w:r>
        <w:rPr>
          <w:sz w:val="24"/>
        </w:rPr>
        <w:t>to</w:t>
      </w:r>
      <w:r>
        <w:rPr>
          <w:spacing w:val="18"/>
          <w:sz w:val="24"/>
        </w:rPr>
        <w:t> </w:t>
      </w:r>
      <w:r>
        <w:rPr>
          <w:sz w:val="24"/>
        </w:rPr>
        <w:t>rank</w:t>
      </w:r>
      <w:r>
        <w:rPr>
          <w:spacing w:val="18"/>
          <w:sz w:val="24"/>
        </w:rPr>
        <w:t> </w:t>
      </w:r>
      <w:r>
        <w:rPr>
          <w:sz w:val="24"/>
        </w:rPr>
        <w:t>(e.g.,</w:t>
      </w:r>
      <w:r>
        <w:rPr>
          <w:spacing w:val="23"/>
          <w:sz w:val="24"/>
        </w:rPr>
        <w:t> </w:t>
      </w:r>
      <w:r>
        <w:rPr>
          <w:rFonts w:ascii="Calibri" w:hAnsi="Calibri"/>
          <w:i/>
          <w:sz w:val="24"/>
        </w:rPr>
        <w:t>G</w:t>
      </w:r>
      <w:r>
        <w:rPr>
          <w:sz w:val="24"/>
          <w:vertAlign w:val="subscript"/>
        </w:rPr>
        <w:t>approve</w:t>
      </w:r>
      <w:r>
        <w:rPr>
          <w:spacing w:val="28"/>
          <w:sz w:val="24"/>
          <w:vertAlign w:val="baseline"/>
        </w:rPr>
        <w:t> </w:t>
      </w:r>
      <w:r>
        <w:rPr>
          <w:sz w:val="24"/>
          <w:vertAlign w:val="baseline"/>
        </w:rPr>
        <w:t>for</w:t>
      </w:r>
      <w:r>
        <w:rPr>
          <w:spacing w:val="18"/>
          <w:sz w:val="24"/>
          <w:vertAlign w:val="baseline"/>
        </w:rPr>
        <w:t> </w:t>
      </w:r>
      <w:r>
        <w:rPr>
          <w:sz w:val="24"/>
          <w:vertAlign w:val="baseline"/>
        </w:rPr>
        <w:t>En-dorseRank). Distinct from validation proxies applied after scoring.</w:t>
      </w:r>
    </w:p>
    <w:p>
      <w:pPr>
        <w:pStyle w:val="ListParagraph"/>
        <w:numPr>
          <w:ilvl w:val="0"/>
          <w:numId w:val="13"/>
        </w:numPr>
        <w:tabs>
          <w:tab w:pos="797" w:val="left" w:leader="none"/>
          <w:tab w:pos="808" w:val="left" w:leader="none"/>
        </w:tabs>
        <w:spacing w:line="396" w:lineRule="auto" w:before="61" w:after="0"/>
        <w:ind w:left="808" w:right="564" w:hanging="216"/>
        <w:jc w:val="left"/>
        <w:rPr>
          <w:sz w:val="24"/>
        </w:rPr>
      </w:pPr>
      <w:r>
        <w:rPr>
          <w:b/>
          <w:spacing w:val="-2"/>
          <w:sz w:val="24"/>
        </w:rPr>
        <w:t>Validation</w:t>
      </w:r>
      <w:r>
        <w:rPr>
          <w:b/>
          <w:spacing w:val="-10"/>
          <w:sz w:val="24"/>
        </w:rPr>
        <w:t> </w:t>
      </w:r>
      <w:r>
        <w:rPr>
          <w:b/>
          <w:spacing w:val="-2"/>
          <w:sz w:val="24"/>
        </w:rPr>
        <w:t>proxy:</w:t>
      </w:r>
      <w:r>
        <w:rPr>
          <w:b/>
          <w:spacing w:val="23"/>
          <w:sz w:val="24"/>
        </w:rPr>
        <w:t> </w:t>
      </w:r>
      <w:r>
        <w:rPr>
          <w:spacing w:val="-2"/>
          <w:sz w:val="24"/>
        </w:rPr>
        <w:t>Observable</w:t>
      </w:r>
      <w:r>
        <w:rPr>
          <w:spacing w:val="-8"/>
          <w:sz w:val="24"/>
        </w:rPr>
        <w:t> </w:t>
      </w:r>
      <w:r>
        <w:rPr>
          <w:spacing w:val="-2"/>
          <w:sz w:val="24"/>
        </w:rPr>
        <w:t>wallet</w:t>
      </w:r>
      <w:r>
        <w:rPr>
          <w:spacing w:val="-8"/>
          <w:sz w:val="24"/>
        </w:rPr>
        <w:t> </w:t>
      </w:r>
      <w:r>
        <w:rPr>
          <w:spacing w:val="-2"/>
          <w:sz w:val="24"/>
        </w:rPr>
        <w:t>metric</w:t>
      </w:r>
      <w:r>
        <w:rPr>
          <w:spacing w:val="-8"/>
          <w:sz w:val="24"/>
        </w:rPr>
        <w:t> </w:t>
      </w:r>
      <w:r>
        <w:rPr>
          <w:spacing w:val="-2"/>
          <w:sz w:val="24"/>
        </w:rPr>
        <w:t>(e.g.,</w:t>
      </w:r>
      <w:r>
        <w:rPr>
          <w:spacing w:val="-5"/>
          <w:sz w:val="24"/>
        </w:rPr>
        <w:t> </w:t>
      </w:r>
      <w:r>
        <w:rPr>
          <w:spacing w:val="-2"/>
          <w:sz w:val="24"/>
        </w:rPr>
        <w:t>in-degree,</w:t>
      </w:r>
      <w:r>
        <w:rPr>
          <w:spacing w:val="-5"/>
          <w:sz w:val="24"/>
        </w:rPr>
        <w:t> </w:t>
      </w:r>
      <w:r>
        <w:rPr>
          <w:spacing w:val="-2"/>
          <w:sz w:val="24"/>
        </w:rPr>
        <w:t>GMX</w:t>
      </w:r>
      <w:r>
        <w:rPr>
          <w:spacing w:val="-8"/>
          <w:sz w:val="24"/>
        </w:rPr>
        <w:t> </w:t>
      </w:r>
      <w:r>
        <w:rPr>
          <w:spacing w:val="-2"/>
          <w:sz w:val="24"/>
        </w:rPr>
        <w:t>close-success</w:t>
      </w:r>
      <w:r>
        <w:rPr>
          <w:spacing w:val="-8"/>
          <w:sz w:val="24"/>
        </w:rPr>
        <w:t> </w:t>
      </w:r>
      <w:r>
        <w:rPr>
          <w:spacing w:val="-2"/>
          <w:sz w:val="24"/>
        </w:rPr>
        <w:t>count)</w:t>
      </w:r>
      <w:r>
        <w:rPr>
          <w:spacing w:val="-8"/>
          <w:sz w:val="24"/>
        </w:rPr>
        <w:t> </w:t>
      </w:r>
      <w:r>
        <w:rPr>
          <w:spacing w:val="-2"/>
          <w:sz w:val="24"/>
        </w:rPr>
        <w:t>used </w:t>
      </w:r>
      <w:r>
        <w:rPr>
          <w:sz w:val="24"/>
        </w:rPr>
        <w:t>to test whether rankings align with an external construct </w:t>
      </w:r>
      <w:hyperlink w:history="true" w:anchor="_bookmark147">
        <w:r>
          <w:rPr>
            <w:sz w:val="24"/>
            <w:vertAlign w:val="superscript"/>
          </w:rPr>
          <w:t>[14]</w:t>
        </w:r>
      </w:hyperlink>
      <w:r>
        <w:rPr>
          <w:sz w:val="24"/>
          <w:vertAlign w:val="baseline"/>
        </w:rPr>
        <w:t>.</w:t>
      </w:r>
    </w:p>
    <w:p>
      <w:pPr>
        <w:pStyle w:val="ListParagraph"/>
        <w:numPr>
          <w:ilvl w:val="0"/>
          <w:numId w:val="13"/>
        </w:numPr>
        <w:tabs>
          <w:tab w:pos="806" w:val="left" w:leader="none"/>
          <w:tab w:pos="808" w:val="left" w:leader="none"/>
        </w:tabs>
        <w:spacing w:line="393" w:lineRule="auto" w:before="38" w:after="0"/>
        <w:ind w:left="808" w:right="563" w:hanging="216"/>
        <w:jc w:val="left"/>
        <w:rPr>
          <w:sz w:val="24"/>
        </w:rPr>
      </w:pPr>
      <w:r>
        <w:rPr>
          <w:b/>
          <w:sz w:val="24"/>
        </w:rPr>
        <w:t>Construct</w:t>
      </w:r>
      <w:r>
        <w:rPr>
          <w:b/>
          <w:spacing w:val="-15"/>
          <w:sz w:val="24"/>
        </w:rPr>
        <w:t> </w:t>
      </w:r>
      <w:r>
        <w:rPr>
          <w:b/>
          <w:sz w:val="24"/>
        </w:rPr>
        <w:t>overlap:</w:t>
      </w:r>
      <w:r>
        <w:rPr>
          <w:b/>
          <w:spacing w:val="-2"/>
          <w:sz w:val="24"/>
        </w:rPr>
        <w:t> </w:t>
      </w:r>
      <w:r>
        <w:rPr>
          <w:sz w:val="24"/>
        </w:rPr>
        <w:t>When</w:t>
      </w:r>
      <w:r>
        <w:rPr>
          <w:spacing w:val="-15"/>
          <w:sz w:val="24"/>
        </w:rPr>
        <w:t> </w:t>
      </w:r>
      <w:r>
        <w:rPr>
          <w:sz w:val="24"/>
        </w:rPr>
        <w:t>a</w:t>
      </w:r>
      <w:r>
        <w:rPr>
          <w:spacing w:val="-15"/>
          <w:sz w:val="24"/>
        </w:rPr>
        <w:t> </w:t>
      </w:r>
      <w:r>
        <w:rPr>
          <w:sz w:val="24"/>
        </w:rPr>
        <w:t>method’s</w:t>
      </w:r>
      <w:r>
        <w:rPr>
          <w:spacing w:val="-15"/>
          <w:sz w:val="24"/>
        </w:rPr>
        <w:t> </w:t>
      </w:r>
      <w:r>
        <w:rPr>
          <w:sz w:val="24"/>
        </w:rPr>
        <w:t>input</w:t>
      </w:r>
      <w:r>
        <w:rPr>
          <w:spacing w:val="-15"/>
          <w:sz w:val="24"/>
        </w:rPr>
        <w:t> </w:t>
      </w:r>
      <w:r>
        <w:rPr>
          <w:sz w:val="24"/>
        </w:rPr>
        <w:t>graph</w:t>
      </w:r>
      <w:r>
        <w:rPr>
          <w:spacing w:val="-15"/>
          <w:sz w:val="24"/>
        </w:rPr>
        <w:t> </w:t>
      </w:r>
      <w:r>
        <w:rPr>
          <w:sz w:val="24"/>
        </w:rPr>
        <w:t>and</w:t>
      </w:r>
      <w:r>
        <w:rPr>
          <w:spacing w:val="-15"/>
          <w:sz w:val="24"/>
        </w:rPr>
        <w:t> </w:t>
      </w:r>
      <w:r>
        <w:rPr>
          <w:sz w:val="24"/>
        </w:rPr>
        <w:t>a</w:t>
      </w:r>
      <w:r>
        <w:rPr>
          <w:spacing w:val="-15"/>
          <w:sz w:val="24"/>
        </w:rPr>
        <w:t> </w:t>
      </w:r>
      <w:r>
        <w:rPr>
          <w:sz w:val="24"/>
        </w:rPr>
        <w:t>validation</w:t>
      </w:r>
      <w:r>
        <w:rPr>
          <w:spacing w:val="-15"/>
          <w:sz w:val="24"/>
        </w:rPr>
        <w:t> </w:t>
      </w:r>
      <w:r>
        <w:rPr>
          <w:sz w:val="24"/>
        </w:rPr>
        <w:t>proxy</w:t>
      </w:r>
      <w:r>
        <w:rPr>
          <w:spacing w:val="-15"/>
          <w:sz w:val="24"/>
        </w:rPr>
        <w:t> </w:t>
      </w:r>
      <w:r>
        <w:rPr>
          <w:sz w:val="24"/>
        </w:rPr>
        <w:t>share</w:t>
      </w:r>
      <w:r>
        <w:rPr>
          <w:spacing w:val="-15"/>
          <w:sz w:val="24"/>
        </w:rPr>
        <w:t> </w:t>
      </w:r>
      <w:r>
        <w:rPr>
          <w:sz w:val="24"/>
        </w:rPr>
        <w:t>the</w:t>
      </w:r>
      <w:r>
        <w:rPr>
          <w:spacing w:val="-15"/>
          <w:sz w:val="24"/>
        </w:rPr>
        <w:t> </w:t>
      </w:r>
      <w:r>
        <w:rPr>
          <w:sz w:val="24"/>
        </w:rPr>
        <w:t>same</w:t>
      </w:r>
      <w:r>
        <w:rPr>
          <w:spacing w:val="-15"/>
          <w:sz w:val="24"/>
        </w:rPr>
        <w:t> </w:t>
      </w:r>
      <w:r>
        <w:rPr>
          <w:sz w:val="24"/>
        </w:rPr>
        <w:t>data source</w:t>
      </w:r>
      <w:r>
        <w:rPr>
          <w:spacing w:val="-2"/>
          <w:sz w:val="24"/>
        </w:rPr>
        <w:t> </w:t>
      </w:r>
      <w:r>
        <w:rPr>
          <w:sz w:val="24"/>
        </w:rPr>
        <w:t>(GF-PR</w:t>
      </w:r>
      <w:r>
        <w:rPr>
          <w:spacing w:val="-2"/>
          <w:sz w:val="24"/>
        </w:rPr>
        <w:t> </w:t>
      </w:r>
      <w:r>
        <w:rPr>
          <w:sz w:val="24"/>
        </w:rPr>
        <w:t>vs.</w:t>
      </w:r>
      <w:r>
        <w:rPr>
          <w:spacing w:val="-2"/>
          <w:sz w:val="24"/>
        </w:rPr>
        <w:t> </w:t>
      </w:r>
      <w:r>
        <w:rPr>
          <w:sz w:val="24"/>
        </w:rPr>
        <w:t>trading-outcome</w:t>
      </w:r>
      <w:r>
        <w:rPr>
          <w:spacing w:val="-2"/>
          <w:sz w:val="24"/>
        </w:rPr>
        <w:t> </w:t>
      </w:r>
      <w:r>
        <w:rPr>
          <w:sz w:val="24"/>
        </w:rPr>
        <w:t>proxies),</w:t>
      </w:r>
      <w:r>
        <w:rPr>
          <w:spacing w:val="-2"/>
          <w:sz w:val="24"/>
        </w:rPr>
        <w:t> </w:t>
      </w:r>
      <w:r>
        <w:rPr>
          <w:sz w:val="24"/>
        </w:rPr>
        <w:t>inflating</w:t>
      </w:r>
      <w:r>
        <w:rPr>
          <w:spacing w:val="-2"/>
          <w:sz w:val="24"/>
        </w:rPr>
        <w:t> </w:t>
      </w:r>
      <w:r>
        <w:rPr>
          <w:rFonts w:ascii="Calibri" w:hAnsi="Calibri"/>
          <w:i/>
          <w:sz w:val="24"/>
        </w:rPr>
        <w:t>τ</w:t>
      </w:r>
      <w:r>
        <w:rPr>
          <w:rFonts w:ascii="Calibri" w:hAnsi="Calibri"/>
          <w:i/>
          <w:spacing w:val="30"/>
          <w:sz w:val="24"/>
        </w:rPr>
        <w:t> </w:t>
      </w:r>
      <w:r>
        <w:rPr>
          <w:sz w:val="24"/>
        </w:rPr>
        <w:t>without</w:t>
      </w:r>
      <w:r>
        <w:rPr>
          <w:spacing w:val="-2"/>
          <w:sz w:val="24"/>
        </w:rPr>
        <w:t> </w:t>
      </w:r>
      <w:r>
        <w:rPr>
          <w:sz w:val="24"/>
        </w:rPr>
        <w:t>implying</w:t>
      </w:r>
      <w:r>
        <w:rPr>
          <w:spacing w:val="-2"/>
          <w:sz w:val="24"/>
        </w:rPr>
        <w:t> </w:t>
      </w:r>
      <w:r>
        <w:rPr>
          <w:sz w:val="24"/>
        </w:rPr>
        <w:t>social</w:t>
      </w:r>
      <w:r>
        <w:rPr>
          <w:spacing w:val="-2"/>
          <w:sz w:val="24"/>
        </w:rPr>
        <w:t> </w:t>
      </w:r>
      <w:r>
        <w:rPr>
          <w:sz w:val="24"/>
        </w:rPr>
        <w:t>reputation.</w:t>
      </w:r>
    </w:p>
    <w:p>
      <w:pPr>
        <w:pStyle w:val="ListParagraph"/>
        <w:spacing w:after="0" w:line="393" w:lineRule="auto"/>
        <w:jc w:val="left"/>
        <w:rPr>
          <w:sz w:val="24"/>
        </w:rPr>
        <w:sectPr>
          <w:pgSz w:w="11910" w:h="16840"/>
          <w:pgMar w:header="0" w:footer="2115" w:top="1900" w:bottom="2300" w:left="992" w:right="708"/>
        </w:sectPr>
      </w:pPr>
    </w:p>
    <w:p>
      <w:pPr>
        <w:pStyle w:val="ListParagraph"/>
        <w:numPr>
          <w:ilvl w:val="0"/>
          <w:numId w:val="13"/>
        </w:numPr>
        <w:tabs>
          <w:tab w:pos="798" w:val="left" w:leader="none"/>
        </w:tabs>
        <w:spacing w:line="240" w:lineRule="auto" w:before="33" w:after="0"/>
        <w:ind w:left="798" w:right="0" w:hanging="205"/>
        <w:jc w:val="left"/>
        <w:rPr>
          <w:sz w:val="24"/>
        </w:rPr>
      </w:pPr>
      <w:r>
        <w:rPr>
          <w:b/>
          <w:sz w:val="24"/>
        </w:rPr>
        <w:t>Alignment</w:t>
      </w:r>
      <w:r>
        <w:rPr>
          <w:b/>
          <w:spacing w:val="2"/>
          <w:sz w:val="24"/>
        </w:rPr>
        <w:t> </w:t>
      </w:r>
      <w:r>
        <w:rPr>
          <w:b/>
          <w:sz w:val="24"/>
        </w:rPr>
        <w:t>bands</w:t>
      </w:r>
      <w:r>
        <w:rPr>
          <w:b/>
          <w:spacing w:val="7"/>
          <w:sz w:val="24"/>
        </w:rPr>
        <w:t> </w:t>
      </w:r>
      <w:r>
        <w:rPr>
          <w:b/>
          <w:sz w:val="24"/>
        </w:rPr>
        <w:t>(Kendall</w:t>
      </w:r>
      <w:r>
        <w:rPr>
          <w:b/>
          <w:spacing w:val="8"/>
          <w:sz w:val="24"/>
        </w:rPr>
        <w:t> </w:t>
      </w:r>
      <w:r>
        <w:rPr>
          <w:rFonts w:ascii="Calibri" w:hAnsi="Calibri"/>
          <w:i/>
          <w:sz w:val="24"/>
        </w:rPr>
        <w:t>τ</w:t>
      </w:r>
      <w:r>
        <w:rPr>
          <w:rFonts w:ascii="Calibri" w:hAnsi="Calibri"/>
          <w:i/>
          <w:spacing w:val="-28"/>
          <w:sz w:val="24"/>
        </w:rPr>
        <w:t> </w:t>
      </w:r>
      <w:r>
        <w:rPr>
          <w:b/>
          <w:sz w:val="24"/>
        </w:rPr>
        <w:t>):</w:t>
      </w:r>
      <w:r>
        <w:rPr>
          <w:b/>
          <w:spacing w:val="40"/>
          <w:sz w:val="24"/>
        </w:rPr>
        <w:t> </w:t>
      </w:r>
      <w:r>
        <w:rPr>
          <w:rFonts w:ascii="Lucida Sans Unicode" w:hAnsi="Lucida Sans Unicode"/>
          <w:sz w:val="24"/>
        </w:rPr>
        <w:t>|</w:t>
      </w:r>
      <w:r>
        <w:rPr>
          <w:rFonts w:ascii="Calibri" w:hAnsi="Calibri"/>
          <w:i/>
          <w:sz w:val="24"/>
        </w:rPr>
        <w:t>τ</w:t>
      </w:r>
      <w:r>
        <w:rPr>
          <w:rFonts w:ascii="Calibri" w:hAnsi="Calibri"/>
          <w:i/>
          <w:spacing w:val="-28"/>
          <w:sz w:val="24"/>
        </w:rPr>
        <w:t> </w:t>
      </w:r>
      <w:r>
        <w:rPr>
          <w:rFonts w:ascii="Lucida Sans Unicode" w:hAnsi="Lucida Sans Unicode"/>
          <w:sz w:val="24"/>
        </w:rPr>
        <w:t>|</w:t>
      </w:r>
      <w:r>
        <w:rPr>
          <w:rFonts w:ascii="Lucida Sans Unicode" w:hAnsi="Lucida Sans Unicode"/>
          <w:spacing w:val="-4"/>
          <w:w w:val="125"/>
          <w:sz w:val="24"/>
        </w:rPr>
        <w:t> </w:t>
      </w:r>
      <w:r>
        <w:rPr>
          <w:rFonts w:ascii="Calibri" w:hAnsi="Calibri"/>
          <w:i/>
          <w:w w:val="125"/>
          <w:sz w:val="24"/>
        </w:rPr>
        <w:t>&lt;</w:t>
      </w:r>
      <w:r>
        <w:rPr>
          <w:rFonts w:ascii="Calibri" w:hAnsi="Calibri"/>
          <w:i/>
          <w:spacing w:val="23"/>
          <w:w w:val="125"/>
          <w:sz w:val="24"/>
        </w:rPr>
        <w:t> </w:t>
      </w:r>
      <w:r>
        <w:rPr>
          <w:rFonts w:ascii="Calibri" w:hAnsi="Calibri"/>
          <w:sz w:val="24"/>
        </w:rPr>
        <w:t>0</w:t>
      </w:r>
      <w:r>
        <w:rPr>
          <w:rFonts w:ascii="Calibri" w:hAnsi="Calibri"/>
          <w:i/>
          <w:sz w:val="24"/>
        </w:rPr>
        <w:t>.</w:t>
      </w:r>
      <w:r>
        <w:rPr>
          <w:rFonts w:ascii="Calibri" w:hAnsi="Calibri"/>
          <w:sz w:val="24"/>
        </w:rPr>
        <w:t>10</w:t>
      </w:r>
      <w:r>
        <w:rPr>
          <w:rFonts w:ascii="Calibri" w:hAnsi="Calibri"/>
          <w:spacing w:val="13"/>
          <w:sz w:val="24"/>
        </w:rPr>
        <w:t> </w:t>
      </w:r>
      <w:r>
        <w:rPr>
          <w:sz w:val="24"/>
        </w:rPr>
        <w:t>negligible</w:t>
      </w:r>
      <w:r>
        <w:rPr>
          <w:spacing w:val="8"/>
          <w:sz w:val="24"/>
        </w:rPr>
        <w:t> </w:t>
      </w:r>
      <w:r>
        <w:rPr>
          <w:sz w:val="24"/>
        </w:rPr>
        <w:t>noise;</w:t>
      </w:r>
      <w:r>
        <w:rPr>
          <w:spacing w:val="14"/>
          <w:sz w:val="24"/>
        </w:rPr>
        <w:t> </w:t>
      </w:r>
      <w:r>
        <w:rPr>
          <w:rFonts w:ascii="Calibri" w:hAnsi="Calibri"/>
          <w:sz w:val="24"/>
        </w:rPr>
        <w:t>0</w:t>
      </w:r>
      <w:r>
        <w:rPr>
          <w:rFonts w:ascii="Calibri" w:hAnsi="Calibri"/>
          <w:i/>
          <w:sz w:val="24"/>
        </w:rPr>
        <w:t>.</w:t>
      </w:r>
      <w:r>
        <w:rPr>
          <w:rFonts w:ascii="Calibri" w:hAnsi="Calibri"/>
          <w:sz w:val="24"/>
        </w:rPr>
        <w:t>10</w:t>
      </w:r>
      <w:r>
        <w:rPr>
          <w:sz w:val="24"/>
        </w:rPr>
        <w:t>–</w:t>
      </w:r>
      <w:r>
        <w:rPr>
          <w:rFonts w:ascii="Calibri" w:hAnsi="Calibri"/>
          <w:sz w:val="24"/>
        </w:rPr>
        <w:t>0</w:t>
      </w:r>
      <w:r>
        <w:rPr>
          <w:rFonts w:ascii="Calibri" w:hAnsi="Calibri"/>
          <w:i/>
          <w:sz w:val="24"/>
        </w:rPr>
        <w:t>.</w:t>
      </w:r>
      <w:r>
        <w:rPr>
          <w:rFonts w:ascii="Calibri" w:hAnsi="Calibri"/>
          <w:sz w:val="24"/>
        </w:rPr>
        <w:t>35</w:t>
      </w:r>
      <w:r>
        <w:rPr>
          <w:rFonts w:ascii="Calibri" w:hAnsi="Calibri"/>
          <w:spacing w:val="13"/>
          <w:sz w:val="24"/>
        </w:rPr>
        <w:t> </w:t>
      </w:r>
      <w:r>
        <w:rPr>
          <w:sz w:val="24"/>
        </w:rPr>
        <w:t>weak-to-</w:t>
      </w:r>
      <w:r>
        <w:rPr>
          <w:spacing w:val="-2"/>
          <w:sz w:val="24"/>
        </w:rPr>
        <w:t>moderate;</w:t>
      </w:r>
    </w:p>
    <w:p>
      <w:pPr>
        <w:pStyle w:val="BodyText"/>
        <w:spacing w:line="321" w:lineRule="auto" w:before="88"/>
        <w:ind w:left="808"/>
      </w:pPr>
      <w:r>
        <w:rPr>
          <w:rFonts w:ascii="Lucida Sans Unicode" w:hAnsi="Lucida Sans Unicode"/>
        </w:rPr>
        <w:t>≥</w:t>
      </w:r>
      <w:r>
        <w:rPr>
          <w:rFonts w:ascii="Lucida Sans Unicode" w:hAnsi="Lucida Sans Unicode"/>
          <w:spacing w:val="40"/>
        </w:rPr>
        <w:t> </w:t>
      </w:r>
      <w:r>
        <w:rPr>
          <w:rFonts w:ascii="Calibri" w:hAnsi="Calibri"/>
        </w:rPr>
        <w:t>0</w:t>
      </w:r>
      <w:r>
        <w:rPr>
          <w:rFonts w:ascii="Calibri" w:hAnsi="Calibri"/>
          <w:i/>
        </w:rPr>
        <w:t>.</w:t>
      </w:r>
      <w:r>
        <w:rPr>
          <w:rFonts w:ascii="Calibri" w:hAnsi="Calibri"/>
        </w:rPr>
        <w:t>35</w:t>
      </w:r>
      <w:r>
        <w:rPr>
          <w:rFonts w:ascii="Calibri" w:hAnsi="Calibri"/>
          <w:spacing w:val="27"/>
        </w:rPr>
        <w:t> </w:t>
      </w:r>
      <w:r>
        <w:rPr/>
        <w:t>substantively meaningful in comparable PageRank/blockchain studies;</w:t>
      </w:r>
      <w:r>
        <w:rPr>
          <w:spacing w:val="35"/>
        </w:rPr>
        <w:t> </w:t>
      </w:r>
      <w:r>
        <w:rPr/>
        <w:t>values are compared </w:t>
      </w:r>
      <w:r>
        <w:rPr>
          <w:i/>
        </w:rPr>
        <w:t>relatively </w:t>
      </w:r>
      <w:r>
        <w:rPr/>
        <w:t>across methods on the same cohort.</w:t>
      </w:r>
    </w:p>
    <w:p>
      <w:pPr>
        <w:pStyle w:val="ListParagraph"/>
        <w:numPr>
          <w:ilvl w:val="0"/>
          <w:numId w:val="13"/>
        </w:numPr>
        <w:tabs>
          <w:tab w:pos="806" w:val="left" w:leader="none"/>
          <w:tab w:pos="808" w:val="left" w:leader="none"/>
        </w:tabs>
        <w:spacing w:line="376" w:lineRule="auto" w:before="120" w:after="0"/>
        <w:ind w:left="808" w:right="564" w:hanging="216"/>
        <w:jc w:val="left"/>
        <w:rPr>
          <w:sz w:val="24"/>
        </w:rPr>
      </w:pPr>
      <w:r>
        <w:rPr>
          <w:b/>
          <w:sz w:val="24"/>
        </w:rPr>
        <w:t>Matched wallet cohort:</w:t>
      </w:r>
      <w:r>
        <w:rPr>
          <w:b/>
          <w:spacing w:val="33"/>
          <w:sz w:val="24"/>
        </w:rPr>
        <w:t> </w:t>
      </w:r>
      <w:r>
        <w:rPr>
          <w:sz w:val="24"/>
        </w:rPr>
        <w:t>The primary evaluation sample of </w:t>
      </w:r>
      <w:r>
        <w:rPr>
          <w:rFonts w:ascii="Calibri" w:hAnsi="Calibri"/>
          <w:i/>
          <w:sz w:val="24"/>
        </w:rPr>
        <w:t>n</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 </w:t>
      </w:r>
      <w:r>
        <w:rPr>
          <w:sz w:val="24"/>
        </w:rPr>
        <w:t>wallets with at least three GMX closes and non-zero reputation-subgraph connectivity.</w:t>
      </w:r>
    </w:p>
    <w:p>
      <w:pPr>
        <w:pStyle w:val="ListParagraph"/>
        <w:numPr>
          <w:ilvl w:val="0"/>
          <w:numId w:val="13"/>
        </w:numPr>
        <w:tabs>
          <w:tab w:pos="806" w:val="left" w:leader="none"/>
          <w:tab w:pos="808" w:val="left" w:leader="none"/>
        </w:tabs>
        <w:spacing w:line="376" w:lineRule="auto" w:before="56" w:after="0"/>
        <w:ind w:left="808" w:right="564" w:hanging="216"/>
        <w:jc w:val="left"/>
        <w:rPr>
          <w:sz w:val="24"/>
        </w:rPr>
      </w:pPr>
      <w:r>
        <w:rPr>
          <w:b/>
          <w:sz w:val="24"/>
        </w:rPr>
        <w:t>Expanded wallet pool: </w:t>
      </w:r>
      <w:r>
        <w:rPr>
          <w:sz w:val="24"/>
        </w:rPr>
        <w:t>A larger address set (</w:t>
      </w:r>
      <w:r>
        <w:rPr>
          <w:rFonts w:ascii="Calibri" w:hAnsi="Calibri"/>
          <w:i/>
          <w:sz w:val="24"/>
        </w:rPr>
        <w:t>N</w:t>
      </w:r>
      <w:r>
        <w:rPr>
          <w:rFonts w:ascii="Calibri" w:hAnsi="Calibri"/>
          <w:i/>
          <w:spacing w:val="40"/>
          <w:sz w:val="24"/>
        </w:rPr>
        <w:t> </w:t>
      </w:r>
      <w:r>
        <w:rPr>
          <w:rFonts w:ascii="Calibri" w:hAnsi="Calibri"/>
          <w:sz w:val="24"/>
        </w:rPr>
        <w:t>= 31</w:t>
      </w:r>
      <w:r>
        <w:rPr>
          <w:rFonts w:ascii="Calibri" w:hAnsi="Calibri"/>
          <w:i/>
          <w:sz w:val="24"/>
        </w:rPr>
        <w:t>,</w:t>
      </w:r>
      <w:r>
        <w:rPr>
          <w:rFonts w:ascii="Calibri" w:hAnsi="Calibri"/>
          <w:sz w:val="24"/>
        </w:rPr>
        <w:t>612</w:t>
      </w:r>
      <w:r>
        <w:rPr>
          <w:sz w:val="24"/>
        </w:rPr>
        <w:t>) used for runtime scaling beyond </w:t>
      </w:r>
      <w:r>
        <w:rPr>
          <w:w w:val="105"/>
          <w:sz w:val="24"/>
        </w:rPr>
        <w:t>the matched cohort.</w:t>
      </w:r>
    </w:p>
    <w:p>
      <w:pPr>
        <w:pStyle w:val="BodyText"/>
        <w:spacing w:before="182"/>
      </w:pPr>
    </w:p>
    <w:p>
      <w:pPr>
        <w:pStyle w:val="Heading2"/>
        <w:numPr>
          <w:ilvl w:val="1"/>
          <w:numId w:val="8"/>
        </w:numPr>
        <w:tabs>
          <w:tab w:pos="927" w:val="left" w:leader="none"/>
        </w:tabs>
        <w:spacing w:line="240" w:lineRule="auto" w:before="0" w:after="0"/>
        <w:ind w:left="927" w:right="0" w:hanging="645"/>
        <w:jc w:val="left"/>
      </w:pPr>
      <w:bookmarkStart w:name="Domain alignment metrics" w:id="67"/>
      <w:bookmarkEnd w:id="67"/>
      <w:r>
        <w:rPr>
          <w:b w:val="0"/>
        </w:rPr>
      </w:r>
      <w:bookmarkStart w:name="_bookmark37" w:id="68"/>
      <w:bookmarkEnd w:id="68"/>
      <w:r>
        <w:rPr>
          <w:b w:val="0"/>
        </w:rPr>
      </w:r>
      <w:r>
        <w:rPr/>
        <w:t>Domain</w:t>
      </w:r>
      <w:r>
        <w:rPr>
          <w:spacing w:val="19"/>
        </w:rPr>
        <w:t> </w:t>
      </w:r>
      <w:r>
        <w:rPr/>
        <w:t>alignment</w:t>
      </w:r>
      <w:r>
        <w:rPr>
          <w:spacing w:val="20"/>
        </w:rPr>
        <w:t> </w:t>
      </w:r>
      <w:r>
        <w:rPr>
          <w:spacing w:val="-2"/>
        </w:rPr>
        <w:t>metrics</w:t>
      </w:r>
    </w:p>
    <w:p>
      <w:pPr>
        <w:pStyle w:val="BodyText"/>
        <w:spacing w:before="24"/>
        <w:rPr>
          <w:b/>
          <w:sz w:val="28"/>
        </w:rPr>
      </w:pPr>
    </w:p>
    <w:p>
      <w:pPr>
        <w:pStyle w:val="BodyText"/>
        <w:spacing w:line="384" w:lineRule="auto"/>
        <w:ind w:left="282" w:right="564"/>
        <w:jc w:val="both"/>
      </w:pPr>
      <w:r>
        <w:rPr/>
        <w:t>Following</w:t>
      </w:r>
      <w:r>
        <w:rPr>
          <w:spacing w:val="-1"/>
        </w:rPr>
        <w:t> </w:t>
      </w:r>
      <w:r>
        <w:rPr/>
        <w:t>Do</w:t>
      </w:r>
      <w:r>
        <w:rPr>
          <w:spacing w:val="-1"/>
        </w:rPr>
        <w:t> </w:t>
      </w:r>
      <w:r>
        <w:rPr/>
        <w:t>et</w:t>
      </w:r>
      <w:r>
        <w:rPr>
          <w:spacing w:val="-1"/>
        </w:rPr>
        <w:t> </w:t>
      </w:r>
      <w:r>
        <w:rPr/>
        <w:t>al.</w:t>
      </w:r>
      <w:hyperlink w:history="true" w:anchor="_bookmark149">
        <w:r>
          <w:rPr>
            <w:vertAlign w:val="superscript"/>
          </w:rPr>
          <w:t>[16]</w:t>
        </w:r>
      </w:hyperlink>
      <w:r>
        <w:rPr>
          <w:vertAlign w:val="baseline"/>
        </w:rPr>
        <w:t> and</w:t>
      </w:r>
      <w:r>
        <w:rPr>
          <w:spacing w:val="-1"/>
          <w:vertAlign w:val="baseline"/>
        </w:rPr>
        <w:t> </w:t>
      </w:r>
      <w:r>
        <w:rPr>
          <w:vertAlign w:val="baseline"/>
        </w:rPr>
        <w:t>Cronbach</w:t>
      </w:r>
      <w:r>
        <w:rPr>
          <w:spacing w:val="-1"/>
          <w:vertAlign w:val="baseline"/>
        </w:rPr>
        <w:t> </w:t>
      </w:r>
      <w:r>
        <w:rPr>
          <w:vertAlign w:val="baseline"/>
        </w:rPr>
        <w:t>&amp;</w:t>
      </w:r>
      <w:r>
        <w:rPr>
          <w:spacing w:val="-1"/>
          <w:vertAlign w:val="baseline"/>
        </w:rPr>
        <w:t> </w:t>
      </w:r>
      <w:r>
        <w:rPr>
          <w:vertAlign w:val="baseline"/>
        </w:rPr>
        <w:t>Meehl</w:t>
      </w:r>
      <w:hyperlink w:history="true" w:anchor="_bookmark147">
        <w:r>
          <w:rPr>
            <w:vertAlign w:val="superscript"/>
          </w:rPr>
          <w:t>[14]</w:t>
        </w:r>
      </w:hyperlink>
      <w:r>
        <w:rPr>
          <w:vertAlign w:val="baseline"/>
        </w:rPr>
        <w:t>, construct</w:t>
      </w:r>
      <w:r>
        <w:rPr>
          <w:spacing w:val="-1"/>
          <w:vertAlign w:val="baseline"/>
        </w:rPr>
        <w:t> </w:t>
      </w:r>
      <w:r>
        <w:rPr>
          <w:vertAlign w:val="baseline"/>
        </w:rPr>
        <w:t>alignment</w:t>
      </w:r>
      <w:r>
        <w:rPr>
          <w:spacing w:val="-1"/>
          <w:vertAlign w:val="baseline"/>
        </w:rPr>
        <w:t> </w:t>
      </w:r>
      <w:r>
        <w:rPr>
          <w:vertAlign w:val="baseline"/>
        </w:rPr>
        <w:t>for</w:t>
      </w:r>
      <w:r>
        <w:rPr>
          <w:spacing w:val="-1"/>
          <w:vertAlign w:val="baseline"/>
        </w:rPr>
        <w:t> </w:t>
      </w:r>
      <w:r>
        <w:rPr>
          <w:vertAlign w:val="baseline"/>
        </w:rPr>
        <w:t>rank-based</w:t>
      </w:r>
      <w:r>
        <w:rPr>
          <w:spacing w:val="-1"/>
          <w:vertAlign w:val="baseline"/>
        </w:rPr>
        <w:t> </w:t>
      </w:r>
      <w:r>
        <w:rPr>
          <w:vertAlign w:val="baseline"/>
        </w:rPr>
        <w:t>scores</w:t>
      </w:r>
      <w:r>
        <w:rPr>
          <w:spacing w:val="-1"/>
          <w:vertAlign w:val="baseline"/>
        </w:rPr>
        <w:t> </w:t>
      </w:r>
      <w:r>
        <w:rPr>
          <w:vertAlign w:val="baseline"/>
        </w:rPr>
        <w:t>uses Spearman’s </w:t>
      </w:r>
      <w:r>
        <w:rPr>
          <w:rFonts w:ascii="Calibri" w:hAnsi="Calibri"/>
          <w:i/>
          <w:vertAlign w:val="baseline"/>
        </w:rPr>
        <w:t>ρ </w:t>
      </w:r>
      <w:r>
        <w:rPr>
          <w:vertAlign w:val="baseline"/>
        </w:rPr>
        <w:t>and Kendall’s </w:t>
      </w:r>
      <w:r>
        <w:rPr>
          <w:rFonts w:ascii="Calibri" w:hAnsi="Calibri"/>
          <w:i/>
          <w:vertAlign w:val="baseline"/>
        </w:rPr>
        <w:t>τ </w:t>
      </w:r>
      <w:r>
        <w:rPr>
          <w:vertAlign w:val="baseline"/>
        </w:rPr>
        <w:t>between reputation scores and proxy rankings.</w:t>
      </w:r>
      <w:r>
        <w:rPr>
          <w:spacing w:val="40"/>
          <w:vertAlign w:val="baseline"/>
        </w:rPr>
        <w:t> </w:t>
      </w:r>
      <w:r>
        <w:rPr>
          <w:vertAlign w:val="baseline"/>
        </w:rPr>
        <w:t>This dissertation evaluates </w:t>
      </w:r>
      <w:r>
        <w:rPr>
          <w:b/>
          <w:vertAlign w:val="baseline"/>
        </w:rPr>
        <w:t>five proxy families </w:t>
      </w:r>
      <w:r>
        <w:rPr>
          <w:vertAlign w:val="baseline"/>
        </w:rPr>
        <w:t>(transfer, allowance, inverse risk, Sybil-adjusted stability, trading success);</w:t>
      </w:r>
      <w:r>
        <w:rPr>
          <w:spacing w:val="-9"/>
          <w:vertAlign w:val="baseline"/>
        </w:rPr>
        <w:t> </w:t>
      </w:r>
      <w:r>
        <w:rPr>
          <w:vertAlign w:val="baseline"/>
        </w:rPr>
        <w:t>see</w:t>
      </w:r>
      <w:r>
        <w:rPr>
          <w:spacing w:val="-11"/>
          <w:vertAlign w:val="baseline"/>
        </w:rPr>
        <w:t> </w:t>
      </w:r>
      <w:r>
        <w:rPr>
          <w:vertAlign w:val="baseline"/>
        </w:rPr>
        <w:t>Chapter</w:t>
      </w:r>
      <w:r>
        <w:rPr>
          <w:spacing w:val="-11"/>
          <w:vertAlign w:val="baseline"/>
        </w:rPr>
        <w:t> </w:t>
      </w:r>
      <w:hyperlink w:history="true" w:anchor="_bookmark48">
        <w:r>
          <w:rPr>
            <w:vertAlign w:val="baseline"/>
          </w:rPr>
          <w:t>3</w:t>
        </w:r>
      </w:hyperlink>
      <w:r>
        <w:rPr>
          <w:spacing w:val="-11"/>
          <w:vertAlign w:val="baseline"/>
        </w:rPr>
        <w:t> </w:t>
      </w:r>
      <w:r>
        <w:rPr>
          <w:vertAlign w:val="baseline"/>
        </w:rPr>
        <w:t>for</w:t>
      </w:r>
      <w:r>
        <w:rPr>
          <w:spacing w:val="-11"/>
          <w:vertAlign w:val="baseline"/>
        </w:rPr>
        <w:t> </w:t>
      </w:r>
      <w:r>
        <w:rPr>
          <w:vertAlign w:val="baseline"/>
        </w:rPr>
        <w:t>operational</w:t>
      </w:r>
      <w:r>
        <w:rPr>
          <w:spacing w:val="-11"/>
          <w:vertAlign w:val="baseline"/>
        </w:rPr>
        <w:t> </w:t>
      </w:r>
      <w:r>
        <w:rPr>
          <w:vertAlign w:val="baseline"/>
        </w:rPr>
        <w:t>definitions</w:t>
      </w:r>
      <w:r>
        <w:rPr>
          <w:spacing w:val="-11"/>
          <w:vertAlign w:val="baseline"/>
        </w:rPr>
        <w:t> </w:t>
      </w:r>
      <w:r>
        <w:rPr>
          <w:vertAlign w:val="baseline"/>
        </w:rPr>
        <w:t>and</w:t>
      </w:r>
      <w:r>
        <w:rPr>
          <w:spacing w:val="-11"/>
          <w:vertAlign w:val="baseline"/>
        </w:rPr>
        <w:t> </w:t>
      </w:r>
      <w:r>
        <w:rPr>
          <w:vertAlign w:val="baseline"/>
        </w:rPr>
        <w:t>formulas. Family-level</w:t>
      </w:r>
      <w:r>
        <w:rPr>
          <w:spacing w:val="-11"/>
          <w:vertAlign w:val="baseline"/>
        </w:rPr>
        <w:t> </w:t>
      </w:r>
      <w:r>
        <w:rPr>
          <w:vertAlign w:val="baseline"/>
        </w:rPr>
        <w:t>mean</w:t>
      </w:r>
      <w:r>
        <w:rPr>
          <w:spacing w:val="-11"/>
          <w:vertAlign w:val="baseline"/>
        </w:rPr>
        <w:t> </w:t>
      </w:r>
      <w:r>
        <w:rPr>
          <w:rFonts w:ascii="Calibri" w:hAnsi="Calibri"/>
          <w:i/>
          <w:vertAlign w:val="baseline"/>
        </w:rPr>
        <w:t>τ</w:t>
      </w:r>
      <w:r>
        <w:rPr>
          <w:rFonts w:ascii="Calibri" w:hAnsi="Calibri"/>
          <w:i/>
          <w:spacing w:val="20"/>
          <w:vertAlign w:val="baseline"/>
        </w:rPr>
        <w:t> </w:t>
      </w:r>
      <w:r>
        <w:rPr>
          <w:vertAlign w:val="baseline"/>
        </w:rPr>
        <w:t>summarizes each construct; per-proxy tables report </w:t>
      </w:r>
      <w:r>
        <w:rPr>
          <w:rFonts w:ascii="Calibri" w:hAnsi="Calibri"/>
          <w:i/>
          <w:vertAlign w:val="baseline"/>
        </w:rPr>
        <w:t>ρ </w:t>
      </w:r>
      <w:r>
        <w:rPr>
          <w:vertAlign w:val="baseline"/>
        </w:rPr>
        <w:t>and </w:t>
      </w:r>
      <w:r>
        <w:rPr>
          <w:rFonts w:ascii="Calibri" w:hAnsi="Calibri"/>
          <w:i/>
          <w:vertAlign w:val="baseline"/>
        </w:rPr>
        <w:t>τ</w:t>
      </w:r>
      <w:r>
        <w:rPr>
          <w:rFonts w:ascii="Calibri" w:hAnsi="Calibri"/>
          <w:i/>
          <w:spacing w:val="40"/>
          <w:vertAlign w:val="baseline"/>
        </w:rPr>
        <w:t> </w:t>
      </w:r>
      <w:r>
        <w:rPr>
          <w:vertAlign w:val="baseline"/>
        </w:rPr>
        <w:t>for transparency.</w:t>
      </w:r>
    </w:p>
    <w:p>
      <w:pPr>
        <w:pStyle w:val="BodyText"/>
        <w:spacing w:line="396" w:lineRule="auto" w:before="7"/>
        <w:ind w:left="282" w:right="523" w:hanging="8"/>
        <w:jc w:val="both"/>
      </w:pPr>
      <w:r>
        <w:rPr/>
        <w:t>The</w:t>
      </w:r>
      <w:r>
        <w:rPr>
          <w:spacing w:val="-2"/>
        </w:rPr>
        <w:t> </w:t>
      </w:r>
      <w:r>
        <w:rPr/>
        <w:t>literature</w:t>
      </w:r>
      <w:r>
        <w:rPr>
          <w:spacing w:val="-2"/>
        </w:rPr>
        <w:t> </w:t>
      </w:r>
      <w:r>
        <w:rPr/>
        <w:t>reviewed</w:t>
      </w:r>
      <w:r>
        <w:rPr>
          <w:spacing w:val="-2"/>
        </w:rPr>
        <w:t> </w:t>
      </w:r>
      <w:r>
        <w:rPr/>
        <w:t>here</w:t>
      </w:r>
      <w:r>
        <w:rPr>
          <w:spacing w:val="-2"/>
        </w:rPr>
        <w:t> </w:t>
      </w:r>
      <w:r>
        <w:rPr/>
        <w:t>supports</w:t>
      </w:r>
      <w:r>
        <w:rPr>
          <w:spacing w:val="-2"/>
        </w:rPr>
        <w:t> </w:t>
      </w:r>
      <w:r>
        <w:rPr/>
        <w:t>three</w:t>
      </w:r>
      <w:r>
        <w:rPr>
          <w:spacing w:val="-2"/>
        </w:rPr>
        <w:t> </w:t>
      </w:r>
      <w:r>
        <w:rPr/>
        <w:t>design</w:t>
      </w:r>
      <w:r>
        <w:rPr>
          <w:spacing w:val="-2"/>
        </w:rPr>
        <w:t> </w:t>
      </w:r>
      <w:r>
        <w:rPr/>
        <w:t>choices: (i)</w:t>
      </w:r>
      <w:r>
        <w:rPr>
          <w:spacing w:val="-2"/>
        </w:rPr>
        <w:t> </w:t>
      </w:r>
      <w:r>
        <w:rPr/>
        <w:t>PageRank</w:t>
      </w:r>
      <w:r>
        <w:rPr>
          <w:spacing w:val="-2"/>
        </w:rPr>
        <w:t> </w:t>
      </w:r>
      <w:r>
        <w:rPr/>
        <w:t>as</w:t>
      </w:r>
      <w:r>
        <w:rPr>
          <w:spacing w:val="-2"/>
        </w:rPr>
        <w:t> </w:t>
      </w:r>
      <w:r>
        <w:rPr/>
        <w:t>an</w:t>
      </w:r>
      <w:r>
        <w:rPr>
          <w:spacing w:val="-2"/>
        </w:rPr>
        <w:t> </w:t>
      </w:r>
      <w:r>
        <w:rPr/>
        <w:t>interpretable</w:t>
      </w:r>
      <w:r>
        <w:rPr>
          <w:spacing w:val="-2"/>
        </w:rPr>
        <w:t> </w:t>
      </w:r>
      <w:r>
        <w:rPr/>
        <w:t>prop-agation backbone; (ii) allowances as endorsement edges distinct from transfers; and (iii) multi-family</w:t>
      </w:r>
      <w:r>
        <w:rPr>
          <w:spacing w:val="-4"/>
        </w:rPr>
        <w:t> </w:t>
      </w:r>
      <w:r>
        <w:rPr/>
        <w:t>rank</w:t>
      </w:r>
      <w:r>
        <w:rPr>
          <w:spacing w:val="-4"/>
        </w:rPr>
        <w:t> </w:t>
      </w:r>
      <w:r>
        <w:rPr/>
        <w:t>correlation</w:t>
      </w:r>
      <w:r>
        <w:rPr>
          <w:spacing w:val="-4"/>
        </w:rPr>
        <w:t> </w:t>
      </w:r>
      <w:r>
        <w:rPr/>
        <w:t>as</w:t>
      </w:r>
      <w:r>
        <w:rPr>
          <w:spacing w:val="-4"/>
        </w:rPr>
        <w:t> </w:t>
      </w:r>
      <w:r>
        <w:rPr/>
        <w:t>validation</w:t>
      </w:r>
      <w:r>
        <w:rPr>
          <w:spacing w:val="-4"/>
        </w:rPr>
        <w:t> </w:t>
      </w:r>
      <w:r>
        <w:rPr/>
        <w:t>in</w:t>
      </w:r>
      <w:r>
        <w:rPr>
          <w:spacing w:val="-3"/>
        </w:rPr>
        <w:t> </w:t>
      </w:r>
      <w:r>
        <w:rPr/>
        <w:t>the</w:t>
      </w:r>
      <w:r>
        <w:rPr>
          <w:spacing w:val="-4"/>
        </w:rPr>
        <w:t> </w:t>
      </w:r>
      <w:r>
        <w:rPr/>
        <w:t>absence</w:t>
      </w:r>
      <w:r>
        <w:rPr>
          <w:spacing w:val="-4"/>
        </w:rPr>
        <w:t> </w:t>
      </w:r>
      <w:r>
        <w:rPr/>
        <w:t>of</w:t>
      </w:r>
      <w:r>
        <w:rPr>
          <w:spacing w:val="-4"/>
        </w:rPr>
        <w:t> </w:t>
      </w:r>
      <w:r>
        <w:rPr/>
        <w:t>loan-default</w:t>
      </w:r>
      <w:r>
        <w:rPr>
          <w:spacing w:val="-4"/>
        </w:rPr>
        <w:t> </w:t>
      </w:r>
      <w:r>
        <w:rPr/>
        <w:t>labels. These</w:t>
      </w:r>
      <w:r>
        <w:rPr>
          <w:spacing w:val="-3"/>
        </w:rPr>
        <w:t> </w:t>
      </w:r>
      <w:r>
        <w:rPr/>
        <w:t>choices</w:t>
      </w:r>
      <w:r>
        <w:rPr>
          <w:spacing w:val="-4"/>
        </w:rPr>
        <w:t> </w:t>
      </w:r>
      <w:r>
        <w:rPr/>
        <w:t>motivate </w:t>
      </w:r>
      <w:bookmarkStart w:name="Worked example: PageRank on a four-node " w:id="69"/>
      <w:bookmarkEnd w:id="69"/>
      <w:r>
        <w:rPr>
          <w:w w:val="99"/>
        </w:rPr>
      </w:r>
      <w:bookmarkStart w:name="_bookmark38" w:id="70"/>
      <w:bookmarkEnd w:id="70"/>
      <w:r>
        <w:rPr/>
        <w:t>the</w:t>
      </w:r>
      <w:r>
        <w:rPr/>
        <w:t> remaining sections of this chapter and, later, the operational pipeline in Chapter </w:t>
      </w:r>
      <w:hyperlink w:history="true" w:anchor="_bookmark48">
        <w:r>
          <w:rPr/>
          <w:t>3</w:t>
        </w:r>
      </w:hyperlink>
      <w:r>
        <w:rPr/>
        <w:t>.</w:t>
      </w:r>
    </w:p>
    <w:p>
      <w:pPr>
        <w:pStyle w:val="BodyText"/>
        <w:spacing w:before="163"/>
      </w:pPr>
    </w:p>
    <w:p>
      <w:pPr>
        <w:pStyle w:val="Heading2"/>
        <w:numPr>
          <w:ilvl w:val="1"/>
          <w:numId w:val="8"/>
        </w:numPr>
        <w:tabs>
          <w:tab w:pos="927" w:val="left" w:leader="none"/>
        </w:tabs>
        <w:spacing w:line="240" w:lineRule="auto" w:before="0" w:after="0"/>
        <w:ind w:left="927" w:right="0" w:hanging="645"/>
        <w:jc w:val="left"/>
      </w:pPr>
      <w:r>
        <w:rPr/>
        <w:t>Worked</w:t>
      </w:r>
      <w:r>
        <w:rPr>
          <w:spacing w:val="13"/>
        </w:rPr>
        <w:t> </w:t>
      </w:r>
      <w:r>
        <w:rPr/>
        <w:t>example:</w:t>
      </w:r>
      <w:r>
        <w:rPr>
          <w:spacing w:val="41"/>
        </w:rPr>
        <w:t> </w:t>
      </w:r>
      <w:r>
        <w:rPr/>
        <w:t>PageRank</w:t>
      </w:r>
      <w:r>
        <w:rPr>
          <w:spacing w:val="13"/>
        </w:rPr>
        <w:t> </w:t>
      </w:r>
      <w:r>
        <w:rPr/>
        <w:t>on</w:t>
      </w:r>
      <w:r>
        <w:rPr>
          <w:spacing w:val="14"/>
        </w:rPr>
        <w:t> </w:t>
      </w:r>
      <w:r>
        <w:rPr/>
        <w:t>a</w:t>
      </w:r>
      <w:r>
        <w:rPr>
          <w:spacing w:val="13"/>
        </w:rPr>
        <w:t> </w:t>
      </w:r>
      <w:r>
        <w:rPr/>
        <w:t>four-node</w:t>
      </w:r>
      <w:r>
        <w:rPr>
          <w:spacing w:val="13"/>
        </w:rPr>
        <w:t> </w:t>
      </w:r>
      <w:r>
        <w:rPr/>
        <w:t>endorsement</w:t>
      </w:r>
      <w:r>
        <w:rPr>
          <w:spacing w:val="14"/>
        </w:rPr>
        <w:t> </w:t>
      </w:r>
      <w:r>
        <w:rPr>
          <w:spacing w:val="-2"/>
        </w:rPr>
        <w:t>graph</w:t>
      </w:r>
    </w:p>
    <w:p>
      <w:pPr>
        <w:pStyle w:val="BodyText"/>
        <w:spacing w:before="307"/>
        <w:ind w:left="274"/>
        <w:jc w:val="both"/>
      </w:pPr>
      <w:r>
        <w:rPr/>
        <w:t>To</w:t>
      </w:r>
      <w:r>
        <w:rPr>
          <w:spacing w:val="14"/>
        </w:rPr>
        <w:t> </w:t>
      </w:r>
      <w:r>
        <w:rPr/>
        <w:t>make</w:t>
      </w:r>
      <w:r>
        <w:rPr>
          <w:spacing w:val="14"/>
        </w:rPr>
        <w:t> </w:t>
      </w:r>
      <w:r>
        <w:rPr/>
        <w:t>Equation</w:t>
      </w:r>
      <w:r>
        <w:rPr>
          <w:spacing w:val="14"/>
        </w:rPr>
        <w:t> </w:t>
      </w:r>
      <w:r>
        <w:rPr/>
        <w:t>(</w:t>
      </w:r>
      <w:hyperlink w:history="true" w:anchor="_bookmark26">
        <w:r>
          <w:rPr/>
          <w:t>2.3</w:t>
        </w:r>
      </w:hyperlink>
      <w:r>
        <w:rPr/>
        <w:t>)</w:t>
      </w:r>
      <w:r>
        <w:rPr>
          <w:spacing w:val="14"/>
        </w:rPr>
        <w:t> </w:t>
      </w:r>
      <w:r>
        <w:rPr/>
        <w:t>concrete,</w:t>
      </w:r>
      <w:r>
        <w:rPr>
          <w:spacing w:val="14"/>
        </w:rPr>
        <w:t> </w:t>
      </w:r>
      <w:r>
        <w:rPr/>
        <w:t>consider</w:t>
      </w:r>
      <w:r>
        <w:rPr>
          <w:spacing w:val="14"/>
        </w:rPr>
        <w:t> </w:t>
      </w:r>
      <w:r>
        <w:rPr/>
        <w:t>four</w:t>
      </w:r>
      <w:r>
        <w:rPr>
          <w:spacing w:val="14"/>
        </w:rPr>
        <w:t> </w:t>
      </w:r>
      <w:r>
        <w:rPr/>
        <w:t>wallets</w:t>
      </w:r>
      <w:r>
        <w:rPr>
          <w:spacing w:val="15"/>
        </w:rPr>
        <w:t> </w:t>
      </w:r>
      <w:r>
        <w:rPr>
          <w:rFonts w:ascii="Lucida Sans Unicode"/>
        </w:rPr>
        <w:t>{</w:t>
      </w:r>
      <w:r>
        <w:rPr>
          <w:rFonts w:ascii="Calibri"/>
          <w:i/>
        </w:rPr>
        <w:t>A,</w:t>
      </w:r>
      <w:r>
        <w:rPr>
          <w:rFonts w:ascii="Calibri"/>
          <w:i/>
          <w:spacing w:val="-5"/>
        </w:rPr>
        <w:t> </w:t>
      </w:r>
      <w:r>
        <w:rPr>
          <w:rFonts w:ascii="Calibri"/>
          <w:i/>
        </w:rPr>
        <w:t>B,</w:t>
      </w:r>
      <w:r>
        <w:rPr>
          <w:rFonts w:ascii="Calibri"/>
          <w:i/>
          <w:spacing w:val="-5"/>
        </w:rPr>
        <w:t> </w:t>
      </w:r>
      <w:r>
        <w:rPr>
          <w:rFonts w:ascii="Calibri"/>
          <w:i/>
        </w:rPr>
        <w:t>C,</w:t>
      </w:r>
      <w:r>
        <w:rPr>
          <w:rFonts w:ascii="Calibri"/>
          <w:i/>
          <w:spacing w:val="-5"/>
        </w:rPr>
        <w:t> </w:t>
      </w:r>
      <w:r>
        <w:rPr>
          <w:rFonts w:ascii="Calibri"/>
          <w:i/>
        </w:rPr>
        <w:t>D</w:t>
      </w:r>
      <w:r>
        <w:rPr>
          <w:rFonts w:ascii="Lucida Sans Unicode"/>
        </w:rPr>
        <w:t>}</w:t>
      </w:r>
      <w:r>
        <w:rPr>
          <w:rFonts w:ascii="Lucida Sans Unicode"/>
          <w:spacing w:val="-2"/>
        </w:rPr>
        <w:t> </w:t>
      </w:r>
      <w:r>
        <w:rPr/>
        <w:t>with</w:t>
      </w:r>
      <w:r>
        <w:rPr>
          <w:spacing w:val="14"/>
        </w:rPr>
        <w:t> </w:t>
      </w:r>
      <w:r>
        <w:rPr/>
        <w:t>latest-allowance</w:t>
      </w:r>
      <w:r>
        <w:rPr>
          <w:spacing w:val="14"/>
        </w:rPr>
        <w:t> </w:t>
      </w:r>
      <w:r>
        <w:rPr>
          <w:spacing w:val="-2"/>
        </w:rPr>
        <w:t>edges</w:t>
      </w:r>
    </w:p>
    <w:p>
      <w:pPr>
        <w:pStyle w:val="BodyText"/>
        <w:spacing w:before="189"/>
      </w:pPr>
    </w:p>
    <w:p>
      <w:pPr>
        <w:tabs>
          <w:tab w:pos="1439" w:val="left" w:leader="none"/>
          <w:tab w:pos="2874" w:val="left" w:leader="none"/>
          <w:tab w:pos="4340" w:val="left" w:leader="none"/>
        </w:tabs>
        <w:spacing w:before="0"/>
        <w:ind w:left="-1" w:right="282" w:firstLine="0"/>
        <w:jc w:val="center"/>
        <w:rPr>
          <w:rFonts w:ascii="Calibri" w:hAnsi="Calibri"/>
          <w:i/>
          <w:sz w:val="24"/>
        </w:rPr>
      </w:pPr>
      <w:r>
        <w:rPr>
          <w:rFonts w:ascii="Calibri" w:hAnsi="Calibri"/>
          <w:i/>
          <w:w w:val="120"/>
          <w:sz w:val="24"/>
        </w:rPr>
        <w:t>A</w:t>
      </w:r>
      <w:r>
        <w:rPr>
          <w:rFonts w:ascii="Calibri" w:hAnsi="Calibri"/>
          <w:i/>
          <w:spacing w:val="-1"/>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B</w:t>
      </w:r>
      <w:r>
        <w:rPr>
          <w:rFonts w:ascii="Calibri" w:hAnsi="Calibri"/>
          <w:i/>
          <w:spacing w:val="5"/>
          <w:w w:val="120"/>
          <w:sz w:val="24"/>
        </w:rPr>
        <w:t> </w:t>
      </w:r>
      <w:r>
        <w:rPr>
          <w:rFonts w:ascii="Calibri" w:hAnsi="Calibri"/>
          <w:spacing w:val="-4"/>
          <w:w w:val="120"/>
          <w:sz w:val="24"/>
        </w:rPr>
        <w:t>(2)</w:t>
      </w:r>
      <w:r>
        <w:rPr>
          <w:rFonts w:ascii="Calibri" w:hAnsi="Calibri"/>
          <w:i/>
          <w:spacing w:val="-4"/>
          <w:w w:val="120"/>
          <w:sz w:val="24"/>
        </w:rPr>
        <w:t>,</w:t>
      </w:r>
      <w:r>
        <w:rPr>
          <w:rFonts w:ascii="Calibri" w:hAnsi="Calibri"/>
          <w:i/>
          <w:sz w:val="24"/>
        </w:rPr>
        <w:tab/>
      </w:r>
      <w:r>
        <w:rPr>
          <w:rFonts w:ascii="Calibri" w:hAnsi="Calibri"/>
          <w:i/>
          <w:w w:val="120"/>
          <w:sz w:val="24"/>
        </w:rPr>
        <w:t>A</w:t>
      </w:r>
      <w:r>
        <w:rPr>
          <w:rFonts w:ascii="Calibri" w:hAnsi="Calibri"/>
          <w:i/>
          <w:spacing w:val="-4"/>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C</w:t>
      </w:r>
      <w:r>
        <w:rPr>
          <w:rFonts w:ascii="Calibri" w:hAnsi="Calibri"/>
          <w:i/>
          <w:spacing w:val="9"/>
          <w:w w:val="120"/>
          <w:sz w:val="24"/>
        </w:rPr>
        <w:t> </w:t>
      </w:r>
      <w:r>
        <w:rPr>
          <w:rFonts w:ascii="Calibri" w:hAnsi="Calibri"/>
          <w:spacing w:val="-4"/>
          <w:w w:val="120"/>
          <w:sz w:val="24"/>
        </w:rPr>
        <w:t>(1)</w:t>
      </w:r>
      <w:r>
        <w:rPr>
          <w:rFonts w:ascii="Calibri" w:hAnsi="Calibri"/>
          <w:i/>
          <w:spacing w:val="-4"/>
          <w:w w:val="120"/>
          <w:sz w:val="24"/>
        </w:rPr>
        <w:t>,</w:t>
      </w:r>
      <w:r>
        <w:rPr>
          <w:rFonts w:ascii="Calibri" w:hAnsi="Calibri"/>
          <w:i/>
          <w:sz w:val="24"/>
        </w:rPr>
        <w:tab/>
      </w:r>
      <w:r>
        <w:rPr>
          <w:rFonts w:ascii="Calibri" w:hAnsi="Calibri"/>
          <w:i/>
          <w:w w:val="120"/>
          <w:sz w:val="24"/>
        </w:rPr>
        <w:t>B</w:t>
      </w:r>
      <w:r>
        <w:rPr>
          <w:rFonts w:ascii="Calibri" w:hAnsi="Calibri"/>
          <w:i/>
          <w:spacing w:val="15"/>
          <w:w w:val="120"/>
          <w:sz w:val="24"/>
        </w:rPr>
        <w:t> </w:t>
      </w:r>
      <w:r>
        <w:rPr>
          <w:rFonts w:ascii="Lucida Sans Unicode" w:hAnsi="Lucida Sans Unicode"/>
          <w:w w:val="120"/>
          <w:sz w:val="24"/>
        </w:rPr>
        <w:t>→</w:t>
      </w:r>
      <w:r>
        <w:rPr>
          <w:rFonts w:ascii="Lucida Sans Unicode" w:hAnsi="Lucida Sans Unicode"/>
          <w:spacing w:val="-24"/>
          <w:w w:val="120"/>
          <w:sz w:val="24"/>
        </w:rPr>
        <w:t> </w:t>
      </w:r>
      <w:r>
        <w:rPr>
          <w:rFonts w:ascii="Calibri" w:hAnsi="Calibri"/>
          <w:i/>
          <w:w w:val="120"/>
          <w:sz w:val="24"/>
        </w:rPr>
        <w:t>D</w:t>
      </w:r>
      <w:r>
        <w:rPr>
          <w:rFonts w:ascii="Calibri" w:hAnsi="Calibri"/>
          <w:i/>
          <w:spacing w:val="3"/>
          <w:w w:val="120"/>
          <w:sz w:val="24"/>
        </w:rPr>
        <w:t> </w:t>
      </w:r>
      <w:r>
        <w:rPr>
          <w:rFonts w:ascii="Calibri" w:hAnsi="Calibri"/>
          <w:spacing w:val="-4"/>
          <w:w w:val="120"/>
          <w:sz w:val="24"/>
        </w:rPr>
        <w:t>(3)</w:t>
      </w:r>
      <w:r>
        <w:rPr>
          <w:rFonts w:ascii="Calibri" w:hAnsi="Calibri"/>
          <w:i/>
          <w:spacing w:val="-4"/>
          <w:w w:val="120"/>
          <w:sz w:val="24"/>
        </w:rPr>
        <w:t>,</w:t>
      </w:r>
      <w:r>
        <w:rPr>
          <w:rFonts w:ascii="Calibri" w:hAnsi="Calibri"/>
          <w:i/>
          <w:sz w:val="24"/>
        </w:rPr>
        <w:tab/>
      </w:r>
      <w:r>
        <w:rPr>
          <w:rFonts w:ascii="Calibri" w:hAnsi="Calibri"/>
          <w:i/>
          <w:w w:val="120"/>
          <w:sz w:val="24"/>
        </w:rPr>
        <w:t>C</w:t>
      </w:r>
      <w:r>
        <w:rPr>
          <w:rFonts w:ascii="Calibri" w:hAnsi="Calibri"/>
          <w:i/>
          <w:spacing w:val="18"/>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D</w:t>
      </w:r>
      <w:r>
        <w:rPr>
          <w:rFonts w:ascii="Calibri" w:hAnsi="Calibri"/>
          <w:i/>
          <w:spacing w:val="2"/>
          <w:w w:val="120"/>
          <w:sz w:val="24"/>
        </w:rPr>
        <w:t> </w:t>
      </w:r>
      <w:r>
        <w:rPr>
          <w:rFonts w:ascii="Calibri" w:hAnsi="Calibri"/>
          <w:spacing w:val="-4"/>
          <w:w w:val="120"/>
          <w:sz w:val="24"/>
        </w:rPr>
        <w:t>(1)</w:t>
      </w:r>
      <w:r>
        <w:rPr>
          <w:rFonts w:ascii="Calibri" w:hAnsi="Calibri"/>
          <w:i/>
          <w:spacing w:val="-4"/>
          <w:w w:val="120"/>
          <w:sz w:val="24"/>
        </w:rPr>
        <w:t>,</w:t>
      </w:r>
    </w:p>
    <w:p>
      <w:pPr>
        <w:pStyle w:val="BodyText"/>
        <w:spacing w:before="207"/>
        <w:rPr>
          <w:rFonts w:ascii="Calibri"/>
          <w:i/>
        </w:rPr>
      </w:pPr>
    </w:p>
    <w:p>
      <w:pPr>
        <w:pStyle w:val="BodyText"/>
        <w:spacing w:line="172" w:lineRule="exact"/>
        <w:ind w:left="282"/>
        <w:jc w:val="both"/>
      </w:pPr>
      <w:r>
        <w:rPr>
          <w:w w:val="110"/>
        </w:rPr>
        <w:t>and</w:t>
      </w:r>
      <w:r>
        <w:rPr>
          <w:spacing w:val="-17"/>
          <w:w w:val="110"/>
        </w:rPr>
        <w:t> </w:t>
      </w:r>
      <w:r>
        <w:rPr>
          <w:w w:val="110"/>
        </w:rPr>
        <w:t>damping</w:t>
      </w:r>
      <w:r>
        <w:rPr>
          <w:spacing w:val="-16"/>
          <w:w w:val="110"/>
        </w:rPr>
        <w:t> </w:t>
      </w:r>
      <w:r>
        <w:rPr>
          <w:rFonts w:ascii="Calibri"/>
          <w:i/>
          <w:w w:val="110"/>
        </w:rPr>
        <w:t>d</w:t>
      </w:r>
      <w:r>
        <w:rPr>
          <w:rFonts w:ascii="Calibri"/>
          <w:i/>
          <w:spacing w:val="-9"/>
          <w:w w:val="110"/>
        </w:rPr>
        <w:t> </w:t>
      </w:r>
      <w:r>
        <w:rPr>
          <w:rFonts w:ascii="Calibri"/>
          <w:w w:val="110"/>
        </w:rPr>
        <w:t>=</w:t>
      </w:r>
      <w:r>
        <w:rPr>
          <w:rFonts w:ascii="Calibri"/>
          <w:spacing w:val="-8"/>
          <w:w w:val="110"/>
        </w:rPr>
        <w:t> </w:t>
      </w:r>
      <w:r>
        <w:rPr>
          <w:rFonts w:ascii="Calibri"/>
          <w:w w:val="110"/>
        </w:rPr>
        <w:t>0</w:t>
      </w:r>
      <w:r>
        <w:rPr>
          <w:rFonts w:ascii="Calibri"/>
          <w:i/>
          <w:w w:val="110"/>
        </w:rPr>
        <w:t>.</w:t>
      </w:r>
      <w:r>
        <w:rPr>
          <w:rFonts w:ascii="Calibri"/>
          <w:w w:val="110"/>
        </w:rPr>
        <w:t>85</w:t>
      </w:r>
      <w:r>
        <w:rPr>
          <w:w w:val="110"/>
        </w:rPr>
        <w:t>.</w:t>
      </w:r>
      <w:r>
        <w:rPr>
          <w:spacing w:val="-2"/>
          <w:w w:val="110"/>
        </w:rPr>
        <w:t> </w:t>
      </w:r>
      <w:r>
        <w:rPr>
          <w:w w:val="110"/>
        </w:rPr>
        <w:t>Out-strengths</w:t>
      </w:r>
      <w:r>
        <w:rPr>
          <w:spacing w:val="-17"/>
          <w:w w:val="110"/>
        </w:rPr>
        <w:t> </w:t>
      </w:r>
      <w:r>
        <w:rPr>
          <w:w w:val="110"/>
        </w:rPr>
        <w:t>are</w:t>
      </w:r>
      <w:r>
        <w:rPr>
          <w:spacing w:val="-16"/>
          <w:w w:val="110"/>
        </w:rPr>
        <w:t> </w:t>
      </w:r>
      <w:r>
        <w:rPr>
          <w:rFonts w:ascii="Calibri"/>
          <w:i/>
          <w:w w:val="110"/>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3</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3</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1</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0</w:t>
      </w:r>
      <w:r>
        <w:rPr>
          <w:rFonts w:ascii="Calibri"/>
          <w:spacing w:val="-15"/>
          <w:w w:val="110"/>
          <w:vertAlign w:val="baseline"/>
        </w:rPr>
        <w:t> </w:t>
      </w:r>
      <w:r>
        <w:rPr>
          <w:w w:val="110"/>
          <w:vertAlign w:val="baseline"/>
        </w:rPr>
        <w:t>(dangling).</w:t>
      </w:r>
      <w:r>
        <w:rPr>
          <w:spacing w:val="-1"/>
          <w:w w:val="110"/>
          <w:vertAlign w:val="baseline"/>
        </w:rPr>
        <w:t> </w:t>
      </w:r>
      <w:r>
        <w:rPr>
          <w:spacing w:val="-2"/>
          <w:w w:val="110"/>
          <w:vertAlign w:val="baseline"/>
        </w:rPr>
        <w:t>After</w:t>
      </w:r>
    </w:p>
    <w:p>
      <w:pPr>
        <w:tabs>
          <w:tab w:pos="5402" w:val="left" w:leader="none"/>
          <w:tab w:pos="6324" w:val="left" w:leader="none"/>
          <w:tab w:pos="7246" w:val="left" w:leader="none"/>
        </w:tabs>
        <w:spacing w:line="156" w:lineRule="exact" w:before="0"/>
        <w:ind w:left="4480" w:right="0" w:firstLine="0"/>
        <w:jc w:val="left"/>
        <w:rPr>
          <w:rFonts w:ascii="Cambria"/>
          <w:sz w:val="16"/>
        </w:rPr>
      </w:pPr>
      <w:r>
        <w:rPr>
          <w:rFonts w:ascii="Cambria"/>
          <w:spacing w:val="-10"/>
          <w:w w:val="130"/>
          <w:sz w:val="16"/>
        </w:rPr>
        <w:t>A</w:t>
      </w:r>
      <w:r>
        <w:rPr>
          <w:rFonts w:ascii="Cambria"/>
          <w:sz w:val="16"/>
        </w:rPr>
        <w:tab/>
      </w:r>
      <w:r>
        <w:rPr>
          <w:rFonts w:ascii="Cambria"/>
          <w:spacing w:val="-10"/>
          <w:w w:val="130"/>
          <w:sz w:val="16"/>
        </w:rPr>
        <w:t>B</w:t>
      </w:r>
      <w:r>
        <w:rPr>
          <w:rFonts w:ascii="Cambria"/>
          <w:sz w:val="16"/>
        </w:rPr>
        <w:tab/>
      </w:r>
      <w:r>
        <w:rPr>
          <w:rFonts w:ascii="Cambria"/>
          <w:spacing w:val="-10"/>
          <w:w w:val="130"/>
          <w:sz w:val="16"/>
        </w:rPr>
        <w:t>C</w:t>
      </w:r>
      <w:r>
        <w:rPr>
          <w:rFonts w:ascii="Cambria"/>
          <w:sz w:val="16"/>
        </w:rPr>
        <w:tab/>
      </w:r>
      <w:r>
        <w:rPr>
          <w:rFonts w:ascii="Cambria"/>
          <w:spacing w:val="-10"/>
          <w:w w:val="130"/>
          <w:sz w:val="16"/>
        </w:rPr>
        <w:t>D</w:t>
      </w:r>
    </w:p>
    <w:p>
      <w:pPr>
        <w:pStyle w:val="BodyText"/>
        <w:spacing w:before="130"/>
        <w:ind w:left="282"/>
        <w:rPr>
          <w:rFonts w:ascii="Calibri" w:hAnsi="Calibri"/>
          <w:i/>
        </w:rPr>
      </w:pPr>
      <w:r>
        <w:rPr/>
        <w:t>one</w:t>
      </w:r>
      <w:r>
        <w:rPr>
          <w:spacing w:val="5"/>
        </w:rPr>
        <w:t> </w:t>
      </w:r>
      <w:r>
        <w:rPr/>
        <w:t>power-iteration</w:t>
      </w:r>
      <w:r>
        <w:rPr>
          <w:spacing w:val="5"/>
        </w:rPr>
        <w:t> </w:t>
      </w:r>
      <w:r>
        <w:rPr/>
        <w:t>step</w:t>
      </w:r>
      <w:r>
        <w:rPr>
          <w:spacing w:val="5"/>
        </w:rPr>
        <w:t> </w:t>
      </w:r>
      <w:r>
        <w:rPr/>
        <w:t>from</w:t>
      </w:r>
      <w:r>
        <w:rPr>
          <w:spacing w:val="6"/>
        </w:rPr>
        <w:t> </w:t>
      </w:r>
      <w:r>
        <w:rPr/>
        <w:t>the</w:t>
      </w:r>
      <w:r>
        <w:rPr>
          <w:spacing w:val="5"/>
        </w:rPr>
        <w:t> </w:t>
      </w:r>
      <w:r>
        <w:rPr/>
        <w:t>uniform</w:t>
      </w:r>
      <w:r>
        <w:rPr>
          <w:spacing w:val="5"/>
        </w:rPr>
        <w:t> </w:t>
      </w:r>
      <w:r>
        <w:rPr/>
        <w:t>vector</w:t>
      </w:r>
      <w:r>
        <w:rPr>
          <w:spacing w:val="4"/>
        </w:rPr>
        <w:t> </w:t>
      </w:r>
      <w:r>
        <w:rPr>
          <w:rFonts w:ascii="Calibri" w:hAnsi="Calibri"/>
          <w:b/>
          <w:i/>
        </w:rPr>
        <w:t>π</w:t>
      </w:r>
      <w:r>
        <w:rPr>
          <w:rFonts w:ascii="Calibri" w:hAnsi="Calibri"/>
          <w:vertAlign w:val="superscript"/>
        </w:rPr>
        <w:t>(0)</w:t>
      </w:r>
      <w:r>
        <w:rPr>
          <w:rFonts w:ascii="Calibri" w:hAnsi="Calibri"/>
          <w:spacing w:val="31"/>
          <w:vertAlign w:val="baseline"/>
        </w:rPr>
        <w:t> </w:t>
      </w:r>
      <w:r>
        <w:rPr>
          <w:rFonts w:ascii="Calibri" w:hAnsi="Calibri"/>
          <w:vertAlign w:val="baseline"/>
        </w:rPr>
        <w:t>=</w:t>
      </w:r>
      <w:r>
        <w:rPr>
          <w:rFonts w:ascii="Calibri" w:hAnsi="Calibri"/>
          <w:spacing w:val="20"/>
          <w:vertAlign w:val="baseline"/>
        </w:rPr>
        <w:t> </w:t>
      </w:r>
      <w:r>
        <w:rPr>
          <w:b/>
          <w:vertAlign w:val="baseline"/>
        </w:rPr>
        <w:t>1</w:t>
      </w:r>
      <w:r>
        <w:rPr>
          <w:rFonts w:ascii="Calibri" w:hAnsi="Calibri"/>
          <w:vertAlign w:val="baseline"/>
        </w:rPr>
        <w:t>/4</w:t>
      </w:r>
      <w:r>
        <w:rPr>
          <w:vertAlign w:val="baseline"/>
        </w:rPr>
        <w:t>,</w:t>
      </w:r>
      <w:r>
        <w:rPr>
          <w:spacing w:val="5"/>
          <w:vertAlign w:val="baseline"/>
        </w:rPr>
        <w:t> </w:t>
      </w:r>
      <w:r>
        <w:rPr>
          <w:vertAlign w:val="baseline"/>
        </w:rPr>
        <w:t>mass</w:t>
      </w:r>
      <w:r>
        <w:rPr>
          <w:spacing w:val="5"/>
          <w:vertAlign w:val="baseline"/>
        </w:rPr>
        <w:t> </w:t>
      </w:r>
      <w:r>
        <w:rPr>
          <w:vertAlign w:val="baseline"/>
        </w:rPr>
        <w:t>flows</w:t>
      </w:r>
      <w:r>
        <w:rPr>
          <w:spacing w:val="6"/>
          <w:vertAlign w:val="baseline"/>
        </w:rPr>
        <w:t> </w:t>
      </w:r>
      <w:r>
        <w:rPr>
          <w:vertAlign w:val="baseline"/>
        </w:rPr>
        <w:t>preferentially</w:t>
      </w:r>
      <w:r>
        <w:rPr>
          <w:spacing w:val="5"/>
          <w:vertAlign w:val="baseline"/>
        </w:rPr>
        <w:t> </w:t>
      </w:r>
      <w:r>
        <w:rPr>
          <w:vertAlign w:val="baseline"/>
        </w:rPr>
        <w:t>toward</w:t>
      </w:r>
      <w:r>
        <w:rPr>
          <w:spacing w:val="5"/>
          <w:vertAlign w:val="baseline"/>
        </w:rPr>
        <w:t> </w:t>
      </w:r>
      <w:r>
        <w:rPr>
          <w:rFonts w:ascii="Calibri" w:hAnsi="Calibri"/>
          <w:i/>
          <w:spacing w:val="-10"/>
          <w:vertAlign w:val="baseline"/>
        </w:rPr>
        <w:t>D</w:t>
      </w:r>
    </w:p>
    <w:p>
      <w:pPr>
        <w:pStyle w:val="BodyText"/>
        <w:spacing w:after="0"/>
        <w:rPr>
          <w:rFonts w:ascii="Calibri" w:hAnsi="Calibri"/>
          <w:i/>
        </w:rPr>
        <w:sectPr>
          <w:pgSz w:w="11910" w:h="16840"/>
          <w:pgMar w:header="0" w:footer="2115" w:top="1840" w:bottom="2300" w:left="992" w:right="708"/>
        </w:sectPr>
      </w:pPr>
    </w:p>
    <w:p>
      <w:pPr>
        <w:pStyle w:val="BodyText"/>
        <w:spacing w:line="333" w:lineRule="auto" w:before="68"/>
        <w:ind w:left="282" w:right="534"/>
        <w:jc w:val="both"/>
      </w:pPr>
      <w:r>
        <w:rPr/>
        <w:t>because</w:t>
      </w:r>
      <w:r>
        <w:rPr>
          <w:spacing w:val="-1"/>
        </w:rPr>
        <w:t> </w:t>
      </w:r>
      <w:r>
        <w:rPr/>
        <w:t>both</w:t>
      </w:r>
      <w:r>
        <w:rPr>
          <w:spacing w:val="-1"/>
        </w:rPr>
        <w:t> </w:t>
      </w:r>
      <w:r>
        <w:rPr>
          <w:rFonts w:ascii="Calibri" w:hAnsi="Calibri"/>
          <w:i/>
        </w:rPr>
        <w:t>B</w:t>
      </w:r>
      <w:r>
        <w:rPr>
          <w:rFonts w:ascii="Calibri" w:hAnsi="Calibri"/>
          <w:i/>
          <w:spacing w:val="21"/>
        </w:rPr>
        <w:t> </w:t>
      </w:r>
      <w:r>
        <w:rPr/>
        <w:t>and</w:t>
      </w:r>
      <w:r>
        <w:rPr>
          <w:spacing w:val="-1"/>
        </w:rPr>
        <w:t> </w:t>
      </w:r>
      <w:r>
        <w:rPr>
          <w:rFonts w:ascii="Calibri" w:hAnsi="Calibri"/>
          <w:i/>
        </w:rPr>
        <w:t>C</w:t>
      </w:r>
      <w:r>
        <w:rPr>
          <w:rFonts w:ascii="Calibri" w:hAnsi="Calibri"/>
          <w:i/>
          <w:spacing w:val="28"/>
        </w:rPr>
        <w:t> </w:t>
      </w:r>
      <w:r>
        <w:rPr/>
        <w:t>endorse</w:t>
      </w:r>
      <w:r>
        <w:rPr>
          <w:spacing w:val="-1"/>
        </w:rPr>
        <w:t> </w:t>
      </w:r>
      <w:r>
        <w:rPr>
          <w:rFonts w:ascii="Calibri" w:hAnsi="Calibri"/>
          <w:i/>
        </w:rPr>
        <w:t>D</w:t>
      </w:r>
      <w:r>
        <w:rPr/>
        <w:t>, while</w:t>
      </w:r>
      <w:r>
        <w:rPr>
          <w:spacing w:val="-1"/>
        </w:rPr>
        <w:t> </w:t>
      </w:r>
      <w:r>
        <w:rPr>
          <w:rFonts w:ascii="Calibri" w:hAnsi="Calibri"/>
          <w:i/>
        </w:rPr>
        <w:t>A </w:t>
      </w:r>
      <w:r>
        <w:rPr/>
        <w:t>splits</w:t>
      </w:r>
      <w:r>
        <w:rPr>
          <w:spacing w:val="-1"/>
        </w:rPr>
        <w:t> </w:t>
      </w:r>
      <w:r>
        <w:rPr/>
        <w:t>mass</w:t>
      </w:r>
      <w:r>
        <w:rPr>
          <w:spacing w:val="-1"/>
        </w:rPr>
        <w:t> </w:t>
      </w:r>
      <w:r>
        <w:rPr/>
        <w:t>between </w:t>
      </w:r>
      <w:r>
        <w:rPr>
          <w:rFonts w:ascii="Calibri" w:hAnsi="Calibri"/>
          <w:i/>
        </w:rPr>
        <w:t>B</w:t>
      </w:r>
      <w:r>
        <w:rPr>
          <w:rFonts w:ascii="Calibri" w:hAnsi="Calibri"/>
          <w:i/>
          <w:spacing w:val="21"/>
        </w:rPr>
        <w:t> </w:t>
      </w:r>
      <w:r>
        <w:rPr/>
        <w:t>and</w:t>
      </w:r>
      <w:r>
        <w:rPr>
          <w:spacing w:val="-1"/>
        </w:rPr>
        <w:t> </w:t>
      </w:r>
      <w:r>
        <w:rPr>
          <w:rFonts w:ascii="Calibri" w:hAnsi="Calibri"/>
          <w:i/>
        </w:rPr>
        <w:t>C</w:t>
      </w:r>
      <w:r>
        <w:rPr/>
        <w:t>.</w:t>
      </w:r>
      <w:r>
        <w:rPr>
          <w:spacing w:val="37"/>
        </w:rPr>
        <w:t> </w:t>
      </w:r>
      <w:r>
        <w:rPr/>
        <w:t>Subsequent</w:t>
      </w:r>
      <w:r>
        <w:rPr>
          <w:spacing w:val="-1"/>
        </w:rPr>
        <w:t> </w:t>
      </w:r>
      <w:r>
        <w:rPr/>
        <w:t>iterations</w:t>
      </w:r>
      <w:r>
        <w:rPr>
          <w:spacing w:val="-1"/>
        </w:rPr>
        <w:t> </w:t>
      </w:r>
      <w:r>
        <w:rPr/>
        <w:t>mix in teleportation mass </w:t>
      </w:r>
      <w:r>
        <w:rPr>
          <w:rFonts w:ascii="Calibri" w:hAnsi="Calibri"/>
        </w:rPr>
        <w:t>(1 </w:t>
      </w:r>
      <w:r>
        <w:rPr>
          <w:rFonts w:ascii="Lucida Sans Unicode" w:hAnsi="Lucida Sans Unicode"/>
        </w:rPr>
        <w:t>—</w:t>
      </w:r>
      <w:r>
        <w:rPr>
          <w:rFonts w:ascii="Lucida Sans Unicode" w:hAnsi="Lucida Sans Unicode"/>
          <w:spacing w:val="-19"/>
        </w:rPr>
        <w:t> </w:t>
      </w:r>
      <w:r>
        <w:rPr>
          <w:rFonts w:ascii="Calibri" w:hAnsi="Calibri"/>
          <w:i/>
        </w:rPr>
        <w:t>d</w:t>
      </w:r>
      <w:r>
        <w:rPr>
          <w:rFonts w:ascii="Calibri" w:hAnsi="Calibri"/>
        </w:rPr>
        <w:t>)/4 = 0</w:t>
      </w:r>
      <w:r>
        <w:rPr>
          <w:rFonts w:ascii="Calibri" w:hAnsi="Calibri"/>
          <w:i/>
        </w:rPr>
        <w:t>.</w:t>
      </w:r>
      <w:r>
        <w:rPr>
          <w:rFonts w:ascii="Calibri" w:hAnsi="Calibri"/>
        </w:rPr>
        <w:t>0375 </w:t>
      </w:r>
      <w:r>
        <w:rPr/>
        <w:t>at every node.</w:t>
      </w:r>
      <w:r>
        <w:rPr>
          <w:spacing w:val="29"/>
        </w:rPr>
        <w:t> </w:t>
      </w:r>
      <w:r>
        <w:rPr/>
        <w:t>The stationary ranking places </w:t>
      </w:r>
      <w:r>
        <w:rPr>
          <w:rFonts w:ascii="Calibri" w:hAnsi="Calibri"/>
          <w:i/>
        </w:rPr>
        <w:t>D </w:t>
      </w:r>
      <w:r>
        <w:rPr/>
        <w:t>highest, then</w:t>
      </w:r>
      <w:r>
        <w:rPr>
          <w:spacing w:val="-6"/>
        </w:rPr>
        <w:t> </w:t>
      </w:r>
      <w:r>
        <w:rPr>
          <w:rFonts w:ascii="Calibri" w:hAnsi="Calibri"/>
          <w:i/>
        </w:rPr>
        <w:t>B</w:t>
      </w:r>
      <w:r>
        <w:rPr>
          <w:rFonts w:ascii="Calibri" w:hAnsi="Calibri"/>
          <w:i/>
          <w:spacing w:val="14"/>
        </w:rPr>
        <w:t> </w:t>
      </w:r>
      <w:r>
        <w:rPr/>
        <w:t>and</w:t>
      </w:r>
      <w:r>
        <w:rPr>
          <w:spacing w:val="-6"/>
        </w:rPr>
        <w:t> </w:t>
      </w:r>
      <w:r>
        <w:rPr>
          <w:rFonts w:ascii="Calibri" w:hAnsi="Calibri"/>
          <w:i/>
        </w:rPr>
        <w:t>C</w:t>
      </w:r>
      <w:r>
        <w:rPr/>
        <w:t>,</w:t>
      </w:r>
      <w:r>
        <w:rPr>
          <w:spacing w:val="-3"/>
        </w:rPr>
        <w:t> </w:t>
      </w:r>
      <w:r>
        <w:rPr/>
        <w:t>then</w:t>
      </w:r>
      <w:r>
        <w:rPr>
          <w:spacing w:val="-6"/>
        </w:rPr>
        <w:t> </w:t>
      </w:r>
      <w:r>
        <w:rPr>
          <w:rFonts w:ascii="Calibri" w:hAnsi="Calibri"/>
          <w:i/>
        </w:rPr>
        <w:t>A</w:t>
      </w:r>
      <w:r>
        <w:rPr/>
        <w:t>—illustrating</w:t>
      </w:r>
      <w:r>
        <w:rPr>
          <w:spacing w:val="-6"/>
        </w:rPr>
        <w:t> </w:t>
      </w:r>
      <w:r>
        <w:rPr/>
        <w:t>that</w:t>
      </w:r>
      <w:r>
        <w:rPr>
          <w:spacing w:val="-6"/>
        </w:rPr>
        <w:t> </w:t>
      </w:r>
      <w:r>
        <w:rPr>
          <w:i/>
        </w:rPr>
        <w:t>receiving </w:t>
      </w:r>
      <w:r>
        <w:rPr/>
        <w:t>endorsements</w:t>
      </w:r>
      <w:r>
        <w:rPr>
          <w:spacing w:val="-6"/>
        </w:rPr>
        <w:t> </w:t>
      </w:r>
      <w:r>
        <w:rPr/>
        <w:t>from</w:t>
      </w:r>
      <w:r>
        <w:rPr>
          <w:spacing w:val="-6"/>
        </w:rPr>
        <w:t> </w:t>
      </w:r>
      <w:r>
        <w:rPr/>
        <w:t>nodes</w:t>
      </w:r>
      <w:r>
        <w:rPr>
          <w:spacing w:val="-6"/>
        </w:rPr>
        <w:t> </w:t>
      </w:r>
      <w:r>
        <w:rPr/>
        <w:t>that</w:t>
      </w:r>
      <w:r>
        <w:rPr>
          <w:spacing w:val="-6"/>
        </w:rPr>
        <w:t> </w:t>
      </w:r>
      <w:r>
        <w:rPr/>
        <w:t>themselves</w:t>
      </w:r>
      <w:r>
        <w:rPr>
          <w:spacing w:val="-6"/>
        </w:rPr>
        <w:t> </w:t>
      </w:r>
      <w:r>
        <w:rPr/>
        <w:t>receive</w:t>
      </w:r>
    </w:p>
    <w:p>
      <w:pPr>
        <w:pStyle w:val="BodyText"/>
        <w:spacing w:before="47"/>
        <w:ind w:left="282"/>
        <w:jc w:val="both"/>
      </w:pPr>
      <w:r>
        <w:rPr/>
        <w:t>endorsements</w:t>
      </w:r>
      <w:r>
        <w:rPr>
          <w:spacing w:val="-10"/>
        </w:rPr>
        <w:t> </w:t>
      </w:r>
      <w:r>
        <w:rPr/>
        <w:t>raises</w:t>
      </w:r>
      <w:r>
        <w:rPr>
          <w:spacing w:val="-9"/>
        </w:rPr>
        <w:t> </w:t>
      </w:r>
      <w:r>
        <w:rPr/>
        <w:t>score,</w:t>
      </w:r>
      <w:r>
        <w:rPr>
          <w:spacing w:val="-9"/>
        </w:rPr>
        <w:t> </w:t>
      </w:r>
      <w:r>
        <w:rPr/>
        <w:t>exactly</w:t>
      </w:r>
      <w:r>
        <w:rPr>
          <w:spacing w:val="-9"/>
        </w:rPr>
        <w:t> </w:t>
      </w:r>
      <w:r>
        <w:rPr/>
        <w:t>the</w:t>
      </w:r>
      <w:r>
        <w:rPr>
          <w:spacing w:val="-9"/>
        </w:rPr>
        <w:t> </w:t>
      </w:r>
      <w:r>
        <w:rPr/>
        <w:t>citation</w:t>
      </w:r>
      <w:r>
        <w:rPr>
          <w:spacing w:val="-10"/>
        </w:rPr>
        <w:t> </w:t>
      </w:r>
      <w:r>
        <w:rPr/>
        <w:t>logic</w:t>
      </w:r>
      <w:r>
        <w:rPr>
          <w:spacing w:val="-9"/>
        </w:rPr>
        <w:t> </w:t>
      </w:r>
      <w:r>
        <w:rPr/>
        <w:t>of</w:t>
      </w:r>
      <w:r>
        <w:rPr>
          <w:spacing w:val="-9"/>
        </w:rPr>
        <w:t> </w:t>
      </w:r>
      <w:r>
        <w:rPr/>
        <w:t>PageRank</w:t>
      </w:r>
      <w:r>
        <w:rPr>
          <w:spacing w:val="-8"/>
        </w:rPr>
        <w:t> </w:t>
      </w:r>
      <w:hyperlink w:history="true" w:anchor="_bookmark173">
        <w:r>
          <w:rPr>
            <w:spacing w:val="-2"/>
            <w:vertAlign w:val="superscript"/>
          </w:rPr>
          <w:t>[40]</w:t>
        </w:r>
      </w:hyperlink>
      <w:r>
        <w:rPr>
          <w:spacing w:val="-2"/>
          <w:vertAlign w:val="superscript"/>
        </w:rPr>
        <w:t>,</w:t>
      </w:r>
      <w:hyperlink w:history="true" w:anchor="_bookmark182">
        <w:r>
          <w:rPr>
            <w:spacing w:val="-2"/>
            <w:vertAlign w:val="superscript"/>
          </w:rPr>
          <w:t>[49]</w:t>
        </w:r>
      </w:hyperlink>
      <w:r>
        <w:rPr>
          <w:spacing w:val="-2"/>
          <w:vertAlign w:val="baseline"/>
        </w:rPr>
        <w:t>.</w:t>
      </w:r>
    </w:p>
    <w:p>
      <w:pPr>
        <w:pStyle w:val="BodyText"/>
        <w:spacing w:line="396" w:lineRule="auto" w:before="194"/>
        <w:ind w:left="282" w:right="564"/>
        <w:jc w:val="both"/>
      </w:pPr>
      <w:r>
        <w:rPr/>
        <w:t>If</w:t>
      </w:r>
      <w:r>
        <w:rPr>
          <w:spacing w:val="-11"/>
        </w:rPr>
        <w:t> </w:t>
      </w:r>
      <w:r>
        <w:rPr/>
        <w:t>the</w:t>
      </w:r>
      <w:r>
        <w:rPr>
          <w:spacing w:val="-11"/>
        </w:rPr>
        <w:t> </w:t>
      </w:r>
      <w:r>
        <w:rPr/>
        <w:t>same</w:t>
      </w:r>
      <w:r>
        <w:rPr>
          <w:spacing w:val="-11"/>
        </w:rPr>
        <w:t> </w:t>
      </w:r>
      <w:r>
        <w:rPr/>
        <w:t>wallets</w:t>
      </w:r>
      <w:r>
        <w:rPr>
          <w:spacing w:val="-11"/>
        </w:rPr>
        <w:t> </w:t>
      </w:r>
      <w:r>
        <w:rPr/>
        <w:t>are</w:t>
      </w:r>
      <w:r>
        <w:rPr>
          <w:spacing w:val="-11"/>
        </w:rPr>
        <w:t> </w:t>
      </w:r>
      <w:r>
        <w:rPr/>
        <w:t>connected</w:t>
      </w:r>
      <w:r>
        <w:rPr>
          <w:spacing w:val="-11"/>
        </w:rPr>
        <w:t> </w:t>
      </w:r>
      <w:r>
        <w:rPr/>
        <w:t>by</w:t>
      </w:r>
      <w:r>
        <w:rPr>
          <w:spacing w:val="-11"/>
        </w:rPr>
        <w:t> </w:t>
      </w:r>
      <w:r>
        <w:rPr/>
        <w:t>many</w:t>
      </w:r>
      <w:r>
        <w:rPr>
          <w:spacing w:val="-11"/>
        </w:rPr>
        <w:t> </w:t>
      </w:r>
      <w:r>
        <w:rPr/>
        <w:t>small</w:t>
      </w:r>
      <w:r>
        <w:rPr>
          <w:spacing w:val="-11"/>
        </w:rPr>
        <w:t> </w:t>
      </w:r>
      <w:r>
        <w:rPr/>
        <w:t>transfers</w:t>
      </w:r>
      <w:r>
        <w:rPr>
          <w:spacing w:val="-11"/>
        </w:rPr>
        <w:t> </w:t>
      </w:r>
      <w:r>
        <w:rPr/>
        <w:t>instead</w:t>
      </w:r>
      <w:r>
        <w:rPr>
          <w:spacing w:val="-11"/>
        </w:rPr>
        <w:t> </w:t>
      </w:r>
      <w:r>
        <w:rPr/>
        <w:t>of</w:t>
      </w:r>
      <w:r>
        <w:rPr>
          <w:spacing w:val="-11"/>
        </w:rPr>
        <w:t> </w:t>
      </w:r>
      <w:r>
        <w:rPr/>
        <w:t>few</w:t>
      </w:r>
      <w:r>
        <w:rPr>
          <w:spacing w:val="-11"/>
        </w:rPr>
        <w:t> </w:t>
      </w:r>
      <w:r>
        <w:rPr/>
        <w:t>allowances,</w:t>
      </w:r>
      <w:r>
        <w:rPr>
          <w:spacing w:val="-10"/>
        </w:rPr>
        <w:t> </w:t>
      </w:r>
      <w:r>
        <w:rPr/>
        <w:t>the</w:t>
      </w:r>
      <w:r>
        <w:rPr>
          <w:spacing w:val="-11"/>
        </w:rPr>
        <w:t> </w:t>
      </w:r>
      <w:r>
        <w:rPr/>
        <w:t>transition matrix changes and the ranking can reorder even though the node set is identical.</w:t>
      </w:r>
      <w:r>
        <w:rPr>
          <w:spacing w:val="40"/>
        </w:rPr>
        <w:t> </w:t>
      </w:r>
      <w:r>
        <w:rPr/>
        <w:t>That is the </w:t>
      </w:r>
      <w:bookmarkStart w:name="DeFi risk taxonomy and where reputation " w:id="71"/>
      <w:bookmarkEnd w:id="71"/>
      <w:r>
        <w:rPr>
          <w:w w:val="99"/>
        </w:rPr>
      </w:r>
      <w:bookmarkStart w:name="_bookmark39" w:id="72"/>
      <w:bookmarkEnd w:id="72"/>
      <w:r>
        <w:rPr/>
        <w:t>microcosm</w:t>
      </w:r>
      <w:r>
        <w:rPr/>
        <w:t> of H1: EndorseRank and AWP need not agree.</w:t>
      </w:r>
    </w:p>
    <w:p>
      <w:pPr>
        <w:pStyle w:val="BodyText"/>
        <w:spacing w:before="161"/>
      </w:pPr>
    </w:p>
    <w:p>
      <w:pPr>
        <w:pStyle w:val="Heading2"/>
        <w:numPr>
          <w:ilvl w:val="1"/>
          <w:numId w:val="8"/>
        </w:numPr>
        <w:tabs>
          <w:tab w:pos="927" w:val="left" w:leader="none"/>
        </w:tabs>
        <w:spacing w:line="240" w:lineRule="auto" w:before="0" w:after="0"/>
        <w:ind w:left="927" w:right="0" w:hanging="645"/>
        <w:jc w:val="left"/>
      </w:pPr>
      <w:r>
        <w:rPr/>
        <w:t>DeFi</w:t>
      </w:r>
      <w:r>
        <w:rPr>
          <w:spacing w:val="12"/>
        </w:rPr>
        <w:t> </w:t>
      </w:r>
      <w:r>
        <w:rPr/>
        <w:t>risk</w:t>
      </w:r>
      <w:r>
        <w:rPr>
          <w:spacing w:val="13"/>
        </w:rPr>
        <w:t> </w:t>
      </w:r>
      <w:r>
        <w:rPr/>
        <w:t>taxonomy</w:t>
      </w:r>
      <w:r>
        <w:rPr>
          <w:spacing w:val="13"/>
        </w:rPr>
        <w:t> </w:t>
      </w:r>
      <w:r>
        <w:rPr/>
        <w:t>and</w:t>
      </w:r>
      <w:r>
        <w:rPr>
          <w:spacing w:val="12"/>
        </w:rPr>
        <w:t> </w:t>
      </w:r>
      <w:r>
        <w:rPr/>
        <w:t>where</w:t>
      </w:r>
      <w:r>
        <w:rPr>
          <w:spacing w:val="13"/>
        </w:rPr>
        <w:t> </w:t>
      </w:r>
      <w:r>
        <w:rPr/>
        <w:t>reputation</w:t>
      </w:r>
      <w:r>
        <w:rPr>
          <w:spacing w:val="13"/>
        </w:rPr>
        <w:t> </w:t>
      </w:r>
      <w:r>
        <w:rPr>
          <w:spacing w:val="-4"/>
        </w:rPr>
        <w:t>fits</w:t>
      </w:r>
    </w:p>
    <w:p>
      <w:pPr>
        <w:pStyle w:val="BodyText"/>
        <w:spacing w:before="24"/>
        <w:rPr>
          <w:b/>
          <w:sz w:val="28"/>
        </w:rPr>
      </w:pPr>
    </w:p>
    <w:p>
      <w:pPr>
        <w:pStyle w:val="BodyText"/>
        <w:spacing w:line="396" w:lineRule="auto"/>
        <w:ind w:left="273" w:right="522" w:firstLine="8"/>
        <w:jc w:val="both"/>
      </w:pPr>
      <w:r>
        <w:rPr/>
        <w:t>DeFi risk is multi-layered </w:t>
      </w:r>
      <w:hyperlink w:history="true" w:anchor="_bookmark144">
        <w:r>
          <w:rPr>
            <w:vertAlign w:val="superscript"/>
          </w:rPr>
          <w:t>[11]</w:t>
        </w:r>
      </w:hyperlink>
      <w:r>
        <w:rPr>
          <w:vertAlign w:val="superscript"/>
        </w:rPr>
        <w:t>,</w:t>
      </w:r>
      <w:hyperlink w:history="true" w:anchor="_bookmark159">
        <w:r>
          <w:rPr>
            <w:vertAlign w:val="superscript"/>
          </w:rPr>
          <w:t>[26]</w:t>
        </w:r>
      </w:hyperlink>
      <w:r>
        <w:rPr>
          <w:vertAlign w:val="superscript"/>
        </w:rPr>
        <w:t>,</w:t>
      </w:r>
      <w:hyperlink w:history="true" w:anchor="_bookmark184">
        <w:r>
          <w:rPr>
            <w:vertAlign w:val="superscript"/>
          </w:rPr>
          <w:t>[51]</w:t>
        </w:r>
      </w:hyperlink>
      <w:r>
        <w:rPr>
          <w:vertAlign w:val="superscript"/>
        </w:rPr>
        <w:t>,</w:t>
      </w:r>
      <w:hyperlink w:history="true" w:anchor="_bookmark192">
        <w:r>
          <w:rPr>
            <w:vertAlign w:val="superscript"/>
          </w:rPr>
          <w:t>[59]</w:t>
        </w:r>
      </w:hyperlink>
      <w:r>
        <w:rPr>
          <w:vertAlign w:val="baseline"/>
        </w:rPr>
        <w:t>.</w:t>
      </w:r>
      <w:r>
        <w:rPr>
          <w:spacing w:val="40"/>
          <w:vertAlign w:val="baseline"/>
        </w:rPr>
        <w:t> </w:t>
      </w:r>
      <w:r>
        <w:rPr>
          <w:vertAlign w:val="baseline"/>
        </w:rPr>
        <w:t>Smart-contract risk concerns bugs and upgrade keys. Oracle risk concerns manipulated or stale prices </w:t>
      </w:r>
      <w:hyperlink w:history="true" w:anchor="_bookmark135">
        <w:r>
          <w:rPr>
            <w:vertAlign w:val="superscript"/>
          </w:rPr>
          <w:t>[2]</w:t>
        </w:r>
      </w:hyperlink>
      <w:r>
        <w:rPr>
          <w:vertAlign w:val="baseline"/>
        </w:rPr>
        <w:t>.</w:t>
      </w:r>
      <w:r>
        <w:rPr>
          <w:spacing w:val="40"/>
          <w:vertAlign w:val="baseline"/>
        </w:rPr>
        <w:t> </w:t>
      </w:r>
      <w:r>
        <w:rPr>
          <w:vertAlign w:val="baseline"/>
        </w:rPr>
        <w:t>Market risk concerns volatility and liquida-tion cascades </w:t>
      </w:r>
      <w:hyperlink w:history="true" w:anchor="_bookmark183">
        <w:r>
          <w:rPr>
            <w:vertAlign w:val="superscript"/>
          </w:rPr>
          <w:t>[50]</w:t>
        </w:r>
      </w:hyperlink>
      <w:r>
        <w:rPr>
          <w:vertAlign w:val="baseline"/>
        </w:rPr>
        <w:t>, including stablecoin and funding-market stress </w:t>
      </w:r>
      <w:hyperlink w:history="true" w:anchor="_bookmark170">
        <w:r>
          <w:rPr>
            <w:vertAlign w:val="superscript"/>
          </w:rPr>
          <w:t>[37]</w:t>
        </w:r>
      </w:hyperlink>
      <w:r>
        <w:rPr>
          <w:vertAlign w:val="baseline"/>
        </w:rPr>
        <w:t>.</w:t>
      </w:r>
      <w:r>
        <w:rPr>
          <w:spacing w:val="40"/>
          <w:vertAlign w:val="baseline"/>
        </w:rPr>
        <w:t> </w:t>
      </w:r>
      <w:r>
        <w:rPr>
          <w:vertAlign w:val="baseline"/>
        </w:rPr>
        <w:t>Governance risk concerns token-weighted</w:t>
      </w:r>
      <w:r>
        <w:rPr>
          <w:spacing w:val="-15"/>
          <w:vertAlign w:val="baseline"/>
        </w:rPr>
        <w:t> </w:t>
      </w:r>
      <w:r>
        <w:rPr>
          <w:vertAlign w:val="baseline"/>
        </w:rPr>
        <w:t>capture. </w:t>
      </w:r>
      <w:r>
        <w:rPr>
          <w:i/>
          <w:vertAlign w:val="baseline"/>
        </w:rPr>
        <w:t>Counterparty</w:t>
      </w:r>
      <w:r>
        <w:rPr>
          <w:i/>
          <w:spacing w:val="-15"/>
          <w:vertAlign w:val="baseline"/>
        </w:rPr>
        <w:t> </w:t>
      </w:r>
      <w:r>
        <w:rPr>
          <w:vertAlign w:val="baseline"/>
        </w:rPr>
        <w:t>or</w:t>
      </w:r>
      <w:r>
        <w:rPr>
          <w:spacing w:val="-15"/>
          <w:vertAlign w:val="baseline"/>
        </w:rPr>
        <w:t> </w:t>
      </w:r>
      <w:r>
        <w:rPr>
          <w:i/>
          <w:vertAlign w:val="baseline"/>
        </w:rPr>
        <w:t>behavioral</w:t>
      </w:r>
      <w:r>
        <w:rPr>
          <w:i/>
          <w:spacing w:val="-12"/>
          <w:vertAlign w:val="baseline"/>
        </w:rPr>
        <w:t> </w:t>
      </w:r>
      <w:r>
        <w:rPr>
          <w:vertAlign w:val="baseline"/>
        </w:rPr>
        <w:t>risk—the</w:t>
      </w:r>
      <w:r>
        <w:rPr>
          <w:spacing w:val="-15"/>
          <w:vertAlign w:val="baseline"/>
        </w:rPr>
        <w:t> </w:t>
      </w:r>
      <w:r>
        <w:rPr>
          <w:vertAlign w:val="baseline"/>
        </w:rPr>
        <w:t>focus</w:t>
      </w:r>
      <w:r>
        <w:rPr>
          <w:spacing w:val="-15"/>
          <w:vertAlign w:val="baseline"/>
        </w:rPr>
        <w:t> </w:t>
      </w:r>
      <w:r>
        <w:rPr>
          <w:vertAlign w:val="baseline"/>
        </w:rPr>
        <w:t>of</w:t>
      </w:r>
      <w:r>
        <w:rPr>
          <w:spacing w:val="-15"/>
          <w:vertAlign w:val="baseline"/>
        </w:rPr>
        <w:t> </w:t>
      </w:r>
      <w:r>
        <w:rPr>
          <w:vertAlign w:val="baseline"/>
        </w:rPr>
        <w:t>this</w:t>
      </w:r>
      <w:r>
        <w:rPr>
          <w:spacing w:val="-15"/>
          <w:vertAlign w:val="baseline"/>
        </w:rPr>
        <w:t> </w:t>
      </w:r>
      <w:r>
        <w:rPr>
          <w:vertAlign w:val="baseline"/>
        </w:rPr>
        <w:t>dissertation—concerns whether a wallet’s historical interactions suggest reliable management of leveraged exposure.</w:t>
      </w:r>
    </w:p>
    <w:p>
      <w:pPr>
        <w:pStyle w:val="BodyText"/>
        <w:spacing w:line="396" w:lineRule="auto" w:before="20"/>
        <w:ind w:left="282" w:right="522"/>
        <w:jc w:val="both"/>
      </w:pPr>
      <w:r>
        <w:rPr/>
        <w:t>On-chain reputation scores address only the behavioral layer, and only partially.</w:t>
      </w:r>
      <w:r>
        <w:rPr>
          <w:spacing w:val="40"/>
        </w:rPr>
        <w:t> </w:t>
      </w:r>
      <w:r>
        <w:rPr/>
        <w:t>They do not re-place collateral, audits, or oracle design.</w:t>
      </w:r>
      <w:r>
        <w:rPr>
          <w:spacing w:val="40"/>
        </w:rPr>
        <w:t> </w:t>
      </w:r>
      <w:r>
        <w:rPr/>
        <w:t>Their role is to summarize relational structure (who au-thorizes</w:t>
      </w:r>
      <w:r>
        <w:rPr>
          <w:spacing w:val="-14"/>
        </w:rPr>
        <w:t> </w:t>
      </w:r>
      <w:r>
        <w:rPr/>
        <w:t>whom;</w:t>
      </w:r>
      <w:r>
        <w:rPr>
          <w:spacing w:val="-10"/>
        </w:rPr>
        <w:t> </w:t>
      </w:r>
      <w:r>
        <w:rPr/>
        <w:t>who</w:t>
      </w:r>
      <w:r>
        <w:rPr>
          <w:spacing w:val="-14"/>
        </w:rPr>
        <w:t> </w:t>
      </w:r>
      <w:r>
        <w:rPr/>
        <w:t>pays</w:t>
      </w:r>
      <w:r>
        <w:rPr>
          <w:spacing w:val="-14"/>
        </w:rPr>
        <w:t> </w:t>
      </w:r>
      <w:r>
        <w:rPr/>
        <w:t>whom)</w:t>
      </w:r>
      <w:r>
        <w:rPr>
          <w:spacing w:val="-14"/>
        </w:rPr>
        <w:t> </w:t>
      </w:r>
      <w:r>
        <w:rPr/>
        <w:t>into</w:t>
      </w:r>
      <w:r>
        <w:rPr>
          <w:spacing w:val="-14"/>
        </w:rPr>
        <w:t> </w:t>
      </w:r>
      <w:r>
        <w:rPr/>
        <w:t>an</w:t>
      </w:r>
      <w:r>
        <w:rPr>
          <w:spacing w:val="-14"/>
        </w:rPr>
        <w:t> </w:t>
      </w:r>
      <w:r>
        <w:rPr/>
        <w:t>ordinal</w:t>
      </w:r>
      <w:r>
        <w:rPr>
          <w:spacing w:val="-14"/>
        </w:rPr>
        <w:t> </w:t>
      </w:r>
      <w:r>
        <w:rPr/>
        <w:t>signal</w:t>
      </w:r>
      <w:r>
        <w:rPr>
          <w:spacing w:val="-13"/>
        </w:rPr>
        <w:t> </w:t>
      </w:r>
      <w:r>
        <w:rPr/>
        <w:t>that</w:t>
      </w:r>
      <w:r>
        <w:rPr>
          <w:spacing w:val="-14"/>
        </w:rPr>
        <w:t> </w:t>
      </w:r>
      <w:r>
        <w:rPr/>
        <w:t>can</w:t>
      </w:r>
      <w:r>
        <w:rPr>
          <w:spacing w:val="-14"/>
        </w:rPr>
        <w:t> </w:t>
      </w:r>
      <w:r>
        <w:rPr/>
        <w:t>be</w:t>
      </w:r>
      <w:r>
        <w:rPr>
          <w:spacing w:val="-13"/>
        </w:rPr>
        <w:t> </w:t>
      </w:r>
      <w:r>
        <w:rPr/>
        <w:t>audited</w:t>
      </w:r>
      <w:r>
        <w:rPr>
          <w:spacing w:val="-14"/>
        </w:rPr>
        <w:t> </w:t>
      </w:r>
      <w:r>
        <w:rPr/>
        <w:t>and</w:t>
      </w:r>
      <w:r>
        <w:rPr>
          <w:spacing w:val="-14"/>
        </w:rPr>
        <w:t> </w:t>
      </w:r>
      <w:r>
        <w:rPr/>
        <w:t>recomputed</w:t>
      </w:r>
      <w:r>
        <w:rPr>
          <w:spacing w:val="-14"/>
        </w:rPr>
        <w:t> </w:t>
      </w:r>
      <w:hyperlink w:history="true" w:anchor="_bookmark181">
        <w:r>
          <w:rPr>
            <w:vertAlign w:val="superscript"/>
          </w:rPr>
          <w:t>[48]</w:t>
        </w:r>
      </w:hyperlink>
      <w:r>
        <w:rPr>
          <w:vertAlign w:val="baseline"/>
        </w:rPr>
        <w:t>.</w:t>
      </w:r>
      <w:r>
        <w:rPr>
          <w:spacing w:val="12"/>
          <w:vertAlign w:val="baseline"/>
        </w:rPr>
        <w:t> </w:t>
      </w:r>
      <w:r>
        <w:rPr>
          <w:vertAlign w:val="baseline"/>
        </w:rPr>
        <w:t>En-dorseRank</w:t>
      </w:r>
      <w:r>
        <w:rPr>
          <w:spacing w:val="-3"/>
          <w:vertAlign w:val="baseline"/>
        </w:rPr>
        <w:t> </w:t>
      </w:r>
      <w:r>
        <w:rPr>
          <w:vertAlign w:val="baseline"/>
        </w:rPr>
        <w:t>targets</w:t>
      </w:r>
      <w:r>
        <w:rPr>
          <w:spacing w:val="-3"/>
          <w:vertAlign w:val="baseline"/>
        </w:rPr>
        <w:t> </w:t>
      </w:r>
      <w:r>
        <w:rPr>
          <w:vertAlign w:val="baseline"/>
        </w:rPr>
        <w:t>the</w:t>
      </w:r>
      <w:r>
        <w:rPr>
          <w:spacing w:val="-3"/>
          <w:vertAlign w:val="baseline"/>
        </w:rPr>
        <w:t> </w:t>
      </w:r>
      <w:r>
        <w:rPr>
          <w:vertAlign w:val="baseline"/>
        </w:rPr>
        <w:t>authorization</w:t>
      </w:r>
      <w:r>
        <w:rPr>
          <w:spacing w:val="-3"/>
          <w:vertAlign w:val="baseline"/>
        </w:rPr>
        <w:t> </w:t>
      </w:r>
      <w:r>
        <w:rPr>
          <w:vertAlign w:val="baseline"/>
        </w:rPr>
        <w:t>facet</w:t>
      </w:r>
      <w:r>
        <w:rPr>
          <w:spacing w:val="-3"/>
          <w:vertAlign w:val="baseline"/>
        </w:rPr>
        <w:t> </w:t>
      </w:r>
      <w:r>
        <w:rPr>
          <w:vertAlign w:val="baseline"/>
        </w:rPr>
        <w:t>of</w:t>
      </w:r>
      <w:r>
        <w:rPr>
          <w:spacing w:val="-3"/>
          <w:vertAlign w:val="baseline"/>
        </w:rPr>
        <w:t> </w:t>
      </w:r>
      <w:r>
        <w:rPr>
          <w:vertAlign w:val="baseline"/>
        </w:rPr>
        <w:t>behavioral</w:t>
      </w:r>
      <w:r>
        <w:rPr>
          <w:spacing w:val="-3"/>
          <w:vertAlign w:val="baseline"/>
        </w:rPr>
        <w:t> </w:t>
      </w:r>
      <w:r>
        <w:rPr>
          <w:vertAlign w:val="baseline"/>
        </w:rPr>
        <w:t>risk; AWP</w:t>
      </w:r>
      <w:r>
        <w:rPr>
          <w:spacing w:val="-3"/>
          <w:vertAlign w:val="baseline"/>
        </w:rPr>
        <w:t> </w:t>
      </w:r>
      <w:r>
        <w:rPr>
          <w:vertAlign w:val="baseline"/>
        </w:rPr>
        <w:t>targets</w:t>
      </w:r>
      <w:r>
        <w:rPr>
          <w:spacing w:val="-3"/>
          <w:vertAlign w:val="baseline"/>
        </w:rPr>
        <w:t> </w:t>
      </w:r>
      <w:r>
        <w:rPr>
          <w:vertAlign w:val="baseline"/>
        </w:rPr>
        <w:t>the</w:t>
      </w:r>
      <w:r>
        <w:rPr>
          <w:spacing w:val="-3"/>
          <w:vertAlign w:val="baseline"/>
        </w:rPr>
        <w:t> </w:t>
      </w:r>
      <w:r>
        <w:rPr>
          <w:vertAlign w:val="baseline"/>
        </w:rPr>
        <w:t>payment-flow</w:t>
      </w:r>
      <w:r>
        <w:rPr>
          <w:spacing w:val="-3"/>
          <w:vertAlign w:val="baseline"/>
        </w:rPr>
        <w:t> </w:t>
      </w:r>
      <w:r>
        <w:rPr>
          <w:vertAlign w:val="baseline"/>
        </w:rPr>
        <w:t>facet. Neither claims to predict exploits or governance attacks.</w:t>
      </w:r>
    </w:p>
    <w:p>
      <w:pPr>
        <w:pStyle w:val="BodyText"/>
        <w:spacing w:line="396" w:lineRule="auto" w:before="19"/>
        <w:ind w:left="282" w:right="563" w:hanging="12"/>
        <w:jc w:val="both"/>
      </w:pPr>
      <w:r>
        <w:rPr/>
        <w:t>Wash trading and MEV further complicate behavioral measurement </w:t>
      </w:r>
      <w:hyperlink w:history="true" w:anchor="_bookmark148">
        <w:r>
          <w:rPr>
            <w:vertAlign w:val="superscript"/>
          </w:rPr>
          <w:t>[15]</w:t>
        </w:r>
      </w:hyperlink>
      <w:r>
        <w:rPr>
          <w:vertAlign w:val="superscript"/>
        </w:rPr>
        <w:t>,</w:t>
      </w:r>
      <w:hyperlink w:history="true" w:anchor="_bookmark190">
        <w:r>
          <w:rPr>
            <w:vertAlign w:val="superscript"/>
          </w:rPr>
          <w:t>[57]</w:t>
        </w:r>
      </w:hyperlink>
      <w:r>
        <w:rPr>
          <w:vertAlign w:val="superscript"/>
        </w:rPr>
        <w:t>,</w:t>
      </w:r>
      <w:hyperlink w:history="true" w:anchor="_bookmark196">
        <w:r>
          <w:rPr>
            <w:vertAlign w:val="superscript"/>
          </w:rPr>
          <w:t>[63]</w:t>
        </w:r>
      </w:hyperlink>
      <w:r>
        <w:rPr>
          <w:vertAlign w:val="baseline"/>
        </w:rPr>
        <w:t>, as do cross-venue arbitrage flows that inflate transfer activity without reflecting durable counterparty relationships </w:t>
      </w:r>
      <w:hyperlink w:history="true" w:anchor="_bookmark178">
        <w:r>
          <w:rPr>
            <w:vertAlign w:val="superscript"/>
          </w:rPr>
          <w:t>[45]</w:t>
        </w:r>
      </w:hyperlink>
      <w:r>
        <w:rPr>
          <w:vertAlign w:val="baseline"/>
        </w:rPr>
        <w:t>.</w:t>
      </w:r>
      <w:r>
        <w:rPr>
          <w:spacing w:val="33"/>
          <w:vertAlign w:val="baseline"/>
        </w:rPr>
        <w:t> </w:t>
      </w:r>
      <w:r>
        <w:rPr>
          <w:vertAlign w:val="baseline"/>
        </w:rPr>
        <w:t>Transfer graphs are especially exposed to artificial volume; allowance graphs are exposed to approval farming.</w:t>
      </w:r>
      <w:r>
        <w:rPr>
          <w:spacing w:val="40"/>
          <w:vertAlign w:val="baseline"/>
        </w:rPr>
        <w:t> </w:t>
      </w:r>
      <w:r>
        <w:rPr>
          <w:vertAlign w:val="baseline"/>
        </w:rPr>
        <w:t>Multi-family validation and Sybil-oriented proxies are partial mitigations, not </w:t>
      </w:r>
      <w:bookmarkStart w:name="Perpetual markets as a validation labora" w:id="73"/>
      <w:bookmarkEnd w:id="73"/>
      <w:r>
        <w:rPr>
          <w:w w:val="99"/>
          <w:vertAlign w:val="baseline"/>
        </w:rPr>
      </w:r>
      <w:bookmarkStart w:name="_bookmark40" w:id="74"/>
      <w:bookmarkEnd w:id="74"/>
      <w:r>
        <w:rPr>
          <w:vertAlign w:val="baseline"/>
        </w:rPr>
        <w:t>complete</w:t>
      </w:r>
      <w:r>
        <w:rPr>
          <w:vertAlign w:val="baseline"/>
        </w:rPr>
        <w:t> defenses.</w:t>
      </w:r>
    </w:p>
    <w:p>
      <w:pPr>
        <w:pStyle w:val="BodyText"/>
        <w:spacing w:after="0" w:line="396" w:lineRule="auto"/>
        <w:jc w:val="both"/>
        <w:sectPr>
          <w:pgSz w:w="11910" w:h="16840"/>
          <w:pgMar w:header="0" w:footer="2115" w:top="1840" w:bottom="2300" w:left="992" w:right="708"/>
        </w:sectPr>
      </w:pPr>
    </w:p>
    <w:p>
      <w:pPr>
        <w:pStyle w:val="Heading2"/>
        <w:numPr>
          <w:ilvl w:val="1"/>
          <w:numId w:val="8"/>
        </w:numPr>
        <w:tabs>
          <w:tab w:pos="927" w:val="left" w:leader="none"/>
        </w:tabs>
        <w:spacing w:line="240" w:lineRule="auto" w:before="112" w:after="0"/>
        <w:ind w:left="927" w:right="0" w:hanging="645"/>
        <w:jc w:val="both"/>
      </w:pPr>
      <w:r>
        <w:rPr/>
        <w:t>Perpetual</w:t>
      </w:r>
      <w:r>
        <w:rPr>
          <w:spacing w:val="12"/>
        </w:rPr>
        <w:t> </w:t>
      </w:r>
      <w:r>
        <w:rPr/>
        <w:t>markets</w:t>
      </w:r>
      <w:r>
        <w:rPr>
          <w:spacing w:val="13"/>
        </w:rPr>
        <w:t> </w:t>
      </w:r>
      <w:r>
        <w:rPr/>
        <w:t>as</w:t>
      </w:r>
      <w:r>
        <w:rPr>
          <w:spacing w:val="13"/>
        </w:rPr>
        <w:t> </w:t>
      </w:r>
      <w:r>
        <w:rPr/>
        <w:t>a</w:t>
      </w:r>
      <w:r>
        <w:rPr>
          <w:spacing w:val="12"/>
        </w:rPr>
        <w:t> </w:t>
      </w:r>
      <w:r>
        <w:rPr/>
        <w:t>validation</w:t>
      </w:r>
      <w:r>
        <w:rPr>
          <w:spacing w:val="13"/>
        </w:rPr>
        <w:t> </w:t>
      </w:r>
      <w:r>
        <w:rPr>
          <w:spacing w:val="-2"/>
        </w:rPr>
        <w:t>laboratory</w:t>
      </w:r>
    </w:p>
    <w:p>
      <w:pPr>
        <w:pStyle w:val="BodyText"/>
        <w:spacing w:before="24"/>
        <w:rPr>
          <w:b/>
          <w:sz w:val="28"/>
        </w:rPr>
      </w:pPr>
    </w:p>
    <w:p>
      <w:pPr>
        <w:pStyle w:val="BodyText"/>
        <w:spacing w:line="396" w:lineRule="auto"/>
        <w:ind w:left="282" w:right="522"/>
        <w:jc w:val="both"/>
      </w:pPr>
      <w:r>
        <w:rPr/>
        <w:t>Perpetual futures (“perps”) are derivative contracts without expiry, popularized in crypto markets and implemented on-chain by protocols such as GMX </w:t>
      </w:r>
      <w:hyperlink w:history="true" w:anchor="_bookmark156">
        <w:r>
          <w:rPr>
            <w:vertAlign w:val="superscript"/>
          </w:rPr>
          <w:t>[23]</w:t>
        </w:r>
      </w:hyperlink>
      <w:r>
        <w:rPr>
          <w:vertAlign w:val="superscript"/>
        </w:rPr>
        <w:t>,</w:t>
      </w:r>
      <w:hyperlink w:history="true" w:anchor="_bookmark161">
        <w:r>
          <w:rPr>
            <w:vertAlign w:val="superscript"/>
          </w:rPr>
          <w:t>[28]</w:t>
        </w:r>
      </w:hyperlink>
      <w:r>
        <w:rPr>
          <w:vertAlign w:val="baseline"/>
        </w:rPr>
        <w:t>.</w:t>
      </w:r>
      <w:r>
        <w:rPr>
          <w:spacing w:val="40"/>
          <w:vertAlign w:val="baseline"/>
        </w:rPr>
        <w:t> </w:t>
      </w:r>
      <w:r>
        <w:rPr>
          <w:vertAlign w:val="baseline"/>
        </w:rPr>
        <w:t>Decentralized exchanges and au-tomated market makers provide the broader trading infrastructure in which such venues operate </w:t>
      </w:r>
      <w:hyperlink w:history="true" w:anchor="_bookmark143">
        <w:r>
          <w:rPr>
            <w:vertAlign w:val="superscript"/>
          </w:rPr>
          <w:t>[10]</w:t>
        </w:r>
      </w:hyperlink>
      <w:r>
        <w:rPr>
          <w:vertAlign w:val="superscript"/>
        </w:rPr>
        <w:t>,</w:t>
      </w:r>
      <w:hyperlink w:history="true" w:anchor="_bookmark154">
        <w:r>
          <w:rPr>
            <w:vertAlign w:val="superscript"/>
          </w:rPr>
          <w:t>[21]</w:t>
        </w:r>
      </w:hyperlink>
      <w:r>
        <w:rPr>
          <w:vertAlign w:val="superscript"/>
        </w:rPr>
        <w:t>,</w:t>
      </w:r>
      <w:hyperlink w:history="true" w:anchor="_bookmark174">
        <w:r>
          <w:rPr>
            <w:vertAlign w:val="superscript"/>
          </w:rPr>
          <w:t>[41]</w:t>
        </w:r>
      </w:hyperlink>
      <w:r>
        <w:rPr>
          <w:vertAlign w:val="superscript"/>
        </w:rPr>
        <w:t>,</w:t>
      </w:r>
      <w:hyperlink w:history="true" w:anchor="_bookmark194">
        <w:r>
          <w:rPr>
            <w:vertAlign w:val="superscript"/>
          </w:rPr>
          <w:t>[61]</w:t>
        </w:r>
      </w:hyperlink>
      <w:r>
        <w:rPr>
          <w:vertAlign w:val="baseline"/>
        </w:rPr>
        <w:t>.</w:t>
      </w:r>
      <w:r>
        <w:rPr>
          <w:spacing w:val="40"/>
          <w:vertAlign w:val="baseline"/>
        </w:rPr>
        <w:t> </w:t>
      </w:r>
      <w:r>
        <w:rPr>
          <w:vertAlign w:val="baseline"/>
        </w:rPr>
        <w:t>Traders post collateral, choose long or short exposure, and pay or receive funding. Positions</w:t>
      </w:r>
      <w:r>
        <w:rPr>
          <w:spacing w:val="-1"/>
          <w:vertAlign w:val="baseline"/>
        </w:rPr>
        <w:t> </w:t>
      </w:r>
      <w:r>
        <w:rPr>
          <w:vertAlign w:val="baseline"/>
        </w:rPr>
        <w:t>may</w:t>
      </w:r>
      <w:r>
        <w:rPr>
          <w:spacing w:val="-1"/>
          <w:vertAlign w:val="baseline"/>
        </w:rPr>
        <w:t> </w:t>
      </w:r>
      <w:r>
        <w:rPr>
          <w:vertAlign w:val="baseline"/>
        </w:rPr>
        <w:t>be</w:t>
      </w:r>
      <w:r>
        <w:rPr>
          <w:spacing w:val="-1"/>
          <w:vertAlign w:val="baseline"/>
        </w:rPr>
        <w:t> </w:t>
      </w:r>
      <w:r>
        <w:rPr>
          <w:vertAlign w:val="baseline"/>
        </w:rPr>
        <w:t>reduced</w:t>
      </w:r>
      <w:r>
        <w:rPr>
          <w:spacing w:val="-1"/>
          <w:vertAlign w:val="baseline"/>
        </w:rPr>
        <w:t> </w:t>
      </w:r>
      <w:r>
        <w:rPr>
          <w:vertAlign w:val="baseline"/>
        </w:rPr>
        <w:t>or</w:t>
      </w:r>
      <w:r>
        <w:rPr>
          <w:spacing w:val="-1"/>
          <w:vertAlign w:val="baseline"/>
        </w:rPr>
        <w:t> </w:t>
      </w:r>
      <w:r>
        <w:rPr>
          <w:vertAlign w:val="baseline"/>
        </w:rPr>
        <w:t>closed</w:t>
      </w:r>
      <w:r>
        <w:rPr>
          <w:spacing w:val="-1"/>
          <w:vertAlign w:val="baseline"/>
        </w:rPr>
        <w:t> </w:t>
      </w:r>
      <w:r>
        <w:rPr>
          <w:vertAlign w:val="baseline"/>
        </w:rPr>
        <w:t>voluntarily,</w:t>
      </w:r>
      <w:r>
        <w:rPr>
          <w:spacing w:val="-1"/>
          <w:vertAlign w:val="baseline"/>
        </w:rPr>
        <w:t> </w:t>
      </w:r>
      <w:r>
        <w:rPr>
          <w:vertAlign w:val="baseline"/>
        </w:rPr>
        <w:t>or</w:t>
      </w:r>
      <w:r>
        <w:rPr>
          <w:spacing w:val="-1"/>
          <w:vertAlign w:val="baseline"/>
        </w:rPr>
        <w:t> </w:t>
      </w:r>
      <w:r>
        <w:rPr>
          <w:vertAlign w:val="baseline"/>
        </w:rPr>
        <w:t>liquidated</w:t>
      </w:r>
      <w:r>
        <w:rPr>
          <w:spacing w:val="-1"/>
          <w:vertAlign w:val="baseline"/>
        </w:rPr>
        <w:t> </w:t>
      </w:r>
      <w:r>
        <w:rPr>
          <w:vertAlign w:val="baseline"/>
        </w:rPr>
        <w:t>when</w:t>
      </w:r>
      <w:r>
        <w:rPr>
          <w:spacing w:val="-1"/>
          <w:vertAlign w:val="baseline"/>
        </w:rPr>
        <w:t> </w:t>
      </w:r>
      <w:r>
        <w:rPr>
          <w:vertAlign w:val="baseline"/>
        </w:rPr>
        <w:t>collateral</w:t>
      </w:r>
      <w:r>
        <w:rPr>
          <w:spacing w:val="-1"/>
          <w:vertAlign w:val="baseline"/>
        </w:rPr>
        <w:t> </w:t>
      </w:r>
      <w:r>
        <w:rPr>
          <w:vertAlign w:val="baseline"/>
        </w:rPr>
        <w:t>is</w:t>
      </w:r>
      <w:r>
        <w:rPr>
          <w:spacing w:val="-1"/>
          <w:vertAlign w:val="baseline"/>
        </w:rPr>
        <w:t> </w:t>
      </w:r>
      <w:r>
        <w:rPr>
          <w:vertAlign w:val="baseline"/>
        </w:rPr>
        <w:t>insufficient.</w:t>
      </w:r>
      <w:r>
        <w:rPr>
          <w:spacing w:val="23"/>
          <w:vertAlign w:val="baseline"/>
        </w:rPr>
        <w:t> </w:t>
      </w:r>
      <w:r>
        <w:rPr>
          <w:vertAlign w:val="baseline"/>
        </w:rPr>
        <w:t>Each close emits an on-chain event with realized PnL attributable to a wallet.</w:t>
      </w:r>
    </w:p>
    <w:p>
      <w:pPr>
        <w:pStyle w:val="BodyText"/>
        <w:spacing w:before="21"/>
        <w:ind w:left="282"/>
        <w:jc w:val="both"/>
      </w:pPr>
      <w:r>
        <w:rPr/>
        <w:t>For</w:t>
      </w:r>
      <w:r>
        <w:rPr>
          <w:spacing w:val="15"/>
        </w:rPr>
        <w:t> </w:t>
      </w:r>
      <w:r>
        <w:rPr/>
        <w:t>reputation</w:t>
      </w:r>
      <w:r>
        <w:rPr>
          <w:spacing w:val="16"/>
        </w:rPr>
        <w:t> </w:t>
      </w:r>
      <w:r>
        <w:rPr/>
        <w:t>research,</w:t>
      </w:r>
      <w:r>
        <w:rPr>
          <w:spacing w:val="21"/>
        </w:rPr>
        <w:t> </w:t>
      </w:r>
      <w:r>
        <w:rPr/>
        <w:t>perps</w:t>
      </w:r>
      <w:r>
        <w:rPr>
          <w:spacing w:val="16"/>
        </w:rPr>
        <w:t> </w:t>
      </w:r>
      <w:r>
        <w:rPr/>
        <w:t>offer</w:t>
      </w:r>
      <w:r>
        <w:rPr>
          <w:spacing w:val="16"/>
        </w:rPr>
        <w:t> </w:t>
      </w:r>
      <w:r>
        <w:rPr/>
        <w:t>three</w:t>
      </w:r>
      <w:r>
        <w:rPr>
          <w:spacing w:val="15"/>
        </w:rPr>
        <w:t> </w:t>
      </w:r>
      <w:r>
        <w:rPr/>
        <w:t>advantages</w:t>
      </w:r>
      <w:r>
        <w:rPr>
          <w:spacing w:val="16"/>
        </w:rPr>
        <w:t> </w:t>
      </w:r>
      <w:r>
        <w:rPr/>
        <w:t>over</w:t>
      </w:r>
      <w:r>
        <w:rPr>
          <w:spacing w:val="16"/>
        </w:rPr>
        <w:t> </w:t>
      </w:r>
      <w:r>
        <w:rPr/>
        <w:t>sparse</w:t>
      </w:r>
      <w:r>
        <w:rPr>
          <w:spacing w:val="16"/>
        </w:rPr>
        <w:t> </w:t>
      </w:r>
      <w:r>
        <w:rPr/>
        <w:t>lending</w:t>
      </w:r>
      <w:r>
        <w:rPr>
          <w:spacing w:val="16"/>
        </w:rPr>
        <w:t> </w:t>
      </w:r>
      <w:r>
        <w:rPr/>
        <w:t>defaults</w:t>
      </w:r>
      <w:r>
        <w:rPr>
          <w:spacing w:val="15"/>
        </w:rPr>
        <w:t> </w:t>
      </w:r>
      <w:r>
        <w:rPr/>
        <w:t>on</w:t>
      </w:r>
      <w:r>
        <w:rPr>
          <w:spacing w:val="16"/>
        </w:rPr>
        <w:t> </w:t>
      </w:r>
      <w:r>
        <w:rPr>
          <w:spacing w:val="-2"/>
        </w:rPr>
        <w:t>Arbitrum:</w:t>
      </w:r>
    </w:p>
    <w:p>
      <w:pPr>
        <w:pStyle w:val="BodyText"/>
        <w:spacing w:line="391" w:lineRule="auto" w:before="176"/>
        <w:ind w:left="276" w:right="524" w:hanging="2"/>
        <w:jc w:val="both"/>
      </w:pPr>
      <w:r>
        <w:rPr/>
        <w:t>(i) high event density (</w:t>
      </w:r>
      <w:r>
        <w:rPr>
          <w:rFonts w:ascii="Calibri" w:hAnsi="Calibri"/>
        </w:rPr>
        <w:t>365</w:t>
      </w:r>
      <w:r>
        <w:rPr>
          <w:rFonts w:ascii="Calibri" w:hAnsi="Calibri"/>
          <w:i/>
        </w:rPr>
        <w:t>,</w:t>
      </w:r>
      <w:r>
        <w:rPr>
          <w:rFonts w:ascii="Calibri" w:hAnsi="Calibri"/>
        </w:rPr>
        <w:t>488 </w:t>
      </w:r>
      <w:r>
        <w:rPr/>
        <w:t>closes in the study window); (ii) wallet-level attribution; and (iii) signed outcomes (profit, loss, liquidation) that can be turned into oriented proxies.</w:t>
      </w:r>
      <w:r>
        <w:rPr>
          <w:spacing w:val="40"/>
        </w:rPr>
        <w:t> </w:t>
      </w:r>
      <w:r>
        <w:rPr/>
        <w:t>The disad-vantage is construct distance from unsecured credit:</w:t>
      </w:r>
      <w:r>
        <w:rPr>
          <w:spacing w:val="40"/>
        </w:rPr>
        <w:t> </w:t>
      </w:r>
      <w:r>
        <w:rPr/>
        <w:t>a profitable trader is not necessarily a good borrower.</w:t>
      </w:r>
      <w:r>
        <w:rPr>
          <w:spacing w:val="-12"/>
        </w:rPr>
        <w:t> </w:t>
      </w:r>
      <w:r>
        <w:rPr/>
        <w:t>This</w:t>
      </w:r>
      <w:r>
        <w:rPr>
          <w:spacing w:val="-15"/>
        </w:rPr>
        <w:t> </w:t>
      </w:r>
      <w:r>
        <w:rPr/>
        <w:t>dissertation</w:t>
      </w:r>
      <w:r>
        <w:rPr>
          <w:spacing w:val="-15"/>
        </w:rPr>
        <w:t> </w:t>
      </w:r>
      <w:r>
        <w:rPr/>
        <w:t>therefore</w:t>
      </w:r>
      <w:r>
        <w:rPr>
          <w:spacing w:val="-15"/>
        </w:rPr>
        <w:t> </w:t>
      </w:r>
      <w:r>
        <w:rPr/>
        <w:t>treats</w:t>
      </w:r>
      <w:r>
        <w:rPr>
          <w:spacing w:val="-15"/>
        </w:rPr>
        <w:t> </w:t>
      </w:r>
      <w:r>
        <w:rPr/>
        <w:t>GMX</w:t>
      </w:r>
      <w:r>
        <w:rPr>
          <w:spacing w:val="-15"/>
        </w:rPr>
        <w:t> </w:t>
      </w:r>
      <w:r>
        <w:rPr/>
        <w:t>outcomes</w:t>
      </w:r>
      <w:r>
        <w:rPr>
          <w:spacing w:val="-15"/>
        </w:rPr>
        <w:t> </w:t>
      </w:r>
      <w:r>
        <w:rPr/>
        <w:t>as</w:t>
      </w:r>
      <w:r>
        <w:rPr>
          <w:spacing w:val="-15"/>
        </w:rPr>
        <w:t> </w:t>
      </w:r>
      <w:r>
        <w:rPr/>
        <w:t>domain-intuition</w:t>
      </w:r>
      <w:r>
        <w:rPr>
          <w:spacing w:val="-15"/>
        </w:rPr>
        <w:t> </w:t>
      </w:r>
      <w:r>
        <w:rPr/>
        <w:t>proxies</w:t>
      </w:r>
      <w:r>
        <w:rPr>
          <w:spacing w:val="-15"/>
        </w:rPr>
        <w:t> </w:t>
      </w:r>
      <w:r>
        <w:rPr/>
        <w:t>and</w:t>
      </w:r>
      <w:r>
        <w:rPr>
          <w:spacing w:val="-15"/>
        </w:rPr>
        <w:t> </w:t>
      </w:r>
      <w:r>
        <w:rPr/>
        <w:t>reports </w:t>
      </w:r>
      <w:bookmarkStart w:name="Related measurement traditions" w:id="75"/>
      <w:bookmarkEnd w:id="75"/>
      <w:r>
        <w:rPr>
          <w:spacing w:val="-1"/>
          <w:w w:val="99"/>
        </w:rPr>
      </w:r>
      <w:bookmarkStart w:name="_bookmark41" w:id="76"/>
      <w:bookmarkEnd w:id="76"/>
      <w:r>
        <w:rPr/>
        <w:t>transfer</w:t>
      </w:r>
      <w:r>
        <w:rPr/>
        <w:t> proxies alongside them (RQ4).</w:t>
      </w:r>
    </w:p>
    <w:p>
      <w:pPr>
        <w:pStyle w:val="BodyText"/>
        <w:spacing w:before="168"/>
      </w:pPr>
    </w:p>
    <w:p>
      <w:pPr>
        <w:pStyle w:val="Heading2"/>
        <w:numPr>
          <w:ilvl w:val="1"/>
          <w:numId w:val="8"/>
        </w:numPr>
        <w:tabs>
          <w:tab w:pos="927" w:val="left" w:leader="none"/>
        </w:tabs>
        <w:spacing w:line="240" w:lineRule="auto" w:before="0" w:after="0"/>
        <w:ind w:left="927" w:right="0" w:hanging="645"/>
        <w:jc w:val="both"/>
      </w:pPr>
      <w:r>
        <w:rPr/>
        <w:t>Related</w:t>
      </w:r>
      <w:r>
        <w:rPr>
          <w:spacing w:val="20"/>
        </w:rPr>
        <w:t> </w:t>
      </w:r>
      <w:r>
        <w:rPr/>
        <w:t>measurement</w:t>
      </w:r>
      <w:r>
        <w:rPr>
          <w:spacing w:val="21"/>
        </w:rPr>
        <w:t> </w:t>
      </w:r>
      <w:r>
        <w:rPr>
          <w:spacing w:val="-2"/>
        </w:rPr>
        <w:t>traditions</w:t>
      </w:r>
    </w:p>
    <w:p>
      <w:pPr>
        <w:pStyle w:val="BodyText"/>
        <w:spacing w:before="24"/>
        <w:rPr>
          <w:b/>
          <w:sz w:val="28"/>
        </w:rPr>
      </w:pPr>
    </w:p>
    <w:p>
      <w:pPr>
        <w:pStyle w:val="BodyText"/>
        <w:spacing w:line="396" w:lineRule="auto"/>
        <w:ind w:left="273" w:right="524" w:firstLine="8"/>
        <w:jc w:val="both"/>
      </w:pPr>
      <w:r>
        <w:rPr/>
        <w:t>Beyond blockchain, reputation systems have been studied in e-commerce </w:t>
      </w:r>
      <w:hyperlink w:history="true" w:anchor="_bookmark185">
        <w:r>
          <w:rPr>
            <w:vertAlign w:val="superscript"/>
          </w:rPr>
          <w:t>[52]</w:t>
        </w:r>
      </w:hyperlink>
      <w:r>
        <w:rPr>
          <w:vertAlign w:val="baseline"/>
        </w:rPr>
        <w:t>, peer-to-peer net-works </w:t>
      </w:r>
      <w:hyperlink w:history="true" w:anchor="_bookmark168">
        <w:r>
          <w:rPr>
            <w:vertAlign w:val="superscript"/>
          </w:rPr>
          <w:t>[35]</w:t>
        </w:r>
      </w:hyperlink>
      <w:r>
        <w:rPr>
          <w:vertAlign w:val="baseline"/>
        </w:rPr>
        <w:t>, and web spam </w:t>
      </w:r>
      <w:hyperlink w:history="true" w:anchor="_bookmark160">
        <w:r>
          <w:rPr>
            <w:vertAlign w:val="superscript"/>
          </w:rPr>
          <w:t>[27]</w:t>
        </w:r>
      </w:hyperlink>
      <w:r>
        <w:rPr>
          <w:vertAlign w:val="baseline"/>
        </w:rPr>
        <w:t>.</w:t>
      </w:r>
      <w:r>
        <w:rPr>
          <w:spacing w:val="40"/>
          <w:vertAlign w:val="baseline"/>
        </w:rPr>
        <w:t> </w:t>
      </w:r>
      <w:r>
        <w:rPr>
          <w:vertAlign w:val="baseline"/>
        </w:rPr>
        <w:t>Common lessons include:</w:t>
      </w:r>
      <w:r>
        <w:rPr>
          <w:spacing w:val="40"/>
          <w:vertAlign w:val="baseline"/>
        </w:rPr>
        <w:t> </w:t>
      </w:r>
      <w:r>
        <w:rPr>
          <w:vertAlign w:val="baseline"/>
        </w:rPr>
        <w:t>(i) reputation is relational; (ii) cheap identities enable Sybil attacks </w:t>
      </w:r>
      <w:hyperlink w:history="true" w:anchor="_bookmark150">
        <w:r>
          <w:rPr>
            <w:vertAlign w:val="superscript"/>
          </w:rPr>
          <w:t>[17]</w:t>
        </w:r>
      </w:hyperlink>
      <w:r>
        <w:rPr>
          <w:vertAlign w:val="baseline"/>
        </w:rPr>
        <w:t>; (iii) seed sets and normalization limit inflation; and (iv) eval-uation requires external criteria, not only internal consistency.</w:t>
      </w:r>
      <w:r>
        <w:rPr>
          <w:spacing w:val="40"/>
          <w:vertAlign w:val="baseline"/>
        </w:rPr>
        <w:t> </w:t>
      </w:r>
      <w:r>
        <w:rPr>
          <w:vertAlign w:val="baseline"/>
        </w:rPr>
        <w:t>EndorseRank inherits (i)–(iii) via PageRank damping and endorsement costs,</w:t>
      </w:r>
      <w:r>
        <w:rPr>
          <w:spacing w:val="22"/>
          <w:vertAlign w:val="baseline"/>
        </w:rPr>
        <w:t> </w:t>
      </w:r>
      <w:r>
        <w:rPr>
          <w:vertAlign w:val="baseline"/>
        </w:rPr>
        <w:t>and addresses (iv) via multi-family rank correlation</w:t>
      </w:r>
    </w:p>
    <w:p>
      <w:pPr>
        <w:spacing w:line="151" w:lineRule="auto" w:before="42"/>
        <w:ind w:left="282" w:right="0" w:firstLine="0"/>
        <w:jc w:val="left"/>
        <w:rPr>
          <w:position w:val="-8"/>
          <w:sz w:val="24"/>
        </w:rPr>
      </w:pPr>
      <w:hyperlink w:history="true" w:anchor="_bookmark147">
        <w:r>
          <w:rPr>
            <w:spacing w:val="-2"/>
            <w:sz w:val="16"/>
          </w:rPr>
          <w:t>[14]</w:t>
        </w:r>
      </w:hyperlink>
      <w:r>
        <w:rPr>
          <w:spacing w:val="-2"/>
          <w:sz w:val="16"/>
        </w:rPr>
        <w:t>,</w:t>
      </w:r>
      <w:hyperlink w:history="true" w:anchor="_bookmark169">
        <w:r>
          <w:rPr>
            <w:spacing w:val="-2"/>
            <w:sz w:val="16"/>
          </w:rPr>
          <w:t>[36]</w:t>
        </w:r>
      </w:hyperlink>
      <w:r>
        <w:rPr>
          <w:spacing w:val="-2"/>
          <w:sz w:val="16"/>
        </w:rPr>
        <w:t>,</w:t>
      </w:r>
      <w:hyperlink w:history="true" w:anchor="_bookmark187">
        <w:r>
          <w:rPr>
            <w:spacing w:val="-2"/>
            <w:sz w:val="16"/>
          </w:rPr>
          <w:t>[54]</w:t>
        </w:r>
      </w:hyperlink>
      <w:r>
        <w:rPr>
          <w:spacing w:val="-2"/>
          <w:position w:val="-8"/>
          <w:sz w:val="24"/>
        </w:rPr>
        <w:t>.</w:t>
      </w:r>
    </w:p>
    <w:p>
      <w:pPr>
        <w:pStyle w:val="BodyText"/>
        <w:spacing w:before="58"/>
        <w:rPr>
          <w:sz w:val="16"/>
        </w:rPr>
      </w:pPr>
    </w:p>
    <w:p>
      <w:pPr>
        <w:pStyle w:val="BodyText"/>
        <w:spacing w:line="396" w:lineRule="auto"/>
        <w:ind w:left="282" w:right="564"/>
        <w:jc w:val="both"/>
      </w:pPr>
      <w:r>
        <w:rPr/>
        <w:t>Personalized</w:t>
      </w:r>
      <w:r>
        <w:rPr>
          <w:spacing w:val="-13"/>
        </w:rPr>
        <w:t> </w:t>
      </w:r>
      <w:r>
        <w:rPr/>
        <w:t>and</w:t>
      </w:r>
      <w:r>
        <w:rPr>
          <w:spacing w:val="-12"/>
        </w:rPr>
        <w:t> </w:t>
      </w:r>
      <w:r>
        <w:rPr/>
        <w:t>topic-sensitive</w:t>
      </w:r>
      <w:r>
        <w:rPr>
          <w:spacing w:val="-13"/>
        </w:rPr>
        <w:t> </w:t>
      </w:r>
      <w:r>
        <w:rPr/>
        <w:t>PageRank</w:t>
      </w:r>
      <w:r>
        <w:rPr>
          <w:spacing w:val="-12"/>
        </w:rPr>
        <w:t> </w:t>
      </w:r>
      <w:r>
        <w:rPr/>
        <w:t>variants</w:t>
      </w:r>
      <w:r>
        <w:rPr>
          <w:spacing w:val="-13"/>
        </w:rPr>
        <w:t> </w:t>
      </w:r>
      <w:hyperlink w:history="true" w:anchor="_bookmark163">
        <w:r>
          <w:rPr>
            <w:vertAlign w:val="superscript"/>
          </w:rPr>
          <w:t>[30]</w:t>
        </w:r>
      </w:hyperlink>
      <w:r>
        <w:rPr>
          <w:vertAlign w:val="superscript"/>
        </w:rPr>
        <w:t>,</w:t>
      </w:r>
      <w:hyperlink w:history="true" w:anchor="_bookmark165">
        <w:r>
          <w:rPr>
            <w:vertAlign w:val="superscript"/>
          </w:rPr>
          <w:t>[32]</w:t>
        </w:r>
      </w:hyperlink>
      <w:r>
        <w:rPr>
          <w:spacing w:val="-3"/>
          <w:vertAlign w:val="baseline"/>
        </w:rPr>
        <w:t> </w:t>
      </w:r>
      <w:r>
        <w:rPr>
          <w:vertAlign w:val="baseline"/>
        </w:rPr>
        <w:t>could,</w:t>
      </w:r>
      <w:r>
        <w:rPr>
          <w:spacing w:val="-11"/>
          <w:vertAlign w:val="baseline"/>
        </w:rPr>
        <w:t> </w:t>
      </w:r>
      <w:r>
        <w:rPr>
          <w:vertAlign w:val="baseline"/>
        </w:rPr>
        <w:t>in</w:t>
      </w:r>
      <w:r>
        <w:rPr>
          <w:spacing w:val="-13"/>
          <w:vertAlign w:val="baseline"/>
        </w:rPr>
        <w:t> </w:t>
      </w:r>
      <w:r>
        <w:rPr>
          <w:vertAlign w:val="baseline"/>
        </w:rPr>
        <w:t>future</w:t>
      </w:r>
      <w:r>
        <w:rPr>
          <w:spacing w:val="-12"/>
          <w:vertAlign w:val="baseline"/>
        </w:rPr>
        <w:t> </w:t>
      </w:r>
      <w:r>
        <w:rPr>
          <w:vertAlign w:val="baseline"/>
        </w:rPr>
        <w:t>work,</w:t>
      </w:r>
      <w:r>
        <w:rPr>
          <w:spacing w:val="-11"/>
          <w:vertAlign w:val="baseline"/>
        </w:rPr>
        <w:t> </w:t>
      </w:r>
      <w:r>
        <w:rPr>
          <w:vertAlign w:val="baseline"/>
        </w:rPr>
        <w:t>bias</w:t>
      </w:r>
      <w:r>
        <w:rPr>
          <w:spacing w:val="-12"/>
          <w:vertAlign w:val="baseline"/>
        </w:rPr>
        <w:t> </w:t>
      </w:r>
      <w:r>
        <w:rPr>
          <w:vertAlign w:val="baseline"/>
        </w:rPr>
        <w:t>teleportation toward protocol-approved contracts or known-good wallets, analogous to TrustRank seeds.</w:t>
      </w:r>
      <w:r>
        <w:rPr>
          <w:spacing w:val="40"/>
          <w:vertAlign w:val="baseline"/>
        </w:rPr>
        <w:t> </w:t>
      </w:r>
      <w:r>
        <w:rPr>
          <w:vertAlign w:val="baseline"/>
        </w:rPr>
        <w:t>This </w:t>
      </w:r>
      <w:bookmarkStart w:name="Accounts, gas, and why logs are the meas" w:id="77"/>
      <w:bookmarkEnd w:id="77"/>
      <w:r>
        <w:rPr>
          <w:spacing w:val="-1"/>
          <w:w w:val="99"/>
          <w:vertAlign w:val="baseline"/>
        </w:rPr>
      </w:r>
      <w:bookmarkStart w:name="_bookmark42" w:id="78"/>
      <w:bookmarkEnd w:id="78"/>
      <w:r>
        <w:rPr>
          <w:vertAlign w:val="baseline"/>
        </w:rPr>
        <w:t>dissertation</w:t>
      </w:r>
      <w:r>
        <w:rPr>
          <w:vertAlign w:val="baseline"/>
        </w:rPr>
        <w:t> uses uniform teleportation for comparability with Do et al.</w:t>
      </w:r>
      <w:hyperlink w:history="true" w:anchor="_bookmark149">
        <w:r>
          <w:rPr>
            <w:vertAlign w:val="superscript"/>
          </w:rPr>
          <w:t>[16]</w:t>
        </w:r>
      </w:hyperlink>
      <w:r>
        <w:rPr>
          <w:vertAlign w:val="baseline"/>
        </w:rPr>
        <w:t>.</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Accounts,</w:t>
      </w:r>
      <w:r>
        <w:rPr>
          <w:spacing w:val="12"/>
        </w:rPr>
        <w:t> </w:t>
      </w:r>
      <w:r>
        <w:rPr/>
        <w:t>gas,</w:t>
      </w:r>
      <w:r>
        <w:rPr>
          <w:spacing w:val="13"/>
        </w:rPr>
        <w:t> </w:t>
      </w:r>
      <w:r>
        <w:rPr/>
        <w:t>and</w:t>
      </w:r>
      <w:r>
        <w:rPr>
          <w:spacing w:val="13"/>
        </w:rPr>
        <w:t> </w:t>
      </w:r>
      <w:r>
        <w:rPr/>
        <w:t>why</w:t>
      </w:r>
      <w:r>
        <w:rPr>
          <w:spacing w:val="12"/>
        </w:rPr>
        <w:t> </w:t>
      </w:r>
      <w:r>
        <w:rPr/>
        <w:t>logs</w:t>
      </w:r>
      <w:r>
        <w:rPr>
          <w:spacing w:val="13"/>
        </w:rPr>
        <w:t> </w:t>
      </w:r>
      <w:r>
        <w:rPr/>
        <w:t>are</w:t>
      </w:r>
      <w:r>
        <w:rPr>
          <w:spacing w:val="13"/>
        </w:rPr>
        <w:t> </w:t>
      </w:r>
      <w:r>
        <w:rPr/>
        <w:t>the</w:t>
      </w:r>
      <w:r>
        <w:rPr>
          <w:spacing w:val="12"/>
        </w:rPr>
        <w:t> </w:t>
      </w:r>
      <w:r>
        <w:rPr/>
        <w:t>measurement</w:t>
      </w:r>
      <w:r>
        <w:rPr>
          <w:spacing w:val="13"/>
        </w:rPr>
        <w:t> </w:t>
      </w:r>
      <w:r>
        <w:rPr>
          <w:spacing w:val="-2"/>
        </w:rPr>
        <w:t>surface</w:t>
      </w:r>
    </w:p>
    <w:p>
      <w:pPr>
        <w:pStyle w:val="BodyText"/>
        <w:spacing w:before="24"/>
        <w:rPr>
          <w:b/>
          <w:sz w:val="28"/>
        </w:rPr>
      </w:pPr>
    </w:p>
    <w:p>
      <w:pPr>
        <w:pStyle w:val="BodyText"/>
        <w:spacing w:line="396" w:lineRule="auto"/>
        <w:ind w:left="282" w:right="534"/>
        <w:jc w:val="both"/>
      </w:pPr>
      <w:r>
        <w:rPr/>
        <w:t>Ethereum-style</w:t>
      </w:r>
      <w:r>
        <w:rPr>
          <w:spacing w:val="-8"/>
        </w:rPr>
        <w:t> </w:t>
      </w:r>
      <w:r>
        <w:rPr/>
        <w:t>accounts</w:t>
      </w:r>
      <w:r>
        <w:rPr>
          <w:spacing w:val="-7"/>
        </w:rPr>
        <w:t> </w:t>
      </w:r>
      <w:r>
        <w:rPr/>
        <w:t>are</w:t>
      </w:r>
      <w:r>
        <w:rPr>
          <w:spacing w:val="-7"/>
        </w:rPr>
        <w:t> </w:t>
      </w:r>
      <w:r>
        <w:rPr/>
        <w:t>either</w:t>
      </w:r>
      <w:r>
        <w:rPr>
          <w:spacing w:val="-7"/>
        </w:rPr>
        <w:t> </w:t>
      </w:r>
      <w:r>
        <w:rPr/>
        <w:t>externally</w:t>
      </w:r>
      <w:r>
        <w:rPr>
          <w:spacing w:val="-7"/>
        </w:rPr>
        <w:t> </w:t>
      </w:r>
      <w:r>
        <w:rPr/>
        <w:t>owned</w:t>
      </w:r>
      <w:r>
        <w:rPr>
          <w:spacing w:val="-7"/>
        </w:rPr>
        <w:t> </w:t>
      </w:r>
      <w:r>
        <w:rPr/>
        <w:t>accounts</w:t>
      </w:r>
      <w:r>
        <w:rPr>
          <w:spacing w:val="-7"/>
        </w:rPr>
        <w:t> </w:t>
      </w:r>
      <w:r>
        <w:rPr/>
        <w:t>(EOAs),</w:t>
      </w:r>
      <w:r>
        <w:rPr>
          <w:spacing w:val="-7"/>
        </w:rPr>
        <w:t> </w:t>
      </w:r>
      <w:r>
        <w:rPr/>
        <w:t>controlled</w:t>
      </w:r>
      <w:r>
        <w:rPr>
          <w:spacing w:val="-7"/>
        </w:rPr>
        <w:t> </w:t>
      </w:r>
      <w:r>
        <w:rPr/>
        <w:t>by</w:t>
      </w:r>
      <w:r>
        <w:rPr>
          <w:spacing w:val="-7"/>
        </w:rPr>
        <w:t> </w:t>
      </w:r>
      <w:r>
        <w:rPr/>
        <w:t>private</w:t>
      </w:r>
      <w:r>
        <w:rPr>
          <w:spacing w:val="-7"/>
        </w:rPr>
        <w:t> </w:t>
      </w:r>
      <w:r>
        <w:rPr/>
        <w:t>keys, or contract accounts, controlled by code </w:t>
      </w:r>
      <w:hyperlink w:history="true" w:anchor="_bookmark136">
        <w:r>
          <w:rPr>
            <w:vertAlign w:val="superscript"/>
          </w:rPr>
          <w:t>[3]</w:t>
        </w:r>
      </w:hyperlink>
      <w:r>
        <w:rPr>
          <w:vertAlign w:val="superscript"/>
        </w:rPr>
        <w:t>,</w:t>
      </w:r>
      <w:hyperlink w:history="true" w:anchor="_bookmark193">
        <w:r>
          <w:rPr>
            <w:vertAlign w:val="superscript"/>
          </w:rPr>
          <w:t>[60]</w:t>
        </w:r>
      </w:hyperlink>
      <w:r>
        <w:rPr>
          <w:vertAlign w:val="baseline"/>
        </w:rPr>
        <w:t>.</w:t>
      </w:r>
      <w:r>
        <w:rPr>
          <w:spacing w:val="40"/>
          <w:vertAlign w:val="baseline"/>
        </w:rPr>
        <w:t> </w:t>
      </w:r>
      <w:r>
        <w:rPr>
          <w:vertAlign w:val="baseline"/>
        </w:rPr>
        <w:t>Every state-changing interaction consumes gas and emits logs when contracts are written to do so.</w:t>
      </w:r>
      <w:r>
        <w:rPr>
          <w:spacing w:val="35"/>
          <w:vertAlign w:val="baseline"/>
        </w:rPr>
        <w:t> </w:t>
      </w:r>
      <w:r>
        <w:rPr>
          <w:vertAlign w:val="baseline"/>
        </w:rPr>
        <w:t>Reputation research that aims for auditability therefore privileges </w:t>
      </w:r>
      <w:r>
        <w:rPr>
          <w:i/>
          <w:vertAlign w:val="baseline"/>
        </w:rPr>
        <w:t>logs </w:t>
      </w:r>
      <w:r>
        <w:rPr>
          <w:vertAlign w:val="baseline"/>
        </w:rPr>
        <w:t>over off-chain indexes:</w:t>
      </w:r>
      <w:r>
        <w:rPr>
          <w:spacing w:val="40"/>
          <w:vertAlign w:val="baseline"/>
        </w:rPr>
        <w:t> </w:t>
      </w:r>
      <w:r>
        <w:rPr>
          <w:vertAlign w:val="baseline"/>
        </w:rPr>
        <w:t>logs are part of the canonical chain history and can be re-derived by any full node or public warehouse </w:t>
      </w:r>
      <w:hyperlink w:history="true" w:anchor="_bookmark180">
        <w:r>
          <w:rPr>
            <w:vertAlign w:val="superscript"/>
          </w:rPr>
          <w:t>[47]</w:t>
        </w:r>
      </w:hyperlink>
      <w:r>
        <w:rPr>
          <w:vertAlign w:val="baseline"/>
        </w:rPr>
        <w:t>.</w:t>
      </w:r>
    </w:p>
    <w:p>
      <w:pPr>
        <w:pStyle w:val="BodyText"/>
        <w:spacing w:line="388" w:lineRule="auto" w:before="20"/>
        <w:ind w:left="282" w:right="524"/>
        <w:jc w:val="both"/>
      </w:pPr>
      <w:r>
        <w:rPr/>
        <w:t>Gas costs shape the graphs we observe.</w:t>
      </w:r>
      <w:r>
        <w:rPr>
          <w:spacing w:val="40"/>
        </w:rPr>
        <w:t> </w:t>
      </w:r>
      <w:r>
        <w:rPr/>
        <w:t>On L2s, lower fees increase transfer frequency and ap-proval churn, densifying </w:t>
      </w:r>
      <w:r>
        <w:rPr>
          <w:rFonts w:ascii="Calibri"/>
          <w:i/>
        </w:rPr>
        <w:t>G</w:t>
      </w:r>
      <w:r>
        <w:rPr>
          <w:vertAlign w:val="subscript"/>
        </w:rPr>
        <w:t>transfer</w:t>
      </w:r>
      <w:r>
        <w:rPr>
          <w:vertAlign w:val="baseline"/>
        </w:rPr>
        <w:t> more than </w:t>
      </w:r>
      <w:r>
        <w:rPr>
          <w:rFonts w:ascii="Calibri"/>
          <w:i/>
          <w:vertAlign w:val="baseline"/>
        </w:rPr>
        <w:t>G</w:t>
      </w:r>
      <w:r>
        <w:rPr>
          <w:vertAlign w:val="subscript"/>
        </w:rPr>
        <w:t>approve</w:t>
      </w:r>
      <w:r>
        <w:rPr>
          <w:vertAlign w:val="baseline"/>
        </w:rPr>
        <w:t> because payments are routine while approvals are intermittent setup actions.</w:t>
      </w:r>
      <w:r>
        <w:rPr>
          <w:spacing w:val="40"/>
          <w:vertAlign w:val="baseline"/>
        </w:rPr>
        <w:t> </w:t>
      </w:r>
      <w:r>
        <w:rPr>
          <w:vertAlign w:val="baseline"/>
        </w:rPr>
        <w:t>This economic asymmetry is one reason EndorseRank graphs are </w:t>
      </w:r>
      <w:bookmarkStart w:name="Approvals as security-relevant events" w:id="79"/>
      <w:bookmarkEnd w:id="79"/>
      <w:r>
        <w:rPr>
          <w:w w:val="99"/>
          <w:vertAlign w:val="baseline"/>
        </w:rPr>
      </w:r>
      <w:bookmarkStart w:name="_bookmark43" w:id="80"/>
      <w:bookmarkEnd w:id="80"/>
      <w:r>
        <w:rPr>
          <w:vertAlign w:val="baseline"/>
        </w:rPr>
        <w:t>expected</w:t>
      </w:r>
      <w:r>
        <w:rPr>
          <w:vertAlign w:val="baseline"/>
        </w:rPr>
        <w:t> to remain sparse relative to transfer graphs (examined in Chapter </w:t>
      </w:r>
      <w:hyperlink w:history="true" w:anchor="_bookmark84">
        <w:r>
          <w:rPr>
            <w:vertAlign w:val="baseline"/>
          </w:rPr>
          <w:t>4</w:t>
        </w:r>
      </w:hyperlink>
      <w:r>
        <w:rPr>
          <w:vertAlign w:val="baseline"/>
        </w:rPr>
        <w:t>).</w:t>
      </w:r>
    </w:p>
    <w:p>
      <w:pPr>
        <w:pStyle w:val="BodyText"/>
        <w:spacing w:before="168"/>
      </w:pPr>
    </w:p>
    <w:p>
      <w:pPr>
        <w:pStyle w:val="Heading2"/>
        <w:numPr>
          <w:ilvl w:val="1"/>
          <w:numId w:val="8"/>
        </w:numPr>
        <w:tabs>
          <w:tab w:pos="927" w:val="left" w:leader="none"/>
        </w:tabs>
        <w:spacing w:line="240" w:lineRule="auto" w:before="0" w:after="0"/>
        <w:ind w:left="927" w:right="0" w:hanging="645"/>
        <w:jc w:val="left"/>
      </w:pPr>
      <w:r>
        <w:rPr/>
        <w:t>Approvals</w:t>
      </w:r>
      <w:r>
        <w:rPr>
          <w:spacing w:val="19"/>
        </w:rPr>
        <w:t> </w:t>
      </w:r>
      <w:r>
        <w:rPr/>
        <w:t>as</w:t>
      </w:r>
      <w:r>
        <w:rPr>
          <w:spacing w:val="19"/>
        </w:rPr>
        <w:t> </w:t>
      </w:r>
      <w:r>
        <w:rPr/>
        <w:t>security-relevant</w:t>
      </w:r>
      <w:r>
        <w:rPr>
          <w:spacing w:val="19"/>
        </w:rPr>
        <w:t> </w:t>
      </w:r>
      <w:r>
        <w:rPr>
          <w:spacing w:val="-2"/>
        </w:rPr>
        <w:t>events</w:t>
      </w:r>
    </w:p>
    <w:p>
      <w:pPr>
        <w:pStyle w:val="BodyText"/>
        <w:spacing w:before="19"/>
        <w:rPr>
          <w:b/>
          <w:sz w:val="28"/>
        </w:rPr>
      </w:pPr>
    </w:p>
    <w:p>
      <w:pPr>
        <w:pStyle w:val="BodyText"/>
        <w:spacing w:line="393" w:lineRule="auto"/>
        <w:ind w:left="273" w:right="523" w:firstLine="8"/>
        <w:jc w:val="both"/>
      </w:pPr>
      <w:r>
        <w:rPr>
          <w:spacing w:val="-2"/>
          <w:w w:val="105"/>
        </w:rPr>
        <w:t>Unlimited</w:t>
      </w:r>
      <w:r>
        <w:rPr>
          <w:spacing w:val="-6"/>
          <w:w w:val="105"/>
        </w:rPr>
        <w:t> </w:t>
      </w:r>
      <w:r>
        <w:rPr>
          <w:spacing w:val="-2"/>
          <w:w w:val="105"/>
        </w:rPr>
        <w:t>approvals</w:t>
      </w:r>
      <w:r>
        <w:rPr>
          <w:spacing w:val="-6"/>
          <w:w w:val="105"/>
        </w:rPr>
        <w:t> </w:t>
      </w:r>
      <w:r>
        <w:rPr>
          <w:spacing w:val="-2"/>
          <w:w w:val="105"/>
        </w:rPr>
        <w:t>(</w:t>
      </w:r>
      <w:r>
        <w:rPr>
          <w:rFonts w:ascii="Calibri" w:hAnsi="Calibri"/>
          <w:spacing w:val="-2"/>
          <w:w w:val="105"/>
        </w:rPr>
        <w:t>type(uint256).max</w:t>
      </w:r>
      <w:r>
        <w:rPr>
          <w:spacing w:val="-2"/>
          <w:w w:val="105"/>
        </w:rPr>
        <w:t>)</w:t>
      </w:r>
      <w:r>
        <w:rPr>
          <w:spacing w:val="-6"/>
          <w:w w:val="105"/>
        </w:rPr>
        <w:t> </w:t>
      </w:r>
      <w:r>
        <w:rPr>
          <w:spacing w:val="-2"/>
          <w:w w:val="105"/>
        </w:rPr>
        <w:t>are</w:t>
      </w:r>
      <w:r>
        <w:rPr>
          <w:spacing w:val="-6"/>
          <w:w w:val="105"/>
        </w:rPr>
        <w:t> </w:t>
      </w:r>
      <w:r>
        <w:rPr>
          <w:spacing w:val="-2"/>
          <w:w w:val="105"/>
        </w:rPr>
        <w:t>a</w:t>
      </w:r>
      <w:r>
        <w:rPr>
          <w:spacing w:val="-6"/>
          <w:w w:val="105"/>
        </w:rPr>
        <w:t> </w:t>
      </w:r>
      <w:r>
        <w:rPr>
          <w:spacing w:val="-2"/>
          <w:w w:val="105"/>
        </w:rPr>
        <w:t>well-known</w:t>
      </w:r>
      <w:r>
        <w:rPr>
          <w:spacing w:val="-6"/>
          <w:w w:val="105"/>
        </w:rPr>
        <w:t> </w:t>
      </w:r>
      <w:r>
        <w:rPr>
          <w:spacing w:val="-2"/>
          <w:w w:val="105"/>
        </w:rPr>
        <w:t>user-experience</w:t>
      </w:r>
      <w:r>
        <w:rPr>
          <w:spacing w:val="-6"/>
          <w:w w:val="105"/>
        </w:rPr>
        <w:t> </w:t>
      </w:r>
      <w:r>
        <w:rPr>
          <w:spacing w:val="-2"/>
          <w:w w:val="105"/>
        </w:rPr>
        <w:t>hazard:</w:t>
      </w:r>
      <w:r>
        <w:rPr>
          <w:spacing w:val="14"/>
          <w:w w:val="105"/>
        </w:rPr>
        <w:t> </w:t>
      </w:r>
      <w:r>
        <w:rPr>
          <w:spacing w:val="-2"/>
          <w:w w:val="105"/>
        </w:rPr>
        <w:t>a</w:t>
      </w:r>
      <w:r>
        <w:rPr>
          <w:spacing w:val="-6"/>
          <w:w w:val="105"/>
        </w:rPr>
        <w:t> </w:t>
      </w:r>
      <w:r>
        <w:rPr>
          <w:spacing w:val="-2"/>
          <w:w w:val="105"/>
        </w:rPr>
        <w:t>compro-</w:t>
      </w:r>
      <w:r>
        <w:rPr/>
        <w:t>mised</w:t>
      </w:r>
      <w:r>
        <w:rPr>
          <w:spacing w:val="-2"/>
        </w:rPr>
        <w:t> </w:t>
      </w:r>
      <w:r>
        <w:rPr/>
        <w:t>spender</w:t>
      </w:r>
      <w:r>
        <w:rPr>
          <w:spacing w:val="-2"/>
        </w:rPr>
        <w:t> </w:t>
      </w:r>
      <w:r>
        <w:rPr/>
        <w:t>can</w:t>
      </w:r>
      <w:r>
        <w:rPr>
          <w:spacing w:val="-2"/>
        </w:rPr>
        <w:t> </w:t>
      </w:r>
      <w:r>
        <w:rPr/>
        <w:t>drain</w:t>
      </w:r>
      <w:r>
        <w:rPr>
          <w:spacing w:val="-2"/>
        </w:rPr>
        <w:t> </w:t>
      </w:r>
      <w:r>
        <w:rPr/>
        <w:t>tokens</w:t>
      </w:r>
      <w:r>
        <w:rPr>
          <w:spacing w:val="-2"/>
        </w:rPr>
        <w:t> </w:t>
      </w:r>
      <w:r>
        <w:rPr/>
        <w:t>until</w:t>
      </w:r>
      <w:r>
        <w:rPr>
          <w:spacing w:val="-2"/>
        </w:rPr>
        <w:t> </w:t>
      </w:r>
      <w:r>
        <w:rPr/>
        <w:t>the</w:t>
      </w:r>
      <w:r>
        <w:rPr>
          <w:spacing w:val="-2"/>
        </w:rPr>
        <w:t> </w:t>
      </w:r>
      <w:r>
        <w:rPr/>
        <w:t>owner</w:t>
      </w:r>
      <w:r>
        <w:rPr>
          <w:spacing w:val="-2"/>
        </w:rPr>
        <w:t> </w:t>
      </w:r>
      <w:r>
        <w:rPr/>
        <w:t>revokes. Security</w:t>
      </w:r>
      <w:r>
        <w:rPr>
          <w:spacing w:val="-2"/>
        </w:rPr>
        <w:t> </w:t>
      </w:r>
      <w:r>
        <w:rPr/>
        <w:t>analyses</w:t>
      </w:r>
      <w:r>
        <w:rPr>
          <w:spacing w:val="-2"/>
        </w:rPr>
        <w:t> </w:t>
      </w:r>
      <w:r>
        <w:rPr/>
        <w:t>of</w:t>
      </w:r>
      <w:r>
        <w:rPr>
          <w:spacing w:val="-2"/>
        </w:rPr>
        <w:t> </w:t>
      </w:r>
      <w:r>
        <w:rPr/>
        <w:t>honeypots,</w:t>
      </w:r>
      <w:r>
        <w:rPr>
          <w:spacing w:val="-2"/>
        </w:rPr>
        <w:t> </w:t>
      </w:r>
      <w:r>
        <w:rPr/>
        <w:t>phishing approvals, and malicious spenders </w:t>
      </w:r>
      <w:hyperlink w:history="true" w:anchor="_bookmark176">
        <w:r>
          <w:rPr>
            <w:vertAlign w:val="superscript"/>
          </w:rPr>
          <w:t>[43]</w:t>
        </w:r>
      </w:hyperlink>
      <w:r>
        <w:rPr>
          <w:vertAlign w:val="superscript"/>
        </w:rPr>
        <w:t>,</w:t>
      </w:r>
      <w:hyperlink w:history="true" w:anchor="_bookmark189">
        <w:r>
          <w:rPr>
            <w:vertAlign w:val="superscript"/>
          </w:rPr>
          <w:t>[56]</w:t>
        </w:r>
      </w:hyperlink>
      <w:r>
        <w:rPr>
          <w:vertAlign w:val="baseline"/>
        </w:rPr>
        <w:t> underscore that allowances are not neutral metadata—they are capabilities.</w:t>
      </w:r>
      <w:r>
        <w:rPr>
          <w:spacing w:val="40"/>
          <w:vertAlign w:val="baseline"/>
        </w:rPr>
        <w:t> </w:t>
      </w:r>
      <w:r>
        <w:rPr>
          <w:vertAlign w:val="baseline"/>
        </w:rPr>
        <w:t>EndorseRank interprets inbound allowances as endorsement of a spender’s capability,</w:t>
      </w:r>
      <w:r>
        <w:rPr>
          <w:spacing w:val="-3"/>
          <w:vertAlign w:val="baseline"/>
        </w:rPr>
        <w:t> </w:t>
      </w:r>
      <w:r>
        <w:rPr>
          <w:vertAlign w:val="baseline"/>
        </w:rPr>
        <w:t>which</w:t>
      </w:r>
      <w:r>
        <w:rPr>
          <w:spacing w:val="-3"/>
          <w:vertAlign w:val="baseline"/>
        </w:rPr>
        <w:t> </w:t>
      </w:r>
      <w:r>
        <w:rPr>
          <w:vertAlign w:val="baseline"/>
        </w:rPr>
        <w:t>is</w:t>
      </w:r>
      <w:r>
        <w:rPr>
          <w:spacing w:val="-3"/>
          <w:vertAlign w:val="baseline"/>
        </w:rPr>
        <w:t> </w:t>
      </w:r>
      <w:r>
        <w:rPr>
          <w:vertAlign w:val="baseline"/>
        </w:rPr>
        <w:t>precisely</w:t>
      </w:r>
      <w:r>
        <w:rPr>
          <w:spacing w:val="-3"/>
          <w:vertAlign w:val="baseline"/>
        </w:rPr>
        <w:t> </w:t>
      </w:r>
      <w:r>
        <w:rPr>
          <w:vertAlign w:val="baseline"/>
        </w:rPr>
        <w:t>why</w:t>
      </w:r>
      <w:r>
        <w:rPr>
          <w:spacing w:val="-3"/>
          <w:vertAlign w:val="baseline"/>
        </w:rPr>
        <w:t> </w:t>
      </w:r>
      <w:r>
        <w:rPr>
          <w:vertAlign w:val="baseline"/>
        </w:rPr>
        <w:t>the</w:t>
      </w:r>
      <w:r>
        <w:rPr>
          <w:spacing w:val="-2"/>
          <w:vertAlign w:val="baseline"/>
        </w:rPr>
        <w:t> </w:t>
      </w:r>
      <w:r>
        <w:rPr>
          <w:vertAlign w:val="baseline"/>
        </w:rPr>
        <w:t>construct</w:t>
      </w:r>
      <w:r>
        <w:rPr>
          <w:spacing w:val="-2"/>
          <w:vertAlign w:val="baseline"/>
        </w:rPr>
        <w:t> </w:t>
      </w:r>
      <w:r>
        <w:rPr>
          <w:vertAlign w:val="baseline"/>
        </w:rPr>
        <w:t>is</w:t>
      </w:r>
      <w:r>
        <w:rPr>
          <w:spacing w:val="-3"/>
          <w:vertAlign w:val="baseline"/>
        </w:rPr>
        <w:t> </w:t>
      </w:r>
      <w:r>
        <w:rPr>
          <w:vertAlign w:val="baseline"/>
        </w:rPr>
        <w:t>semantically</w:t>
      </w:r>
      <w:r>
        <w:rPr>
          <w:spacing w:val="-3"/>
          <w:vertAlign w:val="baseline"/>
        </w:rPr>
        <w:t> </w:t>
      </w:r>
      <w:r>
        <w:rPr>
          <w:vertAlign w:val="baseline"/>
        </w:rPr>
        <w:t>distinct</w:t>
      </w:r>
      <w:r>
        <w:rPr>
          <w:spacing w:val="-2"/>
          <w:vertAlign w:val="baseline"/>
        </w:rPr>
        <w:t> </w:t>
      </w:r>
      <w:r>
        <w:rPr>
          <w:vertAlign w:val="baseline"/>
        </w:rPr>
        <w:t>from</w:t>
      </w:r>
      <w:r>
        <w:rPr>
          <w:spacing w:val="-2"/>
          <w:vertAlign w:val="baseline"/>
        </w:rPr>
        <w:t> </w:t>
      </w:r>
      <w:r>
        <w:rPr>
          <w:vertAlign w:val="baseline"/>
        </w:rPr>
        <w:t>inbound</w:t>
      </w:r>
      <w:r>
        <w:rPr>
          <w:spacing w:val="-3"/>
          <w:vertAlign w:val="baseline"/>
        </w:rPr>
        <w:t> </w:t>
      </w:r>
      <w:r>
        <w:rPr>
          <w:vertAlign w:val="baseline"/>
        </w:rPr>
        <w:t>transfers.</w:t>
      </w:r>
      <w:r>
        <w:rPr>
          <w:spacing w:val="19"/>
          <w:vertAlign w:val="baseline"/>
        </w:rPr>
        <w:t> </w:t>
      </w:r>
      <w:r>
        <w:rPr>
          <w:vertAlign w:val="baseline"/>
        </w:rPr>
        <w:t>A wallet may receive many transfers without ever being trusted to spend on others’ behalf.</w:t>
      </w:r>
    </w:p>
    <w:p>
      <w:pPr>
        <w:pStyle w:val="BodyText"/>
        <w:spacing w:line="396" w:lineRule="auto" w:before="14"/>
        <w:ind w:left="282" w:right="523"/>
        <w:jc w:val="both"/>
      </w:pPr>
      <w:r>
        <w:rPr/>
        <w:t>From a measurement standpoint, unlimited approvals create heavy-tailed edge weights.</w:t>
      </w:r>
      <w:r>
        <w:rPr>
          <w:spacing w:val="40"/>
        </w:rPr>
        <w:t> </w:t>
      </w:r>
      <w:r>
        <w:rPr/>
        <w:t>Decimal adjustment and optional winsorization can moderate extremes; this dissertation sums decimal-adjusted</w:t>
      </w:r>
      <w:r>
        <w:rPr>
          <w:spacing w:val="-3"/>
        </w:rPr>
        <w:t> </w:t>
      </w:r>
      <w:r>
        <w:rPr/>
        <w:t>latest</w:t>
      </w:r>
      <w:r>
        <w:rPr>
          <w:spacing w:val="-2"/>
        </w:rPr>
        <w:t> </w:t>
      </w:r>
      <w:r>
        <w:rPr/>
        <w:t>allowances</w:t>
      </w:r>
      <w:r>
        <w:rPr>
          <w:spacing w:val="-3"/>
        </w:rPr>
        <w:t> </w:t>
      </w:r>
      <w:r>
        <w:rPr/>
        <w:t>and</w:t>
      </w:r>
      <w:r>
        <w:rPr>
          <w:spacing w:val="-3"/>
        </w:rPr>
        <w:t> </w:t>
      </w:r>
      <w:r>
        <w:rPr/>
        <w:t>relies</w:t>
      </w:r>
      <w:r>
        <w:rPr>
          <w:spacing w:val="-3"/>
        </w:rPr>
        <w:t> </w:t>
      </w:r>
      <w:r>
        <w:rPr/>
        <w:t>on</w:t>
      </w:r>
      <w:r>
        <w:rPr>
          <w:spacing w:val="-3"/>
        </w:rPr>
        <w:t> </w:t>
      </w:r>
      <w:r>
        <w:rPr/>
        <w:t>PageRank’s</w:t>
      </w:r>
      <w:r>
        <w:rPr>
          <w:spacing w:val="-3"/>
        </w:rPr>
        <w:t> </w:t>
      </w:r>
      <w:r>
        <w:rPr/>
        <w:t>normalization</w:t>
      </w:r>
      <w:r>
        <w:rPr>
          <w:spacing w:val="-3"/>
        </w:rPr>
        <w:t> </w:t>
      </w:r>
      <w:r>
        <w:rPr/>
        <w:t>by</w:t>
      </w:r>
      <w:r>
        <w:rPr>
          <w:spacing w:val="-3"/>
        </w:rPr>
        <w:t> </w:t>
      </w:r>
      <w:r>
        <w:rPr/>
        <w:t>out-strength</w:t>
      </w:r>
      <w:r>
        <w:rPr>
          <w:spacing w:val="-3"/>
        </w:rPr>
        <w:t> </w:t>
      </w:r>
      <w:r>
        <w:rPr/>
        <w:t>so</w:t>
      </w:r>
      <w:r>
        <w:rPr>
          <w:spacing w:val="-3"/>
        </w:rPr>
        <w:t> </w:t>
      </w:r>
      <w:r>
        <w:rPr/>
        <w:t>that</w:t>
      </w:r>
      <w:r>
        <w:rPr>
          <w:spacing w:val="-2"/>
        </w:rPr>
        <w:t> </w:t>
      </w:r>
      <w:r>
        <w:rPr/>
        <w:t>a</w:t>
      </w:r>
      <w:r>
        <w:rPr>
          <w:spacing w:val="-3"/>
        </w:rPr>
        <w:t> </w:t>
      </w:r>
      <w:r>
        <w:rPr/>
        <w:t>single </w:t>
      </w:r>
      <w:bookmarkStart w:name="AWP in depth: what Do et al. measure" w:id="81"/>
      <w:bookmarkEnd w:id="81"/>
      <w:r>
        <w:rPr>
          <w:w w:val="99"/>
        </w:rPr>
      </w:r>
      <w:bookmarkStart w:name="_bookmark44" w:id="82"/>
      <w:bookmarkEnd w:id="82"/>
      <w:r>
        <w:rPr/>
        <w:t>huge</w:t>
      </w:r>
      <w:r>
        <w:rPr>
          <w:spacing w:val="-2"/>
        </w:rPr>
        <w:t> </w:t>
      </w:r>
      <w:r>
        <w:rPr/>
        <w:t>approval</w:t>
      </w:r>
      <w:r>
        <w:rPr>
          <w:spacing w:val="-2"/>
        </w:rPr>
        <w:t> </w:t>
      </w:r>
      <w:r>
        <w:rPr/>
        <w:t>does</w:t>
      </w:r>
      <w:r>
        <w:rPr>
          <w:spacing w:val="-2"/>
        </w:rPr>
        <w:t> </w:t>
      </w:r>
      <w:r>
        <w:rPr/>
        <w:t>not</w:t>
      </w:r>
      <w:r>
        <w:rPr>
          <w:spacing w:val="-2"/>
        </w:rPr>
        <w:t> </w:t>
      </w:r>
      <w:r>
        <w:rPr/>
        <w:t>automatically</w:t>
      </w:r>
      <w:r>
        <w:rPr>
          <w:spacing w:val="-2"/>
        </w:rPr>
        <w:t> </w:t>
      </w:r>
      <w:r>
        <w:rPr/>
        <w:t>dominate</w:t>
      </w:r>
      <w:r>
        <w:rPr>
          <w:spacing w:val="-2"/>
        </w:rPr>
        <w:t> </w:t>
      </w:r>
      <w:r>
        <w:rPr/>
        <w:t>unless</w:t>
      </w:r>
      <w:r>
        <w:rPr>
          <w:spacing w:val="-2"/>
        </w:rPr>
        <w:t> </w:t>
      </w:r>
      <w:r>
        <w:rPr/>
        <w:t>the</w:t>
      </w:r>
      <w:r>
        <w:rPr>
          <w:spacing w:val="-2"/>
        </w:rPr>
        <w:t> </w:t>
      </w:r>
      <w:r>
        <w:rPr/>
        <w:t>owner</w:t>
      </w:r>
      <w:r>
        <w:rPr>
          <w:spacing w:val="-2"/>
        </w:rPr>
        <w:t> </w:t>
      </w:r>
      <w:r>
        <w:rPr/>
        <w:t>has</w:t>
      </w:r>
      <w:r>
        <w:rPr>
          <w:spacing w:val="-2"/>
        </w:rPr>
        <w:t> </w:t>
      </w:r>
      <w:r>
        <w:rPr/>
        <w:t>few</w:t>
      </w:r>
      <w:r>
        <w:rPr>
          <w:spacing w:val="-2"/>
        </w:rPr>
        <w:t> </w:t>
      </w:r>
      <w:r>
        <w:rPr/>
        <w:t>outgoing</w:t>
      </w:r>
      <w:r>
        <w:rPr>
          <w:spacing w:val="-2"/>
        </w:rPr>
        <w:t> </w:t>
      </w:r>
      <w:r>
        <w:rPr/>
        <w:t>endorsements.</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AWP</w:t>
      </w:r>
      <w:r>
        <w:rPr>
          <w:spacing w:val="4"/>
        </w:rPr>
        <w:t> </w:t>
      </w:r>
      <w:r>
        <w:rPr/>
        <w:t>in</w:t>
      </w:r>
      <w:r>
        <w:rPr>
          <w:spacing w:val="5"/>
        </w:rPr>
        <w:t> </w:t>
      </w:r>
      <w:r>
        <w:rPr/>
        <w:t>depth:</w:t>
      </w:r>
      <w:r>
        <w:rPr>
          <w:spacing w:val="31"/>
        </w:rPr>
        <w:t> </w:t>
      </w:r>
      <w:r>
        <w:rPr/>
        <w:t>what</w:t>
      </w:r>
      <w:r>
        <w:rPr>
          <w:spacing w:val="5"/>
        </w:rPr>
        <w:t> </w:t>
      </w:r>
      <w:r>
        <w:rPr/>
        <w:t>Do</w:t>
      </w:r>
      <w:r>
        <w:rPr>
          <w:spacing w:val="5"/>
        </w:rPr>
        <w:t> </w:t>
      </w:r>
      <w:r>
        <w:rPr/>
        <w:t>et</w:t>
      </w:r>
      <w:r>
        <w:rPr>
          <w:spacing w:val="5"/>
        </w:rPr>
        <w:t> </w:t>
      </w:r>
      <w:r>
        <w:rPr/>
        <w:t>al.</w:t>
      </w:r>
      <w:r>
        <w:rPr>
          <w:spacing w:val="5"/>
        </w:rPr>
        <w:t> </w:t>
      </w:r>
      <w:r>
        <w:rPr>
          <w:spacing w:val="-2"/>
        </w:rPr>
        <w:t>measure</w:t>
      </w:r>
    </w:p>
    <w:p>
      <w:pPr>
        <w:pStyle w:val="BodyText"/>
        <w:spacing w:before="24"/>
        <w:rPr>
          <w:b/>
          <w:sz w:val="28"/>
        </w:rPr>
      </w:pPr>
    </w:p>
    <w:p>
      <w:pPr>
        <w:pStyle w:val="BodyText"/>
        <w:spacing w:line="398" w:lineRule="auto"/>
        <w:ind w:left="274" w:right="521" w:firstLine="7"/>
        <w:jc w:val="both"/>
      </w:pPr>
      <w:r>
        <w:rPr/>
        <w:t>Do</w:t>
      </w:r>
      <w:r>
        <w:rPr>
          <w:spacing w:val="-5"/>
        </w:rPr>
        <w:t> </w:t>
      </w:r>
      <w:r>
        <w:rPr/>
        <w:t>et</w:t>
      </w:r>
      <w:r>
        <w:rPr>
          <w:spacing w:val="-5"/>
        </w:rPr>
        <w:t> </w:t>
      </w:r>
      <w:r>
        <w:rPr/>
        <w:t>al.</w:t>
      </w:r>
      <w:hyperlink w:history="true" w:anchor="_bookmark149">
        <w:r>
          <w:rPr>
            <w:vertAlign w:val="superscript"/>
          </w:rPr>
          <w:t>[16]</w:t>
        </w:r>
      </w:hyperlink>
      <w:r>
        <w:rPr>
          <w:vertAlign w:val="baseline"/>
        </w:rPr>
        <w:t> propose</w:t>
      </w:r>
      <w:r>
        <w:rPr>
          <w:spacing w:val="-5"/>
          <w:vertAlign w:val="baseline"/>
        </w:rPr>
        <w:t> </w:t>
      </w:r>
      <w:r>
        <w:rPr>
          <w:vertAlign w:val="baseline"/>
        </w:rPr>
        <w:t>Adaptive</w:t>
      </w:r>
      <w:r>
        <w:rPr>
          <w:spacing w:val="-5"/>
          <w:vertAlign w:val="baseline"/>
        </w:rPr>
        <w:t> </w:t>
      </w:r>
      <w:r>
        <w:rPr>
          <w:vertAlign w:val="baseline"/>
        </w:rPr>
        <w:t>Weighted</w:t>
      </w:r>
      <w:r>
        <w:rPr>
          <w:spacing w:val="-5"/>
          <w:vertAlign w:val="baseline"/>
        </w:rPr>
        <w:t> </w:t>
      </w:r>
      <w:r>
        <w:rPr>
          <w:vertAlign w:val="baseline"/>
        </w:rPr>
        <w:t>PageRank</w:t>
      </w:r>
      <w:r>
        <w:rPr>
          <w:spacing w:val="-5"/>
          <w:vertAlign w:val="baseline"/>
        </w:rPr>
        <w:t> </w:t>
      </w:r>
      <w:r>
        <w:rPr>
          <w:vertAlign w:val="baseline"/>
        </w:rPr>
        <w:t>on</w:t>
      </w:r>
      <w:r>
        <w:rPr>
          <w:spacing w:val="-5"/>
          <w:vertAlign w:val="baseline"/>
        </w:rPr>
        <w:t> </w:t>
      </w:r>
      <w:r>
        <w:rPr>
          <w:vertAlign w:val="baseline"/>
        </w:rPr>
        <w:t>Ethereum</w:t>
      </w:r>
      <w:r>
        <w:rPr>
          <w:spacing w:val="-5"/>
          <w:vertAlign w:val="baseline"/>
        </w:rPr>
        <w:t> </w:t>
      </w:r>
      <w:r>
        <w:rPr>
          <w:vertAlign w:val="baseline"/>
        </w:rPr>
        <w:t>transfers</w:t>
      </w:r>
      <w:r>
        <w:rPr>
          <w:spacing w:val="-5"/>
          <w:vertAlign w:val="baseline"/>
        </w:rPr>
        <w:t> </w:t>
      </w:r>
      <w:r>
        <w:rPr>
          <w:vertAlign w:val="baseline"/>
        </w:rPr>
        <w:t>as</w:t>
      </w:r>
      <w:r>
        <w:rPr>
          <w:spacing w:val="-5"/>
          <w:vertAlign w:val="baseline"/>
        </w:rPr>
        <w:t> </w:t>
      </w:r>
      <w:r>
        <w:rPr>
          <w:vertAlign w:val="baseline"/>
        </w:rPr>
        <w:t>a</w:t>
      </w:r>
      <w:r>
        <w:rPr>
          <w:spacing w:val="-5"/>
          <w:vertAlign w:val="baseline"/>
        </w:rPr>
        <w:t> </w:t>
      </w:r>
      <w:r>
        <w:rPr>
          <w:vertAlign w:val="baseline"/>
        </w:rPr>
        <w:t>social-credit</w:t>
      </w:r>
      <w:r>
        <w:rPr>
          <w:spacing w:val="-5"/>
          <w:vertAlign w:val="baseline"/>
        </w:rPr>
        <w:t> </w:t>
      </w:r>
      <w:r>
        <w:rPr>
          <w:vertAlign w:val="baseline"/>
        </w:rPr>
        <w:t>signal. Edges are transfers; weights combine value and recency through a logistic decay.</w:t>
      </w:r>
      <w:r>
        <w:rPr>
          <w:spacing w:val="27"/>
          <w:vertAlign w:val="baseline"/>
        </w:rPr>
        <w:t> </w:t>
      </w:r>
      <w:r>
        <w:rPr>
          <w:vertAlign w:val="baseline"/>
        </w:rPr>
        <w:t>Validation uses inbound</w:t>
      </w:r>
      <w:r>
        <w:rPr>
          <w:spacing w:val="-11"/>
          <w:vertAlign w:val="baseline"/>
        </w:rPr>
        <w:t> </w:t>
      </w:r>
      <w:r>
        <w:rPr>
          <w:vertAlign w:val="baseline"/>
        </w:rPr>
        <w:t>degree</w:t>
      </w:r>
      <w:r>
        <w:rPr>
          <w:spacing w:val="-11"/>
          <w:vertAlign w:val="baseline"/>
        </w:rPr>
        <w:t> </w:t>
      </w:r>
      <w:r>
        <w:rPr>
          <w:vertAlign w:val="baseline"/>
        </w:rPr>
        <w:t>and</w:t>
      </w:r>
      <w:r>
        <w:rPr>
          <w:spacing w:val="-11"/>
          <w:vertAlign w:val="baseline"/>
        </w:rPr>
        <w:t> </w:t>
      </w:r>
      <w:r>
        <w:rPr>
          <w:vertAlign w:val="baseline"/>
        </w:rPr>
        <w:t>inbound</w:t>
      </w:r>
      <w:r>
        <w:rPr>
          <w:spacing w:val="-11"/>
          <w:vertAlign w:val="baseline"/>
        </w:rPr>
        <w:t> </w:t>
      </w:r>
      <w:r>
        <w:rPr>
          <w:vertAlign w:val="baseline"/>
        </w:rPr>
        <w:t>value—proxies</w:t>
      </w:r>
      <w:r>
        <w:rPr>
          <w:spacing w:val="-11"/>
          <w:vertAlign w:val="baseline"/>
        </w:rPr>
        <w:t> </w:t>
      </w:r>
      <w:r>
        <w:rPr>
          <w:vertAlign w:val="baseline"/>
        </w:rPr>
        <w:t>for</w:t>
      </w:r>
      <w:r>
        <w:rPr>
          <w:spacing w:val="-11"/>
          <w:vertAlign w:val="baseline"/>
        </w:rPr>
        <w:t> </w:t>
      </w:r>
      <w:r>
        <w:rPr>
          <w:vertAlign w:val="baseline"/>
        </w:rPr>
        <w:t>“how</w:t>
      </w:r>
      <w:r>
        <w:rPr>
          <w:spacing w:val="-11"/>
          <w:vertAlign w:val="baseline"/>
        </w:rPr>
        <w:t> </w:t>
      </w:r>
      <w:r>
        <w:rPr>
          <w:vertAlign w:val="baseline"/>
        </w:rPr>
        <w:t>much</w:t>
      </w:r>
      <w:r>
        <w:rPr>
          <w:spacing w:val="-11"/>
          <w:vertAlign w:val="baseline"/>
        </w:rPr>
        <w:t> </w:t>
      </w:r>
      <w:r>
        <w:rPr>
          <w:vertAlign w:val="baseline"/>
        </w:rPr>
        <w:t>economic</w:t>
      </w:r>
      <w:r>
        <w:rPr>
          <w:spacing w:val="-11"/>
          <w:vertAlign w:val="baseline"/>
        </w:rPr>
        <w:t> </w:t>
      </w:r>
      <w:r>
        <w:rPr>
          <w:vertAlign w:val="baseline"/>
        </w:rPr>
        <w:t>attention</w:t>
      </w:r>
      <w:r>
        <w:rPr>
          <w:spacing w:val="-11"/>
          <w:vertAlign w:val="baseline"/>
        </w:rPr>
        <w:t> </w:t>
      </w:r>
      <w:r>
        <w:rPr>
          <w:vertAlign w:val="baseline"/>
        </w:rPr>
        <w:t>a</w:t>
      </w:r>
      <w:r>
        <w:rPr>
          <w:spacing w:val="-11"/>
          <w:vertAlign w:val="baseline"/>
        </w:rPr>
        <w:t> </w:t>
      </w:r>
      <w:r>
        <w:rPr>
          <w:vertAlign w:val="baseline"/>
        </w:rPr>
        <w:t>wallet</w:t>
      </w:r>
      <w:r>
        <w:rPr>
          <w:spacing w:val="-11"/>
          <w:vertAlign w:val="baseline"/>
        </w:rPr>
        <w:t> </w:t>
      </w:r>
      <w:r>
        <w:rPr>
          <w:vertAlign w:val="baseline"/>
        </w:rPr>
        <w:t>receives.” The</w:t>
      </w:r>
      <w:r>
        <w:rPr>
          <w:spacing w:val="-4"/>
          <w:vertAlign w:val="baseline"/>
        </w:rPr>
        <w:t> </w:t>
      </w:r>
      <w:r>
        <w:rPr>
          <w:vertAlign w:val="baseline"/>
        </w:rPr>
        <w:t>framework</w:t>
      </w:r>
      <w:r>
        <w:rPr>
          <w:spacing w:val="-4"/>
          <w:vertAlign w:val="baseline"/>
        </w:rPr>
        <w:t> </w:t>
      </w:r>
      <w:r>
        <w:rPr>
          <w:vertAlign w:val="baseline"/>
        </w:rPr>
        <w:t>is</w:t>
      </w:r>
      <w:r>
        <w:rPr>
          <w:spacing w:val="-4"/>
          <w:vertAlign w:val="baseline"/>
        </w:rPr>
        <w:t> </w:t>
      </w:r>
      <w:r>
        <w:rPr>
          <w:vertAlign w:val="baseline"/>
        </w:rPr>
        <w:t>attractive</w:t>
      </w:r>
      <w:r>
        <w:rPr>
          <w:spacing w:val="-4"/>
          <w:vertAlign w:val="baseline"/>
        </w:rPr>
        <w:t> </w:t>
      </w:r>
      <w:r>
        <w:rPr>
          <w:vertAlign w:val="baseline"/>
        </w:rPr>
        <w:t>because</w:t>
      </w:r>
      <w:r>
        <w:rPr>
          <w:spacing w:val="-4"/>
          <w:vertAlign w:val="baseline"/>
        </w:rPr>
        <w:t> </w:t>
      </w:r>
      <w:r>
        <w:rPr>
          <w:vertAlign w:val="baseline"/>
        </w:rPr>
        <w:t>it</w:t>
      </w:r>
      <w:r>
        <w:rPr>
          <w:spacing w:val="-4"/>
          <w:vertAlign w:val="baseline"/>
        </w:rPr>
        <w:t> </w:t>
      </w:r>
      <w:r>
        <w:rPr>
          <w:vertAlign w:val="baseline"/>
        </w:rPr>
        <w:t>is</w:t>
      </w:r>
      <w:r>
        <w:rPr>
          <w:spacing w:val="-4"/>
          <w:vertAlign w:val="baseline"/>
        </w:rPr>
        <w:t> </w:t>
      </w:r>
      <w:r>
        <w:rPr>
          <w:vertAlign w:val="baseline"/>
        </w:rPr>
        <w:t>fully</w:t>
      </w:r>
      <w:r>
        <w:rPr>
          <w:spacing w:val="-4"/>
          <w:vertAlign w:val="baseline"/>
        </w:rPr>
        <w:t> </w:t>
      </w:r>
      <w:r>
        <w:rPr>
          <w:vertAlign w:val="baseline"/>
        </w:rPr>
        <w:t>on-chain,</w:t>
      </w:r>
      <w:r>
        <w:rPr>
          <w:spacing w:val="-4"/>
          <w:vertAlign w:val="baseline"/>
        </w:rPr>
        <w:t> </w:t>
      </w:r>
      <w:r>
        <w:rPr>
          <w:vertAlign w:val="baseline"/>
        </w:rPr>
        <w:t>rank-based,</w:t>
      </w:r>
      <w:r>
        <w:rPr>
          <w:spacing w:val="-4"/>
          <w:vertAlign w:val="baseline"/>
        </w:rPr>
        <w:t> </w:t>
      </w:r>
      <w:r>
        <w:rPr>
          <w:vertAlign w:val="baseline"/>
        </w:rPr>
        <w:t>and</w:t>
      </w:r>
      <w:r>
        <w:rPr>
          <w:spacing w:val="-4"/>
          <w:vertAlign w:val="baseline"/>
        </w:rPr>
        <w:t> </w:t>
      </w:r>
      <w:r>
        <w:rPr>
          <w:vertAlign w:val="baseline"/>
        </w:rPr>
        <w:t>free</w:t>
      </w:r>
      <w:r>
        <w:rPr>
          <w:spacing w:val="-4"/>
          <w:vertAlign w:val="baseline"/>
        </w:rPr>
        <w:t> </w:t>
      </w:r>
      <w:r>
        <w:rPr>
          <w:vertAlign w:val="baseline"/>
        </w:rPr>
        <w:t>of</w:t>
      </w:r>
      <w:r>
        <w:rPr>
          <w:spacing w:val="-4"/>
          <w:vertAlign w:val="baseline"/>
        </w:rPr>
        <w:t> </w:t>
      </w:r>
      <w:r>
        <w:rPr>
          <w:vertAlign w:val="baseline"/>
        </w:rPr>
        <w:t>off-chain</w:t>
      </w:r>
      <w:r>
        <w:rPr>
          <w:spacing w:val="-4"/>
          <w:vertAlign w:val="baseline"/>
        </w:rPr>
        <w:t> </w:t>
      </w:r>
      <w:r>
        <w:rPr>
          <w:vertAlign w:val="baseline"/>
        </w:rPr>
        <w:t>identity. EndorseRank</w:t>
      </w:r>
      <w:r>
        <w:rPr>
          <w:spacing w:val="-5"/>
          <w:vertAlign w:val="baseline"/>
        </w:rPr>
        <w:t> </w:t>
      </w:r>
      <w:r>
        <w:rPr>
          <w:vertAlign w:val="baseline"/>
        </w:rPr>
        <w:t>preserves</w:t>
      </w:r>
      <w:r>
        <w:rPr>
          <w:spacing w:val="-5"/>
          <w:vertAlign w:val="baseline"/>
        </w:rPr>
        <w:t> </w:t>
      </w:r>
      <w:r>
        <w:rPr>
          <w:vertAlign w:val="baseline"/>
        </w:rPr>
        <w:t>the</w:t>
      </w:r>
      <w:r>
        <w:rPr>
          <w:spacing w:val="-5"/>
          <w:vertAlign w:val="baseline"/>
        </w:rPr>
        <w:t> </w:t>
      </w:r>
      <w:r>
        <w:rPr>
          <w:vertAlign w:val="baseline"/>
        </w:rPr>
        <w:t>PageRank-and-rank-correlation</w:t>
      </w:r>
      <w:r>
        <w:rPr>
          <w:spacing w:val="-5"/>
          <w:vertAlign w:val="baseline"/>
        </w:rPr>
        <w:t> </w:t>
      </w:r>
      <w:r>
        <w:rPr>
          <w:vertAlign w:val="baseline"/>
        </w:rPr>
        <w:t>template</w:t>
      </w:r>
      <w:r>
        <w:rPr>
          <w:spacing w:val="-5"/>
          <w:vertAlign w:val="baseline"/>
        </w:rPr>
        <w:t> </w:t>
      </w:r>
      <w:r>
        <w:rPr>
          <w:vertAlign w:val="baseline"/>
        </w:rPr>
        <w:t>but</w:t>
      </w:r>
      <w:r>
        <w:rPr>
          <w:spacing w:val="-5"/>
          <w:vertAlign w:val="baseline"/>
        </w:rPr>
        <w:t> </w:t>
      </w:r>
      <w:r>
        <w:rPr>
          <w:vertAlign w:val="baseline"/>
        </w:rPr>
        <w:t>replaces</w:t>
      </w:r>
      <w:r>
        <w:rPr>
          <w:spacing w:val="-5"/>
          <w:vertAlign w:val="baseline"/>
        </w:rPr>
        <w:t> </w:t>
      </w:r>
      <w:r>
        <w:rPr>
          <w:vertAlign w:val="baseline"/>
        </w:rPr>
        <w:t>the</w:t>
      </w:r>
      <w:r>
        <w:rPr>
          <w:spacing w:val="-5"/>
          <w:vertAlign w:val="baseline"/>
        </w:rPr>
        <w:t> </w:t>
      </w:r>
      <w:r>
        <w:rPr>
          <w:vertAlign w:val="baseline"/>
        </w:rPr>
        <w:t>edge</w:t>
      </w:r>
      <w:r>
        <w:rPr>
          <w:spacing w:val="-5"/>
          <w:vertAlign w:val="baseline"/>
        </w:rPr>
        <w:t> </w:t>
      </w:r>
      <w:r>
        <w:rPr>
          <w:vertAlign w:val="baseline"/>
        </w:rPr>
        <w:t>seman-tics. The</w:t>
      </w:r>
      <w:r>
        <w:rPr>
          <w:spacing w:val="-3"/>
          <w:vertAlign w:val="baseline"/>
        </w:rPr>
        <w:t> </w:t>
      </w:r>
      <w:r>
        <w:rPr>
          <w:vertAlign w:val="baseline"/>
        </w:rPr>
        <w:t>empirical</w:t>
      </w:r>
      <w:r>
        <w:rPr>
          <w:spacing w:val="-3"/>
          <w:vertAlign w:val="baseline"/>
        </w:rPr>
        <w:t> </w:t>
      </w:r>
      <w:r>
        <w:rPr>
          <w:vertAlign w:val="baseline"/>
        </w:rPr>
        <w:t>question</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whether</w:t>
      </w:r>
      <w:r>
        <w:rPr>
          <w:spacing w:val="-3"/>
          <w:vertAlign w:val="baseline"/>
        </w:rPr>
        <w:t> </w:t>
      </w:r>
      <w:r>
        <w:rPr>
          <w:vertAlign w:val="baseline"/>
        </w:rPr>
        <w:t>AWP</w:t>
      </w:r>
      <w:r>
        <w:rPr>
          <w:spacing w:val="-3"/>
          <w:vertAlign w:val="baseline"/>
        </w:rPr>
        <w:t> </w:t>
      </w:r>
      <w:r>
        <w:rPr>
          <w:vertAlign w:val="baseline"/>
        </w:rPr>
        <w:t>is</w:t>
      </w:r>
      <w:r>
        <w:rPr>
          <w:spacing w:val="-3"/>
          <w:vertAlign w:val="baseline"/>
        </w:rPr>
        <w:t> </w:t>
      </w:r>
      <w:r>
        <w:rPr>
          <w:vertAlign w:val="baseline"/>
        </w:rPr>
        <w:t>“wrong,”</w:t>
      </w:r>
      <w:r>
        <w:rPr>
          <w:spacing w:val="-3"/>
          <w:vertAlign w:val="baseline"/>
        </w:rPr>
        <w:t> </w:t>
      </w:r>
      <w:r>
        <w:rPr>
          <w:vertAlign w:val="baseline"/>
        </w:rPr>
        <w:t>but</w:t>
      </w:r>
      <w:r>
        <w:rPr>
          <w:spacing w:val="-3"/>
          <w:vertAlign w:val="baseline"/>
        </w:rPr>
        <w:t> </w:t>
      </w:r>
      <w:r>
        <w:rPr>
          <w:vertAlign w:val="baseline"/>
        </w:rPr>
        <w:t>whether</w:t>
      </w:r>
      <w:r>
        <w:rPr>
          <w:spacing w:val="-3"/>
          <w:vertAlign w:val="baseline"/>
        </w:rPr>
        <w:t> </w:t>
      </w:r>
      <w:r>
        <w:rPr>
          <w:vertAlign w:val="baseline"/>
        </w:rPr>
        <w:t>allowance</w:t>
      </w:r>
      <w:r>
        <w:rPr>
          <w:spacing w:val="-3"/>
          <w:vertAlign w:val="baseline"/>
        </w:rPr>
        <w:t> </w:t>
      </w:r>
      <w:r>
        <w:rPr>
          <w:vertAlign w:val="baseline"/>
        </w:rPr>
        <w:t>edges</w:t>
      </w:r>
      <w:r>
        <w:rPr>
          <w:spacing w:val="-3"/>
          <w:vertAlign w:val="baseline"/>
        </w:rPr>
        <w:t> </w:t>
      </w:r>
      <w:r>
        <w:rPr>
          <w:vertAlign w:val="baseline"/>
        </w:rPr>
        <w:t>yield</w:t>
      </w:r>
      <w:r>
        <w:rPr>
          <w:spacing w:val="-2"/>
          <w:vertAlign w:val="baseline"/>
        </w:rPr>
        <w:t> </w:t>
      </w:r>
      <w:r>
        <w:rPr>
          <w:vertAlign w:val="baseline"/>
        </w:rPr>
        <w:t>a different,</w:t>
      </w:r>
      <w:r>
        <w:rPr>
          <w:spacing w:val="-9"/>
          <w:vertAlign w:val="baseline"/>
        </w:rPr>
        <w:t> </w:t>
      </w:r>
      <w:r>
        <w:rPr>
          <w:vertAlign w:val="baseline"/>
        </w:rPr>
        <w:t>useful,</w:t>
      </w:r>
      <w:r>
        <w:rPr>
          <w:spacing w:val="-9"/>
          <w:vertAlign w:val="baseline"/>
        </w:rPr>
        <w:t> </w:t>
      </w:r>
      <w:r>
        <w:rPr>
          <w:vertAlign w:val="baseline"/>
        </w:rPr>
        <w:t>and</w:t>
      </w:r>
      <w:r>
        <w:rPr>
          <w:spacing w:val="-10"/>
          <w:vertAlign w:val="baseline"/>
        </w:rPr>
        <w:t> </w:t>
      </w:r>
      <w:r>
        <w:rPr>
          <w:vertAlign w:val="baseline"/>
        </w:rPr>
        <w:t>cheaper</w:t>
      </w:r>
      <w:r>
        <w:rPr>
          <w:spacing w:val="-10"/>
          <w:vertAlign w:val="baseline"/>
        </w:rPr>
        <w:t> </w:t>
      </w:r>
      <w:r>
        <w:rPr>
          <w:vertAlign w:val="baseline"/>
        </w:rPr>
        <w:t>signal.</w:t>
      </w:r>
      <w:r>
        <w:rPr>
          <w:spacing w:val="11"/>
          <w:vertAlign w:val="baseline"/>
        </w:rPr>
        <w:t> </w:t>
      </w:r>
      <w:r>
        <w:rPr>
          <w:vertAlign w:val="baseline"/>
        </w:rPr>
        <w:t>Chapter</w:t>
      </w:r>
      <w:r>
        <w:rPr>
          <w:spacing w:val="-10"/>
          <w:vertAlign w:val="baseline"/>
        </w:rPr>
        <w:t> </w:t>
      </w:r>
      <w:hyperlink w:history="true" w:anchor="_bookmark84">
        <w:r>
          <w:rPr>
            <w:vertAlign w:val="baseline"/>
          </w:rPr>
          <w:t>4</w:t>
        </w:r>
      </w:hyperlink>
      <w:r>
        <w:rPr>
          <w:spacing w:val="-10"/>
          <w:vertAlign w:val="baseline"/>
        </w:rPr>
        <w:t> </w:t>
      </w:r>
      <w:r>
        <w:rPr>
          <w:vertAlign w:val="baseline"/>
        </w:rPr>
        <w:t>tests</w:t>
      </w:r>
      <w:r>
        <w:rPr>
          <w:spacing w:val="-10"/>
          <w:vertAlign w:val="baseline"/>
        </w:rPr>
        <w:t> </w:t>
      </w:r>
      <w:r>
        <w:rPr>
          <w:vertAlign w:val="baseline"/>
        </w:rPr>
        <w:t>whether</w:t>
      </w:r>
      <w:r>
        <w:rPr>
          <w:spacing w:val="-10"/>
          <w:vertAlign w:val="baseline"/>
        </w:rPr>
        <w:t> </w:t>
      </w:r>
      <w:r>
        <w:rPr>
          <w:vertAlign w:val="baseline"/>
        </w:rPr>
        <w:t>allowance</w:t>
      </w:r>
      <w:r>
        <w:rPr>
          <w:spacing w:val="-10"/>
          <w:vertAlign w:val="baseline"/>
        </w:rPr>
        <w:t> </w:t>
      </w:r>
      <w:r>
        <w:rPr>
          <w:vertAlign w:val="baseline"/>
        </w:rPr>
        <w:t>edges</w:t>
      </w:r>
      <w:r>
        <w:rPr>
          <w:spacing w:val="-10"/>
          <w:vertAlign w:val="baseline"/>
        </w:rPr>
        <w:t> </w:t>
      </w:r>
      <w:r>
        <w:rPr>
          <w:vertAlign w:val="baseline"/>
        </w:rPr>
        <w:t>produce</w:t>
      </w:r>
      <w:r>
        <w:rPr>
          <w:spacing w:val="-10"/>
          <w:vertAlign w:val="baseline"/>
        </w:rPr>
        <w:t> </w:t>
      </w:r>
      <w:r>
        <w:rPr>
          <w:vertAlign w:val="baseline"/>
        </w:rPr>
        <w:t>a</w:t>
      </w:r>
      <w:r>
        <w:rPr>
          <w:spacing w:val="-10"/>
          <w:vertAlign w:val="baseline"/>
        </w:rPr>
        <w:t> </w:t>
      </w:r>
      <w:r>
        <w:rPr>
          <w:vertAlign w:val="baseline"/>
        </w:rPr>
        <w:t>construct-distinct, allowance-aligned, and computationally cheaper score, and whether either social method </w:t>
      </w:r>
      <w:bookmarkStart w:name="Comparison of graph reputation methods" w:id="83"/>
      <w:bookmarkEnd w:id="83"/>
      <w:r>
        <w:rPr>
          <w:w w:val="99"/>
          <w:vertAlign w:val="baseline"/>
        </w:rPr>
      </w:r>
      <w:bookmarkStart w:name="_bookmark45" w:id="84"/>
      <w:bookmarkEnd w:id="84"/>
      <w:r>
        <w:rPr>
          <w:vertAlign w:val="baseline"/>
        </w:rPr>
        <w:t>dominate</w:t>
      </w:r>
      <w:r>
        <w:rPr>
          <w:vertAlign w:val="baseline"/>
        </w:rPr>
        <w:t>s across proxy families.</w:t>
      </w:r>
    </w:p>
    <w:p>
      <w:pPr>
        <w:pStyle w:val="BodyText"/>
        <w:spacing w:before="157"/>
      </w:pPr>
    </w:p>
    <w:p>
      <w:pPr>
        <w:pStyle w:val="Heading2"/>
        <w:numPr>
          <w:ilvl w:val="1"/>
          <w:numId w:val="8"/>
        </w:numPr>
        <w:tabs>
          <w:tab w:pos="927" w:val="left" w:leader="none"/>
        </w:tabs>
        <w:spacing w:line="240" w:lineRule="auto" w:before="0" w:after="0"/>
        <w:ind w:left="927" w:right="0" w:hanging="645"/>
        <w:jc w:val="left"/>
      </w:pPr>
      <w:r>
        <w:rPr/>
        <w:t>Comparison</w:t>
      </w:r>
      <w:r>
        <w:rPr>
          <w:spacing w:val="12"/>
        </w:rPr>
        <w:t> </w:t>
      </w:r>
      <w:r>
        <w:rPr/>
        <w:t>of</w:t>
      </w:r>
      <w:r>
        <w:rPr>
          <w:spacing w:val="13"/>
        </w:rPr>
        <w:t> </w:t>
      </w:r>
      <w:r>
        <w:rPr/>
        <w:t>graph</w:t>
      </w:r>
      <w:r>
        <w:rPr>
          <w:spacing w:val="13"/>
        </w:rPr>
        <w:t> </w:t>
      </w:r>
      <w:r>
        <w:rPr/>
        <w:t>reputation</w:t>
      </w:r>
      <w:r>
        <w:rPr>
          <w:spacing w:val="13"/>
        </w:rPr>
        <w:t> </w:t>
      </w:r>
      <w:r>
        <w:rPr>
          <w:spacing w:val="-2"/>
        </w:rPr>
        <w:t>methods</w:t>
      </w:r>
    </w:p>
    <w:p>
      <w:pPr>
        <w:pStyle w:val="BodyText"/>
        <w:spacing w:before="24"/>
        <w:rPr>
          <w:b/>
          <w:sz w:val="28"/>
        </w:rPr>
      </w:pPr>
    </w:p>
    <w:p>
      <w:pPr>
        <w:pStyle w:val="BodyText"/>
        <w:ind w:left="274"/>
        <w:jc w:val="both"/>
      </w:pPr>
      <w:r>
        <w:rPr/>
        <w:t>Table</w:t>
      </w:r>
      <w:r>
        <w:rPr>
          <w:spacing w:val="-11"/>
        </w:rPr>
        <w:t> </w:t>
      </w:r>
      <w:hyperlink w:history="true" w:anchor="_bookmark46">
        <w:r>
          <w:rPr/>
          <w:t>2.1</w:t>
        </w:r>
      </w:hyperlink>
      <w:r>
        <w:rPr>
          <w:spacing w:val="-11"/>
        </w:rPr>
        <w:t> </w:t>
      </w:r>
      <w:r>
        <w:rPr/>
        <w:t>situates</w:t>
      </w:r>
      <w:r>
        <w:rPr>
          <w:spacing w:val="-11"/>
        </w:rPr>
        <w:t> </w:t>
      </w:r>
      <w:r>
        <w:rPr/>
        <w:t>EndorseRank</w:t>
      </w:r>
      <w:r>
        <w:rPr>
          <w:spacing w:val="-10"/>
        </w:rPr>
        <w:t> </w:t>
      </w:r>
      <w:r>
        <w:rPr/>
        <w:t>among</w:t>
      </w:r>
      <w:r>
        <w:rPr>
          <w:spacing w:val="-11"/>
        </w:rPr>
        <w:t> </w:t>
      </w:r>
      <w:r>
        <w:rPr/>
        <w:t>related</w:t>
      </w:r>
      <w:r>
        <w:rPr>
          <w:spacing w:val="-11"/>
        </w:rPr>
        <w:t> </w:t>
      </w:r>
      <w:r>
        <w:rPr/>
        <w:t>methods</w:t>
      </w:r>
      <w:r>
        <w:rPr>
          <w:spacing w:val="-11"/>
        </w:rPr>
        <w:t> </w:t>
      </w:r>
      <w:r>
        <w:rPr/>
        <w:t>discussed</w:t>
      </w:r>
      <w:r>
        <w:rPr>
          <w:spacing w:val="-10"/>
        </w:rPr>
        <w:t> </w:t>
      </w:r>
      <w:r>
        <w:rPr/>
        <w:t>in</w:t>
      </w:r>
      <w:r>
        <w:rPr>
          <w:spacing w:val="-11"/>
        </w:rPr>
        <w:t> </w:t>
      </w:r>
      <w:r>
        <w:rPr/>
        <w:t>this</w:t>
      </w:r>
      <w:r>
        <w:rPr>
          <w:spacing w:val="-11"/>
        </w:rPr>
        <w:t> </w:t>
      </w:r>
      <w:r>
        <w:rPr>
          <w:spacing w:val="-2"/>
        </w:rPr>
        <w:t>chapter.</w:t>
      </w:r>
    </w:p>
    <w:p>
      <w:pPr>
        <w:pStyle w:val="BodyText"/>
        <w:spacing w:before="257"/>
        <w:ind w:right="290"/>
        <w:jc w:val="center"/>
      </w:pPr>
      <w:bookmarkStart w:name="_bookmark46" w:id="85"/>
      <w:bookmarkEnd w:id="85"/>
      <w:r>
        <w:rPr/>
      </w:r>
      <w:r>
        <w:rPr/>
        <w:t>Table</w:t>
      </w:r>
      <w:r>
        <w:rPr>
          <w:spacing w:val="-11"/>
        </w:rPr>
        <w:t> </w:t>
      </w:r>
      <w:r>
        <w:rPr/>
        <w:t>2.1:</w:t>
      </w:r>
      <w:r>
        <w:rPr>
          <w:spacing w:val="7"/>
        </w:rPr>
        <w:t> </w:t>
      </w:r>
      <w:r>
        <w:rPr/>
        <w:t>Comparison</w:t>
      </w:r>
      <w:r>
        <w:rPr>
          <w:spacing w:val="-10"/>
        </w:rPr>
        <w:t> </w:t>
      </w:r>
      <w:r>
        <w:rPr/>
        <w:t>of</w:t>
      </w:r>
      <w:r>
        <w:rPr>
          <w:spacing w:val="-11"/>
        </w:rPr>
        <w:t> </w:t>
      </w:r>
      <w:r>
        <w:rPr/>
        <w:t>selected</w:t>
      </w:r>
      <w:r>
        <w:rPr>
          <w:spacing w:val="-10"/>
        </w:rPr>
        <w:t> </w:t>
      </w:r>
      <w:r>
        <w:rPr/>
        <w:t>graph</w:t>
      </w:r>
      <w:r>
        <w:rPr>
          <w:spacing w:val="-10"/>
        </w:rPr>
        <w:t> </w:t>
      </w:r>
      <w:r>
        <w:rPr/>
        <w:t>reputation</w:t>
      </w:r>
      <w:r>
        <w:rPr>
          <w:spacing w:val="-10"/>
        </w:rPr>
        <w:t> </w:t>
      </w:r>
      <w:r>
        <w:rPr/>
        <w:t>methods</w:t>
      </w:r>
      <w:r>
        <w:rPr>
          <w:spacing w:val="-10"/>
        </w:rPr>
        <w:t> </w:t>
      </w:r>
      <w:r>
        <w:rPr>
          <w:spacing w:val="-2"/>
        </w:rPr>
        <w:t>(conceptual).</w:t>
      </w:r>
    </w:p>
    <w:p>
      <w:pPr>
        <w:pStyle w:val="BodyText"/>
        <w:spacing w:before="14"/>
        <w:rPr>
          <w:sz w:val="20"/>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5"/>
        <w:gridCol w:w="2498"/>
        <w:gridCol w:w="2228"/>
        <w:gridCol w:w="2921"/>
      </w:tblGrid>
      <w:tr>
        <w:trPr>
          <w:trHeight w:val="381" w:hRule="atLeast"/>
        </w:trPr>
        <w:tc>
          <w:tcPr>
            <w:tcW w:w="170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tc>
        <w:tc>
          <w:tcPr>
            <w:tcW w:w="2498" w:type="dxa"/>
            <w:tcBorders>
              <w:top w:val="single" w:sz="8" w:space="0" w:color="000000"/>
              <w:bottom w:val="single" w:sz="6" w:space="0" w:color="000000"/>
            </w:tcBorders>
          </w:tcPr>
          <w:p>
            <w:pPr>
              <w:pStyle w:val="TableParagraph"/>
              <w:spacing w:before="53"/>
              <w:ind w:left="188"/>
              <w:jc w:val="left"/>
              <w:rPr>
                <w:sz w:val="22"/>
              </w:rPr>
            </w:pPr>
            <w:r>
              <w:rPr>
                <w:sz w:val="22"/>
              </w:rPr>
              <w:t>Edge</w:t>
            </w:r>
            <w:r>
              <w:rPr>
                <w:spacing w:val="-6"/>
                <w:sz w:val="22"/>
              </w:rPr>
              <w:t> </w:t>
            </w:r>
            <w:r>
              <w:rPr>
                <w:spacing w:val="-2"/>
                <w:sz w:val="22"/>
              </w:rPr>
              <w:t>semantics</w:t>
            </w:r>
          </w:p>
        </w:tc>
        <w:tc>
          <w:tcPr>
            <w:tcW w:w="2228" w:type="dxa"/>
            <w:tcBorders>
              <w:top w:val="single" w:sz="8" w:space="0" w:color="000000"/>
              <w:bottom w:val="single" w:sz="6" w:space="0" w:color="000000"/>
            </w:tcBorders>
          </w:tcPr>
          <w:p>
            <w:pPr>
              <w:pStyle w:val="TableParagraph"/>
              <w:spacing w:before="53"/>
              <w:ind w:left="75"/>
              <w:jc w:val="left"/>
              <w:rPr>
                <w:sz w:val="22"/>
              </w:rPr>
            </w:pPr>
            <w:r>
              <w:rPr>
                <w:spacing w:val="-2"/>
                <w:sz w:val="22"/>
              </w:rPr>
              <w:t>Temporal</w:t>
            </w:r>
            <w:r>
              <w:rPr>
                <w:spacing w:val="-10"/>
                <w:sz w:val="22"/>
              </w:rPr>
              <w:t> </w:t>
            </w:r>
            <w:r>
              <w:rPr>
                <w:spacing w:val="-2"/>
                <w:sz w:val="22"/>
              </w:rPr>
              <w:t>model</w:t>
            </w:r>
          </w:p>
        </w:tc>
        <w:tc>
          <w:tcPr>
            <w:tcW w:w="2921" w:type="dxa"/>
            <w:tcBorders>
              <w:top w:val="single" w:sz="8" w:space="0" w:color="000000"/>
              <w:bottom w:val="single" w:sz="6" w:space="0" w:color="000000"/>
            </w:tcBorders>
          </w:tcPr>
          <w:p>
            <w:pPr>
              <w:pStyle w:val="TableParagraph"/>
              <w:spacing w:before="53"/>
              <w:ind w:left="232"/>
              <w:jc w:val="left"/>
              <w:rPr>
                <w:sz w:val="22"/>
              </w:rPr>
            </w:pPr>
            <w:r>
              <w:rPr>
                <w:spacing w:val="-2"/>
                <w:sz w:val="22"/>
              </w:rPr>
              <w:t>Typical</w:t>
            </w:r>
            <w:r>
              <w:rPr>
                <w:spacing w:val="-10"/>
                <w:sz w:val="22"/>
              </w:rPr>
              <w:t> </w:t>
            </w:r>
            <w:r>
              <w:rPr>
                <w:spacing w:val="-2"/>
                <w:sz w:val="22"/>
              </w:rPr>
              <w:t>validation</w:t>
            </w:r>
          </w:p>
        </w:tc>
      </w:tr>
      <w:tr>
        <w:trPr>
          <w:trHeight w:val="319" w:hRule="atLeast"/>
        </w:trPr>
        <w:tc>
          <w:tcPr>
            <w:tcW w:w="1705" w:type="dxa"/>
            <w:tcBorders>
              <w:top w:val="single" w:sz="6" w:space="0" w:color="000000"/>
            </w:tcBorders>
          </w:tcPr>
          <w:p>
            <w:pPr>
              <w:pStyle w:val="TableParagraph"/>
              <w:spacing w:line="247" w:lineRule="exact" w:before="52"/>
              <w:ind w:left="69"/>
              <w:jc w:val="left"/>
              <w:rPr>
                <w:sz w:val="22"/>
              </w:rPr>
            </w:pPr>
            <w:r>
              <w:rPr>
                <w:sz w:val="22"/>
              </w:rPr>
              <w:t>PageRank</w:t>
            </w:r>
            <w:r>
              <w:rPr>
                <w:spacing w:val="-10"/>
                <w:sz w:val="22"/>
              </w:rPr>
              <w:t> </w:t>
            </w:r>
            <w:r>
              <w:rPr>
                <w:spacing w:val="-2"/>
                <w:sz w:val="22"/>
              </w:rPr>
              <w:t>(web)</w:t>
            </w:r>
          </w:p>
        </w:tc>
        <w:tc>
          <w:tcPr>
            <w:tcW w:w="2498" w:type="dxa"/>
            <w:tcBorders>
              <w:top w:val="single" w:sz="6" w:space="0" w:color="000000"/>
            </w:tcBorders>
          </w:tcPr>
          <w:p>
            <w:pPr>
              <w:pStyle w:val="TableParagraph"/>
              <w:spacing w:line="247" w:lineRule="exact" w:before="52"/>
              <w:ind w:left="188"/>
              <w:jc w:val="left"/>
              <w:rPr>
                <w:sz w:val="22"/>
              </w:rPr>
            </w:pPr>
            <w:r>
              <w:rPr>
                <w:spacing w:val="-2"/>
                <w:sz w:val="22"/>
              </w:rPr>
              <w:t>Hyperlinks</w:t>
            </w:r>
          </w:p>
        </w:tc>
        <w:tc>
          <w:tcPr>
            <w:tcW w:w="2228" w:type="dxa"/>
            <w:tcBorders>
              <w:top w:val="single" w:sz="6" w:space="0" w:color="000000"/>
            </w:tcBorders>
          </w:tcPr>
          <w:p>
            <w:pPr>
              <w:pStyle w:val="TableParagraph"/>
              <w:spacing w:line="247" w:lineRule="exact" w:before="52"/>
              <w:ind w:left="75"/>
              <w:jc w:val="left"/>
              <w:rPr>
                <w:sz w:val="22"/>
              </w:rPr>
            </w:pPr>
            <w:r>
              <w:rPr>
                <w:sz w:val="22"/>
              </w:rPr>
              <w:t>None</w:t>
            </w:r>
            <w:r>
              <w:rPr>
                <w:spacing w:val="-5"/>
                <w:sz w:val="22"/>
              </w:rPr>
              <w:t> </w:t>
            </w:r>
            <w:r>
              <w:rPr>
                <w:sz w:val="22"/>
              </w:rPr>
              <w:t>/</w:t>
            </w:r>
            <w:r>
              <w:rPr>
                <w:spacing w:val="-4"/>
                <w:sz w:val="22"/>
              </w:rPr>
              <w:t> </w:t>
            </w:r>
            <w:r>
              <w:rPr>
                <w:sz w:val="22"/>
              </w:rPr>
              <w:t>static</w:t>
            </w:r>
            <w:r>
              <w:rPr>
                <w:spacing w:val="-5"/>
                <w:sz w:val="22"/>
              </w:rPr>
              <w:t> </w:t>
            </w:r>
            <w:r>
              <w:rPr>
                <w:spacing w:val="-2"/>
                <w:sz w:val="22"/>
              </w:rPr>
              <w:t>snapshot</w:t>
            </w:r>
          </w:p>
        </w:tc>
        <w:tc>
          <w:tcPr>
            <w:tcW w:w="2921" w:type="dxa"/>
            <w:tcBorders>
              <w:top w:val="single" w:sz="6" w:space="0" w:color="000000"/>
            </w:tcBorders>
          </w:tcPr>
          <w:p>
            <w:pPr>
              <w:pStyle w:val="TableParagraph"/>
              <w:spacing w:line="247" w:lineRule="exact" w:before="52"/>
              <w:ind w:left="233"/>
              <w:jc w:val="left"/>
              <w:rPr>
                <w:sz w:val="22"/>
              </w:rPr>
            </w:pPr>
            <w:r>
              <w:rPr>
                <w:sz w:val="22"/>
              </w:rPr>
              <w:t>Retrieval</w:t>
            </w:r>
            <w:r>
              <w:rPr>
                <w:spacing w:val="-10"/>
                <w:sz w:val="22"/>
              </w:rPr>
              <w:t> </w:t>
            </w:r>
            <w:r>
              <w:rPr>
                <w:spacing w:val="-2"/>
                <w:sz w:val="22"/>
              </w:rPr>
              <w:t>quality</w:t>
            </w:r>
          </w:p>
        </w:tc>
      </w:tr>
      <w:tr>
        <w:trPr>
          <w:trHeight w:val="270" w:hRule="atLeast"/>
        </w:trPr>
        <w:tc>
          <w:tcPr>
            <w:tcW w:w="1705" w:type="dxa"/>
          </w:tcPr>
          <w:p>
            <w:pPr>
              <w:pStyle w:val="TableParagraph"/>
              <w:spacing w:line="247" w:lineRule="exact"/>
              <w:ind w:left="69"/>
              <w:jc w:val="left"/>
              <w:rPr>
                <w:sz w:val="22"/>
              </w:rPr>
            </w:pPr>
            <w:r>
              <w:rPr>
                <w:spacing w:val="-2"/>
                <w:sz w:val="22"/>
              </w:rPr>
              <w:t>EigenTrust</w:t>
            </w:r>
          </w:p>
        </w:tc>
        <w:tc>
          <w:tcPr>
            <w:tcW w:w="2498" w:type="dxa"/>
          </w:tcPr>
          <w:p>
            <w:pPr>
              <w:pStyle w:val="TableParagraph"/>
              <w:spacing w:line="247" w:lineRule="exact"/>
              <w:ind w:left="188"/>
              <w:jc w:val="left"/>
              <w:rPr>
                <w:sz w:val="22"/>
              </w:rPr>
            </w:pPr>
            <w:r>
              <w:rPr>
                <w:sz w:val="22"/>
              </w:rPr>
              <w:t>Local</w:t>
            </w:r>
            <w:r>
              <w:rPr>
                <w:spacing w:val="-6"/>
                <w:sz w:val="22"/>
              </w:rPr>
              <w:t> </w:t>
            </w:r>
            <w:r>
              <w:rPr>
                <w:sz w:val="22"/>
              </w:rPr>
              <w:t>trust</w:t>
            </w:r>
            <w:r>
              <w:rPr>
                <w:spacing w:val="-5"/>
                <w:sz w:val="22"/>
              </w:rPr>
              <w:t> </w:t>
            </w:r>
            <w:r>
              <w:rPr>
                <w:spacing w:val="-2"/>
                <w:sz w:val="22"/>
              </w:rPr>
              <w:t>ratings</w:t>
            </w:r>
          </w:p>
        </w:tc>
        <w:tc>
          <w:tcPr>
            <w:tcW w:w="2228" w:type="dxa"/>
          </w:tcPr>
          <w:p>
            <w:pPr>
              <w:pStyle w:val="TableParagraph"/>
              <w:spacing w:line="247" w:lineRule="exact"/>
              <w:ind w:left="75"/>
              <w:jc w:val="left"/>
              <w:rPr>
                <w:sz w:val="22"/>
              </w:rPr>
            </w:pPr>
            <w:r>
              <w:rPr>
                <w:sz w:val="22"/>
              </w:rPr>
              <w:t>Iterative</w:t>
            </w:r>
            <w:r>
              <w:rPr>
                <w:spacing w:val="-9"/>
                <w:sz w:val="22"/>
              </w:rPr>
              <w:t> </w:t>
            </w:r>
            <w:r>
              <w:rPr>
                <w:spacing w:val="-2"/>
                <w:sz w:val="22"/>
              </w:rPr>
              <w:t>aggregation</w:t>
            </w:r>
          </w:p>
        </w:tc>
        <w:tc>
          <w:tcPr>
            <w:tcW w:w="2921" w:type="dxa"/>
          </w:tcPr>
          <w:p>
            <w:pPr>
              <w:pStyle w:val="TableParagraph"/>
              <w:spacing w:line="247" w:lineRule="exact"/>
              <w:ind w:left="232"/>
              <w:jc w:val="left"/>
              <w:rPr>
                <w:sz w:val="22"/>
              </w:rPr>
            </w:pPr>
            <w:r>
              <w:rPr>
                <w:sz w:val="22"/>
              </w:rPr>
              <w:t>P2P</w:t>
            </w:r>
            <w:r>
              <w:rPr>
                <w:spacing w:val="-6"/>
                <w:sz w:val="22"/>
              </w:rPr>
              <w:t> </w:t>
            </w:r>
            <w:r>
              <w:rPr>
                <w:sz w:val="22"/>
              </w:rPr>
              <w:t>file</w:t>
            </w:r>
            <w:r>
              <w:rPr>
                <w:spacing w:val="-5"/>
                <w:sz w:val="22"/>
              </w:rPr>
              <w:t> </w:t>
            </w:r>
            <w:r>
              <w:rPr>
                <w:spacing w:val="-2"/>
                <w:sz w:val="22"/>
              </w:rPr>
              <w:t>authenticity</w:t>
            </w:r>
          </w:p>
        </w:tc>
      </w:tr>
      <w:tr>
        <w:trPr>
          <w:trHeight w:val="270" w:hRule="atLeast"/>
        </w:trPr>
        <w:tc>
          <w:tcPr>
            <w:tcW w:w="1705" w:type="dxa"/>
          </w:tcPr>
          <w:p>
            <w:pPr>
              <w:pStyle w:val="TableParagraph"/>
              <w:spacing w:line="247" w:lineRule="exact"/>
              <w:ind w:left="69"/>
              <w:jc w:val="left"/>
              <w:rPr>
                <w:sz w:val="22"/>
              </w:rPr>
            </w:pPr>
            <w:r>
              <w:rPr>
                <w:spacing w:val="-2"/>
                <w:sz w:val="22"/>
              </w:rPr>
              <w:t>TrustRank</w:t>
            </w:r>
          </w:p>
        </w:tc>
        <w:tc>
          <w:tcPr>
            <w:tcW w:w="2498" w:type="dxa"/>
          </w:tcPr>
          <w:p>
            <w:pPr>
              <w:pStyle w:val="TableParagraph"/>
              <w:spacing w:line="247" w:lineRule="exact"/>
              <w:ind w:left="188"/>
              <w:jc w:val="left"/>
              <w:rPr>
                <w:sz w:val="22"/>
              </w:rPr>
            </w:pPr>
            <w:r>
              <w:rPr>
                <w:sz w:val="22"/>
              </w:rPr>
              <w:t>Links</w:t>
            </w:r>
            <w:r>
              <w:rPr>
                <w:spacing w:val="-7"/>
                <w:sz w:val="22"/>
              </w:rPr>
              <w:t> </w:t>
            </w:r>
            <w:r>
              <w:rPr>
                <w:sz w:val="22"/>
              </w:rPr>
              <w:t>from</w:t>
            </w:r>
            <w:r>
              <w:rPr>
                <w:spacing w:val="-7"/>
                <w:sz w:val="22"/>
              </w:rPr>
              <w:t> </w:t>
            </w:r>
            <w:r>
              <w:rPr>
                <w:sz w:val="22"/>
              </w:rPr>
              <w:t>seed</w:t>
            </w:r>
            <w:r>
              <w:rPr>
                <w:spacing w:val="-7"/>
                <w:sz w:val="22"/>
              </w:rPr>
              <w:t> </w:t>
            </w:r>
            <w:r>
              <w:rPr>
                <w:spacing w:val="-2"/>
                <w:sz w:val="22"/>
              </w:rPr>
              <w:t>goods</w:t>
            </w:r>
          </w:p>
        </w:tc>
        <w:tc>
          <w:tcPr>
            <w:tcW w:w="2228" w:type="dxa"/>
          </w:tcPr>
          <w:p>
            <w:pPr>
              <w:pStyle w:val="TableParagraph"/>
              <w:spacing w:line="247" w:lineRule="exact"/>
              <w:ind w:left="75"/>
              <w:jc w:val="left"/>
              <w:rPr>
                <w:sz w:val="22"/>
              </w:rPr>
            </w:pPr>
            <w:r>
              <w:rPr>
                <w:sz w:val="22"/>
              </w:rPr>
              <w:t>Static</w:t>
            </w:r>
            <w:r>
              <w:rPr>
                <w:spacing w:val="-4"/>
                <w:sz w:val="22"/>
              </w:rPr>
              <w:t> </w:t>
            </w:r>
            <w:r>
              <w:rPr>
                <w:sz w:val="22"/>
              </w:rPr>
              <w:t>/</w:t>
            </w:r>
            <w:r>
              <w:rPr>
                <w:spacing w:val="-4"/>
                <w:sz w:val="22"/>
              </w:rPr>
              <w:t> </w:t>
            </w:r>
            <w:r>
              <w:rPr>
                <w:spacing w:val="-2"/>
                <w:sz w:val="22"/>
              </w:rPr>
              <w:t>seeded</w:t>
            </w:r>
          </w:p>
        </w:tc>
        <w:tc>
          <w:tcPr>
            <w:tcW w:w="2921" w:type="dxa"/>
          </w:tcPr>
          <w:p>
            <w:pPr>
              <w:pStyle w:val="TableParagraph"/>
              <w:spacing w:line="247" w:lineRule="exact"/>
              <w:ind w:left="232"/>
              <w:jc w:val="left"/>
              <w:rPr>
                <w:sz w:val="22"/>
              </w:rPr>
            </w:pPr>
            <w:r>
              <w:rPr>
                <w:sz w:val="22"/>
              </w:rPr>
              <w:t>Spam</w:t>
            </w:r>
            <w:r>
              <w:rPr>
                <w:spacing w:val="-7"/>
                <w:sz w:val="22"/>
              </w:rPr>
              <w:t> </w:t>
            </w:r>
            <w:r>
              <w:rPr>
                <w:spacing w:val="-2"/>
                <w:sz w:val="22"/>
              </w:rPr>
              <w:t>demotion</w:t>
            </w:r>
          </w:p>
        </w:tc>
      </w:tr>
      <w:tr>
        <w:trPr>
          <w:trHeight w:val="270" w:hRule="atLeast"/>
        </w:trPr>
        <w:tc>
          <w:tcPr>
            <w:tcW w:w="1705" w:type="dxa"/>
          </w:tcPr>
          <w:p>
            <w:pPr>
              <w:pStyle w:val="TableParagraph"/>
              <w:spacing w:line="247" w:lineRule="exact"/>
              <w:ind w:left="69"/>
              <w:jc w:val="left"/>
              <w:rPr>
                <w:sz w:val="22"/>
              </w:rPr>
            </w:pPr>
            <w:r>
              <w:rPr>
                <w:spacing w:val="-5"/>
                <w:sz w:val="22"/>
              </w:rPr>
              <w:t>AWP</w:t>
            </w:r>
          </w:p>
        </w:tc>
        <w:tc>
          <w:tcPr>
            <w:tcW w:w="2498" w:type="dxa"/>
          </w:tcPr>
          <w:p>
            <w:pPr>
              <w:pStyle w:val="TableParagraph"/>
              <w:spacing w:line="247" w:lineRule="exact"/>
              <w:ind w:left="188"/>
              <w:jc w:val="left"/>
              <w:rPr>
                <w:sz w:val="22"/>
              </w:rPr>
            </w:pPr>
            <w:r>
              <w:rPr>
                <w:spacing w:val="-4"/>
                <w:sz w:val="22"/>
              </w:rPr>
              <w:t>Token</w:t>
            </w:r>
            <w:r>
              <w:rPr>
                <w:spacing w:val="-3"/>
                <w:sz w:val="22"/>
              </w:rPr>
              <w:t> </w:t>
            </w:r>
            <w:r>
              <w:rPr>
                <w:spacing w:val="-2"/>
                <w:sz w:val="22"/>
              </w:rPr>
              <w:t>transfers</w:t>
            </w:r>
          </w:p>
        </w:tc>
        <w:tc>
          <w:tcPr>
            <w:tcW w:w="2228" w:type="dxa"/>
          </w:tcPr>
          <w:p>
            <w:pPr>
              <w:pStyle w:val="TableParagraph"/>
              <w:spacing w:line="247" w:lineRule="exact"/>
              <w:ind w:left="75"/>
              <w:jc w:val="left"/>
              <w:rPr>
                <w:sz w:val="22"/>
              </w:rPr>
            </w:pPr>
            <w:r>
              <w:rPr>
                <w:sz w:val="22"/>
              </w:rPr>
              <w:t>Logistic</w:t>
            </w:r>
            <w:r>
              <w:rPr>
                <w:spacing w:val="-9"/>
                <w:sz w:val="22"/>
              </w:rPr>
              <w:t> </w:t>
            </w:r>
            <w:r>
              <w:rPr>
                <w:spacing w:val="-2"/>
                <w:sz w:val="22"/>
              </w:rPr>
              <w:t>decay</w:t>
            </w:r>
          </w:p>
        </w:tc>
        <w:tc>
          <w:tcPr>
            <w:tcW w:w="2921" w:type="dxa"/>
          </w:tcPr>
          <w:p>
            <w:pPr>
              <w:pStyle w:val="TableParagraph"/>
              <w:spacing w:line="247" w:lineRule="exact"/>
              <w:ind w:left="232"/>
              <w:jc w:val="left"/>
              <w:rPr>
                <w:sz w:val="22"/>
              </w:rPr>
            </w:pPr>
            <w:r>
              <w:rPr>
                <w:sz w:val="22"/>
              </w:rPr>
              <w:t>In-degree</w:t>
            </w:r>
            <w:r>
              <w:rPr>
                <w:spacing w:val="-7"/>
                <w:sz w:val="22"/>
              </w:rPr>
              <w:t> </w:t>
            </w:r>
            <w:r>
              <w:rPr>
                <w:sz w:val="22"/>
              </w:rPr>
              <w:t>/</w:t>
            </w:r>
            <w:r>
              <w:rPr>
                <w:spacing w:val="-7"/>
                <w:sz w:val="22"/>
              </w:rPr>
              <w:t> </w:t>
            </w:r>
            <w:r>
              <w:rPr>
                <w:sz w:val="22"/>
              </w:rPr>
              <w:t>in-</w:t>
            </w:r>
            <w:r>
              <w:rPr>
                <w:spacing w:val="-2"/>
                <w:sz w:val="22"/>
              </w:rPr>
              <w:t>value</w:t>
            </w:r>
          </w:p>
        </w:tc>
      </w:tr>
      <w:tr>
        <w:trPr>
          <w:trHeight w:val="270" w:hRule="atLeast"/>
        </w:trPr>
        <w:tc>
          <w:tcPr>
            <w:tcW w:w="1705" w:type="dxa"/>
          </w:tcPr>
          <w:p>
            <w:pPr>
              <w:pStyle w:val="TableParagraph"/>
              <w:spacing w:line="247" w:lineRule="exact"/>
              <w:ind w:left="69"/>
              <w:jc w:val="left"/>
              <w:rPr>
                <w:sz w:val="22"/>
              </w:rPr>
            </w:pPr>
            <w:r>
              <w:rPr>
                <w:spacing w:val="-2"/>
                <w:sz w:val="22"/>
              </w:rPr>
              <w:t>RiskProp</w:t>
            </w:r>
          </w:p>
        </w:tc>
        <w:tc>
          <w:tcPr>
            <w:tcW w:w="2498" w:type="dxa"/>
          </w:tcPr>
          <w:p>
            <w:pPr>
              <w:pStyle w:val="TableParagraph"/>
              <w:spacing w:line="247" w:lineRule="exact"/>
              <w:ind w:left="188"/>
              <w:jc w:val="left"/>
              <w:rPr>
                <w:sz w:val="22"/>
              </w:rPr>
            </w:pPr>
            <w:r>
              <w:rPr>
                <w:sz w:val="22"/>
              </w:rPr>
              <w:t>Risk-bearing</w:t>
            </w:r>
            <w:r>
              <w:rPr>
                <w:spacing w:val="-13"/>
                <w:sz w:val="22"/>
              </w:rPr>
              <w:t> </w:t>
            </w:r>
            <w:r>
              <w:rPr>
                <w:spacing w:val="-2"/>
                <w:sz w:val="22"/>
              </w:rPr>
              <w:t>links</w:t>
            </w:r>
          </w:p>
        </w:tc>
        <w:tc>
          <w:tcPr>
            <w:tcW w:w="2228" w:type="dxa"/>
          </w:tcPr>
          <w:p>
            <w:pPr>
              <w:pStyle w:val="TableParagraph"/>
              <w:spacing w:line="247" w:lineRule="exact"/>
              <w:ind w:left="75"/>
              <w:jc w:val="left"/>
              <w:rPr>
                <w:sz w:val="22"/>
              </w:rPr>
            </w:pPr>
            <w:r>
              <w:rPr>
                <w:sz w:val="22"/>
              </w:rPr>
              <w:t>Propagation</w:t>
            </w:r>
            <w:r>
              <w:rPr>
                <w:spacing w:val="-8"/>
                <w:sz w:val="22"/>
              </w:rPr>
              <w:t> </w:t>
            </w:r>
            <w:r>
              <w:rPr>
                <w:sz w:val="22"/>
              </w:rPr>
              <w:t>of</w:t>
            </w:r>
            <w:r>
              <w:rPr>
                <w:spacing w:val="-7"/>
                <w:sz w:val="22"/>
              </w:rPr>
              <w:t> </w:t>
            </w:r>
            <w:r>
              <w:rPr>
                <w:spacing w:val="-4"/>
                <w:sz w:val="22"/>
              </w:rPr>
              <w:t>risk</w:t>
            </w:r>
          </w:p>
        </w:tc>
        <w:tc>
          <w:tcPr>
            <w:tcW w:w="2921" w:type="dxa"/>
          </w:tcPr>
          <w:p>
            <w:pPr>
              <w:pStyle w:val="TableParagraph"/>
              <w:spacing w:line="247" w:lineRule="exact"/>
              <w:ind w:left="232"/>
              <w:jc w:val="left"/>
              <w:rPr>
                <w:sz w:val="22"/>
              </w:rPr>
            </w:pPr>
            <w:r>
              <w:rPr>
                <w:sz w:val="22"/>
              </w:rPr>
              <w:t>Account</w:t>
            </w:r>
            <w:r>
              <w:rPr>
                <w:spacing w:val="-7"/>
                <w:sz w:val="22"/>
              </w:rPr>
              <w:t> </w:t>
            </w:r>
            <w:r>
              <w:rPr>
                <w:sz w:val="22"/>
              </w:rPr>
              <w:t>risk</w:t>
            </w:r>
            <w:r>
              <w:rPr>
                <w:spacing w:val="-6"/>
                <w:sz w:val="22"/>
              </w:rPr>
              <w:t> </w:t>
            </w:r>
            <w:r>
              <w:rPr>
                <w:spacing w:val="-2"/>
                <w:sz w:val="22"/>
              </w:rPr>
              <w:t>labels</w:t>
            </w:r>
          </w:p>
        </w:tc>
      </w:tr>
      <w:tr>
        <w:trPr>
          <w:trHeight w:val="270" w:hRule="atLeast"/>
        </w:trPr>
        <w:tc>
          <w:tcPr>
            <w:tcW w:w="1705" w:type="dxa"/>
          </w:tcPr>
          <w:p>
            <w:pPr>
              <w:pStyle w:val="TableParagraph"/>
              <w:spacing w:line="247" w:lineRule="exact"/>
              <w:ind w:left="69"/>
              <w:jc w:val="left"/>
              <w:rPr>
                <w:sz w:val="22"/>
              </w:rPr>
            </w:pPr>
            <w:r>
              <w:rPr>
                <w:spacing w:val="-2"/>
                <w:sz w:val="22"/>
              </w:rPr>
              <w:t>EndorseRank</w:t>
            </w:r>
          </w:p>
        </w:tc>
        <w:tc>
          <w:tcPr>
            <w:tcW w:w="2498" w:type="dxa"/>
          </w:tcPr>
          <w:p>
            <w:pPr>
              <w:pStyle w:val="TableParagraph"/>
              <w:spacing w:line="247" w:lineRule="exact"/>
              <w:ind w:left="188"/>
              <w:jc w:val="left"/>
              <w:rPr>
                <w:sz w:val="22"/>
              </w:rPr>
            </w:pPr>
            <w:r>
              <w:rPr>
                <w:sz w:val="22"/>
              </w:rPr>
              <w:t>Latest</w:t>
            </w:r>
            <w:r>
              <w:rPr>
                <w:spacing w:val="-7"/>
                <w:sz w:val="22"/>
              </w:rPr>
              <w:t> </w:t>
            </w:r>
            <w:r>
              <w:rPr>
                <w:spacing w:val="-2"/>
                <w:sz w:val="22"/>
              </w:rPr>
              <w:t>allowances</w:t>
            </w:r>
          </w:p>
        </w:tc>
        <w:tc>
          <w:tcPr>
            <w:tcW w:w="2228" w:type="dxa"/>
          </w:tcPr>
          <w:p>
            <w:pPr>
              <w:pStyle w:val="TableParagraph"/>
              <w:spacing w:line="247" w:lineRule="exact"/>
              <w:ind w:left="75"/>
              <w:jc w:val="left"/>
              <w:rPr>
                <w:sz w:val="22"/>
              </w:rPr>
            </w:pPr>
            <w:r>
              <w:rPr>
                <w:sz w:val="22"/>
              </w:rPr>
              <w:t>Snapshot</w:t>
            </w:r>
            <w:r>
              <w:rPr>
                <w:spacing w:val="-10"/>
                <w:sz w:val="22"/>
              </w:rPr>
              <w:t> </w:t>
            </w:r>
            <w:r>
              <w:rPr>
                <w:spacing w:val="-2"/>
                <w:sz w:val="22"/>
              </w:rPr>
              <w:t>(override)</w:t>
            </w:r>
          </w:p>
        </w:tc>
        <w:tc>
          <w:tcPr>
            <w:tcW w:w="2921" w:type="dxa"/>
          </w:tcPr>
          <w:p>
            <w:pPr>
              <w:pStyle w:val="TableParagraph"/>
              <w:spacing w:line="247" w:lineRule="exact"/>
              <w:ind w:left="232"/>
              <w:jc w:val="left"/>
              <w:rPr>
                <w:sz w:val="22"/>
              </w:rPr>
            </w:pPr>
            <w:r>
              <w:rPr>
                <w:spacing w:val="-2"/>
                <w:sz w:val="22"/>
              </w:rPr>
              <w:t>Allowance</w:t>
            </w:r>
            <w:r>
              <w:rPr>
                <w:spacing w:val="-3"/>
                <w:sz w:val="22"/>
              </w:rPr>
              <w:t> </w:t>
            </w:r>
            <w:r>
              <w:rPr>
                <w:spacing w:val="-2"/>
                <w:sz w:val="22"/>
              </w:rPr>
              <w:t>proxies;</w:t>
            </w:r>
            <w:r>
              <w:rPr>
                <w:spacing w:val="2"/>
                <w:sz w:val="22"/>
              </w:rPr>
              <w:t> </w:t>
            </w:r>
            <w:r>
              <w:rPr>
                <w:spacing w:val="-2"/>
                <w:sz w:val="22"/>
              </w:rPr>
              <w:t>secondary</w:t>
            </w:r>
          </w:p>
        </w:tc>
      </w:tr>
      <w:tr>
        <w:trPr>
          <w:trHeight w:val="270" w:hRule="atLeast"/>
        </w:trPr>
        <w:tc>
          <w:tcPr>
            <w:tcW w:w="1705" w:type="dxa"/>
          </w:tcPr>
          <w:p>
            <w:pPr>
              <w:pStyle w:val="TableParagraph"/>
              <w:spacing w:before="0"/>
              <w:jc w:val="left"/>
              <w:rPr>
                <w:sz w:val="20"/>
              </w:rPr>
            </w:pPr>
          </w:p>
        </w:tc>
        <w:tc>
          <w:tcPr>
            <w:tcW w:w="2498" w:type="dxa"/>
          </w:tcPr>
          <w:p>
            <w:pPr>
              <w:pStyle w:val="TableParagraph"/>
              <w:spacing w:before="0"/>
              <w:jc w:val="left"/>
              <w:rPr>
                <w:sz w:val="20"/>
              </w:rPr>
            </w:pPr>
          </w:p>
        </w:tc>
        <w:tc>
          <w:tcPr>
            <w:tcW w:w="2228" w:type="dxa"/>
          </w:tcPr>
          <w:p>
            <w:pPr>
              <w:pStyle w:val="TableParagraph"/>
              <w:spacing w:before="0"/>
              <w:jc w:val="left"/>
              <w:rPr>
                <w:sz w:val="20"/>
              </w:rPr>
            </w:pPr>
          </w:p>
        </w:tc>
        <w:tc>
          <w:tcPr>
            <w:tcW w:w="2921" w:type="dxa"/>
          </w:tcPr>
          <w:p>
            <w:pPr>
              <w:pStyle w:val="TableParagraph"/>
              <w:spacing w:line="247" w:lineRule="exact"/>
              <w:ind w:left="232"/>
              <w:jc w:val="left"/>
              <w:rPr>
                <w:sz w:val="22"/>
              </w:rPr>
            </w:pPr>
            <w:r>
              <w:rPr>
                <w:spacing w:val="-2"/>
                <w:sz w:val="22"/>
              </w:rPr>
              <w:t>families</w:t>
            </w:r>
          </w:p>
        </w:tc>
      </w:tr>
      <w:tr>
        <w:trPr>
          <w:trHeight w:val="332" w:hRule="atLeast"/>
        </w:trPr>
        <w:tc>
          <w:tcPr>
            <w:tcW w:w="1705" w:type="dxa"/>
            <w:tcBorders>
              <w:bottom w:val="single" w:sz="8" w:space="0" w:color="000000"/>
            </w:tcBorders>
          </w:tcPr>
          <w:p>
            <w:pPr>
              <w:pStyle w:val="TableParagraph"/>
              <w:ind w:left="69"/>
              <w:jc w:val="left"/>
              <w:rPr>
                <w:sz w:val="22"/>
              </w:rPr>
            </w:pPr>
            <w:r>
              <w:rPr>
                <w:sz w:val="22"/>
              </w:rPr>
              <w:t>GF-PR</w:t>
            </w:r>
            <w:r>
              <w:rPr>
                <w:spacing w:val="-8"/>
                <w:sz w:val="22"/>
              </w:rPr>
              <w:t> </w:t>
            </w:r>
            <w:r>
              <w:rPr>
                <w:spacing w:val="-2"/>
                <w:sz w:val="22"/>
              </w:rPr>
              <w:t>(supp.)</w:t>
            </w:r>
          </w:p>
        </w:tc>
        <w:tc>
          <w:tcPr>
            <w:tcW w:w="2498" w:type="dxa"/>
            <w:tcBorders>
              <w:bottom w:val="single" w:sz="8" w:space="0" w:color="000000"/>
            </w:tcBorders>
          </w:tcPr>
          <w:p>
            <w:pPr>
              <w:pStyle w:val="TableParagraph"/>
              <w:ind w:left="188"/>
              <w:jc w:val="left"/>
              <w:rPr>
                <w:sz w:val="22"/>
              </w:rPr>
            </w:pPr>
            <w:r>
              <w:rPr>
                <w:sz w:val="22"/>
              </w:rPr>
              <w:t>PnL</w:t>
            </w:r>
            <w:r>
              <w:rPr>
                <w:spacing w:val="-6"/>
                <w:sz w:val="22"/>
              </w:rPr>
              <w:t> </w:t>
            </w:r>
            <w:r>
              <w:rPr>
                <w:sz w:val="22"/>
              </w:rPr>
              <w:t>flow</w:t>
            </w:r>
            <w:r>
              <w:rPr>
                <w:spacing w:val="-5"/>
                <w:sz w:val="22"/>
              </w:rPr>
              <w:t> </w:t>
            </w:r>
            <w:r>
              <w:rPr>
                <w:sz w:val="22"/>
              </w:rPr>
              <w:t>to</w:t>
            </w:r>
            <w:r>
              <w:rPr>
                <w:spacing w:val="-5"/>
                <w:sz w:val="22"/>
              </w:rPr>
              <w:t> </w:t>
            </w:r>
            <w:r>
              <w:rPr>
                <w:spacing w:val="-2"/>
                <w:sz w:val="22"/>
              </w:rPr>
              <w:t>POOL/SINK</w:t>
            </w:r>
          </w:p>
        </w:tc>
        <w:tc>
          <w:tcPr>
            <w:tcW w:w="2228" w:type="dxa"/>
            <w:tcBorders>
              <w:bottom w:val="single" w:sz="8" w:space="0" w:color="000000"/>
            </w:tcBorders>
          </w:tcPr>
          <w:p>
            <w:pPr>
              <w:pStyle w:val="TableParagraph"/>
              <w:ind w:left="75"/>
              <w:jc w:val="left"/>
              <w:rPr>
                <w:sz w:val="22"/>
              </w:rPr>
            </w:pPr>
            <w:r>
              <w:rPr>
                <w:spacing w:val="-2"/>
                <w:sz w:val="22"/>
              </w:rPr>
              <w:t>Outcome-native</w:t>
            </w:r>
          </w:p>
        </w:tc>
        <w:tc>
          <w:tcPr>
            <w:tcW w:w="2921" w:type="dxa"/>
            <w:tcBorders>
              <w:bottom w:val="single" w:sz="8" w:space="0" w:color="000000"/>
            </w:tcBorders>
          </w:tcPr>
          <w:p>
            <w:pPr>
              <w:pStyle w:val="TableParagraph"/>
              <w:ind w:left="232"/>
              <w:jc w:val="left"/>
              <w:rPr>
                <w:sz w:val="22"/>
              </w:rPr>
            </w:pPr>
            <w:r>
              <w:rPr>
                <w:spacing w:val="-2"/>
                <w:sz w:val="22"/>
              </w:rPr>
              <w:t>Trading-success</w:t>
            </w:r>
            <w:r>
              <w:rPr>
                <w:spacing w:val="-7"/>
                <w:sz w:val="22"/>
              </w:rPr>
              <w:t> </w:t>
            </w:r>
            <w:r>
              <w:rPr>
                <w:spacing w:val="-2"/>
                <w:sz w:val="22"/>
              </w:rPr>
              <w:t>(overlap)</w:t>
            </w:r>
          </w:p>
        </w:tc>
      </w:tr>
    </w:tbl>
    <w:p>
      <w:pPr>
        <w:pStyle w:val="BodyText"/>
        <w:spacing w:before="180"/>
      </w:pPr>
    </w:p>
    <w:p>
      <w:pPr>
        <w:pStyle w:val="BodyText"/>
        <w:spacing w:line="396" w:lineRule="auto" w:before="1"/>
        <w:ind w:left="282" w:right="563" w:hanging="8"/>
        <w:jc w:val="both"/>
      </w:pPr>
      <w:r>
        <w:rPr/>
        <w:t>The</w:t>
      </w:r>
      <w:r>
        <w:rPr>
          <w:spacing w:val="-2"/>
        </w:rPr>
        <w:t> </w:t>
      </w:r>
      <w:r>
        <w:rPr/>
        <w:t>table</w:t>
      </w:r>
      <w:r>
        <w:rPr>
          <w:spacing w:val="-2"/>
        </w:rPr>
        <w:t> </w:t>
      </w:r>
      <w:r>
        <w:rPr/>
        <w:t>highlights</w:t>
      </w:r>
      <w:r>
        <w:rPr>
          <w:spacing w:val="-2"/>
        </w:rPr>
        <w:t> </w:t>
      </w:r>
      <w:r>
        <w:rPr/>
        <w:t>that</w:t>
      </w:r>
      <w:r>
        <w:rPr>
          <w:spacing w:val="-2"/>
        </w:rPr>
        <w:t> </w:t>
      </w:r>
      <w:r>
        <w:rPr/>
        <w:t>EndorseRank’s</w:t>
      </w:r>
      <w:r>
        <w:rPr>
          <w:spacing w:val="-2"/>
        </w:rPr>
        <w:t> </w:t>
      </w:r>
      <w:r>
        <w:rPr/>
        <w:t>novelty</w:t>
      </w:r>
      <w:r>
        <w:rPr>
          <w:spacing w:val="-2"/>
        </w:rPr>
        <w:t> </w:t>
      </w:r>
      <w:r>
        <w:rPr/>
        <w:t>is</w:t>
      </w:r>
      <w:r>
        <w:rPr>
          <w:spacing w:val="-2"/>
        </w:rPr>
        <w:t> </w:t>
      </w:r>
      <w:r>
        <w:rPr/>
        <w:t>not</w:t>
      </w:r>
      <w:r>
        <w:rPr>
          <w:spacing w:val="-2"/>
        </w:rPr>
        <w:t> </w:t>
      </w:r>
      <w:r>
        <w:rPr/>
        <w:t>the</w:t>
      </w:r>
      <w:r>
        <w:rPr>
          <w:spacing w:val="-2"/>
        </w:rPr>
        <w:t> </w:t>
      </w:r>
      <w:r>
        <w:rPr/>
        <w:t>use</w:t>
      </w:r>
      <w:r>
        <w:rPr>
          <w:spacing w:val="-2"/>
        </w:rPr>
        <w:t> </w:t>
      </w:r>
      <w:r>
        <w:rPr/>
        <w:t>of</w:t>
      </w:r>
      <w:r>
        <w:rPr>
          <w:spacing w:val="-2"/>
        </w:rPr>
        <w:t> </w:t>
      </w:r>
      <w:r>
        <w:rPr/>
        <w:t>PageRank</w:t>
      </w:r>
      <w:r>
        <w:rPr>
          <w:spacing w:val="-2"/>
        </w:rPr>
        <w:t> </w:t>
      </w:r>
      <w:r>
        <w:rPr/>
        <w:t>per</w:t>
      </w:r>
      <w:r>
        <w:rPr>
          <w:spacing w:val="-2"/>
        </w:rPr>
        <w:t> </w:t>
      </w:r>
      <w:r>
        <w:rPr/>
        <w:t>se,</w:t>
      </w:r>
      <w:r>
        <w:rPr>
          <w:spacing w:val="-1"/>
        </w:rPr>
        <w:t> </w:t>
      </w:r>
      <w:r>
        <w:rPr/>
        <w:t>but</w:t>
      </w:r>
      <w:r>
        <w:rPr>
          <w:spacing w:val="-2"/>
        </w:rPr>
        <w:t> </w:t>
      </w:r>
      <w:r>
        <w:rPr/>
        <w:t>the</w:t>
      </w:r>
      <w:r>
        <w:rPr>
          <w:spacing w:val="-2"/>
        </w:rPr>
        <w:t> </w:t>
      </w:r>
      <w:r>
        <w:rPr/>
        <w:t>choice of</w:t>
      </w:r>
      <w:r>
        <w:rPr>
          <w:spacing w:val="-4"/>
        </w:rPr>
        <w:t> </w:t>
      </w:r>
      <w:r>
        <w:rPr/>
        <w:t>latest-allowance</w:t>
      </w:r>
      <w:r>
        <w:rPr>
          <w:spacing w:val="-3"/>
        </w:rPr>
        <w:t> </w:t>
      </w:r>
      <w:r>
        <w:rPr/>
        <w:t>endorsement</w:t>
      </w:r>
      <w:r>
        <w:rPr>
          <w:spacing w:val="-3"/>
        </w:rPr>
        <w:t> </w:t>
      </w:r>
      <w:r>
        <w:rPr/>
        <w:t>edges</w:t>
      </w:r>
      <w:r>
        <w:rPr>
          <w:spacing w:val="-4"/>
        </w:rPr>
        <w:t> </w:t>
      </w:r>
      <w:r>
        <w:rPr/>
        <w:t>as</w:t>
      </w:r>
      <w:r>
        <w:rPr>
          <w:spacing w:val="-3"/>
        </w:rPr>
        <w:t> </w:t>
      </w:r>
      <w:r>
        <w:rPr/>
        <w:t>the</w:t>
      </w:r>
      <w:r>
        <w:rPr>
          <w:spacing w:val="-3"/>
        </w:rPr>
        <w:t> </w:t>
      </w:r>
      <w:r>
        <w:rPr/>
        <w:t>primary</w:t>
      </w:r>
      <w:r>
        <w:rPr>
          <w:spacing w:val="-4"/>
        </w:rPr>
        <w:t> </w:t>
      </w:r>
      <w:r>
        <w:rPr/>
        <w:t>social</w:t>
      </w:r>
      <w:r>
        <w:rPr>
          <w:spacing w:val="-3"/>
        </w:rPr>
        <w:t> </w:t>
      </w:r>
      <w:r>
        <w:rPr/>
        <w:t>construct</w:t>
      </w:r>
      <w:r>
        <w:rPr>
          <w:spacing w:val="-3"/>
        </w:rPr>
        <w:t> </w:t>
      </w:r>
      <w:r>
        <w:rPr/>
        <w:t>for</w:t>
      </w:r>
      <w:r>
        <w:rPr>
          <w:spacing w:val="-3"/>
        </w:rPr>
        <w:t> </w:t>
      </w:r>
      <w:r>
        <w:rPr/>
        <w:t>DeFi</w:t>
      </w:r>
      <w:r>
        <w:rPr>
          <w:spacing w:val="-4"/>
        </w:rPr>
        <w:t> </w:t>
      </w:r>
      <w:r>
        <w:rPr/>
        <w:t>wallets,</w:t>
      </w:r>
      <w:r>
        <w:rPr>
          <w:spacing w:val="-3"/>
        </w:rPr>
        <w:t> </w:t>
      </w:r>
      <w:r>
        <w:rPr/>
        <w:t>evaluated </w:t>
      </w:r>
      <w:bookmarkStart w:name="Open problems motivating this dissertati" w:id="86"/>
      <w:bookmarkEnd w:id="86"/>
      <w:r>
        <w:rPr>
          <w:w w:val="99"/>
        </w:rPr>
      </w:r>
      <w:bookmarkStart w:name="_bookmark47" w:id="87"/>
      <w:bookmarkEnd w:id="87"/>
      <w:r>
        <w:rPr/>
        <w:t>under</w:t>
      </w:r>
      <w:r>
        <w:rPr/>
        <w:t> a multi-family alignment protocol.</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Open</w:t>
      </w:r>
      <w:r>
        <w:rPr>
          <w:spacing w:val="14"/>
        </w:rPr>
        <w:t> </w:t>
      </w:r>
      <w:r>
        <w:rPr/>
        <w:t>problems</w:t>
      </w:r>
      <w:r>
        <w:rPr>
          <w:spacing w:val="15"/>
        </w:rPr>
        <w:t> </w:t>
      </w:r>
      <w:r>
        <w:rPr/>
        <w:t>motivating</w:t>
      </w:r>
      <w:r>
        <w:rPr>
          <w:spacing w:val="14"/>
        </w:rPr>
        <w:t> </w:t>
      </w:r>
      <w:r>
        <w:rPr/>
        <w:t>this</w:t>
      </w:r>
      <w:r>
        <w:rPr>
          <w:spacing w:val="15"/>
        </w:rPr>
        <w:t> </w:t>
      </w:r>
      <w:r>
        <w:rPr>
          <w:spacing w:val="-2"/>
        </w:rPr>
        <w:t>dissertation</w:t>
      </w:r>
    </w:p>
    <w:p>
      <w:pPr>
        <w:pStyle w:val="BodyText"/>
        <w:spacing w:before="24"/>
        <w:rPr>
          <w:b/>
          <w:sz w:val="28"/>
        </w:rPr>
      </w:pPr>
    </w:p>
    <w:p>
      <w:pPr>
        <w:pStyle w:val="BodyText"/>
        <w:spacing w:line="396" w:lineRule="auto"/>
        <w:ind w:left="282"/>
      </w:pPr>
      <w:r>
        <w:rPr/>
        <w:t>Several</w:t>
      </w:r>
      <w:r>
        <w:rPr>
          <w:spacing w:val="-7"/>
        </w:rPr>
        <w:t> </w:t>
      </w:r>
      <w:r>
        <w:rPr/>
        <w:t>open</w:t>
      </w:r>
      <w:r>
        <w:rPr>
          <w:spacing w:val="-7"/>
        </w:rPr>
        <w:t> </w:t>
      </w:r>
      <w:r>
        <w:rPr/>
        <w:t>problems</w:t>
      </w:r>
      <w:r>
        <w:rPr>
          <w:spacing w:val="-7"/>
        </w:rPr>
        <w:t> </w:t>
      </w:r>
      <w:r>
        <w:rPr/>
        <w:t>in</w:t>
      </w:r>
      <w:r>
        <w:rPr>
          <w:spacing w:val="-7"/>
        </w:rPr>
        <w:t> </w:t>
      </w:r>
      <w:r>
        <w:rPr/>
        <w:t>on-chain</w:t>
      </w:r>
      <w:r>
        <w:rPr>
          <w:spacing w:val="-6"/>
        </w:rPr>
        <w:t> </w:t>
      </w:r>
      <w:r>
        <w:rPr/>
        <w:t>reputation</w:t>
      </w:r>
      <w:r>
        <w:rPr>
          <w:spacing w:val="-7"/>
        </w:rPr>
        <w:t> </w:t>
      </w:r>
      <w:r>
        <w:rPr/>
        <w:t>remain</w:t>
      </w:r>
      <w:r>
        <w:rPr>
          <w:spacing w:val="-7"/>
        </w:rPr>
        <w:t> </w:t>
      </w:r>
      <w:r>
        <w:rPr/>
        <w:t>unresolved</w:t>
      </w:r>
      <w:r>
        <w:rPr>
          <w:spacing w:val="-7"/>
        </w:rPr>
        <w:t> </w:t>
      </w:r>
      <w:r>
        <w:rPr/>
        <w:t>in</w:t>
      </w:r>
      <w:r>
        <w:rPr>
          <w:spacing w:val="-7"/>
        </w:rPr>
        <w:t> </w:t>
      </w:r>
      <w:r>
        <w:rPr/>
        <w:t>the</w:t>
      </w:r>
      <w:r>
        <w:rPr>
          <w:spacing w:val="-6"/>
        </w:rPr>
        <w:t> </w:t>
      </w:r>
      <w:r>
        <w:rPr/>
        <w:t>literature</w:t>
      </w:r>
      <w:r>
        <w:rPr>
          <w:spacing w:val="-7"/>
        </w:rPr>
        <w:t> </w:t>
      </w:r>
      <w:r>
        <w:rPr/>
        <w:t>and</w:t>
      </w:r>
      <w:r>
        <w:rPr>
          <w:spacing w:val="-7"/>
        </w:rPr>
        <w:t> </w:t>
      </w:r>
      <w:r>
        <w:rPr/>
        <w:t>motivate</w:t>
      </w:r>
      <w:r>
        <w:rPr>
          <w:spacing w:val="-7"/>
        </w:rPr>
        <w:t> </w:t>
      </w:r>
      <w:r>
        <w:rPr/>
        <w:t>the present study:</w:t>
      </w:r>
    </w:p>
    <w:p>
      <w:pPr>
        <w:pStyle w:val="ListParagraph"/>
        <w:numPr>
          <w:ilvl w:val="0"/>
          <w:numId w:val="14"/>
        </w:numPr>
        <w:tabs>
          <w:tab w:pos="856" w:val="left" w:leader="none"/>
          <w:tab w:pos="2803" w:val="left" w:leader="none"/>
        </w:tabs>
        <w:spacing w:line="396" w:lineRule="auto" w:before="122" w:after="0"/>
        <w:ind w:left="856" w:right="560" w:hanging="311"/>
        <w:jc w:val="left"/>
        <w:rPr>
          <w:sz w:val="24"/>
        </w:rPr>
      </w:pPr>
      <w:r>
        <w:rPr>
          <w:b/>
          <w:sz w:val="24"/>
        </w:rPr>
        <w:t>Edge</w:t>
      </w:r>
      <w:r>
        <w:rPr>
          <w:b/>
          <w:spacing w:val="40"/>
          <w:sz w:val="24"/>
        </w:rPr>
        <w:t> </w:t>
      </w:r>
      <w:r>
        <w:rPr>
          <w:b/>
          <w:sz w:val="24"/>
        </w:rPr>
        <w:t>semantics:</w:t>
        <w:tab/>
      </w:r>
      <w:r>
        <w:rPr>
          <w:sz w:val="24"/>
        </w:rPr>
        <w:t>Which</w:t>
      </w:r>
      <w:r>
        <w:rPr>
          <w:spacing w:val="40"/>
          <w:sz w:val="24"/>
        </w:rPr>
        <w:t> </w:t>
      </w:r>
      <w:r>
        <w:rPr>
          <w:sz w:val="24"/>
        </w:rPr>
        <w:t>on-chain</w:t>
      </w:r>
      <w:r>
        <w:rPr>
          <w:spacing w:val="40"/>
          <w:sz w:val="24"/>
        </w:rPr>
        <w:t> </w:t>
      </w:r>
      <w:r>
        <w:rPr>
          <w:sz w:val="24"/>
        </w:rPr>
        <w:t>relations</w:t>
      </w:r>
      <w:r>
        <w:rPr>
          <w:spacing w:val="40"/>
          <w:sz w:val="24"/>
        </w:rPr>
        <w:t> </w:t>
      </w:r>
      <w:r>
        <w:rPr>
          <w:sz w:val="24"/>
        </w:rPr>
        <w:t>best</w:t>
      </w:r>
      <w:r>
        <w:rPr>
          <w:spacing w:val="40"/>
          <w:sz w:val="24"/>
        </w:rPr>
        <w:t> </w:t>
      </w:r>
      <w:r>
        <w:rPr>
          <w:sz w:val="24"/>
        </w:rPr>
        <w:t>encode</w:t>
      </w:r>
      <w:r>
        <w:rPr>
          <w:spacing w:val="40"/>
          <w:sz w:val="24"/>
        </w:rPr>
        <w:t> </w:t>
      </w:r>
      <w:r>
        <w:rPr>
          <w:sz w:val="24"/>
        </w:rPr>
        <w:t>trust</w:t>
      </w:r>
      <w:r>
        <w:rPr>
          <w:spacing w:val="40"/>
          <w:sz w:val="24"/>
        </w:rPr>
        <w:t> </w:t>
      </w:r>
      <w:r>
        <w:rPr>
          <w:sz w:val="24"/>
        </w:rPr>
        <w:t>or</w:t>
      </w:r>
      <w:r>
        <w:rPr>
          <w:spacing w:val="40"/>
          <w:sz w:val="24"/>
        </w:rPr>
        <w:t> </w:t>
      </w:r>
      <w:r>
        <w:rPr>
          <w:sz w:val="24"/>
        </w:rPr>
        <w:t>authorization</w:t>
      </w:r>
      <w:r>
        <w:rPr>
          <w:spacing w:val="40"/>
          <w:sz w:val="24"/>
        </w:rPr>
        <w:t> </w:t>
      </w:r>
      <w:r>
        <w:rPr>
          <w:sz w:val="24"/>
        </w:rPr>
        <w:t>under pseudonymity </w:t>
      </w:r>
      <w:hyperlink w:history="true" w:anchor="_bookmark181">
        <w:r>
          <w:rPr>
            <w:sz w:val="24"/>
            <w:vertAlign w:val="superscript"/>
          </w:rPr>
          <w:t>[48]</w:t>
        </w:r>
      </w:hyperlink>
      <w:r>
        <w:rPr>
          <w:sz w:val="24"/>
          <w:vertAlign w:val="baseline"/>
        </w:rPr>
        <w:t>?</w:t>
      </w:r>
    </w:p>
    <w:p>
      <w:pPr>
        <w:pStyle w:val="ListParagraph"/>
        <w:numPr>
          <w:ilvl w:val="0"/>
          <w:numId w:val="14"/>
        </w:numPr>
        <w:tabs>
          <w:tab w:pos="846" w:val="left" w:leader="none"/>
          <w:tab w:pos="856" w:val="left" w:leader="none"/>
        </w:tabs>
        <w:spacing w:line="386" w:lineRule="auto" w:before="39" w:after="0"/>
        <w:ind w:left="856" w:right="564" w:hanging="311"/>
        <w:jc w:val="left"/>
        <w:rPr>
          <w:position w:val="-8"/>
          <w:sz w:val="24"/>
        </w:rPr>
      </w:pPr>
      <w:r>
        <w:rPr>
          <w:b/>
          <w:sz w:val="24"/>
        </w:rPr>
        <w:t>Validation</w:t>
      </w:r>
      <w:r>
        <w:rPr>
          <w:b/>
          <w:spacing w:val="-1"/>
          <w:sz w:val="24"/>
        </w:rPr>
        <w:t> </w:t>
      </w:r>
      <w:r>
        <w:rPr>
          <w:b/>
          <w:sz w:val="24"/>
        </w:rPr>
        <w:t>without defaults:</w:t>
      </w:r>
      <w:r>
        <w:rPr>
          <w:b/>
          <w:spacing w:val="24"/>
          <w:sz w:val="24"/>
        </w:rPr>
        <w:t> </w:t>
      </w:r>
      <w:r>
        <w:rPr>
          <w:sz w:val="24"/>
        </w:rPr>
        <w:t>How</w:t>
      </w:r>
      <w:r>
        <w:rPr>
          <w:spacing w:val="-1"/>
          <w:sz w:val="24"/>
        </w:rPr>
        <w:t> </w:t>
      </w:r>
      <w:r>
        <w:rPr>
          <w:sz w:val="24"/>
        </w:rPr>
        <w:t>can methods be</w:t>
      </w:r>
      <w:r>
        <w:rPr>
          <w:spacing w:val="-1"/>
          <w:sz w:val="24"/>
        </w:rPr>
        <w:t> </w:t>
      </w:r>
      <w:r>
        <w:rPr>
          <w:sz w:val="24"/>
        </w:rPr>
        <w:t>compared when loan-default</w:t>
      </w:r>
      <w:r>
        <w:rPr>
          <w:spacing w:val="-1"/>
          <w:sz w:val="24"/>
        </w:rPr>
        <w:t> </w:t>
      </w:r>
      <w:r>
        <w:rPr>
          <w:sz w:val="24"/>
        </w:rPr>
        <w:t>labels are </w:t>
      </w:r>
      <w:r>
        <w:rPr>
          <w:position w:val="-8"/>
          <w:sz w:val="24"/>
        </w:rPr>
        <w:t>scarce </w:t>
      </w:r>
      <w:hyperlink w:history="true" w:anchor="_bookmark147">
        <w:r>
          <w:rPr>
            <w:sz w:val="16"/>
          </w:rPr>
          <w:t>[14]</w:t>
        </w:r>
      </w:hyperlink>
      <w:r>
        <w:rPr>
          <w:sz w:val="16"/>
        </w:rPr>
        <w:t>,</w:t>
      </w:r>
      <w:hyperlink w:history="true" w:anchor="_bookmark149">
        <w:r>
          <w:rPr>
            <w:sz w:val="16"/>
          </w:rPr>
          <w:t>[16]</w:t>
        </w:r>
      </w:hyperlink>
      <w:r>
        <w:rPr>
          <w:position w:val="-8"/>
          <w:sz w:val="24"/>
        </w:rPr>
        <w:t>?</w:t>
      </w:r>
    </w:p>
    <w:p>
      <w:pPr>
        <w:pStyle w:val="ListParagraph"/>
        <w:numPr>
          <w:ilvl w:val="0"/>
          <w:numId w:val="14"/>
        </w:numPr>
        <w:tabs>
          <w:tab w:pos="855" w:val="left" w:leader="none"/>
        </w:tabs>
        <w:spacing w:line="240" w:lineRule="auto" w:before="45" w:after="0"/>
        <w:ind w:left="855" w:right="0" w:hanging="310"/>
        <w:jc w:val="left"/>
        <w:rPr>
          <w:sz w:val="24"/>
        </w:rPr>
      </w:pPr>
      <w:r>
        <w:rPr>
          <w:b/>
          <w:sz w:val="24"/>
        </w:rPr>
        <w:t>Computational</w:t>
      </w:r>
      <w:r>
        <w:rPr>
          <w:b/>
          <w:spacing w:val="1"/>
          <w:sz w:val="24"/>
        </w:rPr>
        <w:t> </w:t>
      </w:r>
      <w:r>
        <w:rPr>
          <w:b/>
          <w:sz w:val="24"/>
        </w:rPr>
        <w:t>cost:</w:t>
      </w:r>
      <w:r>
        <w:rPr>
          <w:b/>
          <w:spacing w:val="29"/>
          <w:sz w:val="24"/>
        </w:rPr>
        <w:t> </w:t>
      </w:r>
      <w:r>
        <w:rPr>
          <w:sz w:val="24"/>
        </w:rPr>
        <w:t>Can</w:t>
      </w:r>
      <w:r>
        <w:rPr>
          <w:spacing w:val="2"/>
          <w:sz w:val="24"/>
        </w:rPr>
        <w:t> </w:t>
      </w:r>
      <w:r>
        <w:rPr>
          <w:sz w:val="24"/>
        </w:rPr>
        <w:t>reputation</w:t>
      </w:r>
      <w:r>
        <w:rPr>
          <w:spacing w:val="2"/>
          <w:sz w:val="24"/>
        </w:rPr>
        <w:t> </w:t>
      </w:r>
      <w:r>
        <w:rPr>
          <w:sz w:val="24"/>
        </w:rPr>
        <w:t>scores</w:t>
      </w:r>
      <w:r>
        <w:rPr>
          <w:spacing w:val="2"/>
          <w:sz w:val="24"/>
        </w:rPr>
        <w:t> </w:t>
      </w:r>
      <w:r>
        <w:rPr>
          <w:sz w:val="24"/>
        </w:rPr>
        <w:t>refresh</w:t>
      </w:r>
      <w:r>
        <w:rPr>
          <w:spacing w:val="2"/>
          <w:sz w:val="24"/>
        </w:rPr>
        <w:t> </w:t>
      </w:r>
      <w:r>
        <w:rPr>
          <w:sz w:val="24"/>
        </w:rPr>
        <w:t>at</w:t>
      </w:r>
      <w:r>
        <w:rPr>
          <w:spacing w:val="2"/>
          <w:sz w:val="24"/>
        </w:rPr>
        <w:t> </w:t>
      </w:r>
      <w:r>
        <w:rPr>
          <w:sz w:val="24"/>
        </w:rPr>
        <w:t>interactive</w:t>
      </w:r>
      <w:r>
        <w:rPr>
          <w:spacing w:val="2"/>
          <w:sz w:val="24"/>
        </w:rPr>
        <w:t> </w:t>
      </w:r>
      <w:r>
        <w:rPr>
          <w:sz w:val="24"/>
        </w:rPr>
        <w:t>latencies</w:t>
      </w:r>
      <w:r>
        <w:rPr>
          <w:spacing w:val="2"/>
          <w:sz w:val="24"/>
        </w:rPr>
        <w:t> </w:t>
      </w:r>
      <w:r>
        <w:rPr>
          <w:sz w:val="24"/>
        </w:rPr>
        <w:t>as</w:t>
      </w:r>
      <w:r>
        <w:rPr>
          <w:spacing w:val="2"/>
          <w:sz w:val="24"/>
        </w:rPr>
        <w:t> </w:t>
      </w:r>
      <w:r>
        <w:rPr>
          <w:sz w:val="24"/>
        </w:rPr>
        <w:t>graphs</w:t>
      </w:r>
      <w:r>
        <w:rPr>
          <w:spacing w:val="1"/>
          <w:sz w:val="24"/>
        </w:rPr>
        <w:t> </w:t>
      </w:r>
      <w:r>
        <w:rPr>
          <w:spacing w:val="-4"/>
          <w:sz w:val="24"/>
        </w:rPr>
        <w:t>grow</w:t>
      </w:r>
    </w:p>
    <w:p>
      <w:pPr>
        <w:spacing w:before="168"/>
        <w:ind w:left="856" w:right="0" w:firstLine="0"/>
        <w:jc w:val="left"/>
        <w:rPr>
          <w:position w:val="-8"/>
          <w:sz w:val="24"/>
        </w:rPr>
      </w:pPr>
      <w:hyperlink w:history="true" w:anchor="_bookmark173">
        <w:r>
          <w:rPr>
            <w:spacing w:val="-2"/>
            <w:sz w:val="16"/>
          </w:rPr>
          <w:t>[40]</w:t>
        </w:r>
      </w:hyperlink>
      <w:r>
        <w:rPr>
          <w:spacing w:val="-2"/>
          <w:position w:val="-8"/>
          <w:sz w:val="24"/>
        </w:rPr>
        <w:t>?</w:t>
      </w:r>
    </w:p>
    <w:p>
      <w:pPr>
        <w:pStyle w:val="BodyText"/>
        <w:spacing w:before="30"/>
        <w:rPr>
          <w:sz w:val="16"/>
        </w:rPr>
      </w:pPr>
    </w:p>
    <w:p>
      <w:pPr>
        <w:pStyle w:val="ListParagraph"/>
        <w:numPr>
          <w:ilvl w:val="0"/>
          <w:numId w:val="14"/>
        </w:numPr>
        <w:tabs>
          <w:tab w:pos="848" w:val="left" w:leader="none"/>
          <w:tab w:pos="855" w:val="left" w:leader="none"/>
        </w:tabs>
        <w:spacing w:line="396" w:lineRule="auto" w:before="0" w:after="0"/>
        <w:ind w:left="848" w:right="560" w:hanging="303"/>
        <w:jc w:val="left"/>
        <w:rPr>
          <w:sz w:val="24"/>
        </w:rPr>
      </w:pPr>
      <w:r>
        <w:rPr>
          <w:b/>
          <w:sz w:val="24"/>
        </w:rPr>
        <w:t>Construct</w:t>
      </w:r>
      <w:r>
        <w:rPr>
          <w:b/>
          <w:spacing w:val="-8"/>
          <w:sz w:val="24"/>
        </w:rPr>
        <w:t> </w:t>
      </w:r>
      <w:r>
        <w:rPr>
          <w:b/>
          <w:sz w:val="24"/>
        </w:rPr>
        <w:t>overlap:</w:t>
      </w:r>
      <w:r>
        <w:rPr>
          <w:b/>
          <w:spacing w:val="8"/>
          <w:sz w:val="24"/>
        </w:rPr>
        <w:t> </w:t>
      </w:r>
      <w:r>
        <w:rPr>
          <w:sz w:val="24"/>
        </w:rPr>
        <w:t>How</w:t>
      </w:r>
      <w:r>
        <w:rPr>
          <w:spacing w:val="-13"/>
          <w:sz w:val="24"/>
        </w:rPr>
        <w:t> </w:t>
      </w:r>
      <w:r>
        <w:rPr>
          <w:sz w:val="24"/>
        </w:rPr>
        <w:t>can</w:t>
      </w:r>
      <w:r>
        <w:rPr>
          <w:spacing w:val="-12"/>
          <w:sz w:val="24"/>
        </w:rPr>
        <w:t> </w:t>
      </w:r>
      <w:r>
        <w:rPr>
          <w:sz w:val="24"/>
        </w:rPr>
        <w:t>evaluation</w:t>
      </w:r>
      <w:r>
        <w:rPr>
          <w:spacing w:val="-12"/>
          <w:sz w:val="24"/>
        </w:rPr>
        <w:t> </w:t>
      </w:r>
      <w:r>
        <w:rPr>
          <w:sz w:val="24"/>
        </w:rPr>
        <w:t>avoid</w:t>
      </w:r>
      <w:r>
        <w:rPr>
          <w:spacing w:val="-12"/>
          <w:sz w:val="24"/>
        </w:rPr>
        <w:t> </w:t>
      </w:r>
      <w:r>
        <w:rPr>
          <w:sz w:val="24"/>
        </w:rPr>
        <w:t>mistaking</w:t>
      </w:r>
      <w:r>
        <w:rPr>
          <w:spacing w:val="-13"/>
          <w:sz w:val="24"/>
        </w:rPr>
        <w:t> </w:t>
      </w:r>
      <w:r>
        <w:rPr>
          <w:sz w:val="24"/>
        </w:rPr>
        <w:t>shared</w:t>
      </w:r>
      <w:r>
        <w:rPr>
          <w:spacing w:val="-12"/>
          <w:sz w:val="24"/>
        </w:rPr>
        <w:t> </w:t>
      </w:r>
      <w:r>
        <w:rPr>
          <w:sz w:val="24"/>
        </w:rPr>
        <w:t>inputs</w:t>
      </w:r>
      <w:r>
        <w:rPr>
          <w:spacing w:val="-12"/>
          <w:sz w:val="24"/>
        </w:rPr>
        <w:t> </w:t>
      </w:r>
      <w:r>
        <w:rPr>
          <w:sz w:val="24"/>
        </w:rPr>
        <w:t>for</w:t>
      </w:r>
      <w:r>
        <w:rPr>
          <w:spacing w:val="-12"/>
          <w:sz w:val="24"/>
        </w:rPr>
        <w:t> </w:t>
      </w:r>
      <w:r>
        <w:rPr>
          <w:sz w:val="24"/>
        </w:rPr>
        <w:t>predictive</w:t>
      </w:r>
      <w:r>
        <w:rPr>
          <w:spacing w:val="-13"/>
          <w:sz w:val="24"/>
        </w:rPr>
        <w:t> </w:t>
      </w:r>
      <w:r>
        <w:rPr>
          <w:sz w:val="24"/>
        </w:rPr>
        <w:t>power </w:t>
      </w:r>
      <w:r>
        <w:rPr>
          <w:spacing w:val="-2"/>
          <w:sz w:val="24"/>
        </w:rPr>
        <w:t>(SRQ1)?</w:t>
      </w:r>
    </w:p>
    <w:p>
      <w:pPr>
        <w:pStyle w:val="ListParagraph"/>
        <w:numPr>
          <w:ilvl w:val="0"/>
          <w:numId w:val="14"/>
        </w:numPr>
        <w:tabs>
          <w:tab w:pos="846" w:val="left" w:leader="none"/>
        </w:tabs>
        <w:spacing w:line="240" w:lineRule="auto" w:before="39" w:after="0"/>
        <w:ind w:left="846" w:right="0" w:hanging="301"/>
        <w:jc w:val="left"/>
        <w:rPr>
          <w:sz w:val="24"/>
        </w:rPr>
      </w:pPr>
      <w:r>
        <w:rPr>
          <w:b/>
          <w:sz w:val="24"/>
        </w:rPr>
        <w:t>Adversarial</w:t>
      </w:r>
      <w:r>
        <w:rPr>
          <w:b/>
          <w:spacing w:val="-9"/>
          <w:sz w:val="24"/>
        </w:rPr>
        <w:t> </w:t>
      </w:r>
      <w:r>
        <w:rPr>
          <w:b/>
          <w:sz w:val="24"/>
        </w:rPr>
        <w:t>robustness:</w:t>
      </w:r>
      <w:r>
        <w:rPr>
          <w:b/>
          <w:spacing w:val="8"/>
          <w:sz w:val="24"/>
        </w:rPr>
        <w:t> </w:t>
      </w:r>
      <w:r>
        <w:rPr>
          <w:sz w:val="24"/>
        </w:rPr>
        <w:t>What</w:t>
      </w:r>
      <w:r>
        <w:rPr>
          <w:spacing w:val="-8"/>
          <w:sz w:val="24"/>
        </w:rPr>
        <w:t> </w:t>
      </w:r>
      <w:r>
        <w:rPr>
          <w:sz w:val="24"/>
        </w:rPr>
        <w:t>is</w:t>
      </w:r>
      <w:r>
        <w:rPr>
          <w:spacing w:val="-9"/>
          <w:sz w:val="24"/>
        </w:rPr>
        <w:t> </w:t>
      </w:r>
      <w:r>
        <w:rPr>
          <w:sz w:val="24"/>
        </w:rPr>
        <w:t>the</w:t>
      </w:r>
      <w:r>
        <w:rPr>
          <w:spacing w:val="-9"/>
          <w:sz w:val="24"/>
        </w:rPr>
        <w:t> </w:t>
      </w:r>
      <w:r>
        <w:rPr>
          <w:sz w:val="24"/>
        </w:rPr>
        <w:t>cost</w:t>
      </w:r>
      <w:r>
        <w:rPr>
          <w:spacing w:val="-9"/>
          <w:sz w:val="24"/>
        </w:rPr>
        <w:t> </w:t>
      </w:r>
      <w:r>
        <w:rPr>
          <w:sz w:val="24"/>
        </w:rPr>
        <w:t>of</w:t>
      </w:r>
      <w:r>
        <w:rPr>
          <w:spacing w:val="-9"/>
          <w:sz w:val="24"/>
        </w:rPr>
        <w:t> </w:t>
      </w:r>
      <w:r>
        <w:rPr>
          <w:sz w:val="24"/>
        </w:rPr>
        <w:t>forging</w:t>
      </w:r>
      <w:r>
        <w:rPr>
          <w:spacing w:val="-8"/>
          <w:sz w:val="24"/>
        </w:rPr>
        <w:t> </w:t>
      </w:r>
      <w:r>
        <w:rPr>
          <w:sz w:val="24"/>
        </w:rPr>
        <w:t>reputation</w:t>
      </w:r>
      <w:r>
        <w:rPr>
          <w:spacing w:val="-9"/>
          <w:sz w:val="24"/>
        </w:rPr>
        <w:t> </w:t>
      </w:r>
      <w:r>
        <w:rPr>
          <w:sz w:val="24"/>
        </w:rPr>
        <w:t>under</w:t>
      </w:r>
      <w:r>
        <w:rPr>
          <w:spacing w:val="-9"/>
          <w:sz w:val="24"/>
        </w:rPr>
        <w:t> </w:t>
      </w:r>
      <w:r>
        <w:rPr>
          <w:sz w:val="24"/>
        </w:rPr>
        <w:t>cheap</w:t>
      </w:r>
      <w:r>
        <w:rPr>
          <w:spacing w:val="-9"/>
          <w:sz w:val="24"/>
        </w:rPr>
        <w:t> </w:t>
      </w:r>
      <w:r>
        <w:rPr>
          <w:sz w:val="24"/>
        </w:rPr>
        <w:t>identities</w:t>
      </w:r>
      <w:r>
        <w:rPr>
          <w:spacing w:val="-8"/>
          <w:sz w:val="24"/>
        </w:rPr>
        <w:t> </w:t>
      </w:r>
      <w:hyperlink w:history="true" w:anchor="_bookmark150">
        <w:r>
          <w:rPr>
            <w:spacing w:val="-2"/>
            <w:sz w:val="24"/>
            <w:vertAlign w:val="superscript"/>
          </w:rPr>
          <w:t>[17]</w:t>
        </w:r>
      </w:hyperlink>
      <w:r>
        <w:rPr>
          <w:spacing w:val="-2"/>
          <w:sz w:val="24"/>
          <w:vertAlign w:val="baseline"/>
        </w:rPr>
        <w:t>?</w:t>
      </w:r>
    </w:p>
    <w:p>
      <w:pPr>
        <w:pStyle w:val="BodyText"/>
        <w:spacing w:before="24"/>
      </w:pPr>
    </w:p>
    <w:p>
      <w:pPr>
        <w:pStyle w:val="BodyText"/>
        <w:ind w:left="282"/>
      </w:pPr>
      <w:r>
        <w:rPr/>
        <w:t>EndorseRank</w:t>
      </w:r>
      <w:r>
        <w:rPr>
          <w:spacing w:val="-4"/>
        </w:rPr>
        <w:t> </w:t>
      </w:r>
      <w:r>
        <w:rPr/>
        <w:t>addresses</w:t>
      </w:r>
      <w:r>
        <w:rPr>
          <w:spacing w:val="-4"/>
        </w:rPr>
        <w:t> </w:t>
      </w:r>
      <w:r>
        <w:rPr/>
        <w:t>(1)–(3)</w:t>
      </w:r>
      <w:r>
        <w:rPr>
          <w:spacing w:val="-3"/>
        </w:rPr>
        <w:t> </w:t>
      </w:r>
      <w:r>
        <w:rPr/>
        <w:t>directly,</w:t>
      </w:r>
      <w:r>
        <w:rPr>
          <w:spacing w:val="-3"/>
        </w:rPr>
        <w:t> </w:t>
      </w:r>
      <w:r>
        <w:rPr/>
        <w:t>contributes</w:t>
      </w:r>
      <w:r>
        <w:rPr>
          <w:spacing w:val="-4"/>
        </w:rPr>
        <w:t> </w:t>
      </w:r>
      <w:r>
        <w:rPr/>
        <w:t>a</w:t>
      </w:r>
      <w:r>
        <w:rPr>
          <w:spacing w:val="-3"/>
        </w:rPr>
        <w:t> </w:t>
      </w:r>
      <w:r>
        <w:rPr/>
        <w:t>diagnostic</w:t>
      </w:r>
      <w:r>
        <w:rPr>
          <w:spacing w:val="-4"/>
        </w:rPr>
        <w:t> </w:t>
      </w:r>
      <w:r>
        <w:rPr/>
        <w:t>for</w:t>
      </w:r>
      <w:r>
        <w:rPr>
          <w:spacing w:val="-3"/>
        </w:rPr>
        <w:t> </w:t>
      </w:r>
      <w:r>
        <w:rPr/>
        <w:t>(4)</w:t>
      </w:r>
      <w:r>
        <w:rPr>
          <w:spacing w:val="-3"/>
        </w:rPr>
        <w:t> </w:t>
      </w:r>
      <w:r>
        <w:rPr/>
        <w:t>via</w:t>
      </w:r>
      <w:r>
        <w:rPr>
          <w:spacing w:val="-4"/>
        </w:rPr>
        <w:t> </w:t>
      </w:r>
      <w:r>
        <w:rPr/>
        <w:t>GF-PR,</w:t>
      </w:r>
      <w:r>
        <w:rPr>
          <w:spacing w:val="-3"/>
        </w:rPr>
        <w:t> </w:t>
      </w:r>
      <w:r>
        <w:rPr/>
        <w:t>and</w:t>
      </w:r>
      <w:r>
        <w:rPr>
          <w:spacing w:val="-3"/>
        </w:rPr>
        <w:t> </w:t>
      </w:r>
      <w:r>
        <w:rPr>
          <w:spacing w:val="-2"/>
        </w:rPr>
        <w:t>analyzes</w:t>
      </w:r>
    </w:p>
    <w:p>
      <w:pPr>
        <w:pStyle w:val="BodyText"/>
        <w:spacing w:before="180"/>
        <w:ind w:left="274"/>
      </w:pPr>
      <w:r>
        <w:rPr/>
        <w:t>(5)</w:t>
      </w:r>
      <w:r>
        <w:rPr>
          <w:spacing w:val="-7"/>
        </w:rPr>
        <w:t> </w:t>
      </w:r>
      <w:r>
        <w:rPr/>
        <w:t>at</w:t>
      </w:r>
      <w:r>
        <w:rPr>
          <w:spacing w:val="-7"/>
        </w:rPr>
        <w:t> </w:t>
      </w:r>
      <w:r>
        <w:rPr/>
        <w:t>a</w:t>
      </w:r>
      <w:r>
        <w:rPr>
          <w:spacing w:val="-6"/>
        </w:rPr>
        <w:t> </w:t>
      </w:r>
      <w:r>
        <w:rPr/>
        <w:t>model</w:t>
      </w:r>
      <w:r>
        <w:rPr>
          <w:spacing w:val="-7"/>
        </w:rPr>
        <w:t> </w:t>
      </w:r>
      <w:r>
        <w:rPr/>
        <w:t>level</w:t>
      </w:r>
      <w:r>
        <w:rPr>
          <w:spacing w:val="-6"/>
        </w:rPr>
        <w:t> </w:t>
      </w:r>
      <w:r>
        <w:rPr/>
        <w:t>in</w:t>
      </w:r>
      <w:r>
        <w:rPr>
          <w:spacing w:val="-7"/>
        </w:rPr>
        <w:t> </w:t>
      </w:r>
      <w:r>
        <w:rPr/>
        <w:t>Chapter</w:t>
      </w:r>
      <w:r>
        <w:rPr>
          <w:spacing w:val="-7"/>
        </w:rPr>
        <w:t> </w:t>
      </w:r>
      <w:hyperlink w:history="true" w:anchor="_bookmark114">
        <w:r>
          <w:rPr/>
          <w:t>5</w:t>
        </w:r>
      </w:hyperlink>
      <w:r>
        <w:rPr/>
        <w:t>.</w:t>
      </w:r>
      <w:r>
        <w:rPr>
          <w:spacing w:val="12"/>
        </w:rPr>
        <w:t> </w:t>
      </w:r>
      <w:r>
        <w:rPr/>
        <w:t>Full</w:t>
      </w:r>
      <w:r>
        <w:rPr>
          <w:spacing w:val="-7"/>
        </w:rPr>
        <w:t> </w:t>
      </w:r>
      <w:r>
        <w:rPr/>
        <w:t>empirical</w:t>
      </w:r>
      <w:r>
        <w:rPr>
          <w:spacing w:val="-6"/>
        </w:rPr>
        <w:t> </w:t>
      </w:r>
      <w:r>
        <w:rPr/>
        <w:t>adversarial</w:t>
      </w:r>
      <w:r>
        <w:rPr>
          <w:spacing w:val="-7"/>
        </w:rPr>
        <w:t> </w:t>
      </w:r>
      <w:r>
        <w:rPr/>
        <w:t>evaluation</w:t>
      </w:r>
      <w:r>
        <w:rPr>
          <w:spacing w:val="-7"/>
        </w:rPr>
        <w:t> </w:t>
      </w:r>
      <w:r>
        <w:rPr/>
        <w:t>remains</w:t>
      </w:r>
      <w:r>
        <w:rPr>
          <w:spacing w:val="-6"/>
        </w:rPr>
        <w:t> </w:t>
      </w:r>
      <w:r>
        <w:rPr/>
        <w:t>future</w:t>
      </w:r>
      <w:r>
        <w:rPr>
          <w:spacing w:val="-7"/>
        </w:rPr>
        <w:t> </w:t>
      </w:r>
      <w:r>
        <w:rPr>
          <w:spacing w:val="-2"/>
        </w:rPr>
        <w:t>work.</w:t>
      </w:r>
    </w:p>
    <w:p>
      <w:pPr>
        <w:pStyle w:val="BodyText"/>
        <w:spacing w:after="0"/>
        <w:sectPr>
          <w:pgSz w:w="11910" w:h="16840"/>
          <w:pgMar w:header="0" w:footer="2115" w:top="192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Research Methodology" w:id="88"/>
      <w:bookmarkEnd w:id="88"/>
      <w:r>
        <w:rPr>
          <w:b w:val="0"/>
        </w:rPr>
      </w:r>
      <w:bookmarkStart w:name="_bookmark48" w:id="89"/>
      <w:bookmarkEnd w:id="89"/>
      <w:r>
        <w:rPr>
          <w:b w:val="0"/>
        </w:rPr>
      </w:r>
      <w:r>
        <w:rPr/>
        <w:t>Research</w:t>
      </w:r>
      <w:r>
        <w:rPr>
          <w:spacing w:val="6"/>
        </w:rPr>
        <w:t> </w:t>
      </w:r>
      <w:r>
        <w:rPr>
          <w:spacing w:val="-2"/>
        </w:rPr>
        <w:t>Methodology</w:t>
      </w:r>
    </w:p>
    <w:p>
      <w:pPr>
        <w:pStyle w:val="BodyText"/>
        <w:spacing w:before="28"/>
        <w:rPr>
          <w:b/>
          <w:sz w:val="34"/>
        </w:rPr>
      </w:pPr>
    </w:p>
    <w:p>
      <w:pPr>
        <w:pStyle w:val="BodyText"/>
        <w:spacing w:line="396" w:lineRule="auto"/>
        <w:ind w:left="274" w:right="558"/>
        <w:jc w:val="both"/>
      </w:pPr>
      <w:r>
        <w:rPr/>
        <w:t>This</w:t>
      </w:r>
      <w:r>
        <w:rPr>
          <w:spacing w:val="-8"/>
        </w:rPr>
        <w:t> </w:t>
      </w:r>
      <w:r>
        <w:rPr/>
        <w:t>chapter</w:t>
      </w:r>
      <w:r>
        <w:rPr>
          <w:spacing w:val="-8"/>
        </w:rPr>
        <w:t> </w:t>
      </w:r>
      <w:r>
        <w:rPr/>
        <w:t>specifies</w:t>
      </w:r>
      <w:r>
        <w:rPr>
          <w:spacing w:val="-8"/>
        </w:rPr>
        <w:t> </w:t>
      </w:r>
      <w:r>
        <w:rPr/>
        <w:t>the</w:t>
      </w:r>
      <w:r>
        <w:rPr>
          <w:spacing w:val="-8"/>
        </w:rPr>
        <w:t> </w:t>
      </w:r>
      <w:r>
        <w:rPr/>
        <w:t>empirical</w:t>
      </w:r>
      <w:r>
        <w:rPr>
          <w:spacing w:val="-8"/>
        </w:rPr>
        <w:t> </w:t>
      </w:r>
      <w:r>
        <w:rPr/>
        <w:t>design</w:t>
      </w:r>
      <w:r>
        <w:rPr>
          <w:spacing w:val="-8"/>
        </w:rPr>
        <w:t> </w:t>
      </w:r>
      <w:r>
        <w:rPr/>
        <w:t>used</w:t>
      </w:r>
      <w:r>
        <w:rPr>
          <w:spacing w:val="-8"/>
        </w:rPr>
        <w:t> </w:t>
      </w:r>
      <w:r>
        <w:rPr/>
        <w:t>to</w:t>
      </w:r>
      <w:r>
        <w:rPr>
          <w:spacing w:val="-8"/>
        </w:rPr>
        <w:t> </w:t>
      </w:r>
      <w:r>
        <w:rPr/>
        <w:t>compare</w:t>
      </w:r>
      <w:r>
        <w:rPr>
          <w:spacing w:val="-8"/>
        </w:rPr>
        <w:t> </w:t>
      </w:r>
      <w:r>
        <w:rPr/>
        <w:t>EndorseRank</w:t>
      </w:r>
      <w:r>
        <w:rPr>
          <w:spacing w:val="-8"/>
        </w:rPr>
        <w:t> </w:t>
      </w:r>
      <w:r>
        <w:rPr/>
        <w:t>and</w:t>
      </w:r>
      <w:r>
        <w:rPr>
          <w:spacing w:val="-8"/>
        </w:rPr>
        <w:t> </w:t>
      </w:r>
      <w:r>
        <w:rPr/>
        <w:t>Adaptive</w:t>
      </w:r>
      <w:r>
        <w:rPr>
          <w:spacing w:val="-8"/>
        </w:rPr>
        <w:t> </w:t>
      </w:r>
      <w:r>
        <w:rPr/>
        <w:t>Weighted PageRank (AWP) as social reputation scores on Arbitrum One.</w:t>
      </w:r>
      <w:r>
        <w:rPr>
          <w:spacing w:val="40"/>
        </w:rPr>
        <w:t> </w:t>
      </w:r>
      <w:r>
        <w:rPr/>
        <w:t>The design covers notation, data sources,</w:t>
      </w:r>
      <w:r>
        <w:rPr>
          <w:spacing w:val="-15"/>
        </w:rPr>
        <w:t> </w:t>
      </w:r>
      <w:r>
        <w:rPr/>
        <w:t>a</w:t>
      </w:r>
      <w:r>
        <w:rPr>
          <w:spacing w:val="-15"/>
        </w:rPr>
        <w:t> </w:t>
      </w:r>
      <w:r>
        <w:rPr/>
        <w:t>three-phase</w:t>
      </w:r>
      <w:r>
        <w:rPr>
          <w:spacing w:val="-15"/>
        </w:rPr>
        <w:t> </w:t>
      </w:r>
      <w:r>
        <w:rPr/>
        <w:t>collection</w:t>
      </w:r>
      <w:r>
        <w:rPr>
          <w:spacing w:val="-15"/>
        </w:rPr>
        <w:t> </w:t>
      </w:r>
      <w:r>
        <w:rPr/>
        <w:t>strategy,</w:t>
      </w:r>
      <w:r>
        <w:rPr>
          <w:spacing w:val="-15"/>
        </w:rPr>
        <w:t> </w:t>
      </w:r>
      <w:r>
        <w:rPr/>
        <w:t>pipeline</w:t>
      </w:r>
      <w:r>
        <w:rPr>
          <w:spacing w:val="-15"/>
        </w:rPr>
        <w:t> </w:t>
      </w:r>
      <w:r>
        <w:rPr/>
        <w:t>architecture,</w:t>
      </w:r>
      <w:r>
        <w:rPr>
          <w:spacing w:val="-15"/>
        </w:rPr>
        <w:t> </w:t>
      </w:r>
      <w:r>
        <w:rPr/>
        <w:t>event</w:t>
      </w:r>
      <w:r>
        <w:rPr>
          <w:spacing w:val="-15"/>
        </w:rPr>
        <w:t> </w:t>
      </w:r>
      <w:r>
        <w:rPr/>
        <w:t>decoding,</w:t>
      </w:r>
      <w:r>
        <w:rPr>
          <w:spacing w:val="-15"/>
        </w:rPr>
        <w:t> </w:t>
      </w:r>
      <w:r>
        <w:rPr/>
        <w:t>graph</w:t>
      </w:r>
      <w:r>
        <w:rPr>
          <w:spacing w:val="-15"/>
        </w:rPr>
        <w:t> </w:t>
      </w:r>
      <w:r>
        <w:rPr/>
        <w:t>construction algorithms,</w:t>
      </w:r>
      <w:r>
        <w:rPr>
          <w:spacing w:val="-5"/>
        </w:rPr>
        <w:t> </w:t>
      </w:r>
      <w:r>
        <w:rPr/>
        <w:t>validation</w:t>
      </w:r>
      <w:r>
        <w:rPr>
          <w:spacing w:val="-6"/>
        </w:rPr>
        <w:t> </w:t>
      </w:r>
      <w:r>
        <w:rPr/>
        <w:t>proxies,</w:t>
      </w:r>
      <w:r>
        <w:rPr>
          <w:spacing w:val="-5"/>
        </w:rPr>
        <w:t> </w:t>
      </w:r>
      <w:r>
        <w:rPr/>
        <w:t>statistical</w:t>
      </w:r>
      <w:r>
        <w:rPr>
          <w:spacing w:val="-5"/>
        </w:rPr>
        <w:t> </w:t>
      </w:r>
      <w:r>
        <w:rPr/>
        <w:t>tests,</w:t>
      </w:r>
      <w:r>
        <w:rPr>
          <w:spacing w:val="-5"/>
        </w:rPr>
        <w:t> </w:t>
      </w:r>
      <w:r>
        <w:rPr/>
        <w:t>computational</w:t>
      </w:r>
      <w:r>
        <w:rPr>
          <w:spacing w:val="-5"/>
        </w:rPr>
        <w:t> </w:t>
      </w:r>
      <w:r>
        <w:rPr/>
        <w:t>benchmarks,</w:t>
      </w:r>
      <w:r>
        <w:rPr>
          <w:spacing w:val="-5"/>
        </w:rPr>
        <w:t> </w:t>
      </w:r>
      <w:r>
        <w:rPr/>
        <w:t>scaling</w:t>
      </w:r>
      <w:r>
        <w:rPr>
          <w:spacing w:val="-5"/>
        </w:rPr>
        <w:t> </w:t>
      </w:r>
      <w:r>
        <w:rPr/>
        <w:t>and</w:t>
      </w:r>
      <w:r>
        <w:rPr>
          <w:spacing w:val="-6"/>
        </w:rPr>
        <w:t> </w:t>
      </w:r>
      <w:r>
        <w:rPr/>
        <w:t>robustness extensions, reproducibility, and ethics.</w:t>
      </w:r>
      <w:r>
        <w:rPr>
          <w:spacing w:val="40"/>
        </w:rPr>
        <w:t> </w:t>
      </w:r>
      <w:r>
        <w:rPr/>
        <w:t>The primary comparison is between EndorseRank on the </w:t>
      </w:r>
      <w:r>
        <w:rPr>
          <w:spacing w:val="-2"/>
        </w:rPr>
        <w:t>ERC-20</w:t>
      </w:r>
      <w:r>
        <w:rPr>
          <w:spacing w:val="-10"/>
        </w:rPr>
        <w:t> </w:t>
      </w:r>
      <w:r>
        <w:rPr>
          <w:spacing w:val="-2"/>
        </w:rPr>
        <w:t>allowance</w:t>
      </w:r>
      <w:r>
        <w:rPr>
          <w:spacing w:val="-10"/>
        </w:rPr>
        <w:t> </w:t>
      </w:r>
      <w:r>
        <w:rPr>
          <w:spacing w:val="-2"/>
        </w:rPr>
        <w:t>graph</w:t>
      </w:r>
      <w:r>
        <w:rPr>
          <w:spacing w:val="-10"/>
        </w:rPr>
        <w:t> </w:t>
      </w:r>
      <w:r>
        <w:rPr>
          <w:spacing w:val="-2"/>
        </w:rPr>
        <w:t>and</w:t>
      </w:r>
      <w:r>
        <w:rPr>
          <w:spacing w:val="-10"/>
        </w:rPr>
        <w:t> </w:t>
      </w:r>
      <w:r>
        <w:rPr>
          <w:spacing w:val="-2"/>
        </w:rPr>
        <w:t>AWP</w:t>
      </w:r>
      <w:r>
        <w:rPr>
          <w:spacing w:val="-10"/>
        </w:rPr>
        <w:t> </w:t>
      </w:r>
      <w:r>
        <w:rPr>
          <w:spacing w:val="-2"/>
        </w:rPr>
        <w:t>on</w:t>
      </w:r>
      <w:r>
        <w:rPr>
          <w:spacing w:val="-10"/>
        </w:rPr>
        <w:t> </w:t>
      </w:r>
      <w:r>
        <w:rPr>
          <w:spacing w:val="-2"/>
        </w:rPr>
        <w:t>the</w:t>
      </w:r>
      <w:r>
        <w:rPr>
          <w:spacing w:val="-10"/>
        </w:rPr>
        <w:t> </w:t>
      </w:r>
      <w:r>
        <w:rPr>
          <w:spacing w:val="-2"/>
        </w:rPr>
        <w:t>time-decayed</w:t>
      </w:r>
      <w:r>
        <w:rPr>
          <w:spacing w:val="-10"/>
        </w:rPr>
        <w:t> </w:t>
      </w:r>
      <w:r>
        <w:rPr>
          <w:spacing w:val="-2"/>
        </w:rPr>
        <w:t>transfer</w:t>
      </w:r>
      <w:r>
        <w:rPr>
          <w:spacing w:val="-10"/>
        </w:rPr>
        <w:t> </w:t>
      </w:r>
      <w:r>
        <w:rPr>
          <w:spacing w:val="-2"/>
        </w:rPr>
        <w:t>graph</w:t>
      </w:r>
      <w:r>
        <w:rPr>
          <w:spacing w:val="-10"/>
        </w:rPr>
        <w:t> </w:t>
      </w:r>
      <w:hyperlink w:history="true" w:anchor="_bookmark149">
        <w:r>
          <w:rPr>
            <w:spacing w:val="-2"/>
            <w:vertAlign w:val="superscript"/>
          </w:rPr>
          <w:t>[16]</w:t>
        </w:r>
      </w:hyperlink>
      <w:r>
        <w:rPr>
          <w:spacing w:val="-2"/>
          <w:vertAlign w:val="superscript"/>
        </w:rPr>
        <w:t>,</w:t>
      </w:r>
      <w:hyperlink w:history="true" w:anchor="_bookmark182">
        <w:r>
          <w:rPr>
            <w:spacing w:val="-2"/>
            <w:vertAlign w:val="superscript"/>
          </w:rPr>
          <w:t>[49]</w:t>
        </w:r>
      </w:hyperlink>
      <w:r>
        <w:rPr>
          <w:spacing w:val="-2"/>
          <w:vertAlign w:val="baseline"/>
        </w:rPr>
        <w:t>.</w:t>
      </w:r>
      <w:r>
        <w:rPr>
          <w:spacing w:val="29"/>
          <w:vertAlign w:val="baseline"/>
        </w:rPr>
        <w:t> </w:t>
      </w:r>
      <w:r>
        <w:rPr>
          <w:spacing w:val="-2"/>
          <w:vertAlign w:val="baseline"/>
        </w:rPr>
        <w:t>GainFlow</w:t>
      </w:r>
      <w:r>
        <w:rPr>
          <w:spacing w:val="-10"/>
          <w:vertAlign w:val="baseline"/>
        </w:rPr>
        <w:t> </w:t>
      </w:r>
      <w:r>
        <w:rPr>
          <w:spacing w:val="-2"/>
          <w:vertAlign w:val="baseline"/>
        </w:rPr>
        <w:t>PageRank </w:t>
      </w:r>
      <w:r>
        <w:rPr>
          <w:vertAlign w:val="baseline"/>
        </w:rPr>
        <w:t>(GF-PR)</w:t>
      </w:r>
      <w:r>
        <w:rPr>
          <w:spacing w:val="-3"/>
          <w:vertAlign w:val="baseline"/>
        </w:rPr>
        <w:t> </w:t>
      </w:r>
      <w:r>
        <w:rPr>
          <w:vertAlign w:val="baseline"/>
        </w:rPr>
        <w:t>appears</w:t>
      </w:r>
      <w:r>
        <w:rPr>
          <w:spacing w:val="-3"/>
          <w:vertAlign w:val="baseline"/>
        </w:rPr>
        <w:t> </w:t>
      </w:r>
      <w:r>
        <w:rPr>
          <w:vertAlign w:val="baseline"/>
        </w:rPr>
        <w:t>only</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supplementary</w:t>
      </w:r>
      <w:r>
        <w:rPr>
          <w:spacing w:val="-3"/>
          <w:vertAlign w:val="baseline"/>
        </w:rPr>
        <w:t> </w:t>
      </w:r>
      <w:r>
        <w:rPr>
          <w:vertAlign w:val="baseline"/>
        </w:rPr>
        <w:t>outcome-native</w:t>
      </w:r>
      <w:r>
        <w:rPr>
          <w:spacing w:val="-3"/>
          <w:vertAlign w:val="baseline"/>
        </w:rPr>
        <w:t> </w:t>
      </w:r>
      <w:r>
        <w:rPr>
          <w:vertAlign w:val="baseline"/>
        </w:rPr>
        <w:t>ceiling</w:t>
      </w:r>
      <w:r>
        <w:rPr>
          <w:spacing w:val="-3"/>
          <w:vertAlign w:val="baseline"/>
        </w:rPr>
        <w:t> </w:t>
      </w:r>
      <w:r>
        <w:rPr>
          <w:vertAlign w:val="baseline"/>
        </w:rPr>
        <w:t>reference</w:t>
      </w:r>
      <w:r>
        <w:rPr>
          <w:spacing w:val="-3"/>
          <w:vertAlign w:val="baseline"/>
        </w:rPr>
        <w:t> </w:t>
      </w:r>
      <w:r>
        <w:rPr>
          <w:vertAlign w:val="baseline"/>
        </w:rPr>
        <w:t>and</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treated</w:t>
      </w:r>
      <w:r>
        <w:rPr>
          <w:spacing w:val="-3"/>
          <w:vertAlign w:val="baseline"/>
        </w:rPr>
        <w:t> </w:t>
      </w:r>
      <w:r>
        <w:rPr>
          <w:vertAlign w:val="baseline"/>
        </w:rPr>
        <w:t>as</w:t>
      </w:r>
      <w:r>
        <w:rPr>
          <w:spacing w:val="-3"/>
          <w:vertAlign w:val="baseline"/>
        </w:rPr>
        <w:t> </w:t>
      </w:r>
      <w:r>
        <w:rPr>
          <w:vertAlign w:val="baseline"/>
        </w:rPr>
        <w:t>a peer social method.</w:t>
      </w:r>
    </w:p>
    <w:p>
      <w:pPr>
        <w:pStyle w:val="BodyText"/>
        <w:spacing w:line="396" w:lineRule="auto" w:before="23"/>
        <w:ind w:left="282" w:right="523" w:hanging="8"/>
        <w:jc w:val="both"/>
      </w:pPr>
      <w:r>
        <w:rPr/>
        <w:t>The methodological stance follows construct (domain) alignment:</w:t>
      </w:r>
      <w:r>
        <w:rPr>
          <w:spacing w:val="40"/>
        </w:rPr>
        <w:t> </w:t>
      </w:r>
      <w:r>
        <w:rPr/>
        <w:t>reputation scores are continu-ous rankings, and validation uses observable wallet-level proxies rather than binary default labels</w:t>
      </w:r>
    </w:p>
    <w:p>
      <w:pPr>
        <w:pStyle w:val="BodyText"/>
        <w:spacing w:line="396" w:lineRule="auto" w:before="2"/>
        <w:ind w:left="273" w:right="522" w:firstLine="8"/>
        <w:jc w:val="both"/>
      </w:pPr>
      <w:hyperlink w:history="true" w:anchor="_bookmark147">
        <w:r>
          <w:rPr>
            <w:vertAlign w:val="superscript"/>
          </w:rPr>
          <w:t>[14]</w:t>
        </w:r>
      </w:hyperlink>
      <w:r>
        <w:rPr>
          <w:vertAlign w:val="superscript"/>
        </w:rPr>
        <w:t>,</w:t>
      </w:r>
      <w:hyperlink w:history="true" w:anchor="_bookmark149">
        <w:r>
          <w:rPr>
            <w:vertAlign w:val="superscript"/>
          </w:rPr>
          <w:t>[16]</w:t>
        </w:r>
      </w:hyperlink>
      <w:r>
        <w:rPr>
          <w:vertAlign w:val="baseline"/>
        </w:rPr>
        <w:t>.</w:t>
      </w:r>
      <w:r>
        <w:rPr>
          <w:spacing w:val="40"/>
          <w:vertAlign w:val="baseline"/>
        </w:rPr>
        <w:t> </w:t>
      </w:r>
      <w:r>
        <w:rPr>
          <w:vertAlign w:val="baseline"/>
        </w:rPr>
        <w:t>In measurement terms, each ranking method is an indicator of an unobserved reputation construct; proxies</w:t>
      </w:r>
      <w:r>
        <w:rPr>
          <w:spacing w:val="-2"/>
          <w:vertAlign w:val="baseline"/>
        </w:rPr>
        <w:t> </w:t>
      </w:r>
      <w:r>
        <w:rPr>
          <w:vertAlign w:val="baseline"/>
        </w:rPr>
        <w:t>are</w:t>
      </w:r>
      <w:r>
        <w:rPr>
          <w:spacing w:val="-2"/>
          <w:vertAlign w:val="baseline"/>
        </w:rPr>
        <w:t> </w:t>
      </w:r>
      <w:r>
        <w:rPr>
          <w:vertAlign w:val="baseline"/>
        </w:rPr>
        <w:t>alternative</w:t>
      </w:r>
      <w:r>
        <w:rPr>
          <w:spacing w:val="-2"/>
          <w:vertAlign w:val="baseline"/>
        </w:rPr>
        <w:t> </w:t>
      </w:r>
      <w:r>
        <w:rPr>
          <w:vertAlign w:val="baseline"/>
        </w:rPr>
        <w:t>indicators</w:t>
      </w:r>
      <w:r>
        <w:rPr>
          <w:spacing w:val="-2"/>
          <w:vertAlign w:val="baseline"/>
        </w:rPr>
        <w:t> </w:t>
      </w:r>
      <w:r>
        <w:rPr>
          <w:vertAlign w:val="baseline"/>
        </w:rPr>
        <w:t>chosen</w:t>
      </w:r>
      <w:r>
        <w:rPr>
          <w:spacing w:val="-2"/>
          <w:vertAlign w:val="baseline"/>
        </w:rPr>
        <w:t> </w:t>
      </w:r>
      <w:r>
        <w:rPr>
          <w:vertAlign w:val="baseline"/>
        </w:rPr>
        <w:t>for</w:t>
      </w:r>
      <w:r>
        <w:rPr>
          <w:spacing w:val="-2"/>
          <w:vertAlign w:val="baseline"/>
        </w:rPr>
        <w:t> </w:t>
      </w:r>
      <w:r>
        <w:rPr>
          <w:vertAlign w:val="baseline"/>
        </w:rPr>
        <w:t>domain</w:t>
      </w:r>
      <w:r>
        <w:rPr>
          <w:spacing w:val="-2"/>
          <w:vertAlign w:val="baseline"/>
        </w:rPr>
        <w:t> </w:t>
      </w:r>
      <w:r>
        <w:rPr>
          <w:vertAlign w:val="baseline"/>
        </w:rPr>
        <w:t>intuition</w:t>
      </w:r>
      <w:r>
        <w:rPr>
          <w:spacing w:val="-2"/>
          <w:vertAlign w:val="baseline"/>
        </w:rPr>
        <w:t> </w:t>
      </w:r>
      <w:r>
        <w:rPr>
          <w:vertAlign w:val="baseline"/>
        </w:rPr>
        <w:t>(inbound</w:t>
      </w:r>
      <w:r>
        <w:rPr>
          <w:spacing w:val="-2"/>
          <w:vertAlign w:val="baseline"/>
        </w:rPr>
        <w:t> </w:t>
      </w:r>
      <w:r>
        <w:rPr>
          <w:vertAlign w:val="baseline"/>
        </w:rPr>
        <w:t>economic</w:t>
      </w:r>
      <w:r>
        <w:rPr>
          <w:spacing w:val="-2"/>
          <w:vertAlign w:val="baseline"/>
        </w:rPr>
        <w:t> </w:t>
      </w:r>
      <w:r>
        <w:rPr>
          <w:vertAlign w:val="baseline"/>
        </w:rPr>
        <w:t>activ-ity,</w:t>
      </w:r>
      <w:r>
        <w:rPr>
          <w:spacing w:val="-3"/>
          <w:vertAlign w:val="baseline"/>
        </w:rPr>
        <w:t> </w:t>
      </w:r>
      <w:r>
        <w:rPr>
          <w:vertAlign w:val="baseline"/>
        </w:rPr>
        <w:t>received</w:t>
      </w:r>
      <w:r>
        <w:rPr>
          <w:spacing w:val="-4"/>
          <w:vertAlign w:val="baseline"/>
        </w:rPr>
        <w:t> </w:t>
      </w:r>
      <w:r>
        <w:rPr>
          <w:vertAlign w:val="baseline"/>
        </w:rPr>
        <w:t>endorsements,</w:t>
      </w:r>
      <w:r>
        <w:rPr>
          <w:spacing w:val="-3"/>
          <w:vertAlign w:val="baseline"/>
        </w:rPr>
        <w:t> </w:t>
      </w:r>
      <w:r>
        <w:rPr>
          <w:vertAlign w:val="baseline"/>
        </w:rPr>
        <w:t>risk-avoiding</w:t>
      </w:r>
      <w:r>
        <w:rPr>
          <w:spacing w:val="-4"/>
          <w:vertAlign w:val="baseline"/>
        </w:rPr>
        <w:t> </w:t>
      </w:r>
      <w:r>
        <w:rPr>
          <w:vertAlign w:val="baseline"/>
        </w:rPr>
        <w:t>trading</w:t>
      </w:r>
      <w:r>
        <w:rPr>
          <w:spacing w:val="-4"/>
          <w:vertAlign w:val="baseline"/>
        </w:rPr>
        <w:t> </w:t>
      </w:r>
      <w:r>
        <w:rPr>
          <w:vertAlign w:val="baseline"/>
        </w:rPr>
        <w:t>behavior,</w:t>
      </w:r>
      <w:r>
        <w:rPr>
          <w:spacing w:val="-3"/>
          <w:vertAlign w:val="baseline"/>
        </w:rPr>
        <w:t> </w:t>
      </w:r>
      <w:r>
        <w:rPr>
          <w:vertAlign w:val="baseline"/>
        </w:rPr>
        <w:t>activity</w:t>
      </w:r>
      <w:r>
        <w:rPr>
          <w:spacing w:val="-4"/>
          <w:vertAlign w:val="baseline"/>
        </w:rPr>
        <w:t> </w:t>
      </w:r>
      <w:r>
        <w:rPr>
          <w:vertAlign w:val="baseline"/>
        </w:rPr>
        <w:t>stability,</w:t>
      </w:r>
      <w:r>
        <w:rPr>
          <w:spacing w:val="-3"/>
          <w:vertAlign w:val="baseline"/>
        </w:rPr>
        <w:t> </w:t>
      </w:r>
      <w:r>
        <w:rPr>
          <w:vertAlign w:val="baseline"/>
        </w:rPr>
        <w:t>and</w:t>
      </w:r>
      <w:r>
        <w:rPr>
          <w:spacing w:val="-4"/>
          <w:vertAlign w:val="baseline"/>
        </w:rPr>
        <w:t> </w:t>
      </w:r>
      <w:r>
        <w:rPr>
          <w:vertAlign w:val="baseline"/>
        </w:rPr>
        <w:t>trading</w:t>
      </w:r>
      <w:r>
        <w:rPr>
          <w:spacing w:val="-4"/>
          <w:vertAlign w:val="baseline"/>
        </w:rPr>
        <w:t> </w:t>
      </w:r>
      <w:r>
        <w:rPr>
          <w:vertAlign w:val="baseline"/>
        </w:rPr>
        <w:t>success). Alignment</w:t>
      </w:r>
      <w:r>
        <w:rPr>
          <w:spacing w:val="-2"/>
          <w:vertAlign w:val="baseline"/>
        </w:rPr>
        <w:t> </w:t>
      </w:r>
      <w:r>
        <w:rPr>
          <w:vertAlign w:val="baseline"/>
        </w:rPr>
        <w:t>statistics</w:t>
      </w:r>
      <w:r>
        <w:rPr>
          <w:spacing w:val="-2"/>
          <w:vertAlign w:val="baseline"/>
        </w:rPr>
        <w:t> </w:t>
      </w:r>
      <w:r>
        <w:rPr>
          <w:vertAlign w:val="baseline"/>
        </w:rPr>
        <w:t>ask</w:t>
      </w:r>
      <w:r>
        <w:rPr>
          <w:spacing w:val="-2"/>
          <w:vertAlign w:val="baseline"/>
        </w:rPr>
        <w:t> </w:t>
      </w:r>
      <w:r>
        <w:rPr>
          <w:vertAlign w:val="baseline"/>
        </w:rPr>
        <w:t>whether</w:t>
      </w:r>
      <w:r>
        <w:rPr>
          <w:spacing w:val="-2"/>
          <w:vertAlign w:val="baseline"/>
        </w:rPr>
        <w:t> </w:t>
      </w:r>
      <w:r>
        <w:rPr>
          <w:vertAlign w:val="baseline"/>
        </w:rPr>
        <w:t>the</w:t>
      </w:r>
      <w:r>
        <w:rPr>
          <w:spacing w:val="-2"/>
          <w:vertAlign w:val="baseline"/>
        </w:rPr>
        <w:t> </w:t>
      </w:r>
      <w:r>
        <w:rPr>
          <w:vertAlign w:val="baseline"/>
        </w:rPr>
        <w:t>ordering</w:t>
      </w:r>
      <w:r>
        <w:rPr>
          <w:spacing w:val="-2"/>
          <w:vertAlign w:val="baseline"/>
        </w:rPr>
        <w:t> </w:t>
      </w:r>
      <w:r>
        <w:rPr>
          <w:vertAlign w:val="baseline"/>
        </w:rPr>
        <w:t>induced</w:t>
      </w:r>
      <w:r>
        <w:rPr>
          <w:spacing w:val="-2"/>
          <w:vertAlign w:val="baseline"/>
        </w:rPr>
        <w:t> </w:t>
      </w:r>
      <w:r>
        <w:rPr>
          <w:vertAlign w:val="baseline"/>
        </w:rPr>
        <w:t>by</w:t>
      </w:r>
      <w:r>
        <w:rPr>
          <w:spacing w:val="-2"/>
          <w:vertAlign w:val="baseline"/>
        </w:rPr>
        <w:t> </w:t>
      </w:r>
      <w:r>
        <w:rPr>
          <w:vertAlign w:val="baseline"/>
        </w:rPr>
        <w:t>a</w:t>
      </w:r>
      <w:r>
        <w:rPr>
          <w:spacing w:val="-2"/>
          <w:vertAlign w:val="baseline"/>
        </w:rPr>
        <w:t> </w:t>
      </w:r>
      <w:r>
        <w:rPr>
          <w:vertAlign w:val="baseline"/>
        </w:rPr>
        <w:t>method</w:t>
      </w:r>
      <w:r>
        <w:rPr>
          <w:spacing w:val="-2"/>
          <w:vertAlign w:val="baseline"/>
        </w:rPr>
        <w:t> </w:t>
      </w:r>
      <w:r>
        <w:rPr>
          <w:vertAlign w:val="baseline"/>
        </w:rPr>
        <w:t>co-varies</w:t>
      </w:r>
      <w:r>
        <w:rPr>
          <w:spacing w:val="-2"/>
          <w:vertAlign w:val="baseline"/>
        </w:rPr>
        <w:t> </w:t>
      </w:r>
      <w:r>
        <w:rPr>
          <w:vertAlign w:val="baseline"/>
        </w:rPr>
        <w:t>with</w:t>
      </w:r>
      <w:r>
        <w:rPr>
          <w:spacing w:val="-2"/>
          <w:vertAlign w:val="baseline"/>
        </w:rPr>
        <w:t> </w:t>
      </w:r>
      <w:r>
        <w:rPr>
          <w:vertAlign w:val="baseline"/>
        </w:rPr>
        <w:t>the</w:t>
      </w:r>
      <w:r>
        <w:rPr>
          <w:spacing w:val="-2"/>
          <w:vertAlign w:val="baseline"/>
        </w:rPr>
        <w:t> </w:t>
      </w:r>
      <w:r>
        <w:rPr>
          <w:vertAlign w:val="baseline"/>
        </w:rPr>
        <w:t>ordering</w:t>
      </w:r>
      <w:r>
        <w:rPr>
          <w:spacing w:val="-2"/>
          <w:vertAlign w:val="baseline"/>
        </w:rPr>
        <w:t> </w:t>
      </w:r>
      <w:r>
        <w:rPr>
          <w:vertAlign w:val="baseline"/>
        </w:rPr>
        <w:t>in-duced</w:t>
      </w:r>
      <w:r>
        <w:rPr>
          <w:spacing w:val="-10"/>
          <w:vertAlign w:val="baseline"/>
        </w:rPr>
        <w:t> </w:t>
      </w:r>
      <w:r>
        <w:rPr>
          <w:vertAlign w:val="baseline"/>
        </w:rPr>
        <w:t>by</w:t>
      </w:r>
      <w:r>
        <w:rPr>
          <w:spacing w:val="-10"/>
          <w:vertAlign w:val="baseline"/>
        </w:rPr>
        <w:t> </w:t>
      </w:r>
      <w:r>
        <w:rPr>
          <w:vertAlign w:val="baseline"/>
        </w:rPr>
        <w:t>each</w:t>
      </w:r>
      <w:r>
        <w:rPr>
          <w:spacing w:val="-10"/>
          <w:vertAlign w:val="baseline"/>
        </w:rPr>
        <w:t> </w:t>
      </w:r>
      <w:r>
        <w:rPr>
          <w:vertAlign w:val="baseline"/>
        </w:rPr>
        <w:t>proxy</w:t>
      </w:r>
      <w:r>
        <w:rPr>
          <w:spacing w:val="-10"/>
          <w:vertAlign w:val="baseline"/>
        </w:rPr>
        <w:t> </w:t>
      </w:r>
      <w:r>
        <w:rPr>
          <w:vertAlign w:val="baseline"/>
        </w:rPr>
        <w:t>on</w:t>
      </w:r>
      <w:r>
        <w:rPr>
          <w:spacing w:val="-10"/>
          <w:vertAlign w:val="baseline"/>
        </w:rPr>
        <w:t> </w:t>
      </w:r>
      <w:r>
        <w:rPr>
          <w:vertAlign w:val="baseline"/>
        </w:rPr>
        <w:t>the</w:t>
      </w:r>
      <w:r>
        <w:rPr>
          <w:spacing w:val="-10"/>
          <w:vertAlign w:val="baseline"/>
        </w:rPr>
        <w:t> </w:t>
      </w:r>
      <w:r>
        <w:rPr>
          <w:vertAlign w:val="baseline"/>
        </w:rPr>
        <w:t>same</w:t>
      </w:r>
      <w:r>
        <w:rPr>
          <w:spacing w:val="-10"/>
          <w:vertAlign w:val="baseline"/>
        </w:rPr>
        <w:t> </w:t>
      </w:r>
      <w:r>
        <w:rPr>
          <w:vertAlign w:val="baseline"/>
        </w:rPr>
        <w:t>wallets.</w:t>
      </w:r>
      <w:r>
        <w:rPr>
          <w:spacing w:val="12"/>
          <w:vertAlign w:val="baseline"/>
        </w:rPr>
        <w:t> </w:t>
      </w:r>
      <w:r>
        <w:rPr>
          <w:vertAlign w:val="baseline"/>
        </w:rPr>
        <w:t>This</w:t>
      </w:r>
      <w:r>
        <w:rPr>
          <w:spacing w:val="-10"/>
          <w:vertAlign w:val="baseline"/>
        </w:rPr>
        <w:t> </w:t>
      </w:r>
      <w:r>
        <w:rPr>
          <w:vertAlign w:val="baseline"/>
        </w:rPr>
        <w:t>approach</w:t>
      </w:r>
      <w:r>
        <w:rPr>
          <w:spacing w:val="-10"/>
          <w:vertAlign w:val="baseline"/>
        </w:rPr>
        <w:t> </w:t>
      </w:r>
      <w:r>
        <w:rPr>
          <w:vertAlign w:val="baseline"/>
        </w:rPr>
        <w:t>is</w:t>
      </w:r>
      <w:r>
        <w:rPr>
          <w:spacing w:val="-10"/>
          <w:vertAlign w:val="baseline"/>
        </w:rPr>
        <w:t> </w:t>
      </w:r>
      <w:r>
        <w:rPr>
          <w:vertAlign w:val="baseline"/>
        </w:rPr>
        <w:t>appropriate</w:t>
      </w:r>
      <w:r>
        <w:rPr>
          <w:spacing w:val="-10"/>
          <w:vertAlign w:val="baseline"/>
        </w:rPr>
        <w:t> </w:t>
      </w:r>
      <w:r>
        <w:rPr>
          <w:vertAlign w:val="baseline"/>
        </w:rPr>
        <w:t>when</w:t>
      </w:r>
      <w:r>
        <w:rPr>
          <w:spacing w:val="-10"/>
          <w:vertAlign w:val="baseline"/>
        </w:rPr>
        <w:t> </w:t>
      </w:r>
      <w:r>
        <w:rPr>
          <w:vertAlign w:val="baseline"/>
        </w:rPr>
        <w:t>ground-truth</w:t>
      </w:r>
      <w:r>
        <w:rPr>
          <w:spacing w:val="-10"/>
          <w:vertAlign w:val="baseline"/>
        </w:rPr>
        <w:t> </w:t>
      </w:r>
      <w:r>
        <w:rPr>
          <w:vertAlign w:val="baseline"/>
        </w:rPr>
        <w:t>loan</w:t>
      </w:r>
      <w:r>
        <w:rPr>
          <w:spacing w:val="-10"/>
          <w:vertAlign w:val="baseline"/>
        </w:rPr>
        <w:t> </w:t>
      </w:r>
      <w:r>
        <w:rPr>
          <w:vertAlign w:val="baseline"/>
        </w:rPr>
        <w:t>de-faults</w:t>
      </w:r>
      <w:r>
        <w:rPr>
          <w:spacing w:val="-10"/>
          <w:vertAlign w:val="baseline"/>
        </w:rPr>
        <w:t> </w:t>
      </w:r>
      <w:r>
        <w:rPr>
          <w:vertAlign w:val="baseline"/>
        </w:rPr>
        <w:t>are</w:t>
      </w:r>
      <w:r>
        <w:rPr>
          <w:spacing w:val="-10"/>
          <w:vertAlign w:val="baseline"/>
        </w:rPr>
        <w:t> </w:t>
      </w:r>
      <w:r>
        <w:rPr>
          <w:vertAlign w:val="baseline"/>
        </w:rPr>
        <w:t>sparse</w:t>
      </w:r>
      <w:r>
        <w:rPr>
          <w:spacing w:val="-10"/>
          <w:vertAlign w:val="baseline"/>
        </w:rPr>
        <w:t> </w:t>
      </w:r>
      <w:r>
        <w:rPr>
          <w:vertAlign w:val="baseline"/>
        </w:rPr>
        <w:t>and</w:t>
      </w:r>
      <w:r>
        <w:rPr>
          <w:spacing w:val="-10"/>
          <w:vertAlign w:val="baseline"/>
        </w:rPr>
        <w:t> </w:t>
      </w:r>
      <w:r>
        <w:rPr>
          <w:vertAlign w:val="baseline"/>
        </w:rPr>
        <w:t>when</w:t>
      </w:r>
      <w:r>
        <w:rPr>
          <w:spacing w:val="-10"/>
          <w:vertAlign w:val="baseline"/>
        </w:rPr>
        <w:t> </w:t>
      </w:r>
      <w:r>
        <w:rPr>
          <w:vertAlign w:val="baseline"/>
        </w:rPr>
        <w:t>the</w:t>
      </w:r>
      <w:r>
        <w:rPr>
          <w:spacing w:val="-10"/>
          <w:vertAlign w:val="baseline"/>
        </w:rPr>
        <w:t> </w:t>
      </w:r>
      <w:r>
        <w:rPr>
          <w:vertAlign w:val="baseline"/>
        </w:rPr>
        <w:t>scientific</w:t>
      </w:r>
      <w:r>
        <w:rPr>
          <w:spacing w:val="-10"/>
          <w:vertAlign w:val="baseline"/>
        </w:rPr>
        <w:t> </w:t>
      </w:r>
      <w:r>
        <w:rPr>
          <w:vertAlign w:val="baseline"/>
        </w:rPr>
        <w:t>claim</w:t>
      </w:r>
      <w:r>
        <w:rPr>
          <w:spacing w:val="-10"/>
          <w:vertAlign w:val="baseline"/>
        </w:rPr>
        <w:t> </w:t>
      </w:r>
      <w:r>
        <w:rPr>
          <w:vertAlign w:val="baseline"/>
        </w:rPr>
        <w:t>is</w:t>
      </w:r>
      <w:r>
        <w:rPr>
          <w:spacing w:val="-10"/>
          <w:vertAlign w:val="baseline"/>
        </w:rPr>
        <w:t> </w:t>
      </w:r>
      <w:r>
        <w:rPr>
          <w:vertAlign w:val="baseline"/>
        </w:rPr>
        <w:t>comparative—EndorseRank</w:t>
      </w:r>
      <w:r>
        <w:rPr>
          <w:spacing w:val="-10"/>
          <w:vertAlign w:val="baseline"/>
        </w:rPr>
        <w:t> </w:t>
      </w:r>
      <w:r>
        <w:rPr>
          <w:vertAlign w:val="baseline"/>
        </w:rPr>
        <w:t>versus</w:t>
      </w:r>
      <w:r>
        <w:rPr>
          <w:spacing w:val="-10"/>
          <w:vertAlign w:val="baseline"/>
        </w:rPr>
        <w:t> </w:t>
      </w:r>
      <w:r>
        <w:rPr>
          <w:vertAlign w:val="baseline"/>
        </w:rPr>
        <w:t>AWP—rather than absolute prediction of an external credit bureau label.</w:t>
      </w:r>
    </w:p>
    <w:p>
      <w:pPr>
        <w:pStyle w:val="BodyText"/>
        <w:spacing w:line="396" w:lineRule="auto" w:before="22"/>
        <w:ind w:left="273" w:right="522"/>
        <w:jc w:val="both"/>
      </w:pPr>
      <w:r>
        <w:rPr/>
        <w:t>All procedures operate on publicly available blockchain logs within a fixed observation window, with</w:t>
      </w:r>
      <w:r>
        <w:rPr>
          <w:spacing w:val="-7"/>
        </w:rPr>
        <w:t> </w:t>
      </w:r>
      <w:r>
        <w:rPr/>
        <w:t>deterministic</w:t>
      </w:r>
      <w:r>
        <w:rPr>
          <w:spacing w:val="-7"/>
        </w:rPr>
        <w:t> </w:t>
      </w:r>
      <w:r>
        <w:rPr/>
        <w:t>seeds</w:t>
      </w:r>
      <w:r>
        <w:rPr>
          <w:spacing w:val="-7"/>
        </w:rPr>
        <w:t> </w:t>
      </w:r>
      <w:r>
        <w:rPr/>
        <w:t>and</w:t>
      </w:r>
      <w:r>
        <w:rPr>
          <w:spacing w:val="-7"/>
        </w:rPr>
        <w:t> </w:t>
      </w:r>
      <w:r>
        <w:rPr/>
        <w:t>an</w:t>
      </w:r>
      <w:r>
        <w:rPr>
          <w:spacing w:val="-7"/>
        </w:rPr>
        <w:t> </w:t>
      </w:r>
      <w:r>
        <w:rPr/>
        <w:t>open</w:t>
      </w:r>
      <w:r>
        <w:rPr>
          <w:spacing w:val="-7"/>
        </w:rPr>
        <w:t> </w:t>
      </w:r>
      <w:r>
        <w:rPr/>
        <w:t>evaluation</w:t>
      </w:r>
      <w:r>
        <w:rPr>
          <w:spacing w:val="-7"/>
        </w:rPr>
        <w:t> </w:t>
      </w:r>
      <w:r>
        <w:rPr/>
        <w:t>pipeline</w:t>
      </w:r>
      <w:r>
        <w:rPr>
          <w:spacing w:val="-7"/>
        </w:rPr>
        <w:t> </w:t>
      </w:r>
      <w:r>
        <w:rPr/>
        <w:t>so</w:t>
      </w:r>
      <w:r>
        <w:rPr>
          <w:spacing w:val="-7"/>
        </w:rPr>
        <w:t> </w:t>
      </w:r>
      <w:r>
        <w:rPr/>
        <w:t>that</w:t>
      </w:r>
      <w:r>
        <w:rPr>
          <w:spacing w:val="-7"/>
        </w:rPr>
        <w:t> </w:t>
      </w:r>
      <w:r>
        <w:rPr/>
        <w:t>reported</w:t>
      </w:r>
      <w:r>
        <w:rPr>
          <w:spacing w:val="-7"/>
        </w:rPr>
        <w:t> </w:t>
      </w:r>
      <w:r>
        <w:rPr/>
        <w:t>tables</w:t>
      </w:r>
      <w:r>
        <w:rPr>
          <w:spacing w:val="-7"/>
        </w:rPr>
        <w:t> </w:t>
      </w:r>
      <w:r>
        <w:rPr/>
        <w:t>can</w:t>
      </w:r>
      <w:r>
        <w:rPr>
          <w:spacing w:val="-7"/>
        </w:rPr>
        <w:t> </w:t>
      </w:r>
      <w:r>
        <w:rPr/>
        <w:t>be</w:t>
      </w:r>
      <w:r>
        <w:rPr>
          <w:spacing w:val="-7"/>
        </w:rPr>
        <w:t> </w:t>
      </w:r>
      <w:r>
        <w:rPr/>
        <w:t>regenerated from</w:t>
      </w:r>
      <w:r>
        <w:rPr>
          <w:spacing w:val="-14"/>
        </w:rPr>
        <w:t> </w:t>
      </w:r>
      <w:r>
        <w:rPr/>
        <w:t>cached</w:t>
      </w:r>
      <w:r>
        <w:rPr>
          <w:spacing w:val="-14"/>
        </w:rPr>
        <w:t> </w:t>
      </w:r>
      <w:r>
        <w:rPr/>
        <w:t>parquet.</w:t>
      </w:r>
      <w:r>
        <w:rPr>
          <w:spacing w:val="13"/>
        </w:rPr>
        <w:t> </w:t>
      </w:r>
      <w:r>
        <w:rPr/>
        <w:t>The</w:t>
      </w:r>
      <w:r>
        <w:rPr>
          <w:spacing w:val="-14"/>
        </w:rPr>
        <w:t> </w:t>
      </w:r>
      <w:r>
        <w:rPr/>
        <w:t>chapter</w:t>
      </w:r>
      <w:r>
        <w:rPr>
          <w:spacing w:val="-14"/>
        </w:rPr>
        <w:t> </w:t>
      </w:r>
      <w:r>
        <w:rPr/>
        <w:t>is</w:t>
      </w:r>
      <w:r>
        <w:rPr>
          <w:spacing w:val="-14"/>
        </w:rPr>
        <w:t> </w:t>
      </w:r>
      <w:r>
        <w:rPr/>
        <w:t>organized</w:t>
      </w:r>
      <w:r>
        <w:rPr>
          <w:spacing w:val="-15"/>
        </w:rPr>
        <w:t> </w:t>
      </w:r>
      <w:r>
        <w:rPr/>
        <w:t>to</w:t>
      </w:r>
      <w:r>
        <w:rPr>
          <w:spacing w:val="-14"/>
        </w:rPr>
        <w:t> </w:t>
      </w:r>
      <w:r>
        <w:rPr/>
        <w:t>move</w:t>
      </w:r>
      <w:r>
        <w:rPr>
          <w:spacing w:val="-14"/>
        </w:rPr>
        <w:t> </w:t>
      </w:r>
      <w:r>
        <w:rPr/>
        <w:t>from</w:t>
      </w:r>
      <w:r>
        <w:rPr>
          <w:spacing w:val="-14"/>
        </w:rPr>
        <w:t> </w:t>
      </w:r>
      <w:r>
        <w:rPr/>
        <w:t>symbols</w:t>
      </w:r>
      <w:r>
        <w:rPr>
          <w:spacing w:val="-14"/>
        </w:rPr>
        <w:t> </w:t>
      </w:r>
      <w:r>
        <w:rPr/>
        <w:t>and</w:t>
      </w:r>
      <w:r>
        <w:rPr>
          <w:spacing w:val="-14"/>
        </w:rPr>
        <w:t> </w:t>
      </w:r>
      <w:r>
        <w:rPr/>
        <w:t>data</w:t>
      </w:r>
      <w:r>
        <w:rPr>
          <w:spacing w:val="-14"/>
        </w:rPr>
        <w:t> </w:t>
      </w:r>
      <w:r>
        <w:rPr/>
        <w:t>acquisition,</w:t>
      </w:r>
      <w:r>
        <w:rPr>
          <w:spacing w:val="-12"/>
        </w:rPr>
        <w:t> </w:t>
      </w:r>
      <w:r>
        <w:rPr/>
        <w:t>through graph and proxy formalisms, to evaluation statistics, computational protocol, and research ethics. Readers primarily interested in empirical outcomes may skim Sections </w:t>
      </w:r>
      <w:hyperlink w:history="true" w:anchor="_bookmark49">
        <w:r>
          <w:rPr/>
          <w:t>3.1</w:t>
        </w:r>
      </w:hyperlink>
      <w:r>
        <w:rPr/>
        <w:t>–</w:t>
      </w:r>
      <w:hyperlink w:history="true" w:anchor="_bookmark58">
        <w:r>
          <w:rPr/>
          <w:t>3.5</w:t>
        </w:r>
      </w:hyperlink>
      <w:r>
        <w:rPr/>
        <w:t> and focus on Sec-tions </w:t>
      </w:r>
      <w:hyperlink w:history="true" w:anchor="_bookmark59">
        <w:r>
          <w:rPr/>
          <w:t>3.6</w:t>
        </w:r>
      </w:hyperlink>
      <w:r>
        <w:rPr/>
        <w:t>–</w:t>
      </w:r>
      <w:hyperlink w:history="true" w:anchor="_bookmark71">
        <w:r>
          <w:rPr/>
          <w:t>3.10</w:t>
        </w:r>
      </w:hyperlink>
      <w:r>
        <w:rPr/>
        <w:t>; readers implementing a replication should follow the full pipeline description and</w:t>
      </w:r>
    </w:p>
    <w:p>
      <w:pPr>
        <w:pStyle w:val="BodyText"/>
        <w:spacing w:after="0" w:line="396" w:lineRule="auto"/>
        <w:jc w:val="both"/>
        <w:sectPr>
          <w:pgSz w:w="11910" w:h="16840"/>
          <w:pgMar w:header="0" w:footer="2115" w:top="1920" w:bottom="2300" w:left="992" w:right="708"/>
        </w:sectPr>
      </w:pPr>
    </w:p>
    <w:p>
      <w:pPr>
        <w:pStyle w:val="BodyText"/>
        <w:spacing w:before="72"/>
        <w:ind w:left="282"/>
      </w:pPr>
      <w:r>
        <w:rPr/>
        <w:t>Section</w:t>
      </w:r>
      <w:r>
        <w:rPr>
          <w:spacing w:val="-9"/>
        </w:rPr>
        <w:t> </w:t>
      </w:r>
      <w:hyperlink w:history="true" w:anchor="_bookmark74">
        <w:r>
          <w:rPr>
            <w:spacing w:val="-2"/>
          </w:rPr>
          <w:t>3.13</w:t>
        </w:r>
      </w:hyperlink>
      <w:r>
        <w:rPr>
          <w:spacing w:val="-2"/>
        </w:rPr>
        <w:t>.</w:t>
      </w:r>
    </w:p>
    <w:p>
      <w:pPr>
        <w:pStyle w:val="BodyText"/>
        <w:spacing w:before="194"/>
        <w:ind w:left="282"/>
      </w:pPr>
      <w:r>
        <w:rPr/>
        <w:t>Four</w:t>
      </w:r>
      <w:r>
        <w:rPr>
          <w:spacing w:val="-11"/>
        </w:rPr>
        <w:t> </w:t>
      </w:r>
      <w:r>
        <w:rPr/>
        <w:t>principles</w:t>
      </w:r>
      <w:r>
        <w:rPr>
          <w:spacing w:val="-10"/>
        </w:rPr>
        <w:t> </w:t>
      </w:r>
      <w:r>
        <w:rPr/>
        <w:t>govern</w:t>
      </w:r>
      <w:r>
        <w:rPr>
          <w:spacing w:val="-10"/>
        </w:rPr>
        <w:t> </w:t>
      </w:r>
      <w:r>
        <w:rPr/>
        <w:t>every</w:t>
      </w:r>
      <w:r>
        <w:rPr>
          <w:spacing w:val="-10"/>
        </w:rPr>
        <w:t> </w:t>
      </w:r>
      <w:r>
        <w:rPr/>
        <w:t>operational</w:t>
      </w:r>
      <w:r>
        <w:rPr>
          <w:spacing w:val="-10"/>
        </w:rPr>
        <w:t> </w:t>
      </w:r>
      <w:r>
        <w:rPr>
          <w:spacing w:val="-2"/>
        </w:rPr>
        <w:t>choice.</w:t>
      </w:r>
    </w:p>
    <w:p>
      <w:pPr>
        <w:pStyle w:val="ListParagraph"/>
        <w:numPr>
          <w:ilvl w:val="0"/>
          <w:numId w:val="15"/>
        </w:numPr>
        <w:tabs>
          <w:tab w:pos="806" w:val="left" w:leader="none"/>
          <w:tab w:pos="808" w:val="left" w:leader="none"/>
        </w:tabs>
        <w:spacing w:line="396" w:lineRule="auto" w:before="240" w:after="0"/>
        <w:ind w:left="808" w:right="564" w:hanging="216"/>
        <w:jc w:val="both"/>
        <w:rPr>
          <w:sz w:val="24"/>
        </w:rPr>
      </w:pPr>
      <w:r>
        <w:rPr>
          <w:b/>
          <w:sz w:val="24"/>
        </w:rPr>
        <w:t>Same-seed comparability:</w:t>
      </w:r>
      <w:r>
        <w:rPr>
          <w:b/>
          <w:spacing w:val="40"/>
          <w:sz w:val="24"/>
        </w:rPr>
        <w:t> </w:t>
      </w:r>
      <w:r>
        <w:rPr>
          <w:sz w:val="24"/>
        </w:rPr>
        <w:t>EndorseRank and AWP are always scored on identical wallet sets so that differences cannot be attributed to sampling inconsistency.</w:t>
      </w:r>
    </w:p>
    <w:p>
      <w:pPr>
        <w:pStyle w:val="ListParagraph"/>
        <w:numPr>
          <w:ilvl w:val="0"/>
          <w:numId w:val="15"/>
        </w:numPr>
        <w:tabs>
          <w:tab w:pos="806" w:val="left" w:leader="none"/>
          <w:tab w:pos="808" w:val="left" w:leader="none"/>
        </w:tabs>
        <w:spacing w:line="396" w:lineRule="auto" w:before="39" w:after="0"/>
        <w:ind w:left="808" w:right="524" w:hanging="216"/>
        <w:jc w:val="both"/>
        <w:rPr>
          <w:sz w:val="24"/>
        </w:rPr>
      </w:pPr>
      <w:r>
        <w:rPr>
          <w:b/>
          <w:sz w:val="24"/>
        </w:rPr>
        <w:t>Pre-registration by configuration:</w:t>
      </w:r>
      <w:r>
        <w:rPr>
          <w:b/>
          <w:spacing w:val="27"/>
          <w:sz w:val="24"/>
        </w:rPr>
        <w:t> </w:t>
      </w:r>
      <w:r>
        <w:rPr>
          <w:sz w:val="24"/>
        </w:rPr>
        <w:t>observation window, topic hashes, damping, decay pa-</w:t>
      </w:r>
      <w:r>
        <w:rPr>
          <w:spacing w:val="-2"/>
          <w:sz w:val="24"/>
        </w:rPr>
        <w:t>rameters, minimum</w:t>
      </w:r>
      <w:r>
        <w:rPr>
          <w:spacing w:val="-7"/>
          <w:sz w:val="24"/>
        </w:rPr>
        <w:t> </w:t>
      </w:r>
      <w:r>
        <w:rPr>
          <w:spacing w:val="-2"/>
          <w:sz w:val="24"/>
        </w:rPr>
        <w:t>closes, and</w:t>
      </w:r>
      <w:r>
        <w:rPr>
          <w:spacing w:val="-7"/>
          <w:sz w:val="24"/>
        </w:rPr>
        <w:t> </w:t>
      </w:r>
      <w:r>
        <w:rPr>
          <w:spacing w:val="-2"/>
          <w:sz w:val="24"/>
        </w:rPr>
        <w:t>benchmark</w:t>
      </w:r>
      <w:r>
        <w:rPr>
          <w:spacing w:val="-7"/>
          <w:sz w:val="24"/>
        </w:rPr>
        <w:t> </w:t>
      </w:r>
      <w:r>
        <w:rPr>
          <w:spacing w:val="-2"/>
          <w:sz w:val="24"/>
        </w:rPr>
        <w:t>seeds</w:t>
      </w:r>
      <w:r>
        <w:rPr>
          <w:spacing w:val="-7"/>
          <w:sz w:val="24"/>
        </w:rPr>
        <w:t> </w:t>
      </w:r>
      <w:r>
        <w:rPr>
          <w:spacing w:val="-2"/>
          <w:sz w:val="24"/>
        </w:rPr>
        <w:t>are</w:t>
      </w:r>
      <w:r>
        <w:rPr>
          <w:spacing w:val="-7"/>
          <w:sz w:val="24"/>
        </w:rPr>
        <w:t> </w:t>
      </w:r>
      <w:r>
        <w:rPr>
          <w:spacing w:val="-2"/>
          <w:sz w:val="24"/>
        </w:rPr>
        <w:t>fixed</w:t>
      </w:r>
      <w:r>
        <w:rPr>
          <w:spacing w:val="-7"/>
          <w:sz w:val="24"/>
        </w:rPr>
        <w:t> </w:t>
      </w:r>
      <w:r>
        <w:rPr>
          <w:spacing w:val="-2"/>
          <w:sz w:val="24"/>
        </w:rPr>
        <w:t>in</w:t>
      </w:r>
      <w:r>
        <w:rPr>
          <w:spacing w:val="-7"/>
          <w:sz w:val="24"/>
        </w:rPr>
        <w:t> </w:t>
      </w:r>
      <w:r>
        <w:rPr>
          <w:spacing w:val="-2"/>
          <w:sz w:val="24"/>
        </w:rPr>
        <w:t>configuration</w:t>
      </w:r>
      <w:r>
        <w:rPr>
          <w:spacing w:val="-7"/>
          <w:sz w:val="24"/>
        </w:rPr>
        <w:t> </w:t>
      </w:r>
      <w:r>
        <w:rPr>
          <w:spacing w:val="-2"/>
          <w:sz w:val="24"/>
        </w:rPr>
        <w:t>before</w:t>
      </w:r>
      <w:r>
        <w:rPr>
          <w:spacing w:val="-7"/>
          <w:sz w:val="24"/>
        </w:rPr>
        <w:t> </w:t>
      </w:r>
      <w:r>
        <w:rPr>
          <w:spacing w:val="-2"/>
          <w:sz w:val="24"/>
        </w:rPr>
        <w:t>interpreting results.</w:t>
      </w:r>
    </w:p>
    <w:p>
      <w:pPr>
        <w:pStyle w:val="ListParagraph"/>
        <w:numPr>
          <w:ilvl w:val="0"/>
          <w:numId w:val="15"/>
        </w:numPr>
        <w:tabs>
          <w:tab w:pos="806" w:val="left" w:leader="none"/>
          <w:tab w:pos="808" w:val="left" w:leader="none"/>
        </w:tabs>
        <w:spacing w:line="396" w:lineRule="auto" w:before="40" w:after="0"/>
        <w:ind w:left="808" w:right="544" w:hanging="216"/>
        <w:jc w:val="both"/>
        <w:rPr>
          <w:sz w:val="24"/>
        </w:rPr>
      </w:pPr>
      <w:r>
        <w:rPr>
          <w:b/>
          <w:sz w:val="24"/>
        </w:rPr>
        <w:t>Separation of construction and timing:</w:t>
      </w:r>
      <w:r>
        <w:rPr>
          <w:b/>
          <w:spacing w:val="35"/>
          <w:sz w:val="24"/>
        </w:rPr>
        <w:t> </w:t>
      </w:r>
      <w:r>
        <w:rPr>
          <w:sz w:val="24"/>
        </w:rPr>
        <w:t>graph construction is performed once per cohort; computational benchmarks time only the PageRank solve.</w:t>
      </w:r>
    </w:p>
    <w:p>
      <w:pPr>
        <w:pStyle w:val="ListParagraph"/>
        <w:numPr>
          <w:ilvl w:val="0"/>
          <w:numId w:val="15"/>
        </w:numPr>
        <w:tabs>
          <w:tab w:pos="806" w:val="left" w:leader="none"/>
          <w:tab w:pos="808" w:val="left" w:leader="none"/>
        </w:tabs>
        <w:spacing w:line="396" w:lineRule="auto" w:before="39" w:after="0"/>
        <w:ind w:left="808" w:right="525" w:hanging="216"/>
        <w:jc w:val="both"/>
        <w:rPr>
          <w:sz w:val="24"/>
        </w:rPr>
      </w:pPr>
      <w:r>
        <w:rPr>
          <w:b/>
          <w:sz w:val="24"/>
        </w:rPr>
        <w:t>Primary</w:t>
      </w:r>
      <w:r>
        <w:rPr>
          <w:b/>
          <w:spacing w:val="-1"/>
          <w:sz w:val="24"/>
        </w:rPr>
        <w:t> </w:t>
      </w:r>
      <w:r>
        <w:rPr>
          <w:b/>
          <w:sz w:val="24"/>
        </w:rPr>
        <w:t>versus</w:t>
      </w:r>
      <w:r>
        <w:rPr>
          <w:b/>
          <w:spacing w:val="-1"/>
          <w:sz w:val="24"/>
        </w:rPr>
        <w:t> </w:t>
      </w:r>
      <w:r>
        <w:rPr>
          <w:b/>
          <w:sz w:val="24"/>
        </w:rPr>
        <w:t>supplementary</w:t>
      </w:r>
      <w:r>
        <w:rPr>
          <w:b/>
          <w:spacing w:val="-1"/>
          <w:sz w:val="24"/>
        </w:rPr>
        <w:t> </w:t>
      </w:r>
      <w:r>
        <w:rPr>
          <w:b/>
          <w:sz w:val="24"/>
        </w:rPr>
        <w:t>scope: </w:t>
      </w:r>
      <w:r>
        <w:rPr>
          <w:sz w:val="24"/>
        </w:rPr>
        <w:t>claims</w:t>
      </w:r>
      <w:r>
        <w:rPr>
          <w:spacing w:val="-1"/>
          <w:sz w:val="24"/>
        </w:rPr>
        <w:t> </w:t>
      </w:r>
      <w:r>
        <w:rPr>
          <w:sz w:val="24"/>
        </w:rPr>
        <w:t>C1–C4</w:t>
      </w:r>
      <w:r>
        <w:rPr>
          <w:spacing w:val="-1"/>
          <w:sz w:val="24"/>
        </w:rPr>
        <w:t> </w:t>
      </w:r>
      <w:r>
        <w:rPr>
          <w:sz w:val="24"/>
        </w:rPr>
        <w:t>and</w:t>
      </w:r>
      <w:r>
        <w:rPr>
          <w:spacing w:val="-1"/>
          <w:sz w:val="24"/>
        </w:rPr>
        <w:t> </w:t>
      </w:r>
      <w:r>
        <w:rPr>
          <w:sz w:val="24"/>
        </w:rPr>
        <w:t>hypotheses</w:t>
      </w:r>
      <w:r>
        <w:rPr>
          <w:spacing w:val="-1"/>
          <w:sz w:val="24"/>
        </w:rPr>
        <w:t> </w:t>
      </w:r>
      <w:r>
        <w:rPr>
          <w:sz w:val="24"/>
        </w:rPr>
        <w:t>H1–H3</w:t>
      </w:r>
      <w:r>
        <w:rPr>
          <w:spacing w:val="-1"/>
          <w:sz w:val="24"/>
        </w:rPr>
        <w:t> </w:t>
      </w:r>
      <w:r>
        <w:rPr>
          <w:sz w:val="24"/>
        </w:rPr>
        <w:t>concern</w:t>
      </w:r>
      <w:r>
        <w:rPr>
          <w:spacing w:val="-1"/>
          <w:sz w:val="24"/>
        </w:rPr>
        <w:t> </w:t>
      </w:r>
      <w:r>
        <w:rPr>
          <w:sz w:val="24"/>
        </w:rPr>
        <w:t>En-dorseRank and AWP; GF-PR enters only SRQ1 as an outcome-native ceiling.</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bookmarkStart w:name="Notation" w:id="90"/>
      <w:bookmarkEnd w:id="90"/>
      <w:r>
        <w:rPr>
          <w:b w:val="0"/>
        </w:rPr>
      </w:r>
      <w:bookmarkStart w:name="_bookmark49" w:id="91"/>
      <w:bookmarkEnd w:id="91"/>
      <w:r>
        <w:rPr>
          <w:b w:val="0"/>
        </w:rPr>
      </w:r>
      <w:r>
        <w:rPr>
          <w:spacing w:val="-2"/>
        </w:rPr>
        <w:t>Notation</w:t>
      </w:r>
    </w:p>
    <w:p>
      <w:pPr>
        <w:pStyle w:val="BodyText"/>
        <w:spacing w:before="24"/>
        <w:rPr>
          <w:b/>
          <w:sz w:val="28"/>
        </w:rPr>
      </w:pPr>
    </w:p>
    <w:p>
      <w:pPr>
        <w:pStyle w:val="BodyText"/>
        <w:spacing w:line="396" w:lineRule="auto"/>
        <w:ind w:left="273" w:right="540" w:firstLine="1"/>
        <w:jc w:val="both"/>
      </w:pPr>
      <w:r>
        <w:rPr/>
        <w:t>Table</w:t>
      </w:r>
      <w:r>
        <w:rPr>
          <w:spacing w:val="18"/>
        </w:rPr>
        <w:t> </w:t>
      </w:r>
      <w:hyperlink w:history="true" w:anchor="_bookmark51">
        <w:r>
          <w:rPr/>
          <w:t>3.1</w:t>
        </w:r>
      </w:hyperlink>
      <w:r>
        <w:rPr>
          <w:spacing w:val="18"/>
        </w:rPr>
        <w:t> </w:t>
      </w:r>
      <w:r>
        <w:rPr/>
        <w:t>summarizes</w:t>
      </w:r>
      <w:r>
        <w:rPr>
          <w:spacing w:val="18"/>
        </w:rPr>
        <w:t> </w:t>
      </w:r>
      <w:r>
        <w:rPr/>
        <w:t>the</w:t>
      </w:r>
      <w:r>
        <w:rPr>
          <w:spacing w:val="18"/>
        </w:rPr>
        <w:t> </w:t>
      </w:r>
      <w:r>
        <w:rPr/>
        <w:t>operational</w:t>
      </w:r>
      <w:r>
        <w:rPr>
          <w:spacing w:val="18"/>
        </w:rPr>
        <w:t> </w:t>
      </w:r>
      <w:r>
        <w:rPr/>
        <w:t>symbols</w:t>
      </w:r>
      <w:r>
        <w:rPr>
          <w:spacing w:val="18"/>
        </w:rPr>
        <w:t> </w:t>
      </w:r>
      <w:r>
        <w:rPr/>
        <w:t>used</w:t>
      </w:r>
      <w:r>
        <w:rPr>
          <w:spacing w:val="18"/>
        </w:rPr>
        <w:t> </w:t>
      </w:r>
      <w:r>
        <w:rPr/>
        <w:t>throughout</w:t>
      </w:r>
      <w:r>
        <w:rPr>
          <w:spacing w:val="18"/>
        </w:rPr>
        <w:t> </w:t>
      </w:r>
      <w:r>
        <w:rPr/>
        <w:t>this</w:t>
      </w:r>
      <w:r>
        <w:rPr>
          <w:spacing w:val="18"/>
        </w:rPr>
        <w:t> </w:t>
      </w:r>
      <w:r>
        <w:rPr/>
        <w:t>chapter</w:t>
      </w:r>
      <w:r>
        <w:rPr>
          <w:spacing w:val="18"/>
        </w:rPr>
        <w:t> </w:t>
      </w:r>
      <w:r>
        <w:rPr/>
        <w:t>and</w:t>
      </w:r>
      <w:r>
        <w:rPr>
          <w:spacing w:val="18"/>
        </w:rPr>
        <w:t> </w:t>
      </w:r>
      <w:r>
        <w:rPr/>
        <w:t>in</w:t>
      </w:r>
      <w:r>
        <w:rPr>
          <w:spacing w:val="18"/>
        </w:rPr>
        <w:t> </w:t>
      </w:r>
      <w:r>
        <w:rPr/>
        <w:t>Chapters</w:t>
      </w:r>
      <w:r>
        <w:rPr>
          <w:spacing w:val="18"/>
        </w:rPr>
        <w:t> </w:t>
      </w:r>
      <w:hyperlink w:history="true" w:anchor="_bookmark84">
        <w:r>
          <w:rPr/>
          <w:t>4</w:t>
        </w:r>
      </w:hyperlink>
      <w:r>
        <w:rPr/>
        <w:t>–</w:t>
      </w:r>
      <w:hyperlink w:history="true" w:anchor="_bookmark114">
        <w:r>
          <w:rPr/>
          <w:t>5</w:t>
        </w:r>
      </w:hyperlink>
      <w:r>
        <w:rPr/>
        <w:t> (a compact front-matter summary appears in Table </w:t>
      </w:r>
      <w:hyperlink w:history="true" w:anchor="_bookmark3">
        <w:r>
          <w:rPr/>
          <w:t>2</w:t>
        </w:r>
      </w:hyperlink>
      <w:r>
        <w:rPr/>
        <w:t>).</w:t>
      </w:r>
      <w:r>
        <w:rPr>
          <w:spacing w:val="40"/>
        </w:rPr>
        <w:t> </w:t>
      </w:r>
      <w:r>
        <w:rPr/>
        <w:t>Vectors are bold; sets are calligraphic when helpful.</w:t>
      </w:r>
      <w:r>
        <w:rPr>
          <w:spacing w:val="31"/>
        </w:rPr>
        <w:t> </w:t>
      </w:r>
      <w:r>
        <w:rPr/>
        <w:t>Wallet addresses are treated as opaque identifiers and are never linked to off-chain </w:t>
      </w:r>
      <w:r>
        <w:rPr>
          <w:spacing w:val="-2"/>
        </w:rPr>
        <w:t>identities.</w:t>
      </w:r>
    </w:p>
    <w:p>
      <w:pPr>
        <w:pStyle w:val="BodyText"/>
        <w:spacing w:before="14"/>
        <w:ind w:left="282"/>
        <w:jc w:val="both"/>
      </w:pPr>
      <w:r>
        <w:rPr/>
        <w:t>Unless</w:t>
      </w:r>
      <w:r>
        <w:rPr>
          <w:spacing w:val="-7"/>
        </w:rPr>
        <w:t> </w:t>
      </w:r>
      <w:r>
        <w:rPr/>
        <w:t>otherwise</w:t>
      </w:r>
      <w:r>
        <w:rPr>
          <w:spacing w:val="-6"/>
        </w:rPr>
        <w:t> </w:t>
      </w:r>
      <w:r>
        <w:rPr/>
        <w:t>stated,</w:t>
      </w:r>
      <w:r>
        <w:rPr>
          <w:spacing w:val="-7"/>
        </w:rPr>
        <w:t> </w:t>
      </w:r>
      <w:r>
        <w:rPr/>
        <w:t>PageRank</w:t>
      </w:r>
      <w:r>
        <w:rPr>
          <w:spacing w:val="-6"/>
        </w:rPr>
        <w:t> </w:t>
      </w:r>
      <w:r>
        <w:rPr/>
        <w:t>is</w:t>
      </w:r>
      <w:r>
        <w:rPr>
          <w:spacing w:val="-7"/>
        </w:rPr>
        <w:t> </w:t>
      </w:r>
      <w:r>
        <w:rPr/>
        <w:t>the</w:t>
      </w:r>
      <w:r>
        <w:rPr>
          <w:spacing w:val="-6"/>
        </w:rPr>
        <w:t> </w:t>
      </w:r>
      <w:r>
        <w:rPr/>
        <w:t>weighted</w:t>
      </w:r>
      <w:r>
        <w:rPr>
          <w:spacing w:val="-7"/>
        </w:rPr>
        <w:t> </w:t>
      </w:r>
      <w:r>
        <w:rPr/>
        <w:t>formulation</w:t>
      </w:r>
      <w:r>
        <w:rPr>
          <w:spacing w:val="-6"/>
        </w:rPr>
        <w:t> </w:t>
      </w:r>
      <w:r>
        <w:rPr/>
        <w:t>of</w:t>
      </w:r>
      <w:r>
        <w:rPr>
          <w:spacing w:val="-7"/>
        </w:rPr>
        <w:t> </w:t>
      </w:r>
      <w:r>
        <w:rPr/>
        <w:t>Page</w:t>
      </w:r>
      <w:r>
        <w:rPr>
          <w:spacing w:val="-6"/>
        </w:rPr>
        <w:t> </w:t>
      </w:r>
      <w:r>
        <w:rPr/>
        <w:t>et</w:t>
      </w:r>
      <w:r>
        <w:rPr>
          <w:spacing w:val="-7"/>
        </w:rPr>
        <w:t> </w:t>
      </w:r>
      <w:r>
        <w:rPr/>
        <w:t>al.</w:t>
      </w:r>
      <w:hyperlink w:history="true" w:anchor="_bookmark182">
        <w:r>
          <w:rPr>
            <w:vertAlign w:val="superscript"/>
          </w:rPr>
          <w:t>[49]</w:t>
        </w:r>
      </w:hyperlink>
      <w:r>
        <w:rPr>
          <w:vertAlign w:val="baseline"/>
        </w:rPr>
        <w:t>:</w:t>
      </w:r>
      <w:r>
        <w:rPr>
          <w:spacing w:val="12"/>
          <w:vertAlign w:val="baseline"/>
        </w:rPr>
        <w:t> </w:t>
      </w:r>
      <w:r>
        <w:rPr>
          <w:vertAlign w:val="baseline"/>
        </w:rPr>
        <w:t>at</w:t>
      </w:r>
      <w:r>
        <w:rPr>
          <w:spacing w:val="-6"/>
          <w:vertAlign w:val="baseline"/>
        </w:rPr>
        <w:t> </w:t>
      </w:r>
      <w:r>
        <w:rPr>
          <w:vertAlign w:val="baseline"/>
        </w:rPr>
        <w:t>iteration</w:t>
      </w:r>
      <w:r>
        <w:rPr>
          <w:spacing w:val="-7"/>
          <w:vertAlign w:val="baseline"/>
        </w:rPr>
        <w:t> </w:t>
      </w:r>
      <w:r>
        <w:rPr>
          <w:rFonts w:ascii="Calibri"/>
          <w:i/>
          <w:spacing w:val="-5"/>
          <w:vertAlign w:val="baseline"/>
        </w:rPr>
        <w:t>t</w:t>
      </w:r>
      <w:r>
        <w:rPr>
          <w:spacing w:val="-5"/>
          <w:vertAlign w:val="baseline"/>
        </w:rPr>
        <w:t>,</w:t>
      </w:r>
    </w:p>
    <w:p>
      <w:pPr>
        <w:pStyle w:val="BodyText"/>
        <w:spacing w:before="230"/>
      </w:pPr>
    </w:p>
    <w:p>
      <w:pPr>
        <w:tabs>
          <w:tab w:pos="9196" w:val="left" w:leader="none"/>
        </w:tabs>
        <w:spacing w:before="0"/>
        <w:ind w:left="273" w:right="0" w:firstLine="2349"/>
        <w:jc w:val="left"/>
        <w:rPr>
          <w:sz w:val="24"/>
        </w:rPr>
      </w:pPr>
      <w:bookmarkStart w:name="_bookmark50" w:id="92"/>
      <w:bookmarkEnd w:id="92"/>
      <w:r>
        <w:rPr/>
      </w:r>
      <w:r>
        <w:rPr>
          <w:b/>
          <w:w w:val="115"/>
          <w:sz w:val="24"/>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+1)</w:t>
      </w:r>
      <w:r>
        <w:rPr>
          <w:rFonts w:ascii="Calibri" w:hAnsi="Calibri"/>
          <w:spacing w:val="1"/>
          <w:w w:val="125"/>
          <w:sz w:val="24"/>
          <w:vertAlign w:val="baseline"/>
        </w:rPr>
        <w:t> </w:t>
      </w:r>
      <w:r>
        <w:rPr>
          <w:rFonts w:ascii="Calibri" w:hAnsi="Calibri"/>
          <w:w w:val="125"/>
          <w:sz w:val="24"/>
          <w:vertAlign w:val="baseline"/>
        </w:rPr>
        <w:t>=</w:t>
      </w:r>
      <w:r>
        <w:rPr>
          <w:rFonts w:ascii="Calibri" w:hAnsi="Calibri"/>
          <w:spacing w:val="-4"/>
          <w:w w:val="125"/>
          <w:sz w:val="24"/>
          <w:vertAlign w:val="baseline"/>
        </w:rPr>
        <w:t> </w:t>
      </w:r>
      <w:r>
        <w:rPr>
          <w:rFonts w:ascii="Calibri" w:hAnsi="Calibri"/>
          <w:w w:val="115"/>
          <w:sz w:val="24"/>
          <w:vertAlign w:val="baseline"/>
        </w:rPr>
        <w:t>(1</w:t>
      </w:r>
      <w:r>
        <w:rPr>
          <w:rFonts w:ascii="Calibri" w:hAnsi="Calibri"/>
          <w:spacing w:val="-11"/>
          <w:w w:val="11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15"/>
          <w:sz w:val="24"/>
          <w:vertAlign w:val="baseline"/>
        </w:rPr>
        <w:t>d</w:t>
      </w:r>
      <w:r>
        <w:rPr>
          <w:rFonts w:ascii="Calibri" w:hAnsi="Calibri"/>
          <w:w w:val="115"/>
          <w:sz w:val="24"/>
          <w:vertAlign w:val="baseline"/>
        </w:rPr>
        <w:t>)</w:t>
      </w:r>
      <w:r>
        <w:rPr>
          <w:rFonts w:ascii="Calibri" w:hAnsi="Calibri"/>
          <w:spacing w:val="-23"/>
          <w:w w:val="115"/>
          <w:sz w:val="24"/>
          <w:vertAlign w:val="baseline"/>
        </w:rPr>
        <w:t> </w:t>
      </w:r>
      <w:r>
        <w:rPr>
          <w:rFonts w:ascii="Calibri" w:hAnsi="Calibri"/>
          <w:b/>
          <w:i/>
          <w:w w:val="115"/>
          <w:sz w:val="24"/>
          <w:vertAlign w:val="baseline"/>
        </w:rPr>
        <w:t>π</w:t>
      </w:r>
      <w:r>
        <w:rPr>
          <w:rFonts w:ascii="Calibri" w:hAnsi="Calibri"/>
          <w:b/>
          <w:i/>
          <w:spacing w:val="-3"/>
          <w:w w:val="115"/>
          <w:sz w:val="24"/>
          <w:vertAlign w:val="baseline"/>
        </w:rPr>
        <w:t> </w:t>
      </w:r>
      <w:r>
        <w:rPr>
          <w:rFonts w:ascii="Calibri" w:hAnsi="Calibri"/>
          <w:w w:val="125"/>
          <w:sz w:val="24"/>
          <w:vertAlign w:val="baseline"/>
        </w:rPr>
        <w:t>+</w:t>
      </w:r>
      <w:r>
        <w:rPr>
          <w:rFonts w:ascii="Calibri" w:hAnsi="Calibri"/>
          <w:spacing w:val="-16"/>
          <w:w w:val="125"/>
          <w:sz w:val="24"/>
          <w:vertAlign w:val="baseline"/>
        </w:rPr>
        <w:t> </w:t>
      </w:r>
      <w:r>
        <w:rPr>
          <w:rFonts w:ascii="Calibri" w:hAnsi="Calibri"/>
          <w:i/>
          <w:w w:val="115"/>
          <w:sz w:val="24"/>
          <w:vertAlign w:val="baseline"/>
        </w:rPr>
        <w:t>d</w:t>
      </w:r>
      <w:r>
        <w:rPr>
          <w:rFonts w:ascii="Calibri" w:hAnsi="Calibri"/>
          <w:i/>
          <w:spacing w:val="-23"/>
          <w:w w:val="115"/>
          <w:sz w:val="24"/>
          <w:vertAlign w:val="baseline"/>
        </w:rPr>
        <w:t> </w:t>
      </w:r>
      <w:r>
        <w:rPr>
          <w:rFonts w:ascii="Calibri" w:hAnsi="Calibri"/>
          <w:i/>
          <w:w w:val="115"/>
          <w:sz w:val="24"/>
          <w:vertAlign w:val="baseline"/>
        </w:rPr>
        <w:t>P</w:t>
      </w:r>
      <w:r>
        <w:rPr>
          <w:rFonts w:ascii="Calibri" w:hAnsi="Calibri"/>
          <w:i/>
          <w:spacing w:val="-30"/>
          <w:w w:val="115"/>
          <w:sz w:val="24"/>
          <w:vertAlign w:val="baseline"/>
        </w:rPr>
        <w:t> </w:t>
      </w:r>
      <w:r>
        <w:rPr>
          <w:rFonts w:ascii="Cambria" w:hAnsi="Cambria"/>
          <w:w w:val="115"/>
          <w:sz w:val="24"/>
          <w:vertAlign w:val="superscript"/>
        </w:rPr>
        <w:t>⊤</w:t>
      </w:r>
      <w:r>
        <w:rPr>
          <w:b/>
          <w:w w:val="115"/>
          <w:sz w:val="24"/>
          <w:vertAlign w:val="baseline"/>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w:t>
      </w:r>
      <w:r>
        <w:rPr>
          <w:rFonts w:ascii="Calibri" w:hAnsi="Calibri"/>
          <w:spacing w:val="-2"/>
          <w:w w:val="115"/>
          <w:sz w:val="24"/>
          <w:vertAlign w:val="baseline"/>
        </w:rPr>
        <w:t> </w:t>
      </w:r>
      <w:r>
        <w:rPr>
          <w:rFonts w:ascii="Calibri" w:hAnsi="Calibri"/>
          <w:w w:val="125"/>
          <w:sz w:val="24"/>
          <w:vertAlign w:val="baseline"/>
        </w:rPr>
        <w:t>+</w:t>
      </w:r>
      <w:r>
        <w:rPr>
          <w:rFonts w:ascii="Calibri" w:hAnsi="Calibri"/>
          <w:spacing w:val="-16"/>
          <w:w w:val="125"/>
          <w:sz w:val="24"/>
          <w:vertAlign w:val="baseline"/>
        </w:rPr>
        <w:t> </w:t>
      </w:r>
      <w:r>
        <w:rPr>
          <w:rFonts w:ascii="Calibri" w:hAnsi="Calibri"/>
          <w:i/>
          <w:w w:val="115"/>
          <w:sz w:val="24"/>
          <w:vertAlign w:val="baseline"/>
        </w:rPr>
        <w:t>d</w:t>
      </w:r>
      <w:r>
        <w:rPr>
          <w:spacing w:val="75"/>
          <w:w w:val="115"/>
          <w:position w:val="19"/>
          <w:sz w:val="24"/>
          <w:vertAlign w:val="baseline"/>
        </w:rPr>
        <w:t> </w:t>
      </w:r>
      <w:r>
        <w:rPr>
          <w:b/>
          <w:w w:val="115"/>
          <w:sz w:val="24"/>
          <w:vertAlign w:val="baseline"/>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w:t>
      </w:r>
      <w:r>
        <w:rPr>
          <w:rFonts w:ascii="Cambria" w:hAnsi="Cambria"/>
          <w:w w:val="115"/>
          <w:sz w:val="24"/>
          <w:vertAlign w:val="superscript"/>
        </w:rPr>
        <w:t>⊤</w:t>
      </w:r>
      <w:r>
        <w:rPr>
          <w:b/>
          <w:w w:val="115"/>
          <w:sz w:val="24"/>
          <w:vertAlign w:val="baseline"/>
        </w:rPr>
        <w:t>1</w:t>
      </w:r>
      <w:r>
        <w:rPr>
          <w:w w:val="115"/>
          <w:sz w:val="24"/>
          <w:vertAlign w:val="subscript"/>
        </w:rPr>
        <w:t>dang</w:t>
      </w:r>
      <w:r>
        <w:rPr>
          <w:spacing w:val="75"/>
          <w:w w:val="115"/>
          <w:position w:val="19"/>
          <w:sz w:val="24"/>
          <w:vertAlign w:val="baseline"/>
        </w:rPr>
        <w:t> </w:t>
      </w:r>
      <w:r>
        <w:rPr>
          <w:rFonts w:ascii="Calibri" w:hAnsi="Calibri"/>
          <w:b/>
          <w:i/>
          <w:spacing w:val="-5"/>
          <w:w w:val="115"/>
          <w:sz w:val="24"/>
          <w:vertAlign w:val="baseline"/>
        </w:rPr>
        <w:t>π</w:t>
      </w:r>
      <w:r>
        <w:rPr>
          <w:rFonts w:ascii="Calibri" w:hAnsi="Calibri"/>
          <w:i/>
          <w:spacing w:val="-5"/>
          <w:w w:val="115"/>
          <w:sz w:val="24"/>
          <w:vertAlign w:val="baseline"/>
        </w:rPr>
        <w:t>,</w:t>
      </w:r>
      <w:r>
        <w:rPr>
          <w:rFonts w:ascii="Calibri" w:hAnsi="Calibri"/>
          <w:i/>
          <w:sz w:val="24"/>
          <w:vertAlign w:val="baseline"/>
        </w:rPr>
        <w:tab/>
      </w:r>
      <w:r>
        <w:rPr>
          <w:spacing w:val="-4"/>
          <w:w w:val="115"/>
          <w:sz w:val="24"/>
          <w:vertAlign w:val="baseline"/>
        </w:rPr>
        <w:t>(3.1)</w:t>
      </w:r>
    </w:p>
    <w:p>
      <w:pPr>
        <w:pStyle w:val="BodyText"/>
        <w:spacing w:before="88"/>
      </w:pPr>
    </w:p>
    <w:p>
      <w:pPr>
        <w:pStyle w:val="BodyText"/>
        <w:spacing w:line="456" w:lineRule="exact"/>
        <w:ind w:left="282" w:right="534" w:hanging="9"/>
        <w:jc w:val="both"/>
      </w:pPr>
      <w:r>
        <w:rPr/>
        <w:t>where</w:t>
      </w:r>
      <w:r>
        <w:rPr>
          <w:spacing w:val="-5"/>
        </w:rPr>
        <w:t> </w:t>
      </w:r>
      <w:r>
        <w:rPr>
          <w:rFonts w:ascii="Calibri" w:hAnsi="Calibri"/>
          <w:i/>
        </w:rPr>
        <w:t>P</w:t>
      </w:r>
      <w:r>
        <w:rPr>
          <w:rFonts w:ascii="Calibri" w:hAnsi="Calibri"/>
          <w:i/>
          <w:spacing w:val="35"/>
        </w:rPr>
        <w:t> </w:t>
      </w:r>
      <w:r>
        <w:rPr/>
        <w:t>is</w:t>
      </w:r>
      <w:r>
        <w:rPr>
          <w:spacing w:val="-5"/>
        </w:rPr>
        <w:t> </w:t>
      </w:r>
      <w:r>
        <w:rPr/>
        <w:t>the</w:t>
      </w:r>
      <w:r>
        <w:rPr>
          <w:spacing w:val="-5"/>
        </w:rPr>
        <w:t> </w:t>
      </w:r>
      <w:r>
        <w:rPr/>
        <w:t>row-stochastic</w:t>
      </w:r>
      <w:r>
        <w:rPr>
          <w:spacing w:val="-5"/>
        </w:rPr>
        <w:t> </w:t>
      </w:r>
      <w:r>
        <w:rPr/>
        <w:t>transition</w:t>
      </w:r>
      <w:r>
        <w:rPr>
          <w:spacing w:val="-5"/>
        </w:rPr>
        <w:t> </w:t>
      </w:r>
      <w:r>
        <w:rPr/>
        <w:t>matrix</w:t>
      </w:r>
      <w:r>
        <w:rPr>
          <w:spacing w:val="-5"/>
        </w:rPr>
        <w:t> </w:t>
      </w:r>
      <w:r>
        <w:rPr/>
        <w:t>induced</w:t>
      </w:r>
      <w:r>
        <w:rPr>
          <w:spacing w:val="-5"/>
        </w:rPr>
        <w:t> </w:t>
      </w:r>
      <w:r>
        <w:rPr/>
        <w:t>by</w:t>
      </w:r>
      <w:r>
        <w:rPr>
          <w:spacing w:val="-5"/>
        </w:rPr>
        <w:t> </w:t>
      </w:r>
      <w:r>
        <w:rPr/>
        <w:t>positive</w:t>
      </w:r>
      <w:r>
        <w:rPr>
          <w:spacing w:val="-5"/>
        </w:rPr>
        <w:t> </w:t>
      </w:r>
      <w:r>
        <w:rPr/>
        <w:t>edge</w:t>
      </w:r>
      <w:r>
        <w:rPr>
          <w:spacing w:val="-5"/>
        </w:rPr>
        <w:t> </w:t>
      </w:r>
      <w:r>
        <w:rPr/>
        <w:t>weights,</w:t>
      </w:r>
      <w:r>
        <w:rPr>
          <w:spacing w:val="-5"/>
        </w:rPr>
        <w:t> </w:t>
      </w:r>
      <w:r>
        <w:rPr>
          <w:rFonts w:ascii="Calibri" w:hAnsi="Calibri"/>
          <w:b/>
          <w:i/>
        </w:rPr>
        <w:t>π </w:t>
      </w:r>
      <w:r>
        <w:rPr/>
        <w:t>is</w:t>
      </w:r>
      <w:r>
        <w:rPr>
          <w:spacing w:val="-5"/>
        </w:rPr>
        <w:t> </w:t>
      </w:r>
      <w:r>
        <w:rPr/>
        <w:t>the</w:t>
      </w:r>
      <w:r>
        <w:rPr>
          <w:spacing w:val="-5"/>
        </w:rPr>
        <w:t> </w:t>
      </w:r>
      <w:r>
        <w:rPr/>
        <w:t>uniform </w:t>
      </w:r>
      <w:r>
        <w:rPr>
          <w:spacing w:val="-2"/>
        </w:rPr>
        <w:t>teleportation</w:t>
      </w:r>
      <w:r>
        <w:rPr>
          <w:spacing w:val="-11"/>
        </w:rPr>
        <w:t> </w:t>
      </w:r>
      <w:r>
        <w:rPr>
          <w:spacing w:val="-2"/>
        </w:rPr>
        <w:t>distribution</w:t>
      </w:r>
      <w:r>
        <w:rPr>
          <w:spacing w:val="-11"/>
        </w:rPr>
        <w:t> </w:t>
      </w:r>
      <w:r>
        <w:rPr>
          <w:spacing w:val="-2"/>
        </w:rPr>
        <w:t>over</w:t>
      </w:r>
      <w:r>
        <w:rPr>
          <w:spacing w:val="-11"/>
        </w:rPr>
        <w:t> </w:t>
      </w:r>
      <w:r>
        <w:rPr>
          <w:spacing w:val="-2"/>
        </w:rPr>
        <w:t>nodes,</w:t>
      </w:r>
      <w:r>
        <w:rPr>
          <w:spacing w:val="-6"/>
        </w:rPr>
        <w:t> </w:t>
      </w:r>
      <w:r>
        <w:rPr>
          <w:spacing w:val="-2"/>
        </w:rPr>
        <w:t>and</w:t>
      </w:r>
      <w:r>
        <w:rPr>
          <w:spacing w:val="-11"/>
        </w:rPr>
        <w:t> </w:t>
      </w:r>
      <w:r>
        <w:rPr>
          <w:b/>
          <w:spacing w:val="-2"/>
        </w:rPr>
        <w:t>1</w:t>
      </w:r>
      <w:r>
        <w:rPr>
          <w:spacing w:val="-2"/>
          <w:vertAlign w:val="subscript"/>
        </w:rPr>
        <w:t>dang</w:t>
      </w:r>
      <w:r>
        <w:rPr>
          <w:spacing w:val="-2"/>
          <w:vertAlign w:val="baseline"/>
        </w:rPr>
        <w:t> marks</w:t>
      </w:r>
      <w:r>
        <w:rPr>
          <w:spacing w:val="-11"/>
          <w:vertAlign w:val="baseline"/>
        </w:rPr>
        <w:t> </w:t>
      </w:r>
      <w:r>
        <w:rPr>
          <w:spacing w:val="-2"/>
          <w:vertAlign w:val="baseline"/>
        </w:rPr>
        <w:t>dangling</w:t>
      </w:r>
      <w:r>
        <w:rPr>
          <w:spacing w:val="-11"/>
          <w:vertAlign w:val="baseline"/>
        </w:rPr>
        <w:t> </w:t>
      </w:r>
      <w:r>
        <w:rPr>
          <w:spacing w:val="-2"/>
          <w:vertAlign w:val="baseline"/>
        </w:rPr>
        <w:t>nodes</w:t>
      </w:r>
      <w:r>
        <w:rPr>
          <w:spacing w:val="-9"/>
          <w:vertAlign w:val="baseline"/>
        </w:rPr>
        <w:t> </w:t>
      </w:r>
      <w:r>
        <w:rPr>
          <w:spacing w:val="-2"/>
          <w:vertAlign w:val="baseline"/>
        </w:rPr>
        <w:t>(zero</w:t>
      </w:r>
      <w:r>
        <w:rPr>
          <w:spacing w:val="-11"/>
          <w:vertAlign w:val="baseline"/>
        </w:rPr>
        <w:t> </w:t>
      </w:r>
      <w:r>
        <w:rPr>
          <w:spacing w:val="-2"/>
          <w:vertAlign w:val="baseline"/>
        </w:rPr>
        <w:t>out-strength).</w:t>
      </w:r>
      <w:r>
        <w:rPr>
          <w:spacing w:val="28"/>
          <w:vertAlign w:val="baseline"/>
        </w:rPr>
        <w:t> </w:t>
      </w:r>
      <w:r>
        <w:rPr>
          <w:spacing w:val="-2"/>
          <w:vertAlign w:val="baseline"/>
        </w:rPr>
        <w:t>Explicitly, </w:t>
      </w:r>
      <w:r>
        <w:rPr>
          <w:w w:val="105"/>
          <w:vertAlign w:val="baseline"/>
        </w:rPr>
        <w:t>if</w:t>
      </w:r>
      <w:r>
        <w:rPr>
          <w:spacing w:val="-17"/>
          <w:w w:val="105"/>
          <w:vertAlign w:val="baseline"/>
        </w:rPr>
        <w:t> </w:t>
      </w:r>
      <w:r>
        <w:rPr>
          <w:rFonts w:ascii="Calibri" w:hAnsi="Calibri"/>
          <w:i/>
          <w:w w:val="105"/>
          <w:vertAlign w:val="baseline"/>
        </w:rPr>
        <w:t>w</w:t>
      </w:r>
      <w:r>
        <w:rPr>
          <w:rFonts w:ascii="Calibri" w:hAnsi="Calibri"/>
          <w:w w:val="105"/>
          <w:vertAlign w:val="baseline"/>
        </w:rPr>
        <w:t>(</w:t>
      </w:r>
      <w:r>
        <w:rPr>
          <w:rFonts w:ascii="Calibri" w:hAnsi="Calibri"/>
          <w:i/>
          <w:w w:val="105"/>
          <w:vertAlign w:val="baseline"/>
        </w:rPr>
        <w:t>u,</w:t>
      </w:r>
      <w:r>
        <w:rPr>
          <w:rFonts w:ascii="Calibri" w:hAnsi="Calibri"/>
          <w:i/>
          <w:spacing w:val="-18"/>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spacing w:val="-14"/>
          <w:w w:val="105"/>
          <w:vertAlign w:val="baseline"/>
        </w:rPr>
        <w:t> </w:t>
      </w:r>
      <w:r>
        <w:rPr>
          <w:w w:val="105"/>
          <w:vertAlign w:val="baseline"/>
        </w:rPr>
        <w:t>denotes</w:t>
      </w:r>
      <w:r>
        <w:rPr>
          <w:spacing w:val="-17"/>
          <w:w w:val="105"/>
          <w:vertAlign w:val="baseline"/>
        </w:rPr>
        <w:t> </w:t>
      </w:r>
      <w:r>
        <w:rPr>
          <w:w w:val="105"/>
          <w:vertAlign w:val="baseline"/>
        </w:rPr>
        <w:t>the</w:t>
      </w:r>
      <w:r>
        <w:rPr>
          <w:spacing w:val="-17"/>
          <w:w w:val="105"/>
          <w:vertAlign w:val="baseline"/>
        </w:rPr>
        <w:t> </w:t>
      </w:r>
      <w:r>
        <w:rPr>
          <w:w w:val="105"/>
          <w:vertAlign w:val="baseline"/>
        </w:rPr>
        <w:t>weight</w:t>
      </w:r>
      <w:r>
        <w:rPr>
          <w:spacing w:val="-17"/>
          <w:w w:val="105"/>
          <w:vertAlign w:val="baseline"/>
        </w:rPr>
        <w:t> </w:t>
      </w:r>
      <w:r>
        <w:rPr>
          <w:w w:val="105"/>
          <w:vertAlign w:val="baseline"/>
        </w:rPr>
        <w:t>of</w:t>
      </w:r>
      <w:r>
        <w:rPr>
          <w:spacing w:val="-17"/>
          <w:w w:val="105"/>
          <w:vertAlign w:val="baseline"/>
        </w:rPr>
        <w:t> </w:t>
      </w:r>
      <w:r>
        <w:rPr>
          <w:w w:val="105"/>
          <w:vertAlign w:val="baseline"/>
        </w:rPr>
        <w:t>the</w:t>
      </w:r>
      <w:r>
        <w:rPr>
          <w:spacing w:val="-17"/>
          <w:w w:val="105"/>
          <w:vertAlign w:val="baseline"/>
        </w:rPr>
        <w:t> </w:t>
      </w:r>
      <w:r>
        <w:rPr>
          <w:w w:val="105"/>
          <w:vertAlign w:val="baseline"/>
        </w:rPr>
        <w:t>directed</w:t>
      </w:r>
      <w:r>
        <w:rPr>
          <w:spacing w:val="-17"/>
          <w:w w:val="105"/>
          <w:vertAlign w:val="baseline"/>
        </w:rPr>
        <w:t> </w:t>
      </w:r>
      <w:r>
        <w:rPr>
          <w:w w:val="105"/>
          <w:vertAlign w:val="baseline"/>
        </w:rPr>
        <w:t>edge</w:t>
      </w:r>
      <w:r>
        <w:rPr>
          <w:spacing w:val="-17"/>
          <w:w w:val="105"/>
          <w:vertAlign w:val="baseline"/>
        </w:rPr>
        <w:t> </w:t>
      </w:r>
      <w:r>
        <w:rPr>
          <w:rFonts w:ascii="Calibri" w:hAnsi="Calibri"/>
          <w:i/>
          <w:w w:val="105"/>
          <w:vertAlign w:val="baseline"/>
        </w:rPr>
        <w:t>u</w:t>
      </w:r>
      <w:r>
        <w:rPr>
          <w:rFonts w:ascii="Calibri" w:hAnsi="Calibri"/>
          <w:i/>
          <w:spacing w:val="-14"/>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i/>
          <w:w w:val="105"/>
          <w:vertAlign w:val="baseline"/>
        </w:rPr>
        <w:t>v</w:t>
      </w:r>
      <w:r>
        <w:rPr>
          <w:rFonts w:ascii="Calibri" w:hAnsi="Calibri"/>
          <w:i/>
          <w:spacing w:val="-15"/>
          <w:w w:val="105"/>
          <w:vertAlign w:val="baseline"/>
        </w:rPr>
        <w:t> </w:t>
      </w:r>
      <w:r>
        <w:rPr>
          <w:w w:val="105"/>
          <w:vertAlign w:val="baseline"/>
        </w:rPr>
        <w:t>and</w:t>
      </w:r>
      <w:r>
        <w:rPr>
          <w:spacing w:val="-17"/>
          <w:w w:val="105"/>
          <w:vertAlign w:val="baseline"/>
        </w:rPr>
        <w:t> </w:t>
      </w:r>
      <w:r>
        <w:rPr>
          <w:rFonts w:ascii="Calibri" w:hAnsi="Calibri"/>
          <w:i/>
          <w:w w:val="105"/>
          <w:vertAlign w:val="baseline"/>
        </w:rPr>
        <w:t>s</w:t>
      </w:r>
      <w:r>
        <w:rPr>
          <w:rFonts w:ascii="Calibri" w:hAnsi="Calibri"/>
          <w:w w:val="105"/>
          <w:vertAlign w:val="baseline"/>
        </w:rPr>
        <w:t>(</w:t>
      </w:r>
      <w:r>
        <w:rPr>
          <w:rFonts w:ascii="Calibri" w:hAnsi="Calibri"/>
          <w:i/>
          <w:w w:val="105"/>
          <w:vertAlign w:val="baseline"/>
        </w:rPr>
        <w:t>u</w:t>
      </w:r>
      <w:r>
        <w:rPr>
          <w:rFonts w:ascii="Calibri" w:hAnsi="Calibri"/>
          <w:w w:val="105"/>
          <w:vertAlign w:val="baseline"/>
        </w:rPr>
        <w:t>)</w:t>
      </w:r>
      <w:r>
        <w:rPr>
          <w:rFonts w:ascii="Calibri" w:hAnsi="Calibri"/>
          <w:spacing w:val="-3"/>
          <w:w w:val="105"/>
          <w:vertAlign w:val="baseline"/>
        </w:rPr>
        <w:t> </w:t>
      </w:r>
      <w:r>
        <w:rPr>
          <w:rFonts w:ascii="Calibri" w:hAnsi="Calibri"/>
          <w:w w:val="120"/>
          <w:vertAlign w:val="baseline"/>
        </w:rPr>
        <w:t>=</w:t>
      </w:r>
      <w:r>
        <w:rPr>
          <w:rFonts w:ascii="Calibri" w:hAnsi="Calibri"/>
          <w:spacing w:val="-3"/>
          <w:w w:val="120"/>
          <w:vertAlign w:val="baseline"/>
        </w:rPr>
        <w:t> </w:t>
      </w:r>
      <w:r>
        <w:rPr>
          <w:w w:val="120"/>
          <w:position w:val="18"/>
          <w:vertAlign w:val="baseline"/>
        </w:rPr>
        <w:t>Σ</w:t>
      </w:r>
      <w:r>
        <w:rPr>
          <w:rFonts w:ascii="Cambria" w:hAnsi="Cambria"/>
          <w:w w:val="120"/>
          <w:position w:val="-6"/>
          <w:sz w:val="16"/>
          <w:vertAlign w:val="baseline"/>
        </w:rPr>
        <w:t>v</w:t>
      </w:r>
      <w:r>
        <w:rPr>
          <w:rFonts w:ascii="Cambria" w:hAnsi="Cambria"/>
          <w:spacing w:val="10"/>
          <w:w w:val="120"/>
          <w:position w:val="-6"/>
          <w:sz w:val="16"/>
          <w:vertAlign w:val="baseline"/>
        </w:rPr>
        <w:t> </w:t>
      </w:r>
      <w:r>
        <w:rPr>
          <w:rFonts w:ascii="Calibri" w:hAnsi="Calibri"/>
          <w:i/>
          <w:w w:val="105"/>
          <w:vertAlign w:val="baseline"/>
        </w:rPr>
        <w:t>w</w:t>
      </w:r>
      <w:r>
        <w:rPr>
          <w:rFonts w:ascii="Calibri" w:hAnsi="Calibri"/>
          <w:w w:val="105"/>
          <w:vertAlign w:val="baseline"/>
        </w:rPr>
        <w:t>(</w:t>
      </w:r>
      <w:r>
        <w:rPr>
          <w:rFonts w:ascii="Calibri" w:hAnsi="Calibri"/>
          <w:i/>
          <w:w w:val="105"/>
          <w:vertAlign w:val="baseline"/>
        </w:rPr>
        <w:t>u,</w:t>
      </w:r>
      <w:r>
        <w:rPr>
          <w:rFonts w:ascii="Calibri" w:hAnsi="Calibri"/>
          <w:i/>
          <w:spacing w:val="-18"/>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spacing w:val="-14"/>
          <w:w w:val="105"/>
          <w:vertAlign w:val="baseline"/>
        </w:rPr>
        <w:t> </w:t>
      </w:r>
      <w:r>
        <w:rPr>
          <w:w w:val="105"/>
          <w:vertAlign w:val="baseline"/>
        </w:rPr>
        <w:t>is</w:t>
      </w:r>
      <w:r>
        <w:rPr>
          <w:spacing w:val="-17"/>
          <w:w w:val="105"/>
          <w:vertAlign w:val="baseline"/>
        </w:rPr>
        <w:t> </w:t>
      </w:r>
      <w:r>
        <w:rPr>
          <w:w w:val="105"/>
          <w:vertAlign w:val="baseline"/>
        </w:rPr>
        <w:t>the</w:t>
      </w:r>
      <w:r>
        <w:rPr>
          <w:spacing w:val="-17"/>
          <w:w w:val="105"/>
          <w:vertAlign w:val="baseline"/>
        </w:rPr>
        <w:t> </w:t>
      </w:r>
      <w:r>
        <w:rPr>
          <w:w w:val="105"/>
          <w:vertAlign w:val="baseline"/>
        </w:rPr>
        <w:t>out-</w:t>
      </w:r>
      <w:r>
        <w:rPr>
          <w:spacing w:val="-2"/>
          <w:vertAlign w:val="baseline"/>
        </w:rPr>
        <w:t>strength,</w:t>
      </w:r>
    </w:p>
    <w:p>
      <w:pPr>
        <w:pStyle w:val="BodyText"/>
        <w:spacing w:after="0" w:line="456" w:lineRule="exact"/>
        <w:jc w:val="both"/>
        <w:sectPr>
          <w:pgSz w:w="11910" w:h="16840"/>
          <w:pgMar w:header="0" w:footer="2115" w:top="1840" w:bottom="230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ind w:right="290"/>
        <w:jc w:val="center"/>
      </w:pPr>
      <w:bookmarkStart w:name="_bookmark51" w:id="93"/>
      <w:bookmarkEnd w:id="93"/>
      <w:r>
        <w:rPr/>
      </w:r>
      <w:r>
        <w:rPr/>
        <w:t>Table</w:t>
      </w:r>
      <w:r>
        <w:rPr>
          <w:spacing w:val="-9"/>
        </w:rPr>
        <w:t> </w:t>
      </w:r>
      <w:r>
        <w:rPr/>
        <w:t>3.1:</w:t>
      </w:r>
      <w:r>
        <w:rPr>
          <w:spacing w:val="9"/>
        </w:rPr>
        <w:t> </w:t>
      </w:r>
      <w:r>
        <w:rPr/>
        <w:t>Notation</w:t>
      </w:r>
      <w:r>
        <w:rPr>
          <w:spacing w:val="-8"/>
        </w:rPr>
        <w:t> </w:t>
      </w:r>
      <w:r>
        <w:rPr/>
        <w:t>for</w:t>
      </w:r>
      <w:r>
        <w:rPr>
          <w:spacing w:val="-9"/>
        </w:rPr>
        <w:t> </w:t>
      </w:r>
      <w:r>
        <w:rPr/>
        <w:t>graphs,</w:t>
      </w:r>
      <w:r>
        <w:rPr>
          <w:spacing w:val="-8"/>
        </w:rPr>
        <w:t> </w:t>
      </w:r>
      <w:r>
        <w:rPr/>
        <w:t>scores,</w:t>
      </w:r>
      <w:r>
        <w:rPr>
          <w:spacing w:val="-9"/>
        </w:rPr>
        <w:t> </w:t>
      </w:r>
      <w:r>
        <w:rPr/>
        <w:t>proxies,</w:t>
      </w:r>
      <w:r>
        <w:rPr>
          <w:spacing w:val="-8"/>
        </w:rPr>
        <w:t> </w:t>
      </w:r>
      <w:r>
        <w:rPr/>
        <w:t>and</w:t>
      </w:r>
      <w:r>
        <w:rPr>
          <w:spacing w:val="-9"/>
        </w:rPr>
        <w:t> </w:t>
      </w:r>
      <w:r>
        <w:rPr>
          <w:spacing w:val="-2"/>
        </w:rPr>
        <w:t>parameters.</w:t>
      </w:r>
    </w:p>
    <w:p>
      <w:pPr>
        <w:pStyle w:val="BodyText"/>
        <w:spacing w:before="1"/>
        <w:rPr>
          <w:sz w:val="19"/>
        </w:rPr>
      </w:pPr>
      <w:r>
        <w:rPr>
          <w:sz w:val="19"/>
        </w:rPr>
        <mc:AlternateContent>
          <mc:Choice Requires="wps">
            <w:drawing>
              <wp:anchor distT="0" distB="0" distL="0" distR="0" allowOverlap="1" layoutInCell="1" locked="0" behindDoc="1" simplePos="0" relativeHeight="487604736">
                <wp:simplePos x="0" y="0"/>
                <wp:positionH relativeFrom="page">
                  <wp:posOffset>852576</wp:posOffset>
                </wp:positionH>
                <wp:positionV relativeFrom="paragraph">
                  <wp:posOffset>155129</wp:posOffset>
                </wp:positionV>
                <wp:extent cx="5855335"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855335" cy="1270"/>
                        </a:xfrm>
                        <a:custGeom>
                          <a:avLst/>
                          <a:gdLst/>
                          <a:ahLst/>
                          <a:cxnLst/>
                          <a:rect l="l" t="t" r="r" b="b"/>
                          <a:pathLst>
                            <a:path w="5855335" h="0">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12.21489pt;width:461.05pt;height:.1pt;mso-position-horizontal-relative:page;mso-position-vertical-relative:paragraph;z-index:-15711744;mso-wrap-distance-left:0;mso-wrap-distance-right:0" id="docshape83" coordorigin="1343,244" coordsize="9221,0" path="m1343,244l10563,244e" filled="false" stroked="true" strokeweight=".9564pt" strokecolor="#000000">
                <v:path arrowok="t"/>
                <v:stroke dashstyle="solid"/>
                <w10:wrap type="topAndBottom"/>
              </v:shape>
            </w:pict>
          </mc:Fallback>
        </mc:AlternateContent>
      </w:r>
    </w:p>
    <w:p>
      <w:pPr>
        <w:tabs>
          <w:tab w:pos="2764" w:val="left" w:leader="none"/>
        </w:tabs>
        <w:spacing w:before="54"/>
        <w:ind w:left="420" w:right="0" w:firstLine="0"/>
        <w:jc w:val="left"/>
        <w:rPr>
          <w:sz w:val="22"/>
        </w:rPr>
      </w:pPr>
      <w:r>
        <w:rPr>
          <w:spacing w:val="-2"/>
          <w:sz w:val="22"/>
        </w:rPr>
        <w:t>Symbol</w:t>
      </w:r>
      <w:r>
        <w:rPr>
          <w:sz w:val="22"/>
        </w:rPr>
        <w:tab/>
      </w:r>
      <w:r>
        <w:rPr>
          <w:spacing w:val="-2"/>
          <w:sz w:val="22"/>
        </w:rPr>
        <w:t>Meaning</w:t>
      </w:r>
    </w:p>
    <w:p>
      <w:pPr>
        <w:pStyle w:val="BodyText"/>
        <w:rPr>
          <w:sz w:val="5"/>
        </w:rPr>
      </w:pPr>
      <w:r>
        <w:rPr>
          <w:sz w:val="5"/>
        </w:rPr>
        <mc:AlternateContent>
          <mc:Choice Requires="wps">
            <w:drawing>
              <wp:anchor distT="0" distB="0" distL="0" distR="0" allowOverlap="1" layoutInCell="1" locked="0" behindDoc="1" simplePos="0" relativeHeight="487605248">
                <wp:simplePos x="0" y="0"/>
                <wp:positionH relativeFrom="page">
                  <wp:posOffset>852576</wp:posOffset>
                </wp:positionH>
                <wp:positionV relativeFrom="paragraph">
                  <wp:posOffset>52233</wp:posOffset>
                </wp:positionV>
                <wp:extent cx="585533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855335" cy="1270"/>
                        </a:xfrm>
                        <a:custGeom>
                          <a:avLst/>
                          <a:gdLst/>
                          <a:ahLst/>
                          <a:cxnLst/>
                          <a:rect l="l" t="t" r="r" b="b"/>
                          <a:pathLst>
                            <a:path w="5855335" h="0">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4.112874pt;width:461.05pt;height:.1pt;mso-position-horizontal-relative:page;mso-position-vertical-relative:paragraph;z-index:-15711232;mso-wrap-distance-left:0;mso-wrap-distance-right:0" id="docshape84" coordorigin="1343,82" coordsize="9221,0" path="m1343,82l10563,82e" filled="false" stroked="true" strokeweight=".5978pt" strokecolor="#000000">
                <v:path arrowok="t"/>
                <v:stroke dashstyle="solid"/>
                <w10:wrap type="topAndBottom"/>
              </v:shape>
            </w:pict>
          </mc:Fallback>
        </mc:AlternateContent>
      </w:r>
    </w:p>
    <w:p>
      <w:pPr>
        <w:tabs>
          <w:tab w:pos="2764" w:val="left" w:leader="none"/>
        </w:tabs>
        <w:spacing w:line="305" w:lineRule="exact" w:before="18"/>
        <w:ind w:left="420" w:right="0" w:firstLine="0"/>
        <w:jc w:val="left"/>
        <w:rPr>
          <w:sz w:val="22"/>
        </w:rPr>
      </w:pPr>
      <w:r>
        <w:rPr>
          <w:rFonts w:ascii="Lucida Sans Unicode"/>
          <w:spacing w:val="-10"/>
          <w:w w:val="110"/>
          <w:sz w:val="22"/>
        </w:rPr>
        <w:t>M</w:t>
      </w:r>
      <w:r>
        <w:rPr>
          <w:rFonts w:ascii="Lucida Sans Unicode"/>
          <w:sz w:val="22"/>
        </w:rPr>
        <w:tab/>
      </w:r>
      <w:r>
        <w:rPr>
          <w:w w:val="105"/>
          <w:sz w:val="22"/>
        </w:rPr>
        <w:t>Matched</w:t>
      </w:r>
      <w:r>
        <w:rPr>
          <w:spacing w:val="-7"/>
          <w:w w:val="105"/>
          <w:sz w:val="22"/>
        </w:rPr>
        <w:t> </w:t>
      </w:r>
      <w:r>
        <w:rPr>
          <w:w w:val="105"/>
          <w:sz w:val="22"/>
        </w:rPr>
        <w:t>wallet</w:t>
      </w:r>
      <w:r>
        <w:rPr>
          <w:spacing w:val="-6"/>
          <w:w w:val="105"/>
          <w:sz w:val="22"/>
        </w:rPr>
        <w:t> </w:t>
      </w:r>
      <w:r>
        <w:rPr>
          <w:w w:val="105"/>
          <w:sz w:val="22"/>
        </w:rPr>
        <w:t>cohort</w:t>
      </w:r>
      <w:r>
        <w:rPr>
          <w:spacing w:val="-6"/>
          <w:w w:val="105"/>
          <w:sz w:val="22"/>
        </w:rPr>
        <w:t> </w:t>
      </w:r>
      <w:r>
        <w:rPr>
          <w:w w:val="105"/>
          <w:sz w:val="22"/>
        </w:rPr>
        <w:t>(</w:t>
      </w:r>
      <w:r>
        <w:rPr>
          <w:rFonts w:ascii="Lucida Sans Unicode"/>
          <w:w w:val="105"/>
          <w:sz w:val="22"/>
        </w:rPr>
        <w:t>|M|</w:t>
      </w:r>
      <w:r>
        <w:rPr>
          <w:rFonts w:ascii="Lucida Sans Unicode"/>
          <w:spacing w:val="-16"/>
          <w:w w:val="105"/>
          <w:sz w:val="22"/>
        </w:rPr>
        <w:t> </w:t>
      </w:r>
      <w:r>
        <w:rPr>
          <w:rFonts w:ascii="Calibri"/>
          <w:w w:val="105"/>
          <w:sz w:val="22"/>
        </w:rPr>
        <w:t>=</w:t>
      </w:r>
      <w:r>
        <w:rPr>
          <w:rFonts w:ascii="Calibri"/>
          <w:spacing w:val="6"/>
          <w:w w:val="105"/>
          <w:sz w:val="22"/>
        </w:rPr>
        <w:t> </w:t>
      </w:r>
      <w:r>
        <w:rPr>
          <w:rFonts w:ascii="Calibri"/>
          <w:i/>
          <w:w w:val="105"/>
          <w:sz w:val="22"/>
        </w:rPr>
        <w:t>n</w:t>
      </w:r>
      <w:r>
        <w:rPr>
          <w:rFonts w:ascii="Calibri"/>
          <w:i/>
          <w:spacing w:val="5"/>
          <w:w w:val="105"/>
          <w:sz w:val="22"/>
        </w:rPr>
        <w:t> </w:t>
      </w:r>
      <w:r>
        <w:rPr>
          <w:rFonts w:ascii="Calibri"/>
          <w:w w:val="105"/>
          <w:sz w:val="22"/>
        </w:rPr>
        <w:t>=</w:t>
      </w:r>
      <w:r>
        <w:rPr>
          <w:rFonts w:ascii="Calibri"/>
          <w:spacing w:val="4"/>
          <w:w w:val="105"/>
          <w:sz w:val="22"/>
        </w:rPr>
        <w:t> </w:t>
      </w:r>
      <w:r>
        <w:rPr>
          <w:rFonts w:ascii="Calibri"/>
          <w:spacing w:val="-2"/>
          <w:w w:val="105"/>
          <w:sz w:val="22"/>
        </w:rPr>
        <w:t>5</w:t>
      </w:r>
      <w:r>
        <w:rPr>
          <w:rFonts w:ascii="Calibri"/>
          <w:i/>
          <w:spacing w:val="-2"/>
          <w:w w:val="105"/>
          <w:sz w:val="22"/>
        </w:rPr>
        <w:t>,</w:t>
      </w:r>
      <w:r>
        <w:rPr>
          <w:rFonts w:ascii="Calibri"/>
          <w:spacing w:val="-2"/>
          <w:w w:val="105"/>
          <w:sz w:val="22"/>
        </w:rPr>
        <w:t>521</w:t>
      </w:r>
      <w:r>
        <w:rPr>
          <w:spacing w:val="-2"/>
          <w:w w:val="105"/>
          <w:sz w:val="22"/>
        </w:rPr>
        <w:t>)</w:t>
      </w:r>
    </w:p>
    <w:p>
      <w:pPr>
        <w:tabs>
          <w:tab w:pos="2764" w:val="left" w:leader="none"/>
        </w:tabs>
        <w:spacing w:line="287" w:lineRule="exact" w:before="0"/>
        <w:ind w:left="420" w:right="0" w:firstLine="0"/>
        <w:jc w:val="left"/>
        <w:rPr>
          <w:sz w:val="22"/>
        </w:rPr>
      </w:pPr>
      <w:r>
        <w:rPr>
          <w:rFonts w:ascii="Lucida Sans Unicode"/>
          <w:spacing w:val="-2"/>
          <w:w w:val="110"/>
          <w:sz w:val="22"/>
        </w:rPr>
        <w:t>M</w:t>
      </w:r>
      <w:r>
        <w:rPr>
          <w:spacing w:val="-2"/>
          <w:w w:val="110"/>
          <w:sz w:val="22"/>
          <w:vertAlign w:val="subscript"/>
        </w:rPr>
        <w:t>pool</w:t>
      </w:r>
      <w:r>
        <w:rPr>
          <w:sz w:val="22"/>
          <w:vertAlign w:val="baseline"/>
        </w:rPr>
        <w:tab/>
      </w:r>
      <w:r>
        <w:rPr>
          <w:w w:val="105"/>
          <w:sz w:val="22"/>
          <w:vertAlign w:val="baseline"/>
        </w:rPr>
        <w:t>Expanded</w:t>
      </w:r>
      <w:r>
        <w:rPr>
          <w:spacing w:val="-3"/>
          <w:w w:val="105"/>
          <w:sz w:val="22"/>
          <w:vertAlign w:val="baseline"/>
        </w:rPr>
        <w:t> </w:t>
      </w:r>
      <w:r>
        <w:rPr>
          <w:w w:val="105"/>
          <w:sz w:val="22"/>
          <w:vertAlign w:val="baseline"/>
        </w:rPr>
        <w:t>wallet</w:t>
      </w:r>
      <w:r>
        <w:rPr>
          <w:spacing w:val="-2"/>
          <w:w w:val="105"/>
          <w:sz w:val="22"/>
          <w:vertAlign w:val="baseline"/>
        </w:rPr>
        <w:t> </w:t>
      </w:r>
      <w:r>
        <w:rPr>
          <w:w w:val="105"/>
          <w:sz w:val="22"/>
          <w:vertAlign w:val="baseline"/>
        </w:rPr>
        <w:t>pool</w:t>
      </w:r>
      <w:r>
        <w:rPr>
          <w:spacing w:val="-3"/>
          <w:w w:val="105"/>
          <w:sz w:val="22"/>
          <w:vertAlign w:val="baseline"/>
        </w:rPr>
        <w:t> </w:t>
      </w:r>
      <w:r>
        <w:rPr>
          <w:w w:val="105"/>
          <w:sz w:val="22"/>
          <w:vertAlign w:val="baseline"/>
        </w:rPr>
        <w:t>(</w:t>
      </w:r>
      <w:r>
        <w:rPr>
          <w:rFonts w:ascii="Lucida Sans Unicode"/>
          <w:w w:val="105"/>
          <w:sz w:val="22"/>
          <w:vertAlign w:val="baseline"/>
        </w:rPr>
        <w:t>|M</w:t>
      </w:r>
      <w:r>
        <w:rPr>
          <w:w w:val="105"/>
          <w:sz w:val="22"/>
          <w:vertAlign w:val="subscript"/>
        </w:rPr>
        <w:t>pool</w:t>
      </w:r>
      <w:r>
        <w:rPr>
          <w:rFonts w:ascii="Lucida Sans Unicode"/>
          <w:w w:val="105"/>
          <w:sz w:val="22"/>
          <w:vertAlign w:val="baseline"/>
        </w:rPr>
        <w:t>|</w:t>
      </w:r>
      <w:r>
        <w:rPr>
          <w:rFonts w:ascii="Lucida Sans Unicode"/>
          <w:spacing w:val="-11"/>
          <w:w w:val="105"/>
          <w:sz w:val="22"/>
          <w:vertAlign w:val="baseline"/>
        </w:rPr>
        <w:t> </w:t>
      </w:r>
      <w:r>
        <w:rPr>
          <w:rFonts w:ascii="Calibri"/>
          <w:w w:val="105"/>
          <w:sz w:val="22"/>
          <w:vertAlign w:val="baseline"/>
        </w:rPr>
        <w:t>=</w:t>
      </w:r>
      <w:r>
        <w:rPr>
          <w:rFonts w:ascii="Calibri"/>
          <w:spacing w:val="10"/>
          <w:w w:val="105"/>
          <w:sz w:val="22"/>
          <w:vertAlign w:val="baseline"/>
        </w:rPr>
        <w:t> </w:t>
      </w:r>
      <w:r>
        <w:rPr>
          <w:rFonts w:ascii="Calibri"/>
          <w:i/>
          <w:w w:val="105"/>
          <w:sz w:val="22"/>
          <w:vertAlign w:val="baseline"/>
        </w:rPr>
        <w:t>N</w:t>
      </w:r>
      <w:r>
        <w:rPr>
          <w:rFonts w:ascii="Calibri"/>
          <w:i/>
          <w:spacing w:val="34"/>
          <w:w w:val="105"/>
          <w:sz w:val="22"/>
          <w:vertAlign w:val="baseline"/>
        </w:rPr>
        <w:t> </w:t>
      </w:r>
      <w:r>
        <w:rPr>
          <w:rFonts w:ascii="Calibri"/>
          <w:w w:val="105"/>
          <w:sz w:val="22"/>
          <w:vertAlign w:val="baseline"/>
        </w:rPr>
        <w:t>=</w:t>
      </w:r>
      <w:r>
        <w:rPr>
          <w:rFonts w:ascii="Calibri"/>
          <w:spacing w:val="9"/>
          <w:w w:val="105"/>
          <w:sz w:val="22"/>
          <w:vertAlign w:val="baseline"/>
        </w:rPr>
        <w:t> </w:t>
      </w:r>
      <w:r>
        <w:rPr>
          <w:rFonts w:ascii="Calibri"/>
          <w:spacing w:val="-2"/>
          <w:w w:val="105"/>
          <w:sz w:val="22"/>
          <w:vertAlign w:val="baseline"/>
        </w:rPr>
        <w:t>31</w:t>
      </w:r>
      <w:r>
        <w:rPr>
          <w:rFonts w:ascii="Calibri"/>
          <w:i/>
          <w:spacing w:val="-2"/>
          <w:w w:val="105"/>
          <w:sz w:val="22"/>
          <w:vertAlign w:val="baseline"/>
        </w:rPr>
        <w:t>,</w:t>
      </w:r>
      <w:r>
        <w:rPr>
          <w:rFonts w:ascii="Calibri"/>
          <w:spacing w:val="-2"/>
          <w:w w:val="105"/>
          <w:sz w:val="22"/>
          <w:vertAlign w:val="baseline"/>
        </w:rPr>
        <w:t>612</w:t>
      </w:r>
      <w:r>
        <w:rPr>
          <w:spacing w:val="-2"/>
          <w:w w:val="105"/>
          <w:sz w:val="22"/>
          <w:vertAlign w:val="baseline"/>
        </w:rPr>
        <w:t>)</w:t>
      </w:r>
    </w:p>
    <w:p>
      <w:pPr>
        <w:spacing w:line="251" w:lineRule="exact" w:before="0"/>
        <w:ind w:left="420" w:right="0" w:firstLine="0"/>
        <w:jc w:val="left"/>
        <w:rPr>
          <w:sz w:val="22"/>
        </w:rPr>
      </w:pPr>
      <w:r>
        <w:rPr>
          <w:rFonts w:ascii="Calibri"/>
          <w:i/>
          <w:w w:val="110"/>
          <w:sz w:val="22"/>
        </w:rPr>
        <w:t>G</w:t>
      </w:r>
      <w:r>
        <w:rPr>
          <w:w w:val="110"/>
          <w:sz w:val="22"/>
          <w:vertAlign w:val="subscript"/>
        </w:rPr>
        <w:t>approve</w:t>
      </w:r>
      <w:r>
        <w:rPr>
          <w:spacing w:val="-11"/>
          <w:w w:val="110"/>
          <w:sz w:val="22"/>
          <w:vertAlign w:val="baseline"/>
        </w:rPr>
        <w:t> </w:t>
      </w:r>
      <w:r>
        <w:rPr>
          <w:rFonts w:ascii="Calibri"/>
          <w:w w:val="120"/>
          <w:sz w:val="22"/>
          <w:vertAlign w:val="baseline"/>
        </w:rPr>
        <w:t>=</w:t>
      </w:r>
      <w:r>
        <w:rPr>
          <w:rFonts w:ascii="Calibri"/>
          <w:spacing w:val="-8"/>
          <w:w w:val="120"/>
          <w:sz w:val="22"/>
          <w:vertAlign w:val="baseline"/>
        </w:rPr>
        <w:t> </w:t>
      </w:r>
      <w:r>
        <w:rPr>
          <w:rFonts w:ascii="Calibri"/>
          <w:w w:val="110"/>
          <w:sz w:val="22"/>
          <w:vertAlign w:val="baseline"/>
        </w:rPr>
        <w:t>(</w:t>
      </w:r>
      <w:r>
        <w:rPr>
          <w:rFonts w:ascii="Calibri"/>
          <w:i/>
          <w:w w:val="110"/>
          <w:sz w:val="22"/>
          <w:vertAlign w:val="baseline"/>
        </w:rPr>
        <w:t>V</w:t>
      </w:r>
      <w:r>
        <w:rPr>
          <w:rFonts w:ascii="Cambria"/>
          <w:w w:val="110"/>
          <w:sz w:val="22"/>
          <w:vertAlign w:val="subscript"/>
        </w:rPr>
        <w:t>A</w:t>
      </w:r>
      <w:r>
        <w:rPr>
          <w:rFonts w:ascii="Calibri"/>
          <w:i/>
          <w:w w:val="110"/>
          <w:sz w:val="22"/>
          <w:vertAlign w:val="baseline"/>
        </w:rPr>
        <w:t>,</w:t>
      </w:r>
      <w:r>
        <w:rPr>
          <w:rFonts w:ascii="Calibri"/>
          <w:i/>
          <w:spacing w:val="-19"/>
          <w:w w:val="110"/>
          <w:sz w:val="22"/>
          <w:vertAlign w:val="baseline"/>
        </w:rPr>
        <w:t> </w:t>
      </w:r>
      <w:r>
        <w:rPr>
          <w:rFonts w:ascii="Calibri"/>
          <w:i/>
          <w:w w:val="120"/>
          <w:sz w:val="22"/>
          <w:vertAlign w:val="baseline"/>
        </w:rPr>
        <w:t>E</w:t>
      </w:r>
      <w:r>
        <w:rPr>
          <w:rFonts w:ascii="Cambria"/>
          <w:w w:val="120"/>
          <w:sz w:val="22"/>
          <w:vertAlign w:val="subscript"/>
        </w:rPr>
        <w:t>A</w:t>
      </w:r>
      <w:r>
        <w:rPr>
          <w:rFonts w:ascii="Calibri"/>
          <w:i/>
          <w:w w:val="120"/>
          <w:sz w:val="22"/>
          <w:vertAlign w:val="baseline"/>
        </w:rPr>
        <w:t>,</w:t>
      </w:r>
      <w:r>
        <w:rPr>
          <w:rFonts w:ascii="Calibri"/>
          <w:i/>
          <w:spacing w:val="-24"/>
          <w:w w:val="120"/>
          <w:sz w:val="22"/>
          <w:vertAlign w:val="baseline"/>
        </w:rPr>
        <w:t> </w:t>
      </w:r>
      <w:r>
        <w:rPr>
          <w:rFonts w:ascii="Calibri"/>
          <w:i/>
          <w:w w:val="120"/>
          <w:sz w:val="22"/>
          <w:vertAlign w:val="baseline"/>
        </w:rPr>
        <w:t>w</w:t>
      </w:r>
      <w:r>
        <w:rPr>
          <w:rFonts w:ascii="Cambria"/>
          <w:w w:val="120"/>
          <w:sz w:val="22"/>
          <w:vertAlign w:val="subscript"/>
        </w:rPr>
        <w:t>A</w:t>
      </w:r>
      <w:r>
        <w:rPr>
          <w:rFonts w:ascii="Calibri"/>
          <w:w w:val="120"/>
          <w:sz w:val="22"/>
          <w:vertAlign w:val="baseline"/>
        </w:rPr>
        <w:t>)</w:t>
      </w:r>
      <w:r>
        <w:rPr>
          <w:rFonts w:ascii="Calibri"/>
          <w:spacing w:val="60"/>
          <w:w w:val="120"/>
          <w:sz w:val="22"/>
          <w:vertAlign w:val="baseline"/>
        </w:rPr>
        <w:t> </w:t>
      </w:r>
      <w:r>
        <w:rPr>
          <w:w w:val="110"/>
          <w:sz w:val="22"/>
          <w:vertAlign w:val="baseline"/>
        </w:rPr>
        <w:t>EndorseRank</w:t>
      </w:r>
      <w:r>
        <w:rPr>
          <w:spacing w:val="-14"/>
          <w:w w:val="110"/>
          <w:sz w:val="22"/>
          <w:vertAlign w:val="baseline"/>
        </w:rPr>
        <w:t> </w:t>
      </w:r>
      <w:r>
        <w:rPr>
          <w:w w:val="110"/>
          <w:sz w:val="22"/>
          <w:vertAlign w:val="baseline"/>
        </w:rPr>
        <w:t>allowance</w:t>
      </w:r>
      <w:r>
        <w:rPr>
          <w:spacing w:val="-14"/>
          <w:w w:val="110"/>
          <w:sz w:val="22"/>
          <w:vertAlign w:val="baseline"/>
        </w:rPr>
        <w:t> </w:t>
      </w:r>
      <w:r>
        <w:rPr>
          <w:spacing w:val="-2"/>
          <w:w w:val="110"/>
          <w:sz w:val="22"/>
          <w:vertAlign w:val="baseline"/>
        </w:rPr>
        <w:t>graph</w:t>
      </w:r>
    </w:p>
    <w:p>
      <w:pPr>
        <w:spacing w:before="2"/>
        <w:ind w:left="420" w:right="0" w:firstLine="0"/>
        <w:jc w:val="left"/>
        <w:rPr>
          <w:sz w:val="22"/>
        </w:rPr>
      </w:pPr>
      <w:r>
        <w:rPr>
          <w:rFonts w:ascii="Calibri"/>
          <w:i/>
          <w:w w:val="110"/>
          <w:sz w:val="22"/>
        </w:rPr>
        <w:t>G</w:t>
      </w:r>
      <w:r>
        <w:rPr>
          <w:w w:val="110"/>
          <w:sz w:val="22"/>
          <w:vertAlign w:val="subscript"/>
        </w:rPr>
        <w:t>transfer</w:t>
      </w:r>
      <w:r>
        <w:rPr>
          <w:spacing w:val="-3"/>
          <w:w w:val="110"/>
          <w:sz w:val="22"/>
          <w:vertAlign w:val="baseline"/>
        </w:rPr>
        <w:t> </w:t>
      </w:r>
      <w:r>
        <w:rPr>
          <w:rFonts w:ascii="Calibri"/>
          <w:w w:val="125"/>
          <w:sz w:val="22"/>
          <w:vertAlign w:val="baseline"/>
        </w:rPr>
        <w:t>=</w:t>
      </w:r>
      <w:r>
        <w:rPr>
          <w:rFonts w:ascii="Calibri"/>
          <w:spacing w:val="-5"/>
          <w:w w:val="125"/>
          <w:sz w:val="22"/>
          <w:vertAlign w:val="baseline"/>
        </w:rPr>
        <w:t> </w:t>
      </w:r>
      <w:r>
        <w:rPr>
          <w:rFonts w:ascii="Calibri"/>
          <w:w w:val="110"/>
          <w:sz w:val="22"/>
          <w:vertAlign w:val="baseline"/>
        </w:rPr>
        <w:t>(</w:t>
      </w:r>
      <w:r>
        <w:rPr>
          <w:rFonts w:ascii="Calibri"/>
          <w:i/>
          <w:w w:val="110"/>
          <w:sz w:val="22"/>
          <w:vertAlign w:val="baseline"/>
        </w:rPr>
        <w:t>V</w:t>
      </w:r>
      <w:r>
        <w:rPr>
          <w:rFonts w:ascii="Cambria"/>
          <w:w w:val="110"/>
          <w:sz w:val="22"/>
          <w:vertAlign w:val="subscript"/>
        </w:rPr>
        <w:t>T</w:t>
      </w:r>
      <w:r>
        <w:rPr>
          <w:rFonts w:ascii="Cambria"/>
          <w:spacing w:val="-20"/>
          <w:w w:val="110"/>
          <w:sz w:val="22"/>
          <w:vertAlign w:val="baseline"/>
        </w:rPr>
        <w:t> </w:t>
      </w:r>
      <w:r>
        <w:rPr>
          <w:rFonts w:ascii="Calibri"/>
          <w:i/>
          <w:w w:val="110"/>
          <w:sz w:val="22"/>
          <w:vertAlign w:val="baseline"/>
        </w:rPr>
        <w:t>,</w:t>
      </w:r>
      <w:r>
        <w:rPr>
          <w:rFonts w:ascii="Calibri"/>
          <w:i/>
          <w:spacing w:val="-19"/>
          <w:w w:val="110"/>
          <w:sz w:val="22"/>
          <w:vertAlign w:val="baseline"/>
        </w:rPr>
        <w:t> </w:t>
      </w:r>
      <w:r>
        <w:rPr>
          <w:rFonts w:ascii="Calibri"/>
          <w:i/>
          <w:w w:val="110"/>
          <w:sz w:val="22"/>
          <w:vertAlign w:val="baseline"/>
        </w:rPr>
        <w:t>E</w:t>
      </w:r>
      <w:r>
        <w:rPr>
          <w:rFonts w:ascii="Cambria"/>
          <w:w w:val="110"/>
          <w:sz w:val="22"/>
          <w:vertAlign w:val="subscript"/>
        </w:rPr>
        <w:t>T</w:t>
      </w:r>
      <w:r>
        <w:rPr>
          <w:rFonts w:ascii="Cambria"/>
          <w:spacing w:val="-20"/>
          <w:w w:val="110"/>
          <w:sz w:val="22"/>
          <w:vertAlign w:val="baseline"/>
        </w:rPr>
        <w:t> </w:t>
      </w:r>
      <w:r>
        <w:rPr>
          <w:rFonts w:ascii="Calibri"/>
          <w:i/>
          <w:w w:val="110"/>
          <w:sz w:val="22"/>
          <w:vertAlign w:val="baseline"/>
        </w:rPr>
        <w:t>,</w:t>
      </w:r>
      <w:r>
        <w:rPr>
          <w:rFonts w:ascii="Calibri"/>
          <w:i/>
          <w:spacing w:val="-19"/>
          <w:w w:val="110"/>
          <w:sz w:val="22"/>
          <w:vertAlign w:val="baseline"/>
        </w:rPr>
        <w:t> </w:t>
      </w:r>
      <w:r>
        <w:rPr>
          <w:rFonts w:ascii="Calibri"/>
          <w:i/>
          <w:w w:val="110"/>
          <w:sz w:val="22"/>
          <w:vertAlign w:val="baseline"/>
        </w:rPr>
        <w:t>w</w:t>
      </w:r>
      <w:r>
        <w:rPr>
          <w:rFonts w:ascii="Cambria"/>
          <w:w w:val="110"/>
          <w:sz w:val="22"/>
          <w:vertAlign w:val="subscript"/>
        </w:rPr>
        <w:t>T</w:t>
      </w:r>
      <w:r>
        <w:rPr>
          <w:rFonts w:ascii="Cambria"/>
          <w:spacing w:val="-20"/>
          <w:w w:val="110"/>
          <w:sz w:val="22"/>
          <w:vertAlign w:val="baseline"/>
        </w:rPr>
        <w:t> </w:t>
      </w:r>
      <w:r>
        <w:rPr>
          <w:rFonts w:ascii="Calibri"/>
          <w:w w:val="110"/>
          <w:sz w:val="22"/>
          <w:vertAlign w:val="baseline"/>
        </w:rPr>
        <w:t>)</w:t>
      </w:r>
      <w:r>
        <w:rPr>
          <w:rFonts w:ascii="Calibri"/>
          <w:spacing w:val="30"/>
          <w:w w:val="110"/>
          <w:sz w:val="22"/>
          <w:vertAlign w:val="baseline"/>
        </w:rPr>
        <w:t>  </w:t>
      </w:r>
      <w:r>
        <w:rPr>
          <w:w w:val="110"/>
          <w:sz w:val="22"/>
          <w:vertAlign w:val="baseline"/>
        </w:rPr>
        <w:t>AWP</w:t>
      </w:r>
      <w:r>
        <w:rPr>
          <w:spacing w:val="-8"/>
          <w:w w:val="110"/>
          <w:sz w:val="22"/>
          <w:vertAlign w:val="baseline"/>
        </w:rPr>
        <w:t> </w:t>
      </w:r>
      <w:r>
        <w:rPr>
          <w:w w:val="110"/>
          <w:sz w:val="22"/>
          <w:vertAlign w:val="baseline"/>
        </w:rPr>
        <w:t>transfer</w:t>
      </w:r>
      <w:r>
        <w:rPr>
          <w:spacing w:val="-9"/>
          <w:w w:val="110"/>
          <w:sz w:val="22"/>
          <w:vertAlign w:val="baseline"/>
        </w:rPr>
        <w:t> </w:t>
      </w:r>
      <w:r>
        <w:rPr>
          <w:spacing w:val="-2"/>
          <w:w w:val="110"/>
          <w:sz w:val="22"/>
          <w:vertAlign w:val="baseline"/>
        </w:rPr>
        <w:t>graph</w:t>
      </w:r>
    </w:p>
    <w:p>
      <w:pPr>
        <w:tabs>
          <w:tab w:pos="2764" w:val="left" w:leader="none"/>
        </w:tabs>
        <w:spacing w:line="254" w:lineRule="exact" w:before="2"/>
        <w:ind w:left="420" w:right="0" w:firstLine="0"/>
        <w:jc w:val="left"/>
        <w:rPr>
          <w:sz w:val="22"/>
        </w:rPr>
      </w:pPr>
      <w:r>
        <w:rPr>
          <w:rFonts w:ascii="Calibri"/>
          <w:i/>
          <w:sz w:val="22"/>
        </w:rPr>
        <w:t>G</w:t>
      </w:r>
      <w:r>
        <w:rPr>
          <w:sz w:val="22"/>
          <w:vertAlign w:val="subscript"/>
        </w:rPr>
        <w:t>GF-</w:t>
      </w:r>
      <w:r>
        <w:rPr>
          <w:spacing w:val="-5"/>
          <w:sz w:val="22"/>
          <w:vertAlign w:val="subscript"/>
        </w:rPr>
        <w:t>PR</w:t>
      </w:r>
      <w:r>
        <w:rPr>
          <w:sz w:val="22"/>
          <w:vertAlign w:val="baseline"/>
        </w:rPr>
        <w:tab/>
        <w:t>Supplementary</w:t>
      </w:r>
      <w:r>
        <w:rPr>
          <w:spacing w:val="-9"/>
          <w:sz w:val="22"/>
          <w:vertAlign w:val="baseline"/>
        </w:rPr>
        <w:t> </w:t>
      </w:r>
      <w:r>
        <w:rPr>
          <w:sz w:val="22"/>
          <w:vertAlign w:val="baseline"/>
        </w:rPr>
        <w:t>GF-PR</w:t>
      </w:r>
      <w:r>
        <w:rPr>
          <w:spacing w:val="-9"/>
          <w:sz w:val="22"/>
          <w:vertAlign w:val="baseline"/>
        </w:rPr>
        <w:t> </w:t>
      </w:r>
      <w:r>
        <w:rPr>
          <w:sz w:val="22"/>
          <w:vertAlign w:val="baseline"/>
        </w:rPr>
        <w:t>star</w:t>
      </w:r>
      <w:r>
        <w:rPr>
          <w:spacing w:val="-8"/>
          <w:sz w:val="22"/>
          <w:vertAlign w:val="baseline"/>
        </w:rPr>
        <w:t> </w:t>
      </w:r>
      <w:r>
        <w:rPr>
          <w:spacing w:val="-4"/>
          <w:sz w:val="22"/>
          <w:vertAlign w:val="baseline"/>
        </w:rPr>
        <w:t>graph</w:t>
      </w:r>
    </w:p>
    <w:p>
      <w:pPr>
        <w:tabs>
          <w:tab w:pos="2764" w:val="left" w:leader="none"/>
        </w:tabs>
        <w:spacing w:line="290" w:lineRule="exact" w:before="0"/>
        <w:ind w:left="420" w:right="0" w:firstLine="0"/>
        <w:jc w:val="left"/>
        <w:rPr>
          <w:rFonts w:ascii="Calibri" w:hAnsi="Calibri"/>
          <w:i/>
          <w:sz w:val="22"/>
        </w:rPr>
      </w:pPr>
      <w:r>
        <w:rPr>
          <w:rFonts w:ascii="Calibri" w:hAnsi="Calibri"/>
          <w:i/>
          <w:spacing w:val="10"/>
          <w:sz w:val="22"/>
        </w:rPr>
        <w:t>w</w:t>
      </w:r>
      <w:r>
        <w:rPr>
          <w:rFonts w:ascii="Cambria" w:hAnsi="Cambria"/>
          <w:spacing w:val="10"/>
          <w:sz w:val="22"/>
          <w:vertAlign w:val="subscript"/>
        </w:rPr>
        <w:t>A</w:t>
      </w:r>
      <w:r>
        <w:rPr>
          <w:rFonts w:ascii="Calibri" w:hAnsi="Calibri"/>
          <w:spacing w:val="10"/>
          <w:sz w:val="22"/>
          <w:vertAlign w:val="baseline"/>
        </w:rPr>
        <w:t>(</w:t>
      </w:r>
      <w:r>
        <w:rPr>
          <w:rFonts w:ascii="Calibri" w:hAnsi="Calibri"/>
          <w:i/>
          <w:spacing w:val="10"/>
          <w:sz w:val="22"/>
          <w:vertAlign w:val="baseline"/>
        </w:rPr>
        <w:t>u,</w:t>
      </w:r>
      <w:r>
        <w:rPr>
          <w:rFonts w:ascii="Calibri" w:hAnsi="Calibri"/>
          <w:i/>
          <w:spacing w:val="16"/>
          <w:sz w:val="22"/>
          <w:vertAlign w:val="baseline"/>
        </w:rPr>
        <w:t> </w:t>
      </w:r>
      <w:r>
        <w:rPr>
          <w:rFonts w:ascii="Calibri" w:hAnsi="Calibri"/>
          <w:i/>
          <w:spacing w:val="-5"/>
          <w:sz w:val="22"/>
          <w:vertAlign w:val="baseline"/>
        </w:rPr>
        <w:t>v</w:t>
      </w:r>
      <w:r>
        <w:rPr>
          <w:rFonts w:ascii="Calibri" w:hAnsi="Calibri"/>
          <w:spacing w:val="-5"/>
          <w:sz w:val="22"/>
          <w:vertAlign w:val="baseline"/>
        </w:rPr>
        <w:t>)</w:t>
      </w:r>
      <w:r>
        <w:rPr>
          <w:rFonts w:ascii="Calibri" w:hAnsi="Calibri"/>
          <w:sz w:val="22"/>
          <w:vertAlign w:val="baseline"/>
        </w:rPr>
        <w:tab/>
      </w:r>
      <w:r>
        <w:rPr>
          <w:sz w:val="22"/>
          <w:vertAlign w:val="baseline"/>
        </w:rPr>
        <w:t>Latest</w:t>
      </w:r>
      <w:r>
        <w:rPr>
          <w:spacing w:val="-3"/>
          <w:sz w:val="22"/>
          <w:vertAlign w:val="baseline"/>
        </w:rPr>
        <w:t> </w:t>
      </w:r>
      <w:r>
        <w:rPr>
          <w:sz w:val="22"/>
          <w:vertAlign w:val="baseline"/>
        </w:rPr>
        <w:t>allowance</w:t>
      </w:r>
      <w:r>
        <w:rPr>
          <w:spacing w:val="-3"/>
          <w:sz w:val="22"/>
          <w:vertAlign w:val="baseline"/>
        </w:rPr>
        <w:t> </w:t>
      </w:r>
      <w:r>
        <w:rPr>
          <w:sz w:val="22"/>
          <w:vertAlign w:val="baseline"/>
        </w:rPr>
        <w:t>weight,</w:t>
      </w:r>
      <w:r>
        <w:rPr>
          <w:spacing w:val="-3"/>
          <w:sz w:val="22"/>
          <w:vertAlign w:val="baseline"/>
        </w:rPr>
        <w:t> </w:t>
      </w:r>
      <w:r>
        <w:rPr>
          <w:sz w:val="22"/>
          <w:vertAlign w:val="baseline"/>
        </w:rPr>
        <w:t>owner</w:t>
      </w:r>
      <w:r>
        <w:rPr>
          <w:spacing w:val="-2"/>
          <w:sz w:val="22"/>
          <w:vertAlign w:val="baseline"/>
        </w:rPr>
        <w:t> </w:t>
      </w:r>
      <w:r>
        <w:rPr>
          <w:rFonts w:ascii="Calibri" w:hAnsi="Calibri"/>
          <w:i/>
          <w:sz w:val="22"/>
          <w:vertAlign w:val="baseline"/>
        </w:rPr>
        <w:t>u</w:t>
      </w:r>
      <w:r>
        <w:rPr>
          <w:rFonts w:ascii="Calibri" w:hAnsi="Calibri"/>
          <w:i/>
          <w:spacing w:val="8"/>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sz w:val="22"/>
          <w:vertAlign w:val="baseline"/>
        </w:rPr>
        <w:t>spender</w:t>
      </w:r>
      <w:r>
        <w:rPr>
          <w:spacing w:val="-3"/>
          <w:sz w:val="22"/>
          <w:vertAlign w:val="baseline"/>
        </w:rPr>
        <w:t> </w:t>
      </w:r>
      <w:r>
        <w:rPr>
          <w:rFonts w:ascii="Calibri" w:hAnsi="Calibri"/>
          <w:i/>
          <w:spacing w:val="-10"/>
          <w:sz w:val="22"/>
          <w:vertAlign w:val="baseline"/>
        </w:rPr>
        <w:t>v</w:t>
      </w:r>
    </w:p>
    <w:p>
      <w:pPr>
        <w:tabs>
          <w:tab w:pos="2764" w:val="left" w:leader="none"/>
        </w:tabs>
        <w:spacing w:line="287" w:lineRule="exact" w:before="0"/>
        <w:ind w:left="420" w:right="0" w:firstLine="0"/>
        <w:jc w:val="left"/>
        <w:rPr>
          <w:rFonts w:ascii="Calibri" w:hAnsi="Calibri"/>
          <w:i/>
          <w:sz w:val="22"/>
        </w:rPr>
      </w:pPr>
      <w:r>
        <w:rPr>
          <w:rFonts w:ascii="Calibri" w:hAnsi="Calibri"/>
          <w:i/>
          <w:sz w:val="22"/>
        </w:rPr>
        <w:t>w</w:t>
      </w:r>
      <w:r>
        <w:rPr>
          <w:rFonts w:ascii="Cambria" w:hAnsi="Cambria"/>
          <w:sz w:val="22"/>
          <w:vertAlign w:val="subscript"/>
        </w:rPr>
        <w:t>T</w:t>
      </w:r>
      <w:r>
        <w:rPr>
          <w:rFonts w:ascii="Cambria" w:hAnsi="Cambria"/>
          <w:spacing w:val="7"/>
          <w:sz w:val="22"/>
          <w:vertAlign w:val="baseline"/>
        </w:rPr>
        <w:t> </w:t>
      </w:r>
      <w:r>
        <w:rPr>
          <w:rFonts w:ascii="Calibri" w:hAnsi="Calibri"/>
          <w:sz w:val="22"/>
          <w:vertAlign w:val="baseline"/>
        </w:rPr>
        <w:t>(</w:t>
      </w:r>
      <w:r>
        <w:rPr>
          <w:rFonts w:ascii="Calibri" w:hAnsi="Calibri"/>
          <w:i/>
          <w:sz w:val="22"/>
          <w:vertAlign w:val="baseline"/>
        </w:rPr>
        <w:t>u,</w:t>
      </w:r>
      <w:r>
        <w:rPr>
          <w:rFonts w:ascii="Calibri" w:hAnsi="Calibri"/>
          <w:i/>
          <w:spacing w:val="11"/>
          <w:sz w:val="22"/>
          <w:vertAlign w:val="baseline"/>
        </w:rPr>
        <w:t> </w:t>
      </w:r>
      <w:r>
        <w:rPr>
          <w:rFonts w:ascii="Calibri" w:hAnsi="Calibri"/>
          <w:i/>
          <w:spacing w:val="-5"/>
          <w:sz w:val="22"/>
          <w:vertAlign w:val="baseline"/>
        </w:rPr>
        <w:t>v</w:t>
      </w:r>
      <w:r>
        <w:rPr>
          <w:rFonts w:ascii="Calibri" w:hAnsi="Calibri"/>
          <w:spacing w:val="-5"/>
          <w:sz w:val="22"/>
          <w:vertAlign w:val="baseline"/>
        </w:rPr>
        <w:t>)</w:t>
      </w:r>
      <w:r>
        <w:rPr>
          <w:rFonts w:ascii="Calibri" w:hAnsi="Calibri"/>
          <w:sz w:val="22"/>
          <w:vertAlign w:val="baseline"/>
        </w:rPr>
        <w:tab/>
      </w:r>
      <w:r>
        <w:rPr>
          <w:sz w:val="22"/>
          <w:vertAlign w:val="baseline"/>
        </w:rPr>
        <w:t>Time-decayed</w:t>
      </w:r>
      <w:r>
        <w:rPr>
          <w:spacing w:val="-7"/>
          <w:sz w:val="22"/>
          <w:vertAlign w:val="baseline"/>
        </w:rPr>
        <w:t> </w:t>
      </w:r>
      <w:r>
        <w:rPr>
          <w:sz w:val="22"/>
          <w:vertAlign w:val="baseline"/>
        </w:rPr>
        <w:t>transfer</w:t>
      </w:r>
      <w:r>
        <w:rPr>
          <w:spacing w:val="-5"/>
          <w:sz w:val="22"/>
          <w:vertAlign w:val="baseline"/>
        </w:rPr>
        <w:t> </w:t>
      </w:r>
      <w:r>
        <w:rPr>
          <w:sz w:val="22"/>
          <w:vertAlign w:val="baseline"/>
        </w:rPr>
        <w:t>weight,</w:t>
      </w:r>
      <w:r>
        <w:rPr>
          <w:spacing w:val="-4"/>
          <w:sz w:val="22"/>
          <w:vertAlign w:val="baseline"/>
        </w:rPr>
        <w:t> </w:t>
      </w:r>
      <w:r>
        <w:rPr>
          <w:sz w:val="22"/>
          <w:vertAlign w:val="baseline"/>
        </w:rPr>
        <w:t>sender</w:t>
      </w:r>
      <w:r>
        <w:rPr>
          <w:spacing w:val="-5"/>
          <w:sz w:val="22"/>
          <w:vertAlign w:val="baseline"/>
        </w:rPr>
        <w:t> </w:t>
      </w:r>
      <w:r>
        <w:rPr>
          <w:rFonts w:ascii="Calibri" w:hAnsi="Calibri"/>
          <w:i/>
          <w:sz w:val="22"/>
          <w:vertAlign w:val="baseline"/>
        </w:rPr>
        <w:t>u</w:t>
      </w:r>
      <w:r>
        <w:rPr>
          <w:rFonts w:ascii="Calibri" w:hAnsi="Calibri"/>
          <w:i/>
          <w:spacing w:val="6"/>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sz w:val="22"/>
          <w:vertAlign w:val="baseline"/>
        </w:rPr>
        <w:t>receiver</w:t>
      </w:r>
      <w:r>
        <w:rPr>
          <w:spacing w:val="-5"/>
          <w:sz w:val="22"/>
          <w:vertAlign w:val="baseline"/>
        </w:rPr>
        <w:t> </w:t>
      </w:r>
      <w:r>
        <w:rPr>
          <w:rFonts w:ascii="Calibri" w:hAnsi="Calibri"/>
          <w:i/>
          <w:spacing w:val="-10"/>
          <w:sz w:val="22"/>
          <w:vertAlign w:val="baseline"/>
        </w:rPr>
        <w:t>v</w:t>
      </w:r>
    </w:p>
    <w:p>
      <w:pPr>
        <w:tabs>
          <w:tab w:pos="2764" w:val="left" w:leader="none"/>
        </w:tabs>
        <w:spacing w:line="251" w:lineRule="exact" w:before="0"/>
        <w:ind w:left="420" w:right="0" w:firstLine="0"/>
        <w:jc w:val="left"/>
        <w:rPr>
          <w:rFonts w:ascii="Calibri"/>
          <w:i/>
          <w:sz w:val="22"/>
        </w:rPr>
      </w:pPr>
      <w:r>
        <w:rPr>
          <w:b/>
          <w:spacing w:val="-5"/>
          <w:sz w:val="22"/>
        </w:rPr>
        <w:t>s</w:t>
      </w:r>
      <w:r>
        <w:rPr>
          <w:rFonts w:ascii="Cambria"/>
          <w:spacing w:val="-5"/>
          <w:sz w:val="22"/>
          <w:vertAlign w:val="subscript"/>
        </w:rPr>
        <w:t>M</w:t>
      </w:r>
      <w:r>
        <w:rPr>
          <w:rFonts w:ascii="Cambria"/>
          <w:sz w:val="22"/>
          <w:vertAlign w:val="baseline"/>
        </w:rPr>
        <w:tab/>
      </w:r>
      <w:r>
        <w:rPr>
          <w:sz w:val="22"/>
          <w:vertAlign w:val="baseline"/>
        </w:rPr>
        <w:t>Reputation</w:t>
      </w:r>
      <w:r>
        <w:rPr>
          <w:spacing w:val="-7"/>
          <w:sz w:val="22"/>
          <w:vertAlign w:val="baseline"/>
        </w:rPr>
        <w:t> </w:t>
      </w:r>
      <w:r>
        <w:rPr>
          <w:sz w:val="22"/>
          <w:vertAlign w:val="baseline"/>
        </w:rPr>
        <w:t>score</w:t>
      </w:r>
      <w:r>
        <w:rPr>
          <w:spacing w:val="-7"/>
          <w:sz w:val="22"/>
          <w:vertAlign w:val="baseline"/>
        </w:rPr>
        <w:t> </w:t>
      </w:r>
      <w:r>
        <w:rPr>
          <w:sz w:val="22"/>
          <w:vertAlign w:val="baseline"/>
        </w:rPr>
        <w:t>vector</w:t>
      </w:r>
      <w:r>
        <w:rPr>
          <w:spacing w:val="-7"/>
          <w:sz w:val="22"/>
          <w:vertAlign w:val="baseline"/>
        </w:rPr>
        <w:t> </w:t>
      </w:r>
      <w:r>
        <w:rPr>
          <w:sz w:val="22"/>
          <w:vertAlign w:val="baseline"/>
        </w:rPr>
        <w:t>for</w:t>
      </w:r>
      <w:r>
        <w:rPr>
          <w:spacing w:val="-7"/>
          <w:sz w:val="22"/>
          <w:vertAlign w:val="baseline"/>
        </w:rPr>
        <w:t> </w:t>
      </w:r>
      <w:r>
        <w:rPr>
          <w:sz w:val="22"/>
          <w:vertAlign w:val="baseline"/>
        </w:rPr>
        <w:t>method</w:t>
      </w:r>
      <w:r>
        <w:rPr>
          <w:spacing w:val="-6"/>
          <w:sz w:val="22"/>
          <w:vertAlign w:val="baseline"/>
        </w:rPr>
        <w:t> </w:t>
      </w:r>
      <w:r>
        <w:rPr>
          <w:rFonts w:ascii="Calibri"/>
          <w:i/>
          <w:spacing w:val="-10"/>
          <w:sz w:val="22"/>
          <w:vertAlign w:val="baseline"/>
        </w:rPr>
        <w:t>M</w:t>
      </w:r>
    </w:p>
    <w:p>
      <w:pPr>
        <w:tabs>
          <w:tab w:pos="2764" w:val="left" w:leader="none"/>
        </w:tabs>
        <w:spacing w:before="3"/>
        <w:ind w:left="420" w:right="0" w:firstLine="0"/>
        <w:jc w:val="left"/>
        <w:rPr>
          <w:rFonts w:ascii="Calibri"/>
          <w:i/>
          <w:sz w:val="22"/>
        </w:rPr>
      </w:pPr>
      <w:r>
        <w:rPr>
          <w:b/>
          <w:spacing w:val="-5"/>
          <w:sz w:val="22"/>
        </w:rPr>
        <w:t>p</w:t>
      </w:r>
      <w:r>
        <w:rPr>
          <w:rFonts w:ascii="Cambria"/>
          <w:spacing w:val="-5"/>
          <w:sz w:val="22"/>
          <w:vertAlign w:val="subscript"/>
        </w:rPr>
        <w:t>P</w:t>
      </w:r>
      <w:r>
        <w:rPr>
          <w:rFonts w:ascii="Cambria"/>
          <w:sz w:val="22"/>
          <w:vertAlign w:val="baseline"/>
        </w:rPr>
        <w:tab/>
      </w:r>
      <w:r>
        <w:rPr>
          <w:sz w:val="22"/>
          <w:vertAlign w:val="baseline"/>
        </w:rPr>
        <w:t>Proxy</w:t>
      </w:r>
      <w:r>
        <w:rPr>
          <w:spacing w:val="-6"/>
          <w:sz w:val="22"/>
          <w:vertAlign w:val="baseline"/>
        </w:rPr>
        <w:t> </w:t>
      </w:r>
      <w:r>
        <w:rPr>
          <w:sz w:val="22"/>
          <w:vertAlign w:val="baseline"/>
        </w:rPr>
        <w:t>value</w:t>
      </w:r>
      <w:r>
        <w:rPr>
          <w:spacing w:val="-6"/>
          <w:sz w:val="22"/>
          <w:vertAlign w:val="baseline"/>
        </w:rPr>
        <w:t> </w:t>
      </w:r>
      <w:r>
        <w:rPr>
          <w:sz w:val="22"/>
          <w:vertAlign w:val="baseline"/>
        </w:rPr>
        <w:t>vector</w:t>
      </w:r>
      <w:r>
        <w:rPr>
          <w:spacing w:val="-5"/>
          <w:sz w:val="22"/>
          <w:vertAlign w:val="baseline"/>
        </w:rPr>
        <w:t> </w:t>
      </w:r>
      <w:r>
        <w:rPr>
          <w:sz w:val="22"/>
          <w:vertAlign w:val="baseline"/>
        </w:rPr>
        <w:t>for</w:t>
      </w:r>
      <w:r>
        <w:rPr>
          <w:spacing w:val="-6"/>
          <w:sz w:val="22"/>
          <w:vertAlign w:val="baseline"/>
        </w:rPr>
        <w:t> </w:t>
      </w:r>
      <w:r>
        <w:rPr>
          <w:sz w:val="22"/>
          <w:vertAlign w:val="baseline"/>
        </w:rPr>
        <w:t>proxy</w:t>
      </w:r>
      <w:r>
        <w:rPr>
          <w:spacing w:val="-6"/>
          <w:sz w:val="22"/>
          <w:vertAlign w:val="baseline"/>
        </w:rPr>
        <w:t> </w:t>
      </w:r>
      <w:r>
        <w:rPr>
          <w:rFonts w:ascii="Calibri"/>
          <w:i/>
          <w:spacing w:val="-10"/>
          <w:sz w:val="22"/>
          <w:vertAlign w:val="baseline"/>
        </w:rPr>
        <w:t>P</w:t>
      </w:r>
    </w:p>
    <w:p>
      <w:pPr>
        <w:tabs>
          <w:tab w:pos="2764" w:val="left" w:leader="none"/>
        </w:tabs>
        <w:spacing w:before="2"/>
        <w:ind w:left="420" w:right="0" w:firstLine="0"/>
        <w:jc w:val="left"/>
        <w:rPr>
          <w:sz w:val="22"/>
        </w:rPr>
      </w:pPr>
      <w:r>
        <w:rPr>
          <w:rFonts w:ascii="Calibri"/>
          <w:i/>
          <w:spacing w:val="-10"/>
          <w:sz w:val="22"/>
        </w:rPr>
        <w:t>d</w:t>
      </w:r>
      <w:r>
        <w:rPr>
          <w:rFonts w:ascii="Calibri"/>
          <w:i/>
          <w:sz w:val="22"/>
        </w:rPr>
        <w:tab/>
      </w:r>
      <w:r>
        <w:rPr>
          <w:sz w:val="22"/>
        </w:rPr>
        <w:t>PageRank</w:t>
      </w:r>
      <w:r>
        <w:rPr>
          <w:spacing w:val="-9"/>
          <w:sz w:val="22"/>
        </w:rPr>
        <w:t> </w:t>
      </w:r>
      <w:r>
        <w:rPr>
          <w:sz w:val="22"/>
        </w:rPr>
        <w:t>damping</w:t>
      </w:r>
      <w:r>
        <w:rPr>
          <w:spacing w:val="-8"/>
          <w:sz w:val="22"/>
        </w:rPr>
        <w:t> </w:t>
      </w:r>
      <w:r>
        <w:rPr>
          <w:sz w:val="22"/>
        </w:rPr>
        <w:t>factor</w:t>
      </w:r>
      <w:r>
        <w:rPr>
          <w:spacing w:val="-8"/>
          <w:sz w:val="22"/>
        </w:rPr>
        <w:t> </w:t>
      </w:r>
      <w:r>
        <w:rPr>
          <w:sz w:val="22"/>
        </w:rPr>
        <w:t>(default</w:t>
      </w:r>
      <w:r>
        <w:rPr>
          <w:spacing w:val="-8"/>
          <w:sz w:val="22"/>
        </w:rPr>
        <w:t> </w:t>
      </w:r>
      <w:r>
        <w:rPr>
          <w:rFonts w:ascii="Calibri"/>
          <w:spacing w:val="-2"/>
          <w:sz w:val="22"/>
        </w:rPr>
        <w:t>0</w:t>
      </w:r>
      <w:r>
        <w:rPr>
          <w:rFonts w:ascii="Calibri"/>
          <w:i/>
          <w:spacing w:val="-2"/>
          <w:sz w:val="22"/>
        </w:rPr>
        <w:t>.</w:t>
      </w:r>
      <w:r>
        <w:rPr>
          <w:rFonts w:ascii="Calibri"/>
          <w:spacing w:val="-2"/>
          <w:sz w:val="22"/>
        </w:rPr>
        <w:t>85</w:t>
      </w:r>
      <w:r>
        <w:rPr>
          <w:spacing w:val="-2"/>
          <w:sz w:val="22"/>
        </w:rPr>
        <w:t>)</w:t>
      </w:r>
    </w:p>
    <w:p>
      <w:pPr>
        <w:tabs>
          <w:tab w:pos="2764" w:val="left" w:leader="none"/>
        </w:tabs>
        <w:spacing w:before="3"/>
        <w:ind w:left="420" w:right="0" w:firstLine="0"/>
        <w:jc w:val="left"/>
        <w:rPr>
          <w:sz w:val="22"/>
        </w:rPr>
      </w:pPr>
      <w:r>
        <w:rPr>
          <w:rFonts w:ascii="Calibri" w:hAnsi="Calibri"/>
          <w:i/>
          <w:spacing w:val="-4"/>
          <w:sz w:val="22"/>
        </w:rPr>
        <w:t>τ</w:t>
      </w:r>
      <w:r>
        <w:rPr>
          <w:spacing w:val="-4"/>
          <w:sz w:val="22"/>
          <w:vertAlign w:val="subscript"/>
        </w:rPr>
        <w:t>tol</w:t>
      </w:r>
      <w:r>
        <w:rPr>
          <w:sz w:val="22"/>
          <w:vertAlign w:val="baseline"/>
        </w:rPr>
        <w:tab/>
        <w:t>PageRank</w:t>
      </w:r>
      <w:r>
        <w:rPr>
          <w:spacing w:val="-12"/>
          <w:sz w:val="22"/>
          <w:vertAlign w:val="baseline"/>
        </w:rPr>
        <w:t> </w:t>
      </w:r>
      <w:r>
        <w:rPr>
          <w:sz w:val="22"/>
          <w:vertAlign w:val="baseline"/>
        </w:rPr>
        <w:t>convergence</w:t>
      </w:r>
      <w:r>
        <w:rPr>
          <w:spacing w:val="-12"/>
          <w:sz w:val="22"/>
          <w:vertAlign w:val="baseline"/>
        </w:rPr>
        <w:t> </w:t>
      </w:r>
      <w:r>
        <w:rPr>
          <w:sz w:val="22"/>
          <w:vertAlign w:val="baseline"/>
        </w:rPr>
        <w:t>tolerance</w:t>
      </w:r>
      <w:r>
        <w:rPr>
          <w:spacing w:val="-12"/>
          <w:sz w:val="22"/>
          <w:vertAlign w:val="baseline"/>
        </w:rPr>
        <w:t> </w:t>
      </w:r>
      <w:r>
        <w:rPr>
          <w:spacing w:val="-2"/>
          <w:sz w:val="22"/>
          <w:vertAlign w:val="baseline"/>
        </w:rPr>
        <w:t>(</w:t>
      </w:r>
      <w:r>
        <w:rPr>
          <w:rFonts w:ascii="Calibri" w:hAnsi="Calibri"/>
          <w:spacing w:val="-2"/>
          <w:sz w:val="22"/>
          <w:vertAlign w:val="baseline"/>
        </w:rPr>
        <w:t>10</w:t>
      </w:r>
      <w:r>
        <w:rPr>
          <w:rFonts w:ascii="Cambria" w:hAnsi="Cambria"/>
          <w:spacing w:val="-2"/>
          <w:sz w:val="22"/>
          <w:vertAlign w:val="superscript"/>
        </w:rPr>
        <w:t>−</w:t>
      </w:r>
      <w:r>
        <w:rPr>
          <w:rFonts w:ascii="Calibri" w:hAnsi="Calibri"/>
          <w:spacing w:val="-2"/>
          <w:sz w:val="22"/>
          <w:vertAlign w:val="superscript"/>
        </w:rPr>
        <w:t>8</w:t>
      </w:r>
      <w:r>
        <w:rPr>
          <w:spacing w:val="-2"/>
          <w:sz w:val="22"/>
          <w:vertAlign w:val="baseline"/>
        </w:rPr>
        <w:t>)</w:t>
      </w:r>
    </w:p>
    <w:p>
      <w:pPr>
        <w:tabs>
          <w:tab w:pos="2764" w:val="left" w:leader="none"/>
        </w:tabs>
        <w:spacing w:before="2"/>
        <w:ind w:left="420" w:right="0" w:firstLine="0"/>
        <w:jc w:val="left"/>
        <w:rPr>
          <w:sz w:val="22"/>
        </w:rPr>
      </w:pPr>
      <w:r>
        <w:rPr>
          <w:rFonts w:ascii="Calibri"/>
          <w:i/>
          <w:spacing w:val="-4"/>
          <w:sz w:val="22"/>
        </w:rPr>
        <w:t>I</w:t>
      </w:r>
      <w:r>
        <w:rPr>
          <w:spacing w:val="-4"/>
          <w:sz w:val="22"/>
          <w:vertAlign w:val="subscript"/>
        </w:rPr>
        <w:t>max</w:t>
      </w:r>
      <w:r>
        <w:rPr>
          <w:sz w:val="22"/>
          <w:vertAlign w:val="baseline"/>
        </w:rPr>
        <w:tab/>
        <w:t>Maximum</w:t>
      </w:r>
      <w:r>
        <w:rPr>
          <w:spacing w:val="-13"/>
          <w:sz w:val="22"/>
          <w:vertAlign w:val="baseline"/>
        </w:rPr>
        <w:t> </w:t>
      </w:r>
      <w:r>
        <w:rPr>
          <w:sz w:val="22"/>
          <w:vertAlign w:val="baseline"/>
        </w:rPr>
        <w:t>PageRank</w:t>
      </w:r>
      <w:r>
        <w:rPr>
          <w:spacing w:val="-13"/>
          <w:sz w:val="22"/>
          <w:vertAlign w:val="baseline"/>
        </w:rPr>
        <w:t> </w:t>
      </w:r>
      <w:r>
        <w:rPr>
          <w:sz w:val="22"/>
          <w:vertAlign w:val="baseline"/>
        </w:rPr>
        <w:t>iterations</w:t>
      </w:r>
      <w:r>
        <w:rPr>
          <w:spacing w:val="-13"/>
          <w:sz w:val="22"/>
          <w:vertAlign w:val="baseline"/>
        </w:rPr>
        <w:t> </w:t>
      </w:r>
      <w:r>
        <w:rPr>
          <w:spacing w:val="-2"/>
          <w:sz w:val="22"/>
          <w:vertAlign w:val="baseline"/>
        </w:rPr>
        <w:t>(</w:t>
      </w:r>
      <w:r>
        <w:rPr>
          <w:rFonts w:ascii="Calibri"/>
          <w:spacing w:val="-2"/>
          <w:sz w:val="22"/>
          <w:vertAlign w:val="baseline"/>
        </w:rPr>
        <w:t>300</w:t>
      </w:r>
      <w:r>
        <w:rPr>
          <w:spacing w:val="-2"/>
          <w:sz w:val="22"/>
          <w:vertAlign w:val="baseline"/>
        </w:rPr>
        <w:t>)</w:t>
      </w:r>
    </w:p>
    <w:p>
      <w:pPr>
        <w:tabs>
          <w:tab w:pos="2764" w:val="left" w:leader="none"/>
        </w:tabs>
        <w:spacing w:before="3"/>
        <w:ind w:left="420" w:right="0" w:firstLine="0"/>
        <w:jc w:val="left"/>
        <w:rPr>
          <w:sz w:val="22"/>
        </w:rPr>
      </w:pPr>
      <w:r>
        <w:rPr>
          <w:rFonts w:ascii="Calibri" w:hAnsi="Calibri"/>
          <w:i/>
          <w:spacing w:val="-2"/>
          <w:sz w:val="22"/>
        </w:rPr>
        <w:t>σ</w:t>
      </w:r>
      <w:r>
        <w:rPr>
          <w:rFonts w:ascii="Calibri" w:hAnsi="Calibri"/>
          <w:spacing w:val="-2"/>
          <w:sz w:val="22"/>
        </w:rPr>
        <w:t>(∆</w:t>
      </w:r>
      <w:r>
        <w:rPr>
          <w:rFonts w:ascii="Calibri" w:hAnsi="Calibri"/>
          <w:i/>
          <w:spacing w:val="-2"/>
          <w:sz w:val="22"/>
        </w:rPr>
        <w:t>t</w:t>
      </w:r>
      <w:r>
        <w:rPr>
          <w:rFonts w:ascii="Calibri" w:hAnsi="Calibri"/>
          <w:spacing w:val="-2"/>
          <w:sz w:val="22"/>
        </w:rPr>
        <w:t>)</w:t>
      </w:r>
      <w:r>
        <w:rPr>
          <w:rFonts w:ascii="Calibri" w:hAnsi="Calibri"/>
          <w:sz w:val="22"/>
        </w:rPr>
        <w:tab/>
      </w:r>
      <w:r>
        <w:rPr>
          <w:sz w:val="22"/>
        </w:rPr>
        <w:t>Logistic</w:t>
      </w:r>
      <w:r>
        <w:rPr>
          <w:spacing w:val="-8"/>
          <w:sz w:val="22"/>
        </w:rPr>
        <w:t> </w:t>
      </w:r>
      <w:r>
        <w:rPr>
          <w:sz w:val="22"/>
        </w:rPr>
        <w:t>time-decay</w:t>
      </w:r>
      <w:r>
        <w:rPr>
          <w:spacing w:val="-7"/>
          <w:sz w:val="22"/>
        </w:rPr>
        <w:t> </w:t>
      </w:r>
      <w:r>
        <w:rPr>
          <w:sz w:val="22"/>
        </w:rPr>
        <w:t>on</w:t>
      </w:r>
      <w:r>
        <w:rPr>
          <w:spacing w:val="-8"/>
          <w:sz w:val="22"/>
        </w:rPr>
        <w:t> </w:t>
      </w:r>
      <w:r>
        <w:rPr>
          <w:sz w:val="22"/>
        </w:rPr>
        <w:t>transfer</w:t>
      </w:r>
      <w:r>
        <w:rPr>
          <w:spacing w:val="-7"/>
          <w:sz w:val="22"/>
        </w:rPr>
        <w:t> </w:t>
      </w:r>
      <w:r>
        <w:rPr>
          <w:spacing w:val="-5"/>
          <w:sz w:val="22"/>
        </w:rPr>
        <w:t>age</w:t>
      </w:r>
    </w:p>
    <w:p>
      <w:pPr>
        <w:tabs>
          <w:tab w:pos="2764" w:val="left" w:leader="none"/>
        </w:tabs>
        <w:spacing w:before="2"/>
        <w:ind w:left="420" w:right="0" w:firstLine="0"/>
        <w:jc w:val="left"/>
        <w:rPr>
          <w:sz w:val="22"/>
        </w:rPr>
      </w:pPr>
      <w:r>
        <w:rPr>
          <w:rFonts w:ascii="Calibri"/>
          <w:i/>
          <w:sz w:val="22"/>
        </w:rPr>
        <w:t>k</w:t>
      </w:r>
      <w:r>
        <w:rPr>
          <w:sz w:val="22"/>
        </w:rPr>
        <w:t>,</w:t>
      </w:r>
      <w:r>
        <w:rPr>
          <w:spacing w:val="17"/>
          <w:sz w:val="22"/>
        </w:rPr>
        <w:t> </w:t>
      </w:r>
      <w:r>
        <w:rPr>
          <w:rFonts w:ascii="Calibri"/>
          <w:i/>
          <w:spacing w:val="-7"/>
          <w:sz w:val="22"/>
        </w:rPr>
        <w:t>t</w:t>
      </w:r>
      <w:r>
        <w:rPr>
          <w:rFonts w:ascii="Calibri"/>
          <w:spacing w:val="-7"/>
          <w:sz w:val="22"/>
          <w:vertAlign w:val="subscript"/>
        </w:rPr>
        <w:t>0</w:t>
      </w:r>
      <w:r>
        <w:rPr>
          <w:rFonts w:ascii="Calibri"/>
          <w:sz w:val="22"/>
          <w:vertAlign w:val="baseline"/>
        </w:rPr>
        <w:tab/>
      </w:r>
      <w:r>
        <w:rPr>
          <w:sz w:val="22"/>
          <w:vertAlign w:val="baseline"/>
        </w:rPr>
        <w:t>Decay</w:t>
      </w:r>
      <w:r>
        <w:rPr>
          <w:spacing w:val="-10"/>
          <w:sz w:val="22"/>
          <w:vertAlign w:val="baseline"/>
        </w:rPr>
        <w:t> </w:t>
      </w:r>
      <w:r>
        <w:rPr>
          <w:sz w:val="22"/>
          <w:vertAlign w:val="baseline"/>
        </w:rPr>
        <w:t>steepness</w:t>
      </w:r>
      <w:r>
        <w:rPr>
          <w:spacing w:val="-10"/>
          <w:sz w:val="22"/>
          <w:vertAlign w:val="baseline"/>
        </w:rPr>
        <w:t> </w:t>
      </w:r>
      <w:r>
        <w:rPr>
          <w:sz w:val="22"/>
          <w:vertAlign w:val="baseline"/>
        </w:rPr>
        <w:t>(</w:t>
      </w:r>
      <w:r>
        <w:rPr>
          <w:rFonts w:ascii="Calibri"/>
          <w:sz w:val="22"/>
          <w:vertAlign w:val="baseline"/>
        </w:rPr>
        <w:t>0</w:t>
      </w:r>
      <w:r>
        <w:rPr>
          <w:rFonts w:ascii="Calibri"/>
          <w:i/>
          <w:sz w:val="22"/>
          <w:vertAlign w:val="baseline"/>
        </w:rPr>
        <w:t>.</w:t>
      </w:r>
      <w:r>
        <w:rPr>
          <w:rFonts w:ascii="Calibri"/>
          <w:sz w:val="22"/>
          <w:vertAlign w:val="baseline"/>
        </w:rPr>
        <w:t>01</w:t>
      </w:r>
      <w:r>
        <w:rPr>
          <w:sz w:val="22"/>
          <w:vertAlign w:val="baseline"/>
        </w:rPr>
        <w:t>)</w:t>
      </w:r>
      <w:r>
        <w:rPr>
          <w:spacing w:val="-9"/>
          <w:sz w:val="22"/>
          <w:vertAlign w:val="baseline"/>
        </w:rPr>
        <w:t> </w:t>
      </w:r>
      <w:r>
        <w:rPr>
          <w:sz w:val="22"/>
          <w:vertAlign w:val="baseline"/>
        </w:rPr>
        <w:t>and</w:t>
      </w:r>
      <w:r>
        <w:rPr>
          <w:spacing w:val="-10"/>
          <w:sz w:val="22"/>
          <w:vertAlign w:val="baseline"/>
        </w:rPr>
        <w:t> </w:t>
      </w:r>
      <w:r>
        <w:rPr>
          <w:sz w:val="22"/>
          <w:vertAlign w:val="baseline"/>
        </w:rPr>
        <w:t>midpoint</w:t>
      </w:r>
      <w:r>
        <w:rPr>
          <w:spacing w:val="-10"/>
          <w:sz w:val="22"/>
          <w:vertAlign w:val="baseline"/>
        </w:rPr>
        <w:t> </w:t>
      </w:r>
      <w:r>
        <w:rPr>
          <w:sz w:val="22"/>
          <w:vertAlign w:val="baseline"/>
        </w:rPr>
        <w:t>(</w:t>
      </w:r>
      <w:r>
        <w:rPr>
          <w:rFonts w:ascii="Calibri"/>
          <w:sz w:val="22"/>
          <w:vertAlign w:val="baseline"/>
        </w:rPr>
        <w:t>180</w:t>
      </w:r>
      <w:r>
        <w:rPr>
          <w:rFonts w:ascii="Calibri"/>
          <w:spacing w:val="-4"/>
          <w:sz w:val="22"/>
          <w:vertAlign w:val="baseline"/>
        </w:rPr>
        <w:t> </w:t>
      </w:r>
      <w:r>
        <w:rPr>
          <w:spacing w:val="-2"/>
          <w:sz w:val="22"/>
          <w:vertAlign w:val="baseline"/>
        </w:rPr>
        <w:t>days)</w:t>
      </w:r>
    </w:p>
    <w:p>
      <w:pPr>
        <w:tabs>
          <w:tab w:pos="2764" w:val="left" w:leader="none"/>
        </w:tabs>
        <w:spacing w:before="2"/>
        <w:ind w:left="420" w:right="0" w:firstLine="0"/>
        <w:jc w:val="left"/>
        <w:rPr>
          <w:sz w:val="22"/>
        </w:rPr>
      </w:pPr>
      <w:r>
        <w:rPr>
          <w:rFonts w:ascii="Calibri" w:hAnsi="Calibri"/>
          <w:spacing w:val="-5"/>
          <w:sz w:val="22"/>
        </w:rPr>
        <w:t>∆</w:t>
      </w:r>
      <w:r>
        <w:rPr>
          <w:rFonts w:ascii="Calibri" w:hAnsi="Calibri"/>
          <w:i/>
          <w:spacing w:val="-5"/>
          <w:sz w:val="22"/>
        </w:rPr>
        <w:t>t</w:t>
      </w:r>
      <w:r>
        <w:rPr>
          <w:rFonts w:ascii="Calibri" w:hAnsi="Calibri"/>
          <w:i/>
          <w:sz w:val="22"/>
        </w:rPr>
        <w:tab/>
      </w:r>
      <w:r>
        <w:rPr>
          <w:sz w:val="22"/>
        </w:rPr>
        <w:t>Age</w:t>
      </w:r>
      <w:r>
        <w:rPr>
          <w:spacing w:val="-6"/>
          <w:sz w:val="22"/>
        </w:rPr>
        <w:t> </w:t>
      </w:r>
      <w:r>
        <w:rPr>
          <w:sz w:val="22"/>
        </w:rPr>
        <w:t>of</w:t>
      </w:r>
      <w:r>
        <w:rPr>
          <w:spacing w:val="-6"/>
          <w:sz w:val="22"/>
        </w:rPr>
        <w:t> </w:t>
      </w:r>
      <w:r>
        <w:rPr>
          <w:sz w:val="22"/>
        </w:rPr>
        <w:t>an</w:t>
      </w:r>
      <w:r>
        <w:rPr>
          <w:spacing w:val="-5"/>
          <w:sz w:val="22"/>
        </w:rPr>
        <w:t> </w:t>
      </w:r>
      <w:r>
        <w:rPr>
          <w:sz w:val="22"/>
        </w:rPr>
        <w:t>event</w:t>
      </w:r>
      <w:r>
        <w:rPr>
          <w:spacing w:val="-6"/>
          <w:sz w:val="22"/>
        </w:rPr>
        <w:t> </w:t>
      </w:r>
      <w:r>
        <w:rPr>
          <w:sz w:val="22"/>
        </w:rPr>
        <w:t>in</w:t>
      </w:r>
      <w:r>
        <w:rPr>
          <w:spacing w:val="-6"/>
          <w:sz w:val="22"/>
        </w:rPr>
        <w:t> </w:t>
      </w:r>
      <w:r>
        <w:rPr>
          <w:sz w:val="22"/>
        </w:rPr>
        <w:t>days</w:t>
      </w:r>
      <w:r>
        <w:rPr>
          <w:spacing w:val="-5"/>
          <w:sz w:val="22"/>
        </w:rPr>
        <w:t> </w:t>
      </w:r>
      <w:r>
        <w:rPr>
          <w:sz w:val="22"/>
        </w:rPr>
        <w:t>before</w:t>
      </w:r>
      <w:r>
        <w:rPr>
          <w:spacing w:val="-6"/>
          <w:sz w:val="22"/>
        </w:rPr>
        <w:t> </w:t>
      </w:r>
      <w:r>
        <w:rPr>
          <w:sz w:val="22"/>
        </w:rPr>
        <w:t>observation</w:t>
      </w:r>
      <w:r>
        <w:rPr>
          <w:spacing w:val="-5"/>
          <w:sz w:val="22"/>
        </w:rPr>
        <w:t> end</w:t>
      </w:r>
    </w:p>
    <w:p>
      <w:pPr>
        <w:tabs>
          <w:tab w:pos="2764" w:val="left" w:leader="none"/>
        </w:tabs>
        <w:spacing w:before="3"/>
        <w:ind w:left="420" w:right="0" w:firstLine="0"/>
        <w:jc w:val="left"/>
        <w:rPr>
          <w:sz w:val="22"/>
        </w:rPr>
      </w:pPr>
      <w:r>
        <w:rPr>
          <w:rFonts w:ascii="Calibri" w:hAnsi="Calibri"/>
          <w:i/>
          <w:sz w:val="22"/>
        </w:rPr>
        <w:t>ε</w:t>
      </w:r>
      <w:r>
        <w:rPr>
          <w:sz w:val="22"/>
          <w:vertAlign w:val="subscript"/>
        </w:rPr>
        <w:t>loss</w:t>
      </w:r>
      <w:r>
        <w:rPr>
          <w:sz w:val="22"/>
          <w:vertAlign w:val="baseline"/>
        </w:rPr>
        <w:t>,</w:t>
      </w:r>
      <w:r>
        <w:rPr>
          <w:spacing w:val="34"/>
          <w:sz w:val="22"/>
          <w:vertAlign w:val="baseline"/>
        </w:rPr>
        <w:t> </w:t>
      </w:r>
      <w:r>
        <w:rPr>
          <w:rFonts w:ascii="Calibri" w:hAnsi="Calibri"/>
          <w:i/>
          <w:spacing w:val="-4"/>
          <w:sz w:val="22"/>
          <w:vertAlign w:val="baseline"/>
        </w:rPr>
        <w:t>ε</w:t>
      </w:r>
      <w:r>
        <w:rPr>
          <w:spacing w:val="-4"/>
          <w:sz w:val="22"/>
          <w:vertAlign w:val="subscript"/>
        </w:rPr>
        <w:t>liq</w:t>
      </w:r>
      <w:r>
        <w:rPr>
          <w:sz w:val="22"/>
          <w:vertAlign w:val="baseline"/>
        </w:rPr>
        <w:tab/>
        <w:t>GF-PR</w:t>
      </w:r>
      <w:r>
        <w:rPr>
          <w:spacing w:val="-9"/>
          <w:sz w:val="22"/>
          <w:vertAlign w:val="baseline"/>
        </w:rPr>
        <w:t> </w:t>
      </w:r>
      <w:r>
        <w:rPr>
          <w:sz w:val="22"/>
          <w:vertAlign w:val="baseline"/>
        </w:rPr>
        <w:t>sink</w:t>
      </w:r>
      <w:r>
        <w:rPr>
          <w:spacing w:val="-8"/>
          <w:sz w:val="22"/>
          <w:vertAlign w:val="baseline"/>
        </w:rPr>
        <w:t> </w:t>
      </w:r>
      <w:r>
        <w:rPr>
          <w:sz w:val="22"/>
          <w:vertAlign w:val="baseline"/>
        </w:rPr>
        <w:t>additives</w:t>
      </w:r>
      <w:r>
        <w:rPr>
          <w:spacing w:val="-9"/>
          <w:sz w:val="22"/>
          <w:vertAlign w:val="baseline"/>
        </w:rPr>
        <w:t> </w:t>
      </w:r>
      <w:r>
        <w:rPr>
          <w:sz w:val="22"/>
          <w:vertAlign w:val="baseline"/>
        </w:rPr>
        <w:t>(</w:t>
      </w:r>
      <w:r>
        <w:rPr>
          <w:rFonts w:ascii="Calibri" w:hAnsi="Calibri"/>
          <w:sz w:val="22"/>
          <w:vertAlign w:val="baseline"/>
        </w:rPr>
        <w:t>0</w:t>
      </w:r>
      <w:r>
        <w:rPr>
          <w:rFonts w:ascii="Calibri" w:hAnsi="Calibri"/>
          <w:i/>
          <w:sz w:val="22"/>
          <w:vertAlign w:val="baseline"/>
        </w:rPr>
        <w:t>.</w:t>
      </w:r>
      <w:r>
        <w:rPr>
          <w:rFonts w:ascii="Calibri" w:hAnsi="Calibri"/>
          <w:sz w:val="22"/>
          <w:vertAlign w:val="baseline"/>
        </w:rPr>
        <w:t>1</w:t>
      </w:r>
      <w:r>
        <w:rPr>
          <w:sz w:val="22"/>
          <w:vertAlign w:val="baseline"/>
        </w:rPr>
        <w:t>,</w:t>
      </w:r>
      <w:r>
        <w:rPr>
          <w:spacing w:val="-8"/>
          <w:sz w:val="22"/>
          <w:vertAlign w:val="baseline"/>
        </w:rPr>
        <w:t> </w:t>
      </w:r>
      <w:r>
        <w:rPr>
          <w:rFonts w:ascii="Calibri" w:hAnsi="Calibri"/>
          <w:spacing w:val="-4"/>
          <w:sz w:val="22"/>
          <w:vertAlign w:val="baseline"/>
        </w:rPr>
        <w:t>1</w:t>
      </w:r>
      <w:r>
        <w:rPr>
          <w:rFonts w:ascii="Calibri" w:hAnsi="Calibri"/>
          <w:i/>
          <w:spacing w:val="-4"/>
          <w:sz w:val="22"/>
          <w:vertAlign w:val="baseline"/>
        </w:rPr>
        <w:t>.</w:t>
      </w:r>
      <w:r>
        <w:rPr>
          <w:rFonts w:ascii="Calibri" w:hAnsi="Calibri"/>
          <w:spacing w:val="-4"/>
          <w:sz w:val="22"/>
          <w:vertAlign w:val="baseline"/>
        </w:rPr>
        <w:t>0</w:t>
      </w:r>
      <w:r>
        <w:rPr>
          <w:spacing w:val="-4"/>
          <w:sz w:val="22"/>
          <w:vertAlign w:val="baseline"/>
        </w:rPr>
        <w:t>)</w:t>
      </w:r>
    </w:p>
    <w:p>
      <w:pPr>
        <w:tabs>
          <w:tab w:pos="2764" w:val="left" w:leader="none"/>
        </w:tabs>
        <w:spacing w:before="2"/>
        <w:ind w:left="420" w:right="0" w:firstLine="0"/>
        <w:jc w:val="left"/>
        <w:rPr>
          <w:sz w:val="22"/>
        </w:rPr>
      </w:pPr>
      <w:r>
        <w:rPr>
          <w:rFonts w:ascii="Calibri" w:hAnsi="Calibri"/>
          <w:i/>
          <w:spacing w:val="-10"/>
          <w:sz w:val="22"/>
        </w:rPr>
        <w:t>ρ</w:t>
      </w:r>
      <w:r>
        <w:rPr>
          <w:rFonts w:ascii="Calibri" w:hAnsi="Calibri"/>
          <w:i/>
          <w:sz w:val="22"/>
        </w:rPr>
        <w:tab/>
      </w:r>
      <w:r>
        <w:rPr>
          <w:spacing w:val="-2"/>
          <w:sz w:val="22"/>
        </w:rPr>
        <w:t>Spearman’s</w:t>
      </w:r>
      <w:r>
        <w:rPr>
          <w:spacing w:val="-1"/>
          <w:sz w:val="22"/>
        </w:rPr>
        <w:t> </w:t>
      </w:r>
      <w:r>
        <w:rPr>
          <w:spacing w:val="-2"/>
          <w:sz w:val="22"/>
        </w:rPr>
        <w:t>rank</w:t>
      </w:r>
      <w:r>
        <w:rPr>
          <w:sz w:val="22"/>
        </w:rPr>
        <w:t> </w:t>
      </w:r>
      <w:r>
        <w:rPr>
          <w:spacing w:val="-2"/>
          <w:sz w:val="22"/>
        </w:rPr>
        <w:t>correlation</w:t>
      </w:r>
    </w:p>
    <w:p>
      <w:pPr>
        <w:tabs>
          <w:tab w:pos="2764" w:val="left" w:leader="none"/>
        </w:tabs>
        <w:spacing w:before="3"/>
        <w:ind w:left="420" w:right="0" w:firstLine="0"/>
        <w:jc w:val="left"/>
        <w:rPr>
          <w:sz w:val="22"/>
        </w:rPr>
      </w:pPr>
      <w:r>
        <w:rPr>
          <w:rFonts w:ascii="Calibri" w:hAnsi="Calibri"/>
          <w:i/>
          <w:spacing w:val="-10"/>
          <w:sz w:val="22"/>
        </w:rPr>
        <w:t>τ</w:t>
      </w:r>
      <w:r>
        <w:rPr>
          <w:rFonts w:ascii="Calibri" w:hAnsi="Calibri"/>
          <w:i/>
          <w:sz w:val="22"/>
        </w:rPr>
        <w:tab/>
      </w:r>
      <w:r>
        <w:rPr>
          <w:sz w:val="22"/>
        </w:rPr>
        <w:t>Kendall’s</w:t>
      </w:r>
      <w:r>
        <w:rPr>
          <w:spacing w:val="-14"/>
          <w:sz w:val="22"/>
        </w:rPr>
        <w:t> </w:t>
      </w:r>
      <w:r>
        <w:rPr>
          <w:sz w:val="22"/>
        </w:rPr>
        <w:t>rank</w:t>
      </w:r>
      <w:r>
        <w:rPr>
          <w:spacing w:val="-13"/>
          <w:sz w:val="22"/>
        </w:rPr>
        <w:t> </w:t>
      </w:r>
      <w:r>
        <w:rPr>
          <w:spacing w:val="-2"/>
          <w:sz w:val="22"/>
        </w:rPr>
        <w:t>correlation</w:t>
      </w:r>
    </w:p>
    <w:p>
      <w:pPr>
        <w:tabs>
          <w:tab w:pos="2764" w:val="left" w:leader="none"/>
        </w:tabs>
        <w:spacing w:before="2"/>
        <w:ind w:left="420" w:right="0" w:firstLine="0"/>
        <w:jc w:val="left"/>
        <w:rPr>
          <w:sz w:val="22"/>
        </w:rPr>
      </w:pPr>
      <w:r>
        <w:rPr>
          <w:rFonts w:ascii="Calibri"/>
          <w:i/>
          <w:spacing w:val="-4"/>
          <w:sz w:val="22"/>
        </w:rPr>
        <w:t>T</w:t>
      </w:r>
      <w:r>
        <w:rPr>
          <w:spacing w:val="-4"/>
          <w:sz w:val="22"/>
          <w:vertAlign w:val="subscript"/>
        </w:rPr>
        <w:t>obs</w:t>
      </w:r>
      <w:r>
        <w:rPr>
          <w:sz w:val="22"/>
          <w:vertAlign w:val="baseline"/>
        </w:rPr>
        <w:tab/>
        <w:t>Observation</w:t>
      </w:r>
      <w:r>
        <w:rPr>
          <w:spacing w:val="-10"/>
          <w:sz w:val="22"/>
          <w:vertAlign w:val="baseline"/>
        </w:rPr>
        <w:t> </w:t>
      </w:r>
      <w:r>
        <w:rPr>
          <w:sz w:val="22"/>
          <w:vertAlign w:val="baseline"/>
        </w:rPr>
        <w:t>end</w:t>
      </w:r>
      <w:r>
        <w:rPr>
          <w:spacing w:val="-10"/>
          <w:sz w:val="22"/>
          <w:vertAlign w:val="baseline"/>
        </w:rPr>
        <w:t> </w:t>
      </w:r>
      <w:r>
        <w:rPr>
          <w:sz w:val="22"/>
          <w:vertAlign w:val="baseline"/>
        </w:rPr>
        <w:t>timestamp</w:t>
      </w:r>
      <w:r>
        <w:rPr>
          <w:spacing w:val="-9"/>
          <w:sz w:val="22"/>
          <w:vertAlign w:val="baseline"/>
        </w:rPr>
        <w:t> </w:t>
      </w:r>
      <w:r>
        <w:rPr>
          <w:sz w:val="22"/>
          <w:vertAlign w:val="baseline"/>
        </w:rPr>
        <w:t>(2026-05-31</w:t>
      </w:r>
      <w:r>
        <w:rPr>
          <w:spacing w:val="-10"/>
          <w:sz w:val="22"/>
          <w:vertAlign w:val="baseline"/>
        </w:rPr>
        <w:t> </w:t>
      </w:r>
      <w:r>
        <w:rPr>
          <w:spacing w:val="-4"/>
          <w:sz w:val="22"/>
          <w:vertAlign w:val="baseline"/>
        </w:rPr>
        <w:t>UTC)</w:t>
      </w:r>
    </w:p>
    <w:p>
      <w:pPr>
        <w:pStyle w:val="BodyText"/>
        <w:spacing w:before="5"/>
        <w:rPr>
          <w:sz w:val="4"/>
        </w:rPr>
      </w:pPr>
      <w:r>
        <w:rPr>
          <w:sz w:val="4"/>
        </w:rPr>
        <mc:AlternateContent>
          <mc:Choice Requires="wps">
            <w:drawing>
              <wp:anchor distT="0" distB="0" distL="0" distR="0" allowOverlap="1" layoutInCell="1" locked="0" behindDoc="1" simplePos="0" relativeHeight="487605760">
                <wp:simplePos x="0" y="0"/>
                <wp:positionH relativeFrom="page">
                  <wp:posOffset>852576</wp:posOffset>
                </wp:positionH>
                <wp:positionV relativeFrom="paragraph">
                  <wp:posOffset>47650</wp:posOffset>
                </wp:positionV>
                <wp:extent cx="5855335"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855335" cy="1270"/>
                        </a:xfrm>
                        <a:custGeom>
                          <a:avLst/>
                          <a:gdLst/>
                          <a:ahLst/>
                          <a:cxnLst/>
                          <a:rect l="l" t="t" r="r" b="b"/>
                          <a:pathLst>
                            <a:path w="5855335" h="0">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3.751996pt;width:461.05pt;height:.1pt;mso-position-horizontal-relative:page;mso-position-vertical-relative:paragraph;z-index:-15710720;mso-wrap-distance-left:0;mso-wrap-distance-right:0" id="docshape85" coordorigin="1343,75" coordsize="9221,0" path="m1343,75l10563,75e" filled="false" stroked="true" strokeweight=".9564pt" strokecolor="#000000">
                <v:path arrowok="t"/>
                <v:stroke dashstyle="solid"/>
                <w10:wrap type="topAndBottom"/>
              </v:shape>
            </w:pict>
          </mc:Fallback>
        </mc:AlternateContent>
      </w:r>
    </w:p>
    <w:p>
      <w:pPr>
        <w:pStyle w:val="BodyText"/>
        <w:spacing w:after="0"/>
        <w:rPr>
          <w:sz w:val="4"/>
        </w:rPr>
        <w:sectPr>
          <w:pgSz w:w="11910" w:h="16840"/>
          <w:pgMar w:header="0" w:footer="2115" w:top="1920" w:bottom="2300" w:left="992" w:right="708"/>
        </w:sectPr>
      </w:pPr>
    </w:p>
    <w:p>
      <w:pPr>
        <w:pStyle w:val="BodyText"/>
        <w:spacing w:before="72"/>
        <w:ind w:left="282"/>
      </w:pPr>
      <w:r>
        <w:rPr>
          <w:spacing w:val="-4"/>
        </w:rPr>
        <w:t>then</w:t>
      </w:r>
    </w:p>
    <w:p>
      <w:pPr>
        <w:pStyle w:val="BodyText"/>
        <w:rPr>
          <w:sz w:val="16"/>
        </w:rPr>
      </w:pPr>
      <w:r>
        <w:rPr/>
        <w:br w:type="column"/>
      </w:r>
      <w:r>
        <w:rPr>
          <w:sz w:val="16"/>
        </w:rPr>
      </w:r>
    </w:p>
    <w:p>
      <w:pPr>
        <w:pStyle w:val="BodyText"/>
        <w:rPr>
          <w:sz w:val="16"/>
        </w:rPr>
      </w:pPr>
    </w:p>
    <w:p>
      <w:pPr>
        <w:pStyle w:val="BodyText"/>
        <w:spacing w:before="142"/>
        <w:rPr>
          <w:sz w:val="16"/>
        </w:rPr>
      </w:pPr>
    </w:p>
    <w:p>
      <w:pPr>
        <w:spacing w:before="0"/>
        <w:ind w:left="282" w:right="0" w:firstLine="0"/>
        <w:jc w:val="left"/>
        <w:rPr>
          <w:rFonts w:ascii="Cambria"/>
          <w:sz w:val="16"/>
        </w:rPr>
      </w:pPr>
      <w:bookmarkStart w:name="_bookmark52" w:id="94"/>
      <w:bookmarkEnd w:id="94"/>
      <w:r>
        <w:rPr/>
      </w:r>
      <w:r>
        <w:rPr>
          <w:rFonts w:ascii="Calibri"/>
          <w:i/>
          <w:spacing w:val="-4"/>
          <w:w w:val="115"/>
          <w:position w:val="4"/>
          <w:sz w:val="24"/>
        </w:rPr>
        <w:t>P</w:t>
      </w:r>
      <w:r>
        <w:rPr>
          <w:rFonts w:ascii="Cambria"/>
          <w:spacing w:val="-4"/>
          <w:w w:val="115"/>
          <w:sz w:val="16"/>
        </w:rPr>
        <w:t>u,v</w:t>
      </w:r>
    </w:p>
    <w:p>
      <w:pPr>
        <w:tabs>
          <w:tab w:pos="2000" w:val="left" w:leader="none"/>
        </w:tabs>
        <w:spacing w:line="184" w:lineRule="auto" w:before="141"/>
        <w:ind w:left="42" w:right="0" w:firstLine="0"/>
        <w:jc w:val="left"/>
        <w:rPr>
          <w:rFonts w:ascii="Calibri" w:hAnsi="Calibri"/>
          <w:i/>
          <w:sz w:val="24"/>
        </w:rPr>
      </w:pPr>
      <w:r>
        <w:rPr/>
        <w:br w:type="column"/>
      </w:r>
      <w:r>
        <w:rPr>
          <w:rFonts w:ascii="Calibri" w:hAnsi="Calibri"/>
          <w:w w:val="110"/>
          <w:position w:val="-21"/>
          <w:sz w:val="24"/>
        </w:rPr>
        <w:t>=</w:t>
      </w:r>
      <w:r>
        <w:rPr>
          <w:rFonts w:ascii="Calibri" w:hAnsi="Calibri"/>
          <w:spacing w:val="65"/>
          <w:w w:val="110"/>
          <w:position w:val="-21"/>
          <w:sz w:val="24"/>
        </w:rPr>
        <w:t> </w:t>
      </w:r>
      <w:r>
        <w:rPr>
          <w:spacing w:val="-34"/>
          <w:w w:val="110"/>
          <w:position w:val="34"/>
          <w:sz w:val="24"/>
        </w:rPr>
        <w:t>,</w:t>
      </w:r>
      <w:r>
        <w:rPr>
          <w:spacing w:val="-34"/>
          <w:w w:val="110"/>
          <w:position w:val="12"/>
          <w:sz w:val="24"/>
        </w:rPr>
        <w:t>,</w:t>
      </w:r>
      <w:r>
        <w:rPr>
          <w:spacing w:val="-34"/>
          <w:w w:val="110"/>
          <w:position w:val="5"/>
          <w:sz w:val="24"/>
        </w:rPr>
        <w:t></w:t>
      </w:r>
      <w:r>
        <w:rPr>
          <w:rFonts w:ascii="Calibri" w:hAnsi="Calibri"/>
          <w:i/>
          <w:spacing w:val="-34"/>
          <w:w w:val="110"/>
          <w:sz w:val="24"/>
        </w:rPr>
        <w:t>w</w:t>
      </w:r>
      <w:r>
        <w:rPr>
          <w:rFonts w:ascii="Calibri" w:hAnsi="Calibri"/>
          <w:spacing w:val="-34"/>
          <w:w w:val="110"/>
          <w:sz w:val="24"/>
        </w:rPr>
        <w:t>(</w:t>
      </w:r>
      <w:r>
        <w:rPr>
          <w:rFonts w:ascii="Calibri" w:hAnsi="Calibri"/>
          <w:i/>
          <w:spacing w:val="-34"/>
          <w:w w:val="110"/>
          <w:sz w:val="24"/>
        </w:rPr>
        <w:t>u,</w:t>
      </w:r>
      <w:r>
        <w:rPr>
          <w:rFonts w:ascii="Calibri" w:hAnsi="Calibri"/>
          <w:i/>
          <w:spacing w:val="14"/>
          <w:w w:val="110"/>
          <w:sz w:val="24"/>
        </w:rPr>
        <w:t> </w:t>
      </w:r>
      <w:r>
        <w:rPr>
          <w:rFonts w:ascii="Calibri" w:hAnsi="Calibri"/>
          <w:i/>
          <w:spacing w:val="-2"/>
          <w:w w:val="110"/>
          <w:sz w:val="24"/>
        </w:rPr>
        <w:t>v</w:t>
      </w:r>
      <w:r>
        <w:rPr>
          <w:rFonts w:ascii="Calibri" w:hAnsi="Calibri"/>
          <w:spacing w:val="-2"/>
          <w:w w:val="110"/>
          <w:sz w:val="24"/>
        </w:rPr>
        <w:t>)/</w:t>
      </w:r>
      <w:r>
        <w:rPr>
          <w:rFonts w:ascii="Calibri" w:hAnsi="Calibri"/>
          <w:i/>
          <w:spacing w:val="-2"/>
          <w:w w:val="110"/>
          <w:sz w:val="24"/>
        </w:rPr>
        <w:t>s</w:t>
      </w:r>
      <w:r>
        <w:rPr>
          <w:rFonts w:ascii="Calibri" w:hAnsi="Calibri"/>
          <w:spacing w:val="-2"/>
          <w:w w:val="110"/>
          <w:sz w:val="24"/>
        </w:rPr>
        <w:t>(</w:t>
      </w:r>
      <w:r>
        <w:rPr>
          <w:rFonts w:ascii="Calibri" w:hAnsi="Calibri"/>
          <w:i/>
          <w:spacing w:val="-2"/>
          <w:w w:val="110"/>
          <w:sz w:val="24"/>
        </w:rPr>
        <w:t>u</w:t>
      </w:r>
      <w:r>
        <w:rPr>
          <w:rFonts w:ascii="Calibri" w:hAnsi="Calibri"/>
          <w:spacing w:val="-2"/>
          <w:w w:val="110"/>
          <w:sz w:val="24"/>
        </w:rPr>
        <w:t>)</w:t>
      </w:r>
      <w:r>
        <w:rPr>
          <w:rFonts w:ascii="Calibri" w:hAnsi="Calibri"/>
          <w:sz w:val="24"/>
        </w:rPr>
        <w:tab/>
      </w:r>
      <w:r>
        <w:rPr>
          <w:w w:val="120"/>
          <w:sz w:val="24"/>
        </w:rPr>
        <w:t>if</w:t>
      </w:r>
      <w:r>
        <w:rPr>
          <w:spacing w:val="-18"/>
          <w:w w:val="120"/>
          <w:sz w:val="24"/>
        </w:rPr>
        <w:t> </w:t>
      </w:r>
      <w:r>
        <w:rPr>
          <w:rFonts w:ascii="Calibri" w:hAnsi="Calibri"/>
          <w:i/>
          <w:w w:val="125"/>
          <w:sz w:val="24"/>
        </w:rPr>
        <w:t>s</w:t>
      </w:r>
      <w:r>
        <w:rPr>
          <w:rFonts w:ascii="Calibri" w:hAnsi="Calibri"/>
          <w:w w:val="125"/>
          <w:sz w:val="24"/>
        </w:rPr>
        <w:t>(</w:t>
      </w:r>
      <w:r>
        <w:rPr>
          <w:rFonts w:ascii="Calibri" w:hAnsi="Calibri"/>
          <w:i/>
          <w:w w:val="125"/>
          <w:sz w:val="24"/>
        </w:rPr>
        <w:t>u</w:t>
      </w:r>
      <w:r>
        <w:rPr>
          <w:rFonts w:ascii="Calibri" w:hAnsi="Calibri"/>
          <w:w w:val="125"/>
          <w:sz w:val="24"/>
        </w:rPr>
        <w:t>)</w:t>
      </w:r>
      <w:r>
        <w:rPr>
          <w:rFonts w:ascii="Calibri" w:hAnsi="Calibri"/>
          <w:spacing w:val="-16"/>
          <w:w w:val="125"/>
          <w:sz w:val="24"/>
        </w:rPr>
        <w:t> </w:t>
      </w:r>
      <w:r>
        <w:rPr>
          <w:rFonts w:ascii="Calibri" w:hAnsi="Calibri"/>
          <w:i/>
          <w:w w:val="125"/>
          <w:sz w:val="24"/>
        </w:rPr>
        <w:t>&gt;</w:t>
      </w:r>
      <w:r>
        <w:rPr>
          <w:rFonts w:ascii="Calibri" w:hAnsi="Calibri"/>
          <w:i/>
          <w:spacing w:val="-11"/>
          <w:w w:val="125"/>
          <w:sz w:val="24"/>
        </w:rPr>
        <w:t> </w:t>
      </w:r>
      <w:r>
        <w:rPr>
          <w:rFonts w:ascii="Calibri" w:hAnsi="Calibri"/>
          <w:spacing w:val="-5"/>
          <w:w w:val="120"/>
          <w:sz w:val="24"/>
        </w:rPr>
        <w:t>0</w:t>
      </w:r>
      <w:r>
        <w:rPr>
          <w:rFonts w:ascii="Calibri" w:hAnsi="Calibri"/>
          <w:i/>
          <w:spacing w:val="-5"/>
          <w:w w:val="120"/>
          <w:sz w:val="24"/>
        </w:rPr>
        <w:t>,</w:t>
      </w:r>
    </w:p>
    <w:p>
      <w:pPr>
        <w:pStyle w:val="BodyText"/>
        <w:tabs>
          <w:tab w:pos="2000" w:val="left" w:leader="none"/>
        </w:tabs>
        <w:spacing w:line="393" w:lineRule="exact"/>
        <w:ind w:left="290"/>
      </w:pPr>
      <w:r>
        <w:rPr>
          <w:spacing w:val="-218"/>
          <w:w w:val="325"/>
          <w:position w:val="17"/>
        </w:rPr>
        <w:t>,</w:t>
      </w:r>
      <w:r>
        <w:rPr>
          <w:spacing w:val="-5"/>
          <w:w w:val="325"/>
          <w:position w:val="10"/>
        </w:rPr>
        <w:t>,</w:t>
      </w:r>
      <w:r>
        <w:rPr>
          <w:rFonts w:ascii="Calibri"/>
          <w:spacing w:val="-5"/>
          <w:w w:val="68"/>
        </w:rPr>
        <w:t>0</w:t>
      </w:r>
      <w:r>
        <w:rPr>
          <w:rFonts w:ascii="Calibri"/>
        </w:rPr>
        <w:tab/>
      </w:r>
      <w:r>
        <w:rPr>
          <w:spacing w:val="-2"/>
          <w:w w:val="115"/>
        </w:rPr>
        <w:t>otherwise.</w:t>
      </w:r>
    </w:p>
    <w:p>
      <w:pPr>
        <w:pStyle w:val="BodyText"/>
      </w:pPr>
      <w:r>
        <w:rPr/>
        <w:br w:type="column"/>
      </w:r>
      <w:r>
        <w:rPr/>
      </w:r>
    </w:p>
    <w:p>
      <w:pPr>
        <w:pStyle w:val="BodyText"/>
        <w:spacing w:before="151"/>
      </w:pPr>
    </w:p>
    <w:p>
      <w:pPr>
        <w:pStyle w:val="BodyText"/>
        <w:ind w:left="282"/>
      </w:pPr>
      <w:r>
        <w:rPr>
          <w:spacing w:val="-2"/>
        </w:rPr>
        <w:t>(3.2)</w:t>
      </w:r>
    </w:p>
    <w:p>
      <w:pPr>
        <w:pStyle w:val="BodyText"/>
        <w:spacing w:after="0"/>
        <w:sectPr>
          <w:pgSz w:w="11910" w:h="16840"/>
          <w:pgMar w:header="0" w:footer="2115" w:top="1840" w:bottom="2300" w:left="992" w:right="708"/>
          <w:cols w:num="4" w:equalWidth="0">
            <w:col w:w="735" w:space="2158"/>
            <w:col w:w="661" w:space="39"/>
            <w:col w:w="3170" w:space="2152"/>
            <w:col w:w="1295"/>
          </w:cols>
        </w:sectPr>
      </w:pPr>
    </w:p>
    <w:p>
      <w:pPr>
        <w:pStyle w:val="BodyText"/>
        <w:spacing w:line="456" w:lineRule="exact" w:before="125"/>
        <w:ind w:left="282" w:right="560"/>
        <w:jc w:val="both"/>
      </w:pPr>
      <w:r>
        <w:rPr>
          <w:w w:val="105"/>
        </w:rPr>
        <w:t>Dangling</w:t>
      </w:r>
      <w:r>
        <w:rPr>
          <w:spacing w:val="-14"/>
          <w:w w:val="105"/>
        </w:rPr>
        <w:t> </w:t>
      </w:r>
      <w:r>
        <w:rPr>
          <w:w w:val="105"/>
        </w:rPr>
        <w:t>mass</w:t>
      </w:r>
      <w:r>
        <w:rPr>
          <w:spacing w:val="-14"/>
          <w:w w:val="105"/>
        </w:rPr>
        <w:t> </w:t>
      </w:r>
      <w:r>
        <w:rPr>
          <w:w w:val="105"/>
        </w:rPr>
        <w:t>is</w:t>
      </w:r>
      <w:r>
        <w:rPr>
          <w:spacing w:val="-14"/>
          <w:w w:val="105"/>
        </w:rPr>
        <w:t> </w:t>
      </w:r>
      <w:r>
        <w:rPr>
          <w:w w:val="105"/>
        </w:rPr>
        <w:t>redistributed</w:t>
      </w:r>
      <w:r>
        <w:rPr>
          <w:spacing w:val="-14"/>
          <w:w w:val="105"/>
        </w:rPr>
        <w:t> </w:t>
      </w:r>
      <w:r>
        <w:rPr>
          <w:w w:val="105"/>
        </w:rPr>
        <w:t>uniformly</w:t>
      </w:r>
      <w:r>
        <w:rPr>
          <w:spacing w:val="-14"/>
          <w:w w:val="105"/>
        </w:rPr>
        <w:t> </w:t>
      </w:r>
      <w:r>
        <w:rPr>
          <w:w w:val="105"/>
        </w:rPr>
        <w:t>through</w:t>
      </w:r>
      <w:r>
        <w:rPr>
          <w:spacing w:val="-14"/>
          <w:w w:val="105"/>
        </w:rPr>
        <w:t> </w:t>
      </w:r>
      <w:r>
        <w:rPr>
          <w:w w:val="105"/>
        </w:rPr>
        <w:t>the</w:t>
      </w:r>
      <w:r>
        <w:rPr>
          <w:spacing w:val="-14"/>
          <w:w w:val="105"/>
        </w:rPr>
        <w:t> </w:t>
      </w:r>
      <w:r>
        <w:rPr>
          <w:w w:val="105"/>
        </w:rPr>
        <w:t>teleportation</w:t>
      </w:r>
      <w:r>
        <w:rPr>
          <w:spacing w:val="-14"/>
          <w:w w:val="105"/>
        </w:rPr>
        <w:t> </w:t>
      </w:r>
      <w:r>
        <w:rPr>
          <w:w w:val="105"/>
        </w:rPr>
        <w:t>term,</w:t>
      </w:r>
      <w:r>
        <w:rPr>
          <w:spacing w:val="-10"/>
          <w:w w:val="105"/>
        </w:rPr>
        <w:t> </w:t>
      </w:r>
      <w:r>
        <w:rPr>
          <w:w w:val="105"/>
        </w:rPr>
        <w:t>which</w:t>
      </w:r>
      <w:r>
        <w:rPr>
          <w:spacing w:val="-14"/>
          <w:w w:val="105"/>
        </w:rPr>
        <w:t> </w:t>
      </w:r>
      <w:r>
        <w:rPr>
          <w:w w:val="105"/>
        </w:rPr>
        <w:t>is</w:t>
      </w:r>
      <w:r>
        <w:rPr>
          <w:spacing w:val="-14"/>
          <w:w w:val="105"/>
        </w:rPr>
        <w:t> </w:t>
      </w:r>
      <w:r>
        <w:rPr>
          <w:w w:val="105"/>
        </w:rPr>
        <w:t>the</w:t>
      </w:r>
      <w:r>
        <w:rPr>
          <w:spacing w:val="-14"/>
          <w:w w:val="105"/>
        </w:rPr>
        <w:t> </w:t>
      </w:r>
      <w:r>
        <w:rPr>
          <w:w w:val="105"/>
        </w:rPr>
        <w:t>standard treatment</w:t>
      </w:r>
      <w:r>
        <w:rPr>
          <w:spacing w:val="-16"/>
          <w:w w:val="105"/>
        </w:rPr>
        <w:t> </w:t>
      </w:r>
      <w:r>
        <w:rPr>
          <w:w w:val="105"/>
        </w:rPr>
        <w:t>in</w:t>
      </w:r>
      <w:r>
        <w:rPr>
          <w:spacing w:val="-16"/>
          <w:w w:val="105"/>
        </w:rPr>
        <w:t> </w:t>
      </w:r>
      <w:r>
        <w:rPr>
          <w:w w:val="105"/>
        </w:rPr>
        <w:t>sparse</w:t>
      </w:r>
      <w:r>
        <w:rPr>
          <w:spacing w:val="-16"/>
          <w:w w:val="105"/>
        </w:rPr>
        <w:t> </w:t>
      </w:r>
      <w:r>
        <w:rPr>
          <w:w w:val="105"/>
        </w:rPr>
        <w:t>web</w:t>
      </w:r>
      <w:r>
        <w:rPr>
          <w:spacing w:val="-2"/>
          <w:w w:val="105"/>
        </w:rPr>
        <w:t> </w:t>
      </w:r>
      <w:r>
        <w:rPr>
          <w:w w:val="105"/>
        </w:rPr>
        <w:t>and transaction graphs.</w:t>
      </w:r>
      <w:r>
        <w:rPr>
          <w:spacing w:val="40"/>
          <w:w w:val="105"/>
        </w:rPr>
        <w:t> </w:t>
      </w:r>
      <w:r>
        <w:rPr>
          <w:w w:val="105"/>
        </w:rPr>
        <w:t>Iteration stops when</w:t>
      </w:r>
      <w:r>
        <w:rPr>
          <w:spacing w:val="26"/>
          <w:w w:val="105"/>
        </w:rPr>
        <w:t> </w:t>
      </w:r>
      <w:r>
        <w:rPr>
          <w:spacing w:val="-8"/>
          <w:position w:val="-5"/>
        </w:rPr>
        <w:drawing>
          <wp:inline distT="0" distB="0" distL="0" distR="0">
            <wp:extent cx="38100" cy="1524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38100" cy="152400"/>
                    </a:xfrm>
                    <a:prstGeom prst="rect">
                      <a:avLst/>
                    </a:prstGeom>
                  </pic:spPr>
                </pic:pic>
              </a:graphicData>
            </a:graphic>
          </wp:inline>
        </w:drawing>
      </w:r>
      <w:r>
        <w:rPr>
          <w:spacing w:val="-8"/>
          <w:position w:val="-5"/>
        </w:rPr>
      </w:r>
      <w:r>
        <w:rPr>
          <w:spacing w:val="-7"/>
        </w:rPr>
        <w:t> </w:t>
      </w:r>
      <w:r>
        <w:rPr>
          <w:b/>
          <w:w w:val="105"/>
        </w:rPr>
        <w:t>r</w:t>
      </w:r>
      <w:r>
        <w:rPr>
          <w:rFonts w:ascii="Calibri" w:hAnsi="Calibri"/>
          <w:w w:val="105"/>
          <w:vertAlign w:val="superscript"/>
        </w:rPr>
        <w:t>(</w:t>
      </w:r>
      <w:r>
        <w:rPr>
          <w:rFonts w:ascii="Cambria" w:hAnsi="Cambria"/>
          <w:w w:val="105"/>
          <w:vertAlign w:val="superscript"/>
        </w:rPr>
        <w:t>t</w:t>
      </w:r>
      <w:r>
        <w:rPr>
          <w:rFonts w:ascii="Calibri" w:hAnsi="Calibri"/>
          <w:w w:val="105"/>
          <w:vertAlign w:val="superscript"/>
        </w:rPr>
        <w:t>+1)</w:t>
      </w:r>
      <w:r>
        <w:rPr>
          <w:rFonts w:ascii="Calibri" w:hAnsi="Calibri"/>
          <w:w w:val="105"/>
          <w:vertAlign w:val="baseline"/>
        </w:rPr>
        <w:t> </w:t>
      </w:r>
      <w:r>
        <w:rPr>
          <w:rFonts w:ascii="Lucida Sans Unicode" w:hAnsi="Lucida Sans Unicode"/>
          <w:vertAlign w:val="baseline"/>
        </w:rPr>
        <w:t>—</w:t>
      </w:r>
      <w:r>
        <w:rPr>
          <w:rFonts w:ascii="Lucida Sans Unicode" w:hAnsi="Lucida Sans Unicode"/>
          <w:spacing w:val="-18"/>
          <w:vertAlign w:val="baseline"/>
        </w:rPr>
        <w:t> </w:t>
      </w:r>
      <w:r>
        <w:rPr>
          <w:b/>
          <w:w w:val="105"/>
          <w:vertAlign w:val="baseline"/>
        </w:rPr>
        <w:t>r</w:t>
      </w:r>
      <w:r>
        <w:rPr>
          <w:rFonts w:ascii="Calibri" w:hAnsi="Calibri"/>
          <w:w w:val="105"/>
          <w:vertAlign w:val="superscript"/>
        </w:rPr>
        <w:t>(</w:t>
      </w:r>
      <w:r>
        <w:rPr>
          <w:rFonts w:ascii="Cambria" w:hAnsi="Cambria"/>
          <w:w w:val="105"/>
          <w:vertAlign w:val="superscript"/>
        </w:rPr>
        <w:t>t</w:t>
      </w:r>
      <w:r>
        <w:rPr>
          <w:rFonts w:ascii="Calibri" w:hAnsi="Calibri"/>
          <w:w w:val="105"/>
          <w:vertAlign w:val="superscript"/>
        </w:rPr>
        <w:t>)</w:t>
      </w:r>
      <w:r>
        <w:rPr>
          <w:rFonts w:ascii="Calibri" w:hAnsi="Calibri"/>
          <w:spacing w:val="-15"/>
          <w:w w:val="105"/>
          <w:vertAlign w:val="baseline"/>
        </w:rPr>
        <w:t> </w:t>
      </w:r>
      <w:r>
        <w:rPr>
          <w:rFonts w:ascii="Calibri" w:hAnsi="Calibri"/>
          <w:spacing w:val="-15"/>
          <w:position w:val="-5"/>
          <w:vertAlign w:val="baseline"/>
        </w:rPr>
        <w:drawing>
          <wp:inline distT="0" distB="0" distL="0" distR="0">
            <wp:extent cx="38100" cy="1524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 cstate="print"/>
                    <a:stretch>
                      <a:fillRect/>
                    </a:stretch>
                  </pic:blipFill>
                  <pic:spPr>
                    <a:xfrm>
                      <a:off x="0" y="0"/>
                      <a:ext cx="38100" cy="152400"/>
                    </a:xfrm>
                    <a:prstGeom prst="rect">
                      <a:avLst/>
                    </a:prstGeom>
                  </pic:spPr>
                </pic:pic>
              </a:graphicData>
            </a:graphic>
          </wp:inline>
        </w:drawing>
      </w:r>
      <w:r>
        <w:rPr>
          <w:rFonts w:ascii="Calibri" w:hAnsi="Calibri"/>
          <w:spacing w:val="-15"/>
          <w:position w:val="-5"/>
          <w:vertAlign w:val="baseline"/>
        </w:rPr>
      </w:r>
      <w:r>
        <w:rPr>
          <w:spacing w:val="-3"/>
          <w:w w:val="105"/>
          <w:position w:val="-3"/>
          <w:vertAlign w:val="baseline"/>
        </w:rPr>
        <w:t> </w:t>
      </w:r>
      <w:r>
        <w:rPr>
          <w:rFonts w:ascii="Calibri" w:hAnsi="Calibri"/>
          <w:w w:val="105"/>
          <w:position w:val="-3"/>
          <w:vertAlign w:val="subscript"/>
        </w:rPr>
        <w:t>1</w:t>
      </w:r>
      <w:r>
        <w:rPr>
          <w:rFonts w:ascii="Calibri" w:hAnsi="Calibri"/>
          <w:spacing w:val="33"/>
          <w:w w:val="125"/>
          <w:position w:val="-3"/>
          <w:vertAlign w:val="baseline"/>
        </w:rPr>
        <w:t> </w:t>
      </w:r>
      <w:r>
        <w:rPr>
          <w:rFonts w:ascii="Calibri" w:hAnsi="Calibri"/>
          <w:i/>
          <w:w w:val="125"/>
          <w:vertAlign w:val="baseline"/>
        </w:rPr>
        <w:t>&lt;</w:t>
      </w:r>
      <w:r>
        <w:rPr>
          <w:rFonts w:ascii="Calibri" w:hAnsi="Calibri"/>
          <w:i/>
          <w:w w:val="125"/>
          <w:vertAlign w:val="baseline"/>
        </w:rPr>
        <w:t> </w:t>
      </w:r>
      <w:r>
        <w:rPr>
          <w:rFonts w:ascii="Calibri" w:hAnsi="Calibri"/>
          <w:i/>
          <w:w w:val="105"/>
          <w:vertAlign w:val="baseline"/>
        </w:rPr>
        <w:t>τ</w:t>
      </w:r>
      <w:r>
        <w:rPr>
          <w:w w:val="105"/>
          <w:vertAlign w:val="subscript"/>
        </w:rPr>
        <w:t>tol</w:t>
      </w:r>
      <w:r>
        <w:rPr>
          <w:w w:val="105"/>
          <w:vertAlign w:val="baseline"/>
        </w:rPr>
        <w:t> </w:t>
      </w:r>
      <w:r>
        <w:rPr>
          <w:w w:val="105"/>
          <w:vertAlign w:val="baseline"/>
        </w:rPr>
        <w:t>or </w:t>
      </w:r>
      <w:r>
        <w:rPr>
          <w:vertAlign w:val="baseline"/>
        </w:rPr>
        <w:t>after</w:t>
      </w:r>
      <w:r>
        <w:rPr>
          <w:spacing w:val="-3"/>
          <w:vertAlign w:val="baseline"/>
        </w:rPr>
        <w:t> </w:t>
      </w:r>
      <w:r>
        <w:rPr>
          <w:rFonts w:ascii="Calibri" w:hAnsi="Calibri"/>
          <w:i/>
          <w:vertAlign w:val="baseline"/>
        </w:rPr>
        <w:t>I</w:t>
      </w:r>
      <w:r>
        <w:rPr>
          <w:vertAlign w:val="subscript"/>
        </w:rPr>
        <w:t>max</w:t>
      </w:r>
      <w:r>
        <w:rPr>
          <w:vertAlign w:val="baseline"/>
        </w:rPr>
        <w:t> iterations. Scores</w:t>
      </w:r>
      <w:r>
        <w:rPr>
          <w:spacing w:val="-3"/>
          <w:vertAlign w:val="baseline"/>
        </w:rPr>
        <w:t> </w:t>
      </w:r>
      <w:r>
        <w:rPr>
          <w:vertAlign w:val="baseline"/>
        </w:rPr>
        <w:t>are</w:t>
      </w:r>
      <w:r>
        <w:rPr>
          <w:spacing w:val="-3"/>
          <w:vertAlign w:val="baseline"/>
        </w:rPr>
        <w:t> </w:t>
      </w:r>
      <w:r>
        <w:rPr>
          <w:vertAlign w:val="baseline"/>
        </w:rPr>
        <w:t>renormalized</w:t>
      </w:r>
      <w:r>
        <w:rPr>
          <w:spacing w:val="-3"/>
          <w:vertAlign w:val="baseline"/>
        </w:rPr>
        <w:t> </w:t>
      </w:r>
      <w:r>
        <w:rPr>
          <w:vertAlign w:val="baseline"/>
        </w:rPr>
        <w:t>to</w:t>
      </w:r>
      <w:r>
        <w:rPr>
          <w:spacing w:val="-3"/>
          <w:vertAlign w:val="baseline"/>
        </w:rPr>
        <w:t> </w:t>
      </w:r>
      <w:r>
        <w:rPr>
          <w:vertAlign w:val="baseline"/>
        </w:rPr>
        <w:t>sum</w:t>
      </w:r>
      <w:r>
        <w:rPr>
          <w:spacing w:val="-3"/>
          <w:vertAlign w:val="baseline"/>
        </w:rPr>
        <w:t> </w:t>
      </w:r>
      <w:r>
        <w:rPr>
          <w:vertAlign w:val="baseline"/>
        </w:rPr>
        <w:t>to</w:t>
      </w:r>
      <w:r>
        <w:rPr>
          <w:spacing w:val="-3"/>
          <w:vertAlign w:val="baseline"/>
        </w:rPr>
        <w:t> </w:t>
      </w:r>
      <w:r>
        <w:rPr>
          <w:vertAlign w:val="baseline"/>
        </w:rPr>
        <w:t>one</w:t>
      </w:r>
      <w:r>
        <w:rPr>
          <w:spacing w:val="-3"/>
          <w:vertAlign w:val="baseline"/>
        </w:rPr>
        <w:t> </w:t>
      </w:r>
      <w:r>
        <w:rPr>
          <w:vertAlign w:val="baseline"/>
        </w:rPr>
        <w:t>over</w:t>
      </w:r>
      <w:r>
        <w:rPr>
          <w:spacing w:val="-3"/>
          <w:vertAlign w:val="baseline"/>
        </w:rPr>
        <w:t> </w:t>
      </w:r>
      <w:r>
        <w:rPr>
          <w:vertAlign w:val="baseline"/>
        </w:rPr>
        <w:t>reachable</w:t>
      </w:r>
      <w:r>
        <w:rPr>
          <w:spacing w:val="-3"/>
          <w:vertAlign w:val="baseline"/>
        </w:rPr>
        <w:t> </w:t>
      </w:r>
      <w:r>
        <w:rPr>
          <w:vertAlign w:val="baseline"/>
        </w:rPr>
        <w:t>nodes. Dense</w:t>
      </w:r>
      <w:r>
        <w:rPr>
          <w:spacing w:val="-3"/>
          <w:vertAlign w:val="baseline"/>
        </w:rPr>
        <w:t> </w:t>
      </w:r>
      <w:r>
        <w:rPr>
          <w:vertAlign w:val="baseline"/>
        </w:rPr>
        <w:t>ranks</w:t>
      </w:r>
      <w:r>
        <w:rPr>
          <w:spacing w:val="-3"/>
          <w:vertAlign w:val="baseline"/>
        </w:rPr>
        <w:t> </w:t>
      </w:r>
      <w:r>
        <w:rPr>
          <w:vertAlign w:val="baseline"/>
        </w:rPr>
        <w:t>for alignment</w:t>
      </w:r>
      <w:r>
        <w:rPr>
          <w:spacing w:val="-2"/>
          <w:vertAlign w:val="baseline"/>
        </w:rPr>
        <w:t> </w:t>
      </w:r>
      <w:r>
        <w:rPr>
          <w:vertAlign w:val="baseline"/>
        </w:rPr>
        <w:t>are</w:t>
      </w:r>
      <w:r>
        <w:rPr>
          <w:spacing w:val="-2"/>
          <w:vertAlign w:val="baseline"/>
        </w:rPr>
        <w:t> </w:t>
      </w:r>
      <w:r>
        <w:rPr>
          <w:vertAlign w:val="baseline"/>
        </w:rPr>
        <w:t>assigned</w:t>
      </w:r>
      <w:r>
        <w:rPr>
          <w:spacing w:val="-2"/>
          <w:vertAlign w:val="baseline"/>
        </w:rPr>
        <w:t> </w:t>
      </w:r>
      <w:r>
        <w:rPr>
          <w:vertAlign w:val="baseline"/>
        </w:rPr>
        <w:t>by</w:t>
      </w:r>
      <w:r>
        <w:rPr>
          <w:spacing w:val="-2"/>
          <w:vertAlign w:val="baseline"/>
        </w:rPr>
        <w:t> </w:t>
      </w:r>
      <w:r>
        <w:rPr>
          <w:vertAlign w:val="baseline"/>
        </w:rPr>
        <w:t>sorting</w:t>
      </w:r>
      <w:r>
        <w:rPr>
          <w:spacing w:val="-2"/>
          <w:vertAlign w:val="baseline"/>
        </w:rPr>
        <w:t> </w:t>
      </w:r>
      <w:r>
        <w:rPr>
          <w:vertAlign w:val="baseline"/>
        </w:rPr>
        <w:t>scores</w:t>
      </w:r>
      <w:r>
        <w:rPr>
          <w:spacing w:val="-2"/>
          <w:vertAlign w:val="baseline"/>
        </w:rPr>
        <w:t> </w:t>
      </w:r>
      <w:r>
        <w:rPr>
          <w:vertAlign w:val="baseline"/>
        </w:rPr>
        <w:t>descending</w:t>
      </w:r>
      <w:r>
        <w:rPr>
          <w:spacing w:val="-2"/>
          <w:vertAlign w:val="baseline"/>
        </w:rPr>
        <w:t> </w:t>
      </w:r>
      <w:r>
        <w:rPr>
          <w:vertAlign w:val="baseline"/>
        </w:rPr>
        <w:t>(rank</w:t>
      </w:r>
      <w:r>
        <w:rPr>
          <w:spacing w:val="-2"/>
          <w:vertAlign w:val="baseline"/>
        </w:rPr>
        <w:t> </w:t>
      </w:r>
      <w:r>
        <w:rPr>
          <w:rFonts w:ascii="Calibri" w:hAnsi="Calibri"/>
          <w:vertAlign w:val="baseline"/>
        </w:rPr>
        <w:t>1 </w:t>
      </w:r>
      <w:r>
        <w:rPr>
          <w:vertAlign w:val="baseline"/>
        </w:rPr>
        <w:t>=</w:t>
      </w:r>
      <w:r>
        <w:rPr>
          <w:spacing w:val="-2"/>
          <w:vertAlign w:val="baseline"/>
        </w:rPr>
        <w:t> </w:t>
      </w:r>
      <w:r>
        <w:rPr>
          <w:vertAlign w:val="baseline"/>
        </w:rPr>
        <w:t>highest</w:t>
      </w:r>
      <w:r>
        <w:rPr>
          <w:spacing w:val="-2"/>
          <w:vertAlign w:val="baseline"/>
        </w:rPr>
        <w:t> </w:t>
      </w:r>
      <w:r>
        <w:rPr>
          <w:vertAlign w:val="baseline"/>
        </w:rPr>
        <w:t>score),</w:t>
      </w:r>
      <w:r>
        <w:rPr>
          <w:spacing w:val="-1"/>
          <w:vertAlign w:val="baseline"/>
        </w:rPr>
        <w:t> </w:t>
      </w:r>
      <w:r>
        <w:rPr>
          <w:vertAlign w:val="baseline"/>
        </w:rPr>
        <w:t>with</w:t>
      </w:r>
      <w:r>
        <w:rPr>
          <w:spacing w:val="-2"/>
          <w:vertAlign w:val="baseline"/>
        </w:rPr>
        <w:t> </w:t>
      </w:r>
      <w:r>
        <w:rPr>
          <w:vertAlign w:val="baseline"/>
        </w:rPr>
        <w:t>wallet</w:t>
      </w:r>
      <w:r>
        <w:rPr>
          <w:spacing w:val="-2"/>
          <w:vertAlign w:val="baseline"/>
        </w:rPr>
        <w:t> </w:t>
      </w:r>
      <w:r>
        <w:rPr>
          <w:vertAlign w:val="baseline"/>
        </w:rPr>
        <w:t>address </w:t>
      </w:r>
      <w:r>
        <w:rPr>
          <w:w w:val="105"/>
          <w:vertAlign w:val="baseline"/>
        </w:rPr>
        <w:t>as</w:t>
      </w:r>
      <w:r>
        <w:rPr>
          <w:spacing w:val="-16"/>
          <w:w w:val="105"/>
          <w:vertAlign w:val="baseline"/>
        </w:rPr>
        <w:t> </w:t>
      </w:r>
      <w:r>
        <w:rPr>
          <w:w w:val="105"/>
          <w:vertAlign w:val="baseline"/>
        </w:rPr>
        <w:t>a</w:t>
      </w:r>
      <w:r>
        <w:rPr>
          <w:spacing w:val="-16"/>
          <w:w w:val="105"/>
          <w:vertAlign w:val="baseline"/>
        </w:rPr>
        <w:t> </w:t>
      </w:r>
      <w:r>
        <w:rPr>
          <w:w w:val="105"/>
          <w:vertAlign w:val="baseline"/>
        </w:rPr>
        <w:t>deterministic</w:t>
      </w:r>
      <w:r>
        <w:rPr>
          <w:spacing w:val="-16"/>
          <w:w w:val="105"/>
          <w:vertAlign w:val="baseline"/>
        </w:rPr>
        <w:t> </w:t>
      </w:r>
      <w:r>
        <w:rPr>
          <w:w w:val="105"/>
          <w:vertAlign w:val="baseline"/>
        </w:rPr>
        <w:t>tie-break</w:t>
      </w:r>
      <w:r>
        <w:rPr>
          <w:spacing w:val="-15"/>
          <w:w w:val="105"/>
          <w:vertAlign w:val="baseline"/>
        </w:rPr>
        <w:t> </w:t>
      </w:r>
      <w:r>
        <w:rPr>
          <w:w w:val="105"/>
          <w:vertAlign w:val="baseline"/>
        </w:rPr>
        <w:t>when</w:t>
      </w:r>
      <w:r>
        <w:rPr>
          <w:spacing w:val="-16"/>
          <w:w w:val="105"/>
          <w:vertAlign w:val="baseline"/>
        </w:rPr>
        <w:t> </w:t>
      </w:r>
      <w:r>
        <w:rPr>
          <w:w w:val="105"/>
          <w:vertAlign w:val="baseline"/>
        </w:rPr>
        <w:t>scores</w:t>
      </w:r>
      <w:r>
        <w:rPr>
          <w:spacing w:val="-16"/>
          <w:w w:val="105"/>
          <w:vertAlign w:val="baseline"/>
        </w:rPr>
        <w:t> </w:t>
      </w:r>
      <w:r>
        <w:rPr>
          <w:w w:val="105"/>
          <w:vertAlign w:val="baseline"/>
        </w:rPr>
        <w:t>are</w:t>
      </w:r>
      <w:r>
        <w:rPr>
          <w:spacing w:val="-16"/>
          <w:w w:val="105"/>
          <w:vertAlign w:val="baseline"/>
        </w:rPr>
        <w:t> </w:t>
      </w:r>
      <w:r>
        <w:rPr>
          <w:w w:val="105"/>
          <w:vertAlign w:val="baseline"/>
        </w:rPr>
        <w:t>equal.</w:t>
      </w:r>
    </w:p>
    <w:p>
      <w:pPr>
        <w:pStyle w:val="BodyText"/>
        <w:spacing w:line="456" w:lineRule="exact" w:before="17"/>
        <w:ind w:left="274" w:right="563"/>
        <w:jc w:val="both"/>
      </w:pPr>
      <w:r>
        <w:rPr/>
        <w:t>The damping factor </w:t>
      </w:r>
      <w:r>
        <w:rPr>
          <w:rFonts w:ascii="Calibri" w:hAnsi="Calibri"/>
          <w:i/>
        </w:rPr>
        <w:t>d </w:t>
      </w:r>
      <w:r>
        <w:rPr/>
        <w:t>interpolates between pure graph propagation (</w:t>
      </w:r>
      <w:r>
        <w:rPr>
          <w:rFonts w:ascii="Calibri" w:hAnsi="Calibri"/>
          <w:i/>
        </w:rPr>
        <w:t>d</w:t>
      </w:r>
      <w:r>
        <w:rPr>
          <w:rFonts w:ascii="Calibri" w:hAnsi="Calibri"/>
          <w:i/>
          <w:spacing w:val="40"/>
        </w:rPr>
        <w:t> </w:t>
      </w:r>
      <w:r>
        <w:rPr>
          <w:rFonts w:ascii="Lucida Sans Unicode" w:hAnsi="Lucida Sans Unicode"/>
        </w:rPr>
        <w:t>→ </w:t>
      </w:r>
      <w:r>
        <w:rPr>
          <w:rFonts w:ascii="Calibri" w:hAnsi="Calibri"/>
        </w:rPr>
        <w:t>1</w:t>
      </w:r>
      <w:r>
        <w:rPr/>
        <w:t>) and uniform scores (</w:t>
      </w:r>
      <w:r>
        <w:rPr>
          <w:rFonts w:ascii="Calibri" w:hAnsi="Calibri"/>
          <w:i/>
        </w:rPr>
        <w:t>d</w:t>
      </w:r>
      <w:r>
        <w:rPr>
          <w:rFonts w:ascii="Calibri" w:hAnsi="Calibri"/>
          <w:i/>
          <w:spacing w:val="40"/>
        </w:rPr>
        <w:t> </w:t>
      </w:r>
      <w:r>
        <w:rPr>
          <w:rFonts w:ascii="Lucida Sans Unicode" w:hAnsi="Lucida Sans Unicode"/>
        </w:rPr>
        <w:t>→</w:t>
      </w:r>
      <w:r>
        <w:rPr>
          <w:rFonts w:ascii="Lucida Sans Unicode" w:hAnsi="Lucida Sans Unicode"/>
          <w:spacing w:val="33"/>
        </w:rPr>
        <w:t> </w:t>
      </w:r>
      <w:r>
        <w:rPr>
          <w:rFonts w:ascii="Calibri" w:hAnsi="Calibri"/>
        </w:rPr>
        <w:t>0</w:t>
      </w:r>
      <w:r>
        <w:rPr/>
        <w:t>).</w:t>
      </w:r>
      <w:r>
        <w:rPr>
          <w:spacing w:val="77"/>
        </w:rPr>
        <w:t> </w:t>
      </w:r>
      <w:r>
        <w:rPr/>
        <w:t>The</w:t>
      </w:r>
      <w:r>
        <w:rPr>
          <w:spacing w:val="18"/>
        </w:rPr>
        <w:t> </w:t>
      </w:r>
      <w:r>
        <w:rPr/>
        <w:t>default</w:t>
      </w:r>
      <w:r>
        <w:rPr>
          <w:spacing w:val="17"/>
        </w:rPr>
        <w:t> </w:t>
      </w:r>
      <w:r>
        <w:rPr>
          <w:rFonts w:ascii="Calibri" w:hAnsi="Calibri"/>
          <w:i/>
        </w:rPr>
        <w:t>d</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rPr>
        <w:t>0</w:t>
      </w:r>
      <w:r>
        <w:rPr>
          <w:rFonts w:ascii="Calibri" w:hAnsi="Calibri"/>
          <w:i/>
        </w:rPr>
        <w:t>.</w:t>
      </w:r>
      <w:r>
        <w:rPr>
          <w:rFonts w:ascii="Calibri" w:hAnsi="Calibri"/>
        </w:rPr>
        <w:t>85</w:t>
      </w:r>
      <w:r>
        <w:rPr>
          <w:rFonts w:ascii="Calibri" w:hAnsi="Calibri"/>
          <w:spacing w:val="24"/>
        </w:rPr>
        <w:t> </w:t>
      </w:r>
      <w:r>
        <w:rPr/>
        <w:t>follows</w:t>
      </w:r>
      <w:r>
        <w:rPr>
          <w:spacing w:val="18"/>
        </w:rPr>
        <w:t> </w:t>
      </w:r>
      <w:r>
        <w:rPr/>
        <w:t>the</w:t>
      </w:r>
      <w:r>
        <w:rPr>
          <w:spacing w:val="18"/>
        </w:rPr>
        <w:t> </w:t>
      </w:r>
      <w:r>
        <w:rPr/>
        <w:t>classical</w:t>
      </w:r>
      <w:r>
        <w:rPr>
          <w:spacing w:val="18"/>
        </w:rPr>
        <w:t> </w:t>
      </w:r>
      <w:r>
        <w:rPr/>
        <w:t>web</w:t>
      </w:r>
      <w:r>
        <w:rPr>
          <w:spacing w:val="18"/>
        </w:rPr>
        <w:t> </w:t>
      </w:r>
      <w:r>
        <w:rPr/>
        <w:t>setting</w:t>
      </w:r>
      <w:r>
        <w:rPr>
          <w:spacing w:val="18"/>
        </w:rPr>
        <w:t> </w:t>
      </w:r>
      <w:r>
        <w:rPr/>
        <w:t>and</w:t>
      </w:r>
      <w:r>
        <w:rPr>
          <w:spacing w:val="18"/>
        </w:rPr>
        <w:t> </w:t>
      </w:r>
      <w:r>
        <w:rPr/>
        <w:t>the</w:t>
      </w:r>
      <w:r>
        <w:rPr>
          <w:spacing w:val="18"/>
        </w:rPr>
        <w:t> </w:t>
      </w:r>
      <w:r>
        <w:rPr/>
        <w:t>AWP</w:t>
      </w:r>
      <w:r>
        <w:rPr>
          <w:spacing w:val="17"/>
        </w:rPr>
        <w:t> </w:t>
      </w:r>
      <w:r>
        <w:rPr/>
        <w:t>baseline</w:t>
      </w:r>
      <w:r>
        <w:rPr>
          <w:spacing w:val="18"/>
        </w:rPr>
        <w:t> </w:t>
      </w:r>
      <w:r>
        <w:rPr/>
        <w:t>of</w:t>
      </w:r>
      <w:r>
        <w:rPr>
          <w:spacing w:val="18"/>
        </w:rPr>
        <w:t> </w:t>
      </w:r>
      <w:r>
        <w:rPr/>
        <w:t>Do et al.</w:t>
      </w:r>
      <w:hyperlink w:history="true" w:anchor="_bookmark149">
        <w:r>
          <w:rPr>
            <w:vertAlign w:val="superscript"/>
          </w:rPr>
          <w:t>[16]</w:t>
        </w:r>
      </w:hyperlink>
      <w:r>
        <w:rPr>
          <w:vertAlign w:val="baseline"/>
        </w:rPr>
        <w:t>.</w:t>
      </w:r>
      <w:r>
        <w:rPr>
          <w:spacing w:val="40"/>
          <w:vertAlign w:val="baseline"/>
        </w:rPr>
        <w:t> </w:t>
      </w:r>
      <w:r>
        <w:rPr>
          <w:vertAlign w:val="baseline"/>
        </w:rPr>
        <w:t>Robustness sweeps vary </w:t>
      </w:r>
      <w:r>
        <w:rPr>
          <w:rFonts w:ascii="Calibri" w:hAnsi="Calibri"/>
          <w:i/>
          <w:vertAlign w:val="baseline"/>
        </w:rPr>
        <w:t>d </w:t>
      </w:r>
      <w:r>
        <w:rPr>
          <w:vertAlign w:val="baseline"/>
        </w:rPr>
        <w:t>while holding edge weights fixed (Section </w:t>
      </w:r>
      <w:hyperlink w:history="true" w:anchor="_bookmark73">
        <w:r>
          <w:rPr>
            <w:vertAlign w:val="baseline"/>
          </w:rPr>
          <w:t>3.12</w:t>
        </w:r>
      </w:hyperlink>
      <w:r>
        <w:rPr>
          <w:vertAlign w:val="baseline"/>
        </w:rPr>
        <w:t>).</w:t>
      </w:r>
      <w:r>
        <w:rPr>
          <w:spacing w:val="40"/>
          <w:vertAlign w:val="baseline"/>
        </w:rPr>
        <w:t> </w:t>
      </w:r>
      <w:r>
        <w:rPr>
          <w:vertAlign w:val="baseline"/>
        </w:rPr>
        <w:t>Tolerance </w:t>
      </w:r>
      <w:r>
        <w:rPr>
          <w:rFonts w:ascii="Calibri" w:hAnsi="Calibri"/>
          <w:i/>
          <w:vertAlign w:val="baseline"/>
        </w:rPr>
        <w:t>τ</w:t>
      </w:r>
      <w:r>
        <w:rPr>
          <w:vertAlign w:val="subscript"/>
        </w:rPr>
        <w:t>tol</w:t>
      </w:r>
      <w:r>
        <w:rPr>
          <w:vertAlign w:val="baseline"/>
        </w:rPr>
        <w:t> </w:t>
      </w:r>
      <w:r>
        <w:rPr>
          <w:rFonts w:ascii="Calibri" w:hAnsi="Calibri"/>
          <w:w w:val="125"/>
          <w:vertAlign w:val="baseline"/>
        </w:rPr>
        <w:t>= </w:t>
      </w:r>
      <w:r>
        <w:rPr>
          <w:rFonts w:ascii="Calibri" w:hAnsi="Calibri"/>
          <w:vertAlign w:val="baseline"/>
        </w:rPr>
        <w:t>10</w:t>
      </w:r>
      <w:r>
        <w:rPr>
          <w:rFonts w:ascii="Cambria" w:hAnsi="Cambria"/>
          <w:vertAlign w:val="superscript"/>
        </w:rPr>
        <w:t>−</w:t>
      </w:r>
      <w:r>
        <w:rPr>
          <w:rFonts w:ascii="Calibri" w:hAnsi="Calibri"/>
          <w:vertAlign w:val="superscript"/>
        </w:rPr>
        <w:t>8</w:t>
      </w:r>
      <w:r>
        <w:rPr>
          <w:rFonts w:ascii="Calibri" w:hAnsi="Calibri"/>
          <w:vertAlign w:val="baseline"/>
        </w:rPr>
        <w:t> </w:t>
      </w:r>
      <w:r>
        <w:rPr>
          <w:vertAlign w:val="baseline"/>
        </w:rPr>
        <w:t>and </w:t>
      </w:r>
      <w:r>
        <w:rPr>
          <w:rFonts w:ascii="Calibri" w:hAnsi="Calibri"/>
          <w:i/>
          <w:vertAlign w:val="baseline"/>
        </w:rPr>
        <w:t>I</w:t>
      </w:r>
      <w:r>
        <w:rPr>
          <w:vertAlign w:val="subscript"/>
        </w:rPr>
        <w:t>max</w:t>
      </w:r>
      <w:r>
        <w:rPr>
          <w:vertAlign w:val="baseline"/>
        </w:rPr>
        <w:t> </w:t>
      </w:r>
      <w:r>
        <w:rPr>
          <w:rFonts w:ascii="Calibri" w:hAnsi="Calibri"/>
          <w:w w:val="125"/>
          <w:vertAlign w:val="baseline"/>
        </w:rPr>
        <w:t>= </w:t>
      </w:r>
      <w:r>
        <w:rPr>
          <w:rFonts w:ascii="Calibri" w:hAnsi="Calibri"/>
          <w:vertAlign w:val="baseline"/>
        </w:rPr>
        <w:t>300 </w:t>
      </w:r>
      <w:r>
        <w:rPr>
          <w:vertAlign w:val="baseline"/>
        </w:rPr>
        <w:t>are intentionally strict relative to interactive analytics settings, so that </w:t>
      </w:r>
      <w:bookmarkStart w:name="Data sources and sampling" w:id="95"/>
      <w:bookmarkEnd w:id="95"/>
      <w:r>
        <w:rPr>
          <w:w w:val="99"/>
          <w:vertAlign w:val="baseline"/>
        </w:rPr>
      </w:r>
      <w:bookmarkStart w:name="_bookmark53" w:id="96"/>
      <w:bookmarkEnd w:id="96"/>
      <w:r>
        <w:rPr>
          <w:vertAlign w:val="baseline"/>
        </w:rPr>
        <w:t>runtime</w:t>
      </w:r>
      <w:r>
        <w:rPr>
          <w:vertAlign w:val="baseline"/>
        </w:rPr>
        <w:t> differences reflect graph structure rather than early stopping.</w:t>
      </w:r>
    </w:p>
    <w:p>
      <w:pPr>
        <w:pStyle w:val="BodyText"/>
      </w:pPr>
    </w:p>
    <w:p>
      <w:pPr>
        <w:pStyle w:val="BodyText"/>
        <w:spacing w:before="25"/>
      </w:pPr>
    </w:p>
    <w:p>
      <w:pPr>
        <w:pStyle w:val="Heading2"/>
        <w:numPr>
          <w:ilvl w:val="1"/>
          <w:numId w:val="8"/>
        </w:numPr>
        <w:tabs>
          <w:tab w:pos="783" w:val="left" w:leader="none"/>
        </w:tabs>
        <w:spacing w:line="240" w:lineRule="auto" w:before="0" w:after="0"/>
        <w:ind w:left="783" w:right="0" w:hanging="501"/>
        <w:jc w:val="left"/>
      </w:pPr>
      <w:r>
        <w:rPr/>
        <w:t>Data</w:t>
      </w:r>
      <w:r>
        <w:rPr>
          <w:spacing w:val="10"/>
        </w:rPr>
        <w:t> </w:t>
      </w:r>
      <w:r>
        <w:rPr/>
        <w:t>sources</w:t>
      </w:r>
      <w:r>
        <w:rPr>
          <w:spacing w:val="10"/>
        </w:rPr>
        <w:t> </w:t>
      </w:r>
      <w:r>
        <w:rPr/>
        <w:t>and</w:t>
      </w:r>
      <w:r>
        <w:rPr>
          <w:spacing w:val="11"/>
        </w:rPr>
        <w:t> </w:t>
      </w:r>
      <w:r>
        <w:rPr>
          <w:spacing w:val="-2"/>
        </w:rPr>
        <w:t>sampling</w:t>
      </w:r>
    </w:p>
    <w:p>
      <w:pPr>
        <w:pStyle w:val="BodyText"/>
        <w:spacing w:before="24"/>
        <w:rPr>
          <w:b/>
          <w:sz w:val="28"/>
        </w:rPr>
      </w:pPr>
    </w:p>
    <w:p>
      <w:pPr>
        <w:pStyle w:val="BodyText"/>
        <w:spacing w:line="396" w:lineRule="auto"/>
        <w:ind w:left="273" w:right="534" w:firstLine="1"/>
        <w:jc w:val="both"/>
      </w:pPr>
      <w:r>
        <w:rPr/>
        <w:t>This section fixes the empirical universe:</w:t>
      </w:r>
      <w:r>
        <w:rPr>
          <w:spacing w:val="35"/>
        </w:rPr>
        <w:t> </w:t>
      </w:r>
      <w:r>
        <w:rPr/>
        <w:t>which chain, which time window, which public tables, which event types, and which wallets enter the primary sample.</w:t>
      </w:r>
      <w:r>
        <w:rPr>
          <w:spacing w:val="40"/>
        </w:rPr>
        <w:t> </w:t>
      </w:r>
      <w:r>
        <w:rPr/>
        <w:t>Downstream graph construction and proxy formulas never invent events outside this universe.</w:t>
      </w:r>
    </w:p>
    <w:p>
      <w:pPr>
        <w:pStyle w:val="ListParagraph"/>
        <w:numPr>
          <w:ilvl w:val="0"/>
          <w:numId w:val="16"/>
        </w:numPr>
        <w:tabs>
          <w:tab w:pos="806" w:val="left" w:leader="none"/>
          <w:tab w:pos="808" w:val="left" w:leader="none"/>
        </w:tabs>
        <w:spacing w:line="393" w:lineRule="auto" w:before="118" w:after="0"/>
        <w:ind w:left="808" w:right="523" w:hanging="216"/>
        <w:jc w:val="both"/>
        <w:rPr>
          <w:sz w:val="24"/>
        </w:rPr>
      </w:pPr>
      <w:r>
        <w:rPr>
          <w:b/>
          <w:sz w:val="24"/>
        </w:rPr>
        <w:t>Primary chain:</w:t>
      </w:r>
      <w:r>
        <w:rPr>
          <w:b/>
          <w:spacing w:val="40"/>
          <w:sz w:val="24"/>
        </w:rPr>
        <w:t> </w:t>
      </w:r>
      <w:r>
        <w:rPr>
          <w:sz w:val="24"/>
        </w:rPr>
        <w:t>All on-chain events are drawn from Arbitrum One (chain ID </w:t>
      </w:r>
      <w:r>
        <w:rPr>
          <w:rFonts w:ascii="Calibri" w:hAnsi="Calibri"/>
          <w:sz w:val="24"/>
        </w:rPr>
        <w:t>42161</w:t>
      </w:r>
      <w:r>
        <w:rPr>
          <w:sz w:val="24"/>
        </w:rPr>
        <w:t>), an Ethereum</w:t>
      </w:r>
      <w:r>
        <w:rPr>
          <w:spacing w:val="-5"/>
          <w:sz w:val="24"/>
        </w:rPr>
        <w:t> </w:t>
      </w:r>
      <w:r>
        <w:rPr>
          <w:sz w:val="24"/>
        </w:rPr>
        <w:t>Layer-2</w:t>
      </w:r>
      <w:r>
        <w:rPr>
          <w:spacing w:val="-5"/>
          <w:sz w:val="24"/>
        </w:rPr>
        <w:t> </w:t>
      </w:r>
      <w:r>
        <w:rPr>
          <w:sz w:val="24"/>
        </w:rPr>
        <w:t>rollup</w:t>
      </w:r>
      <w:r>
        <w:rPr>
          <w:spacing w:val="-5"/>
          <w:sz w:val="24"/>
        </w:rPr>
        <w:t> </w:t>
      </w:r>
      <w:r>
        <w:rPr>
          <w:sz w:val="24"/>
        </w:rPr>
        <w:t>with</w:t>
      </w:r>
      <w:r>
        <w:rPr>
          <w:spacing w:val="-5"/>
          <w:sz w:val="24"/>
        </w:rPr>
        <w:t> </w:t>
      </w:r>
      <w:r>
        <w:rPr>
          <w:sz w:val="24"/>
        </w:rPr>
        <w:t>dense</w:t>
      </w:r>
      <w:r>
        <w:rPr>
          <w:spacing w:val="-5"/>
          <w:sz w:val="24"/>
        </w:rPr>
        <w:t> </w:t>
      </w:r>
      <w:r>
        <w:rPr>
          <w:sz w:val="24"/>
        </w:rPr>
        <w:t>DeFi</w:t>
      </w:r>
      <w:r>
        <w:rPr>
          <w:spacing w:val="-5"/>
          <w:sz w:val="24"/>
        </w:rPr>
        <w:t> </w:t>
      </w:r>
      <w:r>
        <w:rPr>
          <w:sz w:val="24"/>
        </w:rPr>
        <w:t>activity</w:t>
      </w:r>
      <w:r>
        <w:rPr>
          <w:spacing w:val="-5"/>
          <w:sz w:val="24"/>
        </w:rPr>
        <w:t> </w:t>
      </w:r>
      <w:r>
        <w:rPr>
          <w:sz w:val="24"/>
        </w:rPr>
        <w:t>and</w:t>
      </w:r>
      <w:r>
        <w:rPr>
          <w:spacing w:val="-5"/>
          <w:sz w:val="24"/>
        </w:rPr>
        <w:t> </w:t>
      </w:r>
      <w:r>
        <w:rPr>
          <w:sz w:val="24"/>
        </w:rPr>
        <w:t>public</w:t>
      </w:r>
      <w:r>
        <w:rPr>
          <w:spacing w:val="-5"/>
          <w:sz w:val="24"/>
        </w:rPr>
        <w:t> </w:t>
      </w:r>
      <w:r>
        <w:rPr>
          <w:sz w:val="24"/>
        </w:rPr>
        <w:t>log</w:t>
      </w:r>
      <w:r>
        <w:rPr>
          <w:spacing w:val="-5"/>
          <w:sz w:val="24"/>
        </w:rPr>
        <w:t> </w:t>
      </w:r>
      <w:r>
        <w:rPr>
          <w:sz w:val="24"/>
        </w:rPr>
        <w:t>availability</w:t>
      </w:r>
      <w:r>
        <w:rPr>
          <w:spacing w:val="-5"/>
          <w:sz w:val="24"/>
        </w:rPr>
        <w:t> </w:t>
      </w:r>
      <w:hyperlink w:history="true" w:anchor="_bookmark186">
        <w:r>
          <w:rPr>
            <w:sz w:val="24"/>
            <w:vertAlign w:val="superscript"/>
          </w:rPr>
          <w:t>[53]</w:t>
        </w:r>
      </w:hyperlink>
      <w:r>
        <w:rPr>
          <w:sz w:val="24"/>
          <w:vertAlign w:val="baseline"/>
        </w:rPr>
        <w:t>.</w:t>
      </w:r>
      <w:r>
        <w:rPr>
          <w:spacing w:val="17"/>
          <w:sz w:val="24"/>
          <w:vertAlign w:val="baseline"/>
        </w:rPr>
        <w:t> </w:t>
      </w:r>
      <w:r>
        <w:rPr>
          <w:sz w:val="24"/>
          <w:vertAlign w:val="baseline"/>
        </w:rPr>
        <w:t>Restricting to a single chain avoids cross-chain address aliasing—the same private key controlling ad-dresses on multiple chains would otherwise appear as unrelated nodes—and keeps gas-cost and</w:t>
      </w:r>
      <w:r>
        <w:rPr>
          <w:spacing w:val="-1"/>
          <w:sz w:val="24"/>
          <w:vertAlign w:val="baseline"/>
        </w:rPr>
        <w:t> </w:t>
      </w:r>
      <w:r>
        <w:rPr>
          <w:sz w:val="24"/>
          <w:vertAlign w:val="baseline"/>
        </w:rPr>
        <w:t>latency</w:t>
      </w:r>
      <w:r>
        <w:rPr>
          <w:spacing w:val="-1"/>
          <w:sz w:val="24"/>
          <w:vertAlign w:val="baseline"/>
        </w:rPr>
        <w:t> </w:t>
      </w:r>
      <w:r>
        <w:rPr>
          <w:sz w:val="24"/>
          <w:vertAlign w:val="baseline"/>
        </w:rPr>
        <w:t>regimes</w:t>
      </w:r>
      <w:r>
        <w:rPr>
          <w:spacing w:val="-1"/>
          <w:sz w:val="24"/>
          <w:vertAlign w:val="baseline"/>
        </w:rPr>
        <w:t> </w:t>
      </w:r>
      <w:r>
        <w:rPr>
          <w:sz w:val="24"/>
          <w:vertAlign w:val="baseline"/>
        </w:rPr>
        <w:t>comparable</w:t>
      </w:r>
      <w:r>
        <w:rPr>
          <w:spacing w:val="-1"/>
          <w:sz w:val="24"/>
          <w:vertAlign w:val="baseline"/>
        </w:rPr>
        <w:t> </w:t>
      </w:r>
      <w:r>
        <w:rPr>
          <w:sz w:val="24"/>
          <w:vertAlign w:val="baseline"/>
        </w:rPr>
        <w:t>across</w:t>
      </w:r>
      <w:r>
        <w:rPr>
          <w:spacing w:val="-1"/>
          <w:sz w:val="24"/>
          <w:vertAlign w:val="baseline"/>
        </w:rPr>
        <w:t> </w:t>
      </w:r>
      <w:r>
        <w:rPr>
          <w:sz w:val="24"/>
          <w:vertAlign w:val="baseline"/>
        </w:rPr>
        <w:t>wallets.</w:t>
      </w:r>
      <w:r>
        <w:rPr>
          <w:spacing w:val="23"/>
          <w:sz w:val="24"/>
          <w:vertAlign w:val="baseline"/>
        </w:rPr>
        <w:t> </w:t>
      </w:r>
      <w:r>
        <w:rPr>
          <w:sz w:val="24"/>
          <w:vertAlign w:val="baseline"/>
        </w:rPr>
        <w:t>Arbitrum</w:t>
      </w:r>
      <w:r>
        <w:rPr>
          <w:spacing w:val="-1"/>
          <w:sz w:val="24"/>
          <w:vertAlign w:val="baseline"/>
        </w:rPr>
        <w:t> </w:t>
      </w:r>
      <w:r>
        <w:rPr>
          <w:sz w:val="24"/>
          <w:vertAlign w:val="baseline"/>
        </w:rPr>
        <w:t>One</w:t>
      </w:r>
      <w:r>
        <w:rPr>
          <w:spacing w:val="-1"/>
          <w:sz w:val="24"/>
          <w:vertAlign w:val="baseline"/>
        </w:rPr>
        <w:t> </w:t>
      </w:r>
      <w:r>
        <w:rPr>
          <w:sz w:val="24"/>
          <w:vertAlign w:val="baseline"/>
        </w:rPr>
        <w:t>is</w:t>
      </w:r>
      <w:r>
        <w:rPr>
          <w:spacing w:val="-1"/>
          <w:sz w:val="24"/>
          <w:vertAlign w:val="baseline"/>
        </w:rPr>
        <w:t> </w:t>
      </w:r>
      <w:r>
        <w:rPr>
          <w:sz w:val="24"/>
          <w:vertAlign w:val="baseline"/>
        </w:rPr>
        <w:t>also</w:t>
      </w:r>
      <w:r>
        <w:rPr>
          <w:spacing w:val="-1"/>
          <w:sz w:val="24"/>
          <w:vertAlign w:val="baseline"/>
        </w:rPr>
        <w:t> </w:t>
      </w:r>
      <w:r>
        <w:rPr>
          <w:sz w:val="24"/>
          <w:vertAlign w:val="baseline"/>
        </w:rPr>
        <w:t>the</w:t>
      </w:r>
      <w:r>
        <w:rPr>
          <w:spacing w:val="-1"/>
          <w:sz w:val="24"/>
          <w:vertAlign w:val="baseline"/>
        </w:rPr>
        <w:t> </w:t>
      </w:r>
      <w:r>
        <w:rPr>
          <w:sz w:val="24"/>
          <w:vertAlign w:val="baseline"/>
        </w:rPr>
        <w:t>deployment</w:t>
      </w:r>
      <w:r>
        <w:rPr>
          <w:spacing w:val="-1"/>
          <w:sz w:val="24"/>
          <w:vertAlign w:val="baseline"/>
        </w:rPr>
        <w:t> </w:t>
      </w:r>
      <w:r>
        <w:rPr>
          <w:sz w:val="24"/>
          <w:vertAlign w:val="baseline"/>
        </w:rPr>
        <w:t>venue for GMX V2’s high-volume perpetual markets, which supply wallet-attributed realized PnL at a density that lending defaults do not match within scope.</w:t>
      </w:r>
    </w:p>
    <w:p>
      <w:pPr>
        <w:pStyle w:val="ListParagraph"/>
        <w:numPr>
          <w:ilvl w:val="0"/>
          <w:numId w:val="16"/>
        </w:numPr>
        <w:tabs>
          <w:tab w:pos="807" w:val="left" w:leader="none"/>
        </w:tabs>
        <w:spacing w:line="240" w:lineRule="auto" w:before="40" w:after="0"/>
        <w:ind w:left="807" w:right="0" w:hanging="214"/>
        <w:jc w:val="both"/>
        <w:rPr>
          <w:sz w:val="24"/>
        </w:rPr>
      </w:pPr>
      <w:r>
        <w:rPr>
          <w:b/>
          <w:sz w:val="24"/>
        </w:rPr>
        <w:t>Observation</w:t>
      </w:r>
      <w:r>
        <w:rPr>
          <w:b/>
          <w:spacing w:val="11"/>
          <w:sz w:val="24"/>
        </w:rPr>
        <w:t> </w:t>
      </w:r>
      <w:r>
        <w:rPr>
          <w:b/>
          <w:sz w:val="24"/>
        </w:rPr>
        <w:t>window:</w:t>
      </w:r>
      <w:r>
        <w:rPr>
          <w:b/>
          <w:spacing w:val="48"/>
          <w:sz w:val="24"/>
        </w:rPr>
        <w:t> </w:t>
      </w:r>
      <w:r>
        <w:rPr>
          <w:sz w:val="24"/>
        </w:rPr>
        <w:t>The</w:t>
      </w:r>
      <w:r>
        <w:rPr>
          <w:spacing w:val="11"/>
          <w:sz w:val="24"/>
        </w:rPr>
        <w:t> </w:t>
      </w:r>
      <w:r>
        <w:rPr>
          <w:sz w:val="24"/>
        </w:rPr>
        <w:t>study</w:t>
      </w:r>
      <w:r>
        <w:rPr>
          <w:spacing w:val="11"/>
          <w:sz w:val="24"/>
        </w:rPr>
        <w:t> </w:t>
      </w:r>
      <w:r>
        <w:rPr>
          <w:sz w:val="24"/>
        </w:rPr>
        <w:t>window</w:t>
      </w:r>
      <w:r>
        <w:rPr>
          <w:spacing w:val="12"/>
          <w:sz w:val="24"/>
        </w:rPr>
        <w:t> </w:t>
      </w:r>
      <w:r>
        <w:rPr>
          <w:sz w:val="24"/>
        </w:rPr>
        <w:t>is</w:t>
      </w:r>
      <w:r>
        <w:rPr>
          <w:spacing w:val="11"/>
          <w:sz w:val="24"/>
        </w:rPr>
        <w:t> </w:t>
      </w:r>
      <w:r>
        <w:rPr>
          <w:sz w:val="24"/>
        </w:rPr>
        <w:t>2025-12-01</w:t>
      </w:r>
      <w:r>
        <w:rPr>
          <w:spacing w:val="11"/>
          <w:sz w:val="24"/>
        </w:rPr>
        <w:t> </w:t>
      </w:r>
      <w:r>
        <w:rPr>
          <w:sz w:val="24"/>
        </w:rPr>
        <w:t>00:00:00</w:t>
      </w:r>
      <w:r>
        <w:rPr>
          <w:spacing w:val="11"/>
          <w:sz w:val="24"/>
        </w:rPr>
        <w:t> </w:t>
      </w:r>
      <w:r>
        <w:rPr>
          <w:sz w:val="24"/>
        </w:rPr>
        <w:t>UTC</w:t>
      </w:r>
      <w:r>
        <w:rPr>
          <w:spacing w:val="11"/>
          <w:sz w:val="24"/>
        </w:rPr>
        <w:t> </w:t>
      </w:r>
      <w:r>
        <w:rPr>
          <w:sz w:val="24"/>
        </w:rPr>
        <w:t>through</w:t>
      </w:r>
      <w:r>
        <w:rPr>
          <w:spacing w:val="11"/>
          <w:sz w:val="24"/>
        </w:rPr>
        <w:t> </w:t>
      </w:r>
      <w:r>
        <w:rPr>
          <w:sz w:val="24"/>
        </w:rPr>
        <w:t>2026-</w:t>
      </w:r>
      <w:r>
        <w:rPr>
          <w:spacing w:val="-5"/>
          <w:sz w:val="24"/>
        </w:rPr>
        <w:t>05-</w:t>
      </w:r>
    </w:p>
    <w:p>
      <w:pPr>
        <w:pStyle w:val="ListParagraph"/>
        <w:spacing w:after="0" w:line="240" w:lineRule="auto"/>
        <w:jc w:val="both"/>
        <w:rPr>
          <w:sz w:val="24"/>
        </w:rPr>
        <w:sectPr>
          <w:type w:val="continuous"/>
          <w:pgSz w:w="11910" w:h="16840"/>
          <w:pgMar w:header="0" w:footer="2115" w:top="1920" w:bottom="280" w:left="992" w:right="708"/>
        </w:sectPr>
      </w:pPr>
    </w:p>
    <w:p>
      <w:pPr>
        <w:pStyle w:val="BodyText"/>
        <w:spacing w:line="396" w:lineRule="auto" w:before="72"/>
        <w:ind w:left="808" w:right="523"/>
        <w:jc w:val="both"/>
      </w:pPr>
      <w:r>
        <w:rPr/>
        <w:t>31</w:t>
      </w:r>
      <w:r>
        <w:rPr>
          <w:spacing w:val="19"/>
        </w:rPr>
        <w:t> </w:t>
      </w:r>
      <w:r>
        <w:rPr/>
        <w:t>23:59:59</w:t>
      </w:r>
      <w:r>
        <w:rPr>
          <w:spacing w:val="19"/>
        </w:rPr>
        <w:t> </w:t>
      </w:r>
      <w:r>
        <w:rPr/>
        <w:t>UTC</w:t>
      </w:r>
      <w:r>
        <w:rPr>
          <w:spacing w:val="19"/>
        </w:rPr>
        <w:t> </w:t>
      </w:r>
      <w:r>
        <w:rPr/>
        <w:t>(six</w:t>
      </w:r>
      <w:r>
        <w:rPr>
          <w:spacing w:val="19"/>
        </w:rPr>
        <w:t> </w:t>
      </w:r>
      <w:r>
        <w:rPr/>
        <w:t>calendar</w:t>
      </w:r>
      <w:r>
        <w:rPr>
          <w:spacing w:val="19"/>
        </w:rPr>
        <w:t> </w:t>
      </w:r>
      <w:r>
        <w:rPr/>
        <w:t>months).</w:t>
      </w:r>
      <w:r>
        <w:rPr>
          <w:spacing w:val="80"/>
        </w:rPr>
        <w:t> </w:t>
      </w:r>
      <w:r>
        <w:rPr/>
        <w:t>Exclusive</w:t>
      </w:r>
      <w:r>
        <w:rPr>
          <w:spacing w:val="19"/>
        </w:rPr>
        <w:t> </w:t>
      </w:r>
      <w:r>
        <w:rPr/>
        <w:t>end</w:t>
      </w:r>
      <w:r>
        <w:rPr>
          <w:spacing w:val="19"/>
        </w:rPr>
        <w:t> </w:t>
      </w:r>
      <w:r>
        <w:rPr/>
        <w:t>timestamps</w:t>
      </w:r>
      <w:r>
        <w:rPr>
          <w:spacing w:val="19"/>
        </w:rPr>
        <w:t> </w:t>
      </w:r>
      <w:r>
        <w:rPr/>
        <w:t>in</w:t>
      </w:r>
      <w:r>
        <w:rPr>
          <w:spacing w:val="19"/>
        </w:rPr>
        <w:t> </w:t>
      </w:r>
      <w:r>
        <w:rPr/>
        <w:t>SQL</w:t>
      </w:r>
      <w:r>
        <w:rPr>
          <w:spacing w:val="19"/>
        </w:rPr>
        <w:t> </w:t>
      </w:r>
      <w:r>
        <w:rPr/>
        <w:t>use</w:t>
      </w:r>
      <w:r>
        <w:rPr>
          <w:spacing w:val="19"/>
        </w:rPr>
        <w:t> </w:t>
      </w:r>
      <w:r>
        <w:rPr/>
        <w:t>2026-06-01 00:00:00 UTC so that the inclusive calendar end is 2026-05-31.</w:t>
      </w:r>
      <w:r>
        <w:rPr>
          <w:spacing w:val="40"/>
        </w:rPr>
        <w:t> </w:t>
      </w:r>
      <w:r>
        <w:rPr/>
        <w:t>This window is long enough to accumulate multiple GMX closes per active trader—the minimum-close filter re-</w:t>
      </w:r>
      <w:r>
        <w:rPr>
          <w:spacing w:val="-2"/>
        </w:rPr>
        <w:t>quires</w:t>
      </w:r>
      <w:r>
        <w:rPr>
          <w:spacing w:val="-10"/>
        </w:rPr>
        <w:t> </w:t>
      </w:r>
      <w:r>
        <w:rPr>
          <w:spacing w:val="-2"/>
        </w:rPr>
        <w:t>at</w:t>
      </w:r>
      <w:r>
        <w:rPr>
          <w:spacing w:val="-9"/>
        </w:rPr>
        <w:t> </w:t>
      </w:r>
      <w:r>
        <w:rPr>
          <w:spacing w:val="-2"/>
        </w:rPr>
        <w:t>least</w:t>
      </w:r>
      <w:r>
        <w:rPr>
          <w:spacing w:val="-10"/>
        </w:rPr>
        <w:t> </w:t>
      </w:r>
      <w:r>
        <w:rPr>
          <w:spacing w:val="-2"/>
        </w:rPr>
        <w:t>three—while</w:t>
      </w:r>
      <w:r>
        <w:rPr>
          <w:spacing w:val="-9"/>
        </w:rPr>
        <w:t> </w:t>
      </w:r>
      <w:r>
        <w:rPr>
          <w:spacing w:val="-2"/>
        </w:rPr>
        <w:t>remaining</w:t>
      </w:r>
      <w:r>
        <w:rPr>
          <w:spacing w:val="-10"/>
        </w:rPr>
        <w:t> </w:t>
      </w:r>
      <w:r>
        <w:rPr>
          <w:spacing w:val="-2"/>
        </w:rPr>
        <w:t>tractable</w:t>
      </w:r>
      <w:r>
        <w:rPr>
          <w:spacing w:val="-9"/>
        </w:rPr>
        <w:t> </w:t>
      </w:r>
      <w:r>
        <w:rPr>
          <w:spacing w:val="-2"/>
        </w:rPr>
        <w:t>for</w:t>
      </w:r>
      <w:r>
        <w:rPr>
          <w:spacing w:val="-10"/>
        </w:rPr>
        <w:t> </w:t>
      </w:r>
      <w:r>
        <w:rPr>
          <w:spacing w:val="-2"/>
        </w:rPr>
        <w:t>monthly-batched</w:t>
      </w:r>
      <w:r>
        <w:rPr>
          <w:spacing w:val="-9"/>
        </w:rPr>
        <w:t> </w:t>
      </w:r>
      <w:r>
        <w:rPr>
          <w:spacing w:val="-2"/>
        </w:rPr>
        <w:t>reputation</w:t>
      </w:r>
      <w:r>
        <w:rPr>
          <w:spacing w:val="-10"/>
        </w:rPr>
        <w:t> </w:t>
      </w:r>
      <w:r>
        <w:rPr>
          <w:spacing w:val="-2"/>
        </w:rPr>
        <w:t>extracts</w:t>
      </w:r>
      <w:r>
        <w:rPr>
          <w:spacing w:val="-9"/>
        </w:rPr>
        <w:t> </w:t>
      </w:r>
      <w:r>
        <w:rPr>
          <w:spacing w:val="-2"/>
        </w:rPr>
        <w:t>under</w:t>
      </w:r>
    </w:p>
    <w:p>
      <w:pPr>
        <w:pStyle w:val="BodyText"/>
        <w:spacing w:line="333" w:lineRule="auto"/>
        <w:ind w:left="808" w:right="558"/>
        <w:jc w:val="both"/>
      </w:pPr>
      <w:r>
        <w:rPr/>
        <w:t>BigQuery byte budgets. AWP time-decay is anchored at observation end </w:t>
      </w:r>
      <w:r>
        <w:rPr>
          <w:rFonts w:ascii="Calibri" w:hAnsi="Calibri"/>
          <w:i/>
        </w:rPr>
        <w:t>T</w:t>
      </w:r>
      <w:r>
        <w:rPr>
          <w:vertAlign w:val="subscript"/>
        </w:rPr>
        <w:t>obs</w:t>
      </w:r>
      <w:r>
        <w:rPr>
          <w:vertAlign w:val="baseline"/>
        </w:rPr>
        <w:t> </w:t>
      </w:r>
      <w:r>
        <w:rPr>
          <w:rFonts w:ascii="Calibri" w:hAnsi="Calibri"/>
          <w:vertAlign w:val="baseline"/>
        </w:rPr>
        <w:t>= </w:t>
      </w:r>
      <w:r>
        <w:rPr>
          <w:vertAlign w:val="baseline"/>
        </w:rPr>
        <w:t>2026-05-31 </w:t>
      </w:r>
      <w:r>
        <w:rPr>
          <w:w w:val="105"/>
          <w:vertAlign w:val="baseline"/>
        </w:rPr>
        <w:t>23:59:59</w:t>
      </w:r>
      <w:r>
        <w:rPr>
          <w:spacing w:val="-16"/>
          <w:w w:val="105"/>
          <w:vertAlign w:val="baseline"/>
        </w:rPr>
        <w:t> </w:t>
      </w:r>
      <w:r>
        <w:rPr>
          <w:w w:val="105"/>
          <w:vertAlign w:val="baseline"/>
        </w:rPr>
        <w:t>UTC,</w:t>
      </w:r>
      <w:r>
        <w:rPr>
          <w:spacing w:val="-16"/>
          <w:w w:val="105"/>
          <w:vertAlign w:val="baseline"/>
        </w:rPr>
        <w:t> </w:t>
      </w:r>
      <w:r>
        <w:rPr>
          <w:w w:val="105"/>
          <w:vertAlign w:val="baseline"/>
        </w:rPr>
        <w:t>so</w:t>
      </w:r>
      <w:r>
        <w:rPr>
          <w:spacing w:val="-16"/>
          <w:w w:val="105"/>
          <w:vertAlign w:val="baseline"/>
        </w:rPr>
        <w:t> </w:t>
      </w:r>
      <w:r>
        <w:rPr>
          <w:rFonts w:ascii="Calibri" w:hAnsi="Calibri"/>
          <w:w w:val="105"/>
          <w:vertAlign w:val="baseline"/>
        </w:rPr>
        <w:t>∆</w:t>
      </w:r>
      <w:r>
        <w:rPr>
          <w:rFonts w:ascii="Calibri" w:hAnsi="Calibri"/>
          <w:i/>
          <w:w w:val="105"/>
          <w:vertAlign w:val="baseline"/>
        </w:rPr>
        <w:t>t</w:t>
      </w:r>
      <w:r>
        <w:rPr>
          <w:rFonts w:ascii="Calibri" w:hAnsi="Calibri"/>
          <w:i/>
          <w:spacing w:val="-14"/>
          <w:w w:val="105"/>
          <w:vertAlign w:val="baseline"/>
        </w:rPr>
        <w:t> </w:t>
      </w:r>
      <w:r>
        <w:rPr>
          <w:rFonts w:ascii="Calibri" w:hAnsi="Calibri"/>
          <w:w w:val="125"/>
          <w:vertAlign w:val="baseline"/>
        </w:rPr>
        <w:t>=</w:t>
      </w:r>
      <w:r>
        <w:rPr>
          <w:rFonts w:ascii="Calibri" w:hAnsi="Calibri"/>
          <w:spacing w:val="-16"/>
          <w:w w:val="125"/>
          <w:vertAlign w:val="baseline"/>
        </w:rPr>
        <w:t> </w:t>
      </w:r>
      <w:r>
        <w:rPr>
          <w:rFonts w:ascii="Calibri" w:hAnsi="Calibri"/>
          <w:w w:val="105"/>
          <w:vertAlign w:val="baseline"/>
        </w:rPr>
        <w:t>0</w:t>
      </w:r>
      <w:r>
        <w:rPr>
          <w:rFonts w:ascii="Calibri" w:hAnsi="Calibri"/>
          <w:spacing w:val="-9"/>
          <w:w w:val="105"/>
          <w:vertAlign w:val="baseline"/>
        </w:rPr>
        <w:t> </w:t>
      </w:r>
      <w:r>
        <w:rPr>
          <w:w w:val="105"/>
          <w:vertAlign w:val="baseline"/>
        </w:rPr>
        <w:t>for</w:t>
      </w:r>
      <w:r>
        <w:rPr>
          <w:spacing w:val="-16"/>
          <w:w w:val="105"/>
          <w:vertAlign w:val="baseline"/>
        </w:rPr>
        <w:t> </w:t>
      </w:r>
      <w:r>
        <w:rPr>
          <w:w w:val="105"/>
          <w:vertAlign w:val="baseline"/>
        </w:rPr>
        <w:t>events</w:t>
      </w:r>
      <w:r>
        <w:rPr>
          <w:spacing w:val="-16"/>
          <w:w w:val="105"/>
          <w:vertAlign w:val="baseline"/>
        </w:rPr>
        <w:t> </w:t>
      </w:r>
      <w:r>
        <w:rPr>
          <w:w w:val="105"/>
          <w:vertAlign w:val="baseline"/>
        </w:rPr>
        <w:t>at</w:t>
      </w:r>
      <w:r>
        <w:rPr>
          <w:spacing w:val="-16"/>
          <w:w w:val="105"/>
          <w:vertAlign w:val="baseline"/>
        </w:rPr>
        <w:t> </w:t>
      </w:r>
      <w:r>
        <w:rPr>
          <w:w w:val="105"/>
          <w:vertAlign w:val="baseline"/>
        </w:rPr>
        <w:t>the</w:t>
      </w:r>
      <w:r>
        <w:rPr>
          <w:spacing w:val="-15"/>
          <w:w w:val="105"/>
          <w:vertAlign w:val="baseline"/>
        </w:rPr>
        <w:t> </w:t>
      </w:r>
      <w:r>
        <w:rPr>
          <w:w w:val="105"/>
          <w:vertAlign w:val="baseline"/>
        </w:rPr>
        <w:t>window’s</w:t>
      </w:r>
      <w:r>
        <w:rPr>
          <w:spacing w:val="-16"/>
          <w:w w:val="105"/>
          <w:vertAlign w:val="baseline"/>
        </w:rPr>
        <w:t> </w:t>
      </w:r>
      <w:r>
        <w:rPr>
          <w:w w:val="105"/>
          <w:vertAlign w:val="baseline"/>
        </w:rPr>
        <w:t>close</w:t>
      </w:r>
      <w:r>
        <w:rPr>
          <w:spacing w:val="-16"/>
          <w:w w:val="105"/>
          <w:vertAlign w:val="baseline"/>
        </w:rPr>
        <w:t> </w:t>
      </w:r>
      <w:r>
        <w:rPr>
          <w:w w:val="105"/>
          <w:vertAlign w:val="baseline"/>
        </w:rPr>
        <w:t>and</w:t>
      </w:r>
      <w:r>
        <w:rPr>
          <w:spacing w:val="-16"/>
          <w:w w:val="105"/>
          <w:vertAlign w:val="baseline"/>
        </w:rPr>
        <w:t> </w:t>
      </w:r>
      <w:r>
        <w:rPr>
          <w:rFonts w:ascii="Calibri" w:hAnsi="Calibri"/>
          <w:w w:val="105"/>
          <w:vertAlign w:val="baseline"/>
        </w:rPr>
        <w:t>∆</w:t>
      </w:r>
      <w:r>
        <w:rPr>
          <w:rFonts w:ascii="Calibri" w:hAnsi="Calibri"/>
          <w:i/>
          <w:w w:val="105"/>
          <w:vertAlign w:val="baseline"/>
        </w:rPr>
        <w:t>t</w:t>
      </w:r>
      <w:r>
        <w:rPr>
          <w:rFonts w:ascii="Calibri" w:hAnsi="Calibri"/>
          <w:i/>
          <w:spacing w:val="-2"/>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181</w:t>
      </w:r>
      <w:r>
        <w:rPr>
          <w:rFonts w:ascii="Calibri" w:hAnsi="Calibri"/>
          <w:spacing w:val="-10"/>
          <w:w w:val="105"/>
          <w:vertAlign w:val="baseline"/>
        </w:rPr>
        <w:t> </w:t>
      </w:r>
      <w:r>
        <w:rPr>
          <w:w w:val="105"/>
          <w:vertAlign w:val="baseline"/>
        </w:rPr>
        <w:t>days</w:t>
      </w:r>
      <w:r>
        <w:rPr>
          <w:spacing w:val="-16"/>
          <w:w w:val="105"/>
          <w:vertAlign w:val="baseline"/>
        </w:rPr>
        <w:t> </w:t>
      </w:r>
      <w:r>
        <w:rPr>
          <w:w w:val="105"/>
          <w:vertAlign w:val="baseline"/>
        </w:rPr>
        <w:t>for</w:t>
      </w:r>
      <w:r>
        <w:rPr>
          <w:spacing w:val="-16"/>
          <w:w w:val="105"/>
          <w:vertAlign w:val="baseline"/>
        </w:rPr>
        <w:t> </w:t>
      </w:r>
      <w:r>
        <w:rPr>
          <w:w w:val="105"/>
          <w:vertAlign w:val="baseline"/>
        </w:rPr>
        <w:t>events</w:t>
      </w:r>
      <w:r>
        <w:rPr>
          <w:spacing w:val="-16"/>
          <w:w w:val="105"/>
          <w:vertAlign w:val="baseline"/>
        </w:rPr>
        <w:t> </w:t>
      </w:r>
      <w:r>
        <w:rPr>
          <w:w w:val="105"/>
          <w:vertAlign w:val="baseline"/>
        </w:rPr>
        <w:t>at the window’s open.</w:t>
      </w:r>
    </w:p>
    <w:p>
      <w:pPr>
        <w:pStyle w:val="ListParagraph"/>
        <w:numPr>
          <w:ilvl w:val="0"/>
          <w:numId w:val="16"/>
        </w:numPr>
        <w:tabs>
          <w:tab w:pos="807" w:val="left" w:leader="none"/>
        </w:tabs>
        <w:spacing w:line="240" w:lineRule="auto" w:before="107" w:after="0"/>
        <w:ind w:left="807" w:right="0" w:hanging="214"/>
        <w:jc w:val="both"/>
        <w:rPr>
          <w:sz w:val="24"/>
        </w:rPr>
      </w:pPr>
      <w:r>
        <w:rPr>
          <w:b/>
          <w:sz w:val="24"/>
        </w:rPr>
        <w:t>BigQuery</w:t>
      </w:r>
      <w:r>
        <w:rPr>
          <w:b/>
          <w:spacing w:val="-7"/>
          <w:sz w:val="24"/>
        </w:rPr>
        <w:t> </w:t>
      </w:r>
      <w:r>
        <w:rPr>
          <w:b/>
          <w:sz w:val="24"/>
        </w:rPr>
        <w:t>source:</w:t>
      </w:r>
      <w:r>
        <w:rPr>
          <w:b/>
          <w:spacing w:val="11"/>
          <w:sz w:val="24"/>
        </w:rPr>
        <w:t> </w:t>
      </w:r>
      <w:r>
        <w:rPr>
          <w:sz w:val="24"/>
        </w:rPr>
        <w:t>Event</w:t>
      </w:r>
      <w:r>
        <w:rPr>
          <w:spacing w:val="-7"/>
          <w:sz w:val="24"/>
        </w:rPr>
        <w:t> </w:t>
      </w:r>
      <w:r>
        <w:rPr>
          <w:sz w:val="24"/>
        </w:rPr>
        <w:t>logs</w:t>
      </w:r>
      <w:r>
        <w:rPr>
          <w:spacing w:val="-7"/>
          <w:sz w:val="24"/>
        </w:rPr>
        <w:t> </w:t>
      </w:r>
      <w:r>
        <w:rPr>
          <w:sz w:val="24"/>
        </w:rPr>
        <w:t>are</w:t>
      </w:r>
      <w:r>
        <w:rPr>
          <w:spacing w:val="-7"/>
          <w:sz w:val="24"/>
        </w:rPr>
        <w:t> </w:t>
      </w:r>
      <w:r>
        <w:rPr>
          <w:sz w:val="24"/>
        </w:rPr>
        <w:t>read</w:t>
      </w:r>
      <w:r>
        <w:rPr>
          <w:spacing w:val="-7"/>
          <w:sz w:val="24"/>
        </w:rPr>
        <w:t> </w:t>
      </w:r>
      <w:r>
        <w:rPr>
          <w:sz w:val="24"/>
        </w:rPr>
        <w:t>from</w:t>
      </w:r>
      <w:r>
        <w:rPr>
          <w:spacing w:val="-7"/>
          <w:sz w:val="24"/>
        </w:rPr>
        <w:t> </w:t>
      </w:r>
      <w:r>
        <w:rPr>
          <w:sz w:val="24"/>
        </w:rPr>
        <w:t>the</w:t>
      </w:r>
      <w:r>
        <w:rPr>
          <w:spacing w:val="-7"/>
          <w:sz w:val="24"/>
        </w:rPr>
        <w:t> </w:t>
      </w:r>
      <w:r>
        <w:rPr>
          <w:sz w:val="24"/>
        </w:rPr>
        <w:t>public</w:t>
      </w:r>
      <w:r>
        <w:rPr>
          <w:spacing w:val="-7"/>
          <w:sz w:val="24"/>
        </w:rPr>
        <w:t> </w:t>
      </w:r>
      <w:r>
        <w:rPr>
          <w:spacing w:val="-2"/>
          <w:sz w:val="24"/>
        </w:rPr>
        <w:t>dataset</w:t>
      </w:r>
    </w:p>
    <w:p>
      <w:pPr>
        <w:pStyle w:val="BodyText"/>
        <w:spacing w:before="54"/>
      </w:pPr>
    </w:p>
    <w:p>
      <w:pPr>
        <w:pStyle w:val="BodyText"/>
        <w:ind w:left="283"/>
        <w:jc w:val="center"/>
      </w:pPr>
      <w:r>
        <w:rPr>
          <w:rFonts w:ascii="Calibri"/>
          <w:w w:val="115"/>
        </w:rPr>
        <w:t>bigquery-public-</w:t>
      </w:r>
      <w:r>
        <w:rPr>
          <w:rFonts w:ascii="Calibri"/>
          <w:spacing w:val="-2"/>
          <w:w w:val="115"/>
        </w:rPr>
        <w:t>data.goog_blockchain_arbitrum_one_us.logs</w:t>
      </w:r>
      <w:r>
        <w:rPr>
          <w:spacing w:val="-2"/>
          <w:w w:val="115"/>
        </w:rPr>
        <w:t>.</w:t>
      </w:r>
    </w:p>
    <w:p>
      <w:pPr>
        <w:pStyle w:val="BodyText"/>
        <w:spacing w:before="46"/>
      </w:pPr>
    </w:p>
    <w:p>
      <w:pPr>
        <w:pStyle w:val="BodyText"/>
        <w:spacing w:line="391" w:lineRule="auto"/>
        <w:ind w:left="808" w:right="534"/>
        <w:jc w:val="both"/>
      </w:pPr>
      <w:r>
        <w:rPr/>
        <w:t>Each</w:t>
      </w:r>
      <w:r>
        <w:rPr>
          <w:spacing w:val="-6"/>
        </w:rPr>
        <w:t> </w:t>
      </w:r>
      <w:r>
        <w:rPr/>
        <w:t>row</w:t>
      </w:r>
      <w:r>
        <w:rPr>
          <w:spacing w:val="-6"/>
        </w:rPr>
        <w:t> </w:t>
      </w:r>
      <w:r>
        <w:rPr/>
        <w:t>corresponds</w:t>
      </w:r>
      <w:r>
        <w:rPr>
          <w:spacing w:val="-6"/>
        </w:rPr>
        <w:t> </w:t>
      </w:r>
      <w:r>
        <w:rPr/>
        <w:t>to</w:t>
      </w:r>
      <w:r>
        <w:rPr>
          <w:spacing w:val="-5"/>
        </w:rPr>
        <w:t> </w:t>
      </w:r>
      <w:r>
        <w:rPr/>
        <w:t>a</w:t>
      </w:r>
      <w:r>
        <w:rPr>
          <w:spacing w:val="-5"/>
        </w:rPr>
        <w:t> </w:t>
      </w:r>
      <w:r>
        <w:rPr/>
        <w:t>contract</w:t>
      </w:r>
      <w:r>
        <w:rPr>
          <w:spacing w:val="-6"/>
        </w:rPr>
        <w:t> </w:t>
      </w:r>
      <w:r>
        <w:rPr/>
        <w:t>log</w:t>
      </w:r>
      <w:r>
        <w:rPr>
          <w:spacing w:val="-5"/>
        </w:rPr>
        <w:t> </w:t>
      </w:r>
      <w:r>
        <w:rPr/>
        <w:t>entry</w:t>
      </w:r>
      <w:r>
        <w:rPr>
          <w:spacing w:val="-5"/>
        </w:rPr>
        <w:t> </w:t>
      </w:r>
      <w:r>
        <w:rPr/>
        <w:t>with</w:t>
      </w:r>
      <w:r>
        <w:rPr>
          <w:spacing w:val="-5"/>
        </w:rPr>
        <w:t> </w:t>
      </w:r>
      <w:r>
        <w:rPr/>
        <w:t>block</w:t>
      </w:r>
      <w:r>
        <w:rPr>
          <w:spacing w:val="-5"/>
        </w:rPr>
        <w:t> </w:t>
      </w:r>
      <w:r>
        <w:rPr/>
        <w:t>timestamp,</w:t>
      </w:r>
      <w:r>
        <w:rPr>
          <w:spacing w:val="-5"/>
        </w:rPr>
        <w:t> </w:t>
      </w:r>
      <w:r>
        <w:rPr/>
        <w:t>emitting</w:t>
      </w:r>
      <w:r>
        <w:rPr>
          <w:spacing w:val="-5"/>
        </w:rPr>
        <w:t> </w:t>
      </w:r>
      <w:r>
        <w:rPr/>
        <w:t>address,</w:t>
      </w:r>
      <w:r>
        <w:rPr>
          <w:spacing w:val="-5"/>
        </w:rPr>
        <w:t> </w:t>
      </w:r>
      <w:r>
        <w:rPr/>
        <w:t>topics, and data.</w:t>
      </w:r>
      <w:r>
        <w:rPr>
          <w:spacing w:val="34"/>
        </w:rPr>
        <w:t> </w:t>
      </w:r>
      <w:r>
        <w:rPr/>
        <w:t>Queries filter on </w:t>
      </w:r>
      <w:r>
        <w:rPr>
          <w:rFonts w:ascii="Calibri"/>
        </w:rPr>
        <w:t>block_timestamp</w:t>
      </w:r>
      <w:r>
        <w:rPr/>
        <w:t>, contract address (when applicable), and event topic</w:t>
      </w:r>
      <w:r>
        <w:rPr>
          <w:spacing w:val="-11"/>
        </w:rPr>
        <w:t> </w:t>
      </w:r>
      <w:r>
        <w:rPr/>
        <w:t>hashes.</w:t>
      </w:r>
      <w:r>
        <w:rPr>
          <w:spacing w:val="14"/>
        </w:rPr>
        <w:t> </w:t>
      </w:r>
      <w:r>
        <w:rPr/>
        <w:t>The</w:t>
      </w:r>
      <w:r>
        <w:rPr>
          <w:spacing w:val="-11"/>
        </w:rPr>
        <w:t> </w:t>
      </w:r>
      <w:r>
        <w:rPr/>
        <w:t>public</w:t>
      </w:r>
      <w:r>
        <w:rPr>
          <w:spacing w:val="-11"/>
        </w:rPr>
        <w:t> </w:t>
      </w:r>
      <w:r>
        <w:rPr/>
        <w:t>dataset</w:t>
      </w:r>
      <w:r>
        <w:rPr>
          <w:spacing w:val="-11"/>
        </w:rPr>
        <w:t> </w:t>
      </w:r>
      <w:r>
        <w:rPr/>
        <w:t>removes</w:t>
      </w:r>
      <w:r>
        <w:rPr>
          <w:spacing w:val="-11"/>
        </w:rPr>
        <w:t> </w:t>
      </w:r>
      <w:r>
        <w:rPr/>
        <w:t>the</w:t>
      </w:r>
      <w:r>
        <w:rPr>
          <w:spacing w:val="-11"/>
        </w:rPr>
        <w:t> </w:t>
      </w:r>
      <w:r>
        <w:rPr/>
        <w:t>need</w:t>
      </w:r>
      <w:r>
        <w:rPr>
          <w:spacing w:val="-11"/>
        </w:rPr>
        <w:t> </w:t>
      </w:r>
      <w:r>
        <w:rPr/>
        <w:t>for</w:t>
      </w:r>
      <w:r>
        <w:rPr>
          <w:spacing w:val="-11"/>
        </w:rPr>
        <w:t> </w:t>
      </w:r>
      <w:r>
        <w:rPr/>
        <w:t>a</w:t>
      </w:r>
      <w:r>
        <w:rPr>
          <w:spacing w:val="-11"/>
        </w:rPr>
        <w:t> </w:t>
      </w:r>
      <w:r>
        <w:rPr/>
        <w:t>private</w:t>
      </w:r>
      <w:r>
        <w:rPr>
          <w:spacing w:val="-11"/>
        </w:rPr>
        <w:t> </w:t>
      </w:r>
      <w:r>
        <w:rPr/>
        <w:t>archive</w:t>
      </w:r>
      <w:r>
        <w:rPr>
          <w:spacing w:val="-11"/>
        </w:rPr>
        <w:t> </w:t>
      </w:r>
      <w:r>
        <w:rPr/>
        <w:t>node</w:t>
      </w:r>
      <w:r>
        <w:rPr>
          <w:spacing w:val="-11"/>
        </w:rPr>
        <w:t> </w:t>
      </w:r>
      <w:r>
        <w:rPr/>
        <w:t>while</w:t>
      </w:r>
      <w:r>
        <w:rPr>
          <w:spacing w:val="-11"/>
        </w:rPr>
        <w:t> </w:t>
      </w:r>
      <w:r>
        <w:rPr/>
        <w:t>remaining auditable:</w:t>
      </w:r>
      <w:r>
        <w:rPr>
          <w:spacing w:val="38"/>
        </w:rPr>
        <w:t> </w:t>
      </w:r>
      <w:r>
        <w:rPr/>
        <w:t>any researcher with Google Cloud access can re-issue the same SQL against the same</w:t>
      </w:r>
      <w:r>
        <w:rPr>
          <w:spacing w:val="-15"/>
        </w:rPr>
        <w:t> </w:t>
      </w:r>
      <w:r>
        <w:rPr/>
        <w:t>table.</w:t>
      </w:r>
      <w:r>
        <w:rPr>
          <w:spacing w:val="4"/>
        </w:rPr>
        <w:t> </w:t>
      </w:r>
      <w:r>
        <w:rPr/>
        <w:t>SQL</w:t>
      </w:r>
      <w:r>
        <w:rPr>
          <w:spacing w:val="-15"/>
        </w:rPr>
        <w:t> </w:t>
      </w:r>
      <w:r>
        <w:rPr/>
        <w:t>templates,</w:t>
      </w:r>
      <w:r>
        <w:rPr>
          <w:spacing w:val="-13"/>
        </w:rPr>
        <w:t> </w:t>
      </w:r>
      <w:r>
        <w:rPr/>
        <w:t>dry-run</w:t>
      </w:r>
      <w:r>
        <w:rPr>
          <w:spacing w:val="-15"/>
        </w:rPr>
        <w:t> </w:t>
      </w:r>
      <w:r>
        <w:rPr/>
        <w:t>cost</w:t>
      </w:r>
      <w:r>
        <w:rPr>
          <w:spacing w:val="-15"/>
        </w:rPr>
        <w:t> </w:t>
      </w:r>
      <w:r>
        <w:rPr/>
        <w:t>guardrails,</w:t>
      </w:r>
      <w:r>
        <w:rPr>
          <w:spacing w:val="-14"/>
        </w:rPr>
        <w:t> </w:t>
      </w:r>
      <w:r>
        <w:rPr/>
        <w:t>and</w:t>
      </w:r>
      <w:r>
        <w:rPr>
          <w:spacing w:val="-15"/>
        </w:rPr>
        <w:t> </w:t>
      </w:r>
      <w:r>
        <w:rPr/>
        <w:t>acquisition</w:t>
      </w:r>
      <w:r>
        <w:rPr>
          <w:spacing w:val="-15"/>
        </w:rPr>
        <w:t> </w:t>
      </w:r>
      <w:r>
        <w:rPr/>
        <w:t>metadata</w:t>
      </w:r>
      <w:r>
        <w:rPr>
          <w:spacing w:val="-15"/>
        </w:rPr>
        <w:t> </w:t>
      </w:r>
      <w:r>
        <w:rPr/>
        <w:t>are</w:t>
      </w:r>
      <w:r>
        <w:rPr>
          <w:spacing w:val="-15"/>
        </w:rPr>
        <w:t> </w:t>
      </w:r>
      <w:r>
        <w:rPr/>
        <w:t>documented in Appendix </w:t>
      </w:r>
      <w:hyperlink w:history="true" w:anchor="_bookmark198">
        <w:r>
          <w:rPr/>
          <w:t>8.1</w:t>
        </w:r>
      </w:hyperlink>
      <w:r>
        <w:rPr/>
        <w:t>.</w:t>
      </w:r>
    </w:p>
    <w:p>
      <w:pPr>
        <w:pStyle w:val="ListParagraph"/>
        <w:numPr>
          <w:ilvl w:val="0"/>
          <w:numId w:val="16"/>
        </w:numPr>
        <w:tabs>
          <w:tab w:pos="799" w:val="left" w:leader="none"/>
          <w:tab w:pos="806" w:val="left" w:leader="none"/>
        </w:tabs>
        <w:spacing w:line="388" w:lineRule="auto" w:before="44" w:after="0"/>
        <w:ind w:left="799" w:right="522" w:hanging="207"/>
        <w:jc w:val="both"/>
        <w:rPr>
          <w:sz w:val="24"/>
        </w:rPr>
      </w:pPr>
      <w:r>
        <w:rPr>
          <w:b/>
          <w:sz w:val="24"/>
        </w:rPr>
        <w:t>Reputation</w:t>
      </w:r>
      <w:r>
        <w:rPr>
          <w:b/>
          <w:sz w:val="24"/>
        </w:rPr>
        <w:t> events:</w:t>
      </w:r>
      <w:r>
        <w:rPr>
          <w:b/>
          <w:spacing w:val="40"/>
          <w:sz w:val="24"/>
        </w:rPr>
        <w:t> </w:t>
      </w:r>
      <w:r>
        <w:rPr>
          <w:sz w:val="24"/>
        </w:rPr>
        <w:t>EndorseRank uses ERC-20 </w:t>
      </w:r>
      <w:r>
        <w:rPr>
          <w:rFonts w:ascii="Calibri" w:hAnsi="Calibri"/>
          <w:sz w:val="24"/>
        </w:rPr>
        <w:t>Approval </w:t>
      </w:r>
      <w:r>
        <w:rPr>
          <w:sz w:val="24"/>
        </w:rPr>
        <w:t>logs </w:t>
      </w:r>
      <w:hyperlink w:history="true" w:anchor="_bookmark151">
        <w:r>
          <w:rPr>
            <w:sz w:val="24"/>
            <w:vertAlign w:val="superscript"/>
          </w:rPr>
          <w:t>[18]</w:t>
        </w:r>
      </w:hyperlink>
      <w:r>
        <w:rPr>
          <w:sz w:val="24"/>
          <w:vertAlign w:val="baseline"/>
        </w:rPr>
        <w:t>, including allowances established via EIP-2612 </w:t>
      </w:r>
      <w:r>
        <w:rPr>
          <w:rFonts w:ascii="Calibri" w:hAnsi="Calibri"/>
          <w:sz w:val="24"/>
          <w:vertAlign w:val="baseline"/>
        </w:rPr>
        <w:t>permit </w:t>
      </w:r>
      <w:r>
        <w:rPr>
          <w:sz w:val="24"/>
          <w:vertAlign w:val="baseline"/>
        </w:rPr>
        <w:t>flows that ultimately emit the same </w:t>
      </w:r>
      <w:r>
        <w:rPr>
          <w:rFonts w:ascii="Calibri" w:hAnsi="Calibri"/>
          <w:sz w:val="24"/>
          <w:vertAlign w:val="baseline"/>
        </w:rPr>
        <w:t>Approval </w:t>
      </w:r>
      <w:r>
        <w:rPr>
          <w:sz w:val="24"/>
          <w:vertAlign w:val="baseline"/>
        </w:rPr>
        <w:t>event </w:t>
      </w:r>
      <w:hyperlink w:history="true" w:anchor="_bookmark152">
        <w:r>
          <w:rPr>
            <w:sz w:val="24"/>
            <w:vertAlign w:val="superscript"/>
          </w:rPr>
          <w:t>[19]</w:t>
        </w:r>
      </w:hyperlink>
      <w:r>
        <w:rPr>
          <w:sz w:val="24"/>
          <w:vertAlign w:val="baseline"/>
        </w:rPr>
        <w:t>. AWP</w:t>
      </w:r>
      <w:r>
        <w:rPr>
          <w:spacing w:val="-4"/>
          <w:sz w:val="24"/>
          <w:vertAlign w:val="baseline"/>
        </w:rPr>
        <w:t> </w:t>
      </w:r>
      <w:r>
        <w:rPr>
          <w:sz w:val="24"/>
          <w:vertAlign w:val="baseline"/>
        </w:rPr>
        <w:t>uses</w:t>
      </w:r>
      <w:r>
        <w:rPr>
          <w:spacing w:val="-4"/>
          <w:sz w:val="24"/>
          <w:vertAlign w:val="baseline"/>
        </w:rPr>
        <w:t> </w:t>
      </w:r>
      <w:r>
        <w:rPr>
          <w:sz w:val="24"/>
          <w:vertAlign w:val="baseline"/>
        </w:rPr>
        <w:t>ERC-20</w:t>
      </w:r>
      <w:r>
        <w:rPr>
          <w:spacing w:val="-3"/>
          <w:sz w:val="24"/>
          <w:vertAlign w:val="baseline"/>
        </w:rPr>
        <w:t> </w:t>
      </w:r>
      <w:r>
        <w:rPr>
          <w:rFonts w:ascii="Calibri" w:hAnsi="Calibri"/>
          <w:sz w:val="24"/>
          <w:vertAlign w:val="baseline"/>
        </w:rPr>
        <w:t>Transfer </w:t>
      </w:r>
      <w:r>
        <w:rPr>
          <w:sz w:val="24"/>
          <w:vertAlign w:val="baseline"/>
        </w:rPr>
        <w:t>logs.</w:t>
      </w:r>
      <w:r>
        <w:rPr>
          <w:spacing w:val="28"/>
          <w:sz w:val="24"/>
          <w:vertAlign w:val="baseline"/>
        </w:rPr>
        <w:t> </w:t>
      </w:r>
      <w:r>
        <w:rPr>
          <w:sz w:val="24"/>
          <w:vertAlign w:val="baseline"/>
        </w:rPr>
        <w:t>Both</w:t>
      </w:r>
      <w:r>
        <w:rPr>
          <w:spacing w:val="-4"/>
          <w:sz w:val="24"/>
          <w:vertAlign w:val="baseline"/>
        </w:rPr>
        <w:t> </w:t>
      </w:r>
      <w:r>
        <w:rPr>
          <w:sz w:val="24"/>
          <w:vertAlign w:val="baseline"/>
        </w:rPr>
        <w:t>streams</w:t>
      </w:r>
      <w:r>
        <w:rPr>
          <w:spacing w:val="-4"/>
          <w:sz w:val="24"/>
          <w:vertAlign w:val="baseline"/>
        </w:rPr>
        <w:t> </w:t>
      </w:r>
      <w:r>
        <w:rPr>
          <w:sz w:val="24"/>
          <w:vertAlign w:val="baseline"/>
        </w:rPr>
        <w:t>are</w:t>
      </w:r>
      <w:r>
        <w:rPr>
          <w:spacing w:val="-4"/>
          <w:sz w:val="24"/>
          <w:vertAlign w:val="baseline"/>
        </w:rPr>
        <w:t> </w:t>
      </w:r>
      <w:r>
        <w:rPr>
          <w:sz w:val="24"/>
          <w:vertAlign w:val="baseline"/>
        </w:rPr>
        <w:t>wallet-filtered</w:t>
      </w:r>
      <w:r>
        <w:rPr>
          <w:spacing w:val="-4"/>
          <w:sz w:val="24"/>
          <w:vertAlign w:val="baseline"/>
        </w:rPr>
        <w:t> </w:t>
      </w:r>
      <w:r>
        <w:rPr>
          <w:sz w:val="24"/>
          <w:vertAlign w:val="baseline"/>
        </w:rPr>
        <w:t>to</w:t>
      </w:r>
      <w:r>
        <w:rPr>
          <w:spacing w:val="-3"/>
          <w:sz w:val="24"/>
          <w:vertAlign w:val="baseline"/>
        </w:rPr>
        <w:t> </w:t>
      </w:r>
      <w:r>
        <w:rPr>
          <w:sz w:val="24"/>
          <w:vertAlign w:val="baseline"/>
        </w:rPr>
        <w:t>the</w:t>
      </w:r>
      <w:r>
        <w:rPr>
          <w:spacing w:val="-4"/>
          <w:sz w:val="24"/>
          <w:vertAlign w:val="baseline"/>
        </w:rPr>
        <w:t> </w:t>
      </w:r>
      <w:r>
        <w:rPr>
          <w:sz w:val="24"/>
          <w:vertAlign w:val="baseline"/>
        </w:rPr>
        <w:t>cohort</w:t>
      </w:r>
      <w:r>
        <w:rPr>
          <w:spacing w:val="-4"/>
          <w:sz w:val="24"/>
          <w:vertAlign w:val="baseline"/>
        </w:rPr>
        <w:t> </w:t>
      </w:r>
      <w:r>
        <w:rPr>
          <w:sz w:val="24"/>
          <w:vertAlign w:val="baseline"/>
        </w:rPr>
        <w:t>under</w:t>
      </w:r>
      <w:r>
        <w:rPr>
          <w:spacing w:val="-4"/>
          <w:sz w:val="24"/>
          <w:vertAlign w:val="baseline"/>
        </w:rPr>
        <w:t> </w:t>
      </w:r>
      <w:r>
        <w:rPr>
          <w:sz w:val="24"/>
          <w:vertAlign w:val="baseline"/>
        </w:rPr>
        <w:t>study: a</w:t>
      </w:r>
      <w:r>
        <w:rPr>
          <w:spacing w:val="-2"/>
          <w:sz w:val="24"/>
          <w:vertAlign w:val="baseline"/>
        </w:rPr>
        <w:t> </w:t>
      </w:r>
      <w:r>
        <w:rPr>
          <w:sz w:val="24"/>
          <w:vertAlign w:val="baseline"/>
        </w:rPr>
        <w:t>log</w:t>
      </w:r>
      <w:r>
        <w:rPr>
          <w:spacing w:val="-2"/>
          <w:sz w:val="24"/>
          <w:vertAlign w:val="baseline"/>
        </w:rPr>
        <w:t> </w:t>
      </w:r>
      <w:r>
        <w:rPr>
          <w:sz w:val="24"/>
          <w:vertAlign w:val="baseline"/>
        </w:rPr>
        <w:t>is</w:t>
      </w:r>
      <w:r>
        <w:rPr>
          <w:spacing w:val="-2"/>
          <w:sz w:val="24"/>
          <w:vertAlign w:val="baseline"/>
        </w:rPr>
        <w:t> </w:t>
      </w:r>
      <w:r>
        <w:rPr>
          <w:sz w:val="24"/>
          <w:vertAlign w:val="baseline"/>
        </w:rPr>
        <w:t>retained</w:t>
      </w:r>
      <w:r>
        <w:rPr>
          <w:spacing w:val="-2"/>
          <w:sz w:val="24"/>
          <w:vertAlign w:val="baseline"/>
        </w:rPr>
        <w:t> </w:t>
      </w:r>
      <w:r>
        <w:rPr>
          <w:sz w:val="24"/>
          <w:vertAlign w:val="baseline"/>
        </w:rPr>
        <w:t>if</w:t>
      </w:r>
      <w:r>
        <w:rPr>
          <w:spacing w:val="-2"/>
          <w:sz w:val="24"/>
          <w:vertAlign w:val="baseline"/>
        </w:rPr>
        <w:t> </w:t>
      </w:r>
      <w:r>
        <w:rPr>
          <w:sz w:val="24"/>
          <w:vertAlign w:val="baseline"/>
        </w:rPr>
        <w:t>the</w:t>
      </w:r>
      <w:r>
        <w:rPr>
          <w:spacing w:val="-2"/>
          <w:sz w:val="24"/>
          <w:vertAlign w:val="baseline"/>
        </w:rPr>
        <w:t> </w:t>
      </w:r>
      <w:r>
        <w:rPr>
          <w:sz w:val="24"/>
          <w:vertAlign w:val="baseline"/>
        </w:rPr>
        <w:t>owner</w:t>
      </w:r>
      <w:r>
        <w:rPr>
          <w:spacing w:val="-1"/>
          <w:sz w:val="24"/>
          <w:vertAlign w:val="baseline"/>
        </w:rPr>
        <w:t> </w:t>
      </w:r>
      <w:r>
        <w:rPr>
          <w:sz w:val="24"/>
          <w:vertAlign w:val="baseline"/>
        </w:rPr>
        <w:t>or</w:t>
      </w:r>
      <w:r>
        <w:rPr>
          <w:spacing w:val="-2"/>
          <w:sz w:val="24"/>
          <w:vertAlign w:val="baseline"/>
        </w:rPr>
        <w:t> </w:t>
      </w:r>
      <w:r>
        <w:rPr>
          <w:sz w:val="24"/>
          <w:vertAlign w:val="baseline"/>
        </w:rPr>
        <w:t>spender</w:t>
      </w:r>
      <w:r>
        <w:rPr>
          <w:spacing w:val="-2"/>
          <w:sz w:val="24"/>
          <w:vertAlign w:val="baseline"/>
        </w:rPr>
        <w:t> </w:t>
      </w:r>
      <w:r>
        <w:rPr>
          <w:sz w:val="24"/>
          <w:vertAlign w:val="baseline"/>
        </w:rPr>
        <w:t>(approvals)</w:t>
      </w:r>
      <w:r>
        <w:rPr>
          <w:spacing w:val="-2"/>
          <w:sz w:val="24"/>
          <w:vertAlign w:val="baseline"/>
        </w:rPr>
        <w:t> </w:t>
      </w:r>
      <w:r>
        <w:rPr>
          <w:sz w:val="24"/>
          <w:vertAlign w:val="baseline"/>
        </w:rPr>
        <w:t>or</w:t>
      </w:r>
      <w:r>
        <w:rPr>
          <w:spacing w:val="-2"/>
          <w:sz w:val="24"/>
          <w:vertAlign w:val="baseline"/>
        </w:rPr>
        <w:t> </w:t>
      </w:r>
      <w:r>
        <w:rPr>
          <w:sz w:val="24"/>
          <w:vertAlign w:val="baseline"/>
        </w:rPr>
        <w:t>the</w:t>
      </w:r>
      <w:r>
        <w:rPr>
          <w:spacing w:val="-2"/>
          <w:sz w:val="24"/>
          <w:vertAlign w:val="baseline"/>
        </w:rPr>
        <w:t> </w:t>
      </w:r>
      <w:r>
        <w:rPr>
          <w:sz w:val="24"/>
          <w:vertAlign w:val="baseline"/>
        </w:rPr>
        <w:t>sender</w:t>
      </w:r>
      <w:r>
        <w:rPr>
          <w:spacing w:val="-2"/>
          <w:sz w:val="24"/>
          <w:vertAlign w:val="baseline"/>
        </w:rPr>
        <w:t> </w:t>
      </w:r>
      <w:r>
        <w:rPr>
          <w:sz w:val="24"/>
          <w:vertAlign w:val="baseline"/>
        </w:rPr>
        <w:t>or</w:t>
      </w:r>
      <w:r>
        <w:rPr>
          <w:spacing w:val="-1"/>
          <w:sz w:val="24"/>
          <w:vertAlign w:val="baseline"/>
        </w:rPr>
        <w:t> </w:t>
      </w:r>
      <w:r>
        <w:rPr>
          <w:sz w:val="24"/>
          <w:vertAlign w:val="baseline"/>
        </w:rPr>
        <w:t>recipient</w:t>
      </w:r>
      <w:r>
        <w:rPr>
          <w:spacing w:val="-2"/>
          <w:sz w:val="24"/>
          <w:vertAlign w:val="baseline"/>
        </w:rPr>
        <w:t> </w:t>
      </w:r>
      <w:r>
        <w:rPr>
          <w:sz w:val="24"/>
          <w:vertAlign w:val="baseline"/>
        </w:rPr>
        <w:t>(transfers)</w:t>
      </w:r>
      <w:r>
        <w:rPr>
          <w:spacing w:val="-2"/>
          <w:sz w:val="24"/>
          <w:vertAlign w:val="baseline"/>
        </w:rPr>
        <w:t> </w:t>
      </w:r>
      <w:r>
        <w:rPr>
          <w:sz w:val="24"/>
          <w:vertAlign w:val="baseline"/>
        </w:rPr>
        <w:t>lies in the seed wallet set.</w:t>
      </w:r>
      <w:r>
        <w:rPr>
          <w:spacing w:val="38"/>
          <w:sz w:val="24"/>
          <w:vertAlign w:val="baseline"/>
        </w:rPr>
        <w:t> </w:t>
      </w:r>
      <w:r>
        <w:rPr>
          <w:sz w:val="24"/>
          <w:vertAlign w:val="baseline"/>
        </w:rPr>
        <w:t>Filtering at query time reduces scanned payload relative to full-chain </w:t>
      </w:r>
      <w:r>
        <w:rPr>
          <w:spacing w:val="-2"/>
          <w:sz w:val="24"/>
          <w:vertAlign w:val="baseline"/>
        </w:rPr>
        <w:t>extracts</w:t>
      </w:r>
      <w:r>
        <w:rPr>
          <w:spacing w:val="-8"/>
          <w:sz w:val="24"/>
          <w:vertAlign w:val="baseline"/>
        </w:rPr>
        <w:t> </w:t>
      </w:r>
      <w:r>
        <w:rPr>
          <w:spacing w:val="-2"/>
          <w:sz w:val="24"/>
          <w:vertAlign w:val="baseline"/>
        </w:rPr>
        <w:t>and</w:t>
      </w:r>
      <w:r>
        <w:rPr>
          <w:spacing w:val="-7"/>
          <w:sz w:val="24"/>
          <w:vertAlign w:val="baseline"/>
        </w:rPr>
        <w:t> </w:t>
      </w:r>
      <w:r>
        <w:rPr>
          <w:spacing w:val="-2"/>
          <w:sz w:val="24"/>
          <w:vertAlign w:val="baseline"/>
        </w:rPr>
        <w:t>focuses</w:t>
      </w:r>
      <w:r>
        <w:rPr>
          <w:spacing w:val="-8"/>
          <w:sz w:val="24"/>
          <w:vertAlign w:val="baseline"/>
        </w:rPr>
        <w:t> </w:t>
      </w:r>
      <w:r>
        <w:rPr>
          <w:spacing w:val="-2"/>
          <w:sz w:val="24"/>
          <w:vertAlign w:val="baseline"/>
        </w:rPr>
        <w:t>the</w:t>
      </w:r>
      <w:r>
        <w:rPr>
          <w:spacing w:val="-7"/>
          <w:sz w:val="24"/>
          <w:vertAlign w:val="baseline"/>
        </w:rPr>
        <w:t> </w:t>
      </w:r>
      <w:r>
        <w:rPr>
          <w:spacing w:val="-2"/>
          <w:sz w:val="24"/>
          <w:vertAlign w:val="baseline"/>
        </w:rPr>
        <w:t>reputation</w:t>
      </w:r>
      <w:r>
        <w:rPr>
          <w:spacing w:val="-7"/>
          <w:sz w:val="24"/>
          <w:vertAlign w:val="baseline"/>
        </w:rPr>
        <w:t> </w:t>
      </w:r>
      <w:r>
        <w:rPr>
          <w:spacing w:val="-2"/>
          <w:sz w:val="24"/>
          <w:vertAlign w:val="baseline"/>
        </w:rPr>
        <w:t>subgraph</w:t>
      </w:r>
      <w:r>
        <w:rPr>
          <w:spacing w:val="-8"/>
          <w:sz w:val="24"/>
          <w:vertAlign w:val="baseline"/>
        </w:rPr>
        <w:t> </w:t>
      </w:r>
      <w:r>
        <w:rPr>
          <w:spacing w:val="-2"/>
          <w:sz w:val="24"/>
          <w:vertAlign w:val="baseline"/>
        </w:rPr>
        <w:t>on</w:t>
      </w:r>
      <w:r>
        <w:rPr>
          <w:spacing w:val="-7"/>
          <w:sz w:val="24"/>
          <w:vertAlign w:val="baseline"/>
        </w:rPr>
        <w:t> </w:t>
      </w:r>
      <w:r>
        <w:rPr>
          <w:spacing w:val="-2"/>
          <w:sz w:val="24"/>
          <w:vertAlign w:val="baseline"/>
        </w:rPr>
        <w:t>economically</w:t>
      </w:r>
      <w:r>
        <w:rPr>
          <w:spacing w:val="-8"/>
          <w:sz w:val="24"/>
          <w:vertAlign w:val="baseline"/>
        </w:rPr>
        <w:t> </w:t>
      </w:r>
      <w:r>
        <w:rPr>
          <w:spacing w:val="-2"/>
          <w:sz w:val="24"/>
          <w:vertAlign w:val="baseline"/>
        </w:rPr>
        <w:t>relevant</w:t>
      </w:r>
      <w:r>
        <w:rPr>
          <w:spacing w:val="-7"/>
          <w:sz w:val="24"/>
          <w:vertAlign w:val="baseline"/>
        </w:rPr>
        <w:t> </w:t>
      </w:r>
      <w:r>
        <w:rPr>
          <w:spacing w:val="-2"/>
          <w:sz w:val="24"/>
          <w:vertAlign w:val="baseline"/>
        </w:rPr>
        <w:t>neighbors</w:t>
      </w:r>
      <w:r>
        <w:rPr>
          <w:spacing w:val="-8"/>
          <w:sz w:val="24"/>
          <w:vertAlign w:val="baseline"/>
        </w:rPr>
        <w:t> </w:t>
      </w:r>
      <w:r>
        <w:rPr>
          <w:spacing w:val="-2"/>
          <w:sz w:val="24"/>
          <w:vertAlign w:val="baseline"/>
        </w:rPr>
        <w:t>of</w:t>
      </w:r>
      <w:r>
        <w:rPr>
          <w:spacing w:val="-8"/>
          <w:sz w:val="24"/>
          <w:vertAlign w:val="baseline"/>
        </w:rPr>
        <w:t> </w:t>
      </w:r>
      <w:r>
        <w:rPr>
          <w:spacing w:val="-2"/>
          <w:sz w:val="24"/>
          <w:vertAlign w:val="baseline"/>
        </w:rPr>
        <w:t>the</w:t>
      </w:r>
      <w:r>
        <w:rPr>
          <w:spacing w:val="-7"/>
          <w:sz w:val="24"/>
          <w:vertAlign w:val="baseline"/>
        </w:rPr>
        <w:t> </w:t>
      </w:r>
      <w:r>
        <w:rPr>
          <w:spacing w:val="-2"/>
          <w:sz w:val="24"/>
          <w:vertAlign w:val="baseline"/>
        </w:rPr>
        <w:t>cohort. </w:t>
      </w:r>
      <w:r>
        <w:rPr>
          <w:sz w:val="24"/>
          <w:vertAlign w:val="baseline"/>
        </w:rPr>
        <w:t>Extracts run in six monthly batches to respect per-query byte caps and to allow resumable checkpoints if a month fails.</w:t>
      </w:r>
    </w:p>
    <w:p>
      <w:pPr>
        <w:pStyle w:val="ListParagraph"/>
        <w:numPr>
          <w:ilvl w:val="0"/>
          <w:numId w:val="16"/>
        </w:numPr>
        <w:tabs>
          <w:tab w:pos="806" w:val="left" w:leader="none"/>
          <w:tab w:pos="808" w:val="left" w:leader="none"/>
        </w:tabs>
        <w:spacing w:line="374" w:lineRule="auto" w:before="29" w:after="0"/>
        <w:ind w:left="808" w:right="564" w:hanging="216"/>
        <w:jc w:val="both"/>
        <w:rPr>
          <w:sz w:val="24"/>
        </w:rPr>
      </w:pPr>
      <w:r>
        <w:rPr>
          <w:b/>
          <w:sz w:val="24"/>
        </w:rPr>
        <w:t>GMX events: </w:t>
      </w:r>
      <w:r>
        <w:rPr>
          <w:sz w:val="24"/>
        </w:rPr>
        <w:t>Trading-success and risk proxies are derived from GMX V2 </w:t>
      </w:r>
      <w:r>
        <w:rPr>
          <w:rFonts w:ascii="Calibri" w:hAnsi="Calibri"/>
          <w:sz w:val="24"/>
        </w:rPr>
        <w:t>PositionDecre ase</w:t>
      </w:r>
      <w:r>
        <w:rPr>
          <w:rFonts w:ascii="Calibri" w:hAnsi="Calibri"/>
          <w:spacing w:val="40"/>
          <w:sz w:val="24"/>
        </w:rPr>
        <w:t> </w:t>
      </w:r>
      <w:r>
        <w:rPr>
          <w:sz w:val="24"/>
        </w:rPr>
        <w:t>events</w:t>
      </w:r>
      <w:r>
        <w:rPr>
          <w:spacing w:val="40"/>
          <w:sz w:val="24"/>
        </w:rPr>
        <w:t> </w:t>
      </w:r>
      <w:r>
        <w:rPr>
          <w:sz w:val="24"/>
        </w:rPr>
        <w:t>emitted</w:t>
      </w:r>
      <w:r>
        <w:rPr>
          <w:spacing w:val="40"/>
          <w:sz w:val="24"/>
        </w:rPr>
        <w:t> </w:t>
      </w:r>
      <w:r>
        <w:rPr>
          <w:sz w:val="24"/>
        </w:rPr>
        <w:t>by</w:t>
      </w:r>
      <w:r>
        <w:rPr>
          <w:spacing w:val="40"/>
          <w:sz w:val="24"/>
        </w:rPr>
        <w:t> </w:t>
      </w:r>
      <w:r>
        <w:rPr>
          <w:sz w:val="24"/>
        </w:rPr>
        <w:t>the</w:t>
      </w:r>
      <w:r>
        <w:rPr>
          <w:spacing w:val="40"/>
          <w:sz w:val="24"/>
        </w:rPr>
        <w:t> </w:t>
      </w:r>
      <w:r>
        <w:rPr>
          <w:sz w:val="24"/>
        </w:rPr>
        <w:t>GMX</w:t>
      </w:r>
      <w:r>
        <w:rPr>
          <w:spacing w:val="40"/>
          <w:sz w:val="24"/>
        </w:rPr>
        <w:t> </w:t>
      </w:r>
      <w:r>
        <w:rPr>
          <w:rFonts w:ascii="Calibri" w:hAnsi="Calibri"/>
          <w:sz w:val="24"/>
        </w:rPr>
        <w:t>EventEmitter</w:t>
      </w:r>
      <w:r>
        <w:rPr>
          <w:rFonts w:ascii="Calibri" w:hAnsi="Calibri"/>
          <w:spacing w:val="40"/>
          <w:sz w:val="24"/>
        </w:rPr>
        <w:t> </w:t>
      </w:r>
      <w:r>
        <w:rPr>
          <w:sz w:val="24"/>
        </w:rPr>
        <w:t>at</w:t>
      </w:r>
    </w:p>
    <w:p>
      <w:pPr>
        <w:pStyle w:val="BodyText"/>
        <w:spacing w:before="153"/>
        <w:ind w:left="241"/>
        <w:jc w:val="center"/>
        <w:rPr>
          <w:rFonts w:ascii="Calibri"/>
        </w:rPr>
      </w:pPr>
      <w:r>
        <w:rPr>
          <w:rFonts w:ascii="Calibri"/>
          <w:spacing w:val="-2"/>
        </w:rPr>
        <w:t>0xC8ee91A54287DB53897056e12D9819156D3822Fb</w:t>
      </w:r>
    </w:p>
    <w:p>
      <w:pPr>
        <w:pStyle w:val="BodyText"/>
        <w:spacing w:after="0"/>
        <w:jc w:val="center"/>
        <w:rPr>
          <w:rFonts w:ascii="Calibri"/>
        </w:rPr>
        <w:sectPr>
          <w:pgSz w:w="11910" w:h="16840"/>
          <w:pgMar w:header="0" w:footer="2115" w:top="1840" w:bottom="2300" w:left="992" w:right="708"/>
        </w:sectPr>
      </w:pPr>
    </w:p>
    <w:p>
      <w:pPr>
        <w:pStyle w:val="BodyText"/>
        <w:spacing w:line="391" w:lineRule="auto" w:before="77"/>
        <w:ind w:left="808" w:right="555"/>
        <w:jc w:val="both"/>
      </w:pPr>
      <w:bookmarkStart w:name="Three-phase collection strategy" w:id="97"/>
      <w:bookmarkEnd w:id="97"/>
      <w:r>
        <w:rPr/>
      </w:r>
      <w:bookmarkStart w:name="_bookmark54" w:id="98"/>
      <w:bookmarkEnd w:id="98"/>
      <w:r>
        <w:rPr/>
      </w:r>
      <w:hyperlink w:history="true" w:anchor="_bookmark156">
        <w:r>
          <w:rPr>
            <w:position w:val="9"/>
            <w:sz w:val="16"/>
          </w:rPr>
          <w:t>[23]</w:t>
        </w:r>
      </w:hyperlink>
      <w:r>
        <w:rPr/>
        <w:t>.</w:t>
      </w:r>
      <w:r>
        <w:rPr>
          <w:spacing w:val="40"/>
        </w:rPr>
        <w:t> </w:t>
      </w:r>
      <w:r>
        <w:rPr/>
        <w:t>Traders are identified via the event </w:t>
      </w:r>
      <w:r>
        <w:rPr>
          <w:rFonts w:ascii="Calibri" w:hAnsi="Calibri"/>
        </w:rPr>
        <w:t>account </w:t>
      </w:r>
      <w:r>
        <w:rPr/>
        <w:t>field.</w:t>
      </w:r>
      <w:r>
        <w:rPr>
          <w:spacing w:val="40"/>
        </w:rPr>
        <w:t> </w:t>
      </w:r>
      <w:r>
        <w:rPr/>
        <w:t>Realized profit and loss use </w:t>
      </w:r>
      <w:r>
        <w:rPr>
          <w:rFonts w:ascii="Calibri" w:hAnsi="Calibri"/>
        </w:rPr>
        <w:t>basePn lUsd</w:t>
      </w:r>
      <w:r>
        <w:rPr/>
        <w:t>; position size changes use </w:t>
      </w:r>
      <w:r>
        <w:rPr>
          <w:rFonts w:ascii="Calibri" w:hAnsi="Calibri"/>
        </w:rPr>
        <w:t>sizeDeltaUsd </w:t>
      </w:r>
      <w:r>
        <w:rPr/>
        <w:t>when size-weighted robustness variants are computed;</w:t>
      </w:r>
      <w:r>
        <w:rPr>
          <w:spacing w:val="-2"/>
        </w:rPr>
        <w:t> </w:t>
      </w:r>
      <w:r>
        <w:rPr/>
        <w:t>liquidations</w:t>
      </w:r>
      <w:r>
        <w:rPr>
          <w:spacing w:val="-3"/>
        </w:rPr>
        <w:t> </w:t>
      </w:r>
      <w:r>
        <w:rPr/>
        <w:t>are</w:t>
      </w:r>
      <w:r>
        <w:rPr>
          <w:spacing w:val="-3"/>
        </w:rPr>
        <w:t> </w:t>
      </w:r>
      <w:r>
        <w:rPr/>
        <w:t>flagged</w:t>
      </w:r>
      <w:r>
        <w:rPr>
          <w:spacing w:val="-3"/>
        </w:rPr>
        <w:t> </w:t>
      </w:r>
      <w:r>
        <w:rPr/>
        <w:t>from</w:t>
      </w:r>
      <w:r>
        <w:rPr>
          <w:spacing w:val="-3"/>
        </w:rPr>
        <w:t> </w:t>
      </w:r>
      <w:r>
        <w:rPr/>
        <w:t>order-type</w:t>
      </w:r>
      <w:r>
        <w:rPr>
          <w:spacing w:val="-3"/>
        </w:rPr>
        <w:t> </w:t>
      </w:r>
      <w:r>
        <w:rPr/>
        <w:t>metadata</w:t>
      </w:r>
      <w:r>
        <w:rPr>
          <w:spacing w:val="-3"/>
        </w:rPr>
        <w:t> </w:t>
      </w:r>
      <w:r>
        <w:rPr/>
        <w:t>in</w:t>
      </w:r>
      <w:r>
        <w:rPr>
          <w:spacing w:val="-3"/>
        </w:rPr>
        <w:t> </w:t>
      </w:r>
      <w:r>
        <w:rPr/>
        <w:t>the</w:t>
      </w:r>
      <w:r>
        <w:rPr>
          <w:spacing w:val="-3"/>
        </w:rPr>
        <w:t> </w:t>
      </w:r>
      <w:r>
        <w:rPr/>
        <w:t>decoded</w:t>
      </w:r>
      <w:r>
        <w:rPr>
          <w:spacing w:val="-3"/>
        </w:rPr>
        <w:t> </w:t>
      </w:r>
      <w:r>
        <w:rPr/>
        <w:t>payload.</w:t>
      </w:r>
      <w:r>
        <w:rPr>
          <w:spacing w:val="21"/>
        </w:rPr>
        <w:t> </w:t>
      </w:r>
      <w:r>
        <w:rPr/>
        <w:t>GMX is</w:t>
      </w:r>
      <w:r>
        <w:rPr>
          <w:spacing w:val="-2"/>
        </w:rPr>
        <w:t> </w:t>
      </w:r>
      <w:r>
        <w:rPr/>
        <w:t>used</w:t>
      </w:r>
      <w:r>
        <w:rPr>
          <w:spacing w:val="-2"/>
        </w:rPr>
        <w:t> </w:t>
      </w:r>
      <w:r>
        <w:rPr/>
        <w:t>because</w:t>
      </w:r>
      <w:r>
        <w:rPr>
          <w:spacing w:val="-2"/>
        </w:rPr>
        <w:t> </w:t>
      </w:r>
      <w:r>
        <w:rPr/>
        <w:t>it</w:t>
      </w:r>
      <w:r>
        <w:rPr>
          <w:spacing w:val="-2"/>
        </w:rPr>
        <w:t> </w:t>
      </w:r>
      <w:r>
        <w:rPr/>
        <w:t>provides</w:t>
      </w:r>
      <w:r>
        <w:rPr>
          <w:spacing w:val="-2"/>
        </w:rPr>
        <w:t> </w:t>
      </w:r>
      <w:r>
        <w:rPr/>
        <w:t>dense,</w:t>
      </w:r>
      <w:r>
        <w:rPr>
          <w:spacing w:val="-1"/>
        </w:rPr>
        <w:t> </w:t>
      </w:r>
      <w:r>
        <w:rPr/>
        <w:t>wallet-level</w:t>
      </w:r>
      <w:r>
        <w:rPr>
          <w:spacing w:val="-2"/>
        </w:rPr>
        <w:t> </w:t>
      </w:r>
      <w:r>
        <w:rPr/>
        <w:t>realized</w:t>
      </w:r>
      <w:r>
        <w:rPr>
          <w:spacing w:val="-2"/>
        </w:rPr>
        <w:t> </w:t>
      </w:r>
      <w:r>
        <w:rPr/>
        <w:t>outcomes</w:t>
      </w:r>
      <w:r>
        <w:rPr>
          <w:spacing w:val="-2"/>
        </w:rPr>
        <w:t> </w:t>
      </w:r>
      <w:r>
        <w:rPr/>
        <w:t>on</w:t>
      </w:r>
      <w:r>
        <w:rPr>
          <w:spacing w:val="-2"/>
        </w:rPr>
        <w:t> </w:t>
      </w:r>
      <w:r>
        <w:rPr/>
        <w:t>collateralized</w:t>
      </w:r>
      <w:r>
        <w:rPr>
          <w:spacing w:val="-2"/>
        </w:rPr>
        <w:t> </w:t>
      </w:r>
      <w:r>
        <w:rPr/>
        <w:t>perpetual trading—a</w:t>
      </w:r>
      <w:r>
        <w:rPr>
          <w:spacing w:val="-13"/>
        </w:rPr>
        <w:t> </w:t>
      </w:r>
      <w:r>
        <w:rPr/>
        <w:t>domain-intuition</w:t>
      </w:r>
      <w:r>
        <w:rPr>
          <w:spacing w:val="-12"/>
        </w:rPr>
        <w:t> </w:t>
      </w:r>
      <w:r>
        <w:rPr/>
        <w:t>validation</w:t>
      </w:r>
      <w:r>
        <w:rPr>
          <w:spacing w:val="-12"/>
        </w:rPr>
        <w:t> </w:t>
      </w:r>
      <w:r>
        <w:rPr/>
        <w:t>frame</w:t>
      </w:r>
      <w:r>
        <w:rPr>
          <w:spacing w:val="-13"/>
        </w:rPr>
        <w:t> </w:t>
      </w:r>
      <w:r>
        <w:rPr/>
        <w:t>analogous</w:t>
      </w:r>
      <w:r>
        <w:rPr>
          <w:spacing w:val="-12"/>
        </w:rPr>
        <w:t> </w:t>
      </w:r>
      <w:r>
        <w:rPr/>
        <w:t>to</w:t>
      </w:r>
      <w:r>
        <w:rPr>
          <w:spacing w:val="-12"/>
        </w:rPr>
        <w:t> </w:t>
      </w:r>
      <w:r>
        <w:rPr/>
        <w:t>Do</w:t>
      </w:r>
      <w:r>
        <w:rPr>
          <w:spacing w:val="-13"/>
        </w:rPr>
        <w:t> </w:t>
      </w:r>
      <w:r>
        <w:rPr/>
        <w:t>et</w:t>
      </w:r>
      <w:r>
        <w:rPr>
          <w:spacing w:val="-12"/>
        </w:rPr>
        <w:t> </w:t>
      </w:r>
      <w:r>
        <w:rPr/>
        <w:t>al.’s</w:t>
      </w:r>
      <w:r>
        <w:rPr>
          <w:spacing w:val="-13"/>
        </w:rPr>
        <w:t> </w:t>
      </w:r>
      <w:r>
        <w:rPr/>
        <w:t>use</w:t>
      </w:r>
      <w:r>
        <w:rPr>
          <w:spacing w:val="-13"/>
        </w:rPr>
        <w:t> </w:t>
      </w:r>
      <w:r>
        <w:rPr/>
        <w:t>of</w:t>
      </w:r>
      <w:r>
        <w:rPr>
          <w:spacing w:val="-12"/>
        </w:rPr>
        <w:t> </w:t>
      </w:r>
      <w:r>
        <w:rPr/>
        <w:t>inbound</w:t>
      </w:r>
      <w:r>
        <w:rPr>
          <w:spacing w:val="-12"/>
        </w:rPr>
        <w:t> </w:t>
      </w:r>
      <w:r>
        <w:rPr/>
        <w:t>transfer activity,</w:t>
      </w:r>
      <w:r>
        <w:rPr>
          <w:spacing w:val="-2"/>
        </w:rPr>
        <w:t> </w:t>
      </w:r>
      <w:r>
        <w:rPr/>
        <w:t>but</w:t>
      </w:r>
      <w:r>
        <w:rPr>
          <w:spacing w:val="-2"/>
        </w:rPr>
        <w:t> </w:t>
      </w:r>
      <w:r>
        <w:rPr/>
        <w:t>targeted</w:t>
      </w:r>
      <w:r>
        <w:rPr>
          <w:spacing w:val="-3"/>
        </w:rPr>
        <w:t> </w:t>
      </w:r>
      <w:r>
        <w:rPr/>
        <w:t>at</w:t>
      </w:r>
      <w:r>
        <w:rPr>
          <w:spacing w:val="-3"/>
        </w:rPr>
        <w:t> </w:t>
      </w:r>
      <w:r>
        <w:rPr/>
        <w:t>trading</w:t>
      </w:r>
      <w:r>
        <w:rPr>
          <w:spacing w:val="-2"/>
        </w:rPr>
        <w:t> </w:t>
      </w:r>
      <w:r>
        <w:rPr/>
        <w:t>success</w:t>
      </w:r>
      <w:r>
        <w:rPr>
          <w:spacing w:val="-3"/>
        </w:rPr>
        <w:t> </w:t>
      </w:r>
      <w:r>
        <w:rPr/>
        <w:t>rather</w:t>
      </w:r>
      <w:r>
        <w:rPr>
          <w:spacing w:val="-3"/>
        </w:rPr>
        <w:t> </w:t>
      </w:r>
      <w:r>
        <w:rPr/>
        <w:t>than</w:t>
      </w:r>
      <w:r>
        <w:rPr>
          <w:spacing w:val="-2"/>
        </w:rPr>
        <w:t> </w:t>
      </w:r>
      <w:r>
        <w:rPr/>
        <w:t>passive</w:t>
      </w:r>
      <w:r>
        <w:rPr>
          <w:spacing w:val="-3"/>
        </w:rPr>
        <w:t> </w:t>
      </w:r>
      <w:r>
        <w:rPr/>
        <w:t>inflows</w:t>
      </w:r>
      <w:r>
        <w:rPr>
          <w:spacing w:val="-2"/>
        </w:rPr>
        <w:t> </w:t>
      </w:r>
      <w:hyperlink w:history="true" w:anchor="_bookmark149">
        <w:r>
          <w:rPr>
            <w:vertAlign w:val="superscript"/>
          </w:rPr>
          <w:t>[16]</w:t>
        </w:r>
      </w:hyperlink>
      <w:r>
        <w:rPr>
          <w:vertAlign w:val="superscript"/>
        </w:rPr>
        <w:t>,</w:t>
      </w:r>
      <w:hyperlink w:history="true" w:anchor="_bookmark186">
        <w:r>
          <w:rPr>
            <w:vertAlign w:val="superscript"/>
          </w:rPr>
          <w:t>[53]</w:t>
        </w:r>
      </w:hyperlink>
      <w:r>
        <w:rPr>
          <w:vertAlign w:val="baseline"/>
        </w:rPr>
        <w:t>.</w:t>
      </w:r>
      <w:r>
        <w:rPr>
          <w:spacing w:val="21"/>
          <w:vertAlign w:val="baseline"/>
        </w:rPr>
        <w:t> </w:t>
      </w:r>
      <w:r>
        <w:rPr>
          <w:vertAlign w:val="baseline"/>
        </w:rPr>
        <w:t>Lending-protocol default</w:t>
      </w:r>
      <w:r>
        <w:rPr>
          <w:spacing w:val="-5"/>
          <w:vertAlign w:val="baseline"/>
        </w:rPr>
        <w:t> </w:t>
      </w:r>
      <w:r>
        <w:rPr>
          <w:vertAlign w:val="baseline"/>
        </w:rPr>
        <w:t>labels</w:t>
      </w:r>
      <w:r>
        <w:rPr>
          <w:spacing w:val="-5"/>
          <w:vertAlign w:val="baseline"/>
        </w:rPr>
        <w:t> </w:t>
      </w:r>
      <w:r>
        <w:rPr>
          <w:vertAlign w:val="baseline"/>
        </w:rPr>
        <w:t>are</w:t>
      </w:r>
      <w:r>
        <w:rPr>
          <w:spacing w:val="-5"/>
          <w:vertAlign w:val="baseline"/>
        </w:rPr>
        <w:t> </w:t>
      </w:r>
      <w:r>
        <w:rPr>
          <w:vertAlign w:val="baseline"/>
        </w:rPr>
        <w:t>excluded</w:t>
      </w:r>
      <w:r>
        <w:rPr>
          <w:spacing w:val="-5"/>
          <w:vertAlign w:val="baseline"/>
        </w:rPr>
        <w:t> </w:t>
      </w:r>
      <w:r>
        <w:rPr>
          <w:vertAlign w:val="baseline"/>
        </w:rPr>
        <w:t>because</w:t>
      </w:r>
      <w:r>
        <w:rPr>
          <w:spacing w:val="-5"/>
          <w:vertAlign w:val="baseline"/>
        </w:rPr>
        <w:t> </w:t>
      </w:r>
      <w:r>
        <w:rPr>
          <w:vertAlign w:val="baseline"/>
        </w:rPr>
        <w:t>under-collateralized</w:t>
      </w:r>
      <w:r>
        <w:rPr>
          <w:spacing w:val="-5"/>
          <w:vertAlign w:val="baseline"/>
        </w:rPr>
        <w:t> </w:t>
      </w:r>
      <w:r>
        <w:rPr>
          <w:vertAlign w:val="baseline"/>
        </w:rPr>
        <w:t>lending</w:t>
      </w:r>
      <w:r>
        <w:rPr>
          <w:spacing w:val="-5"/>
          <w:vertAlign w:val="baseline"/>
        </w:rPr>
        <w:t> </w:t>
      </w:r>
      <w:r>
        <w:rPr>
          <w:vertAlign w:val="baseline"/>
        </w:rPr>
        <w:t>volume</w:t>
      </w:r>
      <w:r>
        <w:rPr>
          <w:spacing w:val="-5"/>
          <w:vertAlign w:val="baseline"/>
        </w:rPr>
        <w:t> </w:t>
      </w:r>
      <w:r>
        <w:rPr>
          <w:vertAlign w:val="baseline"/>
        </w:rPr>
        <w:t>on</w:t>
      </w:r>
      <w:r>
        <w:rPr>
          <w:spacing w:val="-5"/>
          <w:vertAlign w:val="baseline"/>
        </w:rPr>
        <w:t> </w:t>
      </w:r>
      <w:r>
        <w:rPr>
          <w:vertAlign w:val="baseline"/>
        </w:rPr>
        <w:t>Arbitrum</w:t>
      </w:r>
      <w:r>
        <w:rPr>
          <w:spacing w:val="-5"/>
          <w:vertAlign w:val="baseline"/>
        </w:rPr>
        <w:t> </w:t>
      </w:r>
      <w:r>
        <w:rPr>
          <w:vertAlign w:val="baseline"/>
        </w:rPr>
        <w:t>within scope is insufficient for stable wallet-level labels.</w:t>
      </w:r>
    </w:p>
    <w:p>
      <w:pPr>
        <w:pStyle w:val="ListParagraph"/>
        <w:numPr>
          <w:ilvl w:val="0"/>
          <w:numId w:val="16"/>
        </w:numPr>
        <w:tabs>
          <w:tab w:pos="799" w:val="left" w:leader="none"/>
          <w:tab w:pos="806" w:val="left" w:leader="none"/>
        </w:tabs>
        <w:spacing w:line="391" w:lineRule="auto" w:before="39" w:after="0"/>
        <w:ind w:left="799" w:right="524" w:hanging="207"/>
        <w:jc w:val="both"/>
        <w:rPr>
          <w:sz w:val="24"/>
        </w:rPr>
      </w:pPr>
      <w:r>
        <w:rPr>
          <w:b/>
          <w:sz w:val="24"/>
        </w:rPr>
        <w:t>Matched</w:t>
      </w:r>
      <w:r>
        <w:rPr>
          <w:b/>
          <w:sz w:val="24"/>
        </w:rPr>
        <w:t> cohort definition: </w:t>
      </w:r>
      <w:r>
        <w:rPr>
          <w:sz w:val="24"/>
        </w:rPr>
        <w:t>The primary alignment sample is the intersection of (i) wallets with</w:t>
      </w:r>
      <w:r>
        <w:rPr>
          <w:spacing w:val="-14"/>
          <w:sz w:val="24"/>
        </w:rPr>
        <w:t> </w:t>
      </w:r>
      <w:r>
        <w:rPr>
          <w:sz w:val="24"/>
        </w:rPr>
        <w:t>at</w:t>
      </w:r>
      <w:r>
        <w:rPr>
          <w:spacing w:val="-12"/>
          <w:sz w:val="24"/>
        </w:rPr>
        <w:t> </w:t>
      </w:r>
      <w:r>
        <w:rPr>
          <w:sz w:val="24"/>
        </w:rPr>
        <w:t>least</w:t>
      </w:r>
      <w:r>
        <w:rPr>
          <w:spacing w:val="-11"/>
          <w:sz w:val="24"/>
        </w:rPr>
        <w:t> </w:t>
      </w:r>
      <w:r>
        <w:rPr>
          <w:sz w:val="24"/>
        </w:rPr>
        <w:t>three</w:t>
      </w:r>
      <w:r>
        <w:rPr>
          <w:spacing w:val="-11"/>
          <w:sz w:val="24"/>
        </w:rPr>
        <w:t> </w:t>
      </w:r>
      <w:r>
        <w:rPr>
          <w:sz w:val="24"/>
        </w:rPr>
        <w:t>GMX</w:t>
      </w:r>
      <w:r>
        <w:rPr>
          <w:spacing w:val="-12"/>
          <w:sz w:val="24"/>
        </w:rPr>
        <w:t> </w:t>
      </w:r>
      <w:r>
        <w:rPr>
          <w:rFonts w:ascii="Calibri" w:hAnsi="Calibri"/>
          <w:w w:val="125"/>
          <w:sz w:val="24"/>
        </w:rPr>
        <w:t>PositionDecrease</w:t>
      </w:r>
      <w:r>
        <w:rPr>
          <w:rFonts w:ascii="Calibri" w:hAnsi="Calibri"/>
          <w:spacing w:val="-17"/>
          <w:w w:val="125"/>
          <w:sz w:val="24"/>
        </w:rPr>
        <w:t> </w:t>
      </w:r>
      <w:r>
        <w:rPr>
          <w:sz w:val="24"/>
        </w:rPr>
        <w:t>closes</w:t>
      </w:r>
      <w:r>
        <w:rPr>
          <w:spacing w:val="-12"/>
          <w:sz w:val="24"/>
        </w:rPr>
        <w:t> </w:t>
      </w:r>
      <w:r>
        <w:rPr>
          <w:sz w:val="24"/>
        </w:rPr>
        <w:t>in</w:t>
      </w:r>
      <w:r>
        <w:rPr>
          <w:spacing w:val="-11"/>
          <w:sz w:val="24"/>
        </w:rPr>
        <w:t> </w:t>
      </w:r>
      <w:r>
        <w:rPr>
          <w:sz w:val="24"/>
        </w:rPr>
        <w:t>the</w:t>
      </w:r>
      <w:r>
        <w:rPr>
          <w:spacing w:val="-12"/>
          <w:sz w:val="24"/>
        </w:rPr>
        <w:t> </w:t>
      </w:r>
      <w:r>
        <w:rPr>
          <w:sz w:val="24"/>
        </w:rPr>
        <w:t>observation</w:t>
      </w:r>
      <w:r>
        <w:rPr>
          <w:spacing w:val="-11"/>
          <w:sz w:val="24"/>
        </w:rPr>
        <w:t> </w:t>
      </w:r>
      <w:r>
        <w:rPr>
          <w:sz w:val="24"/>
        </w:rPr>
        <w:t>window</w:t>
      </w:r>
      <w:r>
        <w:rPr>
          <w:spacing w:val="-12"/>
          <w:sz w:val="24"/>
        </w:rPr>
        <w:t> </w:t>
      </w:r>
      <w:r>
        <w:rPr>
          <w:sz w:val="24"/>
        </w:rPr>
        <w:t>and</w:t>
      </w:r>
      <w:r>
        <w:rPr>
          <w:spacing w:val="-11"/>
          <w:sz w:val="24"/>
        </w:rPr>
        <w:t> </w:t>
      </w:r>
      <w:r>
        <w:rPr>
          <w:sz w:val="24"/>
        </w:rPr>
        <w:t>(ii)</w:t>
      </w:r>
      <w:r>
        <w:rPr>
          <w:spacing w:val="-12"/>
          <w:sz w:val="24"/>
        </w:rPr>
        <w:t> </w:t>
      </w:r>
      <w:r>
        <w:rPr>
          <w:sz w:val="24"/>
        </w:rPr>
        <w:t>wal-lets with non-zero connectivity in the reputation subgraph induced by approval or transfer edges.</w:t>
      </w:r>
      <w:r>
        <w:rPr>
          <w:spacing w:val="40"/>
          <w:sz w:val="24"/>
        </w:rPr>
        <w:t> </w:t>
      </w:r>
      <w:r>
        <w:rPr>
          <w:sz w:val="24"/>
        </w:rPr>
        <w:t>The minimum-close threshold </w:t>
      </w:r>
      <w:r>
        <w:rPr>
          <w:rFonts w:ascii="Calibri" w:hAnsi="Calibri"/>
          <w:i/>
          <w:sz w:val="24"/>
        </w:rPr>
        <w:t>m</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3 </w:t>
      </w:r>
      <w:r>
        <w:rPr>
          <w:sz w:val="24"/>
        </w:rPr>
        <w:t>excludes one-off traders whose success rates are</w:t>
      </w:r>
      <w:r>
        <w:rPr>
          <w:spacing w:val="-7"/>
          <w:sz w:val="24"/>
        </w:rPr>
        <w:t> </w:t>
      </w:r>
      <w:r>
        <w:rPr>
          <w:sz w:val="24"/>
        </w:rPr>
        <w:t>dominated</w:t>
      </w:r>
      <w:r>
        <w:rPr>
          <w:spacing w:val="-7"/>
          <w:sz w:val="24"/>
        </w:rPr>
        <w:t> </w:t>
      </w:r>
      <w:r>
        <w:rPr>
          <w:sz w:val="24"/>
        </w:rPr>
        <w:t>by</w:t>
      </w:r>
      <w:r>
        <w:rPr>
          <w:spacing w:val="-7"/>
          <w:sz w:val="24"/>
        </w:rPr>
        <w:t> </w:t>
      </w:r>
      <w:r>
        <w:rPr>
          <w:sz w:val="24"/>
        </w:rPr>
        <w:t>sampling</w:t>
      </w:r>
      <w:r>
        <w:rPr>
          <w:spacing w:val="-7"/>
          <w:sz w:val="24"/>
        </w:rPr>
        <w:t> </w:t>
      </w:r>
      <w:r>
        <w:rPr>
          <w:sz w:val="24"/>
        </w:rPr>
        <w:t>noise,</w:t>
      </w:r>
      <w:r>
        <w:rPr>
          <w:spacing w:val="-6"/>
          <w:sz w:val="24"/>
        </w:rPr>
        <w:t> </w:t>
      </w:r>
      <w:r>
        <w:rPr>
          <w:sz w:val="24"/>
        </w:rPr>
        <w:t>while</w:t>
      </w:r>
      <w:r>
        <w:rPr>
          <w:spacing w:val="-7"/>
          <w:sz w:val="24"/>
        </w:rPr>
        <w:t> </w:t>
      </w:r>
      <w:r>
        <w:rPr>
          <w:sz w:val="24"/>
        </w:rPr>
        <w:t>remaining</w:t>
      </w:r>
      <w:r>
        <w:rPr>
          <w:spacing w:val="-7"/>
          <w:sz w:val="24"/>
        </w:rPr>
        <w:t> </w:t>
      </w:r>
      <w:r>
        <w:rPr>
          <w:sz w:val="24"/>
        </w:rPr>
        <w:t>inclusive</w:t>
      </w:r>
      <w:r>
        <w:rPr>
          <w:spacing w:val="-7"/>
          <w:sz w:val="24"/>
        </w:rPr>
        <w:t> </w:t>
      </w:r>
      <w:r>
        <w:rPr>
          <w:sz w:val="24"/>
        </w:rPr>
        <w:t>of</w:t>
      </w:r>
      <w:r>
        <w:rPr>
          <w:spacing w:val="-7"/>
          <w:sz w:val="24"/>
        </w:rPr>
        <w:t> </w:t>
      </w:r>
      <w:r>
        <w:rPr>
          <w:sz w:val="24"/>
        </w:rPr>
        <w:t>active</w:t>
      </w:r>
      <w:r>
        <w:rPr>
          <w:spacing w:val="-7"/>
          <w:sz w:val="24"/>
        </w:rPr>
        <w:t> </w:t>
      </w:r>
      <w:r>
        <w:rPr>
          <w:sz w:val="24"/>
        </w:rPr>
        <w:t>retail</w:t>
      </w:r>
      <w:r>
        <w:rPr>
          <w:spacing w:val="-7"/>
          <w:sz w:val="24"/>
        </w:rPr>
        <w:t> </w:t>
      </w:r>
      <w:r>
        <w:rPr>
          <w:sz w:val="24"/>
        </w:rPr>
        <w:t>participants.</w:t>
      </w:r>
      <w:r>
        <w:rPr>
          <w:spacing w:val="15"/>
          <w:sz w:val="24"/>
        </w:rPr>
        <w:t> </w:t>
      </w:r>
      <w:r>
        <w:rPr>
          <w:sz w:val="24"/>
        </w:rPr>
        <w:t>The connectivity</w:t>
      </w:r>
      <w:r>
        <w:rPr>
          <w:spacing w:val="-15"/>
          <w:sz w:val="24"/>
        </w:rPr>
        <w:t> </w:t>
      </w:r>
      <w:r>
        <w:rPr>
          <w:sz w:val="24"/>
        </w:rPr>
        <w:t>requirement</w:t>
      </w:r>
      <w:r>
        <w:rPr>
          <w:spacing w:val="-15"/>
          <w:sz w:val="24"/>
        </w:rPr>
        <w:t> </w:t>
      </w:r>
      <w:r>
        <w:rPr>
          <w:sz w:val="24"/>
        </w:rPr>
        <w:t>excludes</w:t>
      </w:r>
      <w:r>
        <w:rPr>
          <w:spacing w:val="-15"/>
          <w:sz w:val="24"/>
        </w:rPr>
        <w:t> </w:t>
      </w:r>
      <w:r>
        <w:rPr>
          <w:sz w:val="24"/>
        </w:rPr>
        <w:t>wallets</w:t>
      </w:r>
      <w:r>
        <w:rPr>
          <w:spacing w:val="-15"/>
          <w:sz w:val="24"/>
        </w:rPr>
        <w:t> </w:t>
      </w:r>
      <w:r>
        <w:rPr>
          <w:sz w:val="24"/>
        </w:rPr>
        <w:t>that</w:t>
      </w:r>
      <w:r>
        <w:rPr>
          <w:spacing w:val="-15"/>
          <w:sz w:val="24"/>
        </w:rPr>
        <w:t> </w:t>
      </w:r>
      <w:r>
        <w:rPr>
          <w:sz w:val="24"/>
        </w:rPr>
        <w:t>appear</w:t>
      </w:r>
      <w:r>
        <w:rPr>
          <w:spacing w:val="-15"/>
          <w:sz w:val="24"/>
        </w:rPr>
        <w:t> </w:t>
      </w:r>
      <w:r>
        <w:rPr>
          <w:sz w:val="24"/>
        </w:rPr>
        <w:t>in</w:t>
      </w:r>
      <w:r>
        <w:rPr>
          <w:spacing w:val="-15"/>
          <w:sz w:val="24"/>
        </w:rPr>
        <w:t> </w:t>
      </w:r>
      <w:r>
        <w:rPr>
          <w:sz w:val="24"/>
        </w:rPr>
        <w:t>GMX</w:t>
      </w:r>
      <w:r>
        <w:rPr>
          <w:spacing w:val="-15"/>
          <w:sz w:val="24"/>
        </w:rPr>
        <w:t> </w:t>
      </w:r>
      <w:r>
        <w:rPr>
          <w:sz w:val="24"/>
        </w:rPr>
        <w:t>events</w:t>
      </w:r>
      <w:r>
        <w:rPr>
          <w:spacing w:val="-15"/>
          <w:sz w:val="24"/>
        </w:rPr>
        <w:t> </w:t>
      </w:r>
      <w:r>
        <w:rPr>
          <w:sz w:val="24"/>
        </w:rPr>
        <w:t>but</w:t>
      </w:r>
      <w:r>
        <w:rPr>
          <w:spacing w:val="-15"/>
          <w:sz w:val="24"/>
        </w:rPr>
        <w:t> </w:t>
      </w:r>
      <w:r>
        <w:rPr>
          <w:sz w:val="24"/>
        </w:rPr>
        <w:t>have</w:t>
      </w:r>
      <w:r>
        <w:rPr>
          <w:spacing w:val="-15"/>
          <w:sz w:val="24"/>
        </w:rPr>
        <w:t> </w:t>
      </w:r>
      <w:r>
        <w:rPr>
          <w:sz w:val="24"/>
        </w:rPr>
        <w:t>no</w:t>
      </w:r>
      <w:r>
        <w:rPr>
          <w:spacing w:val="-15"/>
          <w:sz w:val="24"/>
        </w:rPr>
        <w:t> </w:t>
      </w:r>
      <w:r>
        <w:rPr>
          <w:sz w:val="24"/>
        </w:rPr>
        <w:t>approval</w:t>
      </w:r>
      <w:r>
        <w:rPr>
          <w:spacing w:val="-15"/>
          <w:sz w:val="24"/>
        </w:rPr>
        <w:t> </w:t>
      </w:r>
      <w:r>
        <w:rPr>
          <w:sz w:val="24"/>
        </w:rPr>
        <w:t>or </w:t>
      </w:r>
      <w:r>
        <w:rPr>
          <w:spacing w:val="-2"/>
          <w:sz w:val="24"/>
        </w:rPr>
        <w:t>transfer</w:t>
      </w:r>
      <w:r>
        <w:rPr>
          <w:spacing w:val="-8"/>
          <w:sz w:val="24"/>
        </w:rPr>
        <w:t> </w:t>
      </w:r>
      <w:r>
        <w:rPr>
          <w:spacing w:val="-2"/>
          <w:sz w:val="24"/>
        </w:rPr>
        <w:t>edges</w:t>
      </w:r>
      <w:r>
        <w:rPr>
          <w:spacing w:val="-8"/>
          <w:sz w:val="24"/>
        </w:rPr>
        <w:t> </w:t>
      </w:r>
      <w:r>
        <w:rPr>
          <w:spacing w:val="-2"/>
          <w:sz w:val="24"/>
        </w:rPr>
        <w:t>touching</w:t>
      </w:r>
      <w:r>
        <w:rPr>
          <w:spacing w:val="-8"/>
          <w:sz w:val="24"/>
        </w:rPr>
        <w:t> </w:t>
      </w:r>
      <w:r>
        <w:rPr>
          <w:spacing w:val="-2"/>
          <w:sz w:val="24"/>
        </w:rPr>
        <w:t>the</w:t>
      </w:r>
      <w:r>
        <w:rPr>
          <w:spacing w:val="-8"/>
          <w:sz w:val="24"/>
        </w:rPr>
        <w:t> </w:t>
      </w:r>
      <w:r>
        <w:rPr>
          <w:spacing w:val="-2"/>
          <w:sz w:val="24"/>
        </w:rPr>
        <w:t>reputation</w:t>
      </w:r>
      <w:r>
        <w:rPr>
          <w:spacing w:val="-8"/>
          <w:sz w:val="24"/>
        </w:rPr>
        <w:t> </w:t>
      </w:r>
      <w:r>
        <w:rPr>
          <w:spacing w:val="-2"/>
          <w:sz w:val="24"/>
        </w:rPr>
        <w:t>extract,</w:t>
      </w:r>
      <w:r>
        <w:rPr>
          <w:spacing w:val="-5"/>
          <w:sz w:val="24"/>
        </w:rPr>
        <w:t> </w:t>
      </w:r>
      <w:r>
        <w:rPr>
          <w:spacing w:val="-2"/>
          <w:sz w:val="24"/>
        </w:rPr>
        <w:t>for</w:t>
      </w:r>
      <w:r>
        <w:rPr>
          <w:spacing w:val="-8"/>
          <w:sz w:val="24"/>
        </w:rPr>
        <w:t> </w:t>
      </w:r>
      <w:r>
        <w:rPr>
          <w:spacing w:val="-2"/>
          <w:sz w:val="24"/>
        </w:rPr>
        <w:t>whom</w:t>
      </w:r>
      <w:r>
        <w:rPr>
          <w:spacing w:val="-8"/>
          <w:sz w:val="24"/>
        </w:rPr>
        <w:t> </w:t>
      </w:r>
      <w:r>
        <w:rPr>
          <w:spacing w:val="-2"/>
          <w:sz w:val="24"/>
        </w:rPr>
        <w:t>social</w:t>
      </w:r>
      <w:r>
        <w:rPr>
          <w:spacing w:val="-8"/>
          <w:sz w:val="24"/>
        </w:rPr>
        <w:t> </w:t>
      </w:r>
      <w:r>
        <w:rPr>
          <w:spacing w:val="-2"/>
          <w:sz w:val="24"/>
        </w:rPr>
        <w:t>PageRank</w:t>
      </w:r>
      <w:r>
        <w:rPr>
          <w:spacing w:val="-8"/>
          <w:sz w:val="24"/>
        </w:rPr>
        <w:t> </w:t>
      </w:r>
      <w:r>
        <w:rPr>
          <w:spacing w:val="-2"/>
          <w:sz w:val="24"/>
        </w:rPr>
        <w:t>scores</w:t>
      </w:r>
      <w:r>
        <w:rPr>
          <w:spacing w:val="-8"/>
          <w:sz w:val="24"/>
        </w:rPr>
        <w:t> </w:t>
      </w:r>
      <w:r>
        <w:rPr>
          <w:spacing w:val="-2"/>
          <w:sz w:val="24"/>
        </w:rPr>
        <w:t>would</w:t>
      </w:r>
      <w:r>
        <w:rPr>
          <w:spacing w:val="-8"/>
          <w:sz w:val="24"/>
        </w:rPr>
        <w:t> </w:t>
      </w:r>
      <w:r>
        <w:rPr>
          <w:spacing w:val="-2"/>
          <w:sz w:val="24"/>
        </w:rPr>
        <w:t>be</w:t>
      </w:r>
      <w:r>
        <w:rPr>
          <w:spacing w:val="-8"/>
          <w:sz w:val="24"/>
        </w:rPr>
        <w:t> </w:t>
      </w:r>
      <w:r>
        <w:rPr>
          <w:spacing w:val="-2"/>
          <w:sz w:val="24"/>
        </w:rPr>
        <w:t>uni-</w:t>
      </w:r>
      <w:r>
        <w:rPr>
          <w:sz w:val="24"/>
        </w:rPr>
        <w:t>formly zero and uninformative.</w:t>
      </w:r>
      <w:r>
        <w:rPr>
          <w:spacing w:val="40"/>
          <w:sz w:val="24"/>
        </w:rPr>
        <w:t> </w:t>
      </w:r>
      <w:r>
        <w:rPr>
          <w:sz w:val="24"/>
        </w:rPr>
        <w:t>After BigQuery extraction and preprocessing, this matched wallet cohort has size </w:t>
      </w:r>
      <w:r>
        <w:rPr>
          <w:rFonts w:ascii="Calibri" w:hAnsi="Calibri"/>
          <w:i/>
          <w:sz w:val="24"/>
        </w:rPr>
        <w:t>n </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30"/>
          <w:sz w:val="24"/>
        </w:rPr>
        <w:t> </w:t>
      </w:r>
      <w:r>
        <w:rPr>
          <w:sz w:val="24"/>
        </w:rPr>
        <w:t>Both EndorseRank and AWP are scored on the same seed set so that differences in alignment and runtime are attributable to ranking logic and graph structure, not to inconsistent sampling.</w:t>
      </w:r>
    </w:p>
    <w:p>
      <w:pPr>
        <w:pStyle w:val="ListParagraph"/>
        <w:numPr>
          <w:ilvl w:val="0"/>
          <w:numId w:val="16"/>
        </w:numPr>
        <w:tabs>
          <w:tab w:pos="794" w:val="left" w:leader="none"/>
          <w:tab w:pos="808" w:val="left" w:leader="none"/>
        </w:tabs>
        <w:spacing w:line="396" w:lineRule="auto" w:before="26" w:after="0"/>
        <w:ind w:left="808" w:right="523" w:hanging="216"/>
        <w:jc w:val="both"/>
        <w:rPr>
          <w:sz w:val="24"/>
        </w:rPr>
      </w:pPr>
      <w:r>
        <w:rPr>
          <w:b/>
          <w:sz w:val="24"/>
        </w:rPr>
        <w:t>What is not in scope:</w:t>
      </w:r>
      <w:r>
        <w:rPr>
          <w:b/>
          <w:spacing w:val="40"/>
          <w:sz w:val="24"/>
        </w:rPr>
        <w:t> </w:t>
      </w:r>
      <w:r>
        <w:rPr>
          <w:sz w:val="24"/>
        </w:rPr>
        <w:t>The study does not ingest mempool data, off-chain order books, centralized-exchange account maps, or cross-chain bridges.</w:t>
      </w:r>
      <w:r>
        <w:rPr>
          <w:spacing w:val="40"/>
          <w:sz w:val="24"/>
        </w:rPr>
        <w:t> </w:t>
      </w:r>
      <w:r>
        <w:rPr>
          <w:sz w:val="24"/>
        </w:rPr>
        <w:t>It does not attempt entity res-olution across multiple addresses controlled by one actor.</w:t>
      </w:r>
      <w:r>
        <w:rPr>
          <w:spacing w:val="40"/>
          <w:sz w:val="24"/>
        </w:rPr>
        <w:t> </w:t>
      </w:r>
      <w:r>
        <w:rPr>
          <w:sz w:val="24"/>
        </w:rPr>
        <w:t>It does not use proprietary GMX indexer</w:t>
      </w:r>
      <w:r>
        <w:rPr>
          <w:spacing w:val="-13"/>
          <w:sz w:val="24"/>
        </w:rPr>
        <w:t> </w:t>
      </w:r>
      <w:r>
        <w:rPr>
          <w:sz w:val="24"/>
        </w:rPr>
        <w:t>APIs</w:t>
      </w:r>
      <w:r>
        <w:rPr>
          <w:spacing w:val="-13"/>
          <w:sz w:val="24"/>
        </w:rPr>
        <w:t> </w:t>
      </w:r>
      <w:r>
        <w:rPr>
          <w:sz w:val="24"/>
        </w:rPr>
        <w:t>as</w:t>
      </w:r>
      <w:r>
        <w:rPr>
          <w:spacing w:val="-13"/>
          <w:sz w:val="24"/>
        </w:rPr>
        <w:t> </w:t>
      </w:r>
      <w:r>
        <w:rPr>
          <w:sz w:val="24"/>
        </w:rPr>
        <w:t>the</w:t>
      </w:r>
      <w:r>
        <w:rPr>
          <w:spacing w:val="-13"/>
          <w:sz w:val="24"/>
        </w:rPr>
        <w:t> </w:t>
      </w:r>
      <w:r>
        <w:rPr>
          <w:sz w:val="24"/>
        </w:rPr>
        <w:t>primary</w:t>
      </w:r>
      <w:r>
        <w:rPr>
          <w:spacing w:val="-13"/>
          <w:sz w:val="24"/>
        </w:rPr>
        <w:t> </w:t>
      </w:r>
      <w:r>
        <w:rPr>
          <w:sz w:val="24"/>
        </w:rPr>
        <w:t>source</w:t>
      </w:r>
      <w:r>
        <w:rPr>
          <w:spacing w:val="-13"/>
          <w:sz w:val="24"/>
        </w:rPr>
        <w:t> </w:t>
      </w:r>
      <w:r>
        <w:rPr>
          <w:sz w:val="24"/>
        </w:rPr>
        <w:t>of</w:t>
      </w:r>
      <w:r>
        <w:rPr>
          <w:spacing w:val="-13"/>
          <w:sz w:val="24"/>
        </w:rPr>
        <w:t> </w:t>
      </w:r>
      <w:r>
        <w:rPr>
          <w:sz w:val="24"/>
        </w:rPr>
        <w:t>truth;</w:t>
      </w:r>
      <w:r>
        <w:rPr>
          <w:spacing w:val="-9"/>
          <w:sz w:val="24"/>
        </w:rPr>
        <w:t> </w:t>
      </w:r>
      <w:r>
        <w:rPr>
          <w:sz w:val="24"/>
        </w:rPr>
        <w:t>the</w:t>
      </w:r>
      <w:r>
        <w:rPr>
          <w:spacing w:val="-13"/>
          <w:sz w:val="24"/>
        </w:rPr>
        <w:t> </w:t>
      </w:r>
      <w:r>
        <w:rPr>
          <w:sz w:val="24"/>
        </w:rPr>
        <w:t>public</w:t>
      </w:r>
      <w:r>
        <w:rPr>
          <w:spacing w:val="-13"/>
          <w:sz w:val="24"/>
        </w:rPr>
        <w:t> </w:t>
      </w:r>
      <w:r>
        <w:rPr>
          <w:sz w:val="24"/>
        </w:rPr>
        <w:t>log</w:t>
      </w:r>
      <w:r>
        <w:rPr>
          <w:spacing w:val="-13"/>
          <w:sz w:val="24"/>
        </w:rPr>
        <w:t> </w:t>
      </w:r>
      <w:r>
        <w:rPr>
          <w:sz w:val="24"/>
        </w:rPr>
        <w:t>table</w:t>
      </w:r>
      <w:r>
        <w:rPr>
          <w:spacing w:val="-13"/>
          <w:sz w:val="24"/>
        </w:rPr>
        <w:t> </w:t>
      </w:r>
      <w:r>
        <w:rPr>
          <w:sz w:val="24"/>
        </w:rPr>
        <w:t>is</w:t>
      </w:r>
      <w:r>
        <w:rPr>
          <w:spacing w:val="-13"/>
          <w:sz w:val="24"/>
        </w:rPr>
        <w:t> </w:t>
      </w:r>
      <w:r>
        <w:rPr>
          <w:sz w:val="24"/>
        </w:rPr>
        <w:t>authoritative,</w:t>
      </w:r>
      <w:r>
        <w:rPr>
          <w:spacing w:val="-11"/>
          <w:sz w:val="24"/>
        </w:rPr>
        <w:t> </w:t>
      </w:r>
      <w:r>
        <w:rPr>
          <w:sz w:val="24"/>
        </w:rPr>
        <w:t>and</w:t>
      </w:r>
      <w:r>
        <w:rPr>
          <w:spacing w:val="-13"/>
          <w:sz w:val="24"/>
        </w:rPr>
        <w:t> </w:t>
      </w:r>
      <w:r>
        <w:rPr>
          <w:sz w:val="24"/>
        </w:rPr>
        <w:t>decoding is performed in the open pipeline.</w:t>
      </w:r>
    </w:p>
    <w:p>
      <w:pPr>
        <w:pStyle w:val="ListParagraph"/>
        <w:spacing w:after="0" w:line="396" w:lineRule="auto"/>
        <w:jc w:val="both"/>
        <w:rPr>
          <w:sz w:val="24"/>
        </w:rPr>
        <w:sectPr>
          <w:pgSz w:w="11910" w:h="16840"/>
          <w:pgMar w:header="0" w:footer="2115" w:top="1820" w:bottom="2300" w:left="992" w:right="708"/>
        </w:sectPr>
      </w:pPr>
    </w:p>
    <w:p>
      <w:pPr>
        <w:pStyle w:val="Heading2"/>
        <w:numPr>
          <w:ilvl w:val="1"/>
          <w:numId w:val="8"/>
        </w:numPr>
        <w:tabs>
          <w:tab w:pos="783" w:val="left" w:leader="none"/>
        </w:tabs>
        <w:spacing w:line="240" w:lineRule="auto" w:before="112" w:after="0"/>
        <w:ind w:left="783" w:right="0" w:hanging="501"/>
        <w:jc w:val="left"/>
      </w:pPr>
      <w:r>
        <w:rPr/>
        <w:t>Three-phase</w:t>
      </w:r>
      <w:r>
        <w:rPr>
          <w:spacing w:val="19"/>
        </w:rPr>
        <w:t> </w:t>
      </w:r>
      <w:r>
        <w:rPr/>
        <w:t>collection</w:t>
      </w:r>
      <w:r>
        <w:rPr>
          <w:spacing w:val="20"/>
        </w:rPr>
        <w:t> </w:t>
      </w:r>
      <w:r>
        <w:rPr>
          <w:spacing w:val="-2"/>
        </w:rPr>
        <w:t>strategy</w:t>
      </w:r>
    </w:p>
    <w:p>
      <w:pPr>
        <w:pStyle w:val="BodyText"/>
        <w:spacing w:before="24"/>
        <w:rPr>
          <w:b/>
          <w:sz w:val="28"/>
        </w:rPr>
      </w:pPr>
    </w:p>
    <w:p>
      <w:pPr>
        <w:pStyle w:val="BodyText"/>
        <w:spacing w:line="396" w:lineRule="auto"/>
        <w:ind w:left="282" w:right="563"/>
        <w:jc w:val="both"/>
      </w:pPr>
      <w:r>
        <w:rPr/>
        <w:t>Data</w:t>
      </w:r>
      <w:r>
        <w:rPr>
          <w:spacing w:val="-11"/>
        </w:rPr>
        <w:t> </w:t>
      </w:r>
      <w:r>
        <w:rPr/>
        <w:t>acquisition</w:t>
      </w:r>
      <w:r>
        <w:rPr>
          <w:spacing w:val="-11"/>
        </w:rPr>
        <w:t> </w:t>
      </w:r>
      <w:r>
        <w:rPr/>
        <w:t>and</w:t>
      </w:r>
      <w:r>
        <w:rPr>
          <w:spacing w:val="-11"/>
        </w:rPr>
        <w:t> </w:t>
      </w:r>
      <w:r>
        <w:rPr/>
        <w:t>evaluation</w:t>
      </w:r>
      <w:r>
        <w:rPr>
          <w:spacing w:val="-10"/>
        </w:rPr>
        <w:t> </w:t>
      </w:r>
      <w:r>
        <w:rPr/>
        <w:t>proceed</w:t>
      </w:r>
      <w:r>
        <w:rPr>
          <w:spacing w:val="-11"/>
        </w:rPr>
        <w:t> </w:t>
      </w:r>
      <w:r>
        <w:rPr/>
        <w:t>in</w:t>
      </w:r>
      <w:r>
        <w:rPr>
          <w:spacing w:val="-11"/>
        </w:rPr>
        <w:t> </w:t>
      </w:r>
      <w:r>
        <w:rPr/>
        <w:t>three</w:t>
      </w:r>
      <w:r>
        <w:rPr>
          <w:spacing w:val="-10"/>
        </w:rPr>
        <w:t> </w:t>
      </w:r>
      <w:r>
        <w:rPr/>
        <w:t>phases</w:t>
      </w:r>
      <w:r>
        <w:rPr>
          <w:spacing w:val="-11"/>
        </w:rPr>
        <w:t> </w:t>
      </w:r>
      <w:r>
        <w:rPr/>
        <w:t>that</w:t>
      </w:r>
      <w:r>
        <w:rPr>
          <w:spacing w:val="-11"/>
        </w:rPr>
        <w:t> </w:t>
      </w:r>
      <w:r>
        <w:rPr/>
        <w:t>separate</w:t>
      </w:r>
      <w:r>
        <w:rPr>
          <w:spacing w:val="-10"/>
        </w:rPr>
        <w:t> </w:t>
      </w:r>
      <w:r>
        <w:rPr/>
        <w:t>expensive</w:t>
      </w:r>
      <w:r>
        <w:rPr>
          <w:spacing w:val="-11"/>
        </w:rPr>
        <w:t> </w:t>
      </w:r>
      <w:r>
        <w:rPr/>
        <w:t>remote</w:t>
      </w:r>
      <w:r>
        <w:rPr>
          <w:spacing w:val="-11"/>
        </w:rPr>
        <w:t> </w:t>
      </w:r>
      <w:r>
        <w:rPr/>
        <w:t>scans</w:t>
      </w:r>
      <w:r>
        <w:rPr>
          <w:spacing w:val="-11"/>
        </w:rPr>
        <w:t> </w:t>
      </w:r>
      <w:r>
        <w:rPr/>
        <w:t>from local, repeatable analysis.</w:t>
      </w:r>
      <w:r>
        <w:rPr>
          <w:spacing w:val="40"/>
        </w:rPr>
        <w:t> </w:t>
      </w:r>
      <w:r>
        <w:rPr/>
        <w:t>The separation is intentional:</w:t>
      </w:r>
      <w:r>
        <w:rPr>
          <w:spacing w:val="40"/>
        </w:rPr>
        <w:t> </w:t>
      </w:r>
      <w:r>
        <w:rPr/>
        <w:t>once parquet artifacts exist, alignment tables,</w:t>
      </w:r>
      <w:r>
        <w:rPr>
          <w:spacing w:val="-10"/>
        </w:rPr>
        <w:t> </w:t>
      </w:r>
      <w:r>
        <w:rPr/>
        <w:t>benchmarks,</w:t>
      </w:r>
      <w:r>
        <w:rPr>
          <w:spacing w:val="-10"/>
        </w:rPr>
        <w:t> </w:t>
      </w:r>
      <w:r>
        <w:rPr/>
        <w:t>and</w:t>
      </w:r>
      <w:r>
        <w:rPr>
          <w:spacing w:val="-11"/>
        </w:rPr>
        <w:t> </w:t>
      </w:r>
      <w:r>
        <w:rPr/>
        <w:t>robustness</w:t>
      </w:r>
      <w:r>
        <w:rPr>
          <w:spacing w:val="-12"/>
        </w:rPr>
        <w:t> </w:t>
      </w:r>
      <w:r>
        <w:rPr/>
        <w:t>sweeps</w:t>
      </w:r>
      <w:r>
        <w:rPr>
          <w:spacing w:val="-11"/>
        </w:rPr>
        <w:t> </w:t>
      </w:r>
      <w:r>
        <w:rPr/>
        <w:t>can</w:t>
      </w:r>
      <w:r>
        <w:rPr>
          <w:spacing w:val="-11"/>
        </w:rPr>
        <w:t> </w:t>
      </w:r>
      <w:r>
        <w:rPr/>
        <w:t>be</w:t>
      </w:r>
      <w:r>
        <w:rPr>
          <w:spacing w:val="-11"/>
        </w:rPr>
        <w:t> </w:t>
      </w:r>
      <w:r>
        <w:rPr/>
        <w:t>regenerated</w:t>
      </w:r>
      <w:r>
        <w:rPr>
          <w:spacing w:val="-11"/>
        </w:rPr>
        <w:t> </w:t>
      </w:r>
      <w:r>
        <w:rPr/>
        <w:t>without</w:t>
      </w:r>
      <w:r>
        <w:rPr>
          <w:spacing w:val="-12"/>
        </w:rPr>
        <w:t> </w:t>
      </w:r>
      <w:r>
        <w:rPr/>
        <w:t>further</w:t>
      </w:r>
      <w:r>
        <w:rPr>
          <w:spacing w:val="-11"/>
        </w:rPr>
        <w:t> </w:t>
      </w:r>
      <w:r>
        <w:rPr/>
        <w:t>cloud</w:t>
      </w:r>
      <w:r>
        <w:rPr>
          <w:spacing w:val="-11"/>
        </w:rPr>
        <w:t> </w:t>
      </w:r>
      <w:r>
        <w:rPr/>
        <w:t>cost,</w:t>
      </w:r>
      <w:r>
        <w:rPr>
          <w:spacing w:val="-10"/>
        </w:rPr>
        <w:t> </w:t>
      </w:r>
      <w:r>
        <w:rPr/>
        <w:t>which</w:t>
      </w:r>
      <w:r>
        <w:rPr>
          <w:spacing w:val="-12"/>
        </w:rPr>
        <w:t> </w:t>
      </w:r>
      <w:r>
        <w:rPr/>
        <w:t>is essential for third-party replication and reanalysis.</w:t>
      </w:r>
    </w:p>
    <w:p>
      <w:pPr>
        <w:pStyle w:val="ListParagraph"/>
        <w:numPr>
          <w:ilvl w:val="0"/>
          <w:numId w:val="17"/>
        </w:numPr>
        <w:tabs>
          <w:tab w:pos="806" w:val="left" w:leader="none"/>
          <w:tab w:pos="808" w:val="left" w:leader="none"/>
        </w:tabs>
        <w:spacing w:line="386" w:lineRule="auto" w:before="120" w:after="0"/>
        <w:ind w:left="808" w:right="523" w:hanging="216"/>
        <w:jc w:val="both"/>
        <w:rPr>
          <w:sz w:val="24"/>
        </w:rPr>
      </w:pPr>
      <w:r>
        <w:rPr>
          <w:b/>
          <w:sz w:val="24"/>
        </w:rPr>
        <w:t>Phase 1 (GMX validation stream): </w:t>
      </w:r>
      <w:r>
        <w:rPr>
          <w:sz w:val="24"/>
        </w:rPr>
        <w:t>Extract and decode all GMX </w:t>
      </w:r>
      <w:r>
        <w:rPr>
          <w:rFonts w:ascii="Calibri" w:hAnsi="Calibri"/>
          <w:sz w:val="24"/>
        </w:rPr>
        <w:t>PositionDecrease </w:t>
      </w:r>
      <w:r>
        <w:rPr>
          <w:sz w:val="24"/>
        </w:rPr>
        <w:t>logs from</w:t>
      </w:r>
      <w:r>
        <w:rPr>
          <w:spacing w:val="16"/>
          <w:sz w:val="24"/>
        </w:rPr>
        <w:t> </w:t>
      </w:r>
      <w:r>
        <w:rPr>
          <w:sz w:val="24"/>
        </w:rPr>
        <w:t>the</w:t>
      </w:r>
      <w:r>
        <w:rPr>
          <w:spacing w:val="16"/>
          <w:sz w:val="24"/>
        </w:rPr>
        <w:t> </w:t>
      </w:r>
      <w:r>
        <w:rPr>
          <w:rFonts w:ascii="Calibri" w:hAnsi="Calibri"/>
          <w:sz w:val="24"/>
        </w:rPr>
        <w:t>EventEmitter</w:t>
      </w:r>
      <w:r>
        <w:rPr>
          <w:rFonts w:ascii="Calibri" w:hAnsi="Calibri"/>
          <w:spacing w:val="22"/>
          <w:sz w:val="24"/>
        </w:rPr>
        <w:t> </w:t>
      </w:r>
      <w:r>
        <w:rPr>
          <w:sz w:val="24"/>
        </w:rPr>
        <w:t>over</w:t>
      </w:r>
      <w:r>
        <w:rPr>
          <w:spacing w:val="16"/>
          <w:sz w:val="24"/>
        </w:rPr>
        <w:t> </w:t>
      </w:r>
      <w:r>
        <w:rPr>
          <w:sz w:val="24"/>
        </w:rPr>
        <w:t>the</w:t>
      </w:r>
      <w:r>
        <w:rPr>
          <w:spacing w:val="16"/>
          <w:sz w:val="24"/>
        </w:rPr>
        <w:t> </w:t>
      </w:r>
      <w:r>
        <w:rPr>
          <w:sz w:val="24"/>
        </w:rPr>
        <w:t>full</w:t>
      </w:r>
      <w:r>
        <w:rPr>
          <w:spacing w:val="16"/>
          <w:sz w:val="24"/>
        </w:rPr>
        <w:t> </w:t>
      </w:r>
      <w:r>
        <w:rPr>
          <w:sz w:val="24"/>
        </w:rPr>
        <w:t>observation</w:t>
      </w:r>
      <w:r>
        <w:rPr>
          <w:spacing w:val="16"/>
          <w:sz w:val="24"/>
        </w:rPr>
        <w:t> </w:t>
      </w:r>
      <w:r>
        <w:rPr>
          <w:sz w:val="24"/>
        </w:rPr>
        <w:t>window.</w:t>
      </w:r>
      <w:r>
        <w:rPr>
          <w:spacing w:val="40"/>
          <w:sz w:val="24"/>
        </w:rPr>
        <w:t> </w:t>
      </w:r>
      <w:r>
        <w:rPr>
          <w:sz w:val="24"/>
        </w:rPr>
        <w:t>The</w:t>
      </w:r>
      <w:r>
        <w:rPr>
          <w:spacing w:val="16"/>
          <w:sz w:val="24"/>
        </w:rPr>
        <w:t> </w:t>
      </w:r>
      <w:r>
        <w:rPr>
          <w:sz w:val="24"/>
        </w:rPr>
        <w:t>extract</w:t>
      </w:r>
      <w:r>
        <w:rPr>
          <w:spacing w:val="16"/>
          <w:sz w:val="24"/>
        </w:rPr>
        <w:t> </w:t>
      </w:r>
      <w:r>
        <w:rPr>
          <w:sz w:val="24"/>
        </w:rPr>
        <w:t>is</w:t>
      </w:r>
      <w:r>
        <w:rPr>
          <w:spacing w:val="16"/>
          <w:sz w:val="24"/>
        </w:rPr>
        <w:t> </w:t>
      </w:r>
      <w:r>
        <w:rPr>
          <w:sz w:val="24"/>
        </w:rPr>
        <w:t>not</w:t>
      </w:r>
      <w:r>
        <w:rPr>
          <w:spacing w:val="16"/>
          <w:sz w:val="24"/>
        </w:rPr>
        <w:t> </w:t>
      </w:r>
      <w:r>
        <w:rPr>
          <w:sz w:val="24"/>
        </w:rPr>
        <w:t>wallet-filtered a priori because eligibility is defined from this stream:</w:t>
      </w:r>
      <w:r>
        <w:rPr>
          <w:spacing w:val="40"/>
          <w:sz w:val="24"/>
        </w:rPr>
        <w:t> </w:t>
      </w:r>
      <w:r>
        <w:rPr>
          <w:sz w:val="24"/>
        </w:rPr>
        <w:t>every decrease in the window is a candidate</w:t>
      </w:r>
      <w:r>
        <w:rPr>
          <w:spacing w:val="-5"/>
          <w:sz w:val="24"/>
        </w:rPr>
        <w:t> </w:t>
      </w:r>
      <w:r>
        <w:rPr>
          <w:sz w:val="24"/>
        </w:rPr>
        <w:t>label. After</w:t>
      </w:r>
      <w:r>
        <w:rPr>
          <w:spacing w:val="-4"/>
          <w:sz w:val="24"/>
        </w:rPr>
        <w:t> </w:t>
      </w:r>
      <w:r>
        <w:rPr>
          <w:sz w:val="24"/>
        </w:rPr>
        <w:t>decoding,</w:t>
      </w:r>
      <w:r>
        <w:rPr>
          <w:spacing w:val="-4"/>
          <w:sz w:val="24"/>
        </w:rPr>
        <w:t> </w:t>
      </w:r>
      <w:r>
        <w:rPr>
          <w:sz w:val="24"/>
        </w:rPr>
        <w:t>wallets</w:t>
      </w:r>
      <w:r>
        <w:rPr>
          <w:spacing w:val="-5"/>
          <w:sz w:val="24"/>
        </w:rPr>
        <w:t> </w:t>
      </w:r>
      <w:r>
        <w:rPr>
          <w:sz w:val="24"/>
        </w:rPr>
        <w:t>with</w:t>
      </w:r>
      <w:r>
        <w:rPr>
          <w:spacing w:val="-4"/>
          <w:sz w:val="24"/>
        </w:rPr>
        <w:t> </w:t>
      </w:r>
      <w:r>
        <w:rPr>
          <w:sz w:val="24"/>
        </w:rPr>
        <w:t>fewer</w:t>
      </w:r>
      <w:r>
        <w:rPr>
          <w:spacing w:val="-4"/>
          <w:sz w:val="24"/>
        </w:rPr>
        <w:t> </w:t>
      </w:r>
      <w:r>
        <w:rPr>
          <w:sz w:val="24"/>
        </w:rPr>
        <w:t>than</w:t>
      </w:r>
      <w:r>
        <w:rPr>
          <w:spacing w:val="-5"/>
          <w:sz w:val="24"/>
        </w:rPr>
        <w:t> </w:t>
      </w:r>
      <w:r>
        <w:rPr>
          <w:sz w:val="24"/>
        </w:rPr>
        <w:t>three</w:t>
      </w:r>
      <w:r>
        <w:rPr>
          <w:spacing w:val="-4"/>
          <w:sz w:val="24"/>
        </w:rPr>
        <w:t> </w:t>
      </w:r>
      <w:r>
        <w:rPr>
          <w:sz w:val="24"/>
        </w:rPr>
        <w:t>closes</w:t>
      </w:r>
      <w:r>
        <w:rPr>
          <w:spacing w:val="-4"/>
          <w:sz w:val="24"/>
        </w:rPr>
        <w:t> </w:t>
      </w:r>
      <w:r>
        <w:rPr>
          <w:sz w:val="24"/>
        </w:rPr>
        <w:t>form</w:t>
      </w:r>
      <w:r>
        <w:rPr>
          <w:spacing w:val="-5"/>
          <w:sz w:val="24"/>
        </w:rPr>
        <w:t> </w:t>
      </w:r>
      <w:r>
        <w:rPr>
          <w:sz w:val="24"/>
        </w:rPr>
        <w:t>the</w:t>
      </w:r>
      <w:r>
        <w:rPr>
          <w:spacing w:val="-4"/>
          <w:sz w:val="24"/>
        </w:rPr>
        <w:t> </w:t>
      </w:r>
      <w:r>
        <w:rPr>
          <w:sz w:val="24"/>
        </w:rPr>
        <w:t>GMX-eligible set.</w:t>
      </w:r>
      <w:r>
        <w:rPr>
          <w:spacing w:val="40"/>
          <w:sz w:val="24"/>
        </w:rPr>
        <w:t> </w:t>
      </w:r>
      <w:r>
        <w:rPr>
          <w:sz w:val="24"/>
        </w:rPr>
        <w:t>This stream supplies trading-success, inverse-risk, and liquidation-family proxies.</w:t>
      </w:r>
      <w:r>
        <w:rPr>
          <w:spacing w:val="40"/>
          <w:sz w:val="24"/>
        </w:rPr>
        <w:t> </w:t>
      </w:r>
      <w:r>
        <w:rPr>
          <w:sz w:val="24"/>
        </w:rPr>
        <w:t>The matched</w:t>
      </w:r>
      <w:r>
        <w:rPr>
          <w:spacing w:val="-2"/>
          <w:sz w:val="24"/>
        </w:rPr>
        <w:t> </w:t>
      </w:r>
      <w:r>
        <w:rPr>
          <w:sz w:val="24"/>
        </w:rPr>
        <w:t>wallet</w:t>
      </w:r>
      <w:r>
        <w:rPr>
          <w:spacing w:val="-2"/>
          <w:sz w:val="24"/>
        </w:rPr>
        <w:t> </w:t>
      </w:r>
      <w:r>
        <w:rPr>
          <w:sz w:val="24"/>
        </w:rPr>
        <w:t>cohort</w:t>
      </w:r>
      <w:r>
        <w:rPr>
          <w:spacing w:val="-2"/>
          <w:sz w:val="24"/>
        </w:rPr>
        <w:t> </w:t>
      </w:r>
      <w:r>
        <w:rPr>
          <w:sz w:val="24"/>
        </w:rPr>
        <w:t>used</w:t>
      </w:r>
      <w:r>
        <w:rPr>
          <w:spacing w:val="-2"/>
          <w:sz w:val="24"/>
        </w:rPr>
        <w:t> </w:t>
      </w:r>
      <w:r>
        <w:rPr>
          <w:sz w:val="24"/>
        </w:rPr>
        <w:t>for</w:t>
      </w:r>
      <w:r>
        <w:rPr>
          <w:spacing w:val="-2"/>
          <w:sz w:val="24"/>
        </w:rPr>
        <w:t> </w:t>
      </w:r>
      <w:r>
        <w:rPr>
          <w:sz w:val="24"/>
        </w:rPr>
        <w:t>primary</w:t>
      </w:r>
      <w:r>
        <w:rPr>
          <w:spacing w:val="-2"/>
          <w:sz w:val="24"/>
        </w:rPr>
        <w:t> </w:t>
      </w:r>
      <w:r>
        <w:rPr>
          <w:sz w:val="24"/>
        </w:rPr>
        <w:t>alignment</w:t>
      </w:r>
      <w:r>
        <w:rPr>
          <w:spacing w:val="-2"/>
          <w:sz w:val="24"/>
        </w:rPr>
        <w:t> </w:t>
      </w:r>
      <w:r>
        <w:rPr>
          <w:sz w:val="24"/>
        </w:rPr>
        <w:t>(</w:t>
      </w:r>
      <w:r>
        <w:rPr>
          <w:rFonts w:ascii="Calibri" w:hAnsi="Calibri"/>
          <w:i/>
          <w:sz w:val="24"/>
        </w:rPr>
        <w:t>n </w:t>
      </w:r>
      <w:r>
        <w:rPr>
          <w:rFonts w:ascii="Calibri" w:hAnsi="Calibri"/>
          <w:sz w:val="24"/>
        </w:rPr>
        <w:t>= 5</w:t>
      </w:r>
      <w:r>
        <w:rPr>
          <w:rFonts w:ascii="Calibri" w:hAnsi="Calibri"/>
          <w:i/>
          <w:sz w:val="24"/>
        </w:rPr>
        <w:t>,</w:t>
      </w:r>
      <w:r>
        <w:rPr>
          <w:rFonts w:ascii="Calibri" w:hAnsi="Calibri"/>
          <w:sz w:val="24"/>
        </w:rPr>
        <w:t>521</w:t>
      </w:r>
      <w:r>
        <w:rPr>
          <w:sz w:val="24"/>
        </w:rPr>
        <w:t>)</w:t>
      </w:r>
      <w:r>
        <w:rPr>
          <w:spacing w:val="-2"/>
          <w:sz w:val="24"/>
        </w:rPr>
        <w:t> </w:t>
      </w:r>
      <w:r>
        <w:rPr>
          <w:sz w:val="24"/>
        </w:rPr>
        <w:t>is</w:t>
      </w:r>
      <w:r>
        <w:rPr>
          <w:spacing w:val="-2"/>
          <w:sz w:val="24"/>
        </w:rPr>
        <w:t> </w:t>
      </w:r>
      <w:r>
        <w:rPr>
          <w:sz w:val="24"/>
        </w:rPr>
        <w:t>the</w:t>
      </w:r>
      <w:r>
        <w:rPr>
          <w:spacing w:val="-2"/>
          <w:sz w:val="24"/>
        </w:rPr>
        <w:t> </w:t>
      </w:r>
      <w:r>
        <w:rPr>
          <w:sz w:val="24"/>
        </w:rPr>
        <w:t>GMX-eligible</w:t>
      </w:r>
      <w:r>
        <w:rPr>
          <w:spacing w:val="-2"/>
          <w:sz w:val="24"/>
        </w:rPr>
        <w:t> </w:t>
      </w:r>
      <w:r>
        <w:rPr>
          <w:sz w:val="24"/>
        </w:rPr>
        <w:t>set</w:t>
      </w:r>
      <w:r>
        <w:rPr>
          <w:spacing w:val="-2"/>
          <w:sz w:val="24"/>
        </w:rPr>
        <w:t> </w:t>
      </w:r>
      <w:r>
        <w:rPr>
          <w:sz w:val="24"/>
        </w:rPr>
        <w:t>inter-sected with non-zero reputation connectivity after Phase 2.</w:t>
      </w:r>
    </w:p>
    <w:p>
      <w:pPr>
        <w:pStyle w:val="ListParagraph"/>
        <w:numPr>
          <w:ilvl w:val="0"/>
          <w:numId w:val="17"/>
        </w:numPr>
        <w:tabs>
          <w:tab w:pos="799" w:val="left" w:leader="none"/>
          <w:tab w:pos="806" w:val="left" w:leader="none"/>
        </w:tabs>
        <w:spacing w:line="391" w:lineRule="auto" w:before="39" w:after="0"/>
        <w:ind w:left="799" w:right="557" w:hanging="207"/>
        <w:jc w:val="both"/>
        <w:rPr>
          <w:sz w:val="24"/>
        </w:rPr>
      </w:pPr>
      <w:r>
        <w:rPr>
          <w:b/>
          <w:sz w:val="24"/>
        </w:rPr>
        <w:t>Phase</w:t>
      </w:r>
      <w:r>
        <w:rPr>
          <w:b/>
          <w:sz w:val="24"/>
        </w:rPr>
        <w:t> 2 (reputation streams):</w:t>
      </w:r>
      <w:r>
        <w:rPr>
          <w:b/>
          <w:spacing w:val="29"/>
          <w:sz w:val="24"/>
        </w:rPr>
        <w:t> </w:t>
      </w:r>
      <w:r>
        <w:rPr>
          <w:sz w:val="24"/>
        </w:rPr>
        <w:t>For the GMX-eligible set, extract wallet-filtered ERC-20 </w:t>
      </w:r>
      <w:r>
        <w:rPr>
          <w:rFonts w:ascii="Calibri" w:hAnsi="Calibri"/>
          <w:sz w:val="24"/>
        </w:rPr>
        <w:t>A </w:t>
      </w:r>
      <w:r>
        <w:rPr>
          <w:rFonts w:ascii="Calibri" w:hAnsi="Calibri"/>
          <w:w w:val="105"/>
          <w:sz w:val="24"/>
        </w:rPr>
        <w:t>pproval </w:t>
      </w:r>
      <w:r>
        <w:rPr>
          <w:w w:val="105"/>
          <w:sz w:val="24"/>
        </w:rPr>
        <w:t>and </w:t>
      </w:r>
      <w:r>
        <w:rPr>
          <w:rFonts w:ascii="Calibri" w:hAnsi="Calibri"/>
          <w:w w:val="105"/>
          <w:sz w:val="24"/>
        </w:rPr>
        <w:t>Transfer </w:t>
      </w:r>
      <w:r>
        <w:rPr>
          <w:w w:val="105"/>
          <w:sz w:val="24"/>
        </w:rPr>
        <w:t>events in monthly batches.</w:t>
      </w:r>
      <w:r>
        <w:rPr>
          <w:spacing w:val="40"/>
          <w:w w:val="105"/>
          <w:sz w:val="24"/>
        </w:rPr>
        <w:t> </w:t>
      </w:r>
      <w:r>
        <w:rPr>
          <w:w w:val="105"/>
          <w:sz w:val="24"/>
        </w:rPr>
        <w:t>The matched wallet cohort is then the </w:t>
      </w:r>
      <w:r>
        <w:rPr>
          <w:sz w:val="24"/>
        </w:rPr>
        <w:t>subset</w:t>
      </w:r>
      <w:r>
        <w:rPr>
          <w:spacing w:val="-3"/>
          <w:sz w:val="24"/>
        </w:rPr>
        <w:t> </w:t>
      </w:r>
      <w:r>
        <w:rPr>
          <w:sz w:val="24"/>
        </w:rPr>
        <w:t>with</w:t>
      </w:r>
      <w:r>
        <w:rPr>
          <w:spacing w:val="-3"/>
          <w:sz w:val="24"/>
        </w:rPr>
        <w:t> </w:t>
      </w:r>
      <w:r>
        <w:rPr>
          <w:sz w:val="24"/>
        </w:rPr>
        <w:t>non-zero</w:t>
      </w:r>
      <w:r>
        <w:rPr>
          <w:spacing w:val="-3"/>
          <w:sz w:val="24"/>
        </w:rPr>
        <w:t> </w:t>
      </w:r>
      <w:r>
        <w:rPr>
          <w:sz w:val="24"/>
        </w:rPr>
        <w:t>approval</w:t>
      </w:r>
      <w:r>
        <w:rPr>
          <w:spacing w:val="-3"/>
          <w:sz w:val="24"/>
        </w:rPr>
        <w:t> </w:t>
      </w:r>
      <w:r>
        <w:rPr>
          <w:sz w:val="24"/>
        </w:rPr>
        <w:t>or</w:t>
      </w:r>
      <w:r>
        <w:rPr>
          <w:spacing w:val="-3"/>
          <w:sz w:val="24"/>
        </w:rPr>
        <w:t> </w:t>
      </w:r>
      <w:r>
        <w:rPr>
          <w:sz w:val="24"/>
        </w:rPr>
        <w:t>transfer</w:t>
      </w:r>
      <w:r>
        <w:rPr>
          <w:spacing w:val="-3"/>
          <w:sz w:val="24"/>
        </w:rPr>
        <w:t> </w:t>
      </w:r>
      <w:r>
        <w:rPr>
          <w:sz w:val="24"/>
        </w:rPr>
        <w:t>connectivity.</w:t>
      </w:r>
      <w:r>
        <w:rPr>
          <w:spacing w:val="21"/>
          <w:sz w:val="24"/>
        </w:rPr>
        <w:t> </w:t>
      </w:r>
      <w:r>
        <w:rPr>
          <w:sz w:val="24"/>
        </w:rPr>
        <w:t>Each</w:t>
      </w:r>
      <w:r>
        <w:rPr>
          <w:spacing w:val="-3"/>
          <w:sz w:val="24"/>
        </w:rPr>
        <w:t> </w:t>
      </w:r>
      <w:r>
        <w:rPr>
          <w:sz w:val="24"/>
        </w:rPr>
        <w:t>month</w:t>
      </w:r>
      <w:r>
        <w:rPr>
          <w:spacing w:val="-3"/>
          <w:sz w:val="24"/>
        </w:rPr>
        <w:t> </w:t>
      </w:r>
      <w:r>
        <w:rPr>
          <w:sz w:val="24"/>
        </w:rPr>
        <w:t>is</w:t>
      </w:r>
      <w:r>
        <w:rPr>
          <w:spacing w:val="-3"/>
          <w:sz w:val="24"/>
        </w:rPr>
        <w:t> </w:t>
      </w:r>
      <w:r>
        <w:rPr>
          <w:sz w:val="24"/>
        </w:rPr>
        <w:t>an</w:t>
      </w:r>
      <w:r>
        <w:rPr>
          <w:spacing w:val="-3"/>
          <w:sz w:val="24"/>
        </w:rPr>
        <w:t> </w:t>
      </w:r>
      <w:r>
        <w:rPr>
          <w:sz w:val="24"/>
        </w:rPr>
        <w:t>independent</w:t>
      </w:r>
      <w:r>
        <w:rPr>
          <w:spacing w:val="-3"/>
          <w:sz w:val="24"/>
        </w:rPr>
        <w:t> </w:t>
      </w:r>
      <w:r>
        <w:rPr>
          <w:sz w:val="24"/>
        </w:rPr>
        <w:t>query with its own dry-run estimate and checkpoint, so a failure in one month does not invalidate </w:t>
      </w:r>
      <w:r>
        <w:rPr>
          <w:w w:val="105"/>
          <w:sz w:val="24"/>
        </w:rPr>
        <w:t>prior</w:t>
      </w:r>
      <w:r>
        <w:rPr>
          <w:spacing w:val="-16"/>
          <w:w w:val="105"/>
          <w:sz w:val="24"/>
        </w:rPr>
        <w:t> </w:t>
      </w:r>
      <w:r>
        <w:rPr>
          <w:w w:val="105"/>
          <w:sz w:val="24"/>
        </w:rPr>
        <w:t>months.</w:t>
      </w:r>
      <w:r>
        <w:rPr>
          <w:spacing w:val="-16"/>
          <w:w w:val="105"/>
          <w:sz w:val="24"/>
        </w:rPr>
        <w:t> </w:t>
      </w:r>
      <w:r>
        <w:rPr>
          <w:w w:val="105"/>
          <w:sz w:val="24"/>
        </w:rPr>
        <w:t>Preprocess</w:t>
      </w:r>
      <w:r>
        <w:rPr>
          <w:spacing w:val="-16"/>
          <w:w w:val="105"/>
          <w:sz w:val="24"/>
        </w:rPr>
        <w:t> </w:t>
      </w:r>
      <w:r>
        <w:rPr>
          <w:w w:val="105"/>
          <w:sz w:val="24"/>
        </w:rPr>
        <w:t>approvals</w:t>
      </w:r>
      <w:r>
        <w:rPr>
          <w:spacing w:val="-15"/>
          <w:w w:val="105"/>
          <w:sz w:val="24"/>
        </w:rPr>
        <w:t> </w:t>
      </w:r>
      <w:r>
        <w:rPr>
          <w:w w:val="105"/>
          <w:sz w:val="24"/>
        </w:rPr>
        <w:t>to</w:t>
      </w:r>
      <w:r>
        <w:rPr>
          <w:spacing w:val="-16"/>
          <w:w w:val="105"/>
          <w:sz w:val="24"/>
        </w:rPr>
        <w:t> </w:t>
      </w:r>
      <w:r>
        <w:rPr>
          <w:w w:val="105"/>
          <w:sz w:val="24"/>
        </w:rPr>
        <w:t>latest</w:t>
      </w:r>
      <w:r>
        <w:rPr>
          <w:spacing w:val="-16"/>
          <w:w w:val="105"/>
          <w:sz w:val="24"/>
        </w:rPr>
        <w:t> </w:t>
      </w:r>
      <w:r>
        <w:rPr>
          <w:w w:val="105"/>
          <w:sz w:val="24"/>
        </w:rPr>
        <w:t>allowances</w:t>
      </w:r>
      <w:r>
        <w:rPr>
          <w:spacing w:val="-16"/>
          <w:w w:val="105"/>
          <w:sz w:val="24"/>
        </w:rPr>
        <w:t> </w:t>
      </w:r>
      <w:r>
        <w:rPr>
          <w:w w:val="105"/>
          <w:sz w:val="24"/>
        </w:rPr>
        <w:t>per</w:t>
      </w:r>
      <w:r>
        <w:rPr>
          <w:spacing w:val="-15"/>
          <w:w w:val="105"/>
          <w:sz w:val="24"/>
        </w:rPr>
        <w:t> </w:t>
      </w:r>
      <w:r>
        <w:rPr>
          <w:w w:val="105"/>
          <w:sz w:val="24"/>
        </w:rPr>
        <w:t>owner–spender–token:</w:t>
      </w:r>
      <w:r>
        <w:rPr>
          <w:spacing w:val="-16"/>
          <w:w w:val="105"/>
          <w:sz w:val="24"/>
        </w:rPr>
        <w:t> </w:t>
      </w:r>
      <w:r>
        <w:rPr>
          <w:w w:val="105"/>
          <w:sz w:val="24"/>
        </w:rPr>
        <w:t>given </w:t>
      </w:r>
      <w:r>
        <w:rPr>
          <w:sz w:val="24"/>
        </w:rPr>
        <w:t>multiple</w:t>
      </w:r>
      <w:r>
        <w:rPr>
          <w:spacing w:val="-5"/>
          <w:sz w:val="24"/>
        </w:rPr>
        <w:t> </w:t>
      </w:r>
      <w:r>
        <w:rPr>
          <w:sz w:val="24"/>
        </w:rPr>
        <w:t>approvals</w:t>
      </w:r>
      <w:r>
        <w:rPr>
          <w:spacing w:val="-5"/>
          <w:sz w:val="24"/>
        </w:rPr>
        <w:t> </w:t>
      </w:r>
      <w:r>
        <w:rPr>
          <w:sz w:val="24"/>
        </w:rPr>
        <w:t>for</w:t>
      </w:r>
      <w:r>
        <w:rPr>
          <w:spacing w:val="-5"/>
          <w:sz w:val="24"/>
        </w:rPr>
        <w:t> </w:t>
      </w:r>
      <w:r>
        <w:rPr>
          <w:sz w:val="24"/>
        </w:rPr>
        <w:t>the</w:t>
      </w:r>
      <w:r>
        <w:rPr>
          <w:spacing w:val="-5"/>
          <w:sz w:val="24"/>
        </w:rPr>
        <w:t> </w:t>
      </w:r>
      <w:r>
        <w:rPr>
          <w:sz w:val="24"/>
        </w:rPr>
        <w:t>same</w:t>
      </w:r>
      <w:r>
        <w:rPr>
          <w:spacing w:val="-5"/>
          <w:sz w:val="24"/>
        </w:rPr>
        <w:t> </w:t>
      </w:r>
      <w:r>
        <w:rPr>
          <w:sz w:val="24"/>
        </w:rPr>
        <w:t>triple,</w:t>
      </w:r>
      <w:r>
        <w:rPr>
          <w:spacing w:val="-5"/>
          <w:sz w:val="24"/>
        </w:rPr>
        <w:t> </w:t>
      </w:r>
      <w:r>
        <w:rPr>
          <w:sz w:val="24"/>
        </w:rPr>
        <w:t>only</w:t>
      </w:r>
      <w:r>
        <w:rPr>
          <w:spacing w:val="-5"/>
          <w:sz w:val="24"/>
        </w:rPr>
        <w:t> </w:t>
      </w:r>
      <w:r>
        <w:rPr>
          <w:sz w:val="24"/>
        </w:rPr>
        <w:t>the</w:t>
      </w:r>
      <w:r>
        <w:rPr>
          <w:spacing w:val="-5"/>
          <w:sz w:val="24"/>
        </w:rPr>
        <w:t> </w:t>
      </w:r>
      <w:r>
        <w:rPr>
          <w:sz w:val="24"/>
        </w:rPr>
        <w:t>last</w:t>
      </w:r>
      <w:r>
        <w:rPr>
          <w:spacing w:val="-5"/>
          <w:sz w:val="24"/>
        </w:rPr>
        <w:t> </w:t>
      </w:r>
      <w:r>
        <w:rPr>
          <w:sz w:val="24"/>
        </w:rPr>
        <w:t>timestamp</w:t>
      </w:r>
      <w:r>
        <w:rPr>
          <w:spacing w:val="-5"/>
          <w:sz w:val="24"/>
        </w:rPr>
        <w:t> </w:t>
      </w:r>
      <w:r>
        <w:rPr>
          <w:sz w:val="24"/>
        </w:rPr>
        <w:t>in</w:t>
      </w:r>
      <w:r>
        <w:rPr>
          <w:spacing w:val="-5"/>
          <w:sz w:val="24"/>
        </w:rPr>
        <w:t> </w:t>
      </w:r>
      <w:r>
        <w:rPr>
          <w:sz w:val="24"/>
        </w:rPr>
        <w:t>the</w:t>
      </w:r>
      <w:r>
        <w:rPr>
          <w:spacing w:val="-5"/>
          <w:sz w:val="24"/>
        </w:rPr>
        <w:t> </w:t>
      </w:r>
      <w:r>
        <w:rPr>
          <w:sz w:val="24"/>
        </w:rPr>
        <w:t>window</w:t>
      </w:r>
      <w:r>
        <w:rPr>
          <w:spacing w:val="-5"/>
          <w:sz w:val="24"/>
        </w:rPr>
        <w:t> </w:t>
      </w:r>
      <w:r>
        <w:rPr>
          <w:sz w:val="24"/>
        </w:rPr>
        <w:t>survives,</w:t>
      </w:r>
      <w:r>
        <w:rPr>
          <w:spacing w:val="-5"/>
          <w:sz w:val="24"/>
        </w:rPr>
        <w:t> </w:t>
      </w:r>
      <w:r>
        <w:rPr>
          <w:sz w:val="24"/>
        </w:rPr>
        <w:t>and</w:t>
      </w:r>
      <w:r>
        <w:rPr>
          <w:spacing w:val="-5"/>
          <w:sz w:val="24"/>
        </w:rPr>
        <w:t> </w:t>
      </w:r>
      <w:r>
        <w:rPr>
          <w:sz w:val="24"/>
        </w:rPr>
        <w:t>a final</w:t>
      </w:r>
      <w:r>
        <w:rPr>
          <w:spacing w:val="-8"/>
          <w:sz w:val="24"/>
        </w:rPr>
        <w:t> </w:t>
      </w:r>
      <w:r>
        <w:rPr>
          <w:sz w:val="24"/>
        </w:rPr>
        <w:t>zero</w:t>
      </w:r>
      <w:r>
        <w:rPr>
          <w:spacing w:val="-8"/>
          <w:sz w:val="24"/>
        </w:rPr>
        <w:t> </w:t>
      </w:r>
      <w:r>
        <w:rPr>
          <w:sz w:val="24"/>
        </w:rPr>
        <w:t>allowance</w:t>
      </w:r>
      <w:r>
        <w:rPr>
          <w:spacing w:val="-8"/>
          <w:sz w:val="24"/>
        </w:rPr>
        <w:t> </w:t>
      </w:r>
      <w:r>
        <w:rPr>
          <w:sz w:val="24"/>
        </w:rPr>
        <w:t>removes</w:t>
      </w:r>
      <w:r>
        <w:rPr>
          <w:spacing w:val="-8"/>
          <w:sz w:val="24"/>
        </w:rPr>
        <w:t> </w:t>
      </w:r>
      <w:r>
        <w:rPr>
          <w:sz w:val="24"/>
        </w:rPr>
        <w:t>the</w:t>
      </w:r>
      <w:r>
        <w:rPr>
          <w:spacing w:val="-8"/>
          <w:sz w:val="24"/>
        </w:rPr>
        <w:t> </w:t>
      </w:r>
      <w:r>
        <w:rPr>
          <w:sz w:val="24"/>
        </w:rPr>
        <w:t>edge.</w:t>
      </w:r>
      <w:r>
        <w:rPr>
          <w:spacing w:val="13"/>
          <w:sz w:val="24"/>
        </w:rPr>
        <w:t> </w:t>
      </w:r>
      <w:r>
        <w:rPr>
          <w:sz w:val="24"/>
        </w:rPr>
        <w:t>Preprocess</w:t>
      </w:r>
      <w:r>
        <w:rPr>
          <w:spacing w:val="-8"/>
          <w:sz w:val="24"/>
        </w:rPr>
        <w:t> </w:t>
      </w:r>
      <w:r>
        <w:rPr>
          <w:sz w:val="24"/>
        </w:rPr>
        <w:t>transfers</w:t>
      </w:r>
      <w:r>
        <w:rPr>
          <w:spacing w:val="-8"/>
          <w:sz w:val="24"/>
        </w:rPr>
        <w:t> </w:t>
      </w:r>
      <w:r>
        <w:rPr>
          <w:sz w:val="24"/>
        </w:rPr>
        <w:t>to</w:t>
      </w:r>
      <w:r>
        <w:rPr>
          <w:spacing w:val="-8"/>
          <w:sz w:val="24"/>
        </w:rPr>
        <w:t> </w:t>
      </w:r>
      <w:r>
        <w:rPr>
          <w:sz w:val="24"/>
        </w:rPr>
        <w:t>decimal-adjusted</w:t>
      </w:r>
      <w:r>
        <w:rPr>
          <w:spacing w:val="-8"/>
          <w:sz w:val="24"/>
        </w:rPr>
        <w:t> </w:t>
      </w:r>
      <w:r>
        <w:rPr>
          <w:sz w:val="24"/>
        </w:rPr>
        <w:t>event</w:t>
      </w:r>
      <w:r>
        <w:rPr>
          <w:spacing w:val="-8"/>
          <w:sz w:val="24"/>
        </w:rPr>
        <w:t> </w:t>
      </w:r>
      <w:r>
        <w:rPr>
          <w:sz w:val="24"/>
        </w:rPr>
        <w:t>tables with</w:t>
      </w:r>
      <w:r>
        <w:rPr>
          <w:spacing w:val="-6"/>
          <w:sz w:val="24"/>
        </w:rPr>
        <w:t> </w:t>
      </w:r>
      <w:r>
        <w:rPr>
          <w:sz w:val="24"/>
        </w:rPr>
        <w:t>timestamps,</w:t>
      </w:r>
      <w:r>
        <w:rPr>
          <w:spacing w:val="-6"/>
          <w:sz w:val="24"/>
        </w:rPr>
        <w:t> </w:t>
      </w:r>
      <w:r>
        <w:rPr>
          <w:sz w:val="24"/>
        </w:rPr>
        <w:t>preserving</w:t>
      </w:r>
      <w:r>
        <w:rPr>
          <w:spacing w:val="-6"/>
          <w:sz w:val="24"/>
        </w:rPr>
        <w:t> </w:t>
      </w:r>
      <w:r>
        <w:rPr>
          <w:sz w:val="24"/>
        </w:rPr>
        <w:t>sender,</w:t>
      </w:r>
      <w:r>
        <w:rPr>
          <w:spacing w:val="-6"/>
          <w:sz w:val="24"/>
        </w:rPr>
        <w:t> </w:t>
      </w:r>
      <w:r>
        <w:rPr>
          <w:sz w:val="24"/>
        </w:rPr>
        <w:t>recipient,</w:t>
      </w:r>
      <w:r>
        <w:rPr>
          <w:spacing w:val="-6"/>
          <w:sz w:val="24"/>
        </w:rPr>
        <w:t> </w:t>
      </w:r>
      <w:r>
        <w:rPr>
          <w:sz w:val="24"/>
        </w:rPr>
        <w:t>value,</w:t>
      </w:r>
      <w:r>
        <w:rPr>
          <w:spacing w:val="-6"/>
          <w:sz w:val="24"/>
        </w:rPr>
        <w:t> </w:t>
      </w:r>
      <w:r>
        <w:rPr>
          <w:sz w:val="24"/>
        </w:rPr>
        <w:t>token,</w:t>
      </w:r>
      <w:r>
        <w:rPr>
          <w:spacing w:val="-6"/>
          <w:sz w:val="24"/>
        </w:rPr>
        <w:t> </w:t>
      </w:r>
      <w:r>
        <w:rPr>
          <w:sz w:val="24"/>
        </w:rPr>
        <w:t>and</w:t>
      </w:r>
      <w:r>
        <w:rPr>
          <w:spacing w:val="-6"/>
          <w:sz w:val="24"/>
        </w:rPr>
        <w:t> </w:t>
      </w:r>
      <w:r>
        <w:rPr>
          <w:sz w:val="24"/>
        </w:rPr>
        <w:t>block</w:t>
      </w:r>
      <w:r>
        <w:rPr>
          <w:spacing w:val="-6"/>
          <w:sz w:val="24"/>
        </w:rPr>
        <w:t> </w:t>
      </w:r>
      <w:r>
        <w:rPr>
          <w:sz w:val="24"/>
        </w:rPr>
        <w:t>time. These</w:t>
      </w:r>
      <w:r>
        <w:rPr>
          <w:spacing w:val="-6"/>
          <w:sz w:val="24"/>
        </w:rPr>
        <w:t> </w:t>
      </w:r>
      <w:r>
        <w:rPr>
          <w:sz w:val="24"/>
        </w:rPr>
        <w:t>tables</w:t>
      </w:r>
      <w:r>
        <w:rPr>
          <w:spacing w:val="-6"/>
          <w:sz w:val="24"/>
        </w:rPr>
        <w:t> </w:t>
      </w:r>
      <w:r>
        <w:rPr>
          <w:sz w:val="24"/>
        </w:rPr>
        <w:t>are the sole inputs to EndorseRank and AWP graph construction for the primary comparison.</w:t>
      </w:r>
    </w:p>
    <w:p>
      <w:pPr>
        <w:pStyle w:val="ListParagraph"/>
        <w:numPr>
          <w:ilvl w:val="0"/>
          <w:numId w:val="17"/>
        </w:numPr>
        <w:tabs>
          <w:tab w:pos="806" w:val="left" w:leader="none"/>
          <w:tab w:pos="808" w:val="left" w:leader="none"/>
        </w:tabs>
        <w:spacing w:line="396" w:lineRule="auto" w:before="46" w:after="0"/>
        <w:ind w:left="808" w:right="523" w:hanging="216"/>
        <w:jc w:val="both"/>
        <w:rPr>
          <w:sz w:val="24"/>
        </w:rPr>
      </w:pPr>
      <w:r>
        <w:rPr>
          <w:b/>
          <w:sz w:val="24"/>
        </w:rPr>
        <w:t>Phase 3 (local evaluation):</w:t>
      </w:r>
      <w:r>
        <w:rPr>
          <w:b/>
          <w:spacing w:val="40"/>
          <w:sz w:val="24"/>
        </w:rPr>
        <w:t> </w:t>
      </w:r>
      <w:r>
        <w:rPr>
          <w:sz w:val="24"/>
        </w:rPr>
        <w:t>From cached parquet, compute reputation ranks, five primary proxy families, Spearman and Kendall alignment, computational benchmarks, and </w:t>
      </w:r>
      <w:r>
        <w:rPr>
          <w:sz w:val="24"/>
        </w:rPr>
        <w:t>scal-ing/robustness extensions.</w:t>
      </w:r>
      <w:r>
        <w:rPr>
          <w:spacing w:val="40"/>
          <w:sz w:val="24"/>
        </w:rPr>
        <w:t> </w:t>
      </w:r>
      <w:r>
        <w:rPr>
          <w:sz w:val="24"/>
        </w:rPr>
        <w:t>Supplemental active wallets for the expanded pool are drawn from reputation-subgraph addresses (and optional supplemental parquet) without requiring</w:t>
      </w:r>
      <w:r>
        <w:rPr>
          <w:spacing w:val="80"/>
          <w:sz w:val="24"/>
        </w:rPr>
        <w:t> </w:t>
      </w:r>
      <w:r>
        <w:rPr>
          <w:sz w:val="24"/>
        </w:rPr>
        <w:t>a</w:t>
      </w:r>
      <w:r>
        <w:rPr>
          <w:spacing w:val="33"/>
          <w:sz w:val="24"/>
        </w:rPr>
        <w:t> </w:t>
      </w:r>
      <w:r>
        <w:rPr>
          <w:sz w:val="24"/>
        </w:rPr>
        <w:t>full-chain</w:t>
      </w:r>
      <w:r>
        <w:rPr>
          <w:spacing w:val="34"/>
          <w:sz w:val="24"/>
        </w:rPr>
        <w:t> </w:t>
      </w:r>
      <w:r>
        <w:rPr>
          <w:sz w:val="24"/>
        </w:rPr>
        <w:t>re-scan</w:t>
      </w:r>
      <w:r>
        <w:rPr>
          <w:spacing w:val="34"/>
          <w:sz w:val="24"/>
        </w:rPr>
        <w:t> </w:t>
      </w:r>
      <w:r>
        <w:rPr>
          <w:sz w:val="24"/>
        </w:rPr>
        <w:t>for</w:t>
      </w:r>
      <w:r>
        <w:rPr>
          <w:spacing w:val="34"/>
          <w:sz w:val="24"/>
        </w:rPr>
        <w:t> </w:t>
      </w:r>
      <w:r>
        <w:rPr>
          <w:sz w:val="24"/>
        </w:rPr>
        <w:t>every</w:t>
      </w:r>
      <w:r>
        <w:rPr>
          <w:spacing w:val="33"/>
          <w:sz w:val="24"/>
        </w:rPr>
        <w:t> </w:t>
      </w:r>
      <w:r>
        <w:rPr>
          <w:sz w:val="24"/>
        </w:rPr>
        <w:t>robustness</w:t>
      </w:r>
      <w:r>
        <w:rPr>
          <w:spacing w:val="34"/>
          <w:sz w:val="24"/>
        </w:rPr>
        <w:t> </w:t>
      </w:r>
      <w:r>
        <w:rPr>
          <w:sz w:val="24"/>
        </w:rPr>
        <w:t>experiment.</w:t>
      </w:r>
      <w:r>
        <w:rPr>
          <w:spacing w:val="80"/>
          <w:w w:val="150"/>
          <w:sz w:val="24"/>
        </w:rPr>
        <w:t> </w:t>
      </w:r>
      <w:r>
        <w:rPr>
          <w:sz w:val="24"/>
        </w:rPr>
        <w:t>No</w:t>
      </w:r>
      <w:r>
        <w:rPr>
          <w:spacing w:val="33"/>
          <w:sz w:val="24"/>
        </w:rPr>
        <w:t> </w:t>
      </w:r>
      <w:r>
        <w:rPr>
          <w:sz w:val="24"/>
        </w:rPr>
        <w:t>additional</w:t>
      </w:r>
      <w:r>
        <w:rPr>
          <w:spacing w:val="34"/>
          <w:sz w:val="24"/>
        </w:rPr>
        <w:t> </w:t>
      </w:r>
      <w:r>
        <w:rPr>
          <w:sz w:val="24"/>
        </w:rPr>
        <w:t>BigQuery</w:t>
      </w:r>
      <w:r>
        <w:rPr>
          <w:spacing w:val="34"/>
          <w:sz w:val="24"/>
        </w:rPr>
        <w:t> </w:t>
      </w:r>
      <w:r>
        <w:rPr>
          <w:sz w:val="24"/>
        </w:rPr>
        <w:t>scans</w:t>
      </w:r>
      <w:r>
        <w:rPr>
          <w:spacing w:val="34"/>
          <w:sz w:val="24"/>
        </w:rPr>
        <w:t> </w:t>
      </w:r>
      <w:r>
        <w:rPr>
          <w:sz w:val="24"/>
        </w:rPr>
        <w:t>are</w:t>
      </w:r>
    </w:p>
    <w:p>
      <w:pPr>
        <w:pStyle w:val="ListParagraph"/>
        <w:spacing w:after="0" w:line="396" w:lineRule="auto"/>
        <w:jc w:val="both"/>
        <w:rPr>
          <w:sz w:val="24"/>
        </w:rPr>
        <w:sectPr>
          <w:pgSz w:w="11910" w:h="16840"/>
          <w:pgMar w:header="0" w:footer="2115" w:top="1920" w:bottom="2300" w:left="992" w:right="708"/>
        </w:sectPr>
      </w:pPr>
    </w:p>
    <w:p>
      <w:pPr>
        <w:pStyle w:val="BodyText"/>
        <w:spacing w:line="396" w:lineRule="auto" w:before="72"/>
        <w:ind w:left="808" w:right="564"/>
        <w:jc w:val="both"/>
      </w:pPr>
      <w:r>
        <w:rPr/>
        <w:t>required once the Phase 1 and Phase 2 extracts and any supplemental active-wallet parquet are available.</w:t>
      </w:r>
    </w:p>
    <w:p>
      <w:pPr>
        <w:pStyle w:val="ListParagraph"/>
        <w:numPr>
          <w:ilvl w:val="0"/>
          <w:numId w:val="17"/>
        </w:numPr>
        <w:tabs>
          <w:tab w:pos="806" w:val="left" w:leader="none"/>
          <w:tab w:pos="808" w:val="left" w:leader="none"/>
        </w:tabs>
        <w:spacing w:line="391" w:lineRule="auto" w:before="39" w:after="0"/>
        <w:ind w:left="808" w:right="522" w:hanging="216"/>
        <w:jc w:val="both"/>
        <w:rPr>
          <w:sz w:val="24"/>
        </w:rPr>
      </w:pPr>
      <w:r>
        <w:rPr>
          <w:b/>
          <w:sz w:val="24"/>
        </w:rPr>
        <w:t>Cost guardrails:</w:t>
      </w:r>
      <w:r>
        <w:rPr>
          <w:b/>
          <w:spacing w:val="40"/>
          <w:sz w:val="24"/>
        </w:rPr>
        <w:t> </w:t>
      </w:r>
      <w:r>
        <w:rPr>
          <w:sz w:val="24"/>
        </w:rPr>
        <w:t>Every remote query begins with a mandatory dry-run estimate of bytes processed before extraction.</w:t>
      </w:r>
      <w:r>
        <w:rPr>
          <w:spacing w:val="40"/>
          <w:sz w:val="24"/>
        </w:rPr>
        <w:t> </w:t>
      </w:r>
      <w:r>
        <w:rPr>
          <w:sz w:val="24"/>
        </w:rPr>
        <w:t>Each query is aborted if the estimate exceeds a </w:t>
      </w:r>
      <w:r>
        <w:rPr>
          <w:rFonts w:ascii="Calibri" w:hAnsi="Calibri"/>
          <w:sz w:val="24"/>
        </w:rPr>
        <w:t>150</w:t>
      </w:r>
      <w:r>
        <w:rPr>
          <w:rFonts w:ascii="Calibri" w:hAnsi="Calibri"/>
          <w:spacing w:val="-14"/>
          <w:sz w:val="24"/>
        </w:rPr>
        <w:t> </w:t>
      </w:r>
      <w:r>
        <w:rPr>
          <w:sz w:val="24"/>
        </w:rPr>
        <w:t>GiB per-query cap.</w:t>
      </w:r>
      <w:hyperlink w:history="true" w:anchor="_bookmark57">
        <w:r>
          <w:rPr>
            <w:sz w:val="24"/>
            <w:vertAlign w:val="superscript"/>
          </w:rPr>
          <w:t>1</w:t>
        </w:r>
      </w:hyperlink>
      <w:r>
        <w:rPr>
          <w:spacing w:val="40"/>
          <w:sz w:val="24"/>
          <w:vertAlign w:val="baseline"/>
        </w:rPr>
        <w:t> </w:t>
      </w:r>
      <w:r>
        <w:rPr>
          <w:sz w:val="24"/>
          <w:vertAlign w:val="baseline"/>
        </w:rPr>
        <w:t>Operators must pass an explicit confirmation flag before paid scans proceed. Extraction</w:t>
      </w:r>
      <w:r>
        <w:rPr>
          <w:spacing w:val="-15"/>
          <w:sz w:val="24"/>
          <w:vertAlign w:val="baseline"/>
        </w:rPr>
        <w:t> </w:t>
      </w:r>
      <w:r>
        <w:rPr>
          <w:sz w:val="24"/>
          <w:vertAlign w:val="baseline"/>
        </w:rPr>
        <w:t>metadata—wallet</w:t>
      </w:r>
      <w:r>
        <w:rPr>
          <w:spacing w:val="-15"/>
          <w:sz w:val="24"/>
          <w:vertAlign w:val="baseline"/>
        </w:rPr>
        <w:t> </w:t>
      </w:r>
      <w:r>
        <w:rPr>
          <w:sz w:val="24"/>
          <w:vertAlign w:val="baseline"/>
        </w:rPr>
        <w:t>counts,</w:t>
      </w:r>
      <w:r>
        <w:rPr>
          <w:spacing w:val="-15"/>
          <w:sz w:val="24"/>
          <w:vertAlign w:val="baseline"/>
        </w:rPr>
        <w:t> </w:t>
      </w:r>
      <w:r>
        <w:rPr>
          <w:sz w:val="24"/>
          <w:vertAlign w:val="baseline"/>
        </w:rPr>
        <w:t>row</w:t>
      </w:r>
      <w:r>
        <w:rPr>
          <w:spacing w:val="-15"/>
          <w:sz w:val="24"/>
          <w:vertAlign w:val="baseline"/>
        </w:rPr>
        <w:t> </w:t>
      </w:r>
      <w:r>
        <w:rPr>
          <w:sz w:val="24"/>
          <w:vertAlign w:val="baseline"/>
        </w:rPr>
        <w:t>counts,</w:t>
      </w:r>
      <w:r>
        <w:rPr>
          <w:spacing w:val="-15"/>
          <w:sz w:val="24"/>
          <w:vertAlign w:val="baseline"/>
        </w:rPr>
        <w:t> </w:t>
      </w:r>
      <w:r>
        <w:rPr>
          <w:sz w:val="24"/>
          <w:vertAlign w:val="baseline"/>
        </w:rPr>
        <w:t>bytes</w:t>
      </w:r>
      <w:r>
        <w:rPr>
          <w:spacing w:val="-15"/>
          <w:sz w:val="24"/>
          <w:vertAlign w:val="baseline"/>
        </w:rPr>
        <w:t> </w:t>
      </w:r>
      <w:r>
        <w:rPr>
          <w:sz w:val="24"/>
          <w:vertAlign w:val="baseline"/>
        </w:rPr>
        <w:t>processed,</w:t>
      </w:r>
      <w:r>
        <w:rPr>
          <w:spacing w:val="-15"/>
          <w:sz w:val="24"/>
          <w:vertAlign w:val="baseline"/>
        </w:rPr>
        <w:t> </w:t>
      </w:r>
      <w:r>
        <w:rPr>
          <w:sz w:val="24"/>
          <w:vertAlign w:val="baseline"/>
        </w:rPr>
        <w:t>and</w:t>
      </w:r>
      <w:r>
        <w:rPr>
          <w:spacing w:val="-15"/>
          <w:sz w:val="24"/>
          <w:vertAlign w:val="baseline"/>
        </w:rPr>
        <w:t> </w:t>
      </w:r>
      <w:r>
        <w:rPr>
          <w:sz w:val="24"/>
          <w:vertAlign w:val="baseline"/>
        </w:rPr>
        <w:t>timestamps—is</w:t>
      </w:r>
      <w:r>
        <w:rPr>
          <w:spacing w:val="-15"/>
          <w:sz w:val="24"/>
          <w:vertAlign w:val="baseline"/>
        </w:rPr>
        <w:t> </w:t>
      </w:r>
      <w:r>
        <w:rPr>
          <w:sz w:val="24"/>
          <w:vertAlign w:val="baseline"/>
        </w:rPr>
        <w:t>logged in the study’s acquisition record (Appendix </w:t>
      </w:r>
      <w:hyperlink w:history="true" w:anchor="_bookmark198">
        <w:r>
          <w:rPr>
            <w:sz w:val="24"/>
            <w:vertAlign w:val="baseline"/>
          </w:rPr>
          <w:t>8.1</w:t>
        </w:r>
      </w:hyperlink>
      <w:r>
        <w:rPr>
          <w:sz w:val="24"/>
          <w:vertAlign w:val="baseline"/>
        </w:rPr>
        <w:t>).</w:t>
      </w:r>
      <w:r>
        <w:rPr>
          <w:spacing w:val="39"/>
          <w:sz w:val="24"/>
          <w:vertAlign w:val="baseline"/>
        </w:rPr>
        <w:t> </w:t>
      </w:r>
      <w:r>
        <w:rPr>
          <w:sz w:val="24"/>
          <w:vertAlign w:val="baseline"/>
        </w:rPr>
        <w:t>These controls implement responsible use of public cloud resources and make the acquisition cost of the study auditable.</w:t>
      </w:r>
    </w:p>
    <w:p>
      <w:pPr>
        <w:pStyle w:val="BodyText"/>
        <w:spacing w:before="170"/>
      </w:pPr>
    </w:p>
    <w:p>
      <w:pPr>
        <w:pStyle w:val="Heading2"/>
        <w:numPr>
          <w:ilvl w:val="1"/>
          <w:numId w:val="8"/>
        </w:numPr>
        <w:tabs>
          <w:tab w:pos="783" w:val="left" w:leader="none"/>
        </w:tabs>
        <w:spacing w:line="240" w:lineRule="auto" w:before="0" w:after="0"/>
        <w:ind w:left="783" w:right="0" w:hanging="501"/>
        <w:jc w:val="left"/>
      </w:pPr>
      <w:bookmarkStart w:name="Pipeline architecture" w:id="99"/>
      <w:bookmarkEnd w:id="99"/>
      <w:r>
        <w:rPr>
          <w:b w:val="0"/>
        </w:rPr>
      </w:r>
      <w:bookmarkStart w:name="_bookmark55" w:id="100"/>
      <w:bookmarkEnd w:id="100"/>
      <w:r>
        <w:rPr>
          <w:b w:val="0"/>
        </w:rPr>
      </w:r>
      <w:r>
        <w:rPr/>
        <w:t>Pipeline</w:t>
      </w:r>
      <w:r>
        <w:rPr>
          <w:spacing w:val="20"/>
        </w:rPr>
        <w:t> </w:t>
      </w:r>
      <w:r>
        <w:rPr>
          <w:spacing w:val="-2"/>
        </w:rPr>
        <w:t>architecture</w:t>
      </w:r>
    </w:p>
    <w:p>
      <w:pPr>
        <w:pStyle w:val="BodyText"/>
        <w:spacing w:before="24"/>
        <w:rPr>
          <w:b/>
          <w:sz w:val="28"/>
        </w:rPr>
      </w:pPr>
    </w:p>
    <w:p>
      <w:pPr>
        <w:pStyle w:val="BodyText"/>
        <w:spacing w:line="396" w:lineRule="auto"/>
        <w:ind w:left="273" w:right="563" w:firstLine="8"/>
        <w:jc w:val="both"/>
      </w:pPr>
      <w:r>
        <w:rPr/>
        <w:t>Figure</w:t>
      </w:r>
      <w:r>
        <w:rPr>
          <w:spacing w:val="-4"/>
        </w:rPr>
        <w:t> </w:t>
      </w:r>
      <w:hyperlink w:history="true" w:anchor="_bookmark56">
        <w:r>
          <w:rPr/>
          <w:t>3.1</w:t>
        </w:r>
      </w:hyperlink>
      <w:r>
        <w:rPr>
          <w:spacing w:val="-3"/>
        </w:rPr>
        <w:t> </w:t>
      </w:r>
      <w:r>
        <w:rPr/>
        <w:t>summarizes</w:t>
      </w:r>
      <w:r>
        <w:rPr>
          <w:spacing w:val="-4"/>
        </w:rPr>
        <w:t> </w:t>
      </w:r>
      <w:r>
        <w:rPr/>
        <w:t>the</w:t>
      </w:r>
      <w:r>
        <w:rPr>
          <w:spacing w:val="-4"/>
        </w:rPr>
        <w:t> </w:t>
      </w:r>
      <w:r>
        <w:rPr/>
        <w:t>end-to-end</w:t>
      </w:r>
      <w:r>
        <w:rPr>
          <w:spacing w:val="-3"/>
        </w:rPr>
        <w:t> </w:t>
      </w:r>
      <w:r>
        <w:rPr/>
        <w:t>flow</w:t>
      </w:r>
      <w:r>
        <w:rPr>
          <w:spacing w:val="-4"/>
        </w:rPr>
        <w:t> </w:t>
      </w:r>
      <w:r>
        <w:rPr/>
        <w:t>from</w:t>
      </w:r>
      <w:r>
        <w:rPr>
          <w:spacing w:val="-4"/>
        </w:rPr>
        <w:t> </w:t>
      </w:r>
      <w:r>
        <w:rPr/>
        <w:t>public</w:t>
      </w:r>
      <w:r>
        <w:rPr>
          <w:spacing w:val="-3"/>
        </w:rPr>
        <w:t> </w:t>
      </w:r>
      <w:r>
        <w:rPr/>
        <w:t>logs</w:t>
      </w:r>
      <w:r>
        <w:rPr>
          <w:spacing w:val="-4"/>
        </w:rPr>
        <w:t> </w:t>
      </w:r>
      <w:r>
        <w:rPr/>
        <w:t>to</w:t>
      </w:r>
      <w:r>
        <w:rPr>
          <w:spacing w:val="-4"/>
        </w:rPr>
        <w:t> </w:t>
      </w:r>
      <w:r>
        <w:rPr/>
        <w:t>dissertation</w:t>
      </w:r>
      <w:r>
        <w:rPr>
          <w:spacing w:val="-3"/>
        </w:rPr>
        <w:t> </w:t>
      </w:r>
      <w:r>
        <w:rPr/>
        <w:t>tables.</w:t>
      </w:r>
      <w:r>
        <w:rPr>
          <w:spacing w:val="20"/>
        </w:rPr>
        <w:t> </w:t>
      </w:r>
      <w:r>
        <w:rPr/>
        <w:t>Remote</w:t>
      </w:r>
      <w:r>
        <w:rPr>
          <w:spacing w:val="-3"/>
        </w:rPr>
        <w:t> </w:t>
      </w:r>
      <w:r>
        <w:rPr/>
        <w:t>stages write immutable parquet; local stages are idempotent given those inputs and a single versioned configuration file.</w:t>
      </w:r>
    </w:p>
    <w:p>
      <w:pPr>
        <w:spacing w:before="141"/>
        <w:ind w:left="2168" w:right="0" w:firstLine="0"/>
        <w:jc w:val="left"/>
        <w:rPr>
          <w:sz w:val="19"/>
        </w:rPr>
      </w:pPr>
      <w:bookmarkStart w:name="_bookmark56" w:id="101"/>
      <w:bookmarkEnd w:id="101"/>
      <w:r>
        <w:rPr/>
      </w:r>
      <w:r>
        <w:rPr>
          <w:w w:val="105"/>
          <w:sz w:val="19"/>
        </w:rPr>
        <w:t>Remote</w:t>
      </w:r>
      <w:r>
        <w:rPr>
          <w:spacing w:val="-8"/>
          <w:w w:val="105"/>
          <w:sz w:val="19"/>
        </w:rPr>
        <w:t> </w:t>
      </w:r>
      <w:r>
        <w:rPr>
          <w:w w:val="105"/>
          <w:sz w:val="19"/>
        </w:rPr>
        <w:t>/</w:t>
      </w:r>
      <w:r>
        <w:rPr>
          <w:spacing w:val="-8"/>
          <w:w w:val="105"/>
          <w:sz w:val="19"/>
        </w:rPr>
        <w:t> </w:t>
      </w:r>
      <w:r>
        <w:rPr>
          <w:spacing w:val="-2"/>
          <w:w w:val="105"/>
          <w:sz w:val="19"/>
        </w:rPr>
        <w:t>acquisition</w:t>
      </w:r>
    </w:p>
    <w:p>
      <w:pPr>
        <w:pStyle w:val="BodyText"/>
        <w:spacing w:before="2"/>
        <w:rPr>
          <w:sz w:val="5"/>
        </w:rPr>
      </w:pPr>
      <w:r>
        <w:rPr>
          <w:sz w:val="5"/>
        </w:rPr>
        <mc:AlternateContent>
          <mc:Choice Requires="wps">
            <w:drawing>
              <wp:anchor distT="0" distB="0" distL="0" distR="0" allowOverlap="1" layoutInCell="1" locked="0" behindDoc="1" simplePos="0" relativeHeight="487606272">
                <wp:simplePos x="0" y="0"/>
                <wp:positionH relativeFrom="page">
                  <wp:posOffset>809231</wp:posOffset>
                </wp:positionH>
                <wp:positionV relativeFrom="paragraph">
                  <wp:posOffset>53297</wp:posOffset>
                </wp:positionV>
                <wp:extent cx="5942330" cy="152463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5942330" cy="1524635"/>
                          <a:chExt cx="5942330" cy="1524635"/>
                        </a:xfrm>
                      </wpg:grpSpPr>
                      <wps:wsp>
                        <wps:cNvPr id="114" name="Graphic 114"/>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5" name="Graphic 115"/>
                        <wps:cNvSpPr/>
                        <wps:spPr>
                          <a:xfrm>
                            <a:off x="1035914" y="290826"/>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6" name="Graphic 116"/>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2183118" y="290826"/>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9" name="Graphic 119"/>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22" name="Graphic 122"/>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964526"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5" name="Graphic 125"/>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2111730"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8" name="Graphic 128"/>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3258934"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1" name="Graphic 131"/>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3" name="Graphic 133"/>
                        <wps:cNvSpPr/>
                        <wps:spPr>
                          <a:xfrm>
                            <a:off x="4548916"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4" name="Graphic 134"/>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6" name="Graphic 136"/>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7" name="Textbox 137"/>
                        <wps:cNvSpPr txBox="1"/>
                        <wps:spPr>
                          <a:xfrm>
                            <a:off x="266057" y="115988"/>
                            <a:ext cx="619760" cy="323215"/>
                          </a:xfrm>
                          <a:prstGeom prst="rect">
                            <a:avLst/>
                          </a:prstGeom>
                        </wps:spPr>
                        <wps:txbx>
                          <w:txbxContent>
                            <w:p>
                              <w:pPr>
                                <w:spacing w:line="266" w:lineRule="auto" w:before="0"/>
                                <w:ind w:left="0" w:right="18" w:firstLine="51"/>
                                <w:jc w:val="left"/>
                                <w:rPr>
                                  <w:sz w:val="21"/>
                                </w:rPr>
                              </w:pPr>
                              <w:r>
                                <w:rPr>
                                  <w:spacing w:val="-2"/>
                                  <w:w w:val="105"/>
                                  <w:sz w:val="21"/>
                                </w:rPr>
                                <w:t>BigQuery </w:t>
                              </w:r>
                              <w:r>
                                <w:rPr>
                                  <w:w w:val="105"/>
                                  <w:sz w:val="21"/>
                                </w:rPr>
                                <w:t>public</w:t>
                              </w:r>
                              <w:r>
                                <w:rPr>
                                  <w:spacing w:val="-13"/>
                                  <w:w w:val="105"/>
                                  <w:sz w:val="21"/>
                                </w:rPr>
                                <w:t> </w:t>
                              </w:r>
                              <w:r>
                                <w:rPr>
                                  <w:spacing w:val="-5"/>
                                  <w:w w:val="105"/>
                                  <w:sz w:val="21"/>
                                </w:rPr>
                                <w:t>logs</w:t>
                              </w:r>
                            </w:p>
                          </w:txbxContent>
                        </wps:txbx>
                        <wps:bodyPr wrap="square" lIns="0" tIns="0" rIns="0" bIns="0" rtlCol="0">
                          <a:noAutofit/>
                        </wps:bodyPr>
                      </wps:wsp>
                      <wps:wsp>
                        <wps:cNvPr id="138" name="Textbox 138"/>
                        <wps:cNvSpPr txBox="1"/>
                        <wps:spPr>
                          <a:xfrm>
                            <a:off x="271849" y="1058575"/>
                            <a:ext cx="607695" cy="323215"/>
                          </a:xfrm>
                          <a:prstGeom prst="rect">
                            <a:avLst/>
                          </a:prstGeom>
                        </wps:spPr>
                        <wps:txbx>
                          <w:txbxContent>
                            <w:p>
                              <w:pPr>
                                <w:spacing w:line="266" w:lineRule="auto" w:before="0"/>
                                <w:ind w:left="222" w:right="18" w:hanging="223"/>
                                <w:jc w:val="left"/>
                                <w:rPr>
                                  <w:sz w:val="21"/>
                                </w:rPr>
                              </w:pPr>
                              <w:r>
                                <w:rPr>
                                  <w:spacing w:val="-2"/>
                                  <w:sz w:val="21"/>
                                </w:rPr>
                                <w:t>Preprocess </w:t>
                              </w:r>
                              <w:r>
                                <w:rPr>
                                  <w:spacing w:val="-2"/>
                                  <w:w w:val="105"/>
                                  <w:sz w:val="21"/>
                                </w:rPr>
                                <w:t>edges</w:t>
                              </w:r>
                            </w:p>
                          </w:txbxContent>
                        </wps:txbx>
                        <wps:bodyPr wrap="square" lIns="0" tIns="0" rIns="0" bIns="0" rtlCol="0">
                          <a:noAutofit/>
                        </wps:bodyPr>
                      </wps:wsp>
                      <wps:wsp>
                        <wps:cNvPr id="139" name="Textbox 139"/>
                        <wps:cNvSpPr txBox="1"/>
                        <wps:spPr>
                          <a:xfrm>
                            <a:off x="3679961" y="1074567"/>
                            <a:ext cx="817244" cy="323215"/>
                          </a:xfrm>
                          <a:prstGeom prst="rect">
                            <a:avLst/>
                          </a:prstGeom>
                        </wps:spPr>
                        <wps:txbx>
                          <w:txbxContent>
                            <w:p>
                              <w:pPr>
                                <w:spacing w:line="266" w:lineRule="auto" w:before="0"/>
                                <w:ind w:left="0" w:right="18" w:firstLine="171"/>
                                <w:jc w:val="left"/>
                                <w:rPr>
                                  <w:sz w:val="21"/>
                                </w:rPr>
                              </w:pPr>
                              <w:r>
                                <w:rPr>
                                  <w:spacing w:val="-2"/>
                                  <w:w w:val="105"/>
                                  <w:sz w:val="21"/>
                                </w:rPr>
                                <w:t>Alignment &amp;</w:t>
                              </w:r>
                              <w:r>
                                <w:rPr>
                                  <w:spacing w:val="-12"/>
                                  <w:w w:val="105"/>
                                  <w:sz w:val="21"/>
                                </w:rPr>
                                <w:t> </w:t>
                              </w:r>
                              <w:r>
                                <w:rPr>
                                  <w:spacing w:val="-2"/>
                                  <w:w w:val="105"/>
                                  <w:sz w:val="21"/>
                                </w:rPr>
                                <w:t>benchmarks</w:t>
                              </w:r>
                            </w:p>
                          </w:txbxContent>
                        </wps:txbx>
                        <wps:bodyPr wrap="square" lIns="0" tIns="0" rIns="0" bIns="0" rtlCol="0">
                          <a:noAutofit/>
                        </wps:bodyPr>
                      </wps:wsp>
                      <wps:wsp>
                        <wps:cNvPr id="140" name="Textbox 140"/>
                        <wps:cNvSpPr txBox="1"/>
                        <wps:spPr>
                          <a:xfrm>
                            <a:off x="5182688" y="1058714"/>
                            <a:ext cx="392430" cy="323215"/>
                          </a:xfrm>
                          <a:prstGeom prst="rect">
                            <a:avLst/>
                          </a:prstGeom>
                        </wps:spPr>
                        <wps:txbx>
                          <w:txbxContent>
                            <w:p>
                              <w:pPr>
                                <w:spacing w:line="266" w:lineRule="auto" w:before="0"/>
                                <w:ind w:left="22" w:right="18" w:hanging="23"/>
                                <w:jc w:val="left"/>
                                <w:rPr>
                                  <w:sz w:val="21"/>
                                </w:rPr>
                              </w:pPr>
                              <w:r>
                                <w:rPr>
                                  <w:spacing w:val="-4"/>
                                  <w:sz w:val="21"/>
                                </w:rPr>
                                <w:t>LaTeX </w:t>
                              </w:r>
                              <w:r>
                                <w:rPr>
                                  <w:spacing w:val="-2"/>
                                  <w:w w:val="105"/>
                                  <w:sz w:val="21"/>
                                </w:rPr>
                                <w:t>export</w:t>
                              </w:r>
                            </w:p>
                          </w:txbxContent>
                        </wps:txbx>
                        <wps:bodyPr wrap="square" lIns="0" tIns="0" rIns="0" bIns="0" rtlCol="0">
                          <a:noAutofit/>
                        </wps:bodyPr>
                      </wps:wsp>
                      <wps:wsp>
                        <wps:cNvPr id="141" name="Textbox 141"/>
                        <wps:cNvSpPr txBox="1"/>
                        <wps:spPr>
                          <a:xfrm>
                            <a:off x="2546056" y="118353"/>
                            <a:ext cx="778510" cy="345440"/>
                          </a:xfrm>
                          <a:prstGeom prst="rect">
                            <a:avLst/>
                          </a:prstGeom>
                        </wps:spPr>
                        <wps:txbx>
                          <w:txbxContent>
                            <w:p>
                              <w:pPr>
                                <w:spacing w:line="266" w:lineRule="auto" w:before="7"/>
                                <w:ind w:left="336" w:right="0" w:hanging="54"/>
                                <w:jc w:val="left"/>
                                <w:rPr>
                                  <w:sz w:val="21"/>
                                </w:rPr>
                              </w:pPr>
                              <w:r>
                                <w:rPr>
                                  <w:spacing w:val="-2"/>
                                  <w:sz w:val="21"/>
                                </w:rPr>
                                <w:t>Decode </w:t>
                              </w:r>
                              <w:r>
                                <w:rPr>
                                  <w:spacing w:val="-2"/>
                                  <w:w w:val="105"/>
                                  <w:sz w:val="21"/>
                                </w:rPr>
                                <w:t>events</w:t>
                              </w:r>
                            </w:p>
                          </w:txbxContent>
                        </wps:txbx>
                        <wps:bodyPr wrap="square" lIns="0" tIns="0" rIns="0" bIns="0" rtlCol="0">
                          <a:noAutofit/>
                        </wps:bodyPr>
                      </wps:wsp>
                      <wps:wsp>
                        <wps:cNvPr id="142" name="Textbox 142"/>
                        <wps:cNvSpPr txBox="1"/>
                        <wps:spPr>
                          <a:xfrm>
                            <a:off x="1398851" y="127224"/>
                            <a:ext cx="778510" cy="327660"/>
                          </a:xfrm>
                          <a:prstGeom prst="rect">
                            <a:avLst/>
                          </a:prstGeom>
                        </wps:spPr>
                        <wps:txbx>
                          <w:txbxContent>
                            <w:p>
                              <w:pPr>
                                <w:spacing w:line="217" w:lineRule="exact" w:before="0"/>
                                <w:ind w:left="0" w:right="0" w:firstLine="0"/>
                                <w:jc w:val="center"/>
                                <w:rPr>
                                  <w:sz w:val="21"/>
                                </w:rPr>
                              </w:pPr>
                              <w:r>
                                <w:rPr>
                                  <w:spacing w:val="-2"/>
                                  <w:w w:val="105"/>
                                  <w:sz w:val="21"/>
                                </w:rPr>
                                <w:t>Extract</w:t>
                              </w:r>
                            </w:p>
                            <w:p>
                              <w:pPr>
                                <w:spacing w:before="27"/>
                                <w:ind w:left="0" w:right="0" w:firstLine="0"/>
                                <w:jc w:val="center"/>
                                <w:rPr>
                                  <w:sz w:val="21"/>
                                </w:rPr>
                              </w:pPr>
                              <w:r>
                                <w:rPr>
                                  <w:spacing w:val="-2"/>
                                  <w:w w:val="105"/>
                                  <w:sz w:val="21"/>
                                </w:rPr>
                                <w:t>(monthly)</w:t>
                              </w:r>
                            </w:p>
                          </w:txbxContent>
                        </wps:txbx>
                        <wps:bodyPr wrap="square" lIns="0" tIns="0" rIns="0" bIns="0" rtlCol="0">
                          <a:noAutofit/>
                        </wps:bodyPr>
                      </wps:wsp>
                      <wps:wsp>
                        <wps:cNvPr id="143" name="Textbox 143"/>
                        <wps:cNvSpPr txBox="1"/>
                        <wps:spPr>
                          <a:xfrm>
                            <a:off x="2471172" y="1066085"/>
                            <a:ext cx="785495" cy="339090"/>
                          </a:xfrm>
                          <a:prstGeom prst="rect">
                            <a:avLst/>
                          </a:prstGeom>
                          <a:ln w="6989">
                            <a:solidFill>
                              <a:srgbClr val="000000"/>
                            </a:solidFill>
                            <a:prstDash val="solid"/>
                          </a:ln>
                        </wps:spPr>
                        <wps:txbx>
                          <w:txbxContent>
                            <w:p>
                              <w:pPr>
                                <w:spacing w:line="266" w:lineRule="auto" w:before="0"/>
                                <w:ind w:left="294" w:right="292" w:firstLine="59"/>
                                <w:jc w:val="left"/>
                                <w:rPr>
                                  <w:sz w:val="21"/>
                                </w:rPr>
                              </w:pPr>
                              <w:r>
                                <w:rPr>
                                  <w:spacing w:val="-4"/>
                                  <w:w w:val="105"/>
                                  <w:sz w:val="21"/>
                                </w:rPr>
                                <w:t>Proxy </w:t>
                              </w:r>
                              <w:r>
                                <w:rPr>
                                  <w:spacing w:val="-2"/>
                                  <w:sz w:val="21"/>
                                </w:rPr>
                                <w:t>metrics</w:t>
                              </w:r>
                            </w:p>
                          </w:txbxContent>
                        </wps:txbx>
                        <wps:bodyPr wrap="square" lIns="0" tIns="0" rIns="0" bIns="0" rtlCol="0">
                          <a:noAutofit/>
                        </wps:bodyPr>
                      </wps:wsp>
                      <wps:wsp>
                        <wps:cNvPr id="144" name="Textbox 144"/>
                        <wps:cNvSpPr txBox="1"/>
                        <wps:spPr>
                          <a:xfrm>
                            <a:off x="1323968" y="1064062"/>
                            <a:ext cx="785495" cy="343535"/>
                          </a:xfrm>
                          <a:prstGeom prst="rect">
                            <a:avLst/>
                          </a:prstGeom>
                          <a:ln w="6989">
                            <a:solidFill>
                              <a:srgbClr val="000000"/>
                            </a:solidFill>
                            <a:prstDash val="solid"/>
                          </a:ln>
                        </wps:spPr>
                        <wps:txbx>
                          <w:txbxContent>
                            <w:p>
                              <w:pPr>
                                <w:spacing w:line="266" w:lineRule="auto" w:before="0"/>
                                <w:ind w:left="342" w:right="172" w:hanging="169"/>
                                <w:jc w:val="left"/>
                                <w:rPr>
                                  <w:sz w:val="21"/>
                                </w:rPr>
                              </w:pPr>
                              <w:r>
                                <w:rPr>
                                  <w:spacing w:val="-2"/>
                                  <w:sz w:val="21"/>
                                </w:rPr>
                                <w:t>PageRank </w:t>
                              </w:r>
                              <w:r>
                                <w:rPr>
                                  <w:spacing w:val="-2"/>
                                  <w:w w:val="105"/>
                                  <w:sz w:val="21"/>
                                </w:rPr>
                                <w:t>scores</w:t>
                              </w:r>
                            </w:p>
                          </w:txbxContent>
                        </wps:txbx>
                        <wps:bodyPr wrap="square" lIns="0" tIns="0" rIns="0" bIns="0" rtlCol="0">
                          <a:noAutofit/>
                        </wps:bodyPr>
                      </wps:wsp>
                    </wpg:wgp>
                  </a:graphicData>
                </a:graphic>
              </wp:anchor>
            </w:drawing>
          </mc:Choice>
          <mc:Fallback>
            <w:pict>
              <v:group style="position:absolute;margin-left:63.718987pt;margin-top:4.196637pt;width:467.9pt;height:120.05pt;mso-position-horizontal-relative:page;mso-position-vertical-relative:paragraph;z-index:-15710208;mso-wrap-distance-left:0;mso-wrap-distance-right:0" id="docshapegroup86" coordorigin="1274,84" coordsize="9358,2401">
                <v:shape style="position:absolute;left:1440;top:249;width:9026;height:2069" id="docshape87" coordorigin="1440,250" coordsize="9026,2069" path="m2862,250l1480,250,1464,253,1452,261,1443,274,1440,289,1440,794,1443,810,1452,822,1464,831,1480,834,2862,834,2878,831,2890,822,2899,810,2902,794,2902,289,2899,274,2890,261,2878,253,2862,250xm4669,253l3511,253,3496,256,3483,265,3475,277,3472,293,3472,791,3475,806,3483,819,3496,827,3511,830,4669,830,4684,827,4697,819,4705,806,4708,791,4708,293,4705,277,4697,265,4684,256,4669,253xm6476,272l5318,272,5303,275,5290,283,5282,296,5278,311,5278,773,5282,788,5290,801,5303,809,5318,812,6476,812,6491,809,6503,801,6512,788,6515,773,6515,311,6512,296,6503,283,6491,275,6476,272xm2750,1741l1592,1741,1577,1744,1564,1753,1556,1765,1553,1781,1553,2279,1556,2294,1564,2307,1577,2315,1592,2318,2750,2318,2765,2315,2778,2307,2786,2294,2789,2279,2789,1781,2786,1765,2778,1753,2765,1744,2750,1741xm8395,1759l7012,1759,6997,1763,6984,1771,6976,1784,6973,1799,6973,2261,6976,2276,6984,2289,6997,2297,7012,2300,8395,2300,8410,2297,8423,2289,8431,2276,8434,2261,8434,1799,8431,1784,8423,1771,8410,1763,8395,1759xm10426,1741l9044,1741,9028,1745,9016,1753,9007,1766,9004,1781,9004,2279,9007,2294,9016,2307,9028,2315,9044,2318,10426,2318,10441,2315,10454,2307,10462,2294,10466,2279,10466,1781,10462,1766,10454,1753,10441,1745,10426,1741xe" filled="false" stroked="true" strokeweight=".395101pt" strokecolor="#000000">
                  <v:path arrowok="t"/>
                  <v:stroke dashstyle="solid"/>
                </v:shape>
                <v:line style="position:absolute" from="2906,542" to="3379,542" stroked="true" strokeweight=".790211pt" strokecolor="#000000">
                  <v:stroke dashstyle="solid"/>
                </v:line>
                <v:shape style="position:absolute;left:3352;top:506;width:93;height:70" id="docshape88" coordorigin="3353,507" coordsize="93,70" path="m3353,507l3383,542,3353,577,3445,542,3353,507xe" filled="true" fillcolor="#000000" stroked="false">
                  <v:path arrowok="t"/>
                  <v:fill type="solid"/>
                </v:shape>
                <v:shape style="position:absolute;left:3352;top:506;width:93;height:70" id="docshape89" coordorigin="3353,507" coordsize="93,70" path="m3445,542l3353,507,3383,542,3353,577,3445,542xe" filled="false" stroked="true" strokeweight=".790211pt" strokecolor="#000000">
                  <v:path arrowok="t"/>
                  <v:stroke dashstyle="solid"/>
                </v:shape>
                <v:line style="position:absolute" from="4712,542" to="5186,542" stroked="true" strokeweight=".790211pt" strokecolor="#000000">
                  <v:stroke dashstyle="solid"/>
                </v:line>
                <v:shape style="position:absolute;left:5159;top:506;width:93;height:70" id="docshape90" coordorigin="5159,507" coordsize="93,70" path="m5159,507l5190,542,5159,577,5252,542,5159,507xe" filled="true" fillcolor="#000000" stroked="false">
                  <v:path arrowok="t"/>
                  <v:fill type="solid"/>
                </v:shape>
                <v:shape style="position:absolute;left:5159;top:506;width:93;height:70" id="docshape91" coordorigin="5159,507" coordsize="93,70" path="m5252,542l5159,507,5190,542,5159,577,5252,542xe" filled="false" stroked="true" strokeweight=".790211pt" strokecolor="#000000">
                  <v:path arrowok="t"/>
                  <v:stroke dashstyle="solid"/>
                </v:shape>
                <v:shape style="position:absolute;left:2171;top:816;width:3726;height:833" id="docshape92" coordorigin="2171,816" coordsize="3726,833" path="m5897,816l5897,1069,2171,1069,2171,1649e" filled="false" stroked="true" strokeweight=".790211pt" strokecolor="#000000">
                  <v:path arrowok="t"/>
                  <v:stroke dashstyle="solid"/>
                </v:shape>
                <v:shape style="position:absolute;left:2136;top:1622;width:70;height:93" id="docshape93" coordorigin="2136,1622" coordsize="70,93" path="m2206,1622l2171,1653,2136,1622,2171,1715,2206,1622xe" filled="true" fillcolor="#000000" stroked="false">
                  <v:path arrowok="t"/>
                  <v:fill type="solid"/>
                </v:shape>
                <v:shape style="position:absolute;left:2136;top:1622;width:70;height:93" id="docshape94" coordorigin="2136,1622" coordsize="70,93" path="m2171,1715l2206,1622,2171,1653,2136,1622,2171,1715xe" filled="false" stroked="true" strokeweight=".790211pt" strokecolor="#000000">
                  <v:path arrowok="t"/>
                  <v:stroke dashstyle="solid"/>
                </v:shape>
                <v:line style="position:absolute" from="2793,2030" to="3267,2030" stroked="true" strokeweight=".790211pt" strokecolor="#000000">
                  <v:stroke dashstyle="solid"/>
                </v:line>
                <v:shape style="position:absolute;left:3240;top:1994;width:93;height:70" id="docshape95" coordorigin="3240,1995" coordsize="93,70" path="m3240,1995l3271,2030,3240,2065,3333,2030,3240,1995xe" filled="true" fillcolor="#000000" stroked="false">
                  <v:path arrowok="t"/>
                  <v:fill type="solid"/>
                </v:shape>
                <v:shape style="position:absolute;left:3240;top:1994;width:93;height:70" id="docshape96" coordorigin="3240,1995" coordsize="93,70" path="m3333,2030l3240,1995,3271,2030,3240,2065,3333,2030xe" filled="false" stroked="true" strokeweight=".790211pt" strokecolor="#000000">
                  <v:path arrowok="t"/>
                  <v:stroke dashstyle="solid"/>
                </v:shape>
                <v:line style="position:absolute" from="4600,2030" to="5074,2030" stroked="true" strokeweight=".790211pt" strokecolor="#000000">
                  <v:stroke dashstyle="solid"/>
                </v:line>
                <v:shape style="position:absolute;left:5047;top:1994;width:93;height:70" id="docshape97" coordorigin="5047,1995" coordsize="93,70" path="m5047,1995l5078,2030,5047,2065,5140,2030,5047,1995xe" filled="true" fillcolor="#000000" stroked="false">
                  <v:path arrowok="t"/>
                  <v:fill type="solid"/>
                </v:shape>
                <v:shape style="position:absolute;left:5047;top:1994;width:93;height:70" id="docshape98" coordorigin="5047,1995" coordsize="93,70" path="m5140,2030l5047,1995,5078,2030,5047,2065,5140,2030xe" filled="false" stroked="true" strokeweight=".790211pt" strokecolor="#000000">
                  <v:path arrowok="t"/>
                  <v:stroke dashstyle="solid"/>
                </v:shape>
                <v:line style="position:absolute" from="6407,2030" to="6880,2030" stroked="true" strokeweight=".790211pt" strokecolor="#000000">
                  <v:stroke dashstyle="solid"/>
                </v:line>
                <v:shape style="position:absolute;left:6853;top:1994;width:93;height:70" id="docshape99" coordorigin="6854,1995" coordsize="93,70" path="m6854,1995l6884,2030,6854,2065,6946,2030,6854,1995xe" filled="true" fillcolor="#000000" stroked="false">
                  <v:path arrowok="t"/>
                  <v:fill type="solid"/>
                </v:shape>
                <v:shape style="position:absolute;left:6853;top:1994;width:93;height:70" id="docshape100" coordorigin="6854,1995" coordsize="93,70" path="m6946,2030l6854,1995,6884,2030,6854,2065,6946,2030xe" filled="false" stroked="true" strokeweight=".790211pt" strokecolor="#000000">
                  <v:path arrowok="t"/>
                  <v:stroke dashstyle="solid"/>
                </v:shape>
                <v:line style="position:absolute" from="8438,2030" to="8912,2030" stroked="true" strokeweight=".790211pt" strokecolor="#000000">
                  <v:stroke dashstyle="solid"/>
                </v:line>
                <v:shape style="position:absolute;left:8885;top:1994;width:93;height:70" id="docshape101" coordorigin="8885,1995" coordsize="93,70" path="m8885,1995l8916,2030,8885,2065,8978,2030,8885,1995xe" filled="true" fillcolor="#000000" stroked="false">
                  <v:path arrowok="t"/>
                  <v:fill type="solid"/>
                </v:shape>
                <v:shape style="position:absolute;left:8885;top:1994;width:93;height:70" id="docshape102" coordorigin="8885,1995" coordsize="93,70" path="m8978,2030l8885,1995,8916,2030,8885,2065,8978,2030xe" filled="false" stroked="true" strokeweight=".790211pt" strokecolor="#000000">
                  <v:path arrowok="t"/>
                  <v:stroke dashstyle="solid"/>
                </v:shape>
                <v:shape style="position:absolute;left:1278;top:87;width:9350;height:2393" id="docshape103" coordorigin="1278,88" coordsize="9350,2393" path="m6598,88l1357,88,1327,94,1301,111,1285,136,1278,167,1278,917,1285,948,1301,973,1327,990,1357,996,6598,996,6629,990,6654,973,6671,948,6677,917,6677,167,6671,136,6654,111,6629,94,6598,88xm10549,1579l1470,1579,1439,1585,1414,1602,1397,1628,1391,1658,1391,2401,1397,2432,1414,2457,1439,2474,1470,2480,10549,2480,10579,2474,10604,2457,10621,2432,10628,2401,10628,1658,10621,1628,10604,1602,10579,1585,10549,1579xe" filled="false" stroked="true" strokeweight=".395101pt" strokecolor="#000000">
                  <v:path arrowok="t"/>
                  <v:stroke dashstyle="dash"/>
                </v:shape>
                <v:shape style="position:absolute;left:1693;top:266;width:976;height:509" type="#_x0000_t202" id="docshape104" filled="false" stroked="false">
                  <v:textbox inset="0,0,0,0">
                    <w:txbxContent>
                      <w:p>
                        <w:pPr>
                          <w:spacing w:line="266" w:lineRule="auto" w:before="0"/>
                          <w:ind w:left="0" w:right="18" w:firstLine="51"/>
                          <w:jc w:val="left"/>
                          <w:rPr>
                            <w:sz w:val="21"/>
                          </w:rPr>
                        </w:pPr>
                        <w:r>
                          <w:rPr>
                            <w:spacing w:val="-2"/>
                            <w:w w:val="105"/>
                            <w:sz w:val="21"/>
                          </w:rPr>
                          <w:t>BigQuery </w:t>
                        </w:r>
                        <w:r>
                          <w:rPr>
                            <w:w w:val="105"/>
                            <w:sz w:val="21"/>
                          </w:rPr>
                          <w:t>public</w:t>
                        </w:r>
                        <w:r>
                          <w:rPr>
                            <w:spacing w:val="-13"/>
                            <w:w w:val="105"/>
                            <w:sz w:val="21"/>
                          </w:rPr>
                          <w:t> </w:t>
                        </w:r>
                        <w:r>
                          <w:rPr>
                            <w:spacing w:val="-5"/>
                            <w:w w:val="105"/>
                            <w:sz w:val="21"/>
                          </w:rPr>
                          <w:t>logs</w:t>
                        </w:r>
                      </w:p>
                    </w:txbxContent>
                  </v:textbox>
                  <w10:wrap type="none"/>
                </v:shape>
                <v:shape style="position:absolute;left:1702;top:1750;width:957;height:509" type="#_x0000_t202" id="docshape105" filled="false" stroked="false">
                  <v:textbox inset="0,0,0,0">
                    <w:txbxContent>
                      <w:p>
                        <w:pPr>
                          <w:spacing w:line="266" w:lineRule="auto" w:before="0"/>
                          <w:ind w:left="222" w:right="18" w:hanging="223"/>
                          <w:jc w:val="left"/>
                          <w:rPr>
                            <w:sz w:val="21"/>
                          </w:rPr>
                        </w:pPr>
                        <w:r>
                          <w:rPr>
                            <w:spacing w:val="-2"/>
                            <w:sz w:val="21"/>
                          </w:rPr>
                          <w:t>Preprocess </w:t>
                        </w:r>
                        <w:r>
                          <w:rPr>
                            <w:spacing w:val="-2"/>
                            <w:w w:val="105"/>
                            <w:sz w:val="21"/>
                          </w:rPr>
                          <w:t>edges</w:t>
                        </w:r>
                      </w:p>
                    </w:txbxContent>
                  </v:textbox>
                  <w10:wrap type="none"/>
                </v:shape>
                <v:shape style="position:absolute;left:7069;top:1776;width:1287;height:509" type="#_x0000_t202" id="docshape106" filled="false" stroked="false">
                  <v:textbox inset="0,0,0,0">
                    <w:txbxContent>
                      <w:p>
                        <w:pPr>
                          <w:spacing w:line="266" w:lineRule="auto" w:before="0"/>
                          <w:ind w:left="0" w:right="18" w:firstLine="171"/>
                          <w:jc w:val="left"/>
                          <w:rPr>
                            <w:sz w:val="21"/>
                          </w:rPr>
                        </w:pPr>
                        <w:r>
                          <w:rPr>
                            <w:spacing w:val="-2"/>
                            <w:w w:val="105"/>
                            <w:sz w:val="21"/>
                          </w:rPr>
                          <w:t>Alignment &amp;</w:t>
                        </w:r>
                        <w:r>
                          <w:rPr>
                            <w:spacing w:val="-12"/>
                            <w:w w:val="105"/>
                            <w:sz w:val="21"/>
                          </w:rPr>
                          <w:t> </w:t>
                        </w:r>
                        <w:r>
                          <w:rPr>
                            <w:spacing w:val="-2"/>
                            <w:w w:val="105"/>
                            <w:sz w:val="21"/>
                          </w:rPr>
                          <w:t>benchmarks</w:t>
                        </w:r>
                      </w:p>
                    </w:txbxContent>
                  </v:textbox>
                  <w10:wrap type="none"/>
                </v:shape>
                <v:shape style="position:absolute;left:9436;top:1751;width:618;height:509" type="#_x0000_t202" id="docshape107" filled="false" stroked="false">
                  <v:textbox inset="0,0,0,0">
                    <w:txbxContent>
                      <w:p>
                        <w:pPr>
                          <w:spacing w:line="266" w:lineRule="auto" w:before="0"/>
                          <w:ind w:left="22" w:right="18" w:hanging="23"/>
                          <w:jc w:val="left"/>
                          <w:rPr>
                            <w:sz w:val="21"/>
                          </w:rPr>
                        </w:pPr>
                        <w:r>
                          <w:rPr>
                            <w:spacing w:val="-4"/>
                            <w:sz w:val="21"/>
                          </w:rPr>
                          <w:t>LaTeX </w:t>
                        </w:r>
                        <w:r>
                          <w:rPr>
                            <w:spacing w:val="-2"/>
                            <w:w w:val="105"/>
                            <w:sz w:val="21"/>
                          </w:rPr>
                          <w:t>export</w:t>
                        </w:r>
                      </w:p>
                    </w:txbxContent>
                  </v:textbox>
                  <w10:wrap type="none"/>
                </v:shape>
                <v:shape style="position:absolute;left:5283;top:270;width:1226;height:544" type="#_x0000_t202" id="docshape108" filled="false" stroked="false">
                  <v:textbox inset="0,0,0,0">
                    <w:txbxContent>
                      <w:p>
                        <w:pPr>
                          <w:spacing w:line="266" w:lineRule="auto" w:before="7"/>
                          <w:ind w:left="336" w:right="0" w:hanging="54"/>
                          <w:jc w:val="left"/>
                          <w:rPr>
                            <w:sz w:val="21"/>
                          </w:rPr>
                        </w:pPr>
                        <w:r>
                          <w:rPr>
                            <w:spacing w:val="-2"/>
                            <w:sz w:val="21"/>
                          </w:rPr>
                          <w:t>Decode </w:t>
                        </w:r>
                        <w:r>
                          <w:rPr>
                            <w:spacing w:val="-2"/>
                            <w:w w:val="105"/>
                            <w:sz w:val="21"/>
                          </w:rPr>
                          <w:t>events</w:t>
                        </w:r>
                      </w:p>
                    </w:txbxContent>
                  </v:textbox>
                  <w10:wrap type="none"/>
                </v:shape>
                <v:shape style="position:absolute;left:3477;top:284;width:1226;height:516" type="#_x0000_t202" id="docshape109" filled="false" stroked="false">
                  <v:textbox inset="0,0,0,0">
                    <w:txbxContent>
                      <w:p>
                        <w:pPr>
                          <w:spacing w:line="217" w:lineRule="exact" w:before="0"/>
                          <w:ind w:left="0" w:right="0" w:firstLine="0"/>
                          <w:jc w:val="center"/>
                          <w:rPr>
                            <w:sz w:val="21"/>
                          </w:rPr>
                        </w:pPr>
                        <w:r>
                          <w:rPr>
                            <w:spacing w:val="-2"/>
                            <w:w w:val="105"/>
                            <w:sz w:val="21"/>
                          </w:rPr>
                          <w:t>Extract</w:t>
                        </w:r>
                      </w:p>
                      <w:p>
                        <w:pPr>
                          <w:spacing w:before="27"/>
                          <w:ind w:left="0" w:right="0" w:firstLine="0"/>
                          <w:jc w:val="center"/>
                          <w:rPr>
                            <w:sz w:val="21"/>
                          </w:rPr>
                        </w:pPr>
                        <w:r>
                          <w:rPr>
                            <w:spacing w:val="-2"/>
                            <w:w w:val="105"/>
                            <w:sz w:val="21"/>
                          </w:rPr>
                          <w:t>(monthly)</w:t>
                        </w:r>
                      </w:p>
                    </w:txbxContent>
                  </v:textbox>
                  <w10:wrap type="none"/>
                </v:shape>
                <v:shape style="position:absolute;left:5166;top:1762;width:1237;height:534" type="#_x0000_t202" id="docshape110" filled="false" stroked="true" strokeweight=".550349pt" strokecolor="#000000">
                  <v:textbox inset="0,0,0,0">
                    <w:txbxContent>
                      <w:p>
                        <w:pPr>
                          <w:spacing w:line="266" w:lineRule="auto" w:before="0"/>
                          <w:ind w:left="294" w:right="292" w:firstLine="59"/>
                          <w:jc w:val="left"/>
                          <w:rPr>
                            <w:sz w:val="21"/>
                          </w:rPr>
                        </w:pPr>
                        <w:r>
                          <w:rPr>
                            <w:spacing w:val="-4"/>
                            <w:w w:val="105"/>
                            <w:sz w:val="21"/>
                          </w:rPr>
                          <w:t>Proxy </w:t>
                        </w:r>
                        <w:r>
                          <w:rPr>
                            <w:spacing w:val="-2"/>
                            <w:sz w:val="21"/>
                          </w:rPr>
                          <w:t>metrics</w:t>
                        </w:r>
                      </w:p>
                    </w:txbxContent>
                  </v:textbox>
                  <v:stroke dashstyle="solid"/>
                  <w10:wrap type="none"/>
                </v:shape>
                <v:shape style="position:absolute;left:3359;top:1759;width:1237;height:541" type="#_x0000_t202" id="docshape111" filled="false" stroked="true" strokeweight=".550346pt" strokecolor="#000000">
                  <v:textbox inset="0,0,0,0">
                    <w:txbxContent>
                      <w:p>
                        <w:pPr>
                          <w:spacing w:line="266" w:lineRule="auto" w:before="0"/>
                          <w:ind w:left="342" w:right="172" w:hanging="169"/>
                          <w:jc w:val="left"/>
                          <w:rPr>
                            <w:sz w:val="21"/>
                          </w:rPr>
                        </w:pPr>
                        <w:r>
                          <w:rPr>
                            <w:spacing w:val="-2"/>
                            <w:sz w:val="21"/>
                          </w:rPr>
                          <w:t>PageRank </w:t>
                        </w:r>
                        <w:r>
                          <w:rPr>
                            <w:spacing w:val="-2"/>
                            <w:w w:val="105"/>
                            <w:sz w:val="21"/>
                          </w:rPr>
                          <w:t>scores</w:t>
                        </w:r>
                      </w:p>
                    </w:txbxContent>
                  </v:textbox>
                  <v:stroke dashstyle="solid"/>
                  <w10:wrap type="none"/>
                </v:shape>
                <w10:wrap type="topAndBottom"/>
              </v:group>
            </w:pict>
          </mc:Fallback>
        </mc:AlternateContent>
      </w:r>
    </w:p>
    <w:p>
      <w:pPr>
        <w:spacing w:before="42"/>
        <w:ind w:left="774" w:right="943" w:firstLine="0"/>
        <w:jc w:val="center"/>
        <w:rPr>
          <w:sz w:val="19"/>
        </w:rPr>
      </w:pPr>
      <w:r>
        <w:rPr>
          <w:w w:val="105"/>
          <w:sz w:val="19"/>
        </w:rPr>
        <w:t>Local</w:t>
      </w:r>
      <w:r>
        <w:rPr>
          <w:spacing w:val="-7"/>
          <w:w w:val="105"/>
          <w:sz w:val="19"/>
        </w:rPr>
        <w:t> </w:t>
      </w:r>
      <w:r>
        <w:rPr>
          <w:w w:val="105"/>
          <w:sz w:val="19"/>
        </w:rPr>
        <w:t>/</w:t>
      </w:r>
      <w:r>
        <w:rPr>
          <w:spacing w:val="-6"/>
          <w:w w:val="105"/>
          <w:sz w:val="19"/>
        </w:rPr>
        <w:t> </w:t>
      </w:r>
      <w:r>
        <w:rPr>
          <w:spacing w:val="-2"/>
          <w:w w:val="105"/>
          <w:sz w:val="19"/>
        </w:rPr>
        <w:t>reproducible</w:t>
      </w:r>
    </w:p>
    <w:p>
      <w:pPr>
        <w:pStyle w:val="BodyText"/>
        <w:spacing w:before="39"/>
        <w:rPr>
          <w:sz w:val="19"/>
        </w:rPr>
      </w:pPr>
    </w:p>
    <w:p>
      <w:pPr>
        <w:pStyle w:val="BodyText"/>
        <w:spacing w:line="252" w:lineRule="auto" w:before="1"/>
        <w:ind w:left="282" w:right="563"/>
        <w:jc w:val="both"/>
      </w:pPr>
      <w:r>
        <w:rPr/>
        <w:t>Figure</w:t>
      </w:r>
      <w:r>
        <w:rPr>
          <w:spacing w:val="-9"/>
        </w:rPr>
        <w:t> </w:t>
      </w:r>
      <w:r>
        <w:rPr/>
        <w:t>3.1: Evaluation</w:t>
      </w:r>
      <w:r>
        <w:rPr>
          <w:spacing w:val="-9"/>
        </w:rPr>
        <w:t> </w:t>
      </w:r>
      <w:r>
        <w:rPr/>
        <w:t>pipeline: public</w:t>
      </w:r>
      <w:r>
        <w:rPr>
          <w:spacing w:val="-9"/>
        </w:rPr>
        <w:t> </w:t>
      </w:r>
      <w:r>
        <w:rPr/>
        <w:t>Arbitrum</w:t>
      </w:r>
      <w:r>
        <w:rPr>
          <w:spacing w:val="-9"/>
        </w:rPr>
        <w:t> </w:t>
      </w:r>
      <w:r>
        <w:rPr/>
        <w:t>logs</w:t>
      </w:r>
      <w:r>
        <w:rPr>
          <w:spacing w:val="-9"/>
        </w:rPr>
        <w:t> </w:t>
      </w:r>
      <w:r>
        <w:rPr/>
        <w:t>are</w:t>
      </w:r>
      <w:r>
        <w:rPr>
          <w:spacing w:val="-9"/>
        </w:rPr>
        <w:t> </w:t>
      </w:r>
      <w:r>
        <w:rPr/>
        <w:t>extracted</w:t>
      </w:r>
      <w:r>
        <w:rPr>
          <w:spacing w:val="-9"/>
        </w:rPr>
        <w:t> </w:t>
      </w:r>
      <w:r>
        <w:rPr/>
        <w:t>and</w:t>
      </w:r>
      <w:r>
        <w:rPr>
          <w:spacing w:val="-9"/>
        </w:rPr>
        <w:t> </w:t>
      </w:r>
      <w:r>
        <w:rPr/>
        <w:t>decoded,</w:t>
      </w:r>
      <w:r>
        <w:rPr>
          <w:spacing w:val="-8"/>
        </w:rPr>
        <w:t> </w:t>
      </w:r>
      <w:r>
        <w:rPr/>
        <w:t>reputation</w:t>
      </w:r>
      <w:r>
        <w:rPr>
          <w:spacing w:val="-9"/>
        </w:rPr>
        <w:t> </w:t>
      </w:r>
      <w:r>
        <w:rPr/>
        <w:t>edges and GMX outcomes are preprocessed, EndorseRank and AWP ranks are computed, proxies and alignment statistics are evaluated, and LaTeX result fragments are exported.</w:t>
      </w:r>
    </w:p>
    <w:p>
      <w:pPr>
        <w:pStyle w:val="BodyText"/>
        <w:spacing w:before="202"/>
      </w:pPr>
    </w:p>
    <w:p>
      <w:pPr>
        <w:pStyle w:val="BodyText"/>
        <w:spacing w:line="396" w:lineRule="auto" w:before="1"/>
        <w:ind w:left="282" w:right="543"/>
        <w:jc w:val="both"/>
      </w:pPr>
      <w:r>
        <w:rPr/>
        <w:t>Operationally, Phase 1 scripts write GMX raw logs and decoded events; Phase 2 scripts write monthly</w:t>
      </w:r>
      <w:r>
        <w:rPr>
          <w:spacing w:val="44"/>
        </w:rPr>
        <w:t> </w:t>
      </w:r>
      <w:r>
        <w:rPr/>
        <w:t>approval/transfer</w:t>
      </w:r>
      <w:r>
        <w:rPr>
          <w:spacing w:val="45"/>
        </w:rPr>
        <w:t> </w:t>
      </w:r>
      <w:r>
        <w:rPr/>
        <w:t>shards</w:t>
      </w:r>
      <w:r>
        <w:rPr>
          <w:spacing w:val="46"/>
        </w:rPr>
        <w:t> </w:t>
      </w:r>
      <w:r>
        <w:rPr/>
        <w:t>and</w:t>
      </w:r>
      <w:r>
        <w:rPr>
          <w:spacing w:val="45"/>
        </w:rPr>
        <w:t> </w:t>
      </w:r>
      <w:r>
        <w:rPr/>
        <w:t>consolidated</w:t>
      </w:r>
      <w:r>
        <w:rPr>
          <w:spacing w:val="46"/>
        </w:rPr>
        <w:t> </w:t>
      </w:r>
      <w:r>
        <w:rPr/>
        <w:t>latest-allowance</w:t>
      </w:r>
      <w:r>
        <w:rPr>
          <w:spacing w:val="45"/>
        </w:rPr>
        <w:t> </w:t>
      </w:r>
      <w:r>
        <w:rPr/>
        <w:t>and</w:t>
      </w:r>
      <w:r>
        <w:rPr>
          <w:spacing w:val="46"/>
        </w:rPr>
        <w:t> </w:t>
      </w:r>
      <w:r>
        <w:rPr/>
        <w:t>transfer-event</w:t>
      </w:r>
      <w:r>
        <w:rPr>
          <w:spacing w:val="45"/>
        </w:rPr>
        <w:t> </w:t>
      </w:r>
      <w:r>
        <w:rPr>
          <w:spacing w:val="-2"/>
        </w:rPr>
        <w:t>tables;</w:t>
      </w:r>
    </w:p>
    <w:p>
      <w:pPr>
        <w:pStyle w:val="BodyText"/>
        <w:spacing w:before="9"/>
        <w:rPr>
          <w:sz w:val="15"/>
        </w:rPr>
      </w:pPr>
      <w:r>
        <w:rPr>
          <w:sz w:val="15"/>
        </w:rPr>
        <mc:AlternateContent>
          <mc:Choice Requires="wps">
            <w:drawing>
              <wp:anchor distT="0" distB="0" distL="0" distR="0" allowOverlap="1" layoutInCell="1" locked="0" behindDoc="1" simplePos="0" relativeHeight="487606784">
                <wp:simplePos x="0" y="0"/>
                <wp:positionH relativeFrom="page">
                  <wp:posOffset>809244</wp:posOffset>
                </wp:positionH>
                <wp:positionV relativeFrom="paragraph">
                  <wp:posOffset>131050</wp:posOffset>
                </wp:positionV>
                <wp:extent cx="237680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0.318942pt;width:187.15pt;height:.1pt;mso-position-horizontal-relative:page;mso-position-vertical-relative:paragraph;z-index:-15709696;mso-wrap-distance-left:0;mso-wrap-distance-right:0" id="docshape112" coordorigin="1274,206" coordsize="3743,0" path="m1274,206l5017,206e" filled="false" stroked="true" strokeweight=".3985pt" strokecolor="#000000">
                <v:path arrowok="t"/>
                <v:stroke dashstyle="solid"/>
                <w10:wrap type="topAndBottom"/>
              </v:shape>
            </w:pict>
          </mc:Fallback>
        </mc:AlternateContent>
      </w:r>
    </w:p>
    <w:p>
      <w:pPr>
        <w:spacing w:before="32"/>
        <w:ind w:left="282" w:right="0" w:firstLine="0"/>
        <w:jc w:val="left"/>
        <w:rPr>
          <w:sz w:val="20"/>
        </w:rPr>
      </w:pPr>
      <w:r>
        <w:rPr>
          <w:sz w:val="20"/>
          <w:vertAlign w:val="superscript"/>
        </w:rPr>
        <w:t>1</w:t>
      </w:r>
      <w:bookmarkStart w:name="_bookmark57" w:id="102"/>
      <w:bookmarkEnd w:id="102"/>
      <w:r>
        <w:rPr>
          <w:sz w:val="20"/>
          <w:vertAlign w:val="baseline"/>
        </w:rPr>
        <w:t>The</w:t>
      </w:r>
      <w:r>
        <w:rPr>
          <w:spacing w:val="-8"/>
          <w:sz w:val="20"/>
          <w:vertAlign w:val="baseline"/>
        </w:rPr>
        <w:t> </w:t>
      </w:r>
      <w:r>
        <w:rPr>
          <w:sz w:val="20"/>
          <w:vertAlign w:val="baseline"/>
        </w:rPr>
        <w:t>per-query</w:t>
      </w:r>
      <w:r>
        <w:rPr>
          <w:spacing w:val="-8"/>
          <w:sz w:val="20"/>
          <w:vertAlign w:val="baseline"/>
        </w:rPr>
        <w:t> </w:t>
      </w:r>
      <w:r>
        <w:rPr>
          <w:sz w:val="20"/>
          <w:vertAlign w:val="baseline"/>
        </w:rPr>
        <w:t>byte</w:t>
      </w:r>
      <w:r>
        <w:rPr>
          <w:spacing w:val="-7"/>
          <w:sz w:val="20"/>
          <w:vertAlign w:val="baseline"/>
        </w:rPr>
        <w:t> </w:t>
      </w:r>
      <w:r>
        <w:rPr>
          <w:sz w:val="20"/>
          <w:vertAlign w:val="baseline"/>
        </w:rPr>
        <w:t>cap</w:t>
      </w:r>
      <w:r>
        <w:rPr>
          <w:spacing w:val="-7"/>
          <w:sz w:val="20"/>
          <w:vertAlign w:val="baseline"/>
        </w:rPr>
        <w:t> </w:t>
      </w:r>
      <w:r>
        <w:rPr>
          <w:sz w:val="20"/>
          <w:vertAlign w:val="baseline"/>
        </w:rPr>
        <w:t>is</w:t>
      </w:r>
      <w:r>
        <w:rPr>
          <w:spacing w:val="-7"/>
          <w:sz w:val="20"/>
          <w:vertAlign w:val="baseline"/>
        </w:rPr>
        <w:t> </w:t>
      </w:r>
      <w:r>
        <w:rPr>
          <w:sz w:val="20"/>
          <w:vertAlign w:val="baseline"/>
        </w:rPr>
        <w:t>an</w:t>
      </w:r>
      <w:r>
        <w:rPr>
          <w:spacing w:val="-7"/>
          <w:sz w:val="20"/>
          <w:vertAlign w:val="baseline"/>
        </w:rPr>
        <w:t> </w:t>
      </w:r>
      <w:r>
        <w:rPr>
          <w:sz w:val="20"/>
          <w:vertAlign w:val="baseline"/>
        </w:rPr>
        <w:t>operational</w:t>
      </w:r>
      <w:r>
        <w:rPr>
          <w:spacing w:val="-7"/>
          <w:sz w:val="20"/>
          <w:vertAlign w:val="baseline"/>
        </w:rPr>
        <w:t> </w:t>
      </w:r>
      <w:r>
        <w:rPr>
          <w:sz w:val="20"/>
          <w:vertAlign w:val="baseline"/>
        </w:rPr>
        <w:t>policy</w:t>
      </w:r>
      <w:r>
        <w:rPr>
          <w:spacing w:val="-8"/>
          <w:sz w:val="20"/>
          <w:vertAlign w:val="baseline"/>
        </w:rPr>
        <w:t> </w:t>
      </w:r>
      <w:r>
        <w:rPr>
          <w:sz w:val="20"/>
          <w:vertAlign w:val="baseline"/>
        </w:rPr>
        <w:t>of</w:t>
      </w:r>
      <w:r>
        <w:rPr>
          <w:spacing w:val="-7"/>
          <w:sz w:val="20"/>
          <w:vertAlign w:val="baseline"/>
        </w:rPr>
        <w:t> </w:t>
      </w:r>
      <w:r>
        <w:rPr>
          <w:sz w:val="20"/>
          <w:vertAlign w:val="baseline"/>
        </w:rPr>
        <w:t>this</w:t>
      </w:r>
      <w:r>
        <w:rPr>
          <w:spacing w:val="-8"/>
          <w:sz w:val="20"/>
          <w:vertAlign w:val="baseline"/>
        </w:rPr>
        <w:t> </w:t>
      </w:r>
      <w:r>
        <w:rPr>
          <w:sz w:val="20"/>
          <w:vertAlign w:val="baseline"/>
        </w:rPr>
        <w:t>study’s</w:t>
      </w:r>
      <w:r>
        <w:rPr>
          <w:spacing w:val="-8"/>
          <w:sz w:val="20"/>
          <w:vertAlign w:val="baseline"/>
        </w:rPr>
        <w:t> </w:t>
      </w:r>
      <w:r>
        <w:rPr>
          <w:sz w:val="20"/>
          <w:vertAlign w:val="baseline"/>
        </w:rPr>
        <w:t>acquisition</w:t>
      </w:r>
      <w:r>
        <w:rPr>
          <w:spacing w:val="-7"/>
          <w:sz w:val="20"/>
          <w:vertAlign w:val="baseline"/>
        </w:rPr>
        <w:t> </w:t>
      </w:r>
      <w:r>
        <w:rPr>
          <w:sz w:val="20"/>
          <w:vertAlign w:val="baseline"/>
        </w:rPr>
        <w:t>pipeline,</w:t>
      </w:r>
      <w:r>
        <w:rPr>
          <w:spacing w:val="-7"/>
          <w:sz w:val="20"/>
          <w:vertAlign w:val="baseline"/>
        </w:rPr>
        <w:t> </w:t>
      </w:r>
      <w:r>
        <w:rPr>
          <w:sz w:val="20"/>
          <w:vertAlign w:val="baseline"/>
        </w:rPr>
        <w:t>not</w:t>
      </w:r>
      <w:r>
        <w:rPr>
          <w:spacing w:val="-7"/>
          <w:sz w:val="20"/>
          <w:vertAlign w:val="baseline"/>
        </w:rPr>
        <w:t> </w:t>
      </w:r>
      <w:r>
        <w:rPr>
          <w:sz w:val="20"/>
          <w:vertAlign w:val="baseline"/>
        </w:rPr>
        <w:t>a</w:t>
      </w:r>
      <w:r>
        <w:rPr>
          <w:spacing w:val="-7"/>
          <w:sz w:val="20"/>
          <w:vertAlign w:val="baseline"/>
        </w:rPr>
        <w:t> </w:t>
      </w:r>
      <w:r>
        <w:rPr>
          <w:sz w:val="20"/>
          <w:vertAlign w:val="baseline"/>
        </w:rPr>
        <w:t>property</w:t>
      </w:r>
      <w:r>
        <w:rPr>
          <w:spacing w:val="-7"/>
          <w:sz w:val="20"/>
          <w:vertAlign w:val="baseline"/>
        </w:rPr>
        <w:t> </w:t>
      </w:r>
      <w:r>
        <w:rPr>
          <w:sz w:val="20"/>
          <w:vertAlign w:val="baseline"/>
        </w:rPr>
        <w:t>of</w:t>
      </w:r>
      <w:r>
        <w:rPr>
          <w:spacing w:val="-8"/>
          <w:sz w:val="20"/>
          <w:vertAlign w:val="baseline"/>
        </w:rPr>
        <w:t> </w:t>
      </w:r>
      <w:r>
        <w:rPr>
          <w:sz w:val="20"/>
          <w:vertAlign w:val="baseline"/>
        </w:rPr>
        <w:t>BigQuery</w:t>
      </w:r>
      <w:r>
        <w:rPr>
          <w:spacing w:val="-7"/>
          <w:sz w:val="20"/>
          <w:vertAlign w:val="baseline"/>
        </w:rPr>
        <w:t> </w:t>
      </w:r>
      <w:r>
        <w:rPr>
          <w:spacing w:val="-2"/>
          <w:sz w:val="20"/>
          <w:vertAlign w:val="baseline"/>
        </w:rPr>
        <w:t>itself.</w:t>
      </w:r>
    </w:p>
    <w:p>
      <w:pPr>
        <w:spacing w:after="0"/>
        <w:jc w:val="left"/>
        <w:rPr>
          <w:sz w:val="20"/>
        </w:rPr>
        <w:sectPr>
          <w:pgSz w:w="11910" w:h="16840"/>
          <w:pgMar w:header="0" w:footer="2115" w:top="1840" w:bottom="2300" w:left="992" w:right="708"/>
        </w:sectPr>
      </w:pPr>
    </w:p>
    <w:p>
      <w:pPr>
        <w:pStyle w:val="BodyText"/>
        <w:spacing w:line="396" w:lineRule="auto" w:before="72"/>
        <w:ind w:left="282" w:right="563"/>
        <w:jc w:val="both"/>
      </w:pPr>
      <w:r>
        <w:rPr/>
        <w:t>Phase 3 scripts read those tables, build graphs, run PageRank, compute proxies, and export the result tables reported in Chapter </w:t>
      </w:r>
      <w:hyperlink w:history="true" w:anchor="_bookmark84">
        <w:r>
          <w:rPr/>
          <w:t>4</w:t>
        </w:r>
      </w:hyperlink>
      <w:r>
        <w:rPr/>
        <w:t>.</w:t>
      </w:r>
      <w:r>
        <w:rPr>
          <w:spacing w:val="40"/>
        </w:rPr>
        <w:t> </w:t>
      </w:r>
      <w:r>
        <w:rPr/>
        <w:t>The same pipeline supports offline verification on synthetic </w:t>
      </w:r>
      <w:bookmarkStart w:name="Event decoding" w:id="103"/>
      <w:bookmarkEnd w:id="103"/>
      <w:r>
        <w:rPr>
          <w:w w:val="99"/>
        </w:rPr>
      </w:r>
      <w:bookmarkStart w:name="_bookmark58" w:id="104"/>
      <w:bookmarkEnd w:id="104"/>
      <w:r>
        <w:rPr/>
        <w:t>fixture</w:t>
      </w:r>
      <w:r>
        <w:rPr/>
        <w:t>s without cloud credentials.</w:t>
      </w:r>
    </w:p>
    <w:p>
      <w:pPr>
        <w:pStyle w:val="BodyText"/>
        <w:spacing w:before="149"/>
      </w:pPr>
    </w:p>
    <w:p>
      <w:pPr>
        <w:pStyle w:val="Heading2"/>
        <w:numPr>
          <w:ilvl w:val="1"/>
          <w:numId w:val="8"/>
        </w:numPr>
        <w:tabs>
          <w:tab w:pos="783" w:val="left" w:leader="none"/>
        </w:tabs>
        <w:spacing w:line="240" w:lineRule="auto" w:before="0" w:after="0"/>
        <w:ind w:left="783" w:right="0" w:hanging="501"/>
        <w:jc w:val="left"/>
      </w:pPr>
      <w:r>
        <w:rPr/>
        <w:t>Event</w:t>
      </w:r>
      <w:r>
        <w:rPr>
          <w:spacing w:val="15"/>
        </w:rPr>
        <w:t> </w:t>
      </w:r>
      <w:r>
        <w:rPr>
          <w:spacing w:val="-2"/>
        </w:rPr>
        <w:t>decoding</w:t>
      </w:r>
    </w:p>
    <w:p>
      <w:pPr>
        <w:pStyle w:val="BodyText"/>
        <w:spacing w:before="24"/>
        <w:rPr>
          <w:b/>
          <w:sz w:val="28"/>
        </w:rPr>
      </w:pPr>
    </w:p>
    <w:p>
      <w:pPr>
        <w:pStyle w:val="BodyText"/>
        <w:spacing w:line="396" w:lineRule="auto"/>
        <w:ind w:left="282" w:right="564"/>
        <w:jc w:val="both"/>
      </w:pPr>
      <w:r>
        <w:rPr/>
        <w:t>Blockchain logs store events as topics and a data payload rather than as named fields.</w:t>
      </w:r>
      <w:r>
        <w:rPr>
          <w:spacing w:val="40"/>
        </w:rPr>
        <w:t> </w:t>
      </w:r>
      <w:r>
        <w:rPr/>
        <w:t>Decoding maps</w:t>
      </w:r>
      <w:r>
        <w:rPr>
          <w:spacing w:val="-8"/>
        </w:rPr>
        <w:t> </w:t>
      </w:r>
      <w:r>
        <w:rPr/>
        <w:t>each</w:t>
      </w:r>
      <w:r>
        <w:rPr>
          <w:spacing w:val="-7"/>
        </w:rPr>
        <w:t> </w:t>
      </w:r>
      <w:r>
        <w:rPr/>
        <w:t>log</w:t>
      </w:r>
      <w:r>
        <w:rPr>
          <w:spacing w:val="-7"/>
        </w:rPr>
        <w:t> </w:t>
      </w:r>
      <w:r>
        <w:rPr/>
        <w:t>row</w:t>
      </w:r>
      <w:r>
        <w:rPr>
          <w:spacing w:val="-7"/>
        </w:rPr>
        <w:t> </w:t>
      </w:r>
      <w:r>
        <w:rPr/>
        <w:t>to</w:t>
      </w:r>
      <w:r>
        <w:rPr>
          <w:spacing w:val="-8"/>
        </w:rPr>
        <w:t> </w:t>
      </w:r>
      <w:r>
        <w:rPr/>
        <w:t>a</w:t>
      </w:r>
      <w:r>
        <w:rPr>
          <w:spacing w:val="-7"/>
        </w:rPr>
        <w:t> </w:t>
      </w:r>
      <w:r>
        <w:rPr/>
        <w:t>typed</w:t>
      </w:r>
      <w:r>
        <w:rPr>
          <w:spacing w:val="-7"/>
        </w:rPr>
        <w:t> </w:t>
      </w:r>
      <w:r>
        <w:rPr/>
        <w:t>record</w:t>
      </w:r>
      <w:r>
        <w:rPr>
          <w:spacing w:val="-7"/>
        </w:rPr>
        <w:t> </w:t>
      </w:r>
      <w:r>
        <w:rPr/>
        <w:t>used</w:t>
      </w:r>
      <w:r>
        <w:rPr>
          <w:spacing w:val="-7"/>
        </w:rPr>
        <w:t> </w:t>
      </w:r>
      <w:r>
        <w:rPr/>
        <w:t>by</w:t>
      </w:r>
      <w:r>
        <w:rPr>
          <w:spacing w:val="-8"/>
        </w:rPr>
        <w:t> </w:t>
      </w:r>
      <w:r>
        <w:rPr/>
        <w:t>graph</w:t>
      </w:r>
      <w:r>
        <w:rPr>
          <w:spacing w:val="-7"/>
        </w:rPr>
        <w:t> </w:t>
      </w:r>
      <w:r>
        <w:rPr/>
        <w:t>construction</w:t>
      </w:r>
      <w:r>
        <w:rPr>
          <w:spacing w:val="-7"/>
        </w:rPr>
        <w:t> </w:t>
      </w:r>
      <w:r>
        <w:rPr/>
        <w:t>and</w:t>
      </w:r>
      <w:r>
        <w:rPr>
          <w:spacing w:val="-7"/>
        </w:rPr>
        <w:t> </w:t>
      </w:r>
      <w:r>
        <w:rPr/>
        <w:t>proxy</w:t>
      </w:r>
      <w:r>
        <w:rPr>
          <w:spacing w:val="-8"/>
        </w:rPr>
        <w:t> </w:t>
      </w:r>
      <w:r>
        <w:rPr/>
        <w:t>computation.</w:t>
      </w:r>
      <w:r>
        <w:rPr>
          <w:spacing w:val="12"/>
        </w:rPr>
        <w:t> </w:t>
      </w:r>
      <w:r>
        <w:rPr/>
        <w:t>Incorrect decoding</w:t>
      </w:r>
      <w:r>
        <w:rPr>
          <w:spacing w:val="-12"/>
        </w:rPr>
        <w:t> </w:t>
      </w:r>
      <w:r>
        <w:rPr/>
        <w:t>would</w:t>
      </w:r>
      <w:r>
        <w:rPr>
          <w:spacing w:val="-12"/>
        </w:rPr>
        <w:t> </w:t>
      </w:r>
      <w:r>
        <w:rPr/>
        <w:t>silently</w:t>
      </w:r>
      <w:r>
        <w:rPr>
          <w:spacing w:val="-12"/>
        </w:rPr>
        <w:t> </w:t>
      </w:r>
      <w:r>
        <w:rPr/>
        <w:t>corrupt</w:t>
      </w:r>
      <w:r>
        <w:rPr>
          <w:spacing w:val="-12"/>
        </w:rPr>
        <w:t> </w:t>
      </w:r>
      <w:r>
        <w:rPr/>
        <w:t>both</w:t>
      </w:r>
      <w:r>
        <w:rPr>
          <w:spacing w:val="-12"/>
        </w:rPr>
        <w:t> </w:t>
      </w:r>
      <w:r>
        <w:rPr/>
        <w:t>reputation</w:t>
      </w:r>
      <w:r>
        <w:rPr>
          <w:spacing w:val="-12"/>
        </w:rPr>
        <w:t> </w:t>
      </w:r>
      <w:r>
        <w:rPr/>
        <w:t>graphs</w:t>
      </w:r>
      <w:r>
        <w:rPr>
          <w:spacing w:val="-12"/>
        </w:rPr>
        <w:t> </w:t>
      </w:r>
      <w:r>
        <w:rPr/>
        <w:t>and</w:t>
      </w:r>
      <w:r>
        <w:rPr>
          <w:spacing w:val="-12"/>
        </w:rPr>
        <w:t> </w:t>
      </w:r>
      <w:r>
        <w:rPr/>
        <w:t>validation</w:t>
      </w:r>
      <w:r>
        <w:rPr>
          <w:spacing w:val="-12"/>
        </w:rPr>
        <w:t> </w:t>
      </w:r>
      <w:r>
        <w:rPr/>
        <w:t>labels;</w:t>
      </w:r>
      <w:r>
        <w:rPr>
          <w:spacing w:val="-11"/>
        </w:rPr>
        <w:t> </w:t>
      </w:r>
      <w:r>
        <w:rPr/>
        <w:t>this</w:t>
      </w:r>
      <w:r>
        <w:rPr>
          <w:spacing w:val="-12"/>
        </w:rPr>
        <w:t> </w:t>
      </w:r>
      <w:r>
        <w:rPr/>
        <w:t>section</w:t>
      </w:r>
      <w:r>
        <w:rPr>
          <w:spacing w:val="-12"/>
        </w:rPr>
        <w:t> </w:t>
      </w:r>
      <w:r>
        <w:rPr/>
        <w:t>therefore records the exact topic hashes and field mappings used in the pipeline.</w:t>
      </w:r>
    </w:p>
    <w:p>
      <w:pPr>
        <w:pStyle w:val="ListParagraph"/>
        <w:numPr>
          <w:ilvl w:val="0"/>
          <w:numId w:val="18"/>
        </w:numPr>
        <w:tabs>
          <w:tab w:pos="806" w:val="left" w:leader="none"/>
          <w:tab w:pos="808" w:val="left" w:leader="none"/>
        </w:tabs>
        <w:spacing w:line="388" w:lineRule="auto" w:before="101" w:after="0"/>
        <w:ind w:left="808" w:right="522" w:hanging="216"/>
        <w:jc w:val="both"/>
        <w:rPr>
          <w:sz w:val="24"/>
        </w:rPr>
      </w:pPr>
      <w:r>
        <w:rPr>
          <w:b/>
          <w:sz w:val="24"/>
        </w:rPr>
        <w:t>Log anatomy:</w:t>
      </w:r>
      <w:r>
        <w:rPr>
          <w:b/>
          <w:spacing w:val="40"/>
          <w:sz w:val="24"/>
        </w:rPr>
        <w:t> </w:t>
      </w:r>
      <w:r>
        <w:rPr>
          <w:sz w:val="24"/>
        </w:rPr>
        <w:t>An Ethereum-compatible log contains an emitting contract address, an or-dered list of topics, and an ABI-encoded data blob.</w:t>
      </w:r>
      <w:r>
        <w:rPr>
          <w:spacing w:val="40"/>
          <w:sz w:val="24"/>
        </w:rPr>
        <w:t> </w:t>
      </w:r>
      <w:r>
        <w:rPr>
          <w:sz w:val="24"/>
        </w:rPr>
        <w:t>Topic </w:t>
      </w:r>
      <w:r>
        <w:rPr>
          <w:rFonts w:ascii="Calibri" w:hAnsi="Calibri"/>
          <w:sz w:val="24"/>
        </w:rPr>
        <w:t>0 </w:t>
      </w:r>
      <w:r>
        <w:rPr>
          <w:sz w:val="24"/>
        </w:rPr>
        <w:t>is the keccak-256 hash of the event</w:t>
      </w:r>
      <w:r>
        <w:rPr>
          <w:spacing w:val="-13"/>
          <w:sz w:val="24"/>
        </w:rPr>
        <w:t> </w:t>
      </w:r>
      <w:r>
        <w:rPr>
          <w:sz w:val="24"/>
        </w:rPr>
        <w:t>signature</w:t>
      </w:r>
      <w:r>
        <w:rPr>
          <w:spacing w:val="-13"/>
          <w:sz w:val="24"/>
        </w:rPr>
        <w:t> </w:t>
      </w:r>
      <w:r>
        <w:rPr>
          <w:sz w:val="24"/>
        </w:rPr>
        <w:t>string,</w:t>
      </w:r>
      <w:r>
        <w:rPr>
          <w:spacing w:val="-12"/>
          <w:sz w:val="24"/>
        </w:rPr>
        <w:t> </w:t>
      </w:r>
      <w:r>
        <w:rPr>
          <w:sz w:val="24"/>
        </w:rPr>
        <w:t>which</w:t>
      </w:r>
      <w:r>
        <w:rPr>
          <w:spacing w:val="-13"/>
          <w:sz w:val="24"/>
        </w:rPr>
        <w:t> </w:t>
      </w:r>
      <w:r>
        <w:rPr>
          <w:sz w:val="24"/>
        </w:rPr>
        <w:t>uniquely</w:t>
      </w:r>
      <w:r>
        <w:rPr>
          <w:spacing w:val="-13"/>
          <w:sz w:val="24"/>
        </w:rPr>
        <w:t> </w:t>
      </w:r>
      <w:r>
        <w:rPr>
          <w:sz w:val="24"/>
        </w:rPr>
        <w:t>identifies</w:t>
      </w:r>
      <w:r>
        <w:rPr>
          <w:spacing w:val="-13"/>
          <w:sz w:val="24"/>
        </w:rPr>
        <w:t> </w:t>
      </w:r>
      <w:r>
        <w:rPr>
          <w:sz w:val="24"/>
        </w:rPr>
        <w:t>the</w:t>
      </w:r>
      <w:r>
        <w:rPr>
          <w:spacing w:val="-13"/>
          <w:sz w:val="24"/>
        </w:rPr>
        <w:t> </w:t>
      </w:r>
      <w:r>
        <w:rPr>
          <w:sz w:val="24"/>
        </w:rPr>
        <w:t>event</w:t>
      </w:r>
      <w:r>
        <w:rPr>
          <w:spacing w:val="-13"/>
          <w:sz w:val="24"/>
        </w:rPr>
        <w:t> </w:t>
      </w:r>
      <w:r>
        <w:rPr>
          <w:sz w:val="24"/>
        </w:rPr>
        <w:t>type</w:t>
      </w:r>
      <w:r>
        <w:rPr>
          <w:spacing w:val="-13"/>
          <w:sz w:val="24"/>
        </w:rPr>
        <w:t> </w:t>
      </w:r>
      <w:r>
        <w:rPr>
          <w:sz w:val="24"/>
        </w:rPr>
        <w:t>among</w:t>
      </w:r>
      <w:r>
        <w:rPr>
          <w:spacing w:val="-13"/>
          <w:sz w:val="24"/>
        </w:rPr>
        <w:t> </w:t>
      </w:r>
      <w:r>
        <w:rPr>
          <w:sz w:val="24"/>
        </w:rPr>
        <w:t>well-known</w:t>
      </w:r>
      <w:r>
        <w:rPr>
          <w:spacing w:val="-13"/>
          <w:sz w:val="24"/>
        </w:rPr>
        <w:t> </w:t>
      </w:r>
      <w:r>
        <w:rPr>
          <w:sz w:val="24"/>
        </w:rPr>
        <w:t>standards. Indexed parameters occupy subsequent topics as </w:t>
      </w:r>
      <w:r>
        <w:rPr>
          <w:rFonts w:ascii="Calibri" w:hAnsi="Calibri"/>
          <w:sz w:val="24"/>
        </w:rPr>
        <w:t>32</w:t>
      </w:r>
      <w:r>
        <w:rPr>
          <w:sz w:val="24"/>
        </w:rPr>
        <w:t>-byte words (addresses are left-padded); non-indexed</w:t>
      </w:r>
      <w:r>
        <w:rPr>
          <w:spacing w:val="-15"/>
          <w:sz w:val="24"/>
        </w:rPr>
        <w:t> </w:t>
      </w:r>
      <w:r>
        <w:rPr>
          <w:sz w:val="24"/>
        </w:rPr>
        <w:t>parameters</w:t>
      </w:r>
      <w:r>
        <w:rPr>
          <w:spacing w:val="-15"/>
          <w:sz w:val="24"/>
        </w:rPr>
        <w:t> </w:t>
      </w:r>
      <w:r>
        <w:rPr>
          <w:sz w:val="24"/>
        </w:rPr>
        <w:t>occupy</w:t>
      </w:r>
      <w:r>
        <w:rPr>
          <w:spacing w:val="-15"/>
          <w:sz w:val="24"/>
        </w:rPr>
        <w:t> </w:t>
      </w:r>
      <w:r>
        <w:rPr>
          <w:sz w:val="24"/>
        </w:rPr>
        <w:t>the</w:t>
      </w:r>
      <w:r>
        <w:rPr>
          <w:spacing w:val="-15"/>
          <w:sz w:val="24"/>
        </w:rPr>
        <w:t> </w:t>
      </w:r>
      <w:r>
        <w:rPr>
          <w:sz w:val="24"/>
        </w:rPr>
        <w:t>data</w:t>
      </w:r>
      <w:r>
        <w:rPr>
          <w:spacing w:val="-15"/>
          <w:sz w:val="24"/>
        </w:rPr>
        <w:t> </w:t>
      </w:r>
      <w:r>
        <w:rPr>
          <w:sz w:val="24"/>
        </w:rPr>
        <w:t>field</w:t>
      </w:r>
      <w:r>
        <w:rPr>
          <w:spacing w:val="-15"/>
          <w:sz w:val="24"/>
        </w:rPr>
        <w:t> </w:t>
      </w:r>
      <w:r>
        <w:rPr>
          <w:sz w:val="24"/>
        </w:rPr>
        <w:t>in</w:t>
      </w:r>
      <w:r>
        <w:rPr>
          <w:spacing w:val="-15"/>
          <w:sz w:val="24"/>
        </w:rPr>
        <w:t> </w:t>
      </w:r>
      <w:r>
        <w:rPr>
          <w:sz w:val="24"/>
        </w:rPr>
        <w:t>ABI</w:t>
      </w:r>
      <w:r>
        <w:rPr>
          <w:spacing w:val="-15"/>
          <w:sz w:val="24"/>
        </w:rPr>
        <w:t> </w:t>
      </w:r>
      <w:r>
        <w:rPr>
          <w:sz w:val="24"/>
        </w:rPr>
        <w:t>order</w:t>
      </w:r>
      <w:r>
        <w:rPr>
          <w:spacing w:val="-15"/>
          <w:sz w:val="24"/>
        </w:rPr>
        <w:t> </w:t>
      </w:r>
      <w:hyperlink w:history="true" w:anchor="_bookmark151">
        <w:r>
          <w:rPr>
            <w:sz w:val="24"/>
            <w:vertAlign w:val="superscript"/>
          </w:rPr>
          <w:t>[18]</w:t>
        </w:r>
      </w:hyperlink>
      <w:r>
        <w:rPr>
          <w:sz w:val="24"/>
          <w:vertAlign w:val="baseline"/>
        </w:rPr>
        <w:t>.</w:t>
      </w:r>
      <w:r>
        <w:rPr>
          <w:spacing w:val="-4"/>
          <w:sz w:val="24"/>
          <w:vertAlign w:val="baseline"/>
        </w:rPr>
        <w:t> </w:t>
      </w:r>
      <w:r>
        <w:rPr>
          <w:sz w:val="24"/>
          <w:vertAlign w:val="baseline"/>
        </w:rPr>
        <w:t>BigQuery</w:t>
      </w:r>
      <w:r>
        <w:rPr>
          <w:spacing w:val="-15"/>
          <w:sz w:val="24"/>
          <w:vertAlign w:val="baseline"/>
        </w:rPr>
        <w:t> </w:t>
      </w:r>
      <w:r>
        <w:rPr>
          <w:sz w:val="24"/>
          <w:vertAlign w:val="baseline"/>
        </w:rPr>
        <w:t>exposes</w:t>
      </w:r>
      <w:r>
        <w:rPr>
          <w:spacing w:val="-15"/>
          <w:sz w:val="24"/>
          <w:vertAlign w:val="baseline"/>
        </w:rPr>
        <w:t> </w:t>
      </w:r>
      <w:r>
        <w:rPr>
          <w:sz w:val="24"/>
          <w:vertAlign w:val="baseline"/>
        </w:rPr>
        <w:t>these</w:t>
      </w:r>
      <w:r>
        <w:rPr>
          <w:spacing w:val="-15"/>
          <w:sz w:val="24"/>
          <w:vertAlign w:val="baseline"/>
        </w:rPr>
        <w:t> </w:t>
      </w:r>
      <w:r>
        <w:rPr>
          <w:sz w:val="24"/>
          <w:vertAlign w:val="baseline"/>
        </w:rPr>
        <w:t>fields as columns; the pipeline applies topic filters in SQL and performs ABI decoding in Python for fields that require numeric interpretation.</w:t>
      </w:r>
    </w:p>
    <w:p>
      <w:pPr>
        <w:pStyle w:val="ListParagraph"/>
        <w:numPr>
          <w:ilvl w:val="0"/>
          <w:numId w:val="18"/>
        </w:numPr>
        <w:tabs>
          <w:tab w:pos="807" w:val="left" w:leader="none"/>
        </w:tabs>
        <w:spacing w:line="240" w:lineRule="auto" w:before="43" w:after="0"/>
        <w:ind w:left="807" w:right="0" w:hanging="214"/>
        <w:jc w:val="both"/>
        <w:rPr>
          <w:sz w:val="24"/>
        </w:rPr>
      </w:pPr>
      <w:r>
        <w:rPr>
          <w:b/>
          <w:sz w:val="24"/>
        </w:rPr>
        <w:t>ERC-20</w:t>
      </w:r>
      <w:r>
        <w:rPr>
          <w:b/>
          <w:spacing w:val="-15"/>
          <w:sz w:val="24"/>
        </w:rPr>
        <w:t> </w:t>
      </w:r>
      <w:r>
        <w:rPr>
          <w:rFonts w:ascii="Cambria" w:hAnsi="Cambria"/>
          <w:b/>
          <w:sz w:val="24"/>
        </w:rPr>
        <w:t>Approval</w:t>
      </w:r>
      <w:r>
        <w:rPr>
          <w:b/>
          <w:sz w:val="24"/>
        </w:rPr>
        <w:t>:</w:t>
      </w:r>
      <w:r>
        <w:rPr>
          <w:b/>
          <w:spacing w:val="2"/>
          <w:sz w:val="24"/>
        </w:rPr>
        <w:t> </w:t>
      </w:r>
      <w:r>
        <w:rPr>
          <w:sz w:val="24"/>
        </w:rPr>
        <w:t>Topic</w:t>
      </w:r>
      <w:r>
        <w:rPr>
          <w:spacing w:val="-14"/>
          <w:sz w:val="24"/>
        </w:rPr>
        <w:t> </w:t>
      </w:r>
      <w:r>
        <w:rPr>
          <w:rFonts w:ascii="Calibri" w:hAnsi="Calibri"/>
          <w:sz w:val="24"/>
        </w:rPr>
        <w:t>0</w:t>
      </w:r>
      <w:r>
        <w:rPr>
          <w:rFonts w:ascii="Calibri" w:hAnsi="Calibri"/>
          <w:spacing w:val="-8"/>
          <w:sz w:val="24"/>
        </w:rPr>
        <w:t> </w:t>
      </w:r>
      <w:r>
        <w:rPr>
          <w:spacing w:val="-5"/>
          <w:sz w:val="24"/>
        </w:rPr>
        <w:t>is</w:t>
      </w:r>
    </w:p>
    <w:p>
      <w:pPr>
        <w:pStyle w:val="BodyText"/>
        <w:spacing w:before="18"/>
      </w:pPr>
    </w:p>
    <w:p>
      <w:pPr>
        <w:pStyle w:val="BodyText"/>
        <w:ind w:left="1145"/>
      </w:pPr>
      <w:r>
        <w:rPr>
          <w:rFonts w:ascii="Calibri"/>
          <w:spacing w:val="-2"/>
          <w:w w:val="105"/>
        </w:rPr>
        <w:t>0x8c5be1e5ebec7d5bd14f71427d1e84f3dd0314c0f7b2291e5b200ac8c7c3b925</w:t>
      </w:r>
      <w:r>
        <w:rPr>
          <w:spacing w:val="-2"/>
          <w:w w:val="105"/>
        </w:rPr>
        <w:t>,</w:t>
      </w:r>
    </w:p>
    <w:p>
      <w:pPr>
        <w:pStyle w:val="BodyText"/>
        <w:spacing w:before="18"/>
      </w:pPr>
    </w:p>
    <w:p>
      <w:pPr>
        <w:pStyle w:val="BodyText"/>
        <w:spacing w:line="381" w:lineRule="auto" w:before="1"/>
        <w:ind w:left="799" w:right="533" w:firstLine="8"/>
        <w:jc w:val="both"/>
      </w:pPr>
      <w:r>
        <w:rPr>
          <w:w w:val="110"/>
        </w:rPr>
        <w:t>the hash of </w:t>
      </w:r>
      <w:r>
        <w:rPr>
          <w:rFonts w:ascii="Calibri" w:hAnsi="Calibri"/>
          <w:w w:val="110"/>
        </w:rPr>
        <w:t>Approval(address,address,uint256)</w:t>
      </w:r>
      <w:r>
        <w:rPr>
          <w:w w:val="110"/>
        </w:rPr>
        <w:t>.</w:t>
      </w:r>
      <w:r>
        <w:rPr>
          <w:spacing w:val="40"/>
          <w:w w:val="110"/>
        </w:rPr>
        <w:t> </w:t>
      </w:r>
      <w:r>
        <w:rPr>
          <w:w w:val="110"/>
        </w:rPr>
        <w:t>Topics </w:t>
      </w:r>
      <w:r>
        <w:rPr>
          <w:rFonts w:ascii="Calibri" w:hAnsi="Calibri"/>
          <w:w w:val="110"/>
        </w:rPr>
        <w:t>1 </w:t>
      </w:r>
      <w:r>
        <w:rPr>
          <w:w w:val="110"/>
        </w:rPr>
        <w:t>and </w:t>
      </w:r>
      <w:r>
        <w:rPr>
          <w:rFonts w:ascii="Calibri" w:hAnsi="Calibri"/>
          <w:w w:val="110"/>
        </w:rPr>
        <w:t>2 </w:t>
      </w:r>
      <w:r>
        <w:rPr>
          <w:w w:val="110"/>
        </w:rPr>
        <w:t>hold the owner and </w:t>
      </w:r>
      <w:r>
        <w:rPr/>
        <w:t>spender addresses (left-padded); the allowance amount is ABI-decoded from the data field and scaled by the token’s decimals.</w:t>
      </w:r>
      <w:r>
        <w:rPr>
          <w:spacing w:val="40"/>
        </w:rPr>
        <w:t> </w:t>
      </w:r>
      <w:r>
        <w:rPr/>
        <w:t>Unlimited approvals (</w:t>
      </w:r>
      <w:r>
        <w:rPr>
          <w:rFonts w:ascii="Calibri" w:hAnsi="Calibri"/>
        </w:rPr>
        <w:t>type(uint256).max</w:t>
      </w:r>
      <w:r>
        <w:rPr/>
        <w:t>) are retained as large finite weights after decimal adjustment; they contribute strong endorsement edges, which is intentional: an unlimited approval is a strong on-chain authorization.</w:t>
      </w:r>
      <w:r>
        <w:rPr>
          <w:spacing w:val="33"/>
        </w:rPr>
        <w:t> </w:t>
      </w:r>
      <w:r>
        <w:rPr/>
        <w:t>EIP-2612 </w:t>
      </w:r>
      <w:r>
        <w:rPr>
          <w:rFonts w:ascii="Calibri" w:hAnsi="Calibri"/>
        </w:rPr>
        <w:t>pe rmit </w:t>
      </w:r>
      <w:r>
        <w:rPr/>
        <w:t>does not introduce a separate reputation event: successful permits emit the same </w:t>
      </w:r>
      <w:r>
        <w:rPr>
          <w:rFonts w:ascii="Calibri" w:hAnsi="Calibri"/>
        </w:rPr>
        <w:t>Appr oval </w:t>
      </w:r>
      <w:r>
        <w:rPr/>
        <w:t>log, so EndorseRank observes the resulting allowance snapshot regardless of whether authorization was set by an on-chain </w:t>
      </w:r>
      <w:r>
        <w:rPr>
          <w:rFonts w:ascii="Calibri" w:hAnsi="Calibri"/>
        </w:rPr>
        <w:t>approve </w:t>
      </w:r>
      <w:r>
        <w:rPr/>
        <w:t>call or an off-chain signature </w:t>
      </w:r>
      <w:hyperlink w:history="true" w:anchor="_bookmark152">
        <w:r>
          <w:rPr>
            <w:vertAlign w:val="superscript"/>
          </w:rPr>
          <w:t>[19]</w:t>
        </w:r>
      </w:hyperlink>
      <w:r>
        <w:rPr>
          <w:vertAlign w:val="baseline"/>
        </w:rPr>
        <w:t>.</w:t>
      </w:r>
    </w:p>
    <w:p>
      <w:pPr>
        <w:pStyle w:val="BodyText"/>
        <w:spacing w:after="0" w:line="381" w:lineRule="auto"/>
        <w:jc w:val="both"/>
        <w:sectPr>
          <w:pgSz w:w="11910" w:h="16840"/>
          <w:pgMar w:header="0" w:footer="2115" w:top="1840" w:bottom="2300" w:left="992" w:right="708"/>
        </w:sectPr>
      </w:pPr>
    </w:p>
    <w:p>
      <w:pPr>
        <w:pStyle w:val="ListParagraph"/>
        <w:numPr>
          <w:ilvl w:val="0"/>
          <w:numId w:val="18"/>
        </w:numPr>
        <w:tabs>
          <w:tab w:pos="807" w:val="left" w:leader="none"/>
        </w:tabs>
        <w:spacing w:line="240" w:lineRule="auto" w:before="108" w:after="0"/>
        <w:ind w:left="807" w:right="0" w:hanging="214"/>
        <w:jc w:val="left"/>
        <w:rPr>
          <w:sz w:val="24"/>
        </w:rPr>
      </w:pPr>
      <w:r>
        <w:rPr>
          <w:b/>
          <w:sz w:val="24"/>
        </w:rPr>
        <w:t>ERC-20</w:t>
      </w:r>
      <w:r>
        <w:rPr>
          <w:b/>
          <w:spacing w:val="-1"/>
          <w:sz w:val="24"/>
        </w:rPr>
        <w:t> </w:t>
      </w:r>
      <w:r>
        <w:rPr>
          <w:rFonts w:ascii="Cambria" w:hAnsi="Cambria"/>
          <w:b/>
          <w:sz w:val="24"/>
        </w:rPr>
        <w:t>Transfer</w:t>
      </w:r>
      <w:r>
        <w:rPr>
          <w:b/>
          <w:sz w:val="24"/>
        </w:rPr>
        <w:t>:</w:t>
      </w:r>
      <w:r>
        <w:rPr>
          <w:b/>
          <w:spacing w:val="20"/>
          <w:sz w:val="24"/>
        </w:rPr>
        <w:t> </w:t>
      </w:r>
      <w:r>
        <w:rPr>
          <w:sz w:val="24"/>
        </w:rPr>
        <w:t>Topic</w:t>
      </w:r>
      <w:r>
        <w:rPr>
          <w:spacing w:val="-1"/>
          <w:sz w:val="24"/>
        </w:rPr>
        <w:t> </w:t>
      </w:r>
      <w:r>
        <w:rPr>
          <w:rFonts w:ascii="Calibri" w:hAnsi="Calibri"/>
          <w:sz w:val="24"/>
        </w:rPr>
        <w:t>0</w:t>
      </w:r>
      <w:r>
        <w:rPr>
          <w:rFonts w:ascii="Calibri" w:hAnsi="Calibri"/>
          <w:spacing w:val="6"/>
          <w:sz w:val="24"/>
        </w:rPr>
        <w:t> </w:t>
      </w:r>
      <w:r>
        <w:rPr>
          <w:spacing w:val="-5"/>
          <w:sz w:val="24"/>
        </w:rPr>
        <w:t>is</w:t>
      </w:r>
    </w:p>
    <w:p>
      <w:pPr>
        <w:pStyle w:val="BodyText"/>
        <w:spacing w:before="45"/>
      </w:pPr>
    </w:p>
    <w:p>
      <w:pPr>
        <w:pStyle w:val="BodyText"/>
        <w:ind w:left="1146"/>
      </w:pPr>
      <w:r>
        <w:rPr>
          <w:rFonts w:ascii="Calibri"/>
          <w:spacing w:val="-2"/>
          <w:w w:val="105"/>
        </w:rPr>
        <w:t>0xddf252ad1be2c89b69c2b068fc378daa952ba7f163c4a11628f55a4df523b3ef</w:t>
      </w:r>
      <w:r>
        <w:rPr>
          <w:spacing w:val="-2"/>
          <w:w w:val="105"/>
        </w:rPr>
        <w:t>,</w:t>
      </w:r>
    </w:p>
    <w:p>
      <w:pPr>
        <w:pStyle w:val="BodyText"/>
        <w:spacing w:before="46"/>
      </w:pPr>
    </w:p>
    <w:p>
      <w:pPr>
        <w:pStyle w:val="BodyText"/>
        <w:spacing w:line="393" w:lineRule="auto"/>
        <w:ind w:left="802" w:right="523" w:firstLine="5"/>
        <w:jc w:val="both"/>
      </w:pPr>
      <w:r>
        <w:rPr>
          <w:w w:val="110"/>
        </w:rPr>
        <w:t>the hash of </w:t>
      </w:r>
      <w:r>
        <w:rPr>
          <w:rFonts w:ascii="Calibri" w:hAnsi="Calibri"/>
          <w:w w:val="110"/>
        </w:rPr>
        <w:t>Transfer(address,address,uint256)</w:t>
      </w:r>
      <w:r>
        <w:rPr>
          <w:w w:val="110"/>
        </w:rPr>
        <w:t>.</w:t>
      </w:r>
      <w:r>
        <w:rPr>
          <w:spacing w:val="40"/>
          <w:w w:val="110"/>
        </w:rPr>
        <w:t> </w:t>
      </w:r>
      <w:r>
        <w:rPr>
          <w:w w:val="110"/>
        </w:rPr>
        <w:t>Sender and recipient are indexed; </w:t>
      </w:r>
      <w:r>
        <w:rPr/>
        <w:t>value is decimal-adjusted.</w:t>
      </w:r>
      <w:r>
        <w:rPr>
          <w:spacing w:val="40"/>
        </w:rPr>
        <w:t> </w:t>
      </w:r>
      <w:r>
        <w:rPr/>
        <w:t>Mint and burn patterns that use the zero address are retained if they touch cohort wallets, but they are rare relative to wallet-to-wallet transfers in the fil-tered extract.</w:t>
      </w:r>
      <w:r>
        <w:rPr>
          <w:spacing w:val="40"/>
        </w:rPr>
        <w:t> </w:t>
      </w:r>
      <w:r>
        <w:rPr/>
        <w:t>Self-transfers are retained in the event table but excluded from Sybil-stability inbound-counterparty calculations (Section </w:t>
      </w:r>
      <w:hyperlink w:history="true" w:anchor="_bookmark66">
        <w:r>
          <w:rPr/>
          <w:t>3.9</w:t>
        </w:r>
      </w:hyperlink>
      <w:r>
        <w:rPr/>
        <w:t>), because a wallet transferring to itself does not evidence an external counterparty relationship.</w:t>
      </w:r>
    </w:p>
    <w:p>
      <w:pPr>
        <w:pStyle w:val="ListParagraph"/>
        <w:numPr>
          <w:ilvl w:val="0"/>
          <w:numId w:val="18"/>
        </w:numPr>
        <w:tabs>
          <w:tab w:pos="802" w:val="left" w:leader="none"/>
          <w:tab w:pos="806" w:val="left" w:leader="none"/>
        </w:tabs>
        <w:spacing w:line="388" w:lineRule="auto" w:before="32" w:after="0"/>
        <w:ind w:left="802" w:right="524" w:hanging="210"/>
        <w:jc w:val="both"/>
        <w:rPr>
          <w:sz w:val="24"/>
        </w:rPr>
      </w:pPr>
      <w:r>
        <w:rPr>
          <w:b/>
          <w:sz w:val="24"/>
        </w:rPr>
        <w:t>GMX</w:t>
      </w:r>
      <w:r>
        <w:rPr>
          <w:b/>
          <w:sz w:val="24"/>
        </w:rPr>
        <w:t> </w:t>
      </w:r>
      <w:r>
        <w:rPr>
          <w:rFonts w:ascii="Cambria" w:hAnsi="Cambria"/>
          <w:b/>
          <w:sz w:val="24"/>
        </w:rPr>
        <w:t>PositionDecrease</w:t>
      </w:r>
      <w:r>
        <w:rPr>
          <w:b/>
          <w:sz w:val="24"/>
        </w:rPr>
        <w:t>:</w:t>
      </w:r>
      <w:r>
        <w:rPr>
          <w:b/>
          <w:spacing w:val="40"/>
          <w:sz w:val="24"/>
        </w:rPr>
        <w:t> </w:t>
      </w:r>
      <w:r>
        <w:rPr>
          <w:sz w:val="24"/>
        </w:rPr>
        <w:t>GMX V2 emits structured events through </w:t>
      </w:r>
      <w:r>
        <w:rPr>
          <w:rFonts w:ascii="Calibri" w:hAnsi="Calibri"/>
          <w:sz w:val="24"/>
        </w:rPr>
        <w:t>EventEmitter </w:t>
      </w:r>
      <w:r>
        <w:rPr>
          <w:sz w:val="24"/>
        </w:rPr>
        <w:t>rather than a minimal ERC-20-style signature </w:t>
      </w:r>
      <w:hyperlink w:history="true" w:anchor="_bookmark156">
        <w:r>
          <w:rPr>
            <w:sz w:val="24"/>
            <w:vertAlign w:val="superscript"/>
          </w:rPr>
          <w:t>[23]</w:t>
        </w:r>
      </w:hyperlink>
      <w:r>
        <w:rPr>
          <w:sz w:val="24"/>
          <w:vertAlign w:val="baseline"/>
        </w:rPr>
        <w:t>.</w:t>
      </w:r>
      <w:r>
        <w:rPr>
          <w:spacing w:val="34"/>
          <w:sz w:val="24"/>
          <w:vertAlign w:val="baseline"/>
        </w:rPr>
        <w:t> </w:t>
      </w:r>
      <w:r>
        <w:rPr>
          <w:sz w:val="24"/>
          <w:vertAlign w:val="baseline"/>
        </w:rPr>
        <w:t>Extraction filters on the emitter address and the verified</w:t>
      </w:r>
      <w:r>
        <w:rPr>
          <w:spacing w:val="-1"/>
          <w:sz w:val="24"/>
          <w:vertAlign w:val="baseline"/>
        </w:rPr>
        <w:t> </w:t>
      </w:r>
      <w:r>
        <w:rPr>
          <w:rFonts w:ascii="Calibri" w:hAnsi="Calibri"/>
          <w:sz w:val="24"/>
          <w:vertAlign w:val="baseline"/>
        </w:rPr>
        <w:t>EventLog1 </w:t>
      </w:r>
      <w:r>
        <w:rPr>
          <w:sz w:val="24"/>
          <w:vertAlign w:val="baseline"/>
        </w:rPr>
        <w:t>topic</w:t>
      </w:r>
      <w:r>
        <w:rPr>
          <w:spacing w:val="-2"/>
          <w:sz w:val="24"/>
          <w:vertAlign w:val="baseline"/>
        </w:rPr>
        <w:t> </w:t>
      </w:r>
      <w:r>
        <w:rPr>
          <w:rFonts w:ascii="Calibri" w:hAnsi="Calibri"/>
          <w:sz w:val="24"/>
          <w:vertAlign w:val="baseline"/>
        </w:rPr>
        <w:t>0</w:t>
      </w:r>
      <w:r>
        <w:rPr>
          <w:sz w:val="24"/>
          <w:vertAlign w:val="baseline"/>
        </w:rPr>
        <w:t>, then</w:t>
      </w:r>
      <w:r>
        <w:rPr>
          <w:spacing w:val="-1"/>
          <w:sz w:val="24"/>
          <w:vertAlign w:val="baseline"/>
        </w:rPr>
        <w:t> </w:t>
      </w:r>
      <w:r>
        <w:rPr>
          <w:sz w:val="24"/>
          <w:vertAlign w:val="baseline"/>
        </w:rPr>
        <w:t>decodes</w:t>
      </w:r>
      <w:r>
        <w:rPr>
          <w:spacing w:val="-1"/>
          <w:sz w:val="24"/>
          <w:vertAlign w:val="baseline"/>
        </w:rPr>
        <w:t> </w:t>
      </w:r>
      <w:r>
        <w:rPr>
          <w:sz w:val="24"/>
          <w:vertAlign w:val="baseline"/>
        </w:rPr>
        <w:t>key–value</w:t>
      </w:r>
      <w:r>
        <w:rPr>
          <w:spacing w:val="-1"/>
          <w:sz w:val="24"/>
          <w:vertAlign w:val="baseline"/>
        </w:rPr>
        <w:t> </w:t>
      </w:r>
      <w:r>
        <w:rPr>
          <w:sz w:val="24"/>
          <w:vertAlign w:val="baseline"/>
        </w:rPr>
        <w:t>fields</w:t>
      </w:r>
      <w:r>
        <w:rPr>
          <w:spacing w:val="-1"/>
          <w:sz w:val="24"/>
          <w:vertAlign w:val="baseline"/>
        </w:rPr>
        <w:t> </w:t>
      </w:r>
      <w:r>
        <w:rPr>
          <w:sz w:val="24"/>
          <w:vertAlign w:val="baseline"/>
        </w:rPr>
        <w:t>from</w:t>
      </w:r>
      <w:r>
        <w:rPr>
          <w:spacing w:val="-1"/>
          <w:sz w:val="24"/>
          <w:vertAlign w:val="baseline"/>
        </w:rPr>
        <w:t> </w:t>
      </w:r>
      <w:r>
        <w:rPr>
          <w:sz w:val="24"/>
          <w:vertAlign w:val="baseline"/>
        </w:rPr>
        <w:t>the</w:t>
      </w:r>
      <w:r>
        <w:rPr>
          <w:spacing w:val="-1"/>
          <w:sz w:val="24"/>
          <w:vertAlign w:val="baseline"/>
        </w:rPr>
        <w:t> </w:t>
      </w:r>
      <w:r>
        <w:rPr>
          <w:sz w:val="24"/>
          <w:vertAlign w:val="baseline"/>
        </w:rPr>
        <w:t>event</w:t>
      </w:r>
      <w:r>
        <w:rPr>
          <w:spacing w:val="-1"/>
          <w:sz w:val="24"/>
          <w:vertAlign w:val="baseline"/>
        </w:rPr>
        <w:t> </w:t>
      </w:r>
      <w:r>
        <w:rPr>
          <w:sz w:val="24"/>
          <w:vertAlign w:val="baseline"/>
        </w:rPr>
        <w:t>payload</w:t>
      </w:r>
      <w:r>
        <w:rPr>
          <w:spacing w:val="-1"/>
          <w:sz w:val="24"/>
          <w:vertAlign w:val="baseline"/>
        </w:rPr>
        <w:t> </w:t>
      </w:r>
      <w:r>
        <w:rPr>
          <w:sz w:val="24"/>
          <w:vertAlign w:val="baseline"/>
        </w:rPr>
        <w:t>to</w:t>
      </w:r>
      <w:r>
        <w:rPr>
          <w:spacing w:val="-1"/>
          <w:sz w:val="24"/>
          <w:vertAlign w:val="baseline"/>
        </w:rPr>
        <w:t> </w:t>
      </w:r>
      <w:r>
        <w:rPr>
          <w:sz w:val="24"/>
          <w:vertAlign w:val="baseline"/>
        </w:rPr>
        <w:t>recover </w:t>
      </w:r>
      <w:r>
        <w:rPr>
          <w:rFonts w:ascii="Calibri" w:hAnsi="Calibri"/>
          <w:sz w:val="24"/>
          <w:vertAlign w:val="baseline"/>
        </w:rPr>
        <w:t>account</w:t>
      </w:r>
      <w:r>
        <w:rPr>
          <w:sz w:val="24"/>
          <w:vertAlign w:val="baseline"/>
        </w:rPr>
        <w:t>, </w:t>
      </w:r>
      <w:r>
        <w:rPr>
          <w:rFonts w:ascii="Calibri" w:hAnsi="Calibri"/>
          <w:sz w:val="24"/>
          <w:vertAlign w:val="baseline"/>
        </w:rPr>
        <w:t>basePnlUsd</w:t>
      </w:r>
      <w:r>
        <w:rPr>
          <w:sz w:val="24"/>
          <w:vertAlign w:val="baseline"/>
        </w:rPr>
        <w:t>, </w:t>
      </w:r>
      <w:r>
        <w:rPr>
          <w:rFonts w:ascii="Calibri" w:hAnsi="Calibri"/>
          <w:sz w:val="24"/>
          <w:vertAlign w:val="baseline"/>
        </w:rPr>
        <w:t>sizeDeltaUsd</w:t>
      </w:r>
      <w:r>
        <w:rPr>
          <w:sz w:val="24"/>
          <w:vertAlign w:val="baseline"/>
        </w:rPr>
        <w:t>, and liquidation indicators.</w:t>
      </w:r>
      <w:r>
        <w:rPr>
          <w:spacing w:val="40"/>
          <w:sz w:val="24"/>
          <w:vertAlign w:val="baseline"/>
        </w:rPr>
        <w:t> </w:t>
      </w:r>
      <w:r>
        <w:rPr>
          <w:sz w:val="24"/>
          <w:vertAlign w:val="baseline"/>
        </w:rPr>
        <w:t>Only decreases (closes, partial closes, and liquidations) enter the validation frame; increases open or enlarge posi-tions and do not realize PnL for the success proxies used here.</w:t>
      </w:r>
      <w:r>
        <w:rPr>
          <w:spacing w:val="27"/>
          <w:sz w:val="24"/>
          <w:vertAlign w:val="baseline"/>
        </w:rPr>
        <w:t> </w:t>
      </w:r>
      <w:r>
        <w:rPr>
          <w:sz w:val="24"/>
          <w:vertAlign w:val="baseline"/>
        </w:rPr>
        <w:t>Liquidation flags distinguish forced closes from voluntary ones, which matters for both inverse-risk proxies and GF-PR </w:t>
      </w:r>
      <w:r>
        <w:rPr>
          <w:w w:val="110"/>
          <w:sz w:val="24"/>
          <w:vertAlign w:val="baseline"/>
        </w:rPr>
        <w:t>sink weights.</w:t>
      </w:r>
    </w:p>
    <w:p>
      <w:pPr>
        <w:pStyle w:val="ListParagraph"/>
        <w:numPr>
          <w:ilvl w:val="0"/>
          <w:numId w:val="18"/>
        </w:numPr>
        <w:tabs>
          <w:tab w:pos="797" w:val="left" w:leader="none"/>
          <w:tab w:pos="808" w:val="left" w:leader="none"/>
        </w:tabs>
        <w:spacing w:line="396" w:lineRule="auto" w:before="34" w:after="0"/>
        <w:ind w:left="808" w:right="524" w:hanging="216"/>
        <w:jc w:val="both"/>
        <w:rPr>
          <w:sz w:val="24"/>
        </w:rPr>
      </w:pPr>
      <w:r>
        <w:rPr>
          <w:b/>
          <w:sz w:val="24"/>
        </w:rPr>
        <w:t>Address</w:t>
      </w:r>
      <w:r>
        <w:rPr>
          <w:b/>
          <w:spacing w:val="-10"/>
          <w:sz w:val="24"/>
        </w:rPr>
        <w:t> </w:t>
      </w:r>
      <w:r>
        <w:rPr>
          <w:b/>
          <w:sz w:val="24"/>
        </w:rPr>
        <w:t>normalization</w:t>
      </w:r>
      <w:r>
        <w:rPr>
          <w:b/>
          <w:spacing w:val="-10"/>
          <w:sz w:val="24"/>
        </w:rPr>
        <w:t> </w:t>
      </w:r>
      <w:r>
        <w:rPr>
          <w:b/>
          <w:sz w:val="24"/>
        </w:rPr>
        <w:t>and</w:t>
      </w:r>
      <w:r>
        <w:rPr>
          <w:b/>
          <w:spacing w:val="-10"/>
          <w:sz w:val="24"/>
        </w:rPr>
        <w:t> </w:t>
      </w:r>
      <w:r>
        <w:rPr>
          <w:b/>
          <w:sz w:val="24"/>
        </w:rPr>
        <w:t>units:</w:t>
      </w:r>
      <w:r>
        <w:rPr>
          <w:b/>
          <w:spacing w:val="10"/>
          <w:sz w:val="24"/>
        </w:rPr>
        <w:t> </w:t>
      </w:r>
      <w:r>
        <w:rPr>
          <w:sz w:val="24"/>
        </w:rPr>
        <w:t>All</w:t>
      </w:r>
      <w:r>
        <w:rPr>
          <w:spacing w:val="-10"/>
          <w:sz w:val="24"/>
        </w:rPr>
        <w:t> </w:t>
      </w:r>
      <w:r>
        <w:rPr>
          <w:sz w:val="24"/>
        </w:rPr>
        <w:t>addresses</w:t>
      </w:r>
      <w:r>
        <w:rPr>
          <w:spacing w:val="-10"/>
          <w:sz w:val="24"/>
        </w:rPr>
        <w:t> </w:t>
      </w:r>
      <w:r>
        <w:rPr>
          <w:sz w:val="24"/>
        </w:rPr>
        <w:t>are</w:t>
      </w:r>
      <w:r>
        <w:rPr>
          <w:spacing w:val="-10"/>
          <w:sz w:val="24"/>
        </w:rPr>
        <w:t> </w:t>
      </w:r>
      <w:r>
        <w:rPr>
          <w:sz w:val="24"/>
        </w:rPr>
        <w:t>lower-cased</w:t>
      </w:r>
      <w:r>
        <w:rPr>
          <w:spacing w:val="-10"/>
          <w:sz w:val="24"/>
        </w:rPr>
        <w:t> </w:t>
      </w:r>
      <w:r>
        <w:rPr>
          <w:sz w:val="24"/>
        </w:rPr>
        <w:t>before</w:t>
      </w:r>
      <w:r>
        <w:rPr>
          <w:spacing w:val="-10"/>
          <w:sz w:val="24"/>
        </w:rPr>
        <w:t> </w:t>
      </w:r>
      <w:r>
        <w:rPr>
          <w:sz w:val="24"/>
        </w:rPr>
        <w:t>joins</w:t>
      </w:r>
      <w:r>
        <w:rPr>
          <w:spacing w:val="-10"/>
          <w:sz w:val="24"/>
        </w:rPr>
        <w:t> </w:t>
      </w:r>
      <w:r>
        <w:rPr>
          <w:sz w:val="24"/>
        </w:rPr>
        <w:t>so</w:t>
      </w:r>
      <w:r>
        <w:rPr>
          <w:spacing w:val="-10"/>
          <w:sz w:val="24"/>
        </w:rPr>
        <w:t> </w:t>
      </w:r>
      <w:r>
        <w:rPr>
          <w:sz w:val="24"/>
        </w:rPr>
        <w:t>that</w:t>
      </w:r>
      <w:r>
        <w:rPr>
          <w:spacing w:val="-10"/>
          <w:sz w:val="24"/>
        </w:rPr>
        <w:t> </w:t>
      </w:r>
      <w:r>
        <w:rPr>
          <w:sz w:val="24"/>
        </w:rPr>
        <w:t>check-summed and non-checksummed hex forms collide correctly.</w:t>
      </w:r>
      <w:r>
        <w:rPr>
          <w:spacing w:val="40"/>
          <w:sz w:val="24"/>
        </w:rPr>
        <w:t> </w:t>
      </w:r>
      <w:r>
        <w:rPr>
          <w:sz w:val="24"/>
        </w:rPr>
        <w:t>Token amounts are stored as </w:t>
      </w:r>
      <w:r>
        <w:rPr>
          <w:spacing w:val="-2"/>
          <w:sz w:val="24"/>
        </w:rPr>
        <w:t>floating-point decimal-adjusted values for weighting; ranking uses relative magnitudes within </w:t>
      </w:r>
      <w:r>
        <w:rPr>
          <w:sz w:val="24"/>
        </w:rPr>
        <w:t>a cohort rather than absolute USD conversion for allowance and transfer edges.</w:t>
      </w:r>
      <w:r>
        <w:rPr>
          <w:spacing w:val="40"/>
          <w:sz w:val="24"/>
        </w:rPr>
        <w:t> </w:t>
      </w:r>
      <w:r>
        <w:rPr>
          <w:sz w:val="24"/>
        </w:rPr>
        <w:t>GMX PnL fields are already denominated in USD units in the protocol’s event schema and are used directly for trading-success and risk proxies.</w:t>
      </w:r>
    </w:p>
    <w:p>
      <w:pPr>
        <w:pStyle w:val="BodyText"/>
        <w:spacing w:before="157"/>
      </w:pPr>
    </w:p>
    <w:p>
      <w:pPr>
        <w:pStyle w:val="Heading2"/>
        <w:numPr>
          <w:ilvl w:val="1"/>
          <w:numId w:val="8"/>
        </w:numPr>
        <w:tabs>
          <w:tab w:pos="783" w:val="left" w:leader="none"/>
        </w:tabs>
        <w:spacing w:line="240" w:lineRule="auto" w:before="0" w:after="0"/>
        <w:ind w:left="783" w:right="0" w:hanging="501"/>
        <w:jc w:val="left"/>
      </w:pPr>
      <w:bookmarkStart w:name="Graph construction" w:id="105"/>
      <w:bookmarkEnd w:id="105"/>
      <w:r>
        <w:rPr>
          <w:b w:val="0"/>
        </w:rPr>
      </w:r>
      <w:bookmarkStart w:name="_bookmark59" w:id="106"/>
      <w:bookmarkEnd w:id="106"/>
      <w:r>
        <w:rPr>
          <w:b w:val="0"/>
        </w:rPr>
      </w:r>
      <w:r>
        <w:rPr/>
        <w:t>Graph</w:t>
      </w:r>
      <w:r>
        <w:rPr>
          <w:spacing w:val="12"/>
        </w:rPr>
        <w:t> </w:t>
      </w:r>
      <w:r>
        <w:rPr>
          <w:spacing w:val="-2"/>
        </w:rPr>
        <w:t>construction</w:t>
      </w:r>
    </w:p>
    <w:p>
      <w:pPr>
        <w:pStyle w:val="BodyText"/>
        <w:spacing w:before="24"/>
        <w:rPr>
          <w:b/>
          <w:sz w:val="28"/>
        </w:rPr>
      </w:pPr>
    </w:p>
    <w:p>
      <w:pPr>
        <w:pStyle w:val="BodyText"/>
        <w:spacing w:line="396" w:lineRule="auto"/>
        <w:ind w:left="282" w:right="524"/>
      </w:pPr>
      <w:r>
        <w:rPr/>
        <w:t>EndorseRank</w:t>
      </w:r>
      <w:r>
        <w:rPr>
          <w:spacing w:val="-1"/>
        </w:rPr>
        <w:t> </w:t>
      </w:r>
      <w:r>
        <w:rPr/>
        <w:t>and AWP</w:t>
      </w:r>
      <w:r>
        <w:rPr>
          <w:spacing w:val="-1"/>
        </w:rPr>
        <w:t> </w:t>
      </w:r>
      <w:r>
        <w:rPr/>
        <w:t>share</w:t>
      </w:r>
      <w:r>
        <w:rPr>
          <w:spacing w:val="-1"/>
        </w:rPr>
        <w:t> </w:t>
      </w:r>
      <w:r>
        <w:rPr/>
        <w:t>the PageRank solver in</w:t>
      </w:r>
      <w:r>
        <w:rPr>
          <w:spacing w:val="-1"/>
        </w:rPr>
        <w:t> </w:t>
      </w:r>
      <w:r>
        <w:rPr/>
        <w:t>Equation (</w:t>
      </w:r>
      <w:hyperlink w:history="true" w:anchor="_bookmark50">
        <w:r>
          <w:rPr/>
          <w:t>3.1</w:t>
        </w:r>
      </w:hyperlink>
      <w:r>
        <w:rPr/>
        <w:t>)</w:t>
      </w:r>
      <w:r>
        <w:rPr>
          <w:spacing w:val="-1"/>
        </w:rPr>
        <w:t> </w:t>
      </w:r>
      <w:r>
        <w:rPr/>
        <w:t>but differ</w:t>
      </w:r>
      <w:r>
        <w:rPr>
          <w:spacing w:val="-1"/>
        </w:rPr>
        <w:t> </w:t>
      </w:r>
      <w:r>
        <w:rPr/>
        <w:t>in</w:t>
      </w:r>
      <w:r>
        <w:rPr>
          <w:spacing w:val="-1"/>
        </w:rPr>
        <w:t> </w:t>
      </w:r>
      <w:r>
        <w:rPr/>
        <w:t>edge semantics. Both</w:t>
      </w:r>
      <w:r>
        <w:rPr>
          <w:spacing w:val="-6"/>
        </w:rPr>
        <w:t> </w:t>
      </w:r>
      <w:r>
        <w:rPr/>
        <w:t>methods</w:t>
      </w:r>
      <w:r>
        <w:rPr>
          <w:spacing w:val="-6"/>
        </w:rPr>
        <w:t> </w:t>
      </w:r>
      <w:r>
        <w:rPr/>
        <w:t>induce</w:t>
      </w:r>
      <w:r>
        <w:rPr>
          <w:spacing w:val="-6"/>
        </w:rPr>
        <w:t> </w:t>
      </w:r>
      <w:r>
        <w:rPr/>
        <w:t>a</w:t>
      </w:r>
      <w:r>
        <w:rPr>
          <w:spacing w:val="-6"/>
        </w:rPr>
        <w:t> </w:t>
      </w:r>
      <w:r>
        <w:rPr/>
        <w:t>directed,</w:t>
      </w:r>
      <w:r>
        <w:rPr>
          <w:spacing w:val="-6"/>
        </w:rPr>
        <w:t> </w:t>
      </w:r>
      <w:r>
        <w:rPr/>
        <w:t>weighted</w:t>
      </w:r>
      <w:r>
        <w:rPr>
          <w:spacing w:val="-6"/>
        </w:rPr>
        <w:t> </w:t>
      </w:r>
      <w:r>
        <w:rPr/>
        <w:t>graph</w:t>
      </w:r>
      <w:r>
        <w:rPr>
          <w:spacing w:val="-6"/>
        </w:rPr>
        <w:t> </w:t>
      </w:r>
      <w:r>
        <w:rPr/>
        <w:t>on</w:t>
      </w:r>
      <w:r>
        <w:rPr>
          <w:spacing w:val="-6"/>
        </w:rPr>
        <w:t> </w:t>
      </w:r>
      <w:r>
        <w:rPr/>
        <w:t>wallet</w:t>
      </w:r>
      <w:r>
        <w:rPr>
          <w:spacing w:val="-6"/>
        </w:rPr>
        <w:t> </w:t>
      </w:r>
      <w:r>
        <w:rPr/>
        <w:t>nodes,</w:t>
      </w:r>
      <w:r>
        <w:rPr>
          <w:spacing w:val="-5"/>
        </w:rPr>
        <w:t> </w:t>
      </w:r>
      <w:r>
        <w:rPr/>
        <w:t>restrict</w:t>
      </w:r>
      <w:r>
        <w:rPr>
          <w:spacing w:val="-6"/>
        </w:rPr>
        <w:t> </w:t>
      </w:r>
      <w:r>
        <w:rPr/>
        <w:t>attention</w:t>
      </w:r>
      <w:r>
        <w:rPr>
          <w:spacing w:val="-6"/>
        </w:rPr>
        <w:t> </w:t>
      </w:r>
      <w:r>
        <w:rPr/>
        <w:t>to</w:t>
      </w:r>
      <w:r>
        <w:rPr>
          <w:spacing w:val="-6"/>
        </w:rPr>
        <w:t> </w:t>
      </w:r>
      <w:r>
        <w:rPr/>
        <w:t>the</w:t>
      </w:r>
      <w:r>
        <w:rPr>
          <w:spacing w:val="-6"/>
        </w:rPr>
        <w:t> </w:t>
      </w:r>
      <w:r>
        <w:rPr/>
        <w:t>subgraph</w:t>
      </w:r>
    </w:p>
    <w:p>
      <w:pPr>
        <w:pStyle w:val="BodyText"/>
        <w:spacing w:after="0" w:line="396" w:lineRule="auto"/>
        <w:sectPr>
          <w:pgSz w:w="11910" w:h="16840"/>
          <w:pgMar w:header="0" w:footer="2115" w:top="1800" w:bottom="2300" w:left="992" w:right="708"/>
        </w:sectPr>
      </w:pPr>
    </w:p>
    <w:p>
      <w:pPr>
        <w:pStyle w:val="BodyText"/>
        <w:spacing w:line="386" w:lineRule="auto" w:before="72"/>
        <w:ind w:left="282" w:right="522"/>
        <w:jc w:val="both"/>
      </w:pPr>
      <w:r>
        <w:rPr/>
        <w:t>touching the seed wallet set (edges with at least one endpoint in the cohort, including one-hop neighbors),</w:t>
      </w:r>
      <w:r>
        <w:rPr>
          <w:spacing w:val="-13"/>
        </w:rPr>
        <w:t> </w:t>
      </w:r>
      <w:r>
        <w:rPr/>
        <w:t>and</w:t>
      </w:r>
      <w:r>
        <w:rPr>
          <w:spacing w:val="-15"/>
        </w:rPr>
        <w:t> </w:t>
      </w:r>
      <w:r>
        <w:rPr/>
        <w:t>emit</w:t>
      </w:r>
      <w:r>
        <w:rPr>
          <w:spacing w:val="-15"/>
        </w:rPr>
        <w:t> </w:t>
      </w:r>
      <w:r>
        <w:rPr/>
        <w:t>a</w:t>
      </w:r>
      <w:r>
        <w:rPr>
          <w:spacing w:val="-15"/>
        </w:rPr>
        <w:t> </w:t>
      </w:r>
      <w:r>
        <w:rPr/>
        <w:t>score</w:t>
      </w:r>
      <w:r>
        <w:rPr>
          <w:spacing w:val="-15"/>
        </w:rPr>
        <w:t> </w:t>
      </w:r>
      <w:r>
        <w:rPr/>
        <w:t>for</w:t>
      </w:r>
      <w:r>
        <w:rPr>
          <w:spacing w:val="-15"/>
        </w:rPr>
        <w:t> </w:t>
      </w:r>
      <w:r>
        <w:rPr/>
        <w:t>every</w:t>
      </w:r>
      <w:r>
        <w:rPr>
          <w:spacing w:val="-15"/>
        </w:rPr>
        <w:t> </w:t>
      </w:r>
      <w:r>
        <w:rPr/>
        <w:t>cohort</w:t>
      </w:r>
      <w:r>
        <w:rPr>
          <w:spacing w:val="-15"/>
        </w:rPr>
        <w:t> </w:t>
      </w:r>
      <w:r>
        <w:rPr/>
        <w:t>wallet</w:t>
      </w:r>
      <w:r>
        <w:rPr>
          <w:spacing w:val="-15"/>
        </w:rPr>
        <w:t> </w:t>
      </w:r>
      <w:r>
        <w:rPr/>
        <w:t>(missing</w:t>
      </w:r>
      <w:r>
        <w:rPr>
          <w:spacing w:val="-15"/>
        </w:rPr>
        <w:t> </w:t>
      </w:r>
      <w:r>
        <w:rPr/>
        <w:t>nodes</w:t>
      </w:r>
      <w:r>
        <w:rPr>
          <w:spacing w:val="-15"/>
        </w:rPr>
        <w:t> </w:t>
      </w:r>
      <w:r>
        <w:rPr/>
        <w:t>receive</w:t>
      </w:r>
      <w:r>
        <w:rPr>
          <w:spacing w:val="-15"/>
        </w:rPr>
        <w:t> </w:t>
      </w:r>
      <w:r>
        <w:rPr/>
        <w:t>score</w:t>
      </w:r>
      <w:r>
        <w:rPr>
          <w:spacing w:val="-15"/>
        </w:rPr>
        <w:t> </w:t>
      </w:r>
      <w:r>
        <w:rPr>
          <w:rFonts w:ascii="Calibri"/>
        </w:rPr>
        <w:t>0</w:t>
      </w:r>
      <w:r>
        <w:rPr>
          <w:rFonts w:ascii="Calibri"/>
          <w:spacing w:val="-9"/>
        </w:rPr>
        <w:t> </w:t>
      </w:r>
      <w:r>
        <w:rPr/>
        <w:t>before</w:t>
      </w:r>
      <w:r>
        <w:rPr>
          <w:spacing w:val="-15"/>
        </w:rPr>
        <w:t> </w:t>
      </w:r>
      <w:r>
        <w:rPr/>
        <w:t>ranking). </w:t>
      </w:r>
      <w:r>
        <w:rPr>
          <w:spacing w:val="-2"/>
        </w:rPr>
        <w:t>Subgraph</w:t>
      </w:r>
      <w:r>
        <w:rPr>
          <w:spacing w:val="-6"/>
        </w:rPr>
        <w:t> </w:t>
      </w:r>
      <w:r>
        <w:rPr>
          <w:spacing w:val="-2"/>
        </w:rPr>
        <w:t>restriction</w:t>
      </w:r>
      <w:r>
        <w:rPr>
          <w:spacing w:val="-5"/>
        </w:rPr>
        <w:t> </w:t>
      </w:r>
      <w:r>
        <w:rPr>
          <w:spacing w:val="-2"/>
        </w:rPr>
        <w:t>is</w:t>
      </w:r>
      <w:r>
        <w:rPr>
          <w:spacing w:val="-6"/>
        </w:rPr>
        <w:t> </w:t>
      </w:r>
      <w:r>
        <w:rPr>
          <w:spacing w:val="-2"/>
        </w:rPr>
        <w:t>important</w:t>
      </w:r>
      <w:r>
        <w:rPr>
          <w:spacing w:val="-5"/>
        </w:rPr>
        <w:t> </w:t>
      </w:r>
      <w:r>
        <w:rPr>
          <w:spacing w:val="-2"/>
        </w:rPr>
        <w:t>for</w:t>
      </w:r>
      <w:r>
        <w:rPr>
          <w:spacing w:val="-5"/>
        </w:rPr>
        <w:t> </w:t>
      </w:r>
      <w:r>
        <w:rPr>
          <w:spacing w:val="-2"/>
        </w:rPr>
        <w:t>scalability</w:t>
      </w:r>
      <w:r>
        <w:rPr>
          <w:spacing w:val="-5"/>
        </w:rPr>
        <w:t> </w:t>
      </w:r>
      <w:r>
        <w:rPr>
          <w:spacing w:val="-2"/>
        </w:rPr>
        <w:t>and</w:t>
      </w:r>
      <w:r>
        <w:rPr>
          <w:spacing w:val="-5"/>
        </w:rPr>
        <w:t> </w:t>
      </w:r>
      <w:r>
        <w:rPr>
          <w:spacing w:val="-2"/>
        </w:rPr>
        <w:t>for</w:t>
      </w:r>
      <w:r>
        <w:rPr>
          <w:spacing w:val="-5"/>
        </w:rPr>
        <w:t> </w:t>
      </w:r>
      <w:r>
        <w:rPr>
          <w:spacing w:val="-2"/>
        </w:rPr>
        <w:t>interpretability:</w:t>
      </w:r>
      <w:r>
        <w:rPr>
          <w:spacing w:val="23"/>
        </w:rPr>
        <w:t> </w:t>
      </w:r>
      <w:r>
        <w:rPr>
          <w:spacing w:val="-2"/>
        </w:rPr>
        <w:t>the</w:t>
      </w:r>
      <w:r>
        <w:rPr>
          <w:spacing w:val="-5"/>
        </w:rPr>
        <w:t> </w:t>
      </w:r>
      <w:r>
        <w:rPr>
          <w:spacing w:val="-2"/>
        </w:rPr>
        <w:t>score</w:t>
      </w:r>
      <w:r>
        <w:rPr>
          <w:spacing w:val="-5"/>
        </w:rPr>
        <w:t> </w:t>
      </w:r>
      <w:r>
        <w:rPr>
          <w:spacing w:val="-2"/>
        </w:rPr>
        <w:t>of</w:t>
      </w:r>
      <w:r>
        <w:rPr>
          <w:spacing w:val="-5"/>
        </w:rPr>
        <w:t> </w:t>
      </w:r>
      <w:r>
        <w:rPr>
          <w:spacing w:val="-2"/>
        </w:rPr>
        <w:t>a</w:t>
      </w:r>
      <w:r>
        <w:rPr>
          <w:spacing w:val="-5"/>
        </w:rPr>
        <w:t> </w:t>
      </w:r>
      <w:r>
        <w:rPr>
          <w:spacing w:val="-2"/>
        </w:rPr>
        <w:t>cohort</w:t>
      </w:r>
      <w:r>
        <w:rPr>
          <w:spacing w:val="-5"/>
        </w:rPr>
        <w:t> </w:t>
      </w:r>
      <w:r>
        <w:rPr>
          <w:spacing w:val="-2"/>
        </w:rPr>
        <w:t>wallet</w:t>
      </w:r>
    </w:p>
    <w:p>
      <w:pPr>
        <w:pStyle w:val="BodyText"/>
        <w:spacing w:line="362" w:lineRule="auto" w:before="9"/>
        <w:ind w:left="282" w:right="563"/>
        <w:jc w:val="both"/>
      </w:pPr>
      <w:r>
        <w:rPr>
          <w:spacing w:val="-2"/>
        </w:rPr>
        <w:t>may</w:t>
      </w:r>
      <w:r>
        <w:rPr>
          <w:spacing w:val="-10"/>
        </w:rPr>
        <w:t> </w:t>
      </w:r>
      <w:r>
        <w:rPr>
          <w:spacing w:val="-2"/>
        </w:rPr>
        <w:t>receive</w:t>
      </w:r>
      <w:r>
        <w:rPr>
          <w:spacing w:val="-10"/>
        </w:rPr>
        <w:t> </w:t>
      </w:r>
      <w:r>
        <w:rPr>
          <w:spacing w:val="-2"/>
        </w:rPr>
        <w:t>mass</w:t>
      </w:r>
      <w:r>
        <w:rPr>
          <w:spacing w:val="-10"/>
        </w:rPr>
        <w:t> </w:t>
      </w:r>
      <w:r>
        <w:rPr>
          <w:spacing w:val="-2"/>
        </w:rPr>
        <w:t>from</w:t>
      </w:r>
      <w:r>
        <w:rPr>
          <w:spacing w:val="-10"/>
        </w:rPr>
        <w:t> </w:t>
      </w:r>
      <w:r>
        <w:rPr>
          <w:spacing w:val="-2"/>
        </w:rPr>
        <w:t>non-cohort</w:t>
      </w:r>
      <w:r>
        <w:rPr>
          <w:spacing w:val="-10"/>
        </w:rPr>
        <w:t> </w:t>
      </w:r>
      <w:r>
        <w:rPr>
          <w:spacing w:val="-2"/>
        </w:rPr>
        <w:t>neighbors</w:t>
      </w:r>
      <w:r>
        <w:rPr>
          <w:spacing w:val="-10"/>
        </w:rPr>
        <w:t> </w:t>
      </w:r>
      <w:r>
        <w:rPr>
          <w:spacing w:val="-2"/>
        </w:rPr>
        <w:t>that</w:t>
      </w:r>
      <w:r>
        <w:rPr>
          <w:spacing w:val="-10"/>
        </w:rPr>
        <w:t> </w:t>
      </w:r>
      <w:r>
        <w:rPr>
          <w:spacing w:val="-2"/>
        </w:rPr>
        <w:t>endorse</w:t>
      </w:r>
      <w:r>
        <w:rPr>
          <w:spacing w:val="-10"/>
        </w:rPr>
        <w:t> </w:t>
      </w:r>
      <w:r>
        <w:rPr>
          <w:spacing w:val="-2"/>
        </w:rPr>
        <w:t>or</w:t>
      </w:r>
      <w:r>
        <w:rPr>
          <w:spacing w:val="-10"/>
        </w:rPr>
        <w:t> </w:t>
      </w:r>
      <w:r>
        <w:rPr>
          <w:spacing w:val="-2"/>
        </w:rPr>
        <w:t>transfer</w:t>
      </w:r>
      <w:r>
        <w:rPr>
          <w:spacing w:val="-10"/>
        </w:rPr>
        <w:t> </w:t>
      </w:r>
      <w:r>
        <w:rPr>
          <w:spacing w:val="-2"/>
        </w:rPr>
        <w:t>to</w:t>
      </w:r>
      <w:r>
        <w:rPr>
          <w:spacing w:val="-10"/>
        </w:rPr>
        <w:t> </w:t>
      </w:r>
      <w:r>
        <w:rPr>
          <w:spacing w:val="-2"/>
        </w:rPr>
        <w:t>it,</w:t>
      </w:r>
      <w:r>
        <w:rPr>
          <w:spacing w:val="-7"/>
        </w:rPr>
        <w:t> </w:t>
      </w:r>
      <w:r>
        <w:rPr>
          <w:spacing w:val="-2"/>
        </w:rPr>
        <w:t>but</w:t>
      </w:r>
      <w:r>
        <w:rPr>
          <w:spacing w:val="-10"/>
        </w:rPr>
        <w:t> </w:t>
      </w:r>
      <w:r>
        <w:rPr>
          <w:spacing w:val="-2"/>
        </w:rPr>
        <w:t>the</w:t>
      </w:r>
      <w:r>
        <w:rPr>
          <w:spacing w:val="-10"/>
        </w:rPr>
        <w:t> </w:t>
      </w:r>
      <w:r>
        <w:rPr>
          <w:spacing w:val="-2"/>
        </w:rPr>
        <w:t>evaluation</w:t>
      </w:r>
      <w:r>
        <w:rPr>
          <w:spacing w:val="-10"/>
        </w:rPr>
        <w:t> </w:t>
      </w:r>
      <w:r>
        <w:rPr>
          <w:spacing w:val="-2"/>
        </w:rPr>
        <w:t>reports </w:t>
      </w:r>
      <w:r>
        <w:rPr/>
        <w:t>scores only on </w:t>
      </w:r>
      <w:r>
        <w:rPr>
          <w:rFonts w:ascii="Lucida Sans Unicode"/>
          <w:spacing w:val="9"/>
        </w:rPr>
        <w:t>M</w:t>
      </w:r>
      <w:r>
        <w:rPr>
          <w:spacing w:val="9"/>
        </w:rPr>
        <w:t>.</w:t>
      </w:r>
    </w:p>
    <w:p>
      <w:pPr>
        <w:pStyle w:val="BodyText"/>
        <w:spacing w:line="229" w:lineRule="exact"/>
        <w:ind w:left="274"/>
        <w:jc w:val="both"/>
      </w:pPr>
      <w:r>
        <w:rPr/>
        <w:t>The</w:t>
      </w:r>
      <w:r>
        <w:rPr>
          <w:spacing w:val="18"/>
        </w:rPr>
        <w:t> </w:t>
      </w:r>
      <w:r>
        <w:rPr/>
        <w:t>conceptual</w:t>
      </w:r>
      <w:r>
        <w:rPr>
          <w:spacing w:val="18"/>
        </w:rPr>
        <w:t> </w:t>
      </w:r>
      <w:r>
        <w:rPr/>
        <w:t>distinction</w:t>
      </w:r>
      <w:r>
        <w:rPr>
          <w:spacing w:val="18"/>
        </w:rPr>
        <w:t> </w:t>
      </w:r>
      <w:r>
        <w:rPr/>
        <w:t>is</w:t>
      </w:r>
      <w:r>
        <w:rPr>
          <w:spacing w:val="19"/>
        </w:rPr>
        <w:t> </w:t>
      </w:r>
      <w:r>
        <w:rPr/>
        <w:t>endorsement</w:t>
      </w:r>
      <w:r>
        <w:rPr>
          <w:spacing w:val="18"/>
        </w:rPr>
        <w:t> </w:t>
      </w:r>
      <w:r>
        <w:rPr/>
        <w:t>versus</w:t>
      </w:r>
      <w:r>
        <w:rPr>
          <w:spacing w:val="18"/>
        </w:rPr>
        <w:t> </w:t>
      </w:r>
      <w:r>
        <w:rPr/>
        <w:t>flow.</w:t>
      </w:r>
      <w:r>
        <w:rPr>
          <w:spacing w:val="55"/>
          <w:w w:val="150"/>
        </w:rPr>
        <w:t> </w:t>
      </w:r>
      <w:r>
        <w:rPr/>
        <w:t>An</w:t>
      </w:r>
      <w:r>
        <w:rPr>
          <w:spacing w:val="18"/>
        </w:rPr>
        <w:t> </w:t>
      </w:r>
      <w:r>
        <w:rPr/>
        <w:t>allowance</w:t>
      </w:r>
      <w:r>
        <w:rPr>
          <w:spacing w:val="19"/>
        </w:rPr>
        <w:t> </w:t>
      </w:r>
      <w:r>
        <w:rPr/>
        <w:t>is</w:t>
      </w:r>
      <w:r>
        <w:rPr>
          <w:spacing w:val="18"/>
        </w:rPr>
        <w:t> </w:t>
      </w:r>
      <w:r>
        <w:rPr/>
        <w:t>an</w:t>
      </w:r>
      <w:r>
        <w:rPr>
          <w:spacing w:val="18"/>
        </w:rPr>
        <w:t> </w:t>
      </w:r>
      <w:r>
        <w:rPr/>
        <w:t>explicit,</w:t>
      </w:r>
      <w:r>
        <w:rPr>
          <w:spacing w:val="25"/>
        </w:rPr>
        <w:t> </w:t>
      </w:r>
      <w:r>
        <w:rPr>
          <w:spacing w:val="-2"/>
        </w:rPr>
        <w:t>revocable</w:t>
      </w:r>
    </w:p>
    <w:p>
      <w:pPr>
        <w:pStyle w:val="BodyText"/>
        <w:spacing w:line="396" w:lineRule="auto" w:before="181"/>
        <w:ind w:left="282" w:right="523"/>
        <w:jc w:val="both"/>
      </w:pPr>
      <w:r>
        <w:rPr/>
        <w:t>authorization</w:t>
      </w:r>
      <w:r>
        <w:rPr>
          <w:spacing w:val="-14"/>
        </w:rPr>
        <w:t> </w:t>
      </w:r>
      <w:r>
        <w:rPr/>
        <w:t>to</w:t>
      </w:r>
      <w:r>
        <w:rPr>
          <w:spacing w:val="-14"/>
        </w:rPr>
        <w:t> </w:t>
      </w:r>
      <w:r>
        <w:rPr/>
        <w:t>spend;</w:t>
      </w:r>
      <w:r>
        <w:rPr>
          <w:spacing w:val="-11"/>
        </w:rPr>
        <w:t> </w:t>
      </w:r>
      <w:r>
        <w:rPr/>
        <w:t>a</w:t>
      </w:r>
      <w:r>
        <w:rPr>
          <w:spacing w:val="-14"/>
        </w:rPr>
        <w:t> </w:t>
      </w:r>
      <w:r>
        <w:rPr/>
        <w:t>transfer</w:t>
      </w:r>
      <w:r>
        <w:rPr>
          <w:spacing w:val="-14"/>
        </w:rPr>
        <w:t> </w:t>
      </w:r>
      <w:r>
        <w:rPr/>
        <w:t>is</w:t>
      </w:r>
      <w:r>
        <w:rPr>
          <w:spacing w:val="-14"/>
        </w:rPr>
        <w:t> </w:t>
      </w:r>
      <w:r>
        <w:rPr/>
        <w:t>a</w:t>
      </w:r>
      <w:r>
        <w:rPr>
          <w:spacing w:val="-14"/>
        </w:rPr>
        <w:t> </w:t>
      </w:r>
      <w:r>
        <w:rPr/>
        <w:t>completed</w:t>
      </w:r>
      <w:r>
        <w:rPr>
          <w:spacing w:val="-14"/>
        </w:rPr>
        <w:t> </w:t>
      </w:r>
      <w:r>
        <w:rPr/>
        <w:t>movement</w:t>
      </w:r>
      <w:r>
        <w:rPr>
          <w:spacing w:val="-14"/>
        </w:rPr>
        <w:t> </w:t>
      </w:r>
      <w:r>
        <w:rPr/>
        <w:t>of</w:t>
      </w:r>
      <w:r>
        <w:rPr>
          <w:spacing w:val="-14"/>
        </w:rPr>
        <w:t> </w:t>
      </w:r>
      <w:r>
        <w:rPr/>
        <w:t>value</w:t>
      </w:r>
      <w:r>
        <w:rPr>
          <w:spacing w:val="-14"/>
        </w:rPr>
        <w:t> </w:t>
      </w:r>
      <w:r>
        <w:rPr/>
        <w:t>that</w:t>
      </w:r>
      <w:r>
        <w:rPr>
          <w:spacing w:val="-14"/>
        </w:rPr>
        <w:t> </w:t>
      </w:r>
      <w:r>
        <w:rPr/>
        <w:t>may</w:t>
      </w:r>
      <w:r>
        <w:rPr>
          <w:spacing w:val="-14"/>
        </w:rPr>
        <w:t> </w:t>
      </w:r>
      <w:r>
        <w:rPr/>
        <w:t>reflect</w:t>
      </w:r>
      <w:r>
        <w:rPr>
          <w:spacing w:val="-14"/>
        </w:rPr>
        <w:t> </w:t>
      </w:r>
      <w:r>
        <w:rPr/>
        <w:t>payment,</w:t>
      </w:r>
      <w:r>
        <w:rPr>
          <w:spacing w:val="-12"/>
        </w:rPr>
        <w:t> </w:t>
      </w:r>
      <w:r>
        <w:rPr/>
        <w:t>rout-ing, market-making, or wash activity without a trust commitment </w:t>
      </w:r>
      <w:hyperlink w:history="true" w:anchor="_bookmark149">
        <w:r>
          <w:rPr>
            <w:vertAlign w:val="superscript"/>
          </w:rPr>
          <w:t>[16]</w:t>
        </w:r>
      </w:hyperlink>
      <w:r>
        <w:rPr>
          <w:vertAlign w:val="superscript"/>
        </w:rPr>
        <w:t>,</w:t>
      </w:r>
      <w:hyperlink w:history="true" w:anchor="_bookmark151">
        <w:r>
          <w:rPr>
            <w:vertAlign w:val="superscript"/>
          </w:rPr>
          <w:t>[18]</w:t>
        </w:r>
      </w:hyperlink>
      <w:r>
        <w:rPr>
          <w:vertAlign w:val="baseline"/>
        </w:rPr>
        <w:t>.</w:t>
      </w:r>
      <w:r>
        <w:rPr>
          <w:spacing w:val="40"/>
          <w:vertAlign w:val="baseline"/>
        </w:rPr>
        <w:t> </w:t>
      </w:r>
      <w:r>
        <w:rPr>
          <w:vertAlign w:val="baseline"/>
        </w:rPr>
        <w:t>EndorseRank therefore treats the latest allowance snapshot as a citation-like endorsement graph in the sense of Page et al.</w:t>
      </w:r>
      <w:hyperlink w:history="true" w:anchor="_bookmark182">
        <w:r>
          <w:rPr>
            <w:vertAlign w:val="superscript"/>
          </w:rPr>
          <w:t>[49]</w:t>
        </w:r>
      </w:hyperlink>
      <w:r>
        <w:rPr>
          <w:vertAlign w:val="baseline"/>
        </w:rPr>
        <w:t>.</w:t>
      </w:r>
      <w:r>
        <w:rPr>
          <w:spacing w:val="40"/>
          <w:vertAlign w:val="baseline"/>
        </w:rPr>
        <w:t> </w:t>
      </w:r>
      <w:r>
        <w:rPr>
          <w:vertAlign w:val="baseline"/>
        </w:rPr>
        <w:t>AWP treats historical transfers as time-decayed citations, down-weighting older flows so </w:t>
      </w:r>
      <w:bookmarkStart w:name="EndorseRank allowance graph" w:id="107"/>
      <w:bookmarkEnd w:id="107"/>
      <w:r>
        <w:rPr>
          <w:vertAlign w:val="baseline"/>
        </w:rPr>
        <w:t>that</w:t>
      </w:r>
      <w:r>
        <w:rPr>
          <w:vertAlign w:val="baseline"/>
        </w:rPr>
        <w:t> recent economic activity dominates.</w:t>
      </w:r>
    </w:p>
    <w:p>
      <w:pPr>
        <w:pStyle w:val="BodyText"/>
        <w:spacing w:before="10"/>
      </w:pPr>
    </w:p>
    <w:p>
      <w:pPr>
        <w:pStyle w:val="Heading4"/>
        <w:numPr>
          <w:ilvl w:val="2"/>
          <w:numId w:val="8"/>
        </w:numPr>
        <w:tabs>
          <w:tab w:pos="879" w:val="left" w:leader="none"/>
        </w:tabs>
        <w:spacing w:line="240" w:lineRule="auto" w:before="1" w:after="0"/>
        <w:ind w:left="879" w:right="0" w:hanging="597"/>
        <w:jc w:val="both"/>
      </w:pPr>
      <w:r>
        <w:rPr>
          <w:spacing w:val="-2"/>
        </w:rPr>
        <w:t>EndorseRank</w:t>
      </w:r>
      <w:r>
        <w:rPr>
          <w:spacing w:val="1"/>
        </w:rPr>
        <w:t> </w:t>
      </w:r>
      <w:r>
        <w:rPr>
          <w:spacing w:val="-2"/>
        </w:rPr>
        <w:t>allowance</w:t>
      </w:r>
      <w:r>
        <w:rPr>
          <w:spacing w:val="2"/>
        </w:rPr>
        <w:t> </w:t>
      </w:r>
      <w:r>
        <w:rPr>
          <w:spacing w:val="-2"/>
        </w:rPr>
        <w:t>graph</w:t>
      </w:r>
    </w:p>
    <w:p>
      <w:pPr>
        <w:pStyle w:val="BodyText"/>
        <w:spacing w:line="456" w:lineRule="exact" w:before="181"/>
        <w:ind w:left="282" w:right="559"/>
        <w:jc w:val="both"/>
      </w:pPr>
      <w:r>
        <w:rPr/>
        <w:t>Let</w:t>
      </w:r>
      <w:r>
        <w:rPr>
          <w:spacing w:val="-15"/>
        </w:rPr>
        <w:t> </w:t>
      </w:r>
      <w:r>
        <w:rPr>
          <w:rFonts w:ascii="Lucida Sans Unicode" w:hAnsi="Lucida Sans Unicode"/>
        </w:rPr>
        <w:t>A</w:t>
      </w:r>
      <w:r>
        <w:rPr>
          <w:rFonts w:ascii="Lucida Sans Unicode" w:hAnsi="Lucida Sans Unicode"/>
          <w:spacing w:val="-19"/>
        </w:rPr>
        <w:t> </w:t>
      </w:r>
      <w:r>
        <w:rPr/>
        <w:t>be</w:t>
      </w:r>
      <w:r>
        <w:rPr>
          <w:spacing w:val="-14"/>
        </w:rPr>
        <w:t> </w:t>
      </w:r>
      <w:r>
        <w:rPr/>
        <w:t>the</w:t>
      </w:r>
      <w:r>
        <w:rPr>
          <w:spacing w:val="-11"/>
        </w:rPr>
        <w:t> </w:t>
      </w:r>
      <w:r>
        <w:rPr/>
        <w:t>set</w:t>
      </w:r>
      <w:r>
        <w:rPr>
          <w:spacing w:val="-11"/>
        </w:rPr>
        <w:t> </w:t>
      </w:r>
      <w:r>
        <w:rPr/>
        <w:t>of</w:t>
      </w:r>
      <w:r>
        <w:rPr>
          <w:spacing w:val="-11"/>
        </w:rPr>
        <w:t> </w:t>
      </w:r>
      <w:r>
        <w:rPr/>
        <w:t>latest</w:t>
      </w:r>
      <w:r>
        <w:rPr>
          <w:spacing w:val="-11"/>
        </w:rPr>
        <w:t> </w:t>
      </w:r>
      <w:r>
        <w:rPr/>
        <w:t>allowance</w:t>
      </w:r>
      <w:r>
        <w:rPr>
          <w:spacing w:val="-11"/>
        </w:rPr>
        <w:t> </w:t>
      </w:r>
      <w:r>
        <w:rPr/>
        <w:t>records</w:t>
      </w:r>
      <w:r>
        <w:rPr>
          <w:spacing w:val="-11"/>
        </w:rPr>
        <w:t> </w:t>
      </w:r>
      <w:r>
        <w:rPr/>
        <w:t>after</w:t>
      </w:r>
      <w:r>
        <w:rPr>
          <w:spacing w:val="-11"/>
        </w:rPr>
        <w:t> </w:t>
      </w:r>
      <w:r>
        <w:rPr/>
        <w:t>preprocessing:</w:t>
      </w:r>
      <w:r>
        <w:rPr>
          <w:spacing w:val="11"/>
        </w:rPr>
        <w:t> </w:t>
      </w:r>
      <w:r>
        <w:rPr/>
        <w:t>for</w:t>
      </w:r>
      <w:r>
        <w:rPr>
          <w:spacing w:val="-11"/>
        </w:rPr>
        <w:t> </w:t>
      </w:r>
      <w:r>
        <w:rPr/>
        <w:t>each</w:t>
      </w:r>
      <w:r>
        <w:rPr>
          <w:spacing w:val="-11"/>
        </w:rPr>
        <w:t> </w:t>
      </w:r>
      <w:r>
        <w:rPr/>
        <w:t>token</w:t>
      </w:r>
      <w:r>
        <w:rPr>
          <w:spacing w:val="-11"/>
        </w:rPr>
        <w:t> </w:t>
      </w:r>
      <w:r>
        <w:rPr/>
        <w:t>and</w:t>
      </w:r>
      <w:r>
        <w:rPr>
          <w:spacing w:val="-12"/>
        </w:rPr>
        <w:t> </w:t>
      </w:r>
      <w:r>
        <w:rPr/>
        <w:t>owner–spender pair,</w:t>
      </w:r>
      <w:r>
        <w:rPr>
          <w:spacing w:val="-12"/>
        </w:rPr>
        <w:t> </w:t>
      </w:r>
      <w:r>
        <w:rPr/>
        <w:t>only</w:t>
      </w:r>
      <w:r>
        <w:rPr>
          <w:spacing w:val="-15"/>
        </w:rPr>
        <w:t> </w:t>
      </w:r>
      <w:r>
        <w:rPr/>
        <w:t>the</w:t>
      </w:r>
      <w:r>
        <w:rPr>
          <w:spacing w:val="-15"/>
        </w:rPr>
        <w:t> </w:t>
      </w:r>
      <w:r>
        <w:rPr/>
        <w:t>chronologically</w:t>
      </w:r>
      <w:r>
        <w:rPr>
          <w:spacing w:val="-15"/>
        </w:rPr>
        <w:t> </w:t>
      </w:r>
      <w:r>
        <w:rPr/>
        <w:t>last</w:t>
      </w:r>
      <w:r>
        <w:rPr>
          <w:spacing w:val="-15"/>
        </w:rPr>
        <w:t> </w:t>
      </w:r>
      <w:r>
        <w:rPr>
          <w:rFonts w:ascii="Calibri" w:hAnsi="Calibri"/>
        </w:rPr>
        <w:t>Approval</w:t>
      </w:r>
      <w:r>
        <w:rPr>
          <w:rFonts w:ascii="Calibri" w:hAnsi="Calibri"/>
          <w:spacing w:val="-9"/>
        </w:rPr>
        <w:t> </w:t>
      </w:r>
      <w:r>
        <w:rPr/>
        <w:t>in</w:t>
      </w:r>
      <w:r>
        <w:rPr>
          <w:spacing w:val="-15"/>
        </w:rPr>
        <w:t> </w:t>
      </w:r>
      <w:r>
        <w:rPr/>
        <w:t>the</w:t>
      </w:r>
      <w:r>
        <w:rPr>
          <w:spacing w:val="-15"/>
        </w:rPr>
        <w:t> </w:t>
      </w:r>
      <w:r>
        <w:rPr/>
        <w:t>observation</w:t>
      </w:r>
      <w:r>
        <w:rPr>
          <w:spacing w:val="-15"/>
        </w:rPr>
        <w:t> </w:t>
      </w:r>
      <w:r>
        <w:rPr/>
        <w:t>window</w:t>
      </w:r>
      <w:r>
        <w:rPr>
          <w:spacing w:val="-15"/>
        </w:rPr>
        <w:t> </w:t>
      </w:r>
      <w:r>
        <w:rPr/>
        <w:t>is</w:t>
      </w:r>
      <w:r>
        <w:rPr>
          <w:spacing w:val="-15"/>
        </w:rPr>
        <w:t> </w:t>
      </w:r>
      <w:r>
        <w:rPr/>
        <w:t>retained</w:t>
      </w:r>
      <w:r>
        <w:rPr>
          <w:spacing w:val="-15"/>
        </w:rPr>
        <w:t> </w:t>
      </w:r>
      <w:r>
        <w:rPr/>
        <w:t>(zero</w:t>
      </w:r>
      <w:r>
        <w:rPr>
          <w:spacing w:val="-15"/>
        </w:rPr>
        <w:t> </w:t>
      </w:r>
      <w:r>
        <w:rPr/>
        <w:t>allowances remove the edge). Across tokens, weights are summed:</w:t>
      </w:r>
    </w:p>
    <w:p>
      <w:pPr>
        <w:pStyle w:val="BodyText"/>
        <w:spacing w:before="240"/>
      </w:pPr>
    </w:p>
    <w:p>
      <w:pPr>
        <w:tabs>
          <w:tab w:pos="5007" w:val="left" w:leader="none"/>
          <w:tab w:pos="9196" w:val="left" w:leader="none"/>
        </w:tabs>
        <w:spacing w:before="0"/>
        <w:ind w:left="3452" w:right="0" w:firstLine="0"/>
        <w:jc w:val="left"/>
        <w:rPr>
          <w:sz w:val="24"/>
        </w:rPr>
      </w:pPr>
      <w:r>
        <w:rPr>
          <w:sz w:val="24"/>
        </w:rPr>
        <mc:AlternateContent>
          <mc:Choice Requires="wps">
            <w:drawing>
              <wp:anchor distT="0" distB="0" distL="0" distR="0" allowOverlap="1" layoutInCell="1" locked="0" behindDoc="1" simplePos="0" relativeHeight="484014592">
                <wp:simplePos x="0" y="0"/>
                <wp:positionH relativeFrom="page">
                  <wp:posOffset>3562578</wp:posOffset>
                </wp:positionH>
                <wp:positionV relativeFrom="paragraph">
                  <wp:posOffset>-112893</wp:posOffset>
                </wp:positionV>
                <wp:extent cx="219710" cy="56324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80.518005pt;margin-top:-8.889263pt;width:17.3pt;height:44.35pt;mso-position-horizontal-relative:page;mso-position-vertical-relative:paragraph;z-index:-19301888" type="#_x0000_t202" id="docshape113"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hAnsi="Calibri"/>
          <w:i/>
          <w:w w:val="110"/>
          <w:sz w:val="24"/>
        </w:rPr>
        <w:t>w</w:t>
      </w:r>
      <w:r>
        <w:rPr>
          <w:rFonts w:ascii="Cambria" w:hAnsi="Cambria"/>
          <w:w w:val="110"/>
          <w:sz w:val="24"/>
          <w:vertAlign w:val="subscript"/>
        </w:rPr>
        <w:t>A</w:t>
      </w:r>
      <w:r>
        <w:rPr>
          <w:rFonts w:ascii="Calibri" w:hAnsi="Calibri"/>
          <w:w w:val="110"/>
          <w:sz w:val="24"/>
          <w:vertAlign w:val="baseline"/>
        </w:rPr>
        <w:t>(</w:t>
      </w:r>
      <w:r>
        <w:rPr>
          <w:rFonts w:ascii="Calibri" w:hAnsi="Calibri"/>
          <w:i/>
          <w:w w:val="110"/>
          <w:sz w:val="24"/>
          <w:vertAlign w:val="baseline"/>
        </w:rPr>
        <w:t>u,</w:t>
      </w:r>
      <w:r>
        <w:rPr>
          <w:rFonts w:ascii="Calibri" w:hAnsi="Calibri"/>
          <w:i/>
          <w:spacing w:val="-12"/>
          <w:w w:val="110"/>
          <w:sz w:val="24"/>
          <w:vertAlign w:val="baseline"/>
        </w:rPr>
        <w:t> </w:t>
      </w:r>
      <w:r>
        <w:rPr>
          <w:rFonts w:ascii="Calibri" w:hAnsi="Calibri"/>
          <w:i/>
          <w:w w:val="110"/>
          <w:sz w:val="24"/>
          <w:vertAlign w:val="baseline"/>
        </w:rPr>
        <w:t>v</w:t>
      </w:r>
      <w:r>
        <w:rPr>
          <w:rFonts w:ascii="Calibri" w:hAnsi="Calibri"/>
          <w:w w:val="110"/>
          <w:sz w:val="24"/>
          <w:vertAlign w:val="baseline"/>
        </w:rPr>
        <w:t>)</w:t>
      </w:r>
      <w:r>
        <w:rPr>
          <w:rFonts w:ascii="Calibri" w:hAnsi="Calibri"/>
          <w:spacing w:val="21"/>
          <w:w w:val="110"/>
          <w:sz w:val="24"/>
          <w:vertAlign w:val="baseline"/>
        </w:rPr>
        <w:t> </w:t>
      </w:r>
      <w:r>
        <w:rPr>
          <w:rFonts w:ascii="Calibri" w:hAnsi="Calibri"/>
          <w:spacing w:val="-10"/>
          <w:w w:val="110"/>
          <w:sz w:val="24"/>
          <w:vertAlign w:val="baseline"/>
        </w:rPr>
        <w:t>=</w:t>
      </w:r>
      <w:r>
        <w:rPr>
          <w:rFonts w:ascii="Calibri" w:hAnsi="Calibri"/>
          <w:sz w:val="24"/>
          <w:vertAlign w:val="baseline"/>
        </w:rPr>
        <w:tab/>
      </w:r>
      <w:r>
        <w:rPr>
          <w:rFonts w:ascii="Calibri" w:hAnsi="Calibri"/>
          <w:i/>
          <w:w w:val="105"/>
          <w:sz w:val="24"/>
          <w:vertAlign w:val="baseline"/>
        </w:rPr>
        <w:t>a</w:t>
      </w:r>
      <w:r>
        <w:rPr>
          <w:rFonts w:ascii="Cambria" w:hAnsi="Cambria"/>
          <w:w w:val="105"/>
          <w:sz w:val="24"/>
          <w:vertAlign w:val="superscript"/>
        </w:rPr>
        <w:t>⋆</w:t>
      </w:r>
      <w:r>
        <w:rPr>
          <w:rFonts w:ascii="Calibri" w:hAnsi="Calibri"/>
          <w:w w:val="105"/>
          <w:sz w:val="24"/>
          <w:vertAlign w:val="baseline"/>
        </w:rPr>
        <w:t>(</w:t>
      </w:r>
      <w:r>
        <w:rPr>
          <w:rFonts w:ascii="Calibri" w:hAnsi="Calibri"/>
          <w:i/>
          <w:w w:val="105"/>
          <w:sz w:val="24"/>
          <w:vertAlign w:val="baseline"/>
        </w:rPr>
        <w:t>u,</w:t>
      </w:r>
      <w:r>
        <w:rPr>
          <w:rFonts w:ascii="Calibri" w:hAnsi="Calibri"/>
          <w:i/>
          <w:spacing w:val="-4"/>
          <w:w w:val="105"/>
          <w:sz w:val="24"/>
          <w:vertAlign w:val="baseline"/>
        </w:rPr>
        <w:t> </w:t>
      </w:r>
      <w:r>
        <w:rPr>
          <w:rFonts w:ascii="Calibri" w:hAnsi="Calibri"/>
          <w:i/>
          <w:w w:val="105"/>
          <w:sz w:val="24"/>
          <w:vertAlign w:val="baseline"/>
        </w:rPr>
        <w:t>v,</w:t>
      </w:r>
      <w:r>
        <w:rPr>
          <w:rFonts w:ascii="Calibri" w:hAnsi="Calibri"/>
          <w:i/>
          <w:spacing w:val="-3"/>
          <w:w w:val="105"/>
          <w:sz w:val="24"/>
          <w:vertAlign w:val="baseline"/>
        </w:rPr>
        <w:t> </w:t>
      </w:r>
      <w:r>
        <w:rPr>
          <w:spacing w:val="-2"/>
          <w:w w:val="105"/>
          <w:sz w:val="24"/>
          <w:vertAlign w:val="baseline"/>
        </w:rPr>
        <w:t>token</w:t>
      </w:r>
      <w:r>
        <w:rPr>
          <w:rFonts w:ascii="Calibri" w:hAnsi="Calibri"/>
          <w:spacing w:val="-2"/>
          <w:w w:val="105"/>
          <w:sz w:val="24"/>
          <w:vertAlign w:val="baseline"/>
        </w:rPr>
        <w:t>)</w:t>
      </w:r>
      <w:r>
        <w:rPr>
          <w:rFonts w:ascii="Calibri" w:hAnsi="Calibri"/>
          <w:i/>
          <w:spacing w:val="-2"/>
          <w:w w:val="105"/>
          <w:sz w:val="24"/>
          <w:vertAlign w:val="baseline"/>
        </w:rPr>
        <w:t>,</w:t>
      </w:r>
      <w:r>
        <w:rPr>
          <w:rFonts w:ascii="Calibri" w:hAnsi="Calibri"/>
          <w:i/>
          <w:sz w:val="24"/>
          <w:vertAlign w:val="baseline"/>
        </w:rPr>
        <w:tab/>
      </w:r>
      <w:r>
        <w:rPr>
          <w:spacing w:val="-2"/>
          <w:w w:val="115"/>
          <w:sz w:val="24"/>
          <w:vertAlign w:val="baseline"/>
        </w:rPr>
        <w:t>(3.3)</w:t>
      </w:r>
    </w:p>
    <w:p>
      <w:pPr>
        <w:spacing w:before="68"/>
        <w:ind w:left="-1" w:right="621" w:firstLine="0"/>
        <w:jc w:val="center"/>
        <w:rPr>
          <w:sz w:val="16"/>
        </w:rPr>
      </w:pPr>
      <w:r>
        <w:rPr>
          <w:spacing w:val="-2"/>
          <w:sz w:val="16"/>
        </w:rPr>
        <w:t>token</w:t>
      </w:r>
    </w:p>
    <w:p>
      <w:pPr>
        <w:pStyle w:val="BodyText"/>
        <w:spacing w:line="456" w:lineRule="exact" w:before="191"/>
        <w:ind w:left="282" w:right="560" w:hanging="9"/>
        <w:jc w:val="both"/>
      </w:pPr>
      <w:r>
        <w:rPr/>
        <w:t>where </w:t>
      </w:r>
      <w:r>
        <w:rPr>
          <w:rFonts w:ascii="Calibri" w:hAnsi="Calibri"/>
          <w:i/>
        </w:rPr>
        <w:t>a</w:t>
      </w:r>
      <w:r>
        <w:rPr>
          <w:rFonts w:ascii="Cambria" w:hAnsi="Cambria"/>
          <w:vertAlign w:val="superscript"/>
        </w:rPr>
        <w:t>⋆</w:t>
      </w:r>
      <w:r>
        <w:rPr>
          <w:rFonts w:ascii="Cambria" w:hAnsi="Cambria"/>
          <w:vertAlign w:val="baseline"/>
        </w:rPr>
        <w:t> </w:t>
      </w:r>
      <w:r>
        <w:rPr>
          <w:vertAlign w:val="baseline"/>
        </w:rPr>
        <w:t>is the latest decimal-adjusted allowance.</w:t>
      </w:r>
      <w:r>
        <w:rPr>
          <w:spacing w:val="40"/>
          <w:vertAlign w:val="baseline"/>
        </w:rPr>
        <w:t> </w:t>
      </w:r>
      <w:r>
        <w:rPr>
          <w:vertAlign w:val="baseline"/>
        </w:rPr>
        <w:t>The directed edge </w:t>
      </w:r>
      <w:r>
        <w:rPr>
          <w:rFonts w:ascii="Calibri" w:hAnsi="Calibri"/>
          <w:i/>
          <w:vertAlign w:val="baseline"/>
        </w:rPr>
        <w:t>u</w:t>
      </w:r>
      <w:r>
        <w:rPr>
          <w:rFonts w:ascii="Calibri" w:hAnsi="Calibri"/>
          <w:i/>
          <w:spacing w:val="40"/>
          <w:vertAlign w:val="baseline"/>
        </w:rPr>
        <w:t> </w:t>
      </w:r>
      <w:r>
        <w:rPr>
          <w:rFonts w:ascii="Lucida Sans Unicode" w:hAnsi="Lucida Sans Unicode"/>
          <w:vertAlign w:val="baseline"/>
        </w:rPr>
        <w:t>→ </w:t>
      </w:r>
      <w:r>
        <w:rPr>
          <w:rFonts w:ascii="Calibri" w:hAnsi="Calibri"/>
          <w:i/>
          <w:vertAlign w:val="baseline"/>
        </w:rPr>
        <w:t>v </w:t>
      </w:r>
      <w:r>
        <w:rPr>
          <w:vertAlign w:val="baseline"/>
        </w:rPr>
        <w:t>encodes owner </w:t>
      </w:r>
      <w:r>
        <w:rPr>
          <w:rFonts w:ascii="Calibri" w:hAnsi="Calibri"/>
          <w:i/>
          <w:vertAlign w:val="baseline"/>
        </w:rPr>
        <w:t>u </w:t>
      </w:r>
      <w:r>
        <w:rPr>
          <w:vertAlign w:val="baseline"/>
        </w:rPr>
        <w:t>endorsing spender </w:t>
      </w:r>
      <w:r>
        <w:rPr>
          <w:rFonts w:ascii="Calibri" w:hAnsi="Calibri"/>
          <w:i/>
          <w:vertAlign w:val="baseline"/>
        </w:rPr>
        <w:t>v</w:t>
      </w:r>
      <w:r>
        <w:rPr>
          <w:vertAlign w:val="baseline"/>
        </w:rPr>
        <w:t>.</w:t>
      </w:r>
      <w:r>
        <w:rPr>
          <w:spacing w:val="40"/>
          <w:vertAlign w:val="baseline"/>
        </w:rPr>
        <w:t> </w:t>
      </w:r>
      <w:r>
        <w:rPr>
          <w:vertAlign w:val="baseline"/>
        </w:rPr>
        <w:t>PageRank damping is </w:t>
      </w:r>
      <w:r>
        <w:rPr>
          <w:rFonts w:ascii="Calibri" w:hAnsi="Calibri"/>
          <w:i/>
          <w:vertAlign w:val="baseline"/>
        </w:rPr>
        <w:t>d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vertAlign w:val="baseline"/>
        </w:rPr>
        <w:t>.</w:t>
      </w:r>
      <w:r>
        <w:rPr>
          <w:spacing w:val="40"/>
          <w:vertAlign w:val="baseline"/>
        </w:rPr>
        <w:t> </w:t>
      </w:r>
      <w:r>
        <w:rPr>
          <w:vertAlign w:val="baseline"/>
        </w:rPr>
        <w:t>No temporal decay is applied: allowance override semantics replace time-based weighting, because a newer approval supersedes an older one for the same pair </w:t>
      </w:r>
      <w:hyperlink w:history="true" w:anchor="_bookmark151">
        <w:r>
          <w:rPr>
            <w:vertAlign w:val="superscript"/>
          </w:rPr>
          <w:t>[18]</w:t>
        </w:r>
      </w:hyperlink>
      <w:r>
        <w:rPr>
          <w:vertAlign w:val="baseline"/>
        </w:rPr>
        <w:t>.</w:t>
      </w:r>
    </w:p>
    <w:p>
      <w:pPr>
        <w:pStyle w:val="BodyText"/>
        <w:spacing w:before="156"/>
        <w:ind w:left="273"/>
        <w:jc w:val="both"/>
      </w:pPr>
      <w:bookmarkStart w:name="AWP transfer graph" w:id="108"/>
      <w:bookmarkEnd w:id="108"/>
      <w:r>
        <w:rPr/>
      </w:r>
      <w:r>
        <w:rPr/>
        <w:t>Algorithm</w:t>
      </w:r>
      <w:r>
        <w:rPr>
          <w:spacing w:val="-11"/>
        </w:rPr>
        <w:t> </w:t>
      </w:r>
      <w:hyperlink w:history="true" w:anchor="_bookmark60">
        <w:r>
          <w:rPr/>
          <w:t>1</w:t>
        </w:r>
      </w:hyperlink>
      <w:r>
        <w:rPr>
          <w:spacing w:val="-10"/>
        </w:rPr>
        <w:t> </w:t>
      </w:r>
      <w:r>
        <w:rPr/>
        <w:t>formalizes</w:t>
      </w:r>
      <w:r>
        <w:rPr>
          <w:spacing w:val="-10"/>
        </w:rPr>
        <w:t> </w:t>
      </w:r>
      <w:r>
        <w:rPr/>
        <w:t>construction</w:t>
      </w:r>
      <w:r>
        <w:rPr>
          <w:spacing w:val="-10"/>
        </w:rPr>
        <w:t> </w:t>
      </w:r>
      <w:r>
        <w:rPr/>
        <w:t>and</w:t>
      </w:r>
      <w:r>
        <w:rPr>
          <w:spacing w:val="-10"/>
        </w:rPr>
        <w:t> </w:t>
      </w:r>
      <w:r>
        <w:rPr>
          <w:spacing w:val="-2"/>
        </w:rPr>
        <w:t>scoring.</w:t>
      </w:r>
    </w:p>
    <w:p>
      <w:pPr>
        <w:pStyle w:val="BodyText"/>
        <w:spacing w:after="0"/>
        <w:jc w:val="both"/>
        <w:sectPr>
          <w:pgSz w:w="11910" w:h="16840"/>
          <w:pgMar w:header="0" w:footer="2115" w:top="1840" w:bottom="2300" w:left="992" w:right="708"/>
        </w:sectPr>
      </w:pPr>
    </w:p>
    <w:p>
      <w:pPr>
        <w:pStyle w:val="BodyText"/>
        <w:spacing w:before="4" w:after="1"/>
        <w:rPr>
          <w:sz w:val="7"/>
        </w:rPr>
      </w:pPr>
    </w:p>
    <w:p>
      <w:pPr>
        <w:spacing w:line="20" w:lineRule="exact"/>
        <w:ind w:left="282" w:right="0" w:firstLine="0"/>
        <w:rPr>
          <w:sz w:val="2"/>
        </w:rPr>
      </w:pPr>
      <w:r>
        <w:rPr>
          <w:sz w:val="2"/>
        </w:rPr>
        <mc:AlternateContent>
          <mc:Choice Requires="wps">
            <w:drawing>
              <wp:inline distT="0" distB="0" distL="0" distR="0">
                <wp:extent cx="5941695" cy="10160"/>
                <wp:effectExtent l="9525" t="0" r="1904" b="8890"/>
                <wp:docPr id="147" name="Group 147"/>
                <wp:cNvGraphicFramePr>
                  <a:graphicFrameLocks/>
                </wp:cNvGraphicFramePr>
                <a:graphic>
                  <a:graphicData uri="http://schemas.microsoft.com/office/word/2010/wordprocessingGroup">
                    <wpg:wgp>
                      <wpg:cNvPr id="147" name="Group 147"/>
                      <wpg:cNvGrpSpPr/>
                      <wpg:grpSpPr>
                        <a:xfrm>
                          <a:off x="0" y="0"/>
                          <a:ext cx="5941695" cy="10160"/>
                          <a:chExt cx="5941695" cy="10160"/>
                        </a:xfrm>
                      </wpg:grpSpPr>
                      <wps:wsp>
                        <wps:cNvPr id="148" name="Graphic 148"/>
                        <wps:cNvSpPr/>
                        <wps:spPr>
                          <a:xfrm>
                            <a:off x="0" y="5060"/>
                            <a:ext cx="5941695" cy="1270"/>
                          </a:xfrm>
                          <a:custGeom>
                            <a:avLst/>
                            <a:gdLst/>
                            <a:ahLst/>
                            <a:cxnLst/>
                            <a:rect l="l" t="t" r="r" b="b"/>
                            <a:pathLst>
                              <a:path w="5941695" h="0">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85pt;height:.8pt;mso-position-horizontal-relative:char;mso-position-vertical-relative:line" id="docshapegroup114" coordorigin="0,0" coordsize="9357,16">
                <v:line style="position:absolute" from="0,8" to="9357,8" stroked="true" strokeweight=".797pt" strokecolor="#000000">
                  <v:stroke dashstyle="solid"/>
                </v:line>
              </v:group>
            </w:pict>
          </mc:Fallback>
        </mc:AlternateContent>
      </w:r>
      <w:r>
        <w:rPr>
          <w:sz w:val="2"/>
        </w:rPr>
      </w:r>
    </w:p>
    <w:p>
      <w:pPr>
        <w:spacing w:before="0"/>
        <w:ind w:left="273" w:right="0" w:firstLine="0"/>
        <w:jc w:val="left"/>
        <w:rPr>
          <w:sz w:val="24"/>
        </w:rPr>
      </w:pPr>
      <w:r>
        <w:rPr>
          <w:sz w:val="24"/>
        </w:rPr>
        <mc:AlternateContent>
          <mc:Choice Requires="wps">
            <w:drawing>
              <wp:anchor distT="0" distB="0" distL="0" distR="0" allowOverlap="1" layoutInCell="1" locked="0" behindDoc="1" simplePos="0" relativeHeight="487608320">
                <wp:simplePos x="0" y="0"/>
                <wp:positionH relativeFrom="page">
                  <wp:posOffset>809244</wp:posOffset>
                </wp:positionH>
                <wp:positionV relativeFrom="paragraph">
                  <wp:posOffset>183692</wp:posOffset>
                </wp:positionV>
                <wp:extent cx="594169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4.464pt;width:467.85pt;height:.1pt;mso-position-horizontal-relative:page;mso-position-vertical-relative:paragraph;z-index:-15708160;mso-wrap-distance-left:0;mso-wrap-distance-right:0" id="docshape115" coordorigin="1274,289" coordsize="9357,0" path="m1274,289l10631,289e" filled="false" stroked="true" strokeweight=".3985pt" strokecolor="#000000">
                <v:path arrowok="t"/>
                <v:stroke dashstyle="solid"/>
                <w10:wrap type="topAndBottom"/>
              </v:shape>
            </w:pict>
          </mc:Fallback>
        </mc:AlternateContent>
      </w:r>
      <w:bookmarkStart w:name="_bookmark60" w:id="109"/>
      <w:bookmarkEnd w:id="109"/>
      <w:r>
        <w:rPr/>
      </w:r>
      <w:r>
        <w:rPr>
          <w:b/>
          <w:sz w:val="24"/>
        </w:rPr>
        <w:t>Algorithm</w:t>
      </w:r>
      <w:r>
        <w:rPr>
          <w:b/>
          <w:spacing w:val="-9"/>
          <w:sz w:val="24"/>
        </w:rPr>
        <w:t> </w:t>
      </w:r>
      <w:r>
        <w:rPr>
          <w:b/>
          <w:sz w:val="24"/>
        </w:rPr>
        <w:t>1</w:t>
      </w:r>
      <w:r>
        <w:rPr>
          <w:b/>
          <w:spacing w:val="-9"/>
          <w:sz w:val="24"/>
        </w:rPr>
        <w:t> </w:t>
      </w:r>
      <w:r>
        <w:rPr>
          <w:sz w:val="24"/>
        </w:rPr>
        <w:t>EndorseRank</w:t>
      </w:r>
      <w:r>
        <w:rPr>
          <w:spacing w:val="-8"/>
          <w:sz w:val="24"/>
        </w:rPr>
        <w:t> </w:t>
      </w:r>
      <w:r>
        <w:rPr>
          <w:sz w:val="24"/>
        </w:rPr>
        <w:t>graph</w:t>
      </w:r>
      <w:r>
        <w:rPr>
          <w:spacing w:val="-9"/>
          <w:sz w:val="24"/>
        </w:rPr>
        <w:t> </w:t>
      </w:r>
      <w:r>
        <w:rPr>
          <w:sz w:val="24"/>
        </w:rPr>
        <w:t>construction</w:t>
      </w:r>
      <w:r>
        <w:rPr>
          <w:spacing w:val="-8"/>
          <w:sz w:val="24"/>
        </w:rPr>
        <w:t> </w:t>
      </w:r>
      <w:r>
        <w:rPr>
          <w:sz w:val="24"/>
        </w:rPr>
        <w:t>and</w:t>
      </w:r>
      <w:r>
        <w:rPr>
          <w:spacing w:val="-9"/>
          <w:sz w:val="24"/>
        </w:rPr>
        <w:t> </w:t>
      </w:r>
      <w:r>
        <w:rPr>
          <w:spacing w:val="-2"/>
          <w:sz w:val="24"/>
        </w:rPr>
        <w:t>scoring</w:t>
      </w:r>
    </w:p>
    <w:p>
      <w:pPr>
        <w:pStyle w:val="BodyText"/>
        <w:spacing w:line="319" w:lineRule="exact"/>
        <w:ind w:left="282"/>
      </w:pPr>
      <w:r>
        <w:rPr>
          <w:b/>
        </w:rPr>
        <w:t>Require:</w:t>
      </w:r>
      <w:r>
        <w:rPr>
          <w:b/>
          <w:spacing w:val="54"/>
        </w:rPr>
        <w:t> </w:t>
      </w:r>
      <w:r>
        <w:rPr/>
        <w:t>Latest</w:t>
      </w:r>
      <w:r>
        <w:rPr>
          <w:spacing w:val="-3"/>
        </w:rPr>
        <w:t> </w:t>
      </w:r>
      <w:r>
        <w:rPr/>
        <w:t>allowances</w:t>
      </w:r>
      <w:r>
        <w:rPr>
          <w:spacing w:val="-3"/>
        </w:rPr>
        <w:t> </w:t>
      </w:r>
      <w:r>
        <w:rPr>
          <w:rFonts w:ascii="Lucida Sans Unicode" w:hAnsi="Lucida Sans Unicode"/>
        </w:rPr>
        <w:t>A</w:t>
      </w:r>
      <w:r>
        <w:rPr/>
        <w:t>,</w:t>
      </w:r>
      <w:r>
        <w:rPr>
          <w:spacing w:val="-3"/>
        </w:rPr>
        <w:t> </w:t>
      </w:r>
      <w:r>
        <w:rPr/>
        <w:t>seed</w:t>
      </w:r>
      <w:r>
        <w:rPr>
          <w:spacing w:val="-3"/>
        </w:rPr>
        <w:t> </w:t>
      </w:r>
      <w:r>
        <w:rPr/>
        <w:t>wallets</w:t>
      </w:r>
      <w:r>
        <w:rPr>
          <w:spacing w:val="-3"/>
        </w:rPr>
        <w:t> </w:t>
      </w:r>
      <w:r>
        <w:rPr>
          <w:rFonts w:ascii="Lucida Sans Unicode" w:hAnsi="Lucida Sans Unicode"/>
          <w:spacing w:val="9"/>
        </w:rPr>
        <w:t>M</w:t>
      </w:r>
      <w:r>
        <w:rPr>
          <w:spacing w:val="9"/>
        </w:rPr>
        <w:t>,</w:t>
      </w:r>
      <w:r>
        <w:rPr>
          <w:spacing w:val="-3"/>
        </w:rPr>
        <w:t> </w:t>
      </w:r>
      <w:r>
        <w:rPr/>
        <w:t>damping</w:t>
      </w:r>
      <w:r>
        <w:rPr>
          <w:spacing w:val="-2"/>
        </w:rPr>
        <w:t> </w:t>
      </w:r>
      <w:r>
        <w:rPr>
          <w:rFonts w:ascii="Calibri" w:hAnsi="Calibri"/>
          <w:i/>
        </w:rPr>
        <w:t>d</w:t>
      </w:r>
      <w:r>
        <w:rPr/>
        <w:t>,</w:t>
      </w:r>
      <w:r>
        <w:rPr>
          <w:spacing w:val="-3"/>
        </w:rPr>
        <w:t> </w:t>
      </w:r>
      <w:r>
        <w:rPr/>
        <w:t>tolerance</w:t>
      </w:r>
      <w:r>
        <w:rPr>
          <w:spacing w:val="-3"/>
        </w:rPr>
        <w:t> </w:t>
      </w:r>
      <w:r>
        <w:rPr>
          <w:rFonts w:ascii="Calibri" w:hAnsi="Calibri"/>
          <w:i/>
        </w:rPr>
        <w:t>τ</w:t>
      </w:r>
      <w:r>
        <w:rPr>
          <w:vertAlign w:val="subscript"/>
        </w:rPr>
        <w:t>tol</w:t>
      </w:r>
      <w:r>
        <w:rPr>
          <w:vertAlign w:val="baseline"/>
        </w:rPr>
        <w:t>,</w:t>
      </w:r>
      <w:r>
        <w:rPr>
          <w:spacing w:val="-3"/>
          <w:vertAlign w:val="baseline"/>
        </w:rPr>
        <w:t> </w:t>
      </w:r>
      <w:r>
        <w:rPr>
          <w:vertAlign w:val="baseline"/>
        </w:rPr>
        <w:t>max</w:t>
      </w:r>
      <w:r>
        <w:rPr>
          <w:spacing w:val="-4"/>
          <w:vertAlign w:val="baseline"/>
        </w:rPr>
        <w:t> </w:t>
      </w:r>
      <w:r>
        <w:rPr>
          <w:vertAlign w:val="baseline"/>
        </w:rPr>
        <w:t>iterations</w:t>
      </w:r>
      <w:r>
        <w:rPr>
          <w:spacing w:val="-2"/>
          <w:vertAlign w:val="baseline"/>
        </w:rPr>
        <w:t> </w:t>
      </w:r>
      <w:r>
        <w:rPr>
          <w:rFonts w:ascii="Calibri" w:hAnsi="Calibri"/>
          <w:i/>
          <w:spacing w:val="-4"/>
          <w:vertAlign w:val="baseline"/>
        </w:rPr>
        <w:t>I</w:t>
      </w:r>
      <w:r>
        <w:rPr>
          <w:spacing w:val="-4"/>
          <w:vertAlign w:val="subscript"/>
        </w:rPr>
        <w:t>max</w:t>
      </w:r>
    </w:p>
    <w:p>
      <w:pPr>
        <w:spacing w:line="289" w:lineRule="exact" w:before="0"/>
        <w:ind w:left="282" w:right="0" w:firstLine="0"/>
        <w:jc w:val="left"/>
        <w:rPr>
          <w:rFonts w:ascii="Lucida Sans Unicode"/>
          <w:sz w:val="24"/>
        </w:rPr>
      </w:pPr>
      <w:r>
        <w:rPr>
          <w:b/>
          <w:sz w:val="24"/>
        </w:rPr>
        <w:t>Ensure:</w:t>
      </w:r>
      <w:r>
        <w:rPr>
          <w:b/>
          <w:spacing w:val="47"/>
          <w:sz w:val="24"/>
        </w:rPr>
        <w:t> </w:t>
      </w:r>
      <w:r>
        <w:rPr>
          <w:sz w:val="24"/>
        </w:rPr>
        <w:t>Scores</w:t>
      </w:r>
      <w:r>
        <w:rPr>
          <w:spacing w:val="-7"/>
          <w:sz w:val="24"/>
        </w:rPr>
        <w:t> </w:t>
      </w:r>
      <w:r>
        <w:rPr>
          <w:b/>
          <w:sz w:val="24"/>
        </w:rPr>
        <w:t>s</w:t>
      </w:r>
      <w:r>
        <w:rPr>
          <w:sz w:val="24"/>
          <w:vertAlign w:val="subscript"/>
        </w:rPr>
        <w:t>ER</w:t>
      </w:r>
      <w:r>
        <w:rPr>
          <w:spacing w:val="2"/>
          <w:sz w:val="24"/>
          <w:vertAlign w:val="baseline"/>
        </w:rPr>
        <w:t> </w:t>
      </w:r>
      <w:r>
        <w:rPr>
          <w:sz w:val="24"/>
          <w:vertAlign w:val="baseline"/>
        </w:rPr>
        <w:t>on</w:t>
      </w:r>
      <w:r>
        <w:rPr>
          <w:spacing w:val="-6"/>
          <w:sz w:val="24"/>
          <w:vertAlign w:val="baseline"/>
        </w:rPr>
        <w:t> </w:t>
      </w:r>
      <w:r>
        <w:rPr>
          <w:rFonts w:ascii="Lucida Sans Unicode"/>
          <w:spacing w:val="-10"/>
          <w:sz w:val="24"/>
          <w:vertAlign w:val="baseline"/>
        </w:rPr>
        <w:t>M</w:t>
      </w:r>
    </w:p>
    <w:p>
      <w:pPr>
        <w:spacing w:line="289" w:lineRule="exact" w:before="0"/>
        <w:ind w:left="414" w:right="0" w:firstLine="0"/>
        <w:jc w:val="left"/>
        <w:rPr>
          <w:rFonts w:ascii="Lucida Sans Unicode" w:hAnsi="Lucida Sans Unicode"/>
          <w:sz w:val="24"/>
        </w:rPr>
      </w:pPr>
      <w:r>
        <w:rPr>
          <w:sz w:val="20"/>
        </w:rPr>
        <w:t>1:</w:t>
      </w:r>
      <w:r>
        <w:rPr>
          <w:spacing w:val="73"/>
          <w:w w:val="125"/>
          <w:sz w:val="20"/>
        </w:rPr>
        <w:t> </w:t>
      </w:r>
      <w:r>
        <w:rPr>
          <w:rFonts w:ascii="Calibri" w:hAnsi="Calibri"/>
          <w:i/>
          <w:w w:val="125"/>
          <w:sz w:val="24"/>
        </w:rPr>
        <w:t>E</w:t>
      </w:r>
      <w:r>
        <w:rPr>
          <w:rFonts w:ascii="Calibri" w:hAnsi="Calibri"/>
          <w:i/>
          <w:spacing w:val="24"/>
          <w:w w:val="125"/>
          <w:sz w:val="24"/>
        </w:rPr>
        <w:t> </w:t>
      </w:r>
      <w:r>
        <w:rPr>
          <w:rFonts w:ascii="Lucida Sans Unicode" w:hAnsi="Lucida Sans Unicode"/>
          <w:sz w:val="24"/>
        </w:rPr>
        <w:t>→</w:t>
      </w:r>
      <w:r>
        <w:rPr>
          <w:rFonts w:ascii="Lucida Sans Unicode" w:hAnsi="Lucida Sans Unicode"/>
          <w:spacing w:val="-1"/>
          <w:sz w:val="24"/>
        </w:rPr>
        <w:t> </w:t>
      </w:r>
      <w:r>
        <w:rPr>
          <w:rFonts w:ascii="Lucida Sans Unicode" w:hAnsi="Lucida Sans Unicode"/>
          <w:spacing w:val="-10"/>
          <w:w w:val="85"/>
          <w:sz w:val="24"/>
        </w:rPr>
        <w:t>∅</w:t>
      </w:r>
    </w:p>
    <w:p>
      <w:pPr>
        <w:spacing w:line="289" w:lineRule="exact" w:before="0"/>
        <w:ind w:left="414" w:right="0" w:firstLine="0"/>
        <w:jc w:val="left"/>
        <w:rPr>
          <w:b/>
          <w:sz w:val="24"/>
        </w:rPr>
      </w:pPr>
      <w:r>
        <w:rPr>
          <w:b/>
          <w:sz w:val="24"/>
        </w:rPr>
        <mc:AlternateContent>
          <mc:Choice Requires="wps">
            <w:drawing>
              <wp:anchor distT="0" distB="0" distL="0" distR="0" allowOverlap="1" layoutInCell="1" locked="0" behindDoc="1" simplePos="0" relativeHeight="484017152">
                <wp:simplePos x="0" y="0"/>
                <wp:positionH relativeFrom="page">
                  <wp:posOffset>1641627</wp:posOffset>
                </wp:positionH>
                <wp:positionV relativeFrom="paragraph">
                  <wp:posOffset>97485</wp:posOffset>
                </wp:positionV>
                <wp:extent cx="160655" cy="5632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129.261993pt;margin-top:7.676035pt;width:12.65pt;height:44.35pt;mso-position-horizontal-relative:page;mso-position-vertical-relative:paragraph;z-index:-19299328" type="#_x0000_t202" id="docshape116" filled="false" stroked="false">
                <v:textbox inset="0,0,0,0">
                  <w:txbxContent>
                    <w:p>
                      <w:pPr>
                        <w:pStyle w:val="BodyText"/>
                        <w:spacing w:line="231" w:lineRule="exact"/>
                      </w:pPr>
                      <w:r>
                        <w:rPr>
                          <w:spacing w:val="-10"/>
                          <w:w w:val="180"/>
                        </w:rPr>
                        <w:t>Σ</w:t>
                      </w:r>
                    </w:p>
                  </w:txbxContent>
                </v:textbox>
                <w10:wrap type="none"/>
              </v:shape>
            </w:pict>
          </mc:Fallback>
        </mc:AlternateContent>
      </w:r>
      <w:r>
        <w:rPr>
          <w:sz w:val="20"/>
        </w:rPr>
        <w:t>2:</w:t>
      </w:r>
      <w:r>
        <w:rPr>
          <w:spacing w:val="76"/>
          <w:sz w:val="20"/>
        </w:rPr>
        <w:t> </w:t>
      </w:r>
      <w:r>
        <w:rPr>
          <w:b/>
          <w:sz w:val="24"/>
        </w:rPr>
        <w:t>for</w:t>
      </w:r>
      <w:r>
        <w:rPr>
          <w:b/>
          <w:spacing w:val="3"/>
          <w:sz w:val="24"/>
        </w:rPr>
        <w:t> </w:t>
      </w:r>
      <w:r>
        <w:rPr>
          <w:sz w:val="24"/>
        </w:rPr>
        <w:t>each</w:t>
      </w:r>
      <w:r>
        <w:rPr>
          <w:spacing w:val="3"/>
          <w:sz w:val="24"/>
        </w:rPr>
        <w:t> </w:t>
      </w:r>
      <w:r>
        <w:rPr>
          <w:rFonts w:ascii="Calibri" w:hAnsi="Calibri"/>
          <w:sz w:val="24"/>
        </w:rPr>
        <w:t>(</w:t>
      </w:r>
      <w:r>
        <w:rPr>
          <w:rFonts w:ascii="Calibri" w:hAnsi="Calibri"/>
          <w:i/>
          <w:sz w:val="24"/>
        </w:rPr>
        <w:t>u,</w:t>
      </w:r>
      <w:r>
        <w:rPr>
          <w:rFonts w:ascii="Calibri" w:hAnsi="Calibri"/>
          <w:i/>
          <w:spacing w:val="-12"/>
          <w:sz w:val="24"/>
        </w:rPr>
        <w:t> </w:t>
      </w:r>
      <w:r>
        <w:rPr>
          <w:rFonts w:ascii="Calibri" w:hAnsi="Calibri"/>
          <w:i/>
          <w:sz w:val="24"/>
        </w:rPr>
        <w:t>v</w:t>
      </w:r>
      <w:r>
        <w:rPr>
          <w:rFonts w:ascii="Calibri" w:hAnsi="Calibri"/>
          <w:sz w:val="24"/>
        </w:rPr>
        <w:t>)</w:t>
      </w:r>
      <w:r>
        <w:rPr>
          <w:rFonts w:ascii="Calibri" w:hAnsi="Calibri"/>
          <w:spacing w:val="9"/>
          <w:sz w:val="24"/>
        </w:rPr>
        <w:t> </w:t>
      </w:r>
      <w:r>
        <w:rPr>
          <w:sz w:val="24"/>
        </w:rPr>
        <w:t>in</w:t>
      </w:r>
      <w:r>
        <w:rPr>
          <w:spacing w:val="3"/>
          <w:sz w:val="24"/>
        </w:rPr>
        <w:t> </w:t>
      </w:r>
      <w:r>
        <w:rPr>
          <w:sz w:val="24"/>
        </w:rPr>
        <w:t>unique</w:t>
      </w:r>
      <w:r>
        <w:rPr>
          <w:spacing w:val="3"/>
          <w:sz w:val="24"/>
        </w:rPr>
        <w:t> </w:t>
      </w:r>
      <w:r>
        <w:rPr>
          <w:sz w:val="24"/>
        </w:rPr>
        <w:t>owner–spender</w:t>
      </w:r>
      <w:r>
        <w:rPr>
          <w:spacing w:val="3"/>
          <w:sz w:val="24"/>
        </w:rPr>
        <w:t> </w:t>
      </w:r>
      <w:r>
        <w:rPr>
          <w:sz w:val="24"/>
        </w:rPr>
        <w:t>pairs</w:t>
      </w:r>
      <w:r>
        <w:rPr>
          <w:spacing w:val="3"/>
          <w:sz w:val="24"/>
        </w:rPr>
        <w:t> </w:t>
      </w:r>
      <w:r>
        <w:rPr>
          <w:sz w:val="24"/>
        </w:rPr>
        <w:t>in</w:t>
      </w:r>
      <w:r>
        <w:rPr>
          <w:spacing w:val="4"/>
          <w:sz w:val="24"/>
        </w:rPr>
        <w:t> </w:t>
      </w:r>
      <w:r>
        <w:rPr>
          <w:rFonts w:ascii="Lucida Sans Unicode" w:hAnsi="Lucida Sans Unicode"/>
          <w:sz w:val="24"/>
        </w:rPr>
        <w:t>A</w:t>
      </w:r>
      <w:r>
        <w:rPr>
          <w:rFonts w:ascii="Lucida Sans Unicode" w:hAnsi="Lucida Sans Unicode"/>
          <w:spacing w:val="-13"/>
          <w:sz w:val="24"/>
        </w:rPr>
        <w:t> </w:t>
      </w:r>
      <w:r>
        <w:rPr>
          <w:b/>
          <w:spacing w:val="-5"/>
          <w:sz w:val="24"/>
        </w:rPr>
        <w:t>do</w:t>
      </w:r>
    </w:p>
    <w:p>
      <w:pPr>
        <w:tabs>
          <w:tab w:pos="1047" w:val="left" w:leader="none"/>
          <w:tab w:pos="1845" w:val="left" w:leader="none"/>
        </w:tabs>
        <w:spacing w:line="306" w:lineRule="exact" w:before="0"/>
        <w:ind w:left="414" w:right="0" w:firstLine="0"/>
        <w:jc w:val="left"/>
        <w:rPr>
          <w:rFonts w:ascii="Calibri" w:hAnsi="Calibri"/>
          <w:sz w:val="24"/>
        </w:rPr>
      </w:pPr>
      <w:r>
        <w:rPr>
          <w:spacing w:val="-5"/>
          <w:w w:val="105"/>
          <w:sz w:val="20"/>
        </w:rPr>
        <w:t>3:</w:t>
      </w:r>
      <w:r>
        <w:rPr>
          <w:sz w:val="20"/>
        </w:rPr>
        <w:tab/>
      </w:r>
      <w:r>
        <w:rPr>
          <w:rFonts w:ascii="Calibri" w:hAnsi="Calibri"/>
          <w:i/>
          <w:w w:val="105"/>
          <w:sz w:val="24"/>
        </w:rPr>
        <w:t>w</w:t>
      </w:r>
      <w:r>
        <w:rPr>
          <w:rFonts w:ascii="Calibri" w:hAnsi="Calibri"/>
          <w:i/>
          <w:spacing w:val="1"/>
          <w:w w:val="105"/>
          <w:sz w:val="24"/>
        </w:rPr>
        <w:t> </w:t>
      </w:r>
      <w:r>
        <w:rPr>
          <w:rFonts w:ascii="Lucida Sans Unicode" w:hAnsi="Lucida Sans Unicode"/>
          <w:spacing w:val="-12"/>
          <w:w w:val="105"/>
          <w:sz w:val="24"/>
        </w:rPr>
        <w:t>→</w:t>
      </w:r>
      <w:r>
        <w:rPr>
          <w:rFonts w:ascii="Lucida Sans Unicode" w:hAnsi="Lucida Sans Unicode"/>
          <w:sz w:val="24"/>
        </w:rPr>
        <w:tab/>
      </w:r>
      <w:r>
        <w:rPr>
          <w:w w:val="105"/>
          <w:position w:val="-6"/>
          <w:sz w:val="16"/>
        </w:rPr>
        <w:t>token</w:t>
      </w:r>
      <w:r>
        <w:rPr>
          <w:spacing w:val="9"/>
          <w:w w:val="105"/>
          <w:position w:val="-6"/>
          <w:sz w:val="16"/>
        </w:rPr>
        <w:t> </w:t>
      </w:r>
      <w:r>
        <w:rPr>
          <w:rFonts w:ascii="Calibri" w:hAnsi="Calibri"/>
          <w:i/>
          <w:w w:val="105"/>
          <w:sz w:val="24"/>
        </w:rPr>
        <w:t>a</w:t>
      </w:r>
      <w:r>
        <w:rPr>
          <w:rFonts w:ascii="Cambria" w:hAnsi="Cambria"/>
          <w:w w:val="105"/>
          <w:sz w:val="24"/>
          <w:vertAlign w:val="superscript"/>
        </w:rPr>
        <w:t>⋆</w:t>
      </w:r>
      <w:r>
        <w:rPr>
          <w:rFonts w:ascii="Calibri" w:hAnsi="Calibri"/>
          <w:w w:val="105"/>
          <w:sz w:val="24"/>
          <w:vertAlign w:val="baseline"/>
        </w:rPr>
        <w:t>(</w:t>
      </w:r>
      <w:r>
        <w:rPr>
          <w:rFonts w:ascii="Calibri" w:hAnsi="Calibri"/>
          <w:i/>
          <w:w w:val="105"/>
          <w:sz w:val="24"/>
          <w:vertAlign w:val="baseline"/>
        </w:rPr>
        <w:t>u,</w:t>
      </w:r>
      <w:r>
        <w:rPr>
          <w:rFonts w:ascii="Calibri" w:hAnsi="Calibri"/>
          <w:i/>
          <w:spacing w:val="-16"/>
          <w:w w:val="105"/>
          <w:sz w:val="24"/>
          <w:vertAlign w:val="baseline"/>
        </w:rPr>
        <w:t> </w:t>
      </w:r>
      <w:r>
        <w:rPr>
          <w:rFonts w:ascii="Calibri" w:hAnsi="Calibri"/>
          <w:i/>
          <w:w w:val="105"/>
          <w:sz w:val="24"/>
          <w:vertAlign w:val="baseline"/>
        </w:rPr>
        <w:t>v,</w:t>
      </w:r>
      <w:r>
        <w:rPr>
          <w:rFonts w:ascii="Calibri" w:hAnsi="Calibri"/>
          <w:i/>
          <w:spacing w:val="-15"/>
          <w:w w:val="105"/>
          <w:sz w:val="24"/>
          <w:vertAlign w:val="baseline"/>
        </w:rPr>
        <w:t> </w:t>
      </w:r>
      <w:r>
        <w:rPr>
          <w:spacing w:val="-2"/>
          <w:w w:val="105"/>
          <w:sz w:val="24"/>
          <w:vertAlign w:val="baseline"/>
        </w:rPr>
        <w:t>token</w:t>
      </w:r>
      <w:r>
        <w:rPr>
          <w:rFonts w:ascii="Calibri" w:hAnsi="Calibri"/>
          <w:spacing w:val="-2"/>
          <w:w w:val="105"/>
          <w:sz w:val="24"/>
          <w:vertAlign w:val="baseline"/>
        </w:rPr>
        <w:t>)</w:t>
      </w:r>
    </w:p>
    <w:p>
      <w:pPr>
        <w:tabs>
          <w:tab w:pos="1047" w:val="left" w:leader="none"/>
        </w:tabs>
        <w:spacing w:line="251" w:lineRule="exact" w:before="0"/>
        <w:ind w:left="414" w:right="0" w:firstLine="0"/>
        <w:jc w:val="left"/>
        <w:rPr>
          <w:b/>
          <w:sz w:val="24"/>
        </w:rPr>
      </w:pPr>
      <w:r>
        <w:rPr>
          <w:spacing w:val="-5"/>
          <w:w w:val="110"/>
          <w:sz w:val="20"/>
        </w:rPr>
        <w:t>4:</w:t>
      </w:r>
      <w:r>
        <w:rPr>
          <w:sz w:val="20"/>
        </w:rPr>
        <w:tab/>
      </w:r>
      <w:r>
        <w:rPr>
          <w:b/>
          <w:w w:val="110"/>
          <w:sz w:val="24"/>
        </w:rPr>
        <w:t>if</w:t>
      </w:r>
      <w:r>
        <w:rPr>
          <w:b/>
          <w:spacing w:val="4"/>
          <w:w w:val="110"/>
          <w:sz w:val="24"/>
        </w:rPr>
        <w:t> </w:t>
      </w:r>
      <w:r>
        <w:rPr>
          <w:rFonts w:ascii="Calibri"/>
          <w:i/>
          <w:w w:val="110"/>
          <w:sz w:val="24"/>
        </w:rPr>
        <w:t>w</w:t>
      </w:r>
      <w:r>
        <w:rPr>
          <w:rFonts w:ascii="Calibri"/>
          <w:i/>
          <w:spacing w:val="-2"/>
          <w:w w:val="125"/>
          <w:sz w:val="24"/>
        </w:rPr>
        <w:t> </w:t>
      </w:r>
      <w:r>
        <w:rPr>
          <w:rFonts w:ascii="Calibri"/>
          <w:i/>
          <w:w w:val="125"/>
          <w:sz w:val="24"/>
        </w:rPr>
        <w:t>&gt;</w:t>
      </w:r>
      <w:r>
        <w:rPr>
          <w:rFonts w:ascii="Calibri"/>
          <w:i/>
          <w:spacing w:val="-7"/>
          <w:w w:val="125"/>
          <w:sz w:val="24"/>
        </w:rPr>
        <w:t> </w:t>
      </w:r>
      <w:r>
        <w:rPr>
          <w:rFonts w:ascii="Calibri"/>
          <w:w w:val="110"/>
          <w:sz w:val="24"/>
        </w:rPr>
        <w:t>0</w:t>
      </w:r>
      <w:r>
        <w:rPr>
          <w:rFonts w:ascii="Calibri"/>
          <w:spacing w:val="-5"/>
          <w:w w:val="110"/>
          <w:sz w:val="24"/>
        </w:rPr>
        <w:t> </w:t>
      </w:r>
      <w:r>
        <w:rPr>
          <w:b/>
          <w:spacing w:val="-4"/>
          <w:w w:val="110"/>
          <w:sz w:val="24"/>
        </w:rPr>
        <w:t>then</w:t>
      </w:r>
    </w:p>
    <w:p>
      <w:pPr>
        <w:tabs>
          <w:tab w:pos="1406" w:val="left" w:leader="none"/>
        </w:tabs>
        <w:spacing w:line="329" w:lineRule="exact" w:before="0"/>
        <w:ind w:left="414" w:right="0" w:firstLine="0"/>
        <w:jc w:val="left"/>
        <w:rPr>
          <w:rFonts w:ascii="Calibri" w:hAnsi="Calibri"/>
          <w:i/>
          <w:sz w:val="24"/>
        </w:rPr>
      </w:pPr>
      <w:r>
        <w:rPr>
          <w:spacing w:val="-5"/>
          <w:w w:val="110"/>
          <w:sz w:val="20"/>
        </w:rPr>
        <w:t>5:</w:t>
      </w:r>
      <w:r>
        <w:rPr>
          <w:sz w:val="20"/>
        </w:rPr>
        <w:tab/>
      </w:r>
      <w:r>
        <w:rPr>
          <w:w w:val="105"/>
          <w:sz w:val="24"/>
        </w:rPr>
        <w:t>add</w:t>
      </w:r>
      <w:r>
        <w:rPr>
          <w:spacing w:val="-10"/>
          <w:w w:val="105"/>
          <w:sz w:val="24"/>
        </w:rPr>
        <w:t> </w:t>
      </w:r>
      <w:r>
        <w:rPr>
          <w:w w:val="105"/>
          <w:sz w:val="24"/>
        </w:rPr>
        <w:t>edge</w:t>
      </w:r>
      <w:r>
        <w:rPr>
          <w:spacing w:val="-8"/>
          <w:w w:val="105"/>
          <w:sz w:val="24"/>
        </w:rPr>
        <w:t> </w:t>
      </w:r>
      <w:r>
        <w:rPr>
          <w:rFonts w:ascii="Calibri" w:hAnsi="Calibri"/>
          <w:w w:val="105"/>
          <w:sz w:val="24"/>
        </w:rPr>
        <w:t>(</w:t>
      </w:r>
      <w:r>
        <w:rPr>
          <w:rFonts w:ascii="Calibri" w:hAnsi="Calibri"/>
          <w:i/>
          <w:w w:val="105"/>
          <w:sz w:val="24"/>
        </w:rPr>
        <w:t>u</w:t>
      </w:r>
      <w:r>
        <w:rPr>
          <w:rFonts w:ascii="Calibri" w:hAnsi="Calibri"/>
          <w:i/>
          <w:spacing w:val="6"/>
          <w:w w:val="105"/>
          <w:sz w:val="24"/>
        </w:rPr>
        <w:t>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v,</w:t>
      </w:r>
      <w:r>
        <w:rPr>
          <w:rFonts w:ascii="Calibri" w:hAnsi="Calibri"/>
          <w:i/>
          <w:spacing w:val="-18"/>
          <w:w w:val="105"/>
          <w:sz w:val="24"/>
        </w:rPr>
        <w:t> </w:t>
      </w:r>
      <w:r>
        <w:rPr>
          <w:rFonts w:ascii="Calibri" w:hAnsi="Calibri"/>
          <w:i/>
          <w:w w:val="105"/>
          <w:sz w:val="24"/>
        </w:rPr>
        <w:t>w</w:t>
      </w:r>
      <w:r>
        <w:rPr>
          <w:rFonts w:ascii="Calibri" w:hAnsi="Calibri"/>
          <w:w w:val="105"/>
          <w:sz w:val="24"/>
        </w:rPr>
        <w:t>)</w:t>
      </w:r>
      <w:r>
        <w:rPr>
          <w:rFonts w:ascii="Calibri" w:hAnsi="Calibri"/>
          <w:spacing w:val="-1"/>
          <w:w w:val="105"/>
          <w:sz w:val="24"/>
        </w:rPr>
        <w:t> </w:t>
      </w:r>
      <w:r>
        <w:rPr>
          <w:w w:val="105"/>
          <w:sz w:val="24"/>
        </w:rPr>
        <w:t>to</w:t>
      </w:r>
      <w:r>
        <w:rPr>
          <w:spacing w:val="-7"/>
          <w:w w:val="105"/>
          <w:sz w:val="24"/>
        </w:rPr>
        <w:t> </w:t>
      </w:r>
      <w:r>
        <w:rPr>
          <w:rFonts w:ascii="Calibri" w:hAnsi="Calibri"/>
          <w:i/>
          <w:spacing w:val="-10"/>
          <w:w w:val="105"/>
          <w:sz w:val="24"/>
        </w:rPr>
        <w:t>E</w:t>
      </w:r>
    </w:p>
    <w:p>
      <w:pPr>
        <w:tabs>
          <w:tab w:pos="1047" w:val="left" w:leader="none"/>
        </w:tabs>
        <w:spacing w:line="256" w:lineRule="exact" w:before="0"/>
        <w:ind w:left="414" w:right="0" w:firstLine="0"/>
        <w:jc w:val="left"/>
        <w:rPr>
          <w:b/>
          <w:sz w:val="24"/>
        </w:rPr>
      </w:pPr>
      <w:r>
        <w:rPr>
          <w:spacing w:val="-5"/>
          <w:sz w:val="20"/>
        </w:rPr>
        <w:t>6:</w:t>
      </w:r>
      <w:r>
        <w:rPr>
          <w:sz w:val="20"/>
        </w:rPr>
        <w:tab/>
      </w:r>
      <w:r>
        <w:rPr>
          <w:b/>
          <w:sz w:val="24"/>
        </w:rPr>
        <w:t>end</w:t>
      </w:r>
      <w:r>
        <w:rPr>
          <w:b/>
          <w:spacing w:val="-7"/>
          <w:sz w:val="24"/>
        </w:rPr>
        <w:t> </w:t>
      </w:r>
      <w:r>
        <w:rPr>
          <w:b/>
          <w:spacing w:val="-5"/>
          <w:sz w:val="24"/>
        </w:rPr>
        <w:t>if</w:t>
      </w:r>
    </w:p>
    <w:p>
      <w:pPr>
        <w:spacing w:line="263" w:lineRule="exact" w:before="13"/>
        <w:ind w:left="414" w:right="0" w:firstLine="0"/>
        <w:jc w:val="left"/>
        <w:rPr>
          <w:b/>
          <w:sz w:val="24"/>
        </w:rPr>
      </w:pPr>
      <w:r>
        <w:rPr>
          <w:sz w:val="20"/>
        </w:rPr>
        <w:t>7:</w:t>
      </w:r>
      <w:r>
        <w:rPr>
          <w:spacing w:val="64"/>
          <w:sz w:val="20"/>
        </w:rPr>
        <w:t> </w:t>
      </w:r>
      <w:r>
        <w:rPr>
          <w:b/>
          <w:sz w:val="24"/>
        </w:rPr>
        <w:t>end</w:t>
      </w:r>
      <w:r>
        <w:rPr>
          <w:b/>
          <w:spacing w:val="-4"/>
          <w:sz w:val="24"/>
        </w:rPr>
        <w:t> </w:t>
      </w:r>
      <w:r>
        <w:rPr>
          <w:b/>
          <w:spacing w:val="-5"/>
          <w:sz w:val="24"/>
        </w:rPr>
        <w:t>for</w:t>
      </w:r>
    </w:p>
    <w:p>
      <w:pPr>
        <w:pStyle w:val="BodyText"/>
        <w:spacing w:line="316" w:lineRule="exact"/>
        <w:ind w:left="414"/>
        <w:rPr>
          <w:rFonts w:ascii="Lucida Sans Unicode" w:hAnsi="Lucida Sans Unicode"/>
        </w:rPr>
      </w:pPr>
      <w:r>
        <w:rPr>
          <w:w w:val="105"/>
          <w:sz w:val="20"/>
        </w:rPr>
        <w:t>8:</w:t>
      </w:r>
      <w:r>
        <w:rPr>
          <w:spacing w:val="27"/>
          <w:w w:val="120"/>
          <w:sz w:val="20"/>
        </w:rPr>
        <w:t> </w:t>
      </w:r>
      <w:r>
        <w:rPr>
          <w:rFonts w:ascii="Calibri" w:hAnsi="Calibri"/>
          <w:i/>
          <w:w w:val="120"/>
        </w:rPr>
        <w:t>E</w:t>
      </w:r>
      <w:r>
        <w:rPr>
          <w:rFonts w:ascii="Calibri" w:hAnsi="Calibri"/>
          <w:i/>
          <w:spacing w:val="1"/>
          <w:w w:val="120"/>
        </w:rPr>
        <w:t> </w:t>
      </w:r>
      <w:r>
        <w:rPr>
          <w:rFonts w:ascii="Lucida Sans Unicode" w:hAnsi="Lucida Sans Unicode"/>
          <w:w w:val="105"/>
        </w:rPr>
        <w:t>→</w:t>
      </w:r>
      <w:r>
        <w:rPr>
          <w:rFonts w:ascii="Lucida Sans Unicode" w:hAnsi="Lucida Sans Unicode"/>
          <w:spacing w:val="-21"/>
          <w:w w:val="105"/>
        </w:rPr>
        <w:t> </w:t>
      </w:r>
      <w:r>
        <w:rPr>
          <w:w w:val="105"/>
        </w:rPr>
        <w:t>edges</w:t>
      </w:r>
      <w:r>
        <w:rPr>
          <w:spacing w:val="-15"/>
          <w:w w:val="105"/>
        </w:rPr>
        <w:t> </w:t>
      </w:r>
      <w:r>
        <w:rPr>
          <w:w w:val="105"/>
        </w:rPr>
        <w:t>in</w:t>
      </w:r>
      <w:r>
        <w:rPr>
          <w:spacing w:val="-14"/>
          <w:w w:val="105"/>
        </w:rPr>
        <w:t> </w:t>
      </w:r>
      <w:r>
        <w:rPr>
          <w:rFonts w:ascii="Calibri" w:hAnsi="Calibri"/>
          <w:i/>
          <w:w w:val="120"/>
        </w:rPr>
        <w:t>E</w:t>
      </w:r>
      <w:r>
        <w:rPr>
          <w:rFonts w:ascii="Calibri" w:hAnsi="Calibri"/>
          <w:i/>
          <w:spacing w:val="-5"/>
          <w:w w:val="120"/>
        </w:rPr>
        <w:t> </w:t>
      </w:r>
      <w:r>
        <w:rPr>
          <w:w w:val="105"/>
        </w:rPr>
        <w:t>incident</w:t>
      </w:r>
      <w:r>
        <w:rPr>
          <w:spacing w:val="-14"/>
          <w:w w:val="105"/>
        </w:rPr>
        <w:t> </w:t>
      </w:r>
      <w:r>
        <w:rPr>
          <w:w w:val="105"/>
        </w:rPr>
        <w:t>to</w:t>
      </w:r>
      <w:r>
        <w:rPr>
          <w:spacing w:val="-15"/>
          <w:w w:val="105"/>
        </w:rPr>
        <w:t> </w:t>
      </w:r>
      <w:r>
        <w:rPr>
          <w:w w:val="105"/>
        </w:rPr>
        <w:t>at</w:t>
      </w:r>
      <w:r>
        <w:rPr>
          <w:spacing w:val="-14"/>
          <w:w w:val="105"/>
        </w:rPr>
        <w:t> </w:t>
      </w:r>
      <w:r>
        <w:rPr>
          <w:w w:val="105"/>
        </w:rPr>
        <w:t>least</w:t>
      </w:r>
      <w:r>
        <w:rPr>
          <w:spacing w:val="-15"/>
          <w:w w:val="105"/>
        </w:rPr>
        <w:t> </w:t>
      </w:r>
      <w:r>
        <w:rPr>
          <w:w w:val="105"/>
        </w:rPr>
        <w:t>one</w:t>
      </w:r>
      <w:r>
        <w:rPr>
          <w:spacing w:val="-14"/>
          <w:w w:val="105"/>
        </w:rPr>
        <w:t> </w:t>
      </w:r>
      <w:r>
        <w:rPr>
          <w:w w:val="105"/>
        </w:rPr>
        <w:t>wallet</w:t>
      </w:r>
      <w:r>
        <w:rPr>
          <w:spacing w:val="-15"/>
          <w:w w:val="105"/>
        </w:rPr>
        <w:t> </w:t>
      </w:r>
      <w:r>
        <w:rPr>
          <w:w w:val="105"/>
        </w:rPr>
        <w:t>in</w:t>
      </w:r>
      <w:r>
        <w:rPr>
          <w:spacing w:val="-15"/>
          <w:w w:val="105"/>
        </w:rPr>
        <w:t> </w:t>
      </w:r>
      <w:r>
        <w:rPr>
          <w:rFonts w:ascii="Lucida Sans Unicode" w:hAnsi="Lucida Sans Unicode"/>
          <w:spacing w:val="-10"/>
          <w:w w:val="105"/>
        </w:rPr>
        <w:t>M</w:t>
      </w:r>
    </w:p>
    <w:p>
      <w:pPr>
        <w:spacing w:line="289" w:lineRule="exact" w:before="0"/>
        <w:ind w:left="414" w:right="0" w:firstLine="0"/>
        <w:jc w:val="left"/>
        <w:rPr>
          <w:rFonts w:ascii="Calibri" w:hAnsi="Calibri"/>
          <w:sz w:val="24"/>
        </w:rPr>
      </w:pPr>
      <w:r>
        <w:rPr>
          <w:sz w:val="20"/>
        </w:rPr>
        <w:t>9:</w:t>
      </w:r>
      <w:r>
        <w:rPr>
          <w:spacing w:val="77"/>
          <w:w w:val="150"/>
          <w:sz w:val="20"/>
        </w:rPr>
        <w:t> </w:t>
      </w:r>
      <w:r>
        <w:rPr>
          <w:b/>
          <w:sz w:val="24"/>
        </w:rPr>
        <w:t>s</w:t>
      </w:r>
      <w:r>
        <w:rPr>
          <w:b/>
          <w:spacing w:val="25"/>
          <w:sz w:val="24"/>
        </w:rPr>
        <w:t> </w:t>
      </w:r>
      <w:r>
        <w:rPr>
          <w:rFonts w:ascii="Lucida Sans Unicode" w:hAnsi="Lucida Sans Unicode"/>
          <w:sz w:val="24"/>
        </w:rPr>
        <w:t>→</w:t>
      </w:r>
      <w:r>
        <w:rPr>
          <w:rFonts w:ascii="Lucida Sans Unicode" w:hAnsi="Lucida Sans Unicode"/>
          <w:spacing w:val="9"/>
          <w:sz w:val="24"/>
        </w:rPr>
        <w:t> </w:t>
      </w:r>
      <w:r>
        <w:rPr>
          <w:sz w:val="24"/>
        </w:rPr>
        <w:t>WeightedPageRank</w:t>
      </w:r>
      <w:r>
        <w:rPr>
          <w:rFonts w:ascii="Calibri" w:hAnsi="Calibri"/>
          <w:sz w:val="24"/>
        </w:rPr>
        <w:t>(</w:t>
      </w:r>
      <w:r>
        <w:rPr>
          <w:rFonts w:ascii="Calibri" w:hAnsi="Calibri"/>
          <w:i/>
          <w:sz w:val="24"/>
        </w:rPr>
        <w:t>E,</w:t>
      </w:r>
      <w:r>
        <w:rPr>
          <w:rFonts w:ascii="Calibri" w:hAnsi="Calibri"/>
          <w:i/>
          <w:spacing w:val="-4"/>
          <w:sz w:val="24"/>
        </w:rPr>
        <w:t> </w:t>
      </w:r>
      <w:r>
        <w:rPr>
          <w:rFonts w:ascii="Calibri" w:hAnsi="Calibri"/>
          <w:i/>
          <w:sz w:val="24"/>
        </w:rPr>
        <w:t>d,</w:t>
      </w:r>
      <w:r>
        <w:rPr>
          <w:rFonts w:ascii="Calibri" w:hAnsi="Calibri"/>
          <w:i/>
          <w:spacing w:val="-4"/>
          <w:sz w:val="24"/>
        </w:rPr>
        <w:t> </w:t>
      </w:r>
      <w:r>
        <w:rPr>
          <w:rFonts w:ascii="Calibri" w:hAnsi="Calibri"/>
          <w:i/>
          <w:sz w:val="24"/>
        </w:rPr>
        <w:t>τ</w:t>
      </w:r>
      <w:r>
        <w:rPr>
          <w:sz w:val="24"/>
          <w:vertAlign w:val="subscript"/>
        </w:rPr>
        <w:t>tol</w:t>
      </w:r>
      <w:r>
        <w:rPr>
          <w:rFonts w:ascii="Calibri" w:hAnsi="Calibri"/>
          <w:i/>
          <w:sz w:val="24"/>
          <w:vertAlign w:val="baseline"/>
        </w:rPr>
        <w:t>,</w:t>
      </w:r>
      <w:r>
        <w:rPr>
          <w:rFonts w:ascii="Calibri" w:hAnsi="Calibri"/>
          <w:i/>
          <w:spacing w:val="-4"/>
          <w:sz w:val="24"/>
          <w:vertAlign w:val="baseline"/>
        </w:rPr>
        <w:t> I</w:t>
      </w:r>
      <w:r>
        <w:rPr>
          <w:spacing w:val="-4"/>
          <w:sz w:val="24"/>
          <w:vertAlign w:val="subscript"/>
        </w:rPr>
        <w:t>max</w:t>
      </w:r>
      <w:r>
        <w:rPr>
          <w:rFonts w:ascii="Calibri" w:hAnsi="Calibri"/>
          <w:spacing w:val="-4"/>
          <w:sz w:val="24"/>
          <w:vertAlign w:val="baseline"/>
        </w:rPr>
        <w:t>)</w:t>
      </w:r>
    </w:p>
    <w:p>
      <w:pPr>
        <w:spacing w:line="329" w:lineRule="exact" w:before="0"/>
        <w:ind w:left="314" w:right="0" w:firstLine="0"/>
        <w:jc w:val="left"/>
        <w:rPr>
          <w:sz w:val="24"/>
        </w:rPr>
      </w:pPr>
      <w:r>
        <w:rPr>
          <w:sz w:val="24"/>
        </w:rPr>
        <mc:AlternateContent>
          <mc:Choice Requires="wps">
            <w:drawing>
              <wp:anchor distT="0" distB="0" distL="0" distR="0" allowOverlap="1" layoutInCell="1" locked="0" behindDoc="1" simplePos="0" relativeHeight="487608832">
                <wp:simplePos x="0" y="0"/>
                <wp:positionH relativeFrom="page">
                  <wp:posOffset>809244</wp:posOffset>
                </wp:positionH>
                <wp:positionV relativeFrom="paragraph">
                  <wp:posOffset>237892</wp:posOffset>
                </wp:positionV>
                <wp:extent cx="594169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8.731667pt;width:467.85pt;height:.1pt;mso-position-horizontal-relative:page;mso-position-vertical-relative:paragraph;z-index:-15707648;mso-wrap-distance-left:0;mso-wrap-distance-right:0" id="docshape117" coordorigin="1274,375" coordsize="9357,0" path="m1274,375l10631,375e" filled="false" stroked="true" strokeweight=".3985pt" strokecolor="#000000">
                <v:path arrowok="t"/>
                <v:stroke dashstyle="solid"/>
                <w10:wrap type="topAndBottom"/>
              </v:shape>
            </w:pict>
          </mc:Fallback>
        </mc:AlternateContent>
      </w:r>
      <w:r>
        <w:rPr>
          <w:sz w:val="20"/>
        </w:rPr>
        <w:t>10:</w:t>
      </w:r>
      <w:r>
        <w:rPr>
          <w:spacing w:val="60"/>
          <w:sz w:val="20"/>
        </w:rPr>
        <w:t> </w:t>
      </w:r>
      <w:r>
        <w:rPr>
          <w:b/>
          <w:sz w:val="24"/>
        </w:rPr>
        <w:t>return</w:t>
      </w:r>
      <w:r>
        <w:rPr>
          <w:b/>
          <w:spacing w:val="-5"/>
          <w:sz w:val="24"/>
        </w:rPr>
        <w:t> </w:t>
      </w:r>
      <w:r>
        <w:rPr>
          <w:b/>
          <w:sz w:val="24"/>
        </w:rPr>
        <w:t>s</w:t>
      </w:r>
      <w:r>
        <w:rPr>
          <w:sz w:val="24"/>
          <w:vertAlign w:val="subscript"/>
        </w:rPr>
        <w:t>ER</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7"/>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b/>
          <w:sz w:val="24"/>
          <w:vertAlign w:val="baseline"/>
        </w:rPr>
        <w:t>s</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1"/>
          <w:sz w:val="24"/>
          <w:vertAlign w:val="baseline"/>
        </w:rPr>
        <w:t> </w:t>
      </w:r>
      <w:r>
        <w:rPr>
          <w:sz w:val="24"/>
          <w:vertAlign w:val="baseline"/>
        </w:rPr>
        <w:t>for</w:t>
      </w:r>
      <w:r>
        <w:rPr>
          <w:spacing w:val="-5"/>
          <w:sz w:val="24"/>
          <w:vertAlign w:val="baseline"/>
        </w:rPr>
        <w:t> </w:t>
      </w:r>
      <w:r>
        <w:rPr>
          <w:rFonts w:ascii="Calibri" w:hAnsi="Calibri"/>
          <w:i/>
          <w:sz w:val="24"/>
          <w:vertAlign w:val="baseline"/>
        </w:rPr>
        <w:t>w</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rFonts w:ascii="Lucida Sans Unicode" w:hAnsi="Lucida Sans Unicode"/>
          <w:sz w:val="24"/>
          <w:vertAlign w:val="baseline"/>
        </w:rPr>
        <w:t>M</w:t>
      </w:r>
      <w:r>
        <w:rPr>
          <w:rFonts w:ascii="Lucida Sans Unicode" w:hAnsi="Lucida Sans Unicode"/>
          <w:spacing w:val="-2"/>
          <w:sz w:val="24"/>
          <w:vertAlign w:val="baseline"/>
        </w:rPr>
        <w:t> </w:t>
      </w:r>
      <w:r>
        <w:rPr>
          <w:sz w:val="24"/>
          <w:vertAlign w:val="baseline"/>
        </w:rPr>
        <w:t>(else</w:t>
      </w:r>
      <w:r>
        <w:rPr>
          <w:spacing w:val="-5"/>
          <w:sz w:val="24"/>
          <w:vertAlign w:val="baseline"/>
        </w:rPr>
        <w:t> </w:t>
      </w:r>
      <w:r>
        <w:rPr>
          <w:rFonts w:ascii="Calibri" w:hAnsi="Calibri"/>
          <w:spacing w:val="-5"/>
          <w:sz w:val="24"/>
          <w:vertAlign w:val="baseline"/>
        </w:rPr>
        <w:t>0</w:t>
      </w:r>
      <w:r>
        <w:rPr>
          <w:spacing w:val="-5"/>
          <w:sz w:val="24"/>
          <w:vertAlign w:val="baseline"/>
        </w:rPr>
        <w:t>)</w:t>
      </w:r>
    </w:p>
    <w:p>
      <w:pPr>
        <w:pStyle w:val="BodyText"/>
        <w:spacing w:before="218"/>
      </w:pPr>
    </w:p>
    <w:p>
      <w:pPr>
        <w:pStyle w:val="Heading4"/>
        <w:numPr>
          <w:ilvl w:val="2"/>
          <w:numId w:val="8"/>
        </w:numPr>
        <w:tabs>
          <w:tab w:pos="879" w:val="left" w:leader="none"/>
        </w:tabs>
        <w:spacing w:line="240" w:lineRule="auto" w:before="0" w:after="0"/>
        <w:ind w:left="879" w:right="0" w:hanging="597"/>
        <w:jc w:val="left"/>
      </w:pPr>
      <w:r>
        <w:rPr>
          <w:spacing w:val="-2"/>
        </w:rPr>
        <w:t>AWP</w:t>
      </w:r>
      <w:r>
        <w:rPr>
          <w:spacing w:val="-11"/>
        </w:rPr>
        <w:t> </w:t>
      </w:r>
      <w:r>
        <w:rPr>
          <w:spacing w:val="-2"/>
        </w:rPr>
        <w:t>transfer</w:t>
      </w:r>
      <w:r>
        <w:rPr>
          <w:spacing w:val="-10"/>
        </w:rPr>
        <w:t> </w:t>
      </w:r>
      <w:r>
        <w:rPr>
          <w:spacing w:val="-2"/>
        </w:rPr>
        <w:t>graph</w:t>
      </w:r>
    </w:p>
    <w:p>
      <w:pPr>
        <w:pStyle w:val="BodyText"/>
        <w:spacing w:before="42"/>
        <w:rPr>
          <w:b/>
        </w:rPr>
      </w:pPr>
    </w:p>
    <w:p>
      <w:pPr>
        <w:pStyle w:val="BodyText"/>
        <w:ind w:left="273"/>
      </w:pPr>
      <w:r>
        <w:rPr/>
        <w:t>AWP</w:t>
      </w:r>
      <w:r>
        <w:rPr>
          <w:spacing w:val="19"/>
        </w:rPr>
        <w:t> </w:t>
      </w:r>
      <w:r>
        <w:rPr/>
        <w:t>follows</w:t>
      </w:r>
      <w:r>
        <w:rPr>
          <w:spacing w:val="20"/>
        </w:rPr>
        <w:t> </w:t>
      </w:r>
      <w:r>
        <w:rPr/>
        <w:t>Do</w:t>
      </w:r>
      <w:r>
        <w:rPr>
          <w:spacing w:val="19"/>
        </w:rPr>
        <w:t> </w:t>
      </w:r>
      <w:r>
        <w:rPr/>
        <w:t>et</w:t>
      </w:r>
      <w:r>
        <w:rPr>
          <w:spacing w:val="20"/>
        </w:rPr>
        <w:t> </w:t>
      </w:r>
      <w:r>
        <w:rPr/>
        <w:t>al.</w:t>
      </w:r>
      <w:hyperlink w:history="true" w:anchor="_bookmark149">
        <w:r>
          <w:rPr>
            <w:vertAlign w:val="superscript"/>
          </w:rPr>
          <w:t>[16]</w:t>
        </w:r>
      </w:hyperlink>
      <w:r>
        <w:rPr>
          <w:vertAlign w:val="baseline"/>
        </w:rPr>
        <w:t>:</w:t>
      </w:r>
      <w:r>
        <w:rPr>
          <w:spacing w:val="60"/>
          <w:vertAlign w:val="baseline"/>
        </w:rPr>
        <w:t> </w:t>
      </w:r>
      <w:r>
        <w:rPr>
          <w:vertAlign w:val="baseline"/>
        </w:rPr>
        <w:t>each</w:t>
      </w:r>
      <w:r>
        <w:rPr>
          <w:spacing w:val="20"/>
          <w:vertAlign w:val="baseline"/>
        </w:rPr>
        <w:t> </w:t>
      </w:r>
      <w:r>
        <w:rPr>
          <w:vertAlign w:val="baseline"/>
        </w:rPr>
        <w:t>transfer</w:t>
      </w:r>
      <w:r>
        <w:rPr>
          <w:spacing w:val="19"/>
          <w:vertAlign w:val="baseline"/>
        </w:rPr>
        <w:t> </w:t>
      </w:r>
      <w:r>
        <w:rPr>
          <w:vertAlign w:val="baseline"/>
        </w:rPr>
        <w:t>of</w:t>
      </w:r>
      <w:r>
        <w:rPr>
          <w:spacing w:val="20"/>
          <w:vertAlign w:val="baseline"/>
        </w:rPr>
        <w:t> </w:t>
      </w:r>
      <w:r>
        <w:rPr>
          <w:vertAlign w:val="baseline"/>
        </w:rPr>
        <w:t>value</w:t>
      </w:r>
      <w:r>
        <w:rPr>
          <w:spacing w:val="19"/>
          <w:vertAlign w:val="baseline"/>
        </w:rPr>
        <w:t> </w:t>
      </w:r>
      <w:r>
        <w:rPr>
          <w:rFonts w:ascii="Calibri" w:hAnsi="Calibri"/>
          <w:i/>
          <w:vertAlign w:val="baseline"/>
        </w:rPr>
        <w:t>v</w:t>
      </w:r>
      <w:r>
        <w:rPr>
          <w:rFonts w:ascii="Calibri" w:hAnsi="Calibri"/>
          <w:i/>
          <w:spacing w:val="34"/>
          <w:vertAlign w:val="baseline"/>
        </w:rPr>
        <w:t> </w:t>
      </w:r>
      <w:r>
        <w:rPr>
          <w:vertAlign w:val="baseline"/>
        </w:rPr>
        <w:t>at</w:t>
      </w:r>
      <w:r>
        <w:rPr>
          <w:spacing w:val="19"/>
          <w:vertAlign w:val="baseline"/>
        </w:rPr>
        <w:t> </w:t>
      </w:r>
      <w:r>
        <w:rPr>
          <w:vertAlign w:val="baseline"/>
        </w:rPr>
        <w:t>age</w:t>
      </w:r>
      <w:r>
        <w:rPr>
          <w:spacing w:val="20"/>
          <w:vertAlign w:val="baseline"/>
        </w:rPr>
        <w:t> </w:t>
      </w:r>
      <w:r>
        <w:rPr>
          <w:rFonts w:ascii="Calibri" w:hAnsi="Calibri"/>
          <w:vertAlign w:val="baseline"/>
        </w:rPr>
        <w:t>∆</w:t>
      </w:r>
      <w:r>
        <w:rPr>
          <w:rFonts w:ascii="Calibri" w:hAnsi="Calibri"/>
          <w:i/>
          <w:vertAlign w:val="baseline"/>
        </w:rPr>
        <w:t>t</w:t>
      </w:r>
      <w:r>
        <w:rPr>
          <w:rFonts w:ascii="Calibri" w:hAnsi="Calibri"/>
          <w:i/>
          <w:spacing w:val="25"/>
          <w:vertAlign w:val="baseline"/>
        </w:rPr>
        <w:t> </w:t>
      </w:r>
      <w:r>
        <w:rPr>
          <w:vertAlign w:val="baseline"/>
        </w:rPr>
        <w:t>days</w:t>
      </w:r>
      <w:r>
        <w:rPr>
          <w:spacing w:val="20"/>
          <w:vertAlign w:val="baseline"/>
        </w:rPr>
        <w:t> </w:t>
      </w:r>
      <w:r>
        <w:rPr>
          <w:vertAlign w:val="baseline"/>
        </w:rPr>
        <w:t>before</w:t>
      </w:r>
      <w:r>
        <w:rPr>
          <w:spacing w:val="19"/>
          <w:vertAlign w:val="baseline"/>
        </w:rPr>
        <w:t> </w:t>
      </w:r>
      <w:r>
        <w:rPr>
          <w:vertAlign w:val="baseline"/>
        </w:rPr>
        <w:t>observation</w:t>
      </w:r>
      <w:r>
        <w:rPr>
          <w:spacing w:val="20"/>
          <w:vertAlign w:val="baseline"/>
        </w:rPr>
        <w:t> </w:t>
      </w:r>
      <w:r>
        <w:rPr>
          <w:vertAlign w:val="baseline"/>
        </w:rPr>
        <w:t>end</w:t>
      </w:r>
      <w:r>
        <w:rPr>
          <w:spacing w:val="19"/>
          <w:vertAlign w:val="baseline"/>
        </w:rPr>
        <w:t> </w:t>
      </w:r>
      <w:r>
        <w:rPr>
          <w:rFonts w:ascii="Calibri" w:hAnsi="Calibri"/>
          <w:i/>
          <w:spacing w:val="-4"/>
          <w:vertAlign w:val="baseline"/>
        </w:rPr>
        <w:t>T</w:t>
      </w:r>
      <w:r>
        <w:rPr>
          <w:spacing w:val="-4"/>
          <w:vertAlign w:val="subscript"/>
        </w:rPr>
        <w:t>obs</w:t>
      </w:r>
    </w:p>
    <w:p>
      <w:pPr>
        <w:pStyle w:val="BodyText"/>
        <w:spacing w:before="168"/>
        <w:ind w:left="282"/>
      </w:pPr>
      <w:r>
        <w:rPr/>
        <w:t>contributes</w:t>
      </w:r>
      <w:r>
        <w:rPr>
          <w:spacing w:val="-11"/>
        </w:rPr>
        <w:t> </w:t>
      </w:r>
      <w:r>
        <w:rPr/>
        <w:t>a</w:t>
      </w:r>
      <w:r>
        <w:rPr>
          <w:spacing w:val="-11"/>
        </w:rPr>
        <w:t> </w:t>
      </w:r>
      <w:r>
        <w:rPr/>
        <w:t>decayed</w:t>
      </w:r>
      <w:r>
        <w:rPr>
          <w:spacing w:val="-11"/>
        </w:rPr>
        <w:t> </w:t>
      </w:r>
      <w:r>
        <w:rPr>
          <w:spacing w:val="-2"/>
        </w:rPr>
        <w:t>weight</w:t>
      </w:r>
    </w:p>
    <w:p>
      <w:pPr>
        <w:pStyle w:val="BodyText"/>
        <w:spacing w:before="111"/>
        <w:rPr>
          <w:sz w:val="20"/>
        </w:rPr>
      </w:pPr>
    </w:p>
    <w:p>
      <w:pPr>
        <w:pStyle w:val="BodyText"/>
        <w:spacing w:after="0"/>
        <w:rPr>
          <w:sz w:val="20"/>
        </w:rPr>
        <w:sectPr>
          <w:pgSz w:w="11910" w:h="16840"/>
          <w:pgMar w:header="0" w:footer="2115" w:top="1820" w:bottom="2300" w:left="992" w:right="708"/>
        </w:sectPr>
      </w:pPr>
    </w:p>
    <w:p>
      <w:pPr>
        <w:pStyle w:val="BodyText"/>
        <w:spacing w:line="227" w:lineRule="exact" w:before="51"/>
        <w:ind w:left="148"/>
        <w:jc w:val="center"/>
        <w:rPr>
          <w:rFonts w:ascii="Calibri"/>
        </w:rPr>
      </w:pPr>
      <w:bookmarkStart w:name="_bookmark61" w:id="110"/>
      <w:bookmarkEnd w:id="110"/>
      <w:r>
        <w:rPr/>
      </w:r>
      <w:r>
        <w:rPr>
          <w:rFonts w:ascii="Calibri"/>
          <w:spacing w:val="-10"/>
        </w:rPr>
        <w:t>1</w:t>
      </w:r>
    </w:p>
    <w:p>
      <w:pPr>
        <w:tabs>
          <w:tab w:pos="5444" w:val="left" w:leader="none"/>
          <w:tab w:pos="6649" w:val="left" w:leader="none"/>
        </w:tabs>
        <w:spacing w:line="146" w:lineRule="auto" w:before="0"/>
        <w:ind w:left="1863" w:right="0" w:firstLine="0"/>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4016640">
                <wp:simplePos x="0" y="0"/>
                <wp:positionH relativeFrom="page">
                  <wp:posOffset>2411298</wp:posOffset>
                </wp:positionH>
                <wp:positionV relativeFrom="paragraph">
                  <wp:posOffset>65624</wp:posOffset>
                </wp:positionV>
                <wp:extent cx="129095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290955" cy="1270"/>
                        </a:xfrm>
                        <a:custGeom>
                          <a:avLst/>
                          <a:gdLst/>
                          <a:ahLst/>
                          <a:cxnLst/>
                          <a:rect l="l" t="t" r="r" b="b"/>
                          <a:pathLst>
                            <a:path w="1290955" h="0">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9840" from="189.865997pt,5.16727pt" to="291.504997pt,5.16727pt" stroked="true" strokeweight=".4782pt" strokecolor="#000000">
                <v:stroke dashstyle="solid"/>
                <w10:wrap type="none"/>
              </v:line>
            </w:pict>
          </mc:Fallback>
        </mc:AlternateContent>
      </w:r>
      <w:r>
        <w:rPr>
          <w:rFonts w:ascii="Calibri" w:hAnsi="Calibri"/>
          <w:sz w:val="24"/>
        </w:rPr>
        <mc:AlternateContent>
          <mc:Choice Requires="wps">
            <w:drawing>
              <wp:anchor distT="0" distB="0" distL="0" distR="0" allowOverlap="1" layoutInCell="1" locked="0" behindDoc="1" simplePos="0" relativeHeight="484017664">
                <wp:simplePos x="0" y="0"/>
                <wp:positionH relativeFrom="page">
                  <wp:posOffset>3514610</wp:posOffset>
                </wp:positionH>
                <wp:positionV relativeFrom="paragraph">
                  <wp:posOffset>162784</wp:posOffset>
                </wp:positionV>
                <wp:extent cx="53975" cy="1016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276.740997pt;margin-top:12.817696pt;width:4.25pt;height:8pt;mso-position-horizontal-relative:page;mso-position-vertical-relative:paragraph;z-index:-19298816" type="#_x0000_t202" id="docshape118"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rFonts w:ascii="Calibri" w:hAnsi="Calibri"/>
          <w:i/>
          <w:w w:val="110"/>
          <w:sz w:val="24"/>
        </w:rPr>
        <w:t>σ</w:t>
      </w:r>
      <w:r>
        <w:rPr>
          <w:rFonts w:ascii="Calibri" w:hAnsi="Calibri"/>
          <w:w w:val="110"/>
          <w:sz w:val="24"/>
        </w:rPr>
        <w:t>(∆</w:t>
      </w:r>
      <w:r>
        <w:rPr>
          <w:rFonts w:ascii="Calibri" w:hAnsi="Calibri"/>
          <w:i/>
          <w:w w:val="110"/>
          <w:sz w:val="24"/>
        </w:rPr>
        <w:t>t</w:t>
      </w:r>
      <w:r>
        <w:rPr>
          <w:rFonts w:ascii="Calibri" w:hAnsi="Calibri"/>
          <w:w w:val="110"/>
          <w:sz w:val="24"/>
        </w:rPr>
        <w:t>)</w:t>
      </w:r>
      <w:r>
        <w:rPr>
          <w:rFonts w:ascii="Calibri" w:hAnsi="Calibri"/>
          <w:spacing w:val="3"/>
          <w:w w:val="125"/>
          <w:sz w:val="24"/>
        </w:rPr>
        <w:t> </w:t>
      </w:r>
      <w:r>
        <w:rPr>
          <w:rFonts w:ascii="Calibri" w:hAnsi="Calibri"/>
          <w:w w:val="125"/>
          <w:sz w:val="24"/>
        </w:rPr>
        <w:t>=</w:t>
      </w:r>
      <w:r>
        <w:rPr>
          <w:rFonts w:ascii="Calibri" w:hAnsi="Calibri"/>
          <w:spacing w:val="32"/>
          <w:w w:val="125"/>
          <w:sz w:val="24"/>
        </w:rPr>
        <w:t> </w:t>
      </w:r>
      <w:r>
        <w:rPr>
          <w:rFonts w:ascii="Calibri" w:hAnsi="Calibri"/>
          <w:w w:val="110"/>
          <w:position w:val="-17"/>
          <w:sz w:val="24"/>
        </w:rPr>
        <w:t>1</w:t>
      </w:r>
      <w:r>
        <w:rPr>
          <w:rFonts w:ascii="Calibri" w:hAnsi="Calibri"/>
          <w:spacing w:val="-2"/>
          <w:w w:val="110"/>
          <w:position w:val="-17"/>
          <w:sz w:val="24"/>
        </w:rPr>
        <w:t> </w:t>
      </w:r>
      <w:r>
        <w:rPr>
          <w:rFonts w:ascii="Calibri" w:hAnsi="Calibri"/>
          <w:w w:val="125"/>
          <w:position w:val="-17"/>
          <w:sz w:val="24"/>
        </w:rPr>
        <w:t>+</w:t>
      </w:r>
      <w:r>
        <w:rPr>
          <w:rFonts w:ascii="Calibri" w:hAnsi="Calibri"/>
          <w:spacing w:val="-10"/>
          <w:w w:val="125"/>
          <w:position w:val="-17"/>
          <w:sz w:val="24"/>
        </w:rPr>
        <w:t> </w:t>
      </w:r>
      <w:r>
        <w:rPr>
          <w:w w:val="110"/>
          <w:position w:val="-17"/>
          <w:sz w:val="24"/>
        </w:rPr>
        <w:t>exp</w:t>
      </w:r>
      <w:r>
        <w:rPr>
          <w:spacing w:val="54"/>
          <w:w w:val="110"/>
          <w:position w:val="2"/>
          <w:sz w:val="24"/>
        </w:rPr>
        <w:t> </w:t>
      </w:r>
      <w:r>
        <w:rPr>
          <w:rFonts w:ascii="Calibri" w:hAnsi="Calibri"/>
          <w:i/>
          <w:w w:val="110"/>
          <w:position w:val="-17"/>
          <w:sz w:val="24"/>
        </w:rPr>
        <w:t>k</w:t>
      </w:r>
      <w:r>
        <w:rPr>
          <w:rFonts w:ascii="Calibri" w:hAnsi="Calibri"/>
          <w:w w:val="110"/>
          <w:position w:val="-17"/>
          <w:sz w:val="24"/>
        </w:rPr>
        <w:t>(∆</w:t>
      </w:r>
      <w:r>
        <w:rPr>
          <w:rFonts w:ascii="Calibri" w:hAnsi="Calibri"/>
          <w:i/>
          <w:w w:val="110"/>
          <w:position w:val="-17"/>
          <w:sz w:val="24"/>
        </w:rPr>
        <w:t>t</w:t>
      </w:r>
      <w:r>
        <w:rPr>
          <w:rFonts w:ascii="Calibri" w:hAnsi="Calibri"/>
          <w:i/>
          <w:spacing w:val="-1"/>
          <w:w w:val="110"/>
          <w:position w:val="-17"/>
          <w:sz w:val="24"/>
        </w:rPr>
        <w:t> </w:t>
      </w:r>
      <w:r>
        <w:rPr>
          <w:rFonts w:ascii="Lucida Sans Unicode" w:hAnsi="Lucida Sans Unicode"/>
          <w:w w:val="105"/>
          <w:position w:val="-17"/>
          <w:sz w:val="24"/>
        </w:rPr>
        <w:t>—</w:t>
      </w:r>
      <w:r>
        <w:rPr>
          <w:rFonts w:ascii="Lucida Sans Unicode" w:hAnsi="Lucida Sans Unicode"/>
          <w:spacing w:val="-21"/>
          <w:w w:val="105"/>
          <w:position w:val="-17"/>
          <w:sz w:val="24"/>
        </w:rPr>
        <w:t> </w:t>
      </w:r>
      <w:r>
        <w:rPr>
          <w:rFonts w:ascii="Calibri" w:hAnsi="Calibri"/>
          <w:i/>
          <w:w w:val="110"/>
          <w:position w:val="-17"/>
          <w:sz w:val="24"/>
        </w:rPr>
        <w:t>t</w:t>
      </w:r>
      <w:r>
        <w:rPr>
          <w:rFonts w:ascii="Calibri" w:hAnsi="Calibri"/>
          <w:i/>
          <w:spacing w:val="44"/>
          <w:w w:val="110"/>
          <w:position w:val="-17"/>
          <w:sz w:val="24"/>
        </w:rPr>
        <w:t> </w:t>
      </w:r>
      <w:r>
        <w:rPr>
          <w:rFonts w:ascii="Calibri" w:hAnsi="Calibri"/>
          <w:w w:val="110"/>
          <w:position w:val="-17"/>
          <w:sz w:val="24"/>
        </w:rPr>
        <w:t>)</w:t>
      </w:r>
      <w:r>
        <w:rPr>
          <w:spacing w:val="56"/>
          <w:w w:val="150"/>
          <w:position w:val="2"/>
          <w:sz w:val="24"/>
        </w:rPr>
        <w:t> </w:t>
      </w:r>
      <w:r>
        <w:rPr>
          <w:rFonts w:ascii="Calibri" w:hAnsi="Calibri"/>
          <w:i/>
          <w:spacing w:val="-10"/>
          <w:w w:val="110"/>
          <w:sz w:val="24"/>
        </w:rPr>
        <w:t>,</w:t>
      </w:r>
      <w:r>
        <w:rPr>
          <w:rFonts w:ascii="Calibri" w:hAnsi="Calibri"/>
          <w:i/>
          <w:sz w:val="24"/>
        </w:rPr>
        <w:tab/>
      </w:r>
      <w:r>
        <w:rPr>
          <w:rFonts w:ascii="Calibri" w:hAnsi="Calibri"/>
          <w:i/>
          <w:w w:val="110"/>
          <w:sz w:val="24"/>
        </w:rPr>
        <w:t>k</w:t>
      </w:r>
      <w:r>
        <w:rPr>
          <w:rFonts w:ascii="Calibri" w:hAnsi="Calibri"/>
          <w:i/>
          <w:spacing w:val="24"/>
          <w:w w:val="125"/>
          <w:sz w:val="24"/>
        </w:rPr>
        <w:t> </w:t>
      </w:r>
      <w:r>
        <w:rPr>
          <w:rFonts w:ascii="Calibri" w:hAnsi="Calibri"/>
          <w:w w:val="125"/>
          <w:sz w:val="24"/>
        </w:rPr>
        <w:t>=</w:t>
      </w:r>
      <w:r>
        <w:rPr>
          <w:rFonts w:ascii="Calibri" w:hAnsi="Calibri"/>
          <w:spacing w:val="13"/>
          <w:w w:val="125"/>
          <w:sz w:val="24"/>
        </w:rPr>
        <w:t> </w:t>
      </w:r>
      <w:r>
        <w:rPr>
          <w:rFonts w:ascii="Calibri" w:hAnsi="Calibri"/>
          <w:spacing w:val="-2"/>
          <w:w w:val="110"/>
          <w:sz w:val="24"/>
        </w:rPr>
        <w:t>0</w:t>
      </w:r>
      <w:r>
        <w:rPr>
          <w:rFonts w:ascii="Calibri" w:hAnsi="Calibri"/>
          <w:i/>
          <w:spacing w:val="-2"/>
          <w:w w:val="110"/>
          <w:sz w:val="24"/>
        </w:rPr>
        <w:t>.</w:t>
      </w:r>
      <w:r>
        <w:rPr>
          <w:rFonts w:ascii="Calibri" w:hAnsi="Calibri"/>
          <w:spacing w:val="-2"/>
          <w:w w:val="110"/>
          <w:sz w:val="24"/>
        </w:rPr>
        <w:t>01</w:t>
      </w:r>
      <w:r>
        <w:rPr>
          <w:rFonts w:ascii="Calibri" w:hAnsi="Calibri"/>
          <w:i/>
          <w:spacing w:val="-2"/>
          <w:w w:val="110"/>
          <w:sz w:val="24"/>
        </w:rPr>
        <w:t>,</w:t>
      </w:r>
      <w:r>
        <w:rPr>
          <w:rFonts w:ascii="Calibri" w:hAnsi="Calibri"/>
          <w:i/>
          <w:sz w:val="24"/>
        </w:rPr>
        <w:tab/>
      </w:r>
      <w:r>
        <w:rPr>
          <w:rFonts w:ascii="Calibri" w:hAnsi="Calibri"/>
          <w:i/>
          <w:w w:val="110"/>
          <w:sz w:val="24"/>
        </w:rPr>
        <w:t>t</w:t>
      </w:r>
      <w:r>
        <w:rPr>
          <w:rFonts w:ascii="Calibri" w:hAnsi="Calibri"/>
          <w:w w:val="110"/>
          <w:sz w:val="24"/>
          <w:vertAlign w:val="subscript"/>
        </w:rPr>
        <w:t>0</w:t>
      </w:r>
      <w:r>
        <w:rPr>
          <w:rFonts w:ascii="Calibri" w:hAnsi="Calibri"/>
          <w:spacing w:val="20"/>
          <w:w w:val="125"/>
          <w:sz w:val="24"/>
          <w:vertAlign w:val="baseline"/>
        </w:rPr>
        <w:t> </w:t>
      </w:r>
      <w:r>
        <w:rPr>
          <w:rFonts w:ascii="Calibri" w:hAnsi="Calibri"/>
          <w:w w:val="125"/>
          <w:sz w:val="24"/>
          <w:vertAlign w:val="baseline"/>
        </w:rPr>
        <w:t>=</w:t>
      </w:r>
      <w:r>
        <w:rPr>
          <w:rFonts w:ascii="Calibri" w:hAnsi="Calibri"/>
          <w:spacing w:val="7"/>
          <w:w w:val="125"/>
          <w:sz w:val="24"/>
          <w:vertAlign w:val="baseline"/>
        </w:rPr>
        <w:t> </w:t>
      </w:r>
      <w:r>
        <w:rPr>
          <w:rFonts w:ascii="Calibri" w:hAnsi="Calibri"/>
          <w:spacing w:val="-8"/>
          <w:sz w:val="24"/>
          <w:vertAlign w:val="baseline"/>
        </w:rPr>
        <w:t>180</w:t>
      </w:r>
    </w:p>
    <w:p>
      <w:pPr>
        <w:pStyle w:val="BodyText"/>
        <w:tabs>
          <w:tab w:pos="1662" w:val="left" w:leader="none"/>
        </w:tabs>
        <w:spacing w:before="213"/>
        <w:ind w:left="20"/>
      </w:pPr>
      <w:r>
        <w:rPr/>
        <w:br w:type="column"/>
      </w:r>
      <w:r>
        <w:rPr>
          <w:spacing w:val="-2"/>
        </w:rPr>
        <w:t>days</w:t>
      </w:r>
      <w:r>
        <w:rPr>
          <w:rFonts w:ascii="Calibri"/>
          <w:i/>
          <w:spacing w:val="-2"/>
        </w:rPr>
        <w:t>.</w:t>
      </w:r>
      <w:r>
        <w:rPr>
          <w:rFonts w:ascii="Calibri"/>
          <w:i/>
        </w:rPr>
        <w:tab/>
      </w:r>
      <w:r>
        <w:rPr>
          <w:spacing w:val="-2"/>
        </w:rPr>
        <w:t>(3.4)</w:t>
      </w:r>
    </w:p>
    <w:p>
      <w:pPr>
        <w:pStyle w:val="BodyText"/>
        <w:spacing w:after="0"/>
        <w:sectPr>
          <w:type w:val="continuous"/>
          <w:pgSz w:w="11910" w:h="16840"/>
          <w:pgMar w:header="0" w:footer="2115" w:top="1920" w:bottom="280" w:left="992" w:right="708"/>
          <w:cols w:num="2" w:equalWidth="0">
            <w:col w:w="7495" w:space="40"/>
            <w:col w:w="2675"/>
          </w:cols>
        </w:sectPr>
      </w:pPr>
    </w:p>
    <w:p>
      <w:pPr>
        <w:pStyle w:val="BodyText"/>
        <w:spacing w:before="80"/>
        <w:rPr>
          <w:sz w:val="20"/>
        </w:rPr>
      </w:pPr>
    </w:p>
    <w:p>
      <w:pPr>
        <w:pStyle w:val="BodyText"/>
        <w:spacing w:after="0"/>
        <w:rPr>
          <w:sz w:val="20"/>
        </w:rPr>
        <w:sectPr>
          <w:type w:val="continuous"/>
          <w:pgSz w:w="11910" w:h="16840"/>
          <w:pgMar w:header="0" w:footer="2115" w:top="1920" w:bottom="280" w:left="992" w:right="708"/>
        </w:sectPr>
      </w:pPr>
    </w:p>
    <w:p>
      <w:pPr>
        <w:pStyle w:val="BodyText"/>
        <w:spacing w:before="89"/>
        <w:ind w:left="282"/>
      </w:pPr>
      <w:r>
        <w:rPr/>
        <w:t>Edge</w:t>
      </w:r>
      <w:r>
        <w:rPr>
          <w:spacing w:val="-9"/>
        </w:rPr>
        <w:t> </w:t>
      </w:r>
      <w:r>
        <w:rPr/>
        <w:t>weights</w:t>
      </w:r>
      <w:r>
        <w:rPr>
          <w:spacing w:val="-9"/>
        </w:rPr>
        <w:t> </w:t>
      </w:r>
      <w:r>
        <w:rPr/>
        <w:t>aggregate</w:t>
      </w:r>
      <w:r>
        <w:rPr>
          <w:spacing w:val="-9"/>
        </w:rPr>
        <w:t> </w:t>
      </w:r>
      <w:r>
        <w:rPr/>
        <w:t>over</w:t>
      </w:r>
      <w:r>
        <w:rPr>
          <w:spacing w:val="-9"/>
        </w:rPr>
        <w:t> </w:t>
      </w:r>
      <w:r>
        <w:rPr>
          <w:spacing w:val="-2"/>
        </w:rPr>
        <w:t>transfers:</w:t>
      </w:r>
    </w:p>
    <w:p>
      <w:pPr>
        <w:pStyle w:val="BodyText"/>
      </w:pPr>
    </w:p>
    <w:p>
      <w:pPr>
        <w:pStyle w:val="BodyText"/>
        <w:spacing w:before="2"/>
      </w:pPr>
    </w:p>
    <w:p>
      <w:pPr>
        <w:spacing w:before="0"/>
        <w:ind w:left="0" w:right="568" w:firstLine="0"/>
        <w:jc w:val="right"/>
        <w:rPr>
          <w:rFonts w:ascii="Calibri"/>
          <w:sz w:val="24"/>
        </w:rPr>
      </w:pPr>
      <w:r>
        <w:rPr>
          <w:rFonts w:ascii="Calibri"/>
          <w:sz w:val="24"/>
        </w:rPr>
        <mc:AlternateContent>
          <mc:Choice Requires="wps">
            <w:drawing>
              <wp:anchor distT="0" distB="0" distL="0" distR="0" allowOverlap="1" layoutInCell="1" locked="0" behindDoc="1" simplePos="0" relativeHeight="484018176">
                <wp:simplePos x="0" y="0"/>
                <wp:positionH relativeFrom="page">
                  <wp:posOffset>3707803</wp:posOffset>
                </wp:positionH>
                <wp:positionV relativeFrom="paragraph">
                  <wp:posOffset>-112835</wp:posOffset>
                </wp:positionV>
                <wp:extent cx="219710" cy="56324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1.953003pt;margin-top:-8.884724pt;width:17.3pt;height:44.35pt;mso-position-horizontal-relative:page;mso-position-vertical-relative:paragraph;z-index:-19298304" type="#_x0000_t202" id="docshape119"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i/>
          <w:w w:val="110"/>
          <w:sz w:val="24"/>
        </w:rPr>
        <w:t>w</w:t>
      </w:r>
      <w:r>
        <w:rPr>
          <w:rFonts w:ascii="Cambria"/>
          <w:w w:val="110"/>
          <w:sz w:val="24"/>
          <w:vertAlign w:val="subscript"/>
        </w:rPr>
        <w:t>T</w:t>
      </w:r>
      <w:r>
        <w:rPr>
          <w:rFonts w:ascii="Cambria"/>
          <w:spacing w:val="-26"/>
          <w:w w:val="110"/>
          <w:sz w:val="24"/>
          <w:vertAlign w:val="baseline"/>
        </w:rPr>
        <w:t> </w:t>
      </w:r>
      <w:r>
        <w:rPr>
          <w:rFonts w:ascii="Calibri"/>
          <w:w w:val="110"/>
          <w:sz w:val="24"/>
          <w:vertAlign w:val="baseline"/>
        </w:rPr>
        <w:t>(</w:t>
      </w:r>
      <w:r>
        <w:rPr>
          <w:rFonts w:ascii="Calibri"/>
          <w:i/>
          <w:w w:val="110"/>
          <w:sz w:val="24"/>
          <w:vertAlign w:val="baseline"/>
        </w:rPr>
        <w:t>u,</w:t>
      </w:r>
      <w:r>
        <w:rPr>
          <w:rFonts w:ascii="Calibri"/>
          <w:i/>
          <w:spacing w:val="-20"/>
          <w:w w:val="110"/>
          <w:sz w:val="24"/>
          <w:vertAlign w:val="baseline"/>
        </w:rPr>
        <w:t> </w:t>
      </w:r>
      <w:r>
        <w:rPr>
          <w:rFonts w:ascii="Calibri"/>
          <w:i/>
          <w:w w:val="110"/>
          <w:sz w:val="24"/>
          <w:vertAlign w:val="baseline"/>
        </w:rPr>
        <w:t>v</w:t>
      </w:r>
      <w:r>
        <w:rPr>
          <w:rFonts w:ascii="Calibri"/>
          <w:w w:val="110"/>
          <w:sz w:val="24"/>
          <w:vertAlign w:val="baseline"/>
        </w:rPr>
        <w:t>)</w:t>
      </w:r>
      <w:r>
        <w:rPr>
          <w:rFonts w:ascii="Calibri"/>
          <w:spacing w:val="-3"/>
          <w:w w:val="110"/>
          <w:sz w:val="24"/>
          <w:vertAlign w:val="baseline"/>
        </w:rPr>
        <w:t> </w:t>
      </w:r>
      <w:r>
        <w:rPr>
          <w:rFonts w:ascii="Calibri"/>
          <w:spacing w:val="-10"/>
          <w:w w:val="110"/>
          <w:sz w:val="24"/>
          <w:vertAlign w:val="baseline"/>
        </w:rPr>
        <w:t>=</w:t>
      </w:r>
    </w:p>
    <w:p>
      <w:pPr>
        <w:spacing w:before="58"/>
        <w:ind w:left="0" w:right="0" w:firstLine="0"/>
        <w:jc w:val="right"/>
        <w:rPr>
          <w:rFonts w:ascii="Cambria" w:hAnsi="Cambria"/>
          <w:sz w:val="16"/>
        </w:rPr>
      </w:pPr>
      <w:r>
        <w:rPr>
          <w:rFonts w:ascii="Cambria" w:hAnsi="Cambria"/>
          <w:sz w:val="16"/>
        </w:rPr>
        <w:t>e</w:t>
      </w:r>
      <w:r>
        <w:rPr>
          <w:rFonts w:ascii="Calibri" w:hAnsi="Calibri"/>
          <w:sz w:val="16"/>
        </w:rPr>
        <w:t>:</w:t>
      </w:r>
      <w:r>
        <w:rPr>
          <w:rFonts w:ascii="Calibri" w:hAnsi="Calibri"/>
          <w:spacing w:val="-5"/>
          <w:sz w:val="16"/>
        </w:rPr>
        <w:t> </w:t>
      </w:r>
      <w:r>
        <w:rPr>
          <w:rFonts w:ascii="Cambria" w:hAnsi="Cambria"/>
          <w:spacing w:val="-5"/>
          <w:w w:val="110"/>
          <w:sz w:val="16"/>
        </w:rPr>
        <w:t>u→v</w:t>
      </w:r>
    </w:p>
    <w:p>
      <w:pPr>
        <w:pStyle w:val="BodyText"/>
        <w:rPr>
          <w:rFonts w:ascii="Cambria"/>
        </w:rPr>
      </w:pPr>
      <w:r>
        <w:rPr/>
        <w:br w:type="column"/>
      </w:r>
      <w:r>
        <w:rPr>
          <w:rFonts w:ascii="Cambria"/>
        </w:rPr>
      </w:r>
    </w:p>
    <w:p>
      <w:pPr>
        <w:pStyle w:val="BodyText"/>
        <w:rPr>
          <w:rFonts w:ascii="Cambria"/>
        </w:rPr>
      </w:pPr>
    </w:p>
    <w:p>
      <w:pPr>
        <w:pStyle w:val="BodyText"/>
        <w:spacing w:before="75"/>
        <w:rPr>
          <w:rFonts w:ascii="Cambria"/>
        </w:rPr>
      </w:pPr>
    </w:p>
    <w:p>
      <w:pPr>
        <w:tabs>
          <w:tab w:pos="3888" w:val="left" w:leader="none"/>
        </w:tabs>
        <w:spacing w:before="0"/>
        <w:ind w:left="5" w:right="0" w:firstLine="0"/>
        <w:jc w:val="left"/>
        <w:rPr>
          <w:sz w:val="24"/>
        </w:rPr>
      </w:pPr>
      <w:r>
        <w:rPr>
          <w:rFonts w:ascii="Calibri" w:hAnsi="Calibri"/>
          <w:i/>
          <w:w w:val="105"/>
          <w:sz w:val="24"/>
        </w:rPr>
        <w:t>v</w:t>
      </w:r>
      <w:r>
        <w:rPr>
          <w:rFonts w:ascii="Cambria" w:hAnsi="Cambria"/>
          <w:w w:val="105"/>
          <w:sz w:val="24"/>
          <w:vertAlign w:val="subscript"/>
        </w:rPr>
        <w:t>e</w:t>
      </w:r>
      <w:r>
        <w:rPr>
          <w:rFonts w:ascii="Cambria" w:hAnsi="Cambria"/>
          <w:spacing w:val="-10"/>
          <w:w w:val="105"/>
          <w:sz w:val="24"/>
          <w:vertAlign w:val="baseline"/>
        </w:rPr>
        <w:t> </w:t>
      </w:r>
      <w:r>
        <w:rPr>
          <w:rFonts w:ascii="Calibri" w:hAnsi="Calibri"/>
          <w:i/>
          <w:spacing w:val="-2"/>
          <w:w w:val="105"/>
          <w:sz w:val="24"/>
          <w:vertAlign w:val="baseline"/>
        </w:rPr>
        <w:t>σ</w:t>
      </w:r>
      <w:r>
        <w:rPr>
          <w:rFonts w:ascii="Calibri" w:hAnsi="Calibri"/>
          <w:spacing w:val="-2"/>
          <w:w w:val="105"/>
          <w:sz w:val="24"/>
          <w:vertAlign w:val="baseline"/>
        </w:rPr>
        <w:t>(∆</w:t>
      </w:r>
      <w:r>
        <w:rPr>
          <w:rFonts w:ascii="Calibri" w:hAnsi="Calibri"/>
          <w:i/>
          <w:spacing w:val="-2"/>
          <w:w w:val="105"/>
          <w:sz w:val="24"/>
          <w:vertAlign w:val="baseline"/>
        </w:rPr>
        <w:t>t</w:t>
      </w:r>
      <w:r>
        <w:rPr>
          <w:rFonts w:ascii="Cambria" w:hAnsi="Cambria"/>
          <w:spacing w:val="-2"/>
          <w:w w:val="105"/>
          <w:sz w:val="24"/>
          <w:vertAlign w:val="subscript"/>
        </w:rPr>
        <w:t>e</w:t>
      </w:r>
      <w:r>
        <w:rPr>
          <w:rFonts w:ascii="Calibri" w:hAnsi="Calibri"/>
          <w:spacing w:val="-2"/>
          <w:w w:val="105"/>
          <w:sz w:val="24"/>
          <w:vertAlign w:val="baseline"/>
        </w:rPr>
        <w:t>)</w:t>
      </w:r>
      <w:r>
        <w:rPr>
          <w:rFonts w:ascii="Calibri" w:hAnsi="Calibri"/>
          <w:i/>
          <w:spacing w:val="-2"/>
          <w:w w:val="105"/>
          <w:sz w:val="24"/>
          <w:vertAlign w:val="baseline"/>
        </w:rPr>
        <w:t>.</w:t>
      </w:r>
      <w:r>
        <w:rPr>
          <w:rFonts w:ascii="Calibri" w:hAnsi="Calibri"/>
          <w:i/>
          <w:sz w:val="24"/>
          <w:vertAlign w:val="baseline"/>
        </w:rPr>
        <w:tab/>
      </w:r>
      <w:r>
        <w:rPr>
          <w:spacing w:val="-2"/>
          <w:w w:val="110"/>
          <w:sz w:val="24"/>
          <w:vertAlign w:val="baseline"/>
        </w:rPr>
        <w:t>(3.5)</w:t>
      </w:r>
    </w:p>
    <w:p>
      <w:pPr>
        <w:spacing w:after="0"/>
        <w:jc w:val="left"/>
        <w:rPr>
          <w:sz w:val="24"/>
        </w:rPr>
        <w:sectPr>
          <w:type w:val="continuous"/>
          <w:pgSz w:w="11910" w:h="16840"/>
          <w:pgMar w:header="0" w:footer="2115" w:top="1920" w:bottom="280" w:left="992" w:right="708"/>
          <w:cols w:num="2" w:equalWidth="0">
            <w:col w:w="5269" w:space="40"/>
            <w:col w:w="4901"/>
          </w:cols>
        </w:sectPr>
      </w:pPr>
    </w:p>
    <w:p>
      <w:pPr>
        <w:pStyle w:val="BodyText"/>
        <w:spacing w:before="53"/>
      </w:pPr>
    </w:p>
    <w:p>
      <w:pPr>
        <w:pStyle w:val="BodyText"/>
        <w:spacing w:line="381" w:lineRule="auto" w:before="1"/>
        <w:ind w:left="273" w:right="564" w:firstLine="8"/>
      </w:pPr>
      <w:r>
        <w:rPr/>
        <w:t>Damping is again </w:t>
      </w:r>
      <w:r>
        <w:rPr>
          <w:rFonts w:ascii="Calibri" w:hAnsi="Calibri"/>
          <w:i/>
        </w:rPr>
        <w:t>d</w:t>
      </w:r>
      <w:r>
        <w:rPr>
          <w:rFonts w:ascii="Calibri" w:hAnsi="Calibri"/>
          <w:i/>
          <w:spacing w:val="23"/>
          <w:w w:val="125"/>
        </w:rPr>
        <w:t> </w:t>
      </w:r>
      <w:r>
        <w:rPr>
          <w:rFonts w:ascii="Calibri" w:hAnsi="Calibri"/>
          <w:w w:val="125"/>
        </w:rPr>
        <w:t>=</w:t>
      </w:r>
      <w:r>
        <w:rPr>
          <w:rFonts w:ascii="Calibri" w:hAnsi="Calibri"/>
          <w:spacing w:val="23"/>
          <w:w w:val="125"/>
        </w:rPr>
        <w:t> </w:t>
      </w:r>
      <w:r>
        <w:rPr>
          <w:rFonts w:ascii="Calibri" w:hAnsi="Calibri"/>
        </w:rPr>
        <w:t>0</w:t>
      </w:r>
      <w:r>
        <w:rPr>
          <w:rFonts w:ascii="Calibri" w:hAnsi="Calibri"/>
          <w:i/>
        </w:rPr>
        <w:t>.</w:t>
      </w:r>
      <w:r>
        <w:rPr>
          <w:rFonts w:ascii="Calibri" w:hAnsi="Calibri"/>
        </w:rPr>
        <w:t>85</w:t>
      </w:r>
      <w:r>
        <w:rPr/>
        <w:t>.</w:t>
      </w:r>
      <w:r>
        <w:rPr>
          <w:spacing w:val="40"/>
        </w:rPr>
        <w:t> </w:t>
      </w:r>
      <w:r>
        <w:rPr/>
        <w:t>Figure </w:t>
      </w:r>
      <w:hyperlink w:history="true" w:anchor="_bookmark62">
        <w:r>
          <w:rPr/>
          <w:t>3.2</w:t>
        </w:r>
      </w:hyperlink>
      <w:r>
        <w:rPr/>
        <w:t> plots </w:t>
      </w:r>
      <w:r>
        <w:rPr>
          <w:rFonts w:ascii="Calibri" w:hAnsi="Calibri"/>
          <w:i/>
        </w:rPr>
        <w:t>σ</w:t>
      </w:r>
      <w:r>
        <w:rPr>
          <w:rFonts w:ascii="Calibri" w:hAnsi="Calibri"/>
        </w:rPr>
        <w:t>(∆</w:t>
      </w:r>
      <w:r>
        <w:rPr>
          <w:rFonts w:ascii="Calibri" w:hAnsi="Calibri"/>
          <w:i/>
        </w:rPr>
        <w:t>t</w:t>
      </w:r>
      <w:r>
        <w:rPr>
          <w:rFonts w:ascii="Calibri" w:hAnsi="Calibri"/>
        </w:rPr>
        <w:t>)</w:t>
      </w:r>
      <w:r>
        <w:rPr>
          <w:rFonts w:ascii="Calibri" w:hAnsi="Calibri"/>
          <w:spacing w:val="18"/>
        </w:rPr>
        <w:t> </w:t>
      </w:r>
      <w:r>
        <w:rPr/>
        <w:t>over the relevant age range:</w:t>
      </w:r>
      <w:r>
        <w:rPr>
          <w:spacing w:val="40"/>
        </w:rPr>
        <w:t> </w:t>
      </w:r>
      <w:r>
        <w:rPr/>
        <w:t>recent transfers retain nearly full weight, while transfers older than the midpoint </w:t>
      </w:r>
      <w:r>
        <w:rPr>
          <w:rFonts w:ascii="Calibri" w:hAnsi="Calibri"/>
          <w:i/>
        </w:rPr>
        <w:t>t</w:t>
      </w:r>
      <w:r>
        <w:rPr>
          <w:rFonts w:ascii="Calibri" w:hAnsi="Calibri"/>
          <w:vertAlign w:val="subscript"/>
        </w:rPr>
        <w:t>0</w:t>
      </w:r>
      <w:r>
        <w:rPr>
          <w:rFonts w:ascii="Calibri" w:hAnsi="Calibri"/>
          <w:vertAlign w:val="baseline"/>
        </w:rPr>
        <w:t> </w:t>
      </w:r>
      <w:r>
        <w:rPr>
          <w:vertAlign w:val="baseline"/>
        </w:rPr>
        <w:t>are smoothly down-weighted. Algorithm </w:t>
      </w:r>
      <w:hyperlink w:history="true" w:anchor="_bookmark63">
        <w:r>
          <w:rPr>
            <w:vertAlign w:val="baseline"/>
          </w:rPr>
          <w:t>2</w:t>
        </w:r>
      </w:hyperlink>
      <w:r>
        <w:rPr>
          <w:vertAlign w:val="baseline"/>
        </w:rPr>
        <w:t> formalizes construction and scoring.</w:t>
      </w:r>
    </w:p>
    <w:p>
      <w:pPr>
        <w:pStyle w:val="BodyText"/>
        <w:spacing w:line="391" w:lineRule="auto" w:before="26"/>
        <w:ind w:left="282" w:right="544"/>
        <w:jc w:val="both"/>
      </w:pPr>
      <w:r>
        <w:rPr/>
        <w:t>Because</w:t>
      </w:r>
      <w:r>
        <w:rPr>
          <w:spacing w:val="-1"/>
        </w:rPr>
        <w:t> </w:t>
      </w:r>
      <w:r>
        <w:rPr>
          <w:rFonts w:ascii="Calibri" w:hAnsi="Calibri"/>
          <w:i/>
        </w:rPr>
        <w:t>G</w:t>
      </w:r>
      <w:r>
        <w:rPr>
          <w:vertAlign w:val="subscript"/>
        </w:rPr>
        <w:t>approve</w:t>
      </w:r>
      <w:r>
        <w:rPr>
          <w:vertAlign w:val="baseline"/>
        </w:rPr>
        <w:t> records</w:t>
      </w:r>
      <w:r>
        <w:rPr>
          <w:spacing w:val="-1"/>
          <w:vertAlign w:val="baseline"/>
        </w:rPr>
        <w:t> </w:t>
      </w:r>
      <w:r>
        <w:rPr>
          <w:vertAlign w:val="baseline"/>
        </w:rPr>
        <w:t>durable authorizations and </w:t>
      </w:r>
      <w:r>
        <w:rPr>
          <w:rFonts w:ascii="Calibri" w:hAnsi="Calibri"/>
          <w:i/>
          <w:vertAlign w:val="baseline"/>
        </w:rPr>
        <w:t>G</w:t>
      </w:r>
      <w:r>
        <w:rPr>
          <w:vertAlign w:val="subscript"/>
        </w:rPr>
        <w:t>transfer</w:t>
      </w:r>
      <w:r>
        <w:rPr>
          <w:vertAlign w:val="baseline"/>
        </w:rPr>
        <w:t> records</w:t>
      </w:r>
      <w:r>
        <w:rPr>
          <w:spacing w:val="-1"/>
          <w:vertAlign w:val="baseline"/>
        </w:rPr>
        <w:t> </w:t>
      </w:r>
      <w:r>
        <w:rPr>
          <w:vertAlign w:val="baseline"/>
        </w:rPr>
        <w:t>historical value flows, the two graphs</w:t>
      </w:r>
      <w:r>
        <w:rPr>
          <w:spacing w:val="-6"/>
          <w:vertAlign w:val="baseline"/>
        </w:rPr>
        <w:t> </w:t>
      </w:r>
      <w:r>
        <w:rPr>
          <w:vertAlign w:val="baseline"/>
        </w:rPr>
        <w:t>differ</w:t>
      </w:r>
      <w:r>
        <w:rPr>
          <w:spacing w:val="-6"/>
          <w:vertAlign w:val="baseline"/>
        </w:rPr>
        <w:t> </w:t>
      </w:r>
      <w:r>
        <w:rPr>
          <w:vertAlign w:val="baseline"/>
        </w:rPr>
        <w:t>in</w:t>
      </w:r>
      <w:r>
        <w:rPr>
          <w:spacing w:val="-6"/>
          <w:vertAlign w:val="baseline"/>
        </w:rPr>
        <w:t> </w:t>
      </w:r>
      <w:r>
        <w:rPr>
          <w:vertAlign w:val="baseline"/>
        </w:rPr>
        <w:t>density</w:t>
      </w:r>
      <w:r>
        <w:rPr>
          <w:spacing w:val="-6"/>
          <w:vertAlign w:val="baseline"/>
        </w:rPr>
        <w:t> </w:t>
      </w:r>
      <w:r>
        <w:rPr>
          <w:vertAlign w:val="baseline"/>
        </w:rPr>
        <w:t>and</w:t>
      </w:r>
      <w:r>
        <w:rPr>
          <w:spacing w:val="-6"/>
          <w:vertAlign w:val="baseline"/>
        </w:rPr>
        <w:t> </w:t>
      </w:r>
      <w:r>
        <w:rPr>
          <w:vertAlign w:val="baseline"/>
        </w:rPr>
        <w:t>temporal</w:t>
      </w:r>
      <w:r>
        <w:rPr>
          <w:spacing w:val="-6"/>
          <w:vertAlign w:val="baseline"/>
        </w:rPr>
        <w:t> </w:t>
      </w:r>
      <w:r>
        <w:rPr>
          <w:vertAlign w:val="baseline"/>
        </w:rPr>
        <w:t>sensitivity.</w:t>
      </w:r>
      <w:r>
        <w:rPr>
          <w:spacing w:val="16"/>
          <w:vertAlign w:val="baseline"/>
        </w:rPr>
        <w:t> </w:t>
      </w:r>
      <w:r>
        <w:rPr>
          <w:vertAlign w:val="baseline"/>
        </w:rPr>
        <w:t>Approvals</w:t>
      </w:r>
      <w:r>
        <w:rPr>
          <w:spacing w:val="-6"/>
          <w:vertAlign w:val="baseline"/>
        </w:rPr>
        <w:t> </w:t>
      </w:r>
      <w:r>
        <w:rPr>
          <w:vertAlign w:val="baseline"/>
        </w:rPr>
        <w:t>are</w:t>
      </w:r>
      <w:r>
        <w:rPr>
          <w:spacing w:val="-6"/>
          <w:vertAlign w:val="baseline"/>
        </w:rPr>
        <w:t> </w:t>
      </w:r>
      <w:r>
        <w:rPr>
          <w:vertAlign w:val="baseline"/>
        </w:rPr>
        <w:t>relatively</w:t>
      </w:r>
      <w:r>
        <w:rPr>
          <w:spacing w:val="-6"/>
          <w:vertAlign w:val="baseline"/>
        </w:rPr>
        <w:t> </w:t>
      </w:r>
      <w:r>
        <w:rPr>
          <w:vertAlign w:val="baseline"/>
        </w:rPr>
        <w:t>rare,</w:t>
      </w:r>
      <w:r>
        <w:rPr>
          <w:spacing w:val="-5"/>
          <w:vertAlign w:val="baseline"/>
        </w:rPr>
        <w:t> </w:t>
      </w:r>
      <w:r>
        <w:rPr>
          <w:vertAlign w:val="baseline"/>
        </w:rPr>
        <w:t>high-intent</w:t>
      </w:r>
      <w:r>
        <w:rPr>
          <w:spacing w:val="-6"/>
          <w:vertAlign w:val="baseline"/>
        </w:rPr>
        <w:t> </w:t>
      </w:r>
      <w:r>
        <w:rPr>
          <w:vertAlign w:val="baseline"/>
        </w:rPr>
        <w:t>events; transfers are frequent and often mechanical.</w:t>
      </w:r>
      <w:r>
        <w:rPr>
          <w:spacing w:val="40"/>
          <w:vertAlign w:val="baseline"/>
        </w:rPr>
        <w:t> </w:t>
      </w:r>
      <w:r>
        <w:rPr>
          <w:vertAlign w:val="baseline"/>
        </w:rPr>
        <w:t>On the matched cohort, the approval subgraph is substantially sparser than the transfer subgraph (Chapter </w:t>
      </w:r>
      <w:hyperlink w:history="true" w:anchor="_bookmark84">
        <w:r>
          <w:rPr>
            <w:vertAlign w:val="baseline"/>
          </w:rPr>
          <w:t>4</w:t>
        </w:r>
      </w:hyperlink>
      <w:r>
        <w:rPr>
          <w:vertAlign w:val="baseline"/>
        </w:rPr>
        <w:t>),</w:t>
      </w:r>
      <w:r>
        <w:rPr>
          <w:spacing w:val="17"/>
          <w:vertAlign w:val="baseline"/>
        </w:rPr>
        <w:t> </w:t>
      </w:r>
      <w:r>
        <w:rPr>
          <w:vertAlign w:val="baseline"/>
        </w:rPr>
        <w:t>which is the structural basis for the</w:t>
      </w:r>
    </w:p>
    <w:p>
      <w:pPr>
        <w:pStyle w:val="BodyText"/>
        <w:spacing w:after="0" w:line="391" w:lineRule="auto"/>
        <w:jc w:val="both"/>
        <w:sectPr>
          <w:type w:val="continuous"/>
          <w:pgSz w:w="11910" w:h="16840"/>
          <w:pgMar w:header="0" w:footer="2115" w:top="1920" w:bottom="280" w:left="992" w:right="708"/>
        </w:sectPr>
      </w:pPr>
    </w:p>
    <w:p>
      <w:pPr>
        <w:pStyle w:val="BodyText"/>
        <w:rPr>
          <w:sz w:val="20"/>
        </w:rPr>
      </w:pPr>
    </w:p>
    <w:p>
      <w:pPr>
        <w:pStyle w:val="BodyText"/>
        <w:rPr>
          <w:sz w:val="20"/>
        </w:rPr>
      </w:pPr>
    </w:p>
    <w:p>
      <w:pPr>
        <w:pStyle w:val="BodyText"/>
        <w:spacing w:before="86"/>
        <w:rPr>
          <w:sz w:val="20"/>
        </w:rPr>
      </w:pPr>
    </w:p>
    <w:p>
      <w:pPr>
        <w:spacing w:before="0"/>
        <w:ind w:left="1700" w:right="0" w:firstLine="0"/>
        <w:jc w:val="left"/>
        <w:rPr>
          <w:rFonts w:ascii="Verdana"/>
          <w:sz w:val="22"/>
        </w:rPr>
      </w:pPr>
      <w:r>
        <w:rPr>
          <w:rFonts w:ascii="Verdana"/>
          <w:sz w:val="22"/>
        </w:rPr>
        <mc:AlternateContent>
          <mc:Choice Requires="wps">
            <w:drawing>
              <wp:anchor distT="0" distB="0" distL="0" distR="0" allowOverlap="1" layoutInCell="1" locked="0" behindDoc="0" simplePos="0" relativeHeight="15753728">
                <wp:simplePos x="0" y="0"/>
                <wp:positionH relativeFrom="page">
                  <wp:posOffset>1965441</wp:posOffset>
                </wp:positionH>
                <wp:positionV relativeFrom="paragraph">
                  <wp:posOffset>-30753</wp:posOffset>
                </wp:positionV>
                <wp:extent cx="4102100" cy="253936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102100" cy="2539365"/>
                          <a:chExt cx="4102100" cy="2539365"/>
                        </a:xfrm>
                      </wpg:grpSpPr>
                      <wps:wsp>
                        <wps:cNvPr id="156" name="Graphic 156"/>
                        <wps:cNvSpPr/>
                        <wps:spPr>
                          <a:xfrm>
                            <a:off x="230282"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7" name="Graphic 157"/>
                        <wps:cNvSpPr/>
                        <wps:spPr>
                          <a:xfrm>
                            <a:off x="230282"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8" name="Graphic 158"/>
                        <wps:cNvSpPr/>
                        <wps:spPr>
                          <a:xfrm>
                            <a:off x="230282"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9" name="Graphic 159"/>
                        <wps:cNvSpPr/>
                        <wps:spPr>
                          <a:xfrm>
                            <a:off x="690517"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0" name="Graphic 160"/>
                        <wps:cNvSpPr/>
                        <wps:spPr>
                          <a:xfrm>
                            <a:off x="690517"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1" name="Graphic 161"/>
                        <wps:cNvSpPr/>
                        <wps:spPr>
                          <a:xfrm>
                            <a:off x="690517"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2" name="Graphic 162"/>
                        <wps:cNvSpPr/>
                        <wps:spPr>
                          <a:xfrm>
                            <a:off x="115075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3" name="Graphic 163"/>
                        <wps:cNvSpPr/>
                        <wps:spPr>
                          <a:xfrm>
                            <a:off x="115075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4" name="Graphic 164"/>
                        <wps:cNvSpPr/>
                        <wps:spPr>
                          <a:xfrm>
                            <a:off x="115075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5" name="Graphic 165"/>
                        <wps:cNvSpPr/>
                        <wps:spPr>
                          <a:xfrm>
                            <a:off x="1610986"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6" name="Graphic 166"/>
                        <wps:cNvSpPr/>
                        <wps:spPr>
                          <a:xfrm>
                            <a:off x="1610986"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7" name="Graphic 167"/>
                        <wps:cNvSpPr/>
                        <wps:spPr>
                          <a:xfrm>
                            <a:off x="1610986"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8" name="Graphic 168"/>
                        <wps:cNvSpPr/>
                        <wps:spPr>
                          <a:xfrm>
                            <a:off x="207122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9" name="Graphic 169"/>
                        <wps:cNvSpPr/>
                        <wps:spPr>
                          <a:xfrm>
                            <a:off x="207122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0" name="Graphic 170"/>
                        <wps:cNvSpPr/>
                        <wps:spPr>
                          <a:xfrm>
                            <a:off x="207122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1" name="Graphic 171"/>
                        <wps:cNvSpPr/>
                        <wps:spPr>
                          <a:xfrm>
                            <a:off x="2531456"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2" name="Graphic 172"/>
                        <wps:cNvSpPr/>
                        <wps:spPr>
                          <a:xfrm>
                            <a:off x="2531456"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3" name="Graphic 173"/>
                        <wps:cNvSpPr/>
                        <wps:spPr>
                          <a:xfrm>
                            <a:off x="2531456"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4" name="Graphic 174"/>
                        <wps:cNvSpPr/>
                        <wps:spPr>
                          <a:xfrm>
                            <a:off x="299169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5" name="Graphic 175"/>
                        <wps:cNvSpPr/>
                        <wps:spPr>
                          <a:xfrm>
                            <a:off x="299169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6" name="Graphic 176"/>
                        <wps:cNvSpPr/>
                        <wps:spPr>
                          <a:xfrm>
                            <a:off x="299169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7" name="Graphic 177"/>
                        <wps:cNvSpPr/>
                        <wps:spPr>
                          <a:xfrm>
                            <a:off x="3451925"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8" name="Graphic 178"/>
                        <wps:cNvSpPr/>
                        <wps:spPr>
                          <a:xfrm>
                            <a:off x="3451925"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9" name="Graphic 179"/>
                        <wps:cNvSpPr/>
                        <wps:spPr>
                          <a:xfrm>
                            <a:off x="3451925"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80" name="Graphic 180"/>
                        <wps:cNvSpPr/>
                        <wps:spPr>
                          <a:xfrm>
                            <a:off x="3912160"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81" name="Graphic 181"/>
                        <wps:cNvSpPr/>
                        <wps:spPr>
                          <a:xfrm>
                            <a:off x="3912160"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82" name="Graphic 182"/>
                        <wps:cNvSpPr/>
                        <wps:spPr>
                          <a:xfrm>
                            <a:off x="3912160"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83" name="Graphic 183"/>
                        <wps:cNvSpPr/>
                        <wps:spPr>
                          <a:xfrm>
                            <a:off x="46188" y="2446307"/>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4" name="Graphic 184"/>
                        <wps:cNvSpPr/>
                        <wps:spPr>
                          <a:xfrm>
                            <a:off x="0" y="2446307"/>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85" name="Graphic 185"/>
                        <wps:cNvSpPr/>
                        <wps:spPr>
                          <a:xfrm>
                            <a:off x="0" y="2446307"/>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6" name="Graphic 186"/>
                        <wps:cNvSpPr/>
                        <wps:spPr>
                          <a:xfrm>
                            <a:off x="46188" y="1981349"/>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7" name="Graphic 187"/>
                        <wps:cNvSpPr/>
                        <wps:spPr>
                          <a:xfrm>
                            <a:off x="0" y="1981349"/>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88" name="Graphic 188"/>
                        <wps:cNvSpPr/>
                        <wps:spPr>
                          <a:xfrm>
                            <a:off x="0" y="1981349"/>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9" name="Graphic 189"/>
                        <wps:cNvSpPr/>
                        <wps:spPr>
                          <a:xfrm>
                            <a:off x="46188" y="1516391"/>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0" name="Graphic 190"/>
                        <wps:cNvSpPr/>
                        <wps:spPr>
                          <a:xfrm>
                            <a:off x="0" y="1516391"/>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1" name="Graphic 191"/>
                        <wps:cNvSpPr/>
                        <wps:spPr>
                          <a:xfrm>
                            <a:off x="0" y="1516391"/>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2" name="Graphic 192"/>
                        <wps:cNvSpPr/>
                        <wps:spPr>
                          <a:xfrm>
                            <a:off x="46188" y="1051433"/>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3" name="Graphic 193"/>
                        <wps:cNvSpPr/>
                        <wps:spPr>
                          <a:xfrm>
                            <a:off x="0" y="1051433"/>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4" name="Graphic 194"/>
                        <wps:cNvSpPr/>
                        <wps:spPr>
                          <a:xfrm>
                            <a:off x="0" y="1051433"/>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5" name="Graphic 195"/>
                        <wps:cNvSpPr/>
                        <wps:spPr>
                          <a:xfrm>
                            <a:off x="46188" y="586475"/>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6" name="Graphic 196"/>
                        <wps:cNvSpPr/>
                        <wps:spPr>
                          <a:xfrm>
                            <a:off x="0" y="586475"/>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0" y="586475"/>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8" name="Graphic 198"/>
                        <wps:cNvSpPr/>
                        <wps:spPr>
                          <a:xfrm>
                            <a:off x="46188" y="121518"/>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9" name="Graphic 199"/>
                        <wps:cNvSpPr/>
                        <wps:spPr>
                          <a:xfrm>
                            <a:off x="0" y="121518"/>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200" name="Graphic 200"/>
                        <wps:cNvSpPr/>
                        <wps:spPr>
                          <a:xfrm>
                            <a:off x="0" y="121518"/>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201" name="Graphic 201"/>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202" name="Graphic 202"/>
                        <wps:cNvSpPr/>
                        <wps:spPr>
                          <a:xfrm>
                            <a:off x="1887127" y="5278"/>
                            <a:ext cx="1270" cy="2487930"/>
                          </a:xfrm>
                          <a:custGeom>
                            <a:avLst/>
                            <a:gdLst/>
                            <a:ahLst/>
                            <a:cxnLst/>
                            <a:rect l="l" t="t" r="r" b="b"/>
                            <a:pathLst>
                              <a:path w="0"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203" name="Graphic 203"/>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4" name="Textbox 204"/>
                        <wps:cNvSpPr txBox="1"/>
                        <wps:spPr>
                          <a:xfrm>
                            <a:off x="1933151" y="1066319"/>
                            <a:ext cx="799465" cy="129539"/>
                          </a:xfrm>
                          <a:prstGeom prst="rect">
                            <a:avLst/>
                          </a:prstGeom>
                        </wps:spPr>
                        <wps:txbx>
                          <w:txbxContent>
                            <w:p>
                              <w:pPr>
                                <w:spacing w:line="204" w:lineRule="exact" w:before="0"/>
                                <w:ind w:left="0" w:right="0" w:firstLine="0"/>
                                <w:jc w:val="left"/>
                                <w:rPr>
                                  <w:rFonts w:ascii="Verdana"/>
                                  <w:sz w:val="20"/>
                                </w:rPr>
                              </w:pPr>
                              <w:r>
                                <w:rPr>
                                  <w:rFonts w:ascii="Trebuchet MS"/>
                                  <w:i/>
                                  <w:spacing w:val="-6"/>
                                  <w:sz w:val="19"/>
                                </w:rPr>
                                <w:t>t</w:t>
                              </w:r>
                              <w:r>
                                <w:rPr>
                                  <w:rFonts w:ascii="Lucida Sans Unicode"/>
                                  <w:spacing w:val="-6"/>
                                  <w:sz w:val="19"/>
                                  <w:vertAlign w:val="subscript"/>
                                </w:rPr>
                                <w:t>0</w:t>
                              </w:r>
                              <w:r>
                                <w:rPr>
                                  <w:rFonts w:ascii="Lucida Sans Unicode"/>
                                  <w:spacing w:val="-17"/>
                                  <w:sz w:val="19"/>
                                  <w:vertAlign w:val="baseline"/>
                                </w:rPr>
                                <w:t> </w:t>
                              </w:r>
                              <w:r>
                                <w:rPr>
                                  <w:rFonts w:ascii="Lucida Sans Unicode"/>
                                  <w:spacing w:val="-6"/>
                                  <w:sz w:val="20"/>
                                  <w:vertAlign w:val="baseline"/>
                                </w:rPr>
                                <w:t>=</w:t>
                              </w:r>
                              <w:r>
                                <w:rPr>
                                  <w:rFonts w:ascii="Lucida Sans Unicode"/>
                                  <w:spacing w:val="-19"/>
                                  <w:sz w:val="20"/>
                                  <w:vertAlign w:val="baseline"/>
                                </w:rPr>
                                <w:t> </w:t>
                              </w:r>
                              <w:r>
                                <w:rPr>
                                  <w:rFonts w:ascii="Lucida Sans Unicode"/>
                                  <w:spacing w:val="-6"/>
                                  <w:sz w:val="20"/>
                                  <w:vertAlign w:val="baseline"/>
                                </w:rPr>
                                <w:t>180</w:t>
                              </w:r>
                              <w:r>
                                <w:rPr>
                                  <w:rFonts w:ascii="Lucida Sans Unicode"/>
                                  <w:spacing w:val="-8"/>
                                  <w:sz w:val="20"/>
                                  <w:vertAlign w:val="baseline"/>
                                </w:rPr>
                                <w:t> </w:t>
                              </w:r>
                              <w:r>
                                <w:rPr>
                                  <w:rFonts w:ascii="Verdana"/>
                                  <w:spacing w:val="-6"/>
                                  <w:sz w:val="20"/>
                                  <w:vertAlign w:val="baseline"/>
                                </w:rPr>
                                <w:t>days</w:t>
                              </w:r>
                            </w:p>
                          </w:txbxContent>
                        </wps:txbx>
                        <wps:bodyPr wrap="square" lIns="0" tIns="0" rIns="0" bIns="0" rtlCol="0">
                          <a:noAutofit/>
                        </wps:bodyPr>
                      </wps:wsp>
                    </wpg:wgp>
                  </a:graphicData>
                </a:graphic>
              </wp:anchor>
            </w:drawing>
          </mc:Choice>
          <mc:Fallback>
            <w:pict>
              <v:group style="position:absolute;margin-left:154.759201pt;margin-top:-2.421558pt;width:323pt;height:199.95pt;mso-position-horizontal-relative:page;mso-position-vertical-relative:paragraph;z-index:15753728" id="docshapegroup120" coordorigin="3095,-48" coordsize="6460,3999">
                <v:line style="position:absolute" from="3458,3877" to="3458,-40" stroked="true" strokeweight=".831288pt" strokecolor="#afafaf">
                  <v:stroke dashstyle="solid"/>
                </v:line>
                <v:shape style="position:absolute;left:3457;top:3877;width:2;height:73" id="docshape121" coordorigin="3458,3877" coordsize="0,73" path="m3458,3877l3458,3950e" filled="true" fillcolor="#000000" stroked="false">
                  <v:path arrowok="t"/>
                  <v:fill type="solid"/>
                </v:shape>
                <v:line style="position:absolute" from="3458,3877" to="3458,3950" stroked="true" strokeweight=".831288pt" strokecolor="#000000">
                  <v:stroke dashstyle="solid"/>
                </v:line>
                <v:line style="position:absolute" from="4183,3877" to="4183,-40" stroked="true" strokeweight=".831288pt" strokecolor="#afafaf">
                  <v:stroke dashstyle="solid"/>
                </v:line>
                <v:shape style="position:absolute;left:4182;top:3877;width:2;height:73" id="docshape122" coordorigin="4183,3877" coordsize="0,73" path="m4183,3877l4183,3950e" filled="true" fillcolor="#000000" stroked="false">
                  <v:path arrowok="t"/>
                  <v:fill type="solid"/>
                </v:shape>
                <v:line style="position:absolute" from="4183,3877" to="4183,3950" stroked="true" strokeweight=".831288pt" strokecolor="#000000">
                  <v:stroke dashstyle="solid"/>
                </v:line>
                <v:line style="position:absolute" from="4907,3877" to="4907,-40" stroked="true" strokeweight=".831288pt" strokecolor="#afafaf">
                  <v:stroke dashstyle="solid"/>
                </v:line>
                <v:shape style="position:absolute;left:4907;top:3877;width:2;height:73" id="docshape123" coordorigin="4907,3877" coordsize="0,73" path="m4907,3877l4907,3950e" filled="true" fillcolor="#000000" stroked="false">
                  <v:path arrowok="t"/>
                  <v:fill type="solid"/>
                </v:shape>
                <v:line style="position:absolute" from="4907,3877" to="4907,3950" stroked="true" strokeweight=".831288pt" strokecolor="#000000">
                  <v:stroke dashstyle="solid"/>
                </v:line>
                <v:line style="position:absolute" from="5632,3877" to="5632,-40" stroked="true" strokeweight=".831288pt" strokecolor="#afafaf">
                  <v:stroke dashstyle="solid"/>
                </v:line>
                <v:shape style="position:absolute;left:5632;top:3877;width:2;height:73" id="docshape124" coordorigin="5632,3877" coordsize="0,73" path="m5632,3877l5632,3950e" filled="true" fillcolor="#000000" stroked="false">
                  <v:path arrowok="t"/>
                  <v:fill type="solid"/>
                </v:shape>
                <v:line style="position:absolute" from="5632,3877" to="5632,3950" stroked="true" strokeweight=".831288pt" strokecolor="#000000">
                  <v:stroke dashstyle="solid"/>
                </v:line>
                <v:line style="position:absolute" from="6357,3877" to="6357,-40" stroked="true" strokeweight=".831288pt" strokecolor="#afafaf">
                  <v:stroke dashstyle="solid"/>
                </v:line>
                <v:shape style="position:absolute;left:6356;top:3877;width:2;height:73" id="docshape125" coordorigin="6357,3877" coordsize="0,73" path="m6357,3877l6357,3950e" filled="true" fillcolor="#000000" stroked="false">
                  <v:path arrowok="t"/>
                  <v:fill type="solid"/>
                </v:shape>
                <v:line style="position:absolute" from="6357,3877" to="6357,3950" stroked="true" strokeweight=".831288pt" strokecolor="#000000">
                  <v:stroke dashstyle="solid"/>
                </v:line>
                <v:line style="position:absolute" from="7082,3877" to="7082,-40" stroked="true" strokeweight=".831288pt" strokecolor="#afafaf">
                  <v:stroke dashstyle="solid"/>
                </v:line>
                <v:shape style="position:absolute;left:7081;top:3877;width:2;height:73" id="docshape126" coordorigin="7082,3877" coordsize="0,73" path="m7082,3877l7082,3950e" filled="true" fillcolor="#000000" stroked="false">
                  <v:path arrowok="t"/>
                  <v:fill type="solid"/>
                </v:shape>
                <v:line style="position:absolute" from="7082,3877" to="7082,3950" stroked="true" strokeweight=".831288pt" strokecolor="#000000">
                  <v:stroke dashstyle="solid"/>
                </v:line>
                <v:line style="position:absolute" from="7807,3877" to="7807,-40" stroked="true" strokeweight=".831288pt" strokecolor="#afafaf">
                  <v:stroke dashstyle="solid"/>
                </v:line>
                <v:shape style="position:absolute;left:7806;top:3877;width:2;height:73" id="docshape127" coordorigin="7807,3877" coordsize="0,73" path="m7807,3877l7807,3950e" filled="true" fillcolor="#000000" stroked="false">
                  <v:path arrowok="t"/>
                  <v:fill type="solid"/>
                </v:shape>
                <v:line style="position:absolute" from="7807,3877" to="7807,3950" stroked="true" strokeweight=".831288pt" strokecolor="#000000">
                  <v:stroke dashstyle="solid"/>
                </v:line>
                <v:line style="position:absolute" from="8531,3877" to="8531,-40" stroked="true" strokeweight=".831288pt" strokecolor="#afafaf">
                  <v:stroke dashstyle="solid"/>
                </v:line>
                <v:shape style="position:absolute;left:8531;top:3877;width:2;height:73" id="docshape128" coordorigin="8531,3877" coordsize="0,73" path="m8531,3877l8531,3950e" filled="true" fillcolor="#000000" stroked="false">
                  <v:path arrowok="t"/>
                  <v:fill type="solid"/>
                </v:shape>
                <v:line style="position:absolute" from="8531,3877" to="8531,3950" stroked="true" strokeweight=".831288pt" strokecolor="#000000">
                  <v:stroke dashstyle="solid"/>
                </v:line>
                <v:line style="position:absolute" from="9256,3877" to="9256,-40" stroked="true" strokeweight=".831288pt" strokecolor="#afafaf">
                  <v:stroke dashstyle="solid"/>
                </v:line>
                <v:shape style="position:absolute;left:9256;top:3877;width:2;height:73" id="docshape129" coordorigin="9256,3877" coordsize="0,73" path="m9256,3877l9256,3950e" filled="true" fillcolor="#000000" stroked="false">
                  <v:path arrowok="t"/>
                  <v:fill type="solid"/>
                </v:shape>
                <v:line style="position:absolute" from="9256,3877" to="9256,3950" stroked="true" strokeweight=".831288pt" strokecolor="#000000">
                  <v:stroke dashstyle="solid"/>
                </v:line>
                <v:line style="position:absolute" from="3168,3804" to="9546,3804" stroked="true" strokeweight=".831288pt" strokecolor="#afafaf">
                  <v:stroke dashstyle="solid"/>
                </v:line>
                <v:shape style="position:absolute;left:3095;top:3804;width:73;height:2" id="docshape130" coordorigin="3095,3804" coordsize="73,0" path="m3168,3804l3095,3804e" filled="true" fillcolor="#000000" stroked="false">
                  <v:path arrowok="t"/>
                  <v:fill type="solid"/>
                </v:shape>
                <v:line style="position:absolute" from="3168,3804" to="3095,3804" stroked="true" strokeweight=".831288pt" strokecolor="#000000">
                  <v:stroke dashstyle="solid"/>
                </v:line>
                <v:line style="position:absolute" from="3168,3072" to="9546,3072" stroked="true" strokeweight=".831288pt" strokecolor="#afafaf">
                  <v:stroke dashstyle="solid"/>
                </v:line>
                <v:shape style="position:absolute;left:3095;top:3071;width:73;height:2" id="docshape131" coordorigin="3095,3072" coordsize="73,0" path="m3168,3072l3095,3072e" filled="true" fillcolor="#000000" stroked="false">
                  <v:path arrowok="t"/>
                  <v:fill type="solid"/>
                </v:shape>
                <v:line style="position:absolute" from="3168,3072" to="3095,3072" stroked="true" strokeweight=".831288pt" strokecolor="#000000">
                  <v:stroke dashstyle="solid"/>
                </v:line>
                <v:line style="position:absolute" from="3168,2340" to="9546,2340" stroked="true" strokeweight=".831288pt" strokecolor="#afafaf">
                  <v:stroke dashstyle="solid"/>
                </v:line>
                <v:shape style="position:absolute;left:3095;top:2339;width:73;height:2" id="docshape132" coordorigin="3095,2340" coordsize="73,0" path="m3168,2340l3095,2340e" filled="true" fillcolor="#000000" stroked="false">
                  <v:path arrowok="t"/>
                  <v:fill type="solid"/>
                </v:shape>
                <v:line style="position:absolute" from="3168,2340" to="3095,2340" stroked="true" strokeweight=".831288pt" strokecolor="#000000">
                  <v:stroke dashstyle="solid"/>
                </v:line>
                <v:line style="position:absolute" from="3168,1607" to="9546,1607" stroked="true" strokeweight=".831288pt" strokecolor="#afafaf">
                  <v:stroke dashstyle="solid"/>
                </v:line>
                <v:shape style="position:absolute;left:3095;top:1607;width:73;height:2" id="docshape133" coordorigin="3095,1607" coordsize="73,0" path="m3168,1607l3095,1607e" filled="true" fillcolor="#000000" stroked="false">
                  <v:path arrowok="t"/>
                  <v:fill type="solid"/>
                </v:shape>
                <v:line style="position:absolute" from="3168,1607" to="3095,1607" stroked="true" strokeweight=".831288pt" strokecolor="#000000">
                  <v:stroke dashstyle="solid"/>
                </v:line>
                <v:line style="position:absolute" from="3168,875" to="9546,875" stroked="true" strokeweight=".831288pt" strokecolor="#afafaf">
                  <v:stroke dashstyle="solid"/>
                </v:line>
                <v:shape style="position:absolute;left:3095;top:875;width:73;height:2" id="docshape134" coordorigin="3095,875" coordsize="73,0" path="m3168,875l3095,875e" filled="true" fillcolor="#000000" stroked="false">
                  <v:path arrowok="t"/>
                  <v:fill type="solid"/>
                </v:shape>
                <v:line style="position:absolute" from="3168,875" to="3095,875" stroked="true" strokeweight=".831288pt" strokecolor="#000000">
                  <v:stroke dashstyle="solid"/>
                </v:line>
                <v:line style="position:absolute" from="3168,143" to="9546,143" stroked="true" strokeweight=".831288pt" strokecolor="#afafaf">
                  <v:stroke dashstyle="solid"/>
                </v:line>
                <v:shape style="position:absolute;left:3095;top:142;width:73;height:2" id="docshape135" coordorigin="3095,143" coordsize="73,0" path="m3168,143l3095,143e" filled="true" fillcolor="#000000" stroked="false">
                  <v:path arrowok="t"/>
                  <v:fill type="solid"/>
                </v:shape>
                <v:line style="position:absolute" from="3168,143" to="3095,143" stroked="true" strokeweight=".831288pt" strokecolor="#000000">
                  <v:stroke dashstyle="solid"/>
                </v:line>
                <v:shape style="position:absolute;left:3457;top:662;width:5799;height:2777" id="docshape136" coordorigin="3458,662" coordsize="5799,2777" path="m3458,662l3632,718,3807,779,3981,845,4155,915,4330,991,4504,1072,4679,1158,4867,1256,5056,1360,5260,1477,5492,1615,5768,1786,6757,2401,6989,2537,7193,2650,7381,2751,7570,2846,7745,2929,7919,3006,8094,3079,8268,3146,8442,3209,8617,3266,8791,3319,8980,3371,9169,3419,9256,3439e" filled="false" stroked="true" strokeweight="2.07822pt" strokecolor="#2b5e8a">
                  <v:path arrowok="t"/>
                  <v:stroke dashstyle="solid"/>
                </v:shape>
                <v:line style="position:absolute" from="6067,3877" to="6067,-40" stroked="true" strokeweight=".831288pt" strokecolor="#7f7f7f">
                  <v:stroke dashstyle="shortdash"/>
                </v:line>
                <v:shape style="position:absolute;left:3167;top:-41;width:6379;height:3918" id="docshape137" coordorigin="3168,-40" coordsize="6379,3918" path="m3168,3877l3168,-40m9546,3877l9546,-40m3168,3877l9546,3877m3168,-40l9546,-40e" filled="false" stroked="true" strokeweight=".831288pt" strokecolor="#000000">
                  <v:path arrowok="t"/>
                  <v:stroke dashstyle="solid"/>
                </v:shape>
                <v:shape style="position:absolute;left:6139;top:1630;width:1259;height:204" type="#_x0000_t202" id="docshape138" filled="false" stroked="false">
                  <v:textbox inset="0,0,0,0">
                    <w:txbxContent>
                      <w:p>
                        <w:pPr>
                          <w:spacing w:line="204" w:lineRule="exact" w:before="0"/>
                          <w:ind w:left="0" w:right="0" w:firstLine="0"/>
                          <w:jc w:val="left"/>
                          <w:rPr>
                            <w:rFonts w:ascii="Verdana"/>
                            <w:sz w:val="20"/>
                          </w:rPr>
                        </w:pPr>
                        <w:r>
                          <w:rPr>
                            <w:rFonts w:ascii="Trebuchet MS"/>
                            <w:i/>
                            <w:spacing w:val="-6"/>
                            <w:sz w:val="19"/>
                          </w:rPr>
                          <w:t>t</w:t>
                        </w:r>
                        <w:r>
                          <w:rPr>
                            <w:rFonts w:ascii="Lucida Sans Unicode"/>
                            <w:spacing w:val="-6"/>
                            <w:sz w:val="19"/>
                            <w:vertAlign w:val="subscript"/>
                          </w:rPr>
                          <w:t>0</w:t>
                        </w:r>
                        <w:r>
                          <w:rPr>
                            <w:rFonts w:ascii="Lucida Sans Unicode"/>
                            <w:spacing w:val="-17"/>
                            <w:sz w:val="19"/>
                            <w:vertAlign w:val="baseline"/>
                          </w:rPr>
                          <w:t> </w:t>
                        </w:r>
                        <w:r>
                          <w:rPr>
                            <w:rFonts w:ascii="Lucida Sans Unicode"/>
                            <w:spacing w:val="-6"/>
                            <w:sz w:val="20"/>
                            <w:vertAlign w:val="baseline"/>
                          </w:rPr>
                          <w:t>=</w:t>
                        </w:r>
                        <w:r>
                          <w:rPr>
                            <w:rFonts w:ascii="Lucida Sans Unicode"/>
                            <w:spacing w:val="-19"/>
                            <w:sz w:val="20"/>
                            <w:vertAlign w:val="baseline"/>
                          </w:rPr>
                          <w:t> </w:t>
                        </w:r>
                        <w:r>
                          <w:rPr>
                            <w:rFonts w:ascii="Lucida Sans Unicode"/>
                            <w:spacing w:val="-6"/>
                            <w:sz w:val="20"/>
                            <w:vertAlign w:val="baseline"/>
                          </w:rPr>
                          <w:t>180</w:t>
                        </w:r>
                        <w:r>
                          <w:rPr>
                            <w:rFonts w:ascii="Lucida Sans Unicode"/>
                            <w:spacing w:val="-8"/>
                            <w:sz w:val="20"/>
                            <w:vertAlign w:val="baseline"/>
                          </w:rPr>
                          <w:t> </w:t>
                        </w:r>
                        <w:r>
                          <w:rPr>
                            <w:rFonts w:ascii="Verdana"/>
                            <w:spacing w:val="-6"/>
                            <w:sz w:val="20"/>
                            <w:vertAlign w:val="baseline"/>
                          </w:rPr>
                          <w:t>days</w:t>
                        </w:r>
                      </w:p>
                    </w:txbxContent>
                  </v:textbox>
                  <w10:wrap type="none"/>
                </v:shape>
                <w10:wrap type="none"/>
              </v:group>
            </w:pict>
          </mc:Fallback>
        </mc:AlternateContent>
      </w:r>
      <w:bookmarkStart w:name="_bookmark62" w:id="111"/>
      <w:bookmarkEnd w:id="111"/>
      <w:r>
        <w:rPr/>
      </w:r>
      <w:r>
        <w:rPr>
          <w:rFonts w:ascii="Verdana"/>
          <w:w w:val="75"/>
          <w:sz w:val="22"/>
        </w:rPr>
        <w:t>1</w:t>
      </w:r>
      <w:r>
        <w:rPr>
          <w:rFonts w:ascii="Verdana"/>
          <w:spacing w:val="-33"/>
          <w:w w:val="75"/>
          <w:sz w:val="22"/>
        </w:rPr>
        <w:t> </w:t>
      </w:r>
      <w:r>
        <w:rPr>
          <w:rFonts w:ascii="Verdana"/>
          <w:spacing w:val="-5"/>
          <w:w w:val="85"/>
          <w:sz w:val="22"/>
        </w:rPr>
        <w:t>.0</w:t>
      </w:r>
    </w:p>
    <w:p>
      <w:pPr>
        <w:pStyle w:val="BodyText"/>
        <w:spacing w:before="222"/>
        <w:rPr>
          <w:rFonts w:ascii="Verdana"/>
          <w:sz w:val="20"/>
        </w:rPr>
      </w:pPr>
    </w:p>
    <w:p>
      <w:pPr>
        <w:spacing w:before="0"/>
        <w:ind w:left="1700" w:right="0" w:firstLine="0"/>
        <w:jc w:val="left"/>
        <w:rPr>
          <w:rFonts w:ascii="Verdana"/>
          <w:sz w:val="22"/>
        </w:rPr>
      </w:pPr>
      <w:r>
        <w:rPr>
          <w:rFonts w:ascii="Verdana"/>
          <w:sz w:val="22"/>
        </w:rPr>
        <mc:AlternateContent>
          <mc:Choice Requires="wps">
            <w:drawing>
              <wp:anchor distT="0" distB="0" distL="0" distR="0" allowOverlap="1" layoutInCell="1" locked="0" behindDoc="0" simplePos="0" relativeHeight="15754240">
                <wp:simplePos x="0" y="0"/>
                <wp:positionH relativeFrom="page">
                  <wp:posOffset>1474661</wp:posOffset>
                </wp:positionH>
                <wp:positionV relativeFrom="paragraph">
                  <wp:posOffset>48497</wp:posOffset>
                </wp:positionV>
                <wp:extent cx="168910" cy="142367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68910" cy="1423670"/>
                        </a:xfrm>
                        <a:prstGeom prst="rect">
                          <a:avLst/>
                        </a:prstGeom>
                      </wps:spPr>
                      <wps:txbx>
                        <w:txbxContent>
                          <w:p>
                            <w:pPr>
                              <w:spacing w:line="266" w:lineRule="exact" w:before="0"/>
                              <w:ind w:left="20" w:right="0" w:firstLine="0"/>
                              <w:jc w:val="left"/>
                              <w:rPr>
                                <w:rFonts w:ascii="Lucida Sans Unicode" w:hAnsi="Lucida Sans Unicode"/>
                                <w:sz w:val="24"/>
                              </w:rPr>
                            </w:pPr>
                            <w:r>
                              <w:rPr>
                                <w:rFonts w:ascii="Verdana" w:hAnsi="Verdana"/>
                                <w:spacing w:val="-10"/>
                                <w:sz w:val="25"/>
                              </w:rPr>
                              <w:t>Decay</w:t>
                            </w:r>
                            <w:r>
                              <w:rPr>
                                <w:rFonts w:ascii="Verdana" w:hAnsi="Verdana"/>
                                <w:spacing w:val="-22"/>
                                <w:sz w:val="25"/>
                              </w:rPr>
                              <w:t> </w:t>
                            </w:r>
                            <w:r>
                              <w:rPr>
                                <w:rFonts w:ascii="Verdana" w:hAnsi="Verdana"/>
                                <w:spacing w:val="-10"/>
                                <w:sz w:val="25"/>
                              </w:rPr>
                              <w:t>weight</w:t>
                            </w:r>
                            <w:r>
                              <w:rPr>
                                <w:rFonts w:ascii="Verdana" w:hAnsi="Verdana"/>
                                <w:spacing w:val="-15"/>
                                <w:sz w:val="25"/>
                              </w:rPr>
                              <w:t> </w:t>
                            </w:r>
                            <w:r>
                              <w:rPr>
                                <w:rFonts w:ascii="Trebuchet MS" w:hAnsi="Trebuchet MS"/>
                                <w:i/>
                                <w:spacing w:val="-10"/>
                                <w:sz w:val="18"/>
                              </w:rPr>
                              <w:t>σ</w:t>
                            </w:r>
                            <w:r>
                              <w:rPr>
                                <w:rFonts w:ascii="Lucida Sans Unicode" w:hAnsi="Lucida Sans Unicode"/>
                                <w:spacing w:val="-10"/>
                                <w:sz w:val="24"/>
                              </w:rPr>
                              <w:t>(</w:t>
                            </w:r>
                            <w:r>
                              <w:rPr>
                                <w:rFonts w:ascii="Lucida Sans Unicode" w:hAnsi="Lucida Sans Unicode"/>
                                <w:spacing w:val="-10"/>
                                <w:sz w:val="22"/>
                              </w:rPr>
                              <w:t>Δ</w:t>
                            </w:r>
                            <w:r>
                              <w:rPr>
                                <w:rFonts w:ascii="Trebuchet MS" w:hAnsi="Trebuchet MS"/>
                                <w:i/>
                                <w:spacing w:val="-10"/>
                                <w:sz w:val="23"/>
                              </w:rPr>
                              <w:t>t</w:t>
                            </w:r>
                            <w:r>
                              <w:rPr>
                                <w:rFonts w:ascii="Lucida Sans Unicode" w:hAnsi="Lucida Sans Unicode"/>
                                <w:spacing w:val="-10"/>
                                <w:sz w:val="24"/>
                              </w:rPr>
                              <w:t>)</w:t>
                            </w:r>
                          </w:p>
                        </w:txbxContent>
                      </wps:txbx>
                      <wps:bodyPr wrap="square" lIns="0" tIns="0" rIns="0" bIns="0" rtlCol="0" vert="vert270">
                        <a:noAutofit/>
                      </wps:bodyPr>
                    </wps:wsp>
                  </a:graphicData>
                </a:graphic>
              </wp:anchor>
            </w:drawing>
          </mc:Choice>
          <mc:Fallback>
            <w:pict>
              <v:shape style="position:absolute;margin-left:116.115097pt;margin-top:3.818729pt;width:13.3pt;height:112.1pt;mso-position-horizontal-relative:page;mso-position-vertical-relative:paragraph;z-index:15754240" type="#_x0000_t202" id="docshape139" filled="false" stroked="false">
                <v:textbox inset="0,0,0,0" style="layout-flow:vertical;mso-layout-flow-alt:bottom-to-top">
                  <w:txbxContent>
                    <w:p>
                      <w:pPr>
                        <w:spacing w:line="266" w:lineRule="exact" w:before="0"/>
                        <w:ind w:left="20" w:right="0" w:firstLine="0"/>
                        <w:jc w:val="left"/>
                        <w:rPr>
                          <w:rFonts w:ascii="Lucida Sans Unicode" w:hAnsi="Lucida Sans Unicode"/>
                          <w:sz w:val="24"/>
                        </w:rPr>
                      </w:pPr>
                      <w:r>
                        <w:rPr>
                          <w:rFonts w:ascii="Verdana" w:hAnsi="Verdana"/>
                          <w:spacing w:val="-10"/>
                          <w:sz w:val="25"/>
                        </w:rPr>
                        <w:t>Decay</w:t>
                      </w:r>
                      <w:r>
                        <w:rPr>
                          <w:rFonts w:ascii="Verdana" w:hAnsi="Verdana"/>
                          <w:spacing w:val="-22"/>
                          <w:sz w:val="25"/>
                        </w:rPr>
                        <w:t> </w:t>
                      </w:r>
                      <w:r>
                        <w:rPr>
                          <w:rFonts w:ascii="Verdana" w:hAnsi="Verdana"/>
                          <w:spacing w:val="-10"/>
                          <w:sz w:val="25"/>
                        </w:rPr>
                        <w:t>weight</w:t>
                      </w:r>
                      <w:r>
                        <w:rPr>
                          <w:rFonts w:ascii="Verdana" w:hAnsi="Verdana"/>
                          <w:spacing w:val="-15"/>
                          <w:sz w:val="25"/>
                        </w:rPr>
                        <w:t> </w:t>
                      </w:r>
                      <w:r>
                        <w:rPr>
                          <w:rFonts w:ascii="Trebuchet MS" w:hAnsi="Trebuchet MS"/>
                          <w:i/>
                          <w:spacing w:val="-10"/>
                          <w:sz w:val="18"/>
                        </w:rPr>
                        <w:t>σ</w:t>
                      </w:r>
                      <w:r>
                        <w:rPr>
                          <w:rFonts w:ascii="Lucida Sans Unicode" w:hAnsi="Lucida Sans Unicode"/>
                          <w:spacing w:val="-10"/>
                          <w:sz w:val="24"/>
                        </w:rPr>
                        <w:t>(</w:t>
                      </w:r>
                      <w:r>
                        <w:rPr>
                          <w:rFonts w:ascii="Lucida Sans Unicode" w:hAnsi="Lucida Sans Unicode"/>
                          <w:spacing w:val="-10"/>
                          <w:sz w:val="22"/>
                        </w:rPr>
                        <w:t>Δ</w:t>
                      </w:r>
                      <w:r>
                        <w:rPr>
                          <w:rFonts w:ascii="Trebuchet MS" w:hAnsi="Trebuchet MS"/>
                          <w:i/>
                          <w:spacing w:val="-10"/>
                          <w:sz w:val="23"/>
                        </w:rPr>
                        <w:t>t</w:t>
                      </w:r>
                      <w:r>
                        <w:rPr>
                          <w:rFonts w:ascii="Lucida Sans Unicode" w:hAnsi="Lucida Sans Unicode"/>
                          <w:spacing w:val="-10"/>
                          <w:sz w:val="24"/>
                        </w:rPr>
                        <w:t>)</w:t>
                      </w:r>
                    </w:p>
                  </w:txbxContent>
                </v:textbox>
                <w10:wrap type="none"/>
              </v:shape>
            </w:pict>
          </mc:Fallback>
        </mc:AlternateContent>
      </w:r>
      <w:r>
        <w:rPr>
          <w:rFonts w:ascii="Verdana"/>
          <w:spacing w:val="-5"/>
          <w:w w:val="90"/>
          <w:sz w:val="22"/>
        </w:rPr>
        <w:t>0.8</w:t>
      </w:r>
    </w:p>
    <w:p>
      <w:pPr>
        <w:pStyle w:val="BodyText"/>
        <w:spacing w:before="222"/>
        <w:rPr>
          <w:rFonts w:ascii="Verdana"/>
          <w:sz w:val="20"/>
        </w:rPr>
      </w:pPr>
    </w:p>
    <w:p>
      <w:pPr>
        <w:spacing w:before="0"/>
        <w:ind w:left="1700" w:right="0" w:firstLine="0"/>
        <w:jc w:val="left"/>
        <w:rPr>
          <w:rFonts w:ascii="Verdana"/>
          <w:sz w:val="22"/>
        </w:rPr>
      </w:pPr>
      <w:r>
        <w:rPr>
          <w:rFonts w:ascii="Verdana"/>
          <w:spacing w:val="-5"/>
          <w:w w:val="90"/>
          <w:sz w:val="22"/>
        </w:rPr>
        <w:t>0.6</w:t>
      </w:r>
    </w:p>
    <w:p>
      <w:pPr>
        <w:pStyle w:val="BodyText"/>
        <w:spacing w:before="222"/>
        <w:rPr>
          <w:rFonts w:ascii="Verdana"/>
          <w:sz w:val="20"/>
        </w:rPr>
      </w:pPr>
    </w:p>
    <w:p>
      <w:pPr>
        <w:spacing w:before="0"/>
        <w:ind w:left="1700" w:right="0" w:firstLine="0"/>
        <w:jc w:val="left"/>
        <w:rPr>
          <w:rFonts w:ascii="Verdana"/>
          <w:sz w:val="22"/>
        </w:rPr>
      </w:pPr>
      <w:r>
        <w:rPr>
          <w:rFonts w:ascii="Verdana"/>
          <w:spacing w:val="-5"/>
          <w:w w:val="95"/>
          <w:sz w:val="22"/>
        </w:rPr>
        <w:t>0.4</w:t>
      </w:r>
    </w:p>
    <w:p>
      <w:pPr>
        <w:pStyle w:val="BodyText"/>
        <w:spacing w:before="221"/>
        <w:rPr>
          <w:rFonts w:ascii="Verdana"/>
          <w:sz w:val="20"/>
        </w:rPr>
      </w:pPr>
    </w:p>
    <w:p>
      <w:pPr>
        <w:spacing w:before="1"/>
        <w:ind w:left="1700" w:right="0" w:firstLine="0"/>
        <w:jc w:val="left"/>
        <w:rPr>
          <w:rFonts w:ascii="Verdana"/>
          <w:sz w:val="22"/>
        </w:rPr>
      </w:pPr>
      <w:r>
        <w:rPr>
          <w:rFonts w:ascii="Verdana"/>
          <w:spacing w:val="-5"/>
          <w:w w:val="90"/>
          <w:sz w:val="22"/>
        </w:rPr>
        <w:t>0.2</w:t>
      </w:r>
    </w:p>
    <w:p>
      <w:pPr>
        <w:pStyle w:val="BodyText"/>
        <w:spacing w:before="221"/>
        <w:rPr>
          <w:rFonts w:ascii="Verdana"/>
          <w:sz w:val="20"/>
        </w:rPr>
      </w:pPr>
    </w:p>
    <w:p>
      <w:pPr>
        <w:spacing w:before="0"/>
        <w:ind w:left="1700" w:right="0" w:firstLine="0"/>
        <w:jc w:val="left"/>
        <w:rPr>
          <w:rFonts w:ascii="Verdana"/>
          <w:sz w:val="22"/>
        </w:rPr>
      </w:pPr>
      <w:r>
        <w:rPr>
          <w:rFonts w:ascii="Verdana"/>
          <w:spacing w:val="-5"/>
          <w:w w:val="90"/>
          <w:sz w:val="22"/>
        </w:rPr>
        <w:t>0.0</w:t>
      </w:r>
    </w:p>
    <w:p>
      <w:pPr>
        <w:tabs>
          <w:tab w:pos="3058" w:val="left" w:leader="none"/>
          <w:tab w:pos="3717" w:val="left" w:leader="none"/>
          <w:tab w:pos="4441" w:val="left" w:leader="none"/>
          <w:tab w:pos="5166" w:val="left" w:leader="none"/>
          <w:tab w:pos="5891" w:val="left" w:leader="none"/>
          <w:tab w:pos="6616" w:val="left" w:leader="none"/>
          <w:tab w:pos="7340" w:val="left" w:leader="none"/>
          <w:tab w:pos="8065" w:val="left" w:leader="none"/>
        </w:tabs>
        <w:spacing w:before="31"/>
        <w:ind w:left="2399" w:right="0" w:firstLine="0"/>
        <w:jc w:val="left"/>
        <w:rPr>
          <w:rFonts w:ascii="Verdana"/>
          <w:sz w:val="22"/>
        </w:rPr>
      </w:pPr>
      <w:r>
        <w:rPr>
          <w:rFonts w:ascii="Verdana"/>
          <w:spacing w:val="-10"/>
          <w:sz w:val="22"/>
        </w:rPr>
        <w:t>0</w:t>
      </w:r>
      <w:r>
        <w:rPr>
          <w:rFonts w:ascii="Verdana"/>
          <w:sz w:val="22"/>
        </w:rPr>
        <w:tab/>
      </w:r>
      <w:r>
        <w:rPr>
          <w:rFonts w:ascii="Verdana"/>
          <w:spacing w:val="-5"/>
          <w:sz w:val="22"/>
        </w:rPr>
        <w:t>50</w:t>
      </w:r>
      <w:r>
        <w:rPr>
          <w:rFonts w:ascii="Verdana"/>
          <w:sz w:val="22"/>
        </w:rPr>
        <w:tab/>
      </w:r>
      <w:r>
        <w:rPr>
          <w:rFonts w:ascii="Verdana"/>
          <w:spacing w:val="-5"/>
          <w:sz w:val="22"/>
        </w:rPr>
        <w:t>100</w:t>
      </w:r>
      <w:r>
        <w:rPr>
          <w:rFonts w:ascii="Verdana"/>
          <w:sz w:val="22"/>
        </w:rPr>
        <w:tab/>
      </w:r>
      <w:r>
        <w:rPr>
          <w:rFonts w:ascii="Verdana"/>
          <w:spacing w:val="-5"/>
          <w:sz w:val="22"/>
        </w:rPr>
        <w:t>150</w:t>
      </w:r>
      <w:r>
        <w:rPr>
          <w:rFonts w:ascii="Verdana"/>
          <w:sz w:val="22"/>
        </w:rPr>
        <w:tab/>
      </w:r>
      <w:r>
        <w:rPr>
          <w:rFonts w:ascii="Verdana"/>
          <w:spacing w:val="-5"/>
          <w:sz w:val="22"/>
        </w:rPr>
        <w:t>200</w:t>
      </w:r>
      <w:r>
        <w:rPr>
          <w:rFonts w:ascii="Verdana"/>
          <w:sz w:val="22"/>
        </w:rPr>
        <w:tab/>
      </w:r>
      <w:r>
        <w:rPr>
          <w:rFonts w:ascii="Verdana"/>
          <w:spacing w:val="-5"/>
          <w:sz w:val="22"/>
        </w:rPr>
        <w:t>250</w:t>
      </w:r>
      <w:r>
        <w:rPr>
          <w:rFonts w:ascii="Verdana"/>
          <w:sz w:val="22"/>
        </w:rPr>
        <w:tab/>
      </w:r>
      <w:r>
        <w:rPr>
          <w:rFonts w:ascii="Verdana"/>
          <w:spacing w:val="-5"/>
          <w:sz w:val="22"/>
        </w:rPr>
        <w:t>300</w:t>
      </w:r>
      <w:r>
        <w:rPr>
          <w:rFonts w:ascii="Verdana"/>
          <w:sz w:val="22"/>
        </w:rPr>
        <w:tab/>
      </w:r>
      <w:r>
        <w:rPr>
          <w:rFonts w:ascii="Verdana"/>
          <w:spacing w:val="-5"/>
          <w:sz w:val="22"/>
        </w:rPr>
        <w:t>350</w:t>
      </w:r>
      <w:r>
        <w:rPr>
          <w:rFonts w:ascii="Verdana"/>
          <w:sz w:val="22"/>
        </w:rPr>
        <w:tab/>
      </w:r>
      <w:r>
        <w:rPr>
          <w:rFonts w:ascii="Verdana"/>
          <w:spacing w:val="-5"/>
          <w:sz w:val="22"/>
        </w:rPr>
        <w:t>400</w:t>
      </w:r>
    </w:p>
    <w:p>
      <w:pPr>
        <w:spacing w:before="9"/>
        <w:ind w:left="4585" w:right="0" w:firstLine="0"/>
        <w:jc w:val="left"/>
        <w:rPr>
          <w:rFonts w:ascii="Verdana" w:hAnsi="Verdana"/>
          <w:sz w:val="25"/>
        </w:rPr>
      </w:pPr>
      <w:r>
        <w:rPr>
          <w:rFonts w:ascii="Verdana" w:hAnsi="Verdana"/>
          <w:spacing w:val="-6"/>
          <w:sz w:val="25"/>
        </w:rPr>
        <w:t>Age</w:t>
      </w:r>
      <w:r>
        <w:rPr>
          <w:rFonts w:ascii="Verdana" w:hAnsi="Verdana"/>
          <w:spacing w:val="-14"/>
          <w:sz w:val="25"/>
        </w:rPr>
        <w:t> </w:t>
      </w:r>
      <w:r>
        <w:rPr>
          <w:rFonts w:ascii="Lucida Sans Unicode" w:hAnsi="Lucida Sans Unicode"/>
          <w:spacing w:val="-6"/>
          <w:sz w:val="22"/>
        </w:rPr>
        <w:t>Δ</w:t>
      </w:r>
      <w:r>
        <w:rPr>
          <w:rFonts w:ascii="Trebuchet MS" w:hAnsi="Trebuchet MS"/>
          <w:i/>
          <w:spacing w:val="-6"/>
          <w:sz w:val="23"/>
        </w:rPr>
        <w:t>t</w:t>
      </w:r>
      <w:r>
        <w:rPr>
          <w:rFonts w:ascii="Trebuchet MS" w:hAnsi="Trebuchet MS"/>
          <w:i/>
          <w:spacing w:val="-10"/>
          <w:sz w:val="23"/>
        </w:rPr>
        <w:t> </w:t>
      </w:r>
      <w:r>
        <w:rPr>
          <w:rFonts w:ascii="Verdana" w:hAnsi="Verdana"/>
          <w:spacing w:val="-6"/>
          <w:sz w:val="25"/>
        </w:rPr>
        <w:t>(days)</w:t>
      </w:r>
    </w:p>
    <w:p>
      <w:pPr>
        <w:pStyle w:val="BodyText"/>
        <w:spacing w:before="9"/>
        <w:rPr>
          <w:rFonts w:ascii="Verdana"/>
        </w:rPr>
      </w:pPr>
    </w:p>
    <w:p>
      <w:pPr>
        <w:pStyle w:val="BodyText"/>
        <w:spacing w:line="244" w:lineRule="auto" w:before="1"/>
        <w:ind w:left="282" w:right="563"/>
        <w:jc w:val="both"/>
      </w:pPr>
      <w:r>
        <w:rPr>
          <w:w w:val="105"/>
        </w:rPr>
        <w:t>Figure</w:t>
      </w:r>
      <w:r>
        <w:rPr>
          <w:spacing w:val="-14"/>
          <w:w w:val="105"/>
        </w:rPr>
        <w:t> </w:t>
      </w:r>
      <w:r>
        <w:rPr>
          <w:w w:val="105"/>
        </w:rPr>
        <w:t>3.2:</w:t>
      </w:r>
      <w:r>
        <w:rPr>
          <w:w w:val="105"/>
        </w:rPr>
        <w:t> Logistic</w:t>
      </w:r>
      <w:r>
        <w:rPr>
          <w:spacing w:val="-14"/>
          <w:w w:val="105"/>
        </w:rPr>
        <w:t> </w:t>
      </w:r>
      <w:r>
        <w:rPr>
          <w:w w:val="105"/>
        </w:rPr>
        <w:t>time-decay</w:t>
      </w:r>
      <w:r>
        <w:rPr>
          <w:spacing w:val="-14"/>
          <w:w w:val="105"/>
        </w:rPr>
        <w:t> </w:t>
      </w:r>
      <w:r>
        <w:rPr>
          <w:rFonts w:ascii="Calibri" w:hAnsi="Calibri"/>
          <w:i/>
          <w:w w:val="105"/>
        </w:rPr>
        <w:t>σ</w:t>
      </w:r>
      <w:r>
        <w:rPr>
          <w:rFonts w:ascii="Calibri" w:hAnsi="Calibri"/>
          <w:w w:val="105"/>
        </w:rPr>
        <w:t>(∆</w:t>
      </w:r>
      <w:r>
        <w:rPr>
          <w:rFonts w:ascii="Calibri" w:hAnsi="Calibri"/>
          <w:i/>
          <w:w w:val="105"/>
        </w:rPr>
        <w:t>t</w:t>
      </w:r>
      <w:r>
        <w:rPr>
          <w:rFonts w:ascii="Calibri" w:hAnsi="Calibri"/>
          <w:w w:val="105"/>
        </w:rPr>
        <w:t>)</w:t>
      </w:r>
      <w:r>
        <w:rPr>
          <w:rFonts w:ascii="Calibri" w:hAnsi="Calibri"/>
          <w:spacing w:val="-8"/>
          <w:w w:val="105"/>
        </w:rPr>
        <w:t> </w:t>
      </w:r>
      <w:r>
        <w:rPr>
          <w:w w:val="105"/>
        </w:rPr>
        <w:t>used</w:t>
      </w:r>
      <w:r>
        <w:rPr>
          <w:spacing w:val="-14"/>
          <w:w w:val="105"/>
        </w:rPr>
        <w:t> </w:t>
      </w:r>
      <w:r>
        <w:rPr>
          <w:w w:val="105"/>
        </w:rPr>
        <w:t>by</w:t>
      </w:r>
      <w:r>
        <w:rPr>
          <w:spacing w:val="-14"/>
          <w:w w:val="105"/>
        </w:rPr>
        <w:t> </w:t>
      </w:r>
      <w:r>
        <w:rPr>
          <w:w w:val="105"/>
        </w:rPr>
        <w:t>AWP</w:t>
      </w:r>
      <w:r>
        <w:rPr>
          <w:spacing w:val="-14"/>
          <w:w w:val="105"/>
        </w:rPr>
        <w:t> </w:t>
      </w:r>
      <w:r>
        <w:rPr>
          <w:w w:val="105"/>
        </w:rPr>
        <w:t>(</w:t>
      </w:r>
      <w:r>
        <w:rPr>
          <w:rFonts w:ascii="Calibri" w:hAnsi="Calibri"/>
          <w:i/>
          <w:w w:val="105"/>
        </w:rPr>
        <w:t>k</w:t>
      </w:r>
      <w:r>
        <w:rPr>
          <w:rFonts w:ascii="Calibri" w:hAnsi="Calibri"/>
          <w:i/>
          <w:w w:val="105"/>
        </w:rPr>
        <w:t> </w:t>
      </w:r>
      <w:r>
        <w:rPr>
          <w:rFonts w:ascii="Calibri" w:hAnsi="Calibri"/>
          <w:w w:val="125"/>
        </w:rPr>
        <w:t>=</w:t>
      </w:r>
      <w:r>
        <w:rPr>
          <w:rFonts w:ascii="Calibri" w:hAnsi="Calibri"/>
          <w:spacing w:val="-8"/>
          <w:w w:val="125"/>
        </w:rPr>
        <w:t> </w:t>
      </w:r>
      <w:r>
        <w:rPr>
          <w:rFonts w:ascii="Calibri" w:hAnsi="Calibri"/>
          <w:w w:val="105"/>
        </w:rPr>
        <w:t>0</w:t>
      </w:r>
      <w:r>
        <w:rPr>
          <w:rFonts w:ascii="Calibri" w:hAnsi="Calibri"/>
          <w:i/>
          <w:w w:val="105"/>
        </w:rPr>
        <w:t>.</w:t>
      </w:r>
      <w:r>
        <w:rPr>
          <w:rFonts w:ascii="Calibri" w:hAnsi="Calibri"/>
          <w:w w:val="105"/>
        </w:rPr>
        <w:t>01</w:t>
      </w:r>
      <w:r>
        <w:rPr>
          <w:w w:val="105"/>
        </w:rPr>
        <w:t>,</w:t>
      </w:r>
      <w:r>
        <w:rPr>
          <w:spacing w:val="-12"/>
          <w:w w:val="105"/>
        </w:rPr>
        <w:t> </w:t>
      </w:r>
      <w:r>
        <w:rPr>
          <w:rFonts w:ascii="Calibri" w:hAnsi="Calibri"/>
          <w:i/>
          <w:w w:val="105"/>
        </w:rPr>
        <w:t>t</w:t>
      </w:r>
      <w:r>
        <w:rPr>
          <w:rFonts w:ascii="Calibri" w:hAnsi="Calibri"/>
          <w:w w:val="105"/>
          <w:vertAlign w:val="subscript"/>
        </w:rPr>
        <w:t>0</w:t>
      </w:r>
      <w:r>
        <w:rPr>
          <w:rFonts w:ascii="Calibri" w:hAnsi="Calibri"/>
          <w:w w:val="10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w w:val="105"/>
          <w:vertAlign w:val="baseline"/>
        </w:rPr>
        <w:t>180</w:t>
      </w:r>
      <w:r>
        <w:rPr>
          <w:rFonts w:ascii="Calibri" w:hAnsi="Calibri"/>
          <w:spacing w:val="-7"/>
          <w:w w:val="105"/>
          <w:vertAlign w:val="baseline"/>
        </w:rPr>
        <w:t> </w:t>
      </w:r>
      <w:r>
        <w:rPr>
          <w:w w:val="105"/>
          <w:vertAlign w:val="baseline"/>
        </w:rPr>
        <w:t>days).</w:t>
      </w:r>
      <w:r>
        <w:rPr>
          <w:w w:val="105"/>
          <w:vertAlign w:val="baseline"/>
        </w:rPr>
        <w:t> Horizontal</w:t>
      </w:r>
      <w:r>
        <w:rPr>
          <w:spacing w:val="-14"/>
          <w:w w:val="105"/>
          <w:vertAlign w:val="baseline"/>
        </w:rPr>
        <w:t> </w:t>
      </w:r>
      <w:r>
        <w:rPr>
          <w:w w:val="105"/>
          <w:vertAlign w:val="baseline"/>
        </w:rPr>
        <w:t>axis </w:t>
      </w:r>
      <w:r>
        <w:rPr>
          <w:vertAlign w:val="baseline"/>
        </w:rPr>
        <w:t>is event age in days before 2026-05-31 UTC; vertical axis is the multiplicative weight applied to </w:t>
      </w:r>
      <w:r>
        <w:rPr>
          <w:w w:val="105"/>
          <w:vertAlign w:val="baseline"/>
        </w:rPr>
        <w:t>transfer value.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11392">
                <wp:simplePos x="0" y="0"/>
                <wp:positionH relativeFrom="page">
                  <wp:posOffset>809244</wp:posOffset>
                </wp:positionH>
                <wp:positionV relativeFrom="paragraph">
                  <wp:posOffset>194337</wp:posOffset>
                </wp:positionV>
                <wp:extent cx="5941695"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941695" cy="1270"/>
                        </a:xfrm>
                        <a:custGeom>
                          <a:avLst/>
                          <a:gdLst/>
                          <a:ahLst/>
                          <a:cxnLst/>
                          <a:rect l="l" t="t" r="r" b="b"/>
                          <a:pathLst>
                            <a:path w="5941695" h="0">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5.302151pt;width:467.85pt;height:.1pt;mso-position-horizontal-relative:page;mso-position-vertical-relative:paragraph;z-index:-15705088;mso-wrap-distance-left:0;mso-wrap-distance-right:0" id="docshape140" coordorigin="1274,306" coordsize="9357,0" path="m1274,306l10631,306e" filled="false" stroked="true" strokeweight=".797pt" strokecolor="#000000">
                <v:path arrowok="t"/>
                <v:stroke dashstyle="solid"/>
                <w10:wrap type="topAndBottom"/>
              </v:shape>
            </w:pict>
          </mc:Fallback>
        </mc:AlternateContent>
      </w:r>
    </w:p>
    <w:p>
      <w:pPr>
        <w:spacing w:before="0" w:after="24"/>
        <w:ind w:left="273" w:right="0" w:firstLine="0"/>
        <w:jc w:val="left"/>
        <w:rPr>
          <w:sz w:val="24"/>
        </w:rPr>
      </w:pPr>
      <w:bookmarkStart w:name="_bookmark63" w:id="112"/>
      <w:bookmarkEnd w:id="112"/>
      <w:r>
        <w:rPr/>
      </w:r>
      <w:r>
        <w:rPr>
          <w:b/>
          <w:sz w:val="24"/>
        </w:rPr>
        <w:t>Algorithm</w:t>
      </w:r>
      <w:r>
        <w:rPr>
          <w:b/>
          <w:spacing w:val="-11"/>
          <w:sz w:val="24"/>
        </w:rPr>
        <w:t> </w:t>
      </w:r>
      <w:r>
        <w:rPr>
          <w:b/>
          <w:sz w:val="24"/>
        </w:rPr>
        <w:t>2</w:t>
      </w:r>
      <w:r>
        <w:rPr>
          <w:b/>
          <w:spacing w:val="-11"/>
          <w:sz w:val="24"/>
        </w:rPr>
        <w:t> </w:t>
      </w:r>
      <w:r>
        <w:rPr>
          <w:sz w:val="24"/>
        </w:rPr>
        <w:t>AWP</w:t>
      </w:r>
      <w:r>
        <w:rPr>
          <w:spacing w:val="-11"/>
          <w:sz w:val="24"/>
        </w:rPr>
        <w:t> </w:t>
      </w:r>
      <w:r>
        <w:rPr>
          <w:sz w:val="24"/>
        </w:rPr>
        <w:t>graph</w:t>
      </w:r>
      <w:r>
        <w:rPr>
          <w:spacing w:val="-11"/>
          <w:sz w:val="24"/>
        </w:rPr>
        <w:t> </w:t>
      </w:r>
      <w:r>
        <w:rPr>
          <w:sz w:val="24"/>
        </w:rPr>
        <w:t>construction</w:t>
      </w:r>
      <w:r>
        <w:rPr>
          <w:spacing w:val="-11"/>
          <w:sz w:val="24"/>
        </w:rPr>
        <w:t> </w:t>
      </w:r>
      <w:r>
        <w:rPr>
          <w:sz w:val="24"/>
        </w:rPr>
        <w:t>and</w:t>
      </w:r>
      <w:r>
        <w:rPr>
          <w:spacing w:val="-10"/>
          <w:sz w:val="24"/>
        </w:rPr>
        <w:t> </w:t>
      </w:r>
      <w:r>
        <w:rPr>
          <w:spacing w:val="-2"/>
          <w:sz w:val="24"/>
        </w:rPr>
        <w:t>scoring</w:t>
      </w:r>
    </w:p>
    <w:p>
      <w:pPr>
        <w:spacing w:line="20" w:lineRule="exact"/>
        <w:ind w:left="282" w:right="0" w:firstLine="0"/>
        <w:rPr>
          <w:sz w:val="2"/>
        </w:rPr>
      </w:pPr>
      <w:r>
        <w:rPr>
          <w:sz w:val="2"/>
        </w:rPr>
        <mc:AlternateContent>
          <mc:Choice Requires="wps">
            <w:drawing>
              <wp:inline distT="0" distB="0" distL="0" distR="0">
                <wp:extent cx="5941695" cy="5080"/>
                <wp:effectExtent l="9525" t="0" r="1904" b="4445"/>
                <wp:docPr id="207" name="Group 207"/>
                <wp:cNvGraphicFramePr>
                  <a:graphicFrameLocks/>
                </wp:cNvGraphicFramePr>
                <a:graphic>
                  <a:graphicData uri="http://schemas.microsoft.com/office/word/2010/wordprocessingGroup">
                    <wpg:wgp>
                      <wpg:cNvPr id="207" name="Group 207"/>
                      <wpg:cNvGrpSpPr/>
                      <wpg:grpSpPr>
                        <a:xfrm>
                          <a:off x="0" y="0"/>
                          <a:ext cx="5941695" cy="5080"/>
                          <a:chExt cx="5941695" cy="5080"/>
                        </a:xfrm>
                      </wpg:grpSpPr>
                      <wps:wsp>
                        <wps:cNvPr id="208" name="Graphic 208"/>
                        <wps:cNvSpPr/>
                        <wps:spPr>
                          <a:xfrm>
                            <a:off x="0" y="253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85pt;height:.4pt;mso-position-horizontal-relative:char;mso-position-vertical-relative:line" id="docshapegroup141" coordorigin="0,0" coordsize="9357,8">
                <v:line style="position:absolute" from="0,4" to="9357,4" stroked="true" strokeweight=".3985pt" strokecolor="#000000">
                  <v:stroke dashstyle="solid"/>
                </v:line>
              </v:group>
            </w:pict>
          </mc:Fallback>
        </mc:AlternateContent>
      </w:r>
      <w:r>
        <w:rPr>
          <w:sz w:val="2"/>
        </w:rPr>
      </w:r>
    </w:p>
    <w:p>
      <w:pPr>
        <w:spacing w:line="303" w:lineRule="exact" w:before="0"/>
        <w:ind w:left="282" w:right="0" w:firstLine="0"/>
        <w:jc w:val="left"/>
        <w:rPr>
          <w:sz w:val="24"/>
        </w:rPr>
      </w:pPr>
      <w:r>
        <w:rPr>
          <w:b/>
          <w:sz w:val="24"/>
        </w:rPr>
        <w:t>Require:</w:t>
      </w:r>
      <w:r>
        <w:rPr>
          <w:b/>
          <w:spacing w:val="60"/>
          <w:sz w:val="24"/>
        </w:rPr>
        <w:t> </w:t>
      </w:r>
      <w:r>
        <w:rPr>
          <w:sz w:val="24"/>
        </w:rPr>
        <w:t>Transfers</w:t>
      </w:r>
      <w:r>
        <w:rPr>
          <w:spacing w:val="4"/>
          <w:sz w:val="24"/>
        </w:rPr>
        <w:t> </w:t>
      </w:r>
      <w:r>
        <w:rPr>
          <w:rFonts w:ascii="Lucida Sans Unicode" w:hAnsi="Lucida Sans Unicode"/>
          <w:sz w:val="24"/>
        </w:rPr>
        <w:t>f</w:t>
      </w:r>
      <w:r>
        <w:rPr>
          <w:rFonts w:ascii="Lucida Sans Unicode" w:hAnsi="Lucida Sans Unicode"/>
          <w:spacing w:val="-11"/>
          <w:sz w:val="24"/>
        </w:rPr>
        <w:t> </w:t>
      </w:r>
      <w:r>
        <w:rPr>
          <w:sz w:val="24"/>
        </w:rPr>
        <w:t>,</w:t>
      </w:r>
      <w:r>
        <w:rPr>
          <w:spacing w:val="3"/>
          <w:sz w:val="24"/>
        </w:rPr>
        <w:t> </w:t>
      </w:r>
      <w:r>
        <w:rPr>
          <w:sz w:val="24"/>
        </w:rPr>
        <w:t>seed</w:t>
      </w:r>
      <w:r>
        <w:rPr>
          <w:spacing w:val="4"/>
          <w:sz w:val="24"/>
        </w:rPr>
        <w:t> </w:t>
      </w:r>
      <w:r>
        <w:rPr>
          <w:sz w:val="24"/>
        </w:rPr>
        <w:t>wallets</w:t>
      </w:r>
      <w:r>
        <w:rPr>
          <w:spacing w:val="5"/>
          <w:sz w:val="24"/>
        </w:rPr>
        <w:t> </w:t>
      </w:r>
      <w:r>
        <w:rPr>
          <w:rFonts w:ascii="Lucida Sans Unicode" w:hAnsi="Lucida Sans Unicode"/>
          <w:spacing w:val="9"/>
          <w:sz w:val="24"/>
        </w:rPr>
        <w:t>M</w:t>
      </w:r>
      <w:r>
        <w:rPr>
          <w:spacing w:val="9"/>
          <w:sz w:val="24"/>
        </w:rPr>
        <w:t>,</w:t>
      </w:r>
      <w:r>
        <w:rPr>
          <w:spacing w:val="4"/>
          <w:sz w:val="24"/>
        </w:rPr>
        <w:t> </w:t>
      </w:r>
      <w:r>
        <w:rPr>
          <w:sz w:val="24"/>
        </w:rPr>
        <w:t>observation</w:t>
      </w:r>
      <w:r>
        <w:rPr>
          <w:spacing w:val="4"/>
          <w:sz w:val="24"/>
        </w:rPr>
        <w:t> </w:t>
      </w:r>
      <w:r>
        <w:rPr>
          <w:sz w:val="24"/>
        </w:rPr>
        <w:t>end</w:t>
      </w:r>
      <w:r>
        <w:rPr>
          <w:spacing w:val="4"/>
          <w:sz w:val="24"/>
        </w:rPr>
        <w:t> </w:t>
      </w:r>
      <w:r>
        <w:rPr>
          <w:rFonts w:ascii="Calibri" w:hAnsi="Calibri"/>
          <w:i/>
          <w:sz w:val="24"/>
        </w:rPr>
        <w:t>T</w:t>
      </w:r>
      <w:r>
        <w:rPr>
          <w:sz w:val="24"/>
          <w:vertAlign w:val="subscript"/>
        </w:rPr>
        <w:t>obs</w:t>
      </w:r>
      <w:r>
        <w:rPr>
          <w:sz w:val="24"/>
          <w:vertAlign w:val="baseline"/>
        </w:rPr>
        <w:t>,</w:t>
      </w:r>
      <w:r>
        <w:rPr>
          <w:spacing w:val="4"/>
          <w:sz w:val="24"/>
          <w:vertAlign w:val="baseline"/>
        </w:rPr>
        <w:t> </w:t>
      </w:r>
      <w:r>
        <w:rPr>
          <w:sz w:val="24"/>
          <w:vertAlign w:val="baseline"/>
        </w:rPr>
        <w:t>parameters</w:t>
      </w:r>
      <w:r>
        <w:rPr>
          <w:spacing w:val="5"/>
          <w:sz w:val="24"/>
          <w:vertAlign w:val="baseline"/>
        </w:rPr>
        <w:t> </w:t>
      </w:r>
      <w:r>
        <w:rPr>
          <w:rFonts w:ascii="Calibri" w:hAnsi="Calibri"/>
          <w:i/>
          <w:sz w:val="24"/>
          <w:vertAlign w:val="baseline"/>
        </w:rPr>
        <w:t>k,</w:t>
      </w:r>
      <w:r>
        <w:rPr>
          <w:rFonts w:ascii="Calibri" w:hAnsi="Calibri"/>
          <w:i/>
          <w:spacing w:val="-12"/>
          <w:sz w:val="24"/>
          <w:vertAlign w:val="baseline"/>
        </w:rPr>
        <w:t> </w:t>
      </w:r>
      <w:r>
        <w:rPr>
          <w:rFonts w:ascii="Calibri" w:hAnsi="Calibri"/>
          <w:i/>
          <w:sz w:val="24"/>
          <w:vertAlign w:val="baseline"/>
        </w:rPr>
        <w:t>t</w:t>
      </w:r>
      <w:r>
        <w:rPr>
          <w:rFonts w:ascii="Calibri" w:hAnsi="Calibri"/>
          <w:sz w:val="24"/>
          <w:vertAlign w:val="subscript"/>
        </w:rPr>
        <w:t>0</w:t>
      </w:r>
      <w:r>
        <w:rPr>
          <w:rFonts w:ascii="Calibri" w:hAnsi="Calibri"/>
          <w:i/>
          <w:sz w:val="24"/>
          <w:vertAlign w:val="baseline"/>
        </w:rPr>
        <w:t>,</w:t>
      </w:r>
      <w:r>
        <w:rPr>
          <w:rFonts w:ascii="Calibri" w:hAnsi="Calibri"/>
          <w:i/>
          <w:spacing w:val="-12"/>
          <w:sz w:val="24"/>
          <w:vertAlign w:val="baseline"/>
        </w:rPr>
        <w:t> </w:t>
      </w:r>
      <w:r>
        <w:rPr>
          <w:rFonts w:ascii="Calibri" w:hAnsi="Calibri"/>
          <w:i/>
          <w:sz w:val="24"/>
          <w:vertAlign w:val="baseline"/>
        </w:rPr>
        <w:t>d,</w:t>
      </w:r>
      <w:r>
        <w:rPr>
          <w:rFonts w:ascii="Calibri" w:hAnsi="Calibri"/>
          <w:i/>
          <w:spacing w:val="-11"/>
          <w:sz w:val="24"/>
          <w:vertAlign w:val="baseline"/>
        </w:rPr>
        <w:t> </w:t>
      </w:r>
      <w:r>
        <w:rPr>
          <w:rFonts w:ascii="Calibri" w:hAnsi="Calibri"/>
          <w:i/>
          <w:sz w:val="24"/>
          <w:vertAlign w:val="baseline"/>
        </w:rPr>
        <w:t>τ</w:t>
      </w:r>
      <w:r>
        <w:rPr>
          <w:sz w:val="24"/>
          <w:vertAlign w:val="subscript"/>
        </w:rPr>
        <w:t>tol</w:t>
      </w:r>
      <w:r>
        <w:rPr>
          <w:rFonts w:ascii="Calibri" w:hAnsi="Calibri"/>
          <w:i/>
          <w:sz w:val="24"/>
          <w:vertAlign w:val="baseline"/>
        </w:rPr>
        <w:t>,</w:t>
      </w:r>
      <w:r>
        <w:rPr>
          <w:rFonts w:ascii="Calibri" w:hAnsi="Calibri"/>
          <w:i/>
          <w:spacing w:val="-12"/>
          <w:sz w:val="24"/>
          <w:vertAlign w:val="baseline"/>
        </w:rPr>
        <w:t> </w:t>
      </w:r>
      <w:r>
        <w:rPr>
          <w:rFonts w:ascii="Calibri" w:hAnsi="Calibri"/>
          <w:i/>
          <w:spacing w:val="-4"/>
          <w:sz w:val="24"/>
          <w:vertAlign w:val="baseline"/>
        </w:rPr>
        <w:t>I</w:t>
      </w:r>
      <w:r>
        <w:rPr>
          <w:spacing w:val="-4"/>
          <w:sz w:val="24"/>
          <w:vertAlign w:val="subscript"/>
        </w:rPr>
        <w:t>max</w:t>
      </w:r>
    </w:p>
    <w:p>
      <w:pPr>
        <w:spacing w:line="289" w:lineRule="exact" w:before="0"/>
        <w:ind w:left="282" w:right="0" w:firstLine="0"/>
        <w:jc w:val="left"/>
        <w:rPr>
          <w:rFonts w:ascii="Lucida Sans Unicode"/>
          <w:sz w:val="24"/>
        </w:rPr>
      </w:pPr>
      <w:r>
        <w:rPr>
          <w:b/>
          <w:sz w:val="24"/>
        </w:rPr>
        <w:t>Ensure:</w:t>
      </w:r>
      <w:r>
        <w:rPr>
          <w:b/>
          <w:spacing w:val="46"/>
          <w:sz w:val="24"/>
        </w:rPr>
        <w:t> </w:t>
      </w:r>
      <w:r>
        <w:rPr>
          <w:sz w:val="24"/>
        </w:rPr>
        <w:t>Scores</w:t>
      </w:r>
      <w:r>
        <w:rPr>
          <w:spacing w:val="-8"/>
          <w:sz w:val="24"/>
        </w:rPr>
        <w:t> </w:t>
      </w:r>
      <w:r>
        <w:rPr>
          <w:b/>
          <w:sz w:val="24"/>
        </w:rPr>
        <w:t>s</w:t>
      </w:r>
      <w:r>
        <w:rPr>
          <w:sz w:val="24"/>
          <w:vertAlign w:val="subscript"/>
        </w:rPr>
        <w:t>AWP</w:t>
      </w:r>
      <w:r>
        <w:rPr>
          <w:spacing w:val="2"/>
          <w:sz w:val="24"/>
          <w:vertAlign w:val="baseline"/>
        </w:rPr>
        <w:t> </w:t>
      </w:r>
      <w:r>
        <w:rPr>
          <w:sz w:val="24"/>
          <w:vertAlign w:val="baseline"/>
        </w:rPr>
        <w:t>on</w:t>
      </w:r>
      <w:r>
        <w:rPr>
          <w:spacing w:val="-8"/>
          <w:sz w:val="24"/>
          <w:vertAlign w:val="baseline"/>
        </w:rPr>
        <w:t> </w:t>
      </w:r>
      <w:r>
        <w:rPr>
          <w:rFonts w:ascii="Lucida Sans Unicode"/>
          <w:spacing w:val="-10"/>
          <w:sz w:val="24"/>
          <w:vertAlign w:val="baseline"/>
        </w:rPr>
        <w:t>M</w:t>
      </w:r>
    </w:p>
    <w:p>
      <w:pPr>
        <w:spacing w:line="289" w:lineRule="exact" w:before="0"/>
        <w:ind w:left="414" w:right="0" w:firstLine="0"/>
        <w:jc w:val="left"/>
        <w:rPr>
          <w:rFonts w:ascii="Lucida Sans Unicode" w:hAnsi="Lucida Sans Unicode"/>
          <w:sz w:val="24"/>
        </w:rPr>
      </w:pPr>
      <w:r>
        <w:rPr>
          <w:sz w:val="20"/>
        </w:rPr>
        <w:t>1:</w:t>
      </w:r>
      <w:r>
        <w:rPr>
          <w:spacing w:val="73"/>
          <w:w w:val="125"/>
          <w:sz w:val="20"/>
        </w:rPr>
        <w:t> </w:t>
      </w:r>
      <w:r>
        <w:rPr>
          <w:rFonts w:ascii="Calibri" w:hAnsi="Calibri"/>
          <w:i/>
          <w:w w:val="125"/>
          <w:sz w:val="24"/>
        </w:rPr>
        <w:t>E</w:t>
      </w:r>
      <w:r>
        <w:rPr>
          <w:rFonts w:ascii="Calibri" w:hAnsi="Calibri"/>
          <w:i/>
          <w:spacing w:val="24"/>
          <w:w w:val="125"/>
          <w:sz w:val="24"/>
        </w:rPr>
        <w:t> </w:t>
      </w:r>
      <w:r>
        <w:rPr>
          <w:rFonts w:ascii="Lucida Sans Unicode" w:hAnsi="Lucida Sans Unicode"/>
          <w:sz w:val="24"/>
        </w:rPr>
        <w:t>→</w:t>
      </w:r>
      <w:r>
        <w:rPr>
          <w:rFonts w:ascii="Lucida Sans Unicode" w:hAnsi="Lucida Sans Unicode"/>
          <w:spacing w:val="-1"/>
          <w:sz w:val="24"/>
        </w:rPr>
        <w:t> </w:t>
      </w:r>
      <w:r>
        <w:rPr>
          <w:rFonts w:ascii="Lucida Sans Unicode" w:hAnsi="Lucida Sans Unicode"/>
          <w:spacing w:val="-10"/>
          <w:w w:val="85"/>
          <w:sz w:val="24"/>
        </w:rPr>
        <w:t>∅</w:t>
      </w:r>
    </w:p>
    <w:p>
      <w:pPr>
        <w:spacing w:line="289" w:lineRule="exact" w:before="0"/>
        <w:ind w:left="414" w:right="0" w:firstLine="0"/>
        <w:jc w:val="left"/>
        <w:rPr>
          <w:b/>
          <w:sz w:val="24"/>
        </w:rPr>
      </w:pPr>
      <w:r>
        <w:rPr>
          <w:w w:val="110"/>
          <w:sz w:val="20"/>
        </w:rPr>
        <w:t>2:</w:t>
      </w:r>
      <w:r>
        <w:rPr>
          <w:spacing w:val="22"/>
          <w:w w:val="110"/>
          <w:sz w:val="20"/>
        </w:rPr>
        <w:t> </w:t>
      </w:r>
      <w:r>
        <w:rPr>
          <w:b/>
          <w:w w:val="110"/>
          <w:sz w:val="24"/>
        </w:rPr>
        <w:t>for</w:t>
      </w:r>
      <w:r>
        <w:rPr>
          <w:b/>
          <w:spacing w:val="-17"/>
          <w:w w:val="110"/>
          <w:sz w:val="24"/>
        </w:rPr>
        <w:t> </w:t>
      </w:r>
      <w:r>
        <w:rPr>
          <w:w w:val="110"/>
          <w:sz w:val="24"/>
        </w:rPr>
        <w:t>each</w:t>
      </w:r>
      <w:r>
        <w:rPr>
          <w:spacing w:val="-16"/>
          <w:w w:val="110"/>
          <w:sz w:val="24"/>
        </w:rPr>
        <w:t> </w:t>
      </w:r>
      <w:r>
        <w:rPr>
          <w:w w:val="110"/>
          <w:sz w:val="24"/>
        </w:rPr>
        <w:t>transfer</w:t>
      </w:r>
      <w:r>
        <w:rPr>
          <w:spacing w:val="-17"/>
          <w:w w:val="110"/>
          <w:sz w:val="24"/>
        </w:rPr>
        <w:t> </w:t>
      </w:r>
      <w:r>
        <w:rPr>
          <w:rFonts w:ascii="Calibri"/>
          <w:i/>
          <w:w w:val="110"/>
          <w:sz w:val="24"/>
        </w:rPr>
        <w:t>e</w:t>
      </w:r>
      <w:r>
        <w:rPr>
          <w:rFonts w:ascii="Calibri"/>
          <w:i/>
          <w:spacing w:val="-14"/>
          <w:w w:val="110"/>
          <w:sz w:val="24"/>
        </w:rPr>
        <w:t> </w:t>
      </w:r>
      <w:r>
        <w:rPr>
          <w:rFonts w:ascii="Calibri"/>
          <w:w w:val="120"/>
          <w:sz w:val="24"/>
        </w:rPr>
        <w:t>=</w:t>
      </w:r>
      <w:r>
        <w:rPr>
          <w:rFonts w:ascii="Calibri"/>
          <w:spacing w:val="-12"/>
          <w:w w:val="120"/>
          <w:sz w:val="24"/>
        </w:rPr>
        <w:t> </w:t>
      </w:r>
      <w:r>
        <w:rPr>
          <w:rFonts w:ascii="Calibri"/>
          <w:w w:val="110"/>
          <w:sz w:val="24"/>
        </w:rPr>
        <w:t>(</w:t>
      </w:r>
      <w:r>
        <w:rPr>
          <w:rFonts w:ascii="Calibri"/>
          <w:i/>
          <w:w w:val="110"/>
          <w:sz w:val="24"/>
        </w:rPr>
        <w:t>u,</w:t>
      </w:r>
      <w:r>
        <w:rPr>
          <w:rFonts w:ascii="Calibri"/>
          <w:i/>
          <w:spacing w:val="-20"/>
          <w:w w:val="110"/>
          <w:sz w:val="24"/>
        </w:rPr>
        <w:t> </w:t>
      </w:r>
      <w:r>
        <w:rPr>
          <w:rFonts w:ascii="Calibri"/>
          <w:i/>
          <w:w w:val="110"/>
          <w:sz w:val="24"/>
        </w:rPr>
        <w:t>v,</w:t>
      </w:r>
      <w:r>
        <w:rPr>
          <w:rFonts w:ascii="Calibri"/>
          <w:i/>
          <w:spacing w:val="-20"/>
          <w:w w:val="110"/>
          <w:sz w:val="24"/>
        </w:rPr>
        <w:t> </w:t>
      </w:r>
      <w:r>
        <w:rPr>
          <w:rFonts w:ascii="Calibri"/>
          <w:i/>
          <w:w w:val="110"/>
          <w:sz w:val="24"/>
        </w:rPr>
        <w:t>v</w:t>
      </w:r>
      <w:r>
        <w:rPr>
          <w:rFonts w:ascii="Cambria"/>
          <w:w w:val="110"/>
          <w:sz w:val="24"/>
          <w:vertAlign w:val="subscript"/>
        </w:rPr>
        <w:t>e</w:t>
      </w:r>
      <w:r>
        <w:rPr>
          <w:rFonts w:ascii="Calibri"/>
          <w:i/>
          <w:w w:val="110"/>
          <w:sz w:val="24"/>
          <w:vertAlign w:val="baseline"/>
        </w:rPr>
        <w:t>,</w:t>
      </w:r>
      <w:r>
        <w:rPr>
          <w:rFonts w:ascii="Calibri"/>
          <w:i/>
          <w:spacing w:val="-21"/>
          <w:w w:val="110"/>
          <w:sz w:val="24"/>
          <w:vertAlign w:val="baseline"/>
        </w:rPr>
        <w:t> </w:t>
      </w:r>
      <w:r>
        <w:rPr>
          <w:rFonts w:ascii="Calibri"/>
          <w:i/>
          <w:w w:val="110"/>
          <w:sz w:val="24"/>
          <w:vertAlign w:val="baseline"/>
        </w:rPr>
        <w:t>t</w:t>
      </w:r>
      <w:r>
        <w:rPr>
          <w:rFonts w:ascii="Cambria"/>
          <w:w w:val="110"/>
          <w:sz w:val="24"/>
          <w:vertAlign w:val="subscript"/>
        </w:rPr>
        <w:t>e</w:t>
      </w:r>
      <w:r>
        <w:rPr>
          <w:rFonts w:ascii="Calibri"/>
          <w:w w:val="110"/>
          <w:sz w:val="24"/>
          <w:vertAlign w:val="baseline"/>
        </w:rPr>
        <w:t>)</w:t>
      </w:r>
      <w:r>
        <w:rPr>
          <w:rFonts w:ascii="Calibri"/>
          <w:spacing w:val="-11"/>
          <w:w w:val="110"/>
          <w:sz w:val="24"/>
          <w:vertAlign w:val="baseline"/>
        </w:rPr>
        <w:t> </w:t>
      </w:r>
      <w:r>
        <w:rPr>
          <w:w w:val="110"/>
          <w:sz w:val="24"/>
          <w:vertAlign w:val="baseline"/>
        </w:rPr>
        <w:t>in</w:t>
      </w:r>
      <w:r>
        <w:rPr>
          <w:spacing w:val="-17"/>
          <w:w w:val="110"/>
          <w:sz w:val="24"/>
          <w:vertAlign w:val="baseline"/>
        </w:rPr>
        <w:t> </w:t>
      </w:r>
      <w:r>
        <w:rPr>
          <w:rFonts w:ascii="Lucida Sans Unicode"/>
          <w:w w:val="120"/>
          <w:sz w:val="24"/>
          <w:vertAlign w:val="baseline"/>
        </w:rPr>
        <w:t>f</w:t>
      </w:r>
      <w:r>
        <w:rPr>
          <w:rFonts w:ascii="Lucida Sans Unicode"/>
          <w:spacing w:val="6"/>
          <w:w w:val="120"/>
          <w:sz w:val="24"/>
          <w:vertAlign w:val="baseline"/>
        </w:rPr>
        <w:t> </w:t>
      </w:r>
      <w:r>
        <w:rPr>
          <w:b/>
          <w:spacing w:val="-5"/>
          <w:w w:val="110"/>
          <w:sz w:val="24"/>
          <w:vertAlign w:val="baseline"/>
        </w:rPr>
        <w:t>do</w:t>
      </w:r>
    </w:p>
    <w:p>
      <w:pPr>
        <w:tabs>
          <w:tab w:pos="1047" w:val="left" w:leader="none"/>
        </w:tabs>
        <w:spacing w:line="289" w:lineRule="exact" w:before="0"/>
        <w:ind w:left="414" w:right="0" w:firstLine="0"/>
        <w:jc w:val="left"/>
        <w:rPr>
          <w:sz w:val="24"/>
        </w:rPr>
      </w:pPr>
      <w:r>
        <w:rPr>
          <w:spacing w:val="-5"/>
          <w:w w:val="105"/>
          <w:sz w:val="20"/>
        </w:rPr>
        <w:t>3:</w:t>
      </w:r>
      <w:r>
        <w:rPr>
          <w:sz w:val="20"/>
        </w:rPr>
        <w:tab/>
      </w:r>
      <w:r>
        <w:rPr>
          <w:rFonts w:ascii="Calibri" w:hAnsi="Calibri"/>
          <w:w w:val="105"/>
          <w:sz w:val="24"/>
        </w:rPr>
        <w:t>∆</w:t>
      </w:r>
      <w:r>
        <w:rPr>
          <w:rFonts w:ascii="Calibri" w:hAnsi="Calibri"/>
          <w:i/>
          <w:w w:val="105"/>
          <w:sz w:val="24"/>
        </w:rPr>
        <w:t>t</w:t>
      </w:r>
      <w:r>
        <w:rPr>
          <w:rFonts w:ascii="Calibri" w:hAnsi="Calibri"/>
          <w:i/>
          <w:spacing w:val="10"/>
          <w:w w:val="105"/>
          <w:sz w:val="24"/>
        </w:rPr>
        <w:t> </w:t>
      </w:r>
      <w:r>
        <w:rPr>
          <w:rFonts w:ascii="Lucida Sans Unicode" w:hAnsi="Lucida Sans Unicode"/>
          <w:w w:val="105"/>
          <w:sz w:val="24"/>
        </w:rPr>
        <w:t>→</w:t>
      </w:r>
      <w:r>
        <w:rPr>
          <w:rFonts w:ascii="Lucida Sans Unicode" w:hAnsi="Lucida Sans Unicode"/>
          <w:spacing w:val="-13"/>
          <w:w w:val="105"/>
          <w:sz w:val="24"/>
        </w:rPr>
        <w:t> </w:t>
      </w:r>
      <w:r>
        <w:rPr>
          <w:rFonts w:ascii="Calibri" w:hAnsi="Calibri"/>
          <w:w w:val="105"/>
          <w:sz w:val="24"/>
        </w:rPr>
        <w:t>(</w:t>
      </w:r>
      <w:r>
        <w:rPr>
          <w:rFonts w:ascii="Calibri" w:hAnsi="Calibri"/>
          <w:i/>
          <w:w w:val="105"/>
          <w:sz w:val="24"/>
        </w:rPr>
        <w:t>T</w:t>
      </w:r>
      <w:r>
        <w:rPr>
          <w:w w:val="105"/>
          <w:sz w:val="24"/>
          <w:vertAlign w:val="subscript"/>
        </w:rPr>
        <w:t>obs</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05"/>
          <w:sz w:val="24"/>
          <w:vertAlign w:val="baseline"/>
        </w:rPr>
        <w:t>t</w:t>
      </w:r>
      <w:r>
        <w:rPr>
          <w:rFonts w:ascii="Cambria" w:hAnsi="Cambria"/>
          <w:w w:val="105"/>
          <w:sz w:val="24"/>
          <w:vertAlign w:val="subscript"/>
        </w:rPr>
        <w:t>e</w:t>
      </w:r>
      <w:r>
        <w:rPr>
          <w:rFonts w:ascii="Calibri" w:hAnsi="Calibri"/>
          <w:w w:val="105"/>
          <w:sz w:val="24"/>
          <w:vertAlign w:val="baseline"/>
        </w:rPr>
        <w:t>)</w:t>
      </w:r>
      <w:r>
        <w:rPr>
          <w:rFonts w:ascii="Calibri" w:hAnsi="Calibri"/>
          <w:spacing w:val="4"/>
          <w:w w:val="105"/>
          <w:sz w:val="24"/>
          <w:vertAlign w:val="baseline"/>
        </w:rPr>
        <w:t> </w:t>
      </w:r>
      <w:r>
        <w:rPr>
          <w:w w:val="105"/>
          <w:sz w:val="24"/>
          <w:vertAlign w:val="baseline"/>
        </w:rPr>
        <w:t>in</w:t>
      </w:r>
      <w:r>
        <w:rPr>
          <w:spacing w:val="-3"/>
          <w:w w:val="105"/>
          <w:sz w:val="24"/>
          <w:vertAlign w:val="baseline"/>
        </w:rPr>
        <w:t> </w:t>
      </w:r>
      <w:r>
        <w:rPr>
          <w:spacing w:val="-4"/>
          <w:w w:val="105"/>
          <w:sz w:val="24"/>
          <w:vertAlign w:val="baseline"/>
        </w:rPr>
        <w:t>days</w:t>
      </w:r>
    </w:p>
    <w:p>
      <w:pPr>
        <w:pStyle w:val="BodyText"/>
        <w:tabs>
          <w:tab w:pos="1047" w:val="left" w:leader="none"/>
        </w:tabs>
        <w:spacing w:line="289" w:lineRule="exact"/>
        <w:ind w:left="414"/>
      </w:pPr>
      <w:r>
        <w:rPr>
          <w:spacing w:val="-5"/>
          <w:sz w:val="20"/>
        </w:rPr>
        <w:t>4:</w:t>
      </w:r>
      <w:r>
        <w:rPr>
          <w:sz w:val="20"/>
        </w:rPr>
        <w:tab/>
      </w:r>
      <w:r>
        <w:rPr>
          <w:rFonts w:ascii="Calibri" w:hAnsi="Calibri"/>
          <w:i/>
        </w:rPr>
        <w:t>w</w:t>
      </w:r>
      <w:r>
        <w:rPr>
          <w:rFonts w:ascii="Cambria" w:hAnsi="Cambria"/>
          <w:vertAlign w:val="subscript"/>
        </w:rPr>
        <w:t>e</w:t>
      </w:r>
      <w:r>
        <w:rPr>
          <w:rFonts w:ascii="Cambria" w:hAnsi="Cambria"/>
          <w:spacing w:val="29"/>
          <w:vertAlign w:val="baseline"/>
        </w:rPr>
        <w:t> </w:t>
      </w:r>
      <w:r>
        <w:rPr>
          <w:rFonts w:ascii="Lucida Sans Unicode" w:hAnsi="Lucida Sans Unicode"/>
          <w:vertAlign w:val="baseline"/>
        </w:rPr>
        <w:t>→</w:t>
      </w:r>
      <w:r>
        <w:rPr>
          <w:rFonts w:ascii="Lucida Sans Unicode" w:hAnsi="Lucida Sans Unicode"/>
          <w:spacing w:val="-4"/>
          <w:vertAlign w:val="baseline"/>
        </w:rPr>
        <w:t> </w:t>
      </w:r>
      <w:r>
        <w:rPr>
          <w:rFonts w:ascii="Calibri" w:hAnsi="Calibri"/>
          <w:i/>
          <w:vertAlign w:val="baseline"/>
        </w:rPr>
        <w:t>v</w:t>
      </w:r>
      <w:r>
        <w:rPr>
          <w:rFonts w:ascii="Cambria" w:hAnsi="Cambria"/>
          <w:vertAlign w:val="subscript"/>
        </w:rPr>
        <w:t>e</w:t>
      </w:r>
      <w:r>
        <w:rPr>
          <w:rFonts w:ascii="Cambria" w:hAnsi="Cambria"/>
          <w:spacing w:val="16"/>
          <w:vertAlign w:val="baseline"/>
        </w:rPr>
        <w:t> </w:t>
      </w:r>
      <w:r>
        <w:rPr>
          <w:rFonts w:ascii="Lucida Sans Unicode" w:hAnsi="Lucida Sans Unicode"/>
          <w:w w:val="80"/>
          <w:vertAlign w:val="baseline"/>
        </w:rPr>
        <w:t>·</w:t>
      </w:r>
      <w:r>
        <w:rPr>
          <w:rFonts w:ascii="Lucida Sans Unicode" w:hAnsi="Lucida Sans Unicode"/>
          <w:spacing w:val="-3"/>
          <w:w w:val="80"/>
          <w:vertAlign w:val="baseline"/>
        </w:rPr>
        <w:t> </w:t>
      </w:r>
      <w:r>
        <w:rPr>
          <w:rFonts w:ascii="Calibri" w:hAnsi="Calibri"/>
          <w:i/>
          <w:vertAlign w:val="baseline"/>
        </w:rPr>
        <w:t>σ</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0"/>
          <w:vertAlign w:val="baseline"/>
        </w:rPr>
        <w:t> </w:t>
      </w:r>
      <w:r>
        <w:rPr>
          <w:vertAlign w:val="baseline"/>
        </w:rPr>
        <w:t>with</w:t>
      </w:r>
      <w:r>
        <w:rPr>
          <w:spacing w:val="4"/>
          <w:vertAlign w:val="baseline"/>
        </w:rPr>
        <w:t> </w:t>
      </w:r>
      <w:r>
        <w:rPr>
          <w:rFonts w:ascii="Calibri" w:hAnsi="Calibri"/>
          <w:i/>
          <w:vertAlign w:val="baseline"/>
        </w:rPr>
        <w:t>σ</w:t>
      </w:r>
      <w:r>
        <w:rPr>
          <w:rFonts w:ascii="Calibri" w:hAnsi="Calibri"/>
          <w:i/>
          <w:spacing w:val="21"/>
          <w:vertAlign w:val="baseline"/>
        </w:rPr>
        <w:t> </w:t>
      </w:r>
      <w:r>
        <w:rPr>
          <w:vertAlign w:val="baseline"/>
        </w:rPr>
        <w:t>as</w:t>
      </w:r>
      <w:r>
        <w:rPr>
          <w:spacing w:val="4"/>
          <w:vertAlign w:val="baseline"/>
        </w:rPr>
        <w:t> </w:t>
      </w:r>
      <w:r>
        <w:rPr>
          <w:vertAlign w:val="baseline"/>
        </w:rPr>
        <w:t>in</w:t>
      </w:r>
      <w:r>
        <w:rPr>
          <w:spacing w:val="4"/>
          <w:vertAlign w:val="baseline"/>
        </w:rPr>
        <w:t> </w:t>
      </w:r>
      <w:r>
        <w:rPr>
          <w:vertAlign w:val="baseline"/>
        </w:rPr>
        <w:t>Equation</w:t>
      </w:r>
      <w:r>
        <w:rPr>
          <w:spacing w:val="4"/>
          <w:vertAlign w:val="baseline"/>
        </w:rPr>
        <w:t> </w:t>
      </w:r>
      <w:r>
        <w:rPr>
          <w:spacing w:val="-2"/>
          <w:vertAlign w:val="baseline"/>
        </w:rPr>
        <w:t>(</w:t>
      </w:r>
      <w:hyperlink w:history="true" w:anchor="_bookmark61">
        <w:r>
          <w:rPr>
            <w:spacing w:val="-2"/>
            <w:vertAlign w:val="baseline"/>
          </w:rPr>
          <w:t>3.4</w:t>
        </w:r>
      </w:hyperlink>
      <w:r>
        <w:rPr>
          <w:spacing w:val="-2"/>
          <w:vertAlign w:val="baseline"/>
        </w:rPr>
        <w:t>)</w:t>
      </w:r>
    </w:p>
    <w:p>
      <w:pPr>
        <w:tabs>
          <w:tab w:pos="1047" w:val="left" w:leader="none"/>
        </w:tabs>
        <w:spacing w:line="308" w:lineRule="exact" w:before="0"/>
        <w:ind w:left="414" w:right="0" w:firstLine="0"/>
        <w:jc w:val="left"/>
        <w:rPr>
          <w:rFonts w:ascii="Calibri" w:hAnsi="Calibri"/>
          <w:sz w:val="24"/>
        </w:rPr>
      </w:pPr>
      <w:r>
        <w:rPr>
          <w:spacing w:val="-5"/>
          <w:sz w:val="20"/>
        </w:rPr>
        <w:t>5:</w:t>
      </w:r>
      <w:r>
        <w:rPr>
          <w:sz w:val="20"/>
        </w:rPr>
        <w:tab/>
      </w:r>
      <w:r>
        <w:rPr>
          <w:sz w:val="24"/>
        </w:rPr>
        <w:t>accumulate</w:t>
      </w:r>
      <w:r>
        <w:rPr>
          <w:spacing w:val="1"/>
          <w:sz w:val="24"/>
        </w:rPr>
        <w:t> </w:t>
      </w:r>
      <w:r>
        <w:rPr>
          <w:rFonts w:ascii="Calibri" w:hAnsi="Calibri"/>
          <w:i/>
          <w:sz w:val="24"/>
        </w:rPr>
        <w:t>w</w:t>
      </w:r>
      <w:r>
        <w:rPr>
          <w:rFonts w:ascii="Cambria" w:hAnsi="Cambria"/>
          <w:sz w:val="24"/>
          <w:vertAlign w:val="subscript"/>
        </w:rPr>
        <w:t>e</w:t>
      </w:r>
      <w:r>
        <w:rPr>
          <w:rFonts w:ascii="Cambria" w:hAnsi="Cambria"/>
          <w:spacing w:val="20"/>
          <w:sz w:val="24"/>
          <w:vertAlign w:val="baseline"/>
        </w:rPr>
        <w:t> </w:t>
      </w:r>
      <w:r>
        <w:rPr>
          <w:sz w:val="24"/>
          <w:vertAlign w:val="baseline"/>
        </w:rPr>
        <w:t>on</w:t>
      </w:r>
      <w:r>
        <w:rPr>
          <w:spacing w:val="2"/>
          <w:sz w:val="24"/>
          <w:vertAlign w:val="baseline"/>
        </w:rPr>
        <w:t> </w:t>
      </w:r>
      <w:r>
        <w:rPr>
          <w:sz w:val="24"/>
          <w:vertAlign w:val="baseline"/>
        </w:rPr>
        <w:t>edge</w:t>
      </w:r>
      <w:r>
        <w:rPr>
          <w:spacing w:val="1"/>
          <w:sz w:val="24"/>
          <w:vertAlign w:val="baseline"/>
        </w:rPr>
        <w:t> </w:t>
      </w:r>
      <w:r>
        <w:rPr>
          <w:rFonts w:ascii="Calibri" w:hAnsi="Calibri"/>
          <w:sz w:val="24"/>
          <w:vertAlign w:val="baseline"/>
        </w:rPr>
        <w:t>(</w:t>
      </w:r>
      <w:r>
        <w:rPr>
          <w:rFonts w:ascii="Calibri" w:hAnsi="Calibri"/>
          <w:i/>
          <w:sz w:val="24"/>
          <w:vertAlign w:val="baseline"/>
        </w:rPr>
        <w:t>u</w:t>
      </w:r>
      <w:r>
        <w:rPr>
          <w:rFonts w:ascii="Calibri" w:hAnsi="Calibri"/>
          <w:i/>
          <w:spacing w:val="15"/>
          <w:sz w:val="24"/>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Calibri" w:hAnsi="Calibri"/>
          <w:i/>
          <w:spacing w:val="-5"/>
          <w:sz w:val="24"/>
          <w:vertAlign w:val="baseline"/>
        </w:rPr>
        <w:t>v</w:t>
      </w:r>
      <w:r>
        <w:rPr>
          <w:rFonts w:ascii="Calibri" w:hAnsi="Calibri"/>
          <w:spacing w:val="-5"/>
          <w:sz w:val="24"/>
          <w:vertAlign w:val="baseline"/>
        </w:rPr>
        <w:t>)</w:t>
      </w:r>
    </w:p>
    <w:p>
      <w:pPr>
        <w:spacing w:line="243" w:lineRule="exact" w:before="0"/>
        <w:ind w:left="414" w:right="0" w:firstLine="0"/>
        <w:jc w:val="left"/>
        <w:rPr>
          <w:b/>
          <w:sz w:val="24"/>
        </w:rPr>
      </w:pPr>
      <w:r>
        <w:rPr>
          <w:sz w:val="20"/>
        </w:rPr>
        <w:t>6:</w:t>
      </w:r>
      <w:r>
        <w:rPr>
          <w:spacing w:val="64"/>
          <w:sz w:val="20"/>
        </w:rPr>
        <w:t> </w:t>
      </w:r>
      <w:r>
        <w:rPr>
          <w:b/>
          <w:sz w:val="24"/>
        </w:rPr>
        <w:t>end</w:t>
      </w:r>
      <w:r>
        <w:rPr>
          <w:b/>
          <w:spacing w:val="-4"/>
          <w:sz w:val="24"/>
        </w:rPr>
        <w:t> </w:t>
      </w:r>
      <w:r>
        <w:rPr>
          <w:b/>
          <w:spacing w:val="-5"/>
          <w:sz w:val="24"/>
        </w:rPr>
        <w:t>for</w:t>
      </w:r>
    </w:p>
    <w:p>
      <w:pPr>
        <w:pStyle w:val="BodyText"/>
        <w:spacing w:line="316" w:lineRule="exact"/>
        <w:ind w:left="414"/>
        <w:rPr>
          <w:rFonts w:ascii="Lucida Sans Unicode" w:hAnsi="Lucida Sans Unicode"/>
        </w:rPr>
      </w:pPr>
      <w:r>
        <w:rPr>
          <w:sz w:val="20"/>
        </w:rPr>
        <w:t>7:</w:t>
      </w:r>
      <w:r>
        <w:rPr>
          <w:spacing w:val="57"/>
          <w:sz w:val="20"/>
        </w:rPr>
        <w:t> </w:t>
      </w:r>
      <w:r>
        <w:rPr/>
        <w:t>remove</w:t>
      </w:r>
      <w:r>
        <w:rPr>
          <w:spacing w:val="-7"/>
        </w:rPr>
        <w:t> </w:t>
      </w:r>
      <w:r>
        <w:rPr/>
        <w:t>non-positive</w:t>
      </w:r>
      <w:r>
        <w:rPr>
          <w:spacing w:val="-6"/>
        </w:rPr>
        <w:t> </w:t>
      </w:r>
      <w:r>
        <w:rPr/>
        <w:t>edges;</w:t>
      </w:r>
      <w:r>
        <w:rPr>
          <w:spacing w:val="-7"/>
        </w:rPr>
        <w:t> </w:t>
      </w:r>
      <w:r>
        <w:rPr/>
        <w:t>retain</w:t>
      </w:r>
      <w:r>
        <w:rPr>
          <w:spacing w:val="-7"/>
        </w:rPr>
        <w:t> </w:t>
      </w:r>
      <w:r>
        <w:rPr/>
        <w:t>edges</w:t>
      </w:r>
      <w:r>
        <w:rPr>
          <w:spacing w:val="-7"/>
        </w:rPr>
        <w:t> </w:t>
      </w:r>
      <w:r>
        <w:rPr/>
        <w:t>incident</w:t>
      </w:r>
      <w:r>
        <w:rPr>
          <w:spacing w:val="-6"/>
        </w:rPr>
        <w:t> </w:t>
      </w:r>
      <w:r>
        <w:rPr/>
        <w:t>to</w:t>
      </w:r>
      <w:r>
        <w:rPr>
          <w:spacing w:val="-8"/>
        </w:rPr>
        <w:t> </w:t>
      </w:r>
      <w:r>
        <w:rPr>
          <w:rFonts w:ascii="Lucida Sans Unicode" w:hAnsi="Lucida Sans Unicode"/>
          <w:spacing w:val="-10"/>
        </w:rPr>
        <w:t>M</w:t>
      </w:r>
    </w:p>
    <w:p>
      <w:pPr>
        <w:spacing w:line="289" w:lineRule="exact" w:before="0"/>
        <w:ind w:left="414" w:right="0" w:firstLine="0"/>
        <w:jc w:val="left"/>
        <w:rPr>
          <w:rFonts w:ascii="Calibri" w:hAnsi="Calibri"/>
          <w:sz w:val="24"/>
        </w:rPr>
      </w:pPr>
      <w:r>
        <w:rPr>
          <w:sz w:val="20"/>
        </w:rPr>
        <w:t>8:</w:t>
      </w:r>
      <w:r>
        <w:rPr>
          <w:spacing w:val="77"/>
          <w:w w:val="150"/>
          <w:sz w:val="20"/>
        </w:rPr>
        <w:t> </w:t>
      </w:r>
      <w:r>
        <w:rPr>
          <w:b/>
          <w:sz w:val="24"/>
        </w:rPr>
        <w:t>s</w:t>
      </w:r>
      <w:r>
        <w:rPr>
          <w:b/>
          <w:spacing w:val="25"/>
          <w:sz w:val="24"/>
        </w:rPr>
        <w:t> </w:t>
      </w:r>
      <w:r>
        <w:rPr>
          <w:rFonts w:ascii="Lucida Sans Unicode" w:hAnsi="Lucida Sans Unicode"/>
          <w:sz w:val="24"/>
        </w:rPr>
        <w:t>→</w:t>
      </w:r>
      <w:r>
        <w:rPr>
          <w:rFonts w:ascii="Lucida Sans Unicode" w:hAnsi="Lucida Sans Unicode"/>
          <w:spacing w:val="9"/>
          <w:sz w:val="24"/>
        </w:rPr>
        <w:t> </w:t>
      </w:r>
      <w:r>
        <w:rPr>
          <w:sz w:val="24"/>
        </w:rPr>
        <w:t>WeightedPageRank</w:t>
      </w:r>
      <w:r>
        <w:rPr>
          <w:rFonts w:ascii="Calibri" w:hAnsi="Calibri"/>
          <w:sz w:val="24"/>
        </w:rPr>
        <w:t>(</w:t>
      </w:r>
      <w:r>
        <w:rPr>
          <w:rFonts w:ascii="Calibri" w:hAnsi="Calibri"/>
          <w:i/>
          <w:sz w:val="24"/>
        </w:rPr>
        <w:t>E,</w:t>
      </w:r>
      <w:r>
        <w:rPr>
          <w:rFonts w:ascii="Calibri" w:hAnsi="Calibri"/>
          <w:i/>
          <w:spacing w:val="-4"/>
          <w:sz w:val="24"/>
        </w:rPr>
        <w:t> </w:t>
      </w:r>
      <w:r>
        <w:rPr>
          <w:rFonts w:ascii="Calibri" w:hAnsi="Calibri"/>
          <w:i/>
          <w:sz w:val="24"/>
        </w:rPr>
        <w:t>d,</w:t>
      </w:r>
      <w:r>
        <w:rPr>
          <w:rFonts w:ascii="Calibri" w:hAnsi="Calibri"/>
          <w:i/>
          <w:spacing w:val="-4"/>
          <w:sz w:val="24"/>
        </w:rPr>
        <w:t> </w:t>
      </w:r>
      <w:r>
        <w:rPr>
          <w:rFonts w:ascii="Calibri" w:hAnsi="Calibri"/>
          <w:i/>
          <w:sz w:val="24"/>
        </w:rPr>
        <w:t>τ</w:t>
      </w:r>
      <w:r>
        <w:rPr>
          <w:sz w:val="24"/>
          <w:vertAlign w:val="subscript"/>
        </w:rPr>
        <w:t>tol</w:t>
      </w:r>
      <w:r>
        <w:rPr>
          <w:rFonts w:ascii="Calibri" w:hAnsi="Calibri"/>
          <w:i/>
          <w:sz w:val="24"/>
          <w:vertAlign w:val="baseline"/>
        </w:rPr>
        <w:t>,</w:t>
      </w:r>
      <w:r>
        <w:rPr>
          <w:rFonts w:ascii="Calibri" w:hAnsi="Calibri"/>
          <w:i/>
          <w:spacing w:val="-4"/>
          <w:sz w:val="24"/>
          <w:vertAlign w:val="baseline"/>
        </w:rPr>
        <w:t> I</w:t>
      </w:r>
      <w:r>
        <w:rPr>
          <w:spacing w:val="-4"/>
          <w:sz w:val="24"/>
          <w:vertAlign w:val="subscript"/>
        </w:rPr>
        <w:t>max</w:t>
      </w:r>
      <w:r>
        <w:rPr>
          <w:rFonts w:ascii="Calibri" w:hAnsi="Calibri"/>
          <w:spacing w:val="-4"/>
          <w:sz w:val="24"/>
          <w:vertAlign w:val="baseline"/>
        </w:rPr>
        <w:t>)</w:t>
      </w:r>
    </w:p>
    <w:p>
      <w:pPr>
        <w:spacing w:line="329" w:lineRule="exact" w:before="0"/>
        <w:ind w:left="414" w:right="0" w:firstLine="0"/>
        <w:jc w:val="left"/>
        <w:rPr>
          <w:sz w:val="24"/>
        </w:rPr>
      </w:pPr>
      <w:r>
        <w:rPr>
          <w:sz w:val="24"/>
        </w:rPr>
        <mc:AlternateContent>
          <mc:Choice Requires="wps">
            <w:drawing>
              <wp:anchor distT="0" distB="0" distL="0" distR="0" allowOverlap="1" layoutInCell="1" locked="0" behindDoc="1" simplePos="0" relativeHeight="487612416">
                <wp:simplePos x="0" y="0"/>
                <wp:positionH relativeFrom="page">
                  <wp:posOffset>809244</wp:posOffset>
                </wp:positionH>
                <wp:positionV relativeFrom="paragraph">
                  <wp:posOffset>230945</wp:posOffset>
                </wp:positionV>
                <wp:extent cx="5941695"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8.184681pt;width:467.85pt;height:.1pt;mso-position-horizontal-relative:page;mso-position-vertical-relative:paragraph;z-index:-15704064;mso-wrap-distance-left:0;mso-wrap-distance-right:0" id="docshape142" coordorigin="1274,364" coordsize="9357,0" path="m1274,364l10631,364e" filled="false" stroked="true" strokeweight=".3985pt" strokecolor="#000000">
                <v:path arrowok="t"/>
                <v:stroke dashstyle="solid"/>
                <w10:wrap type="topAndBottom"/>
              </v:shape>
            </w:pict>
          </mc:Fallback>
        </mc:AlternateContent>
      </w:r>
      <w:r>
        <w:rPr>
          <w:sz w:val="20"/>
        </w:rPr>
        <w:t>9:</w:t>
      </w:r>
      <w:r>
        <w:rPr>
          <w:spacing w:val="60"/>
          <w:sz w:val="20"/>
        </w:rPr>
        <w:t> </w:t>
      </w:r>
      <w:r>
        <w:rPr>
          <w:b/>
          <w:sz w:val="24"/>
        </w:rPr>
        <w:t>return</w:t>
      </w:r>
      <w:r>
        <w:rPr>
          <w:b/>
          <w:spacing w:val="-5"/>
          <w:sz w:val="24"/>
        </w:rPr>
        <w:t> </w:t>
      </w:r>
      <w:r>
        <w:rPr>
          <w:b/>
          <w:sz w:val="24"/>
        </w:rPr>
        <w:t>s</w:t>
      </w:r>
      <w:r>
        <w:rPr>
          <w:sz w:val="24"/>
          <w:vertAlign w:val="subscript"/>
        </w:rPr>
        <w:t>AWP</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7"/>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b/>
          <w:sz w:val="24"/>
          <w:vertAlign w:val="baseline"/>
        </w:rPr>
        <w:t>s</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1"/>
          <w:sz w:val="24"/>
          <w:vertAlign w:val="baseline"/>
        </w:rPr>
        <w:t> </w:t>
      </w:r>
      <w:r>
        <w:rPr>
          <w:sz w:val="24"/>
          <w:vertAlign w:val="baseline"/>
        </w:rPr>
        <w:t>for</w:t>
      </w:r>
      <w:r>
        <w:rPr>
          <w:spacing w:val="-5"/>
          <w:sz w:val="24"/>
          <w:vertAlign w:val="baseline"/>
        </w:rPr>
        <w:t> </w:t>
      </w:r>
      <w:r>
        <w:rPr>
          <w:rFonts w:ascii="Calibri" w:hAnsi="Calibri"/>
          <w:i/>
          <w:sz w:val="24"/>
          <w:vertAlign w:val="baseline"/>
        </w:rPr>
        <w:t>w</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rFonts w:ascii="Lucida Sans Unicode" w:hAnsi="Lucida Sans Unicode"/>
          <w:sz w:val="24"/>
          <w:vertAlign w:val="baseline"/>
        </w:rPr>
        <w:t>M</w:t>
      </w:r>
      <w:r>
        <w:rPr>
          <w:rFonts w:ascii="Lucida Sans Unicode" w:hAnsi="Lucida Sans Unicode"/>
          <w:spacing w:val="-2"/>
          <w:sz w:val="24"/>
          <w:vertAlign w:val="baseline"/>
        </w:rPr>
        <w:t> </w:t>
      </w:r>
      <w:r>
        <w:rPr>
          <w:sz w:val="24"/>
          <w:vertAlign w:val="baseline"/>
        </w:rPr>
        <w:t>(else</w:t>
      </w:r>
      <w:r>
        <w:rPr>
          <w:spacing w:val="-5"/>
          <w:sz w:val="24"/>
          <w:vertAlign w:val="baseline"/>
        </w:rPr>
        <w:t> </w:t>
      </w:r>
      <w:r>
        <w:rPr>
          <w:rFonts w:ascii="Calibri" w:hAnsi="Calibri"/>
          <w:spacing w:val="-7"/>
          <w:sz w:val="24"/>
          <w:vertAlign w:val="baseline"/>
        </w:rPr>
        <w:t>0</w:t>
      </w:r>
      <w:r>
        <w:rPr>
          <w:spacing w:val="-7"/>
          <w:sz w:val="24"/>
          <w:vertAlign w:val="baseline"/>
        </w:rPr>
        <w:t>)</w:t>
      </w:r>
    </w:p>
    <w:p>
      <w:pPr>
        <w:spacing w:after="0" w:line="329" w:lineRule="exact"/>
        <w:jc w:val="left"/>
        <w:rPr>
          <w:sz w:val="24"/>
        </w:rPr>
        <w:sectPr>
          <w:pgSz w:w="11910" w:h="16840"/>
          <w:pgMar w:header="0" w:footer="2115" w:top="1920" w:bottom="2300" w:left="992" w:right="708"/>
        </w:sectPr>
      </w:pPr>
    </w:p>
    <w:p>
      <w:pPr>
        <w:pStyle w:val="BodyText"/>
        <w:spacing w:line="321" w:lineRule="auto" w:before="33"/>
        <w:ind w:left="282" w:right="560"/>
        <w:jc w:val="both"/>
      </w:pPr>
      <w:r>
        <w:rPr/>
        <w:t>computational-efficiency hypothesis (H3):</w:t>
      </w:r>
      <w:r>
        <w:rPr>
          <w:spacing w:val="37"/>
        </w:rPr>
        <w:t> </w:t>
      </w:r>
      <w:r>
        <w:rPr/>
        <w:t>per-iteration PageRank cost scales with </w:t>
      </w:r>
      <w:r>
        <w:rPr>
          <w:rFonts w:ascii="Lucida Sans Unicode"/>
        </w:rPr>
        <w:t>|</w:t>
      </w:r>
      <w:r>
        <w:rPr>
          <w:rFonts w:ascii="Calibri"/>
          <w:i/>
        </w:rPr>
        <w:t>E</w:t>
      </w:r>
      <w:r>
        <w:rPr>
          <w:rFonts w:ascii="Lucida Sans Unicode"/>
        </w:rPr>
        <w:t>|</w:t>
      </w:r>
      <w:r>
        <w:rPr/>
        <w:t>, so fewer edges imply faster solves and lower memory for the adjacency structures in Equation (</w:t>
      </w:r>
      <w:hyperlink w:history="true" w:anchor="_bookmark52">
        <w:r>
          <w:rPr/>
          <w:t>3.2</w:t>
        </w:r>
      </w:hyperlink>
      <w:r>
        <w:rPr/>
        <w:t>).</w:t>
      </w:r>
    </w:p>
    <w:p>
      <w:pPr>
        <w:pStyle w:val="ListParagraph"/>
        <w:numPr>
          <w:ilvl w:val="0"/>
          <w:numId w:val="19"/>
        </w:numPr>
        <w:tabs>
          <w:tab w:pos="806" w:val="left" w:leader="none"/>
          <w:tab w:pos="808" w:val="left" w:leader="none"/>
        </w:tabs>
        <w:spacing w:line="456" w:lineRule="exact" w:before="67" w:after="0"/>
        <w:ind w:left="808" w:right="523" w:hanging="216"/>
        <w:jc w:val="both"/>
        <w:rPr>
          <w:sz w:val="24"/>
        </w:rPr>
      </w:pPr>
      <w:r>
        <w:rPr>
          <w:b/>
          <w:w w:val="105"/>
          <w:sz w:val="24"/>
        </w:rPr>
        <w:t>Implementation</w:t>
      </w:r>
      <w:r>
        <w:rPr>
          <w:b/>
          <w:spacing w:val="-16"/>
          <w:w w:val="105"/>
          <w:sz w:val="24"/>
        </w:rPr>
        <w:t> </w:t>
      </w:r>
      <w:r>
        <w:rPr>
          <w:b/>
          <w:w w:val="105"/>
          <w:sz w:val="24"/>
        </w:rPr>
        <w:t>notes</w:t>
      </w:r>
      <w:r>
        <w:rPr>
          <w:b/>
          <w:spacing w:val="-16"/>
          <w:w w:val="105"/>
          <w:sz w:val="24"/>
        </w:rPr>
        <w:t> </w:t>
      </w:r>
      <w:r>
        <w:rPr>
          <w:b/>
          <w:w w:val="105"/>
          <w:sz w:val="24"/>
        </w:rPr>
        <w:t>shared</w:t>
      </w:r>
      <w:r>
        <w:rPr>
          <w:b/>
          <w:spacing w:val="-16"/>
          <w:w w:val="105"/>
          <w:sz w:val="24"/>
        </w:rPr>
        <w:t> </w:t>
      </w:r>
      <w:r>
        <w:rPr>
          <w:b/>
          <w:w w:val="105"/>
          <w:sz w:val="24"/>
        </w:rPr>
        <w:t>by</w:t>
      </w:r>
      <w:r>
        <w:rPr>
          <w:b/>
          <w:spacing w:val="-15"/>
          <w:w w:val="105"/>
          <w:sz w:val="24"/>
        </w:rPr>
        <w:t> </w:t>
      </w:r>
      <w:r>
        <w:rPr>
          <w:b/>
          <w:w w:val="105"/>
          <w:sz w:val="24"/>
        </w:rPr>
        <w:t>both</w:t>
      </w:r>
      <w:r>
        <w:rPr>
          <w:b/>
          <w:spacing w:val="-16"/>
          <w:w w:val="105"/>
          <w:sz w:val="24"/>
        </w:rPr>
        <w:t> </w:t>
      </w:r>
      <w:r>
        <w:rPr>
          <w:b/>
          <w:w w:val="105"/>
          <w:sz w:val="24"/>
        </w:rPr>
        <w:t>methods:</w:t>
      </w:r>
      <w:r>
        <w:rPr>
          <w:b/>
          <w:spacing w:val="-16"/>
          <w:w w:val="105"/>
          <w:sz w:val="24"/>
        </w:rPr>
        <w:t> </w:t>
      </w:r>
      <w:r>
        <w:rPr>
          <w:w w:val="105"/>
          <w:sz w:val="24"/>
        </w:rPr>
        <w:t>Edge</w:t>
      </w:r>
      <w:r>
        <w:rPr>
          <w:spacing w:val="-16"/>
          <w:w w:val="105"/>
          <w:sz w:val="24"/>
        </w:rPr>
        <w:t> </w:t>
      </w:r>
      <w:r>
        <w:rPr>
          <w:w w:val="105"/>
          <w:sz w:val="24"/>
        </w:rPr>
        <w:t>lists</w:t>
      </w:r>
      <w:r>
        <w:rPr>
          <w:spacing w:val="-15"/>
          <w:w w:val="105"/>
          <w:sz w:val="24"/>
        </w:rPr>
        <w:t> </w:t>
      </w:r>
      <w:r>
        <w:rPr>
          <w:w w:val="105"/>
          <w:sz w:val="24"/>
        </w:rPr>
        <w:t>are</w:t>
      </w:r>
      <w:r>
        <w:rPr>
          <w:spacing w:val="-16"/>
          <w:w w:val="105"/>
          <w:sz w:val="24"/>
        </w:rPr>
        <w:t> </w:t>
      </w:r>
      <w:r>
        <w:rPr>
          <w:w w:val="105"/>
          <w:sz w:val="24"/>
        </w:rPr>
        <w:t>stored</w:t>
      </w:r>
      <w:r>
        <w:rPr>
          <w:spacing w:val="-16"/>
          <w:w w:val="105"/>
          <w:sz w:val="24"/>
        </w:rPr>
        <w:t> </w:t>
      </w:r>
      <w:r>
        <w:rPr>
          <w:w w:val="105"/>
          <w:sz w:val="24"/>
        </w:rPr>
        <w:t>as</w:t>
      </w:r>
      <w:r>
        <w:rPr>
          <w:spacing w:val="-16"/>
          <w:w w:val="105"/>
          <w:sz w:val="24"/>
        </w:rPr>
        <w:t> </w:t>
      </w:r>
      <w:r>
        <w:rPr>
          <w:w w:val="105"/>
          <w:sz w:val="24"/>
        </w:rPr>
        <w:t>triples</w:t>
      </w:r>
      <w:r>
        <w:rPr>
          <w:spacing w:val="-15"/>
          <w:w w:val="105"/>
          <w:sz w:val="24"/>
        </w:rPr>
        <w:t> </w:t>
      </w:r>
      <w:r>
        <w:rPr>
          <w:rFonts w:ascii="Calibri" w:hAnsi="Calibri"/>
          <w:w w:val="105"/>
          <w:sz w:val="24"/>
        </w:rPr>
        <w:t>(from_n ode,to_node,weight) </w:t>
      </w:r>
      <w:r>
        <w:rPr>
          <w:w w:val="105"/>
          <w:sz w:val="24"/>
        </w:rPr>
        <w:t>in memory.</w:t>
      </w:r>
      <w:r>
        <w:rPr>
          <w:spacing w:val="40"/>
          <w:w w:val="105"/>
          <w:sz w:val="24"/>
        </w:rPr>
        <w:t> </w:t>
      </w:r>
      <w:r>
        <w:rPr>
          <w:w w:val="105"/>
          <w:sz w:val="24"/>
        </w:rPr>
        <w:t>Duplicate edges are aggregated by summing weights </w:t>
      </w:r>
      <w:r>
        <w:rPr>
          <w:sz w:val="24"/>
        </w:rPr>
        <w:t>before</w:t>
      </w:r>
      <w:r>
        <w:rPr>
          <w:spacing w:val="-2"/>
          <w:sz w:val="24"/>
        </w:rPr>
        <w:t> </w:t>
      </w:r>
      <w:r>
        <w:rPr>
          <w:sz w:val="24"/>
        </w:rPr>
        <w:t>the</w:t>
      </w:r>
      <w:r>
        <w:rPr>
          <w:spacing w:val="-2"/>
          <w:sz w:val="24"/>
        </w:rPr>
        <w:t> </w:t>
      </w:r>
      <w:r>
        <w:rPr>
          <w:sz w:val="24"/>
        </w:rPr>
        <w:t>solve.</w:t>
      </w:r>
      <w:r>
        <w:rPr>
          <w:spacing w:val="25"/>
          <w:sz w:val="24"/>
        </w:rPr>
        <w:t> </w:t>
      </w:r>
      <w:r>
        <w:rPr>
          <w:sz w:val="24"/>
        </w:rPr>
        <w:t>Non-positive</w:t>
      </w:r>
      <w:r>
        <w:rPr>
          <w:spacing w:val="-1"/>
          <w:sz w:val="24"/>
        </w:rPr>
        <w:t> </w:t>
      </w:r>
      <w:r>
        <w:rPr>
          <w:sz w:val="24"/>
        </w:rPr>
        <w:t>weights</w:t>
      </w:r>
      <w:r>
        <w:rPr>
          <w:spacing w:val="-2"/>
          <w:sz w:val="24"/>
        </w:rPr>
        <w:t> </w:t>
      </w:r>
      <w:r>
        <w:rPr>
          <w:sz w:val="24"/>
        </w:rPr>
        <w:t>are</w:t>
      </w:r>
      <w:r>
        <w:rPr>
          <w:spacing w:val="-2"/>
          <w:sz w:val="24"/>
        </w:rPr>
        <w:t> </w:t>
      </w:r>
      <w:r>
        <w:rPr>
          <w:sz w:val="24"/>
        </w:rPr>
        <w:t>dropped.</w:t>
      </w:r>
      <w:r>
        <w:rPr>
          <w:spacing w:val="25"/>
          <w:sz w:val="24"/>
        </w:rPr>
        <w:t> </w:t>
      </w:r>
      <w:r>
        <w:rPr>
          <w:sz w:val="24"/>
        </w:rPr>
        <w:t>The</w:t>
      </w:r>
      <w:r>
        <w:rPr>
          <w:spacing w:val="-1"/>
          <w:sz w:val="24"/>
        </w:rPr>
        <w:t> </w:t>
      </w:r>
      <w:r>
        <w:rPr>
          <w:sz w:val="24"/>
        </w:rPr>
        <w:t>solver</w:t>
      </w:r>
      <w:r>
        <w:rPr>
          <w:spacing w:val="-2"/>
          <w:sz w:val="24"/>
        </w:rPr>
        <w:t> </w:t>
      </w:r>
      <w:r>
        <w:rPr>
          <w:sz w:val="24"/>
        </w:rPr>
        <w:t>builds</w:t>
      </w:r>
      <w:r>
        <w:rPr>
          <w:spacing w:val="-2"/>
          <w:sz w:val="24"/>
        </w:rPr>
        <w:t> </w:t>
      </w:r>
      <w:r>
        <w:rPr>
          <w:sz w:val="24"/>
        </w:rPr>
        <w:t>a</w:t>
      </w:r>
      <w:r>
        <w:rPr>
          <w:spacing w:val="-1"/>
          <w:sz w:val="24"/>
        </w:rPr>
        <w:t> </w:t>
      </w:r>
      <w:r>
        <w:rPr>
          <w:sz w:val="24"/>
        </w:rPr>
        <w:t>sparse</w:t>
      </w:r>
      <w:r>
        <w:rPr>
          <w:spacing w:val="-2"/>
          <w:sz w:val="24"/>
        </w:rPr>
        <w:t> </w:t>
      </w:r>
      <w:r>
        <w:rPr>
          <w:sz w:val="24"/>
        </w:rPr>
        <w:t>compressed-row transition matrix, iterates Equation (</w:t>
      </w:r>
      <w:hyperlink w:history="true" w:anchor="_bookmark50">
        <w:r>
          <w:rPr>
            <w:sz w:val="24"/>
          </w:rPr>
          <w:t>3.1</w:t>
        </w:r>
      </w:hyperlink>
      <w:r>
        <w:rPr>
          <w:sz w:val="24"/>
        </w:rPr>
        <w:t>), and returns a dictionary from node identifier </w:t>
      </w:r>
      <w:r>
        <w:rPr>
          <w:w w:val="105"/>
          <w:sz w:val="24"/>
        </w:rPr>
        <w:t>to</w:t>
      </w:r>
      <w:r>
        <w:rPr>
          <w:spacing w:val="-16"/>
          <w:w w:val="105"/>
          <w:sz w:val="24"/>
        </w:rPr>
        <w:t> </w:t>
      </w:r>
      <w:r>
        <w:rPr>
          <w:w w:val="105"/>
          <w:sz w:val="24"/>
        </w:rPr>
        <w:t>score.</w:t>
      </w:r>
      <w:r>
        <w:rPr>
          <w:spacing w:val="-16"/>
          <w:w w:val="105"/>
          <w:sz w:val="24"/>
        </w:rPr>
        <w:t> </w:t>
      </w:r>
      <w:r>
        <w:rPr>
          <w:w w:val="105"/>
          <w:sz w:val="24"/>
        </w:rPr>
        <w:t>Cohort</w:t>
      </w:r>
      <w:r>
        <w:rPr>
          <w:spacing w:val="-16"/>
          <w:w w:val="105"/>
          <w:sz w:val="24"/>
        </w:rPr>
        <w:t> </w:t>
      </w:r>
      <w:r>
        <w:rPr>
          <w:w w:val="105"/>
          <w:sz w:val="24"/>
        </w:rPr>
        <w:t>scores</w:t>
      </w:r>
      <w:r>
        <w:rPr>
          <w:spacing w:val="-15"/>
          <w:w w:val="105"/>
          <w:sz w:val="24"/>
        </w:rPr>
        <w:t> </w:t>
      </w:r>
      <w:r>
        <w:rPr>
          <w:w w:val="105"/>
          <w:sz w:val="24"/>
        </w:rPr>
        <w:t>are</w:t>
      </w:r>
      <w:r>
        <w:rPr>
          <w:spacing w:val="-16"/>
          <w:w w:val="105"/>
          <w:sz w:val="24"/>
        </w:rPr>
        <w:t> </w:t>
      </w:r>
      <w:r>
        <w:rPr>
          <w:w w:val="105"/>
          <w:sz w:val="24"/>
        </w:rPr>
        <w:t>aligned</w:t>
      </w:r>
      <w:r>
        <w:rPr>
          <w:spacing w:val="-16"/>
          <w:w w:val="105"/>
          <w:sz w:val="24"/>
        </w:rPr>
        <w:t> </w:t>
      </w:r>
      <w:r>
        <w:rPr>
          <w:w w:val="105"/>
          <w:sz w:val="24"/>
        </w:rPr>
        <w:t>to</w:t>
      </w:r>
      <w:r>
        <w:rPr>
          <w:spacing w:val="-16"/>
          <w:w w:val="105"/>
          <w:sz w:val="24"/>
        </w:rPr>
        <w:t> </w:t>
      </w:r>
      <w:r>
        <w:rPr>
          <w:rFonts w:ascii="Lucida Sans Unicode" w:hAnsi="Lucida Sans Unicode"/>
          <w:w w:val="105"/>
          <w:sz w:val="24"/>
        </w:rPr>
        <w:t>M</w:t>
      </w:r>
      <w:r>
        <w:rPr>
          <w:rFonts w:ascii="Lucida Sans Unicode" w:hAnsi="Lucida Sans Unicode"/>
          <w:spacing w:val="-20"/>
          <w:w w:val="105"/>
          <w:sz w:val="24"/>
        </w:rPr>
        <w:t> </w:t>
      </w:r>
      <w:r>
        <w:rPr>
          <w:w w:val="105"/>
          <w:sz w:val="24"/>
        </w:rPr>
        <w:t>with</w:t>
      </w:r>
      <w:r>
        <w:rPr>
          <w:spacing w:val="-15"/>
          <w:w w:val="105"/>
          <w:sz w:val="24"/>
        </w:rPr>
        <w:t> </w:t>
      </w:r>
      <w:r>
        <w:rPr>
          <w:w w:val="105"/>
          <w:sz w:val="24"/>
        </w:rPr>
        <w:t>missing</w:t>
      </w:r>
      <w:r>
        <w:rPr>
          <w:spacing w:val="-16"/>
          <w:w w:val="105"/>
          <w:sz w:val="24"/>
        </w:rPr>
        <w:t> </w:t>
      </w:r>
      <w:r>
        <w:rPr>
          <w:w w:val="105"/>
          <w:sz w:val="24"/>
        </w:rPr>
        <w:t>entries</w:t>
      </w:r>
      <w:r>
        <w:rPr>
          <w:spacing w:val="-16"/>
          <w:w w:val="105"/>
          <w:sz w:val="24"/>
        </w:rPr>
        <w:t> </w:t>
      </w:r>
      <w:r>
        <w:rPr>
          <w:w w:val="105"/>
          <w:sz w:val="24"/>
        </w:rPr>
        <w:t>set</w:t>
      </w:r>
      <w:r>
        <w:rPr>
          <w:spacing w:val="-16"/>
          <w:w w:val="105"/>
          <w:sz w:val="24"/>
        </w:rPr>
        <w:t> </w:t>
      </w:r>
      <w:r>
        <w:rPr>
          <w:w w:val="105"/>
          <w:sz w:val="24"/>
        </w:rPr>
        <w:t>to</w:t>
      </w:r>
      <w:r>
        <w:rPr>
          <w:spacing w:val="-15"/>
          <w:w w:val="105"/>
          <w:sz w:val="24"/>
        </w:rPr>
        <w:t> </w:t>
      </w:r>
      <w:r>
        <w:rPr>
          <w:w w:val="105"/>
          <w:sz w:val="24"/>
        </w:rPr>
        <w:t>zero,</w:t>
      </w:r>
      <w:r>
        <w:rPr>
          <w:spacing w:val="-16"/>
          <w:w w:val="105"/>
          <w:sz w:val="24"/>
        </w:rPr>
        <w:t> </w:t>
      </w:r>
      <w:r>
        <w:rPr>
          <w:w w:val="105"/>
          <w:sz w:val="24"/>
        </w:rPr>
        <w:t>then</w:t>
      </w:r>
      <w:r>
        <w:rPr>
          <w:spacing w:val="-16"/>
          <w:w w:val="105"/>
          <w:sz w:val="24"/>
        </w:rPr>
        <w:t> </w:t>
      </w:r>
      <w:r>
        <w:rPr>
          <w:w w:val="105"/>
          <w:sz w:val="24"/>
        </w:rPr>
        <w:t>converted</w:t>
      </w:r>
      <w:r>
        <w:rPr>
          <w:spacing w:val="-16"/>
          <w:w w:val="105"/>
          <w:sz w:val="24"/>
        </w:rPr>
        <w:t> </w:t>
      </w:r>
      <w:r>
        <w:rPr>
          <w:w w:val="105"/>
          <w:sz w:val="24"/>
        </w:rPr>
        <w:t>to dense ranks for correlation.</w:t>
      </w:r>
    </w:p>
    <w:p>
      <w:pPr>
        <w:pStyle w:val="BodyText"/>
      </w:pPr>
    </w:p>
    <w:p>
      <w:pPr>
        <w:pStyle w:val="BodyText"/>
        <w:spacing w:before="25"/>
      </w:pPr>
    </w:p>
    <w:p>
      <w:pPr>
        <w:pStyle w:val="Heading2"/>
        <w:numPr>
          <w:ilvl w:val="1"/>
          <w:numId w:val="8"/>
        </w:numPr>
        <w:tabs>
          <w:tab w:pos="783" w:val="left" w:leader="none"/>
        </w:tabs>
        <w:spacing w:line="240" w:lineRule="auto" w:before="0" w:after="0"/>
        <w:ind w:left="783" w:right="0" w:hanging="501"/>
        <w:jc w:val="left"/>
      </w:pPr>
      <w:bookmarkStart w:name="Supplementary GF-PR graph (extension)" w:id="113"/>
      <w:bookmarkEnd w:id="113"/>
      <w:r>
        <w:rPr>
          <w:b w:val="0"/>
        </w:rPr>
      </w:r>
      <w:bookmarkStart w:name="_bookmark64" w:id="114"/>
      <w:bookmarkEnd w:id="114"/>
      <w:r>
        <w:rPr>
          <w:b w:val="0"/>
        </w:rPr>
      </w:r>
      <w:r>
        <w:rPr/>
        <w:t>Supplementary</w:t>
      </w:r>
      <w:r>
        <w:rPr>
          <w:spacing w:val="21"/>
        </w:rPr>
        <w:t> </w:t>
      </w:r>
      <w:r>
        <w:rPr/>
        <w:t>GF-PR</w:t>
      </w:r>
      <w:r>
        <w:rPr>
          <w:spacing w:val="21"/>
        </w:rPr>
        <w:t> </w:t>
      </w:r>
      <w:r>
        <w:rPr/>
        <w:t>graph</w:t>
      </w:r>
      <w:r>
        <w:rPr>
          <w:spacing w:val="21"/>
        </w:rPr>
        <w:t> </w:t>
      </w:r>
      <w:r>
        <w:rPr>
          <w:spacing w:val="-2"/>
        </w:rPr>
        <w:t>(extension)</w:t>
      </w:r>
    </w:p>
    <w:p>
      <w:pPr>
        <w:pStyle w:val="BodyText"/>
        <w:spacing w:before="20"/>
        <w:rPr>
          <w:b/>
          <w:sz w:val="28"/>
        </w:rPr>
      </w:pPr>
    </w:p>
    <w:p>
      <w:pPr>
        <w:pStyle w:val="BodyText"/>
        <w:spacing w:line="388" w:lineRule="auto"/>
        <w:ind w:left="282" w:right="524"/>
        <w:jc w:val="both"/>
      </w:pPr>
      <w:r>
        <w:rPr/>
        <w:t>GF-PR is an outcome-native reference built only from GMX </w:t>
      </w:r>
      <w:r>
        <w:rPr>
          <w:rFonts w:ascii="Calibri" w:hAnsi="Calibri"/>
          <w:w w:val="110"/>
        </w:rPr>
        <w:t>PositionDecrease </w:t>
      </w:r>
      <w:r>
        <w:rPr/>
        <w:t>events.</w:t>
      </w:r>
      <w:r>
        <w:rPr>
          <w:spacing w:val="40"/>
        </w:rPr>
        <w:t> </w:t>
      </w:r>
      <w:r>
        <w:rPr/>
        <w:t>It is evaluated</w:t>
      </w:r>
      <w:r>
        <w:rPr>
          <w:spacing w:val="-3"/>
        </w:rPr>
        <w:t> </w:t>
      </w:r>
      <w:r>
        <w:rPr/>
        <w:t>solely</w:t>
      </w:r>
      <w:r>
        <w:rPr>
          <w:spacing w:val="-3"/>
        </w:rPr>
        <w:t> </w:t>
      </w:r>
      <w:r>
        <w:rPr/>
        <w:t>for</w:t>
      </w:r>
      <w:r>
        <w:rPr>
          <w:spacing w:val="-3"/>
        </w:rPr>
        <w:t> </w:t>
      </w:r>
      <w:r>
        <w:rPr/>
        <w:t>supplementary</w:t>
      </w:r>
      <w:r>
        <w:rPr>
          <w:spacing w:val="-3"/>
        </w:rPr>
        <w:t> </w:t>
      </w:r>
      <w:r>
        <w:rPr/>
        <w:t>question</w:t>
      </w:r>
      <w:r>
        <w:rPr>
          <w:spacing w:val="-3"/>
        </w:rPr>
        <w:t> </w:t>
      </w:r>
      <w:r>
        <w:rPr/>
        <w:t>SRQ1</w:t>
      </w:r>
      <w:r>
        <w:rPr>
          <w:spacing w:val="-3"/>
        </w:rPr>
        <w:t> </w:t>
      </w:r>
      <w:r>
        <w:rPr/>
        <w:t>(construct-overlap</w:t>
      </w:r>
      <w:r>
        <w:rPr>
          <w:spacing w:val="-3"/>
        </w:rPr>
        <w:t> </w:t>
      </w:r>
      <w:r>
        <w:rPr/>
        <w:t>diagnostic)</w:t>
      </w:r>
      <w:r>
        <w:rPr>
          <w:spacing w:val="-3"/>
        </w:rPr>
        <w:t> </w:t>
      </w:r>
      <w:r>
        <w:rPr/>
        <w:t>and</w:t>
      </w:r>
      <w:r>
        <w:rPr>
          <w:spacing w:val="-3"/>
        </w:rPr>
        <w:t> </w:t>
      </w:r>
      <w:r>
        <w:rPr/>
        <w:t>is</w:t>
      </w:r>
      <w:r>
        <w:rPr>
          <w:spacing w:val="-3"/>
        </w:rPr>
        <w:t> </w:t>
      </w:r>
      <w:r>
        <w:rPr/>
        <w:t>not</w:t>
      </w:r>
      <w:r>
        <w:rPr>
          <w:spacing w:val="-3"/>
        </w:rPr>
        <w:t> </w:t>
      </w:r>
      <w:r>
        <w:rPr/>
        <w:t>a</w:t>
      </w:r>
      <w:r>
        <w:rPr>
          <w:spacing w:val="-3"/>
        </w:rPr>
        <w:t> </w:t>
      </w:r>
      <w:r>
        <w:rPr/>
        <w:t>pri-mary peer to EndorseRank or AWP. The method exists to answer a methodological question:</w:t>
      </w:r>
      <w:r>
        <w:rPr>
          <w:spacing w:val="25"/>
        </w:rPr>
        <w:t> </w:t>
      </w:r>
      <w:r>
        <w:rPr/>
        <w:t>if a ranking</w:t>
      </w:r>
      <w:r>
        <w:rPr>
          <w:spacing w:val="-6"/>
        </w:rPr>
        <w:t> </w:t>
      </w:r>
      <w:r>
        <w:rPr/>
        <w:t>is</w:t>
      </w:r>
      <w:r>
        <w:rPr>
          <w:spacing w:val="-6"/>
        </w:rPr>
        <w:t> </w:t>
      </w:r>
      <w:r>
        <w:rPr/>
        <w:t>allowed</w:t>
      </w:r>
      <w:r>
        <w:rPr>
          <w:spacing w:val="-6"/>
        </w:rPr>
        <w:t> </w:t>
      </w:r>
      <w:r>
        <w:rPr/>
        <w:t>to</w:t>
      </w:r>
      <w:r>
        <w:rPr>
          <w:spacing w:val="-6"/>
        </w:rPr>
        <w:t> </w:t>
      </w:r>
      <w:r>
        <w:rPr/>
        <w:t>read</w:t>
      </w:r>
      <w:r>
        <w:rPr>
          <w:spacing w:val="-6"/>
        </w:rPr>
        <w:t> </w:t>
      </w:r>
      <w:r>
        <w:rPr/>
        <w:t>the</w:t>
      </w:r>
      <w:r>
        <w:rPr>
          <w:spacing w:val="-6"/>
        </w:rPr>
        <w:t> </w:t>
      </w:r>
      <w:r>
        <w:rPr/>
        <w:t>same</w:t>
      </w:r>
      <w:r>
        <w:rPr>
          <w:spacing w:val="-6"/>
        </w:rPr>
        <w:t> </w:t>
      </w:r>
      <w:r>
        <w:rPr/>
        <w:t>PnL</w:t>
      </w:r>
      <w:r>
        <w:rPr>
          <w:spacing w:val="-6"/>
        </w:rPr>
        <w:t> </w:t>
      </w:r>
      <w:r>
        <w:rPr/>
        <w:t>stream</w:t>
      </w:r>
      <w:r>
        <w:rPr>
          <w:spacing w:val="-6"/>
        </w:rPr>
        <w:t> </w:t>
      </w:r>
      <w:r>
        <w:rPr/>
        <w:t>that</w:t>
      </w:r>
      <w:r>
        <w:rPr>
          <w:spacing w:val="-5"/>
        </w:rPr>
        <w:t> </w:t>
      </w:r>
      <w:r>
        <w:rPr/>
        <w:t>defines</w:t>
      </w:r>
      <w:r>
        <w:rPr>
          <w:spacing w:val="-6"/>
        </w:rPr>
        <w:t> </w:t>
      </w:r>
      <w:r>
        <w:rPr/>
        <w:t>trading-success</w:t>
      </w:r>
      <w:r>
        <w:rPr>
          <w:spacing w:val="-6"/>
        </w:rPr>
        <w:t> </w:t>
      </w:r>
      <w:r>
        <w:rPr/>
        <w:t>proxies,</w:t>
      </w:r>
      <w:r>
        <w:rPr>
          <w:spacing w:val="-5"/>
        </w:rPr>
        <w:t> </w:t>
      </w:r>
      <w:r>
        <w:rPr/>
        <w:t>how</w:t>
      </w:r>
      <w:r>
        <w:rPr>
          <w:spacing w:val="-6"/>
        </w:rPr>
        <w:t> </w:t>
      </w:r>
      <w:r>
        <w:rPr/>
        <w:t>high</w:t>
      </w:r>
      <w:r>
        <w:rPr>
          <w:spacing w:val="-6"/>
        </w:rPr>
        <w:t> </w:t>
      </w:r>
      <w:r>
        <w:rPr/>
        <w:t>can alignment rise?</w:t>
      </w:r>
      <w:r>
        <w:rPr>
          <w:spacing w:val="40"/>
        </w:rPr>
        <w:t> </w:t>
      </w:r>
      <w:r>
        <w:rPr/>
        <w:t>That ceiling clarifies how much of a social method’s trading-success </w:t>
      </w:r>
      <w:r>
        <w:rPr>
          <w:rFonts w:ascii="Calibri" w:hAnsi="Calibri"/>
          <w:i/>
        </w:rPr>
        <w:t>τ</w:t>
      </w:r>
      <w:r>
        <w:rPr>
          <w:rFonts w:ascii="Calibri" w:hAnsi="Calibri"/>
          <w:i/>
          <w:spacing w:val="39"/>
        </w:rPr>
        <w:t> </w:t>
      </w:r>
      <w:r>
        <w:rPr/>
        <w:t>might be attributed to genuine social signal versus residual correlation with outcomes.</w:t>
      </w:r>
    </w:p>
    <w:p>
      <w:pPr>
        <w:pStyle w:val="BodyText"/>
        <w:spacing w:before="19"/>
        <w:ind w:left="274"/>
        <w:jc w:val="both"/>
      </w:pPr>
      <w:r>
        <w:rPr/>
        <w:t>The</w:t>
      </w:r>
      <w:r>
        <w:rPr>
          <w:spacing w:val="1"/>
        </w:rPr>
        <w:t> </w:t>
      </w:r>
      <w:r>
        <w:rPr/>
        <w:t>graph</w:t>
      </w:r>
      <w:r>
        <w:rPr>
          <w:spacing w:val="2"/>
        </w:rPr>
        <w:t> </w:t>
      </w:r>
      <w:r>
        <w:rPr/>
        <w:t>is</w:t>
      </w:r>
      <w:r>
        <w:rPr>
          <w:spacing w:val="1"/>
        </w:rPr>
        <w:t> </w:t>
      </w:r>
      <w:r>
        <w:rPr/>
        <w:t>a</w:t>
      </w:r>
      <w:r>
        <w:rPr>
          <w:spacing w:val="2"/>
        </w:rPr>
        <w:t> </w:t>
      </w:r>
      <w:r>
        <w:rPr/>
        <w:t>directed</w:t>
      </w:r>
      <w:r>
        <w:rPr>
          <w:spacing w:val="1"/>
        </w:rPr>
        <w:t> </w:t>
      </w:r>
      <w:r>
        <w:rPr/>
        <w:t>star</w:t>
      </w:r>
      <w:r>
        <w:rPr>
          <w:spacing w:val="2"/>
        </w:rPr>
        <w:t> </w:t>
      </w:r>
      <w:r>
        <w:rPr/>
        <w:t>with</w:t>
      </w:r>
      <w:r>
        <w:rPr>
          <w:spacing w:val="2"/>
        </w:rPr>
        <w:t> </w:t>
      </w:r>
      <w:r>
        <w:rPr/>
        <w:t>two</w:t>
      </w:r>
      <w:r>
        <w:rPr>
          <w:spacing w:val="1"/>
        </w:rPr>
        <w:t> </w:t>
      </w:r>
      <w:r>
        <w:rPr/>
        <w:t>synthetic</w:t>
      </w:r>
      <w:r>
        <w:rPr>
          <w:spacing w:val="2"/>
        </w:rPr>
        <w:t> </w:t>
      </w:r>
      <w:r>
        <w:rPr/>
        <w:t>nodes,</w:t>
      </w:r>
      <w:r>
        <w:rPr>
          <w:spacing w:val="3"/>
        </w:rPr>
        <w:t> </w:t>
      </w:r>
      <w:r>
        <w:rPr/>
        <w:t>POOL</w:t>
      </w:r>
      <w:r>
        <w:rPr>
          <w:spacing w:val="2"/>
        </w:rPr>
        <w:t> </w:t>
      </w:r>
      <w:r>
        <w:rPr/>
        <w:t>and</w:t>
      </w:r>
      <w:r>
        <w:rPr>
          <w:spacing w:val="1"/>
        </w:rPr>
        <w:t> </w:t>
      </w:r>
      <w:r>
        <w:rPr/>
        <w:t>SINK.</w:t>
      </w:r>
      <w:r>
        <w:rPr>
          <w:spacing w:val="34"/>
        </w:rPr>
        <w:t> </w:t>
      </w:r>
      <w:r>
        <w:rPr/>
        <w:t>For</w:t>
      </w:r>
      <w:r>
        <w:rPr>
          <w:spacing w:val="1"/>
        </w:rPr>
        <w:t> </w:t>
      </w:r>
      <w:r>
        <w:rPr/>
        <w:t>each</w:t>
      </w:r>
      <w:r>
        <w:rPr>
          <w:spacing w:val="2"/>
        </w:rPr>
        <w:t> </w:t>
      </w:r>
      <w:r>
        <w:rPr/>
        <w:t>close</w:t>
      </w:r>
      <w:r>
        <w:rPr>
          <w:spacing w:val="2"/>
        </w:rPr>
        <w:t> </w:t>
      </w:r>
      <w:r>
        <w:rPr/>
        <w:t>of</w:t>
      </w:r>
      <w:r>
        <w:rPr>
          <w:spacing w:val="1"/>
        </w:rPr>
        <w:t> </w:t>
      </w:r>
      <w:r>
        <w:rPr>
          <w:spacing w:val="-2"/>
        </w:rPr>
        <w:t>wallet</w:t>
      </w:r>
    </w:p>
    <w:p>
      <w:pPr>
        <w:pStyle w:val="BodyText"/>
        <w:spacing w:before="176"/>
        <w:ind w:left="282"/>
        <w:jc w:val="both"/>
      </w:pPr>
      <w:r>
        <w:rPr>
          <w:rFonts w:ascii="Calibri"/>
          <w:i/>
        </w:rPr>
        <w:t>w</w:t>
      </w:r>
      <w:r>
        <w:rPr>
          <w:rFonts w:ascii="Calibri"/>
          <w:i/>
          <w:spacing w:val="12"/>
        </w:rPr>
        <w:t> </w:t>
      </w:r>
      <w:r>
        <w:rPr/>
        <w:t>with</w:t>
      </w:r>
      <w:r>
        <w:rPr>
          <w:spacing w:val="-1"/>
        </w:rPr>
        <w:t> </w:t>
      </w:r>
      <w:r>
        <w:rPr/>
        <w:t>realized</w:t>
      </w:r>
      <w:r>
        <w:rPr>
          <w:spacing w:val="-1"/>
        </w:rPr>
        <w:t> </w:t>
      </w:r>
      <w:r>
        <w:rPr/>
        <w:t>PnL </w:t>
      </w:r>
      <w:r>
        <w:rPr>
          <w:rFonts w:ascii="Calibri"/>
          <w:i/>
        </w:rPr>
        <w:t>x</w:t>
      </w:r>
      <w:r>
        <w:rPr>
          <w:rFonts w:ascii="Calibri"/>
          <w:i/>
          <w:spacing w:val="5"/>
        </w:rPr>
        <w:t> </w:t>
      </w:r>
      <w:r>
        <w:rPr/>
        <w:t>(field</w:t>
      </w:r>
      <w:r>
        <w:rPr>
          <w:spacing w:val="-1"/>
        </w:rPr>
        <w:t> </w:t>
      </w:r>
      <w:r>
        <w:rPr>
          <w:rFonts w:ascii="Calibri"/>
          <w:spacing w:val="-2"/>
        </w:rPr>
        <w:t>basePnlUsd</w:t>
      </w:r>
      <w:r>
        <w:rPr>
          <w:spacing w:val="-2"/>
        </w:rPr>
        <w:t>):</w:t>
      </w:r>
    </w:p>
    <w:p>
      <w:pPr>
        <w:pStyle w:val="ListParagraph"/>
        <w:numPr>
          <w:ilvl w:val="0"/>
          <w:numId w:val="20"/>
        </w:numPr>
        <w:tabs>
          <w:tab w:pos="807" w:val="left" w:leader="none"/>
        </w:tabs>
        <w:spacing w:line="240" w:lineRule="auto" w:before="189" w:after="0"/>
        <w:ind w:left="807" w:right="0" w:hanging="214"/>
        <w:jc w:val="left"/>
        <w:rPr>
          <w:sz w:val="24"/>
        </w:rPr>
      </w:pPr>
      <w:r>
        <w:rPr>
          <w:sz w:val="24"/>
        </w:rPr>
        <w:t>if</w:t>
      </w:r>
      <w:r>
        <w:rPr>
          <w:spacing w:val="2"/>
          <w:sz w:val="24"/>
        </w:rPr>
        <w:t> </w:t>
      </w:r>
      <w:r>
        <w:rPr>
          <w:sz w:val="24"/>
        </w:rPr>
        <w:t>the</w:t>
      </w:r>
      <w:r>
        <w:rPr>
          <w:spacing w:val="2"/>
          <w:sz w:val="24"/>
        </w:rPr>
        <w:t> </w:t>
      </w:r>
      <w:r>
        <w:rPr>
          <w:sz w:val="24"/>
        </w:rPr>
        <w:t>close</w:t>
      </w:r>
      <w:r>
        <w:rPr>
          <w:spacing w:val="2"/>
          <w:sz w:val="24"/>
        </w:rPr>
        <w:t> </w:t>
      </w:r>
      <w:r>
        <w:rPr>
          <w:sz w:val="24"/>
        </w:rPr>
        <w:t>is</w:t>
      </w:r>
      <w:r>
        <w:rPr>
          <w:spacing w:val="2"/>
          <w:sz w:val="24"/>
        </w:rPr>
        <w:t> </w:t>
      </w:r>
      <w:r>
        <w:rPr>
          <w:sz w:val="24"/>
        </w:rPr>
        <w:t>a</w:t>
      </w:r>
      <w:r>
        <w:rPr>
          <w:spacing w:val="2"/>
          <w:sz w:val="24"/>
        </w:rPr>
        <w:t> </w:t>
      </w:r>
      <w:r>
        <w:rPr>
          <w:sz w:val="24"/>
        </w:rPr>
        <w:t>liquidation,</w:t>
      </w:r>
      <w:r>
        <w:rPr>
          <w:spacing w:val="3"/>
          <w:sz w:val="24"/>
        </w:rPr>
        <w:t> </w:t>
      </w:r>
      <w:r>
        <w:rPr>
          <w:sz w:val="24"/>
        </w:rPr>
        <w:t>add</w:t>
      </w:r>
      <w:r>
        <w:rPr>
          <w:spacing w:val="2"/>
          <w:sz w:val="24"/>
        </w:rPr>
        <w:t> </w:t>
      </w:r>
      <w:r>
        <w:rPr>
          <w:sz w:val="24"/>
        </w:rPr>
        <w:t>weight</w:t>
      </w:r>
      <w:r>
        <w:rPr>
          <w:spacing w:val="2"/>
          <w:sz w:val="24"/>
        </w:rPr>
        <w:t> </w:t>
      </w:r>
      <w:r>
        <w:rPr>
          <w:rFonts w:ascii="Lucida Sans Unicode" w:hAnsi="Lucida Sans Unicode"/>
          <w:sz w:val="24"/>
        </w:rPr>
        <w:t>|</w:t>
      </w:r>
      <w:r>
        <w:rPr>
          <w:rFonts w:ascii="Calibri" w:hAnsi="Calibri"/>
          <w:i/>
          <w:sz w:val="24"/>
        </w:rPr>
        <w:t>x</w:t>
      </w:r>
      <w:r>
        <w:rPr>
          <w:rFonts w:ascii="Lucida Sans Unicode" w:hAnsi="Lucida Sans Unicode"/>
          <w:sz w:val="24"/>
        </w:rPr>
        <w:t>|</w:t>
      </w:r>
      <w:r>
        <w:rPr>
          <w:rFonts w:ascii="Lucida Sans Unicode" w:hAnsi="Lucida Sans Unicode"/>
          <w:spacing w:val="-20"/>
          <w:sz w:val="24"/>
        </w:rPr>
        <w:t> </w:t>
      </w:r>
      <w:r>
        <w:rPr>
          <w:rFonts w:ascii="Calibri" w:hAnsi="Calibri"/>
          <w:sz w:val="24"/>
        </w:rPr>
        <w:t>+</w:t>
      </w:r>
      <w:r>
        <w:rPr>
          <w:rFonts w:ascii="Calibri" w:hAnsi="Calibri"/>
          <w:spacing w:val="2"/>
          <w:sz w:val="24"/>
        </w:rPr>
        <w:t> </w:t>
      </w:r>
      <w:r>
        <w:rPr>
          <w:rFonts w:ascii="Calibri" w:hAnsi="Calibri"/>
          <w:i/>
          <w:sz w:val="24"/>
        </w:rPr>
        <w:t>ε</w:t>
      </w:r>
      <w:r>
        <w:rPr>
          <w:sz w:val="24"/>
          <w:vertAlign w:val="subscript"/>
        </w:rPr>
        <w:t>liq</w:t>
      </w:r>
      <w:r>
        <w:rPr>
          <w:spacing w:val="12"/>
          <w:sz w:val="24"/>
          <w:vertAlign w:val="baseline"/>
        </w:rPr>
        <w:t> </w:t>
      </w:r>
      <w:r>
        <w:rPr>
          <w:sz w:val="24"/>
          <w:vertAlign w:val="baseline"/>
        </w:rPr>
        <w:t>on</w:t>
      </w:r>
      <w:r>
        <w:rPr>
          <w:spacing w:val="3"/>
          <w:sz w:val="24"/>
          <w:vertAlign w:val="baseline"/>
        </w:rPr>
        <w:t> </w:t>
      </w:r>
      <w:r>
        <w:rPr>
          <w:rFonts w:ascii="Calibri" w:hAnsi="Calibri"/>
          <w:i/>
          <w:sz w:val="24"/>
          <w:vertAlign w:val="baseline"/>
        </w:rPr>
        <w:t>w</w:t>
      </w:r>
      <w:r>
        <w:rPr>
          <w:rFonts w:ascii="Calibri" w:hAnsi="Calibri"/>
          <w:i/>
          <w:spacing w:val="22"/>
          <w:sz w:val="24"/>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sz w:val="24"/>
          <w:vertAlign w:val="baseline"/>
        </w:rPr>
        <w:t>SINK</w:t>
      </w:r>
      <w:r>
        <w:rPr>
          <w:spacing w:val="2"/>
          <w:sz w:val="24"/>
          <w:vertAlign w:val="baseline"/>
        </w:rPr>
        <w:t> </w:t>
      </w:r>
      <w:r>
        <w:rPr>
          <w:sz w:val="24"/>
          <w:vertAlign w:val="baseline"/>
        </w:rPr>
        <w:t>with</w:t>
      </w:r>
      <w:r>
        <w:rPr>
          <w:spacing w:val="4"/>
          <w:sz w:val="24"/>
          <w:vertAlign w:val="baseline"/>
        </w:rPr>
        <w:t> </w:t>
      </w:r>
      <w:r>
        <w:rPr>
          <w:rFonts w:ascii="Calibri" w:hAnsi="Calibri"/>
          <w:i/>
          <w:sz w:val="24"/>
          <w:vertAlign w:val="baseline"/>
        </w:rPr>
        <w:t>ε</w:t>
      </w:r>
      <w:r>
        <w:rPr>
          <w:sz w:val="24"/>
          <w:vertAlign w:val="subscript"/>
        </w:rPr>
        <w:t>liq</w:t>
      </w:r>
      <w:r>
        <w:rPr>
          <w:spacing w:val="20"/>
          <w:sz w:val="24"/>
          <w:vertAlign w:val="baseline"/>
        </w:rPr>
        <w:t> </w:t>
      </w:r>
      <w:r>
        <w:rPr>
          <w:rFonts w:ascii="Calibri" w:hAnsi="Calibri"/>
          <w:sz w:val="24"/>
          <w:vertAlign w:val="baseline"/>
        </w:rPr>
        <w:t>=</w:t>
      </w:r>
      <w:r>
        <w:rPr>
          <w:rFonts w:ascii="Calibri" w:hAnsi="Calibri"/>
          <w:spacing w:val="14"/>
          <w:sz w:val="24"/>
          <w:vertAlign w:val="baseline"/>
        </w:rPr>
        <w:t> </w:t>
      </w:r>
      <w:r>
        <w:rPr>
          <w:rFonts w:ascii="Calibri" w:hAnsi="Calibri"/>
          <w:spacing w:val="-4"/>
          <w:sz w:val="24"/>
          <w:vertAlign w:val="baseline"/>
        </w:rPr>
        <w:t>1</w:t>
      </w:r>
      <w:r>
        <w:rPr>
          <w:rFonts w:ascii="Calibri" w:hAnsi="Calibri"/>
          <w:i/>
          <w:spacing w:val="-4"/>
          <w:sz w:val="24"/>
          <w:vertAlign w:val="baseline"/>
        </w:rPr>
        <w:t>.</w:t>
      </w:r>
      <w:r>
        <w:rPr>
          <w:rFonts w:ascii="Calibri" w:hAnsi="Calibri"/>
          <w:spacing w:val="-4"/>
          <w:sz w:val="24"/>
          <w:vertAlign w:val="baseline"/>
        </w:rPr>
        <w:t>0</w:t>
      </w:r>
      <w:r>
        <w:rPr>
          <w:spacing w:val="-4"/>
          <w:sz w:val="24"/>
          <w:vertAlign w:val="baseline"/>
        </w:rPr>
        <w:t>;</w:t>
      </w:r>
    </w:p>
    <w:p>
      <w:pPr>
        <w:pStyle w:val="ListParagraph"/>
        <w:numPr>
          <w:ilvl w:val="0"/>
          <w:numId w:val="20"/>
        </w:numPr>
        <w:tabs>
          <w:tab w:pos="807" w:val="left" w:leader="none"/>
        </w:tabs>
        <w:spacing w:line="240" w:lineRule="auto" w:before="124" w:after="0"/>
        <w:ind w:left="807" w:right="0" w:hanging="214"/>
        <w:jc w:val="left"/>
        <w:rPr>
          <w:sz w:val="24"/>
        </w:rPr>
      </w:pPr>
      <w:r>
        <w:rPr>
          <w:sz w:val="24"/>
        </w:rPr>
        <w:t>else</w:t>
      </w:r>
      <w:r>
        <w:rPr>
          <w:spacing w:val="7"/>
          <w:sz w:val="24"/>
        </w:rPr>
        <w:t> </w:t>
      </w:r>
      <w:r>
        <w:rPr>
          <w:sz w:val="24"/>
        </w:rPr>
        <w:t>if</w:t>
      </w:r>
      <w:r>
        <w:rPr>
          <w:spacing w:val="8"/>
          <w:sz w:val="24"/>
        </w:rPr>
        <w:t> </w:t>
      </w:r>
      <w:r>
        <w:rPr>
          <w:rFonts w:ascii="Calibri" w:hAnsi="Calibri"/>
          <w:i/>
          <w:sz w:val="24"/>
        </w:rPr>
        <w:t>x</w:t>
      </w:r>
      <w:r>
        <w:rPr>
          <w:rFonts w:ascii="Calibri" w:hAnsi="Calibri"/>
          <w:i/>
          <w:spacing w:val="21"/>
          <w:sz w:val="24"/>
        </w:rPr>
        <w:t> </w:t>
      </w:r>
      <w:r>
        <w:rPr>
          <w:rFonts w:ascii="Calibri" w:hAnsi="Calibri"/>
          <w:i/>
          <w:sz w:val="24"/>
        </w:rPr>
        <w:t>&gt;</w:t>
      </w:r>
      <w:r>
        <w:rPr>
          <w:rFonts w:ascii="Calibri" w:hAnsi="Calibri"/>
          <w:i/>
          <w:spacing w:val="22"/>
          <w:sz w:val="24"/>
        </w:rPr>
        <w:t> </w:t>
      </w:r>
      <w:r>
        <w:rPr>
          <w:rFonts w:ascii="Calibri" w:hAnsi="Calibri"/>
          <w:sz w:val="24"/>
        </w:rPr>
        <w:t>0</w:t>
      </w:r>
      <w:r>
        <w:rPr>
          <w:sz w:val="24"/>
        </w:rPr>
        <w:t>,</w:t>
      </w:r>
      <w:r>
        <w:rPr>
          <w:spacing w:val="8"/>
          <w:sz w:val="24"/>
        </w:rPr>
        <w:t> </w:t>
      </w:r>
      <w:r>
        <w:rPr>
          <w:sz w:val="24"/>
        </w:rPr>
        <w:t>add</w:t>
      </w:r>
      <w:r>
        <w:rPr>
          <w:spacing w:val="8"/>
          <w:sz w:val="24"/>
        </w:rPr>
        <w:t> </w:t>
      </w:r>
      <w:r>
        <w:rPr>
          <w:sz w:val="24"/>
        </w:rPr>
        <w:t>weight</w:t>
      </w:r>
      <w:r>
        <w:rPr>
          <w:spacing w:val="8"/>
          <w:sz w:val="24"/>
        </w:rPr>
        <w:t> </w:t>
      </w:r>
      <w:r>
        <w:rPr>
          <w:rFonts w:ascii="Calibri" w:hAnsi="Calibri"/>
          <w:i/>
          <w:sz w:val="24"/>
        </w:rPr>
        <w:t>x</w:t>
      </w:r>
      <w:r>
        <w:rPr>
          <w:rFonts w:ascii="Calibri" w:hAnsi="Calibri"/>
          <w:i/>
          <w:spacing w:val="14"/>
          <w:sz w:val="24"/>
        </w:rPr>
        <w:t> </w:t>
      </w:r>
      <w:r>
        <w:rPr>
          <w:sz w:val="24"/>
        </w:rPr>
        <w:t>on</w:t>
      </w:r>
      <w:r>
        <w:rPr>
          <w:spacing w:val="8"/>
          <w:sz w:val="24"/>
        </w:rPr>
        <w:t> </w:t>
      </w:r>
      <w:r>
        <w:rPr>
          <w:sz w:val="24"/>
        </w:rPr>
        <w:t>POOL</w:t>
      </w:r>
      <w:r>
        <w:rPr>
          <w:spacing w:val="16"/>
          <w:sz w:val="24"/>
        </w:rPr>
        <w:t> </w:t>
      </w:r>
      <w:r>
        <w:rPr>
          <w:rFonts w:ascii="Lucida Sans Unicode" w:hAnsi="Lucida Sans Unicode"/>
          <w:sz w:val="24"/>
        </w:rPr>
        <w:t>→ </w:t>
      </w:r>
      <w:r>
        <w:rPr>
          <w:rFonts w:ascii="Calibri" w:hAnsi="Calibri"/>
          <w:i/>
          <w:spacing w:val="-5"/>
          <w:sz w:val="24"/>
        </w:rPr>
        <w:t>w</w:t>
      </w:r>
      <w:r>
        <w:rPr>
          <w:spacing w:val="-5"/>
          <w:sz w:val="24"/>
        </w:rPr>
        <w:t>;</w:t>
      </w:r>
    </w:p>
    <w:p>
      <w:pPr>
        <w:pStyle w:val="ListParagraph"/>
        <w:numPr>
          <w:ilvl w:val="0"/>
          <w:numId w:val="20"/>
        </w:numPr>
        <w:tabs>
          <w:tab w:pos="807" w:val="left" w:leader="none"/>
        </w:tabs>
        <w:spacing w:line="240" w:lineRule="auto" w:before="124" w:after="0"/>
        <w:ind w:left="807" w:right="0" w:hanging="214"/>
        <w:jc w:val="left"/>
        <w:rPr>
          <w:sz w:val="24"/>
        </w:rPr>
      </w:pPr>
      <w:r>
        <w:rPr>
          <w:sz w:val="24"/>
        </w:rPr>
        <w:t>else</w:t>
      </w:r>
      <w:r>
        <w:rPr>
          <w:spacing w:val="7"/>
          <w:sz w:val="24"/>
        </w:rPr>
        <w:t> </w:t>
      </w:r>
      <w:r>
        <w:rPr>
          <w:sz w:val="24"/>
        </w:rPr>
        <w:t>if</w:t>
      </w:r>
      <w:r>
        <w:rPr>
          <w:spacing w:val="8"/>
          <w:sz w:val="24"/>
        </w:rPr>
        <w:t> </w:t>
      </w:r>
      <w:r>
        <w:rPr>
          <w:rFonts w:ascii="Calibri" w:hAnsi="Calibri"/>
          <w:i/>
          <w:sz w:val="24"/>
        </w:rPr>
        <w:t>x</w:t>
      </w:r>
      <w:r>
        <w:rPr>
          <w:rFonts w:ascii="Calibri" w:hAnsi="Calibri"/>
          <w:i/>
          <w:spacing w:val="20"/>
          <w:sz w:val="24"/>
        </w:rPr>
        <w:t> </w:t>
      </w:r>
      <w:r>
        <w:rPr>
          <w:rFonts w:ascii="Calibri" w:hAnsi="Calibri"/>
          <w:i/>
          <w:sz w:val="24"/>
        </w:rPr>
        <w:t>&lt;</w:t>
      </w:r>
      <w:r>
        <w:rPr>
          <w:rFonts w:ascii="Calibri" w:hAnsi="Calibri"/>
          <w:i/>
          <w:spacing w:val="22"/>
          <w:sz w:val="24"/>
        </w:rPr>
        <w:t> </w:t>
      </w:r>
      <w:r>
        <w:rPr>
          <w:rFonts w:ascii="Calibri" w:hAnsi="Calibri"/>
          <w:sz w:val="24"/>
        </w:rPr>
        <w:t>0</w:t>
      </w:r>
      <w:r>
        <w:rPr>
          <w:sz w:val="24"/>
        </w:rPr>
        <w:t>,</w:t>
      </w:r>
      <w:r>
        <w:rPr>
          <w:spacing w:val="8"/>
          <w:sz w:val="24"/>
        </w:rPr>
        <w:t> </w:t>
      </w:r>
      <w:r>
        <w:rPr>
          <w:sz w:val="24"/>
        </w:rPr>
        <w:t>add</w:t>
      </w:r>
      <w:r>
        <w:rPr>
          <w:spacing w:val="8"/>
          <w:sz w:val="24"/>
        </w:rPr>
        <w:t> </w:t>
      </w:r>
      <w:r>
        <w:rPr>
          <w:sz w:val="24"/>
        </w:rPr>
        <w:t>weight</w:t>
      </w:r>
      <w:r>
        <w:rPr>
          <w:spacing w:val="7"/>
          <w:sz w:val="24"/>
        </w:rPr>
        <w:t> </w:t>
      </w:r>
      <w:r>
        <w:rPr>
          <w:rFonts w:ascii="Lucida Sans Unicode" w:hAnsi="Lucida Sans Unicode"/>
          <w:sz w:val="24"/>
        </w:rPr>
        <w:t>|</w:t>
      </w:r>
      <w:r>
        <w:rPr>
          <w:rFonts w:ascii="Calibri" w:hAnsi="Calibri"/>
          <w:i/>
          <w:sz w:val="24"/>
        </w:rPr>
        <w:t>x</w:t>
      </w:r>
      <w:r>
        <w:rPr>
          <w:rFonts w:ascii="Lucida Sans Unicode" w:hAnsi="Lucida Sans Unicode"/>
          <w:sz w:val="24"/>
        </w:rPr>
        <w:t>|</w:t>
      </w:r>
      <w:r>
        <w:rPr>
          <w:rFonts w:ascii="Lucida Sans Unicode" w:hAnsi="Lucida Sans Unicode"/>
          <w:spacing w:val="-15"/>
          <w:sz w:val="24"/>
        </w:rPr>
        <w:t> </w:t>
      </w:r>
      <w:r>
        <w:rPr>
          <w:rFonts w:ascii="Calibri" w:hAnsi="Calibri"/>
          <w:sz w:val="24"/>
        </w:rPr>
        <w:t>+</w:t>
      </w:r>
      <w:r>
        <w:rPr>
          <w:rFonts w:ascii="Calibri" w:hAnsi="Calibri"/>
          <w:spacing w:val="7"/>
          <w:sz w:val="24"/>
        </w:rPr>
        <w:t> </w:t>
      </w:r>
      <w:r>
        <w:rPr>
          <w:rFonts w:ascii="Calibri" w:hAnsi="Calibri"/>
          <w:i/>
          <w:sz w:val="24"/>
        </w:rPr>
        <w:t>ε</w:t>
      </w:r>
      <w:r>
        <w:rPr>
          <w:sz w:val="24"/>
          <w:vertAlign w:val="subscript"/>
        </w:rPr>
        <w:t>loss</w:t>
      </w:r>
      <w:r>
        <w:rPr>
          <w:spacing w:val="19"/>
          <w:sz w:val="24"/>
          <w:vertAlign w:val="baseline"/>
        </w:rPr>
        <w:t> </w:t>
      </w:r>
      <w:r>
        <w:rPr>
          <w:sz w:val="24"/>
          <w:vertAlign w:val="baseline"/>
        </w:rPr>
        <w:t>on</w:t>
      </w:r>
      <w:r>
        <w:rPr>
          <w:spacing w:val="8"/>
          <w:sz w:val="24"/>
          <w:vertAlign w:val="baseline"/>
        </w:rPr>
        <w:t> </w:t>
      </w:r>
      <w:r>
        <w:rPr>
          <w:rFonts w:ascii="Calibri" w:hAnsi="Calibri"/>
          <w:i/>
          <w:sz w:val="24"/>
          <w:vertAlign w:val="baseline"/>
        </w:rPr>
        <w:t>w</w:t>
      </w:r>
      <w:r>
        <w:rPr>
          <w:rFonts w:ascii="Calibri" w:hAnsi="Calibri"/>
          <w:i/>
          <w:spacing w:val="28"/>
          <w:sz w:val="24"/>
          <w:vertAlign w:val="baseline"/>
        </w:rPr>
        <w:t> </w:t>
      </w:r>
      <w:r>
        <w:rPr>
          <w:rFonts w:ascii="Lucida Sans Unicode" w:hAnsi="Lucida Sans Unicode"/>
          <w:sz w:val="24"/>
          <w:vertAlign w:val="baseline"/>
        </w:rPr>
        <w:t>→ </w:t>
      </w:r>
      <w:r>
        <w:rPr>
          <w:sz w:val="24"/>
          <w:vertAlign w:val="baseline"/>
        </w:rPr>
        <w:t>SINK</w:t>
      </w:r>
      <w:r>
        <w:rPr>
          <w:spacing w:val="8"/>
          <w:sz w:val="24"/>
          <w:vertAlign w:val="baseline"/>
        </w:rPr>
        <w:t> </w:t>
      </w:r>
      <w:r>
        <w:rPr>
          <w:sz w:val="24"/>
          <w:vertAlign w:val="baseline"/>
        </w:rPr>
        <w:t>with</w:t>
      </w:r>
      <w:r>
        <w:rPr>
          <w:spacing w:val="8"/>
          <w:sz w:val="24"/>
          <w:vertAlign w:val="baseline"/>
        </w:rPr>
        <w:t> </w:t>
      </w:r>
      <w:r>
        <w:rPr>
          <w:rFonts w:ascii="Calibri" w:hAnsi="Calibri"/>
          <w:i/>
          <w:sz w:val="24"/>
          <w:vertAlign w:val="baseline"/>
        </w:rPr>
        <w:t>ε</w:t>
      </w:r>
      <w:r>
        <w:rPr>
          <w:sz w:val="24"/>
          <w:vertAlign w:val="subscript"/>
        </w:rPr>
        <w:t>loss</w:t>
      </w:r>
      <w:r>
        <w:rPr>
          <w:spacing w:val="28"/>
          <w:sz w:val="24"/>
          <w:vertAlign w:val="baseline"/>
        </w:rPr>
        <w:t> </w:t>
      </w:r>
      <w:r>
        <w:rPr>
          <w:rFonts w:ascii="Calibri" w:hAnsi="Calibri"/>
          <w:sz w:val="24"/>
          <w:vertAlign w:val="baseline"/>
        </w:rPr>
        <w:t>=</w:t>
      </w:r>
      <w:r>
        <w:rPr>
          <w:rFonts w:ascii="Calibri" w:hAnsi="Calibri"/>
          <w:spacing w:val="20"/>
          <w:sz w:val="24"/>
          <w:vertAlign w:val="baseline"/>
        </w:rPr>
        <w:t> </w:t>
      </w:r>
      <w:r>
        <w:rPr>
          <w:rFonts w:ascii="Calibri" w:hAnsi="Calibri"/>
          <w:spacing w:val="-4"/>
          <w:sz w:val="24"/>
          <w:vertAlign w:val="baseline"/>
        </w:rPr>
        <w:t>0</w:t>
      </w:r>
      <w:r>
        <w:rPr>
          <w:rFonts w:ascii="Calibri" w:hAnsi="Calibri"/>
          <w:i/>
          <w:spacing w:val="-4"/>
          <w:sz w:val="24"/>
          <w:vertAlign w:val="baseline"/>
        </w:rPr>
        <w:t>.</w:t>
      </w:r>
      <w:r>
        <w:rPr>
          <w:rFonts w:ascii="Calibri" w:hAnsi="Calibri"/>
          <w:spacing w:val="-4"/>
          <w:sz w:val="24"/>
          <w:vertAlign w:val="baseline"/>
        </w:rPr>
        <w:t>1</w:t>
      </w:r>
      <w:r>
        <w:rPr>
          <w:spacing w:val="-4"/>
          <w:sz w:val="24"/>
          <w:vertAlign w:val="baseline"/>
        </w:rPr>
        <w:t>.</w:t>
      </w:r>
    </w:p>
    <w:p>
      <w:pPr>
        <w:pStyle w:val="BodyText"/>
        <w:spacing w:line="386" w:lineRule="auto" w:before="182"/>
        <w:ind w:left="273" w:right="522" w:firstLine="1"/>
        <w:jc w:val="both"/>
      </w:pPr>
      <w:r>
        <w:rPr/>
        <w:t>The</w:t>
      </w:r>
      <w:r>
        <w:rPr>
          <w:spacing w:val="-2"/>
        </w:rPr>
        <w:t> </w:t>
      </w:r>
      <w:r>
        <w:rPr/>
        <w:t>additives</w:t>
      </w:r>
      <w:r>
        <w:rPr>
          <w:spacing w:val="-2"/>
        </w:rPr>
        <w:t> </w:t>
      </w:r>
      <w:r>
        <w:rPr>
          <w:rFonts w:ascii="Calibri" w:hAnsi="Calibri"/>
          <w:i/>
        </w:rPr>
        <w:t>ε</w:t>
      </w:r>
      <w:r>
        <w:rPr>
          <w:vertAlign w:val="subscript"/>
        </w:rPr>
        <w:t>loss</w:t>
      </w:r>
      <w:r>
        <w:rPr>
          <w:vertAlign w:val="baseline"/>
        </w:rPr>
        <w:t> and</w:t>
      </w:r>
      <w:r>
        <w:rPr>
          <w:spacing w:val="-2"/>
          <w:vertAlign w:val="baseline"/>
        </w:rPr>
        <w:t> </w:t>
      </w:r>
      <w:r>
        <w:rPr>
          <w:rFonts w:ascii="Calibri" w:hAnsi="Calibri"/>
          <w:i/>
          <w:vertAlign w:val="baseline"/>
        </w:rPr>
        <w:t>ε</w:t>
      </w:r>
      <w:r>
        <w:rPr>
          <w:vertAlign w:val="subscript"/>
        </w:rPr>
        <w:t>liq</w:t>
      </w:r>
      <w:r>
        <w:rPr>
          <w:vertAlign w:val="baseline"/>
        </w:rPr>
        <w:t> break</w:t>
      </w:r>
      <w:r>
        <w:rPr>
          <w:spacing w:val="-2"/>
          <w:vertAlign w:val="baseline"/>
        </w:rPr>
        <w:t> </w:t>
      </w:r>
      <w:r>
        <w:rPr>
          <w:vertAlign w:val="baseline"/>
        </w:rPr>
        <w:t>ties</w:t>
      </w:r>
      <w:r>
        <w:rPr>
          <w:spacing w:val="-2"/>
          <w:vertAlign w:val="baseline"/>
        </w:rPr>
        <w:t> </w:t>
      </w:r>
      <w:r>
        <w:rPr>
          <w:vertAlign w:val="baseline"/>
        </w:rPr>
        <w:t>when</w:t>
      </w:r>
      <w:r>
        <w:rPr>
          <w:spacing w:val="-2"/>
          <w:vertAlign w:val="baseline"/>
        </w:rPr>
        <w:t> </w:t>
      </w:r>
      <w:r>
        <w:rPr>
          <w:vertAlign w:val="baseline"/>
        </w:rPr>
        <w:t>PnL</w:t>
      </w:r>
      <w:r>
        <w:rPr>
          <w:spacing w:val="-2"/>
          <w:vertAlign w:val="baseline"/>
        </w:rPr>
        <w:t> </w:t>
      </w:r>
      <w:r>
        <w:rPr>
          <w:vertAlign w:val="baseline"/>
        </w:rPr>
        <w:t>is</w:t>
      </w:r>
      <w:r>
        <w:rPr>
          <w:spacing w:val="-2"/>
          <w:vertAlign w:val="baseline"/>
        </w:rPr>
        <w:t> </w:t>
      </w:r>
      <w:r>
        <w:rPr>
          <w:vertAlign w:val="baseline"/>
        </w:rPr>
        <w:t>exactly</w:t>
      </w:r>
      <w:r>
        <w:rPr>
          <w:spacing w:val="-2"/>
          <w:vertAlign w:val="baseline"/>
        </w:rPr>
        <w:t> </w:t>
      </w:r>
      <w:r>
        <w:rPr>
          <w:vertAlign w:val="baseline"/>
        </w:rPr>
        <w:t>zero</w:t>
      </w:r>
      <w:r>
        <w:rPr>
          <w:spacing w:val="-2"/>
          <w:vertAlign w:val="baseline"/>
        </w:rPr>
        <w:t> </w:t>
      </w:r>
      <w:r>
        <w:rPr>
          <w:vertAlign w:val="baseline"/>
        </w:rPr>
        <w:t>after</w:t>
      </w:r>
      <w:r>
        <w:rPr>
          <w:spacing w:val="-2"/>
          <w:vertAlign w:val="baseline"/>
        </w:rPr>
        <w:t> </w:t>
      </w:r>
      <w:r>
        <w:rPr>
          <w:vertAlign w:val="baseline"/>
        </w:rPr>
        <w:t>absolute</w:t>
      </w:r>
      <w:r>
        <w:rPr>
          <w:spacing w:val="-2"/>
          <w:vertAlign w:val="baseline"/>
        </w:rPr>
        <w:t> </w:t>
      </w:r>
      <w:r>
        <w:rPr>
          <w:vertAlign w:val="baseline"/>
        </w:rPr>
        <w:t>value</w:t>
      </w:r>
      <w:r>
        <w:rPr>
          <w:spacing w:val="-2"/>
          <w:vertAlign w:val="baseline"/>
        </w:rPr>
        <w:t> </w:t>
      </w:r>
      <w:r>
        <w:rPr>
          <w:vertAlign w:val="baseline"/>
        </w:rPr>
        <w:t>and</w:t>
      </w:r>
      <w:r>
        <w:rPr>
          <w:spacing w:val="-2"/>
          <w:vertAlign w:val="baseline"/>
        </w:rPr>
        <w:t> </w:t>
      </w:r>
      <w:r>
        <w:rPr>
          <w:vertAlign w:val="baseline"/>
        </w:rPr>
        <w:t>ensure</w:t>
      </w:r>
      <w:r>
        <w:rPr>
          <w:spacing w:val="-2"/>
          <w:vertAlign w:val="baseline"/>
        </w:rPr>
        <w:t> </w:t>
      </w:r>
      <w:r>
        <w:rPr>
          <w:vertAlign w:val="baseline"/>
        </w:rPr>
        <w:t>that liquidations</w:t>
      </w:r>
      <w:r>
        <w:rPr>
          <w:spacing w:val="-2"/>
          <w:vertAlign w:val="baseline"/>
        </w:rPr>
        <w:t> </w:t>
      </w:r>
      <w:r>
        <w:rPr>
          <w:vertAlign w:val="baseline"/>
        </w:rPr>
        <w:t>contribute</w:t>
      </w:r>
      <w:r>
        <w:rPr>
          <w:spacing w:val="-2"/>
          <w:vertAlign w:val="baseline"/>
        </w:rPr>
        <w:t> </w:t>
      </w:r>
      <w:r>
        <w:rPr>
          <w:vertAlign w:val="baseline"/>
        </w:rPr>
        <w:t>strictly</w:t>
      </w:r>
      <w:r>
        <w:rPr>
          <w:spacing w:val="-2"/>
          <w:vertAlign w:val="baseline"/>
        </w:rPr>
        <w:t> </w:t>
      </w:r>
      <w:r>
        <w:rPr>
          <w:vertAlign w:val="baseline"/>
        </w:rPr>
        <w:t>more</w:t>
      </w:r>
      <w:r>
        <w:rPr>
          <w:spacing w:val="-2"/>
          <w:vertAlign w:val="baseline"/>
        </w:rPr>
        <w:t> </w:t>
      </w:r>
      <w:r>
        <w:rPr>
          <w:vertAlign w:val="baseline"/>
        </w:rPr>
        <w:t>sink</w:t>
      </w:r>
      <w:r>
        <w:rPr>
          <w:spacing w:val="-1"/>
          <w:vertAlign w:val="baseline"/>
        </w:rPr>
        <w:t> </w:t>
      </w:r>
      <w:r>
        <w:rPr>
          <w:vertAlign w:val="baseline"/>
        </w:rPr>
        <w:t>mass</w:t>
      </w:r>
      <w:r>
        <w:rPr>
          <w:spacing w:val="-2"/>
          <w:vertAlign w:val="baseline"/>
        </w:rPr>
        <w:t> </w:t>
      </w:r>
      <w:r>
        <w:rPr>
          <w:vertAlign w:val="baseline"/>
        </w:rPr>
        <w:t>than</w:t>
      </w:r>
      <w:r>
        <w:rPr>
          <w:spacing w:val="-2"/>
          <w:vertAlign w:val="baseline"/>
        </w:rPr>
        <w:t> </w:t>
      </w:r>
      <w:r>
        <w:rPr>
          <w:vertAlign w:val="baseline"/>
        </w:rPr>
        <w:t>ordinary</w:t>
      </w:r>
      <w:r>
        <w:rPr>
          <w:spacing w:val="-2"/>
          <w:vertAlign w:val="baseline"/>
        </w:rPr>
        <w:t> </w:t>
      </w:r>
      <w:r>
        <w:rPr>
          <w:vertAlign w:val="baseline"/>
        </w:rPr>
        <w:t>losses</w:t>
      </w:r>
      <w:r>
        <w:rPr>
          <w:spacing w:val="-2"/>
          <w:vertAlign w:val="baseline"/>
        </w:rPr>
        <w:t> </w:t>
      </w:r>
      <w:r>
        <w:rPr>
          <w:vertAlign w:val="baseline"/>
        </w:rPr>
        <w:t>of</w:t>
      </w:r>
      <w:r>
        <w:rPr>
          <w:spacing w:val="-1"/>
          <w:vertAlign w:val="baseline"/>
        </w:rPr>
        <w:t> </w:t>
      </w:r>
      <w:r>
        <w:rPr>
          <w:vertAlign w:val="baseline"/>
        </w:rPr>
        <w:t>equal</w:t>
      </w:r>
      <w:r>
        <w:rPr>
          <w:spacing w:val="-2"/>
          <w:vertAlign w:val="baseline"/>
        </w:rPr>
        <w:t> </w:t>
      </w:r>
      <w:r>
        <w:rPr>
          <w:vertAlign w:val="baseline"/>
        </w:rPr>
        <w:t>magnitude. There</w:t>
      </w:r>
      <w:r>
        <w:rPr>
          <w:spacing w:val="-2"/>
          <w:vertAlign w:val="baseline"/>
        </w:rPr>
        <w:t> </w:t>
      </w:r>
      <w:r>
        <w:rPr>
          <w:vertAlign w:val="baseline"/>
        </w:rPr>
        <w:t>are no</w:t>
      </w:r>
      <w:r>
        <w:rPr>
          <w:spacing w:val="-15"/>
          <w:vertAlign w:val="baseline"/>
        </w:rPr>
        <w:t> </w:t>
      </w:r>
      <w:r>
        <w:rPr>
          <w:vertAlign w:val="baseline"/>
        </w:rPr>
        <w:t>wallet-to-wallet</w:t>
      </w:r>
      <w:r>
        <w:rPr>
          <w:spacing w:val="-15"/>
          <w:vertAlign w:val="baseline"/>
        </w:rPr>
        <w:t> </w:t>
      </w:r>
      <w:r>
        <w:rPr>
          <w:vertAlign w:val="baseline"/>
        </w:rPr>
        <w:t>edges:</w:t>
      </w:r>
      <w:r>
        <w:rPr>
          <w:spacing w:val="-9"/>
          <w:vertAlign w:val="baseline"/>
        </w:rPr>
        <w:t> </w:t>
      </w:r>
      <w:r>
        <w:rPr>
          <w:vertAlign w:val="baseline"/>
        </w:rPr>
        <w:t>GF-PR</w:t>
      </w:r>
      <w:r>
        <w:rPr>
          <w:spacing w:val="-15"/>
          <w:vertAlign w:val="baseline"/>
        </w:rPr>
        <w:t> </w:t>
      </w:r>
      <w:r>
        <w:rPr>
          <w:vertAlign w:val="baseline"/>
        </w:rPr>
        <w:t>does</w:t>
      </w:r>
      <w:r>
        <w:rPr>
          <w:spacing w:val="-15"/>
          <w:vertAlign w:val="baseline"/>
        </w:rPr>
        <w:t> </w:t>
      </w:r>
      <w:r>
        <w:rPr>
          <w:vertAlign w:val="baseline"/>
        </w:rPr>
        <w:t>not</w:t>
      </w:r>
      <w:r>
        <w:rPr>
          <w:spacing w:val="-15"/>
          <w:vertAlign w:val="baseline"/>
        </w:rPr>
        <w:t> </w:t>
      </w:r>
      <w:r>
        <w:rPr>
          <w:vertAlign w:val="baseline"/>
        </w:rPr>
        <w:t>encode</w:t>
      </w:r>
      <w:r>
        <w:rPr>
          <w:spacing w:val="-15"/>
          <w:vertAlign w:val="baseline"/>
        </w:rPr>
        <w:t> </w:t>
      </w:r>
      <w:r>
        <w:rPr>
          <w:vertAlign w:val="baseline"/>
        </w:rPr>
        <w:t>social</w:t>
      </w:r>
      <w:r>
        <w:rPr>
          <w:spacing w:val="-15"/>
          <w:vertAlign w:val="baseline"/>
        </w:rPr>
        <w:t> </w:t>
      </w:r>
      <w:r>
        <w:rPr>
          <w:vertAlign w:val="baseline"/>
        </w:rPr>
        <w:t>endorsement</w:t>
      </w:r>
      <w:r>
        <w:rPr>
          <w:spacing w:val="-15"/>
          <w:vertAlign w:val="baseline"/>
        </w:rPr>
        <w:t> </w:t>
      </w:r>
      <w:r>
        <w:rPr>
          <w:vertAlign w:val="baseline"/>
        </w:rPr>
        <w:t>or</w:t>
      </w:r>
      <w:r>
        <w:rPr>
          <w:spacing w:val="-15"/>
          <w:vertAlign w:val="baseline"/>
        </w:rPr>
        <w:t> </w:t>
      </w:r>
      <w:r>
        <w:rPr>
          <w:vertAlign w:val="baseline"/>
        </w:rPr>
        <w:t>transfer</w:t>
      </w:r>
      <w:r>
        <w:rPr>
          <w:spacing w:val="-15"/>
          <w:vertAlign w:val="baseline"/>
        </w:rPr>
        <w:t> </w:t>
      </w:r>
      <w:r>
        <w:rPr>
          <w:vertAlign w:val="baseline"/>
        </w:rPr>
        <w:t>structure.</w:t>
      </w:r>
      <w:r>
        <w:rPr>
          <w:spacing w:val="9"/>
          <w:vertAlign w:val="baseline"/>
        </w:rPr>
        <w:t> </w:t>
      </w:r>
      <w:r>
        <w:rPr>
          <w:vertAlign w:val="baseline"/>
        </w:rPr>
        <w:t>PageR-ank with </w:t>
      </w:r>
      <w:r>
        <w:rPr>
          <w:rFonts w:ascii="Calibri" w:hAnsi="Calibri"/>
          <w:i/>
          <w:vertAlign w:val="baseline"/>
        </w:rPr>
        <w:t>d</w:t>
      </w:r>
      <w:r>
        <w:rPr>
          <w:rFonts w:ascii="Calibri" w:hAnsi="Calibri"/>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 </w:t>
      </w:r>
      <w:r>
        <w:rPr>
          <w:vertAlign w:val="baseline"/>
        </w:rPr>
        <w:t>propagates mass from POOL toward profitable wallets and from loss-making wallets</w:t>
      </w:r>
      <w:r>
        <w:rPr>
          <w:spacing w:val="-15"/>
          <w:vertAlign w:val="baseline"/>
        </w:rPr>
        <w:t> </w:t>
      </w:r>
      <w:r>
        <w:rPr>
          <w:vertAlign w:val="baseline"/>
        </w:rPr>
        <w:t>toward</w:t>
      </w:r>
      <w:r>
        <w:rPr>
          <w:spacing w:val="-15"/>
          <w:vertAlign w:val="baseline"/>
        </w:rPr>
        <w:t> </w:t>
      </w:r>
      <w:r>
        <w:rPr>
          <w:vertAlign w:val="baseline"/>
        </w:rPr>
        <w:t>SINK.</w:t>
      </w:r>
      <w:r>
        <w:rPr>
          <w:spacing w:val="12"/>
          <w:vertAlign w:val="baseline"/>
        </w:rPr>
        <w:t> </w:t>
      </w:r>
      <w:r>
        <w:rPr>
          <w:vertAlign w:val="baseline"/>
        </w:rPr>
        <w:t>High</w:t>
      </w:r>
      <w:r>
        <w:rPr>
          <w:spacing w:val="-15"/>
          <w:vertAlign w:val="baseline"/>
        </w:rPr>
        <w:t> </w:t>
      </w:r>
      <w:r>
        <w:rPr>
          <w:vertAlign w:val="baseline"/>
        </w:rPr>
        <w:t>alignment</w:t>
      </w:r>
      <w:r>
        <w:rPr>
          <w:spacing w:val="-15"/>
          <w:vertAlign w:val="baseline"/>
        </w:rPr>
        <w:t> </w:t>
      </w:r>
      <w:r>
        <w:rPr>
          <w:vertAlign w:val="baseline"/>
        </w:rPr>
        <w:t>with</w:t>
      </w:r>
      <w:r>
        <w:rPr>
          <w:spacing w:val="-15"/>
          <w:vertAlign w:val="baseline"/>
        </w:rPr>
        <w:t> </w:t>
      </w:r>
      <w:r>
        <w:rPr>
          <w:vertAlign w:val="baseline"/>
        </w:rPr>
        <w:t>trading-success</w:t>
      </w:r>
      <w:r>
        <w:rPr>
          <w:spacing w:val="-15"/>
          <w:vertAlign w:val="baseline"/>
        </w:rPr>
        <w:t> </w:t>
      </w:r>
      <w:r>
        <w:rPr>
          <w:vertAlign w:val="baseline"/>
        </w:rPr>
        <w:t>proxies</w:t>
      </w:r>
      <w:r>
        <w:rPr>
          <w:spacing w:val="-15"/>
          <w:vertAlign w:val="baseline"/>
        </w:rPr>
        <w:t> </w:t>
      </w:r>
      <w:r>
        <w:rPr>
          <w:vertAlign w:val="baseline"/>
        </w:rPr>
        <w:t>is</w:t>
      </w:r>
      <w:r>
        <w:rPr>
          <w:spacing w:val="-15"/>
          <w:vertAlign w:val="baseline"/>
        </w:rPr>
        <w:t> </w:t>
      </w:r>
      <w:r>
        <w:rPr>
          <w:vertAlign w:val="baseline"/>
        </w:rPr>
        <w:t>expected</w:t>
      </w:r>
      <w:r>
        <w:rPr>
          <w:spacing w:val="-15"/>
          <w:vertAlign w:val="baseline"/>
        </w:rPr>
        <w:t> </w:t>
      </w:r>
      <w:r>
        <w:rPr>
          <w:vertAlign w:val="baseline"/>
        </w:rPr>
        <w:t>by</w:t>
      </w:r>
      <w:r>
        <w:rPr>
          <w:spacing w:val="-15"/>
          <w:vertAlign w:val="baseline"/>
        </w:rPr>
        <w:t> </w:t>
      </w:r>
      <w:r>
        <w:rPr>
          <w:vertAlign w:val="baseline"/>
        </w:rPr>
        <w:t>construction</w:t>
      </w:r>
      <w:r>
        <w:rPr>
          <w:spacing w:val="-15"/>
          <w:vertAlign w:val="baseline"/>
        </w:rPr>
        <w:t> </w:t>
      </w:r>
      <w:r>
        <w:rPr>
          <w:vertAlign w:val="baseline"/>
        </w:rPr>
        <w:t>and</w:t>
      </w:r>
    </w:p>
    <w:p>
      <w:pPr>
        <w:pStyle w:val="BodyText"/>
        <w:spacing w:after="0" w:line="386" w:lineRule="auto"/>
        <w:jc w:val="both"/>
        <w:sectPr>
          <w:pgSz w:w="11910" w:h="16840"/>
          <w:pgMar w:header="0" w:footer="2115" w:top="1840" w:bottom="2300" w:left="992" w:right="708"/>
        </w:sectPr>
      </w:pPr>
    </w:p>
    <w:p>
      <w:pPr>
        <w:pStyle w:val="BodyText"/>
        <w:spacing w:before="92"/>
        <w:ind w:left="282"/>
        <w:jc w:val="both"/>
      </w:pPr>
      <w:bookmarkStart w:name="Five-proxy evaluation design" w:id="115"/>
      <w:bookmarkEnd w:id="115"/>
      <w:r>
        <w:rPr/>
      </w:r>
      <w:bookmarkStart w:name="_bookmark65" w:id="116"/>
      <w:bookmarkEnd w:id="116"/>
      <w:r>
        <w:rPr/>
      </w:r>
      <w:r>
        <w:rPr/>
        <w:t>must</w:t>
      </w:r>
      <w:r>
        <w:rPr>
          <w:spacing w:val="-8"/>
        </w:rPr>
        <w:t> </w:t>
      </w:r>
      <w:r>
        <w:rPr/>
        <w:t>be</w:t>
      </w:r>
      <w:r>
        <w:rPr>
          <w:spacing w:val="-7"/>
        </w:rPr>
        <w:t> </w:t>
      </w:r>
      <w:r>
        <w:rPr/>
        <w:t>interpreted</w:t>
      </w:r>
      <w:r>
        <w:rPr>
          <w:spacing w:val="-7"/>
        </w:rPr>
        <w:t> </w:t>
      </w:r>
      <w:r>
        <w:rPr/>
        <w:t>as</w:t>
      </w:r>
      <w:r>
        <w:rPr>
          <w:spacing w:val="-7"/>
        </w:rPr>
        <w:t> </w:t>
      </w:r>
      <w:r>
        <w:rPr/>
        <w:t>construct</w:t>
      </w:r>
      <w:r>
        <w:rPr>
          <w:spacing w:val="-7"/>
        </w:rPr>
        <w:t> </w:t>
      </w:r>
      <w:r>
        <w:rPr/>
        <w:t>overlap,</w:t>
      </w:r>
      <w:r>
        <w:rPr>
          <w:spacing w:val="-7"/>
        </w:rPr>
        <w:t> </w:t>
      </w:r>
      <w:r>
        <w:rPr/>
        <w:t>not</w:t>
      </w:r>
      <w:r>
        <w:rPr>
          <w:spacing w:val="-7"/>
        </w:rPr>
        <w:t> </w:t>
      </w:r>
      <w:r>
        <w:rPr/>
        <w:t>as</w:t>
      </w:r>
      <w:r>
        <w:rPr>
          <w:spacing w:val="-7"/>
        </w:rPr>
        <w:t> </w:t>
      </w:r>
      <w:r>
        <w:rPr/>
        <w:t>superior</w:t>
      </w:r>
      <w:r>
        <w:rPr>
          <w:spacing w:val="-7"/>
        </w:rPr>
        <w:t> </w:t>
      </w:r>
      <w:r>
        <w:rPr/>
        <w:t>social</w:t>
      </w:r>
      <w:r>
        <w:rPr>
          <w:spacing w:val="-7"/>
        </w:rPr>
        <w:t> </w:t>
      </w:r>
      <w:r>
        <w:rPr/>
        <w:t>reputation</w:t>
      </w:r>
      <w:r>
        <w:rPr>
          <w:spacing w:val="-7"/>
        </w:rPr>
        <w:t> </w:t>
      </w:r>
      <w:hyperlink w:history="true" w:anchor="_bookmark147">
        <w:r>
          <w:rPr>
            <w:spacing w:val="-2"/>
            <w:vertAlign w:val="superscript"/>
          </w:rPr>
          <w:t>[14]</w:t>
        </w:r>
      </w:hyperlink>
      <w:r>
        <w:rPr>
          <w:spacing w:val="-2"/>
          <w:vertAlign w:val="baseline"/>
        </w:rPr>
        <w:t>.</w:t>
      </w:r>
    </w:p>
    <w:p>
      <w:pPr>
        <w:pStyle w:val="BodyText"/>
      </w:pPr>
    </w:p>
    <w:p>
      <w:pPr>
        <w:pStyle w:val="BodyText"/>
        <w:spacing w:before="63"/>
      </w:pPr>
    </w:p>
    <w:p>
      <w:pPr>
        <w:pStyle w:val="Heading2"/>
        <w:numPr>
          <w:ilvl w:val="1"/>
          <w:numId w:val="8"/>
        </w:numPr>
        <w:tabs>
          <w:tab w:pos="783" w:val="left" w:leader="none"/>
        </w:tabs>
        <w:spacing w:line="240" w:lineRule="auto" w:before="0" w:after="0"/>
        <w:ind w:left="783" w:right="0" w:hanging="501"/>
        <w:jc w:val="left"/>
      </w:pPr>
      <w:r>
        <w:rPr/>
        <w:t>Five-proxy</w:t>
      </w:r>
      <w:r>
        <w:rPr>
          <w:spacing w:val="19"/>
        </w:rPr>
        <w:t> </w:t>
      </w:r>
      <w:r>
        <w:rPr/>
        <w:t>evaluation</w:t>
      </w:r>
      <w:r>
        <w:rPr>
          <w:spacing w:val="19"/>
        </w:rPr>
        <w:t> </w:t>
      </w:r>
      <w:r>
        <w:rPr>
          <w:spacing w:val="-2"/>
        </w:rPr>
        <w:t>design</w:t>
      </w:r>
    </w:p>
    <w:p>
      <w:pPr>
        <w:pStyle w:val="BodyText"/>
        <w:spacing w:before="19"/>
        <w:rPr>
          <w:b/>
          <w:sz w:val="28"/>
        </w:rPr>
      </w:pPr>
    </w:p>
    <w:p>
      <w:pPr>
        <w:pStyle w:val="BodyText"/>
        <w:spacing w:line="386" w:lineRule="auto"/>
        <w:ind w:left="273" w:right="522" w:firstLine="8"/>
        <w:jc w:val="both"/>
      </w:pPr>
      <w:r>
        <w:rPr/>
        <w:t>Primary</w:t>
      </w:r>
      <w:r>
        <w:rPr>
          <w:spacing w:val="-2"/>
        </w:rPr>
        <w:t> </w:t>
      </w:r>
      <w:r>
        <w:rPr/>
        <w:t>evaluation</w:t>
      </w:r>
      <w:r>
        <w:rPr>
          <w:spacing w:val="-2"/>
        </w:rPr>
        <w:t> </w:t>
      </w:r>
      <w:r>
        <w:rPr/>
        <w:t>compares</w:t>
      </w:r>
      <w:r>
        <w:rPr>
          <w:spacing w:val="-2"/>
        </w:rPr>
        <w:t> </w:t>
      </w:r>
      <w:r>
        <w:rPr/>
        <w:t>EndorseRank</w:t>
      </w:r>
      <w:r>
        <w:rPr>
          <w:spacing w:val="-2"/>
        </w:rPr>
        <w:t> </w:t>
      </w:r>
      <w:r>
        <w:rPr/>
        <w:t>and</w:t>
      </w:r>
      <w:r>
        <w:rPr>
          <w:spacing w:val="-2"/>
        </w:rPr>
        <w:t> </w:t>
      </w:r>
      <w:r>
        <w:rPr/>
        <w:t>AWP</w:t>
      </w:r>
      <w:r>
        <w:rPr>
          <w:spacing w:val="-3"/>
        </w:rPr>
        <w:t> </w:t>
      </w:r>
      <w:r>
        <w:rPr/>
        <w:t>only. For</w:t>
      </w:r>
      <w:r>
        <w:rPr>
          <w:spacing w:val="-2"/>
        </w:rPr>
        <w:t> </w:t>
      </w:r>
      <w:r>
        <w:rPr/>
        <w:t>each</w:t>
      </w:r>
      <w:r>
        <w:rPr>
          <w:spacing w:val="-2"/>
        </w:rPr>
        <w:t> </w:t>
      </w:r>
      <w:r>
        <w:rPr/>
        <w:t>method</w:t>
      </w:r>
      <w:r>
        <w:rPr>
          <w:spacing w:val="-2"/>
        </w:rPr>
        <w:t> </w:t>
      </w:r>
      <w:r>
        <w:rPr>
          <w:rFonts w:ascii="Calibri" w:hAnsi="Calibri"/>
          <w:i/>
        </w:rPr>
        <w:t>M</w:t>
      </w:r>
      <w:r>
        <w:rPr>
          <w:rFonts w:ascii="Calibri" w:hAnsi="Calibri"/>
          <w:i/>
          <w:spacing w:val="27"/>
        </w:rPr>
        <w:t> </w:t>
      </w:r>
      <w:r>
        <w:rPr/>
        <w:t>(EndorseRank</w:t>
      </w:r>
      <w:r>
        <w:rPr>
          <w:spacing w:val="-2"/>
        </w:rPr>
        <w:t> </w:t>
      </w:r>
      <w:r>
        <w:rPr/>
        <w:t>or AWP) and each proxy </w:t>
      </w:r>
      <w:r>
        <w:rPr>
          <w:rFonts w:ascii="Calibri" w:hAnsi="Calibri"/>
          <w:i/>
        </w:rPr>
        <w:t>P</w:t>
      </w:r>
      <w:r>
        <w:rPr>
          <w:rFonts w:ascii="Calibri" w:hAnsi="Calibri"/>
          <w:i/>
          <w:spacing w:val="-14"/>
        </w:rPr>
        <w:t> </w:t>
      </w:r>
      <w:r>
        <w:rPr/>
        <w:t>, the pipeline computes scores </w:t>
      </w:r>
      <w:r>
        <w:rPr>
          <w:b/>
        </w:rPr>
        <w:t>s</w:t>
      </w:r>
      <w:r>
        <w:rPr>
          <w:rFonts w:ascii="Cambria" w:hAnsi="Cambria"/>
          <w:vertAlign w:val="subscript"/>
        </w:rPr>
        <w:t>M</w:t>
      </w:r>
      <w:r>
        <w:rPr>
          <w:rFonts w:ascii="Cambria" w:hAnsi="Cambria"/>
          <w:spacing w:val="40"/>
          <w:vertAlign w:val="baseline"/>
        </w:rPr>
        <w:t> </w:t>
      </w:r>
      <w:r>
        <w:rPr>
          <w:vertAlign w:val="baseline"/>
        </w:rPr>
        <w:t>and proxy values </w:t>
      </w:r>
      <w:r>
        <w:rPr>
          <w:b/>
          <w:vertAlign w:val="baseline"/>
        </w:rPr>
        <w:t>p</w:t>
      </w:r>
      <w:r>
        <w:rPr>
          <w:rFonts w:ascii="Cambria" w:hAnsi="Cambria"/>
          <w:vertAlign w:val="subscript"/>
        </w:rPr>
        <w:t>P</w:t>
      </w:r>
      <w:r>
        <w:rPr>
          <w:rFonts w:ascii="Cambria" w:hAnsi="Cambria"/>
          <w:spacing w:val="40"/>
          <w:vertAlign w:val="baseline"/>
        </w:rPr>
        <w:t> </w:t>
      </w:r>
      <w:r>
        <w:rPr>
          <w:vertAlign w:val="baseline"/>
        </w:rPr>
        <w:t>on the matched cohort, then reports Spearman’s </w:t>
      </w:r>
      <w:r>
        <w:rPr>
          <w:rFonts w:ascii="Calibri" w:hAnsi="Calibri"/>
          <w:i/>
          <w:vertAlign w:val="baseline"/>
        </w:rPr>
        <w:t>ρ </w:t>
      </w:r>
      <w:r>
        <w:rPr>
          <w:vertAlign w:val="baseline"/>
        </w:rPr>
        <w:t>and Kendall’s </w:t>
      </w:r>
      <w:r>
        <w:rPr>
          <w:rFonts w:ascii="Calibri" w:hAnsi="Calibri"/>
          <w:i/>
          <w:vertAlign w:val="baseline"/>
        </w:rPr>
        <w:t>τ</w:t>
      </w:r>
      <w:r>
        <w:rPr>
          <w:rFonts w:ascii="Calibri" w:hAnsi="Calibri"/>
          <w:i/>
          <w:spacing w:val="40"/>
          <w:vertAlign w:val="baseline"/>
        </w:rPr>
        <w:t> </w:t>
      </w:r>
      <w:r>
        <w:rPr>
          <w:vertAlign w:val="baseline"/>
        </w:rPr>
        <w:t>between the induced rankings (Section </w:t>
      </w:r>
      <w:hyperlink w:history="true" w:anchor="_bookmark71">
        <w:r>
          <w:rPr>
            <w:vertAlign w:val="baseline"/>
          </w:rPr>
          <w:t>3.10</w:t>
        </w:r>
      </w:hyperlink>
      <w:r>
        <w:rPr>
          <w:vertAlign w:val="baseline"/>
        </w:rPr>
        <w:t>). All</w:t>
      </w:r>
      <w:r>
        <w:rPr>
          <w:spacing w:val="-1"/>
          <w:vertAlign w:val="baseline"/>
        </w:rPr>
        <w:t> </w:t>
      </w:r>
      <w:r>
        <w:rPr>
          <w:vertAlign w:val="baseline"/>
        </w:rPr>
        <w:t>proxies</w:t>
      </w:r>
      <w:r>
        <w:rPr>
          <w:spacing w:val="-1"/>
          <w:vertAlign w:val="baseline"/>
        </w:rPr>
        <w:t> </w:t>
      </w:r>
      <w:r>
        <w:rPr>
          <w:vertAlign w:val="baseline"/>
        </w:rPr>
        <w:t>are</w:t>
      </w:r>
      <w:r>
        <w:rPr>
          <w:spacing w:val="-1"/>
          <w:vertAlign w:val="baseline"/>
        </w:rPr>
        <w:t> </w:t>
      </w:r>
      <w:r>
        <w:rPr>
          <w:vertAlign w:val="baseline"/>
        </w:rPr>
        <w:t>oriented</w:t>
      </w:r>
      <w:r>
        <w:rPr>
          <w:spacing w:val="-1"/>
          <w:vertAlign w:val="baseline"/>
        </w:rPr>
        <w:t> </w:t>
      </w:r>
      <w:r>
        <w:rPr>
          <w:vertAlign w:val="baseline"/>
        </w:rPr>
        <w:t>so</w:t>
      </w:r>
      <w:r>
        <w:rPr>
          <w:spacing w:val="-1"/>
          <w:vertAlign w:val="baseline"/>
        </w:rPr>
        <w:t> </w:t>
      </w:r>
      <w:r>
        <w:rPr>
          <w:vertAlign w:val="baseline"/>
        </w:rPr>
        <w:t>that</w:t>
      </w:r>
      <w:r>
        <w:rPr>
          <w:spacing w:val="-1"/>
          <w:vertAlign w:val="baseline"/>
        </w:rPr>
        <w:t> </w:t>
      </w:r>
      <w:r>
        <w:rPr>
          <w:vertAlign w:val="baseline"/>
        </w:rPr>
        <w:t>higher</w:t>
      </w:r>
      <w:r>
        <w:rPr>
          <w:spacing w:val="-1"/>
          <w:vertAlign w:val="baseline"/>
        </w:rPr>
        <w:t> </w:t>
      </w:r>
      <w:r>
        <w:rPr>
          <w:vertAlign w:val="baseline"/>
        </w:rPr>
        <w:t>values</w:t>
      </w:r>
      <w:r>
        <w:rPr>
          <w:spacing w:val="-1"/>
          <w:vertAlign w:val="baseline"/>
        </w:rPr>
        <w:t> </w:t>
      </w:r>
      <w:r>
        <w:rPr>
          <w:vertAlign w:val="baseline"/>
        </w:rPr>
        <w:t>imply</w:t>
      </w:r>
      <w:r>
        <w:rPr>
          <w:spacing w:val="-1"/>
          <w:vertAlign w:val="baseline"/>
        </w:rPr>
        <w:t> </w:t>
      </w:r>
      <w:r>
        <w:rPr>
          <w:vertAlign w:val="baseline"/>
        </w:rPr>
        <w:t>higher</w:t>
      </w:r>
      <w:r>
        <w:rPr>
          <w:spacing w:val="-1"/>
          <w:vertAlign w:val="baseline"/>
        </w:rPr>
        <w:t> </w:t>
      </w:r>
      <w:r>
        <w:rPr>
          <w:vertAlign w:val="baseline"/>
        </w:rPr>
        <w:t>expected</w:t>
      </w:r>
      <w:r>
        <w:rPr>
          <w:spacing w:val="-1"/>
          <w:vertAlign w:val="baseline"/>
        </w:rPr>
        <w:t> </w:t>
      </w:r>
      <w:r>
        <w:rPr>
          <w:vertAlign w:val="baseline"/>
        </w:rPr>
        <w:t>reputation</w:t>
      </w:r>
      <w:r>
        <w:rPr>
          <w:spacing w:val="-1"/>
          <w:vertAlign w:val="baseline"/>
        </w:rPr>
        <w:t> </w:t>
      </w:r>
      <w:r>
        <w:rPr>
          <w:vertAlign w:val="baseline"/>
        </w:rPr>
        <w:t>before</w:t>
      </w:r>
      <w:r>
        <w:rPr>
          <w:spacing w:val="-1"/>
          <w:vertAlign w:val="baseline"/>
        </w:rPr>
        <w:t> </w:t>
      </w:r>
      <w:r>
        <w:rPr>
          <w:vertAlign w:val="baseline"/>
        </w:rPr>
        <w:t>correlation, following</w:t>
      </w:r>
      <w:r>
        <w:rPr>
          <w:spacing w:val="-3"/>
          <w:vertAlign w:val="baseline"/>
        </w:rPr>
        <w:t> </w:t>
      </w:r>
      <w:r>
        <w:rPr>
          <w:vertAlign w:val="baseline"/>
        </w:rPr>
        <w:t>the</w:t>
      </w:r>
      <w:r>
        <w:rPr>
          <w:spacing w:val="-2"/>
          <w:vertAlign w:val="baseline"/>
        </w:rPr>
        <w:t> </w:t>
      </w:r>
      <w:r>
        <w:rPr>
          <w:vertAlign w:val="baseline"/>
        </w:rPr>
        <w:t>domain-alignment</w:t>
      </w:r>
      <w:r>
        <w:rPr>
          <w:spacing w:val="-2"/>
          <w:vertAlign w:val="baseline"/>
        </w:rPr>
        <w:t> </w:t>
      </w:r>
      <w:r>
        <w:rPr>
          <w:vertAlign w:val="baseline"/>
        </w:rPr>
        <w:t>approach</w:t>
      </w:r>
      <w:r>
        <w:rPr>
          <w:spacing w:val="-3"/>
          <w:vertAlign w:val="baseline"/>
        </w:rPr>
        <w:t> </w:t>
      </w:r>
      <w:r>
        <w:rPr>
          <w:vertAlign w:val="baseline"/>
        </w:rPr>
        <w:t>of</w:t>
      </w:r>
      <w:r>
        <w:rPr>
          <w:spacing w:val="-3"/>
          <w:vertAlign w:val="baseline"/>
        </w:rPr>
        <w:t> </w:t>
      </w:r>
      <w:r>
        <w:rPr>
          <w:vertAlign w:val="baseline"/>
        </w:rPr>
        <w:t>Do</w:t>
      </w:r>
      <w:r>
        <w:rPr>
          <w:spacing w:val="-3"/>
          <w:vertAlign w:val="baseline"/>
        </w:rPr>
        <w:t> </w:t>
      </w:r>
      <w:r>
        <w:rPr>
          <w:vertAlign w:val="baseline"/>
        </w:rPr>
        <w:t>et</w:t>
      </w:r>
      <w:r>
        <w:rPr>
          <w:spacing w:val="-2"/>
          <w:vertAlign w:val="baseline"/>
        </w:rPr>
        <w:t> </w:t>
      </w:r>
      <w:r>
        <w:rPr>
          <w:vertAlign w:val="baseline"/>
        </w:rPr>
        <w:t>al.</w:t>
      </w:r>
      <w:hyperlink w:history="true" w:anchor="_bookmark149">
        <w:r>
          <w:rPr>
            <w:vertAlign w:val="superscript"/>
          </w:rPr>
          <w:t>[16]</w:t>
        </w:r>
      </w:hyperlink>
      <w:r>
        <w:rPr>
          <w:vertAlign w:val="baseline"/>
        </w:rPr>
        <w:t>.</w:t>
      </w:r>
      <w:r>
        <w:rPr>
          <w:spacing w:val="19"/>
          <w:vertAlign w:val="baseline"/>
        </w:rPr>
        <w:t> </w:t>
      </w:r>
      <w:r>
        <w:rPr>
          <w:vertAlign w:val="baseline"/>
        </w:rPr>
        <w:t>Orientation</w:t>
      </w:r>
      <w:r>
        <w:rPr>
          <w:spacing w:val="-3"/>
          <w:vertAlign w:val="baseline"/>
        </w:rPr>
        <w:t> </w:t>
      </w:r>
      <w:r>
        <w:rPr>
          <w:vertAlign w:val="baseline"/>
        </w:rPr>
        <w:t>is</w:t>
      </w:r>
      <w:r>
        <w:rPr>
          <w:spacing w:val="-3"/>
          <w:vertAlign w:val="baseline"/>
        </w:rPr>
        <w:t> </w:t>
      </w:r>
      <w:r>
        <w:rPr>
          <w:vertAlign w:val="baseline"/>
        </w:rPr>
        <w:t>part</w:t>
      </w:r>
      <w:r>
        <w:rPr>
          <w:spacing w:val="-2"/>
          <w:vertAlign w:val="baseline"/>
        </w:rPr>
        <w:t> </w:t>
      </w:r>
      <w:r>
        <w:rPr>
          <w:vertAlign w:val="baseline"/>
        </w:rPr>
        <w:t>of</w:t>
      </w:r>
      <w:r>
        <w:rPr>
          <w:spacing w:val="-3"/>
          <w:vertAlign w:val="baseline"/>
        </w:rPr>
        <w:t> </w:t>
      </w:r>
      <w:r>
        <w:rPr>
          <w:vertAlign w:val="baseline"/>
        </w:rPr>
        <w:t>construct</w:t>
      </w:r>
      <w:r>
        <w:rPr>
          <w:spacing w:val="-2"/>
          <w:vertAlign w:val="baseline"/>
        </w:rPr>
        <w:t> </w:t>
      </w:r>
      <w:r>
        <w:rPr>
          <w:vertAlign w:val="baseline"/>
        </w:rPr>
        <w:t>validity: without it, a method that correctly ranks safer traders could appear negatively aligned with a loss-magnitude proxy.</w:t>
      </w:r>
    </w:p>
    <w:p>
      <w:pPr>
        <w:pStyle w:val="BodyText"/>
        <w:spacing w:line="396" w:lineRule="auto" w:before="22"/>
        <w:ind w:left="273" w:right="557" w:firstLine="8"/>
        <w:jc w:val="both"/>
      </w:pPr>
      <w:r>
        <w:rPr/>
        <w:t>Five</w:t>
      </w:r>
      <w:r>
        <w:rPr>
          <w:spacing w:val="-7"/>
        </w:rPr>
        <w:t> </w:t>
      </w:r>
      <w:r>
        <w:rPr/>
        <w:t>families</w:t>
      </w:r>
      <w:r>
        <w:rPr>
          <w:spacing w:val="-7"/>
        </w:rPr>
        <w:t> </w:t>
      </w:r>
      <w:r>
        <w:rPr/>
        <w:t>structure</w:t>
      </w:r>
      <w:r>
        <w:rPr>
          <w:spacing w:val="-7"/>
        </w:rPr>
        <w:t> </w:t>
      </w:r>
      <w:r>
        <w:rPr/>
        <w:t>the</w:t>
      </w:r>
      <w:r>
        <w:rPr>
          <w:spacing w:val="-7"/>
        </w:rPr>
        <w:t> </w:t>
      </w:r>
      <w:r>
        <w:rPr/>
        <w:t>primary</w:t>
      </w:r>
      <w:r>
        <w:rPr>
          <w:spacing w:val="-7"/>
        </w:rPr>
        <w:t> </w:t>
      </w:r>
      <w:r>
        <w:rPr/>
        <w:t>comparison. They</w:t>
      </w:r>
      <w:r>
        <w:rPr>
          <w:spacing w:val="-7"/>
        </w:rPr>
        <w:t> </w:t>
      </w:r>
      <w:r>
        <w:rPr/>
        <w:t>were</w:t>
      </w:r>
      <w:r>
        <w:rPr>
          <w:spacing w:val="-7"/>
        </w:rPr>
        <w:t> </w:t>
      </w:r>
      <w:r>
        <w:rPr/>
        <w:t>chosen</w:t>
      </w:r>
      <w:r>
        <w:rPr>
          <w:spacing w:val="-7"/>
        </w:rPr>
        <w:t> </w:t>
      </w:r>
      <w:r>
        <w:rPr/>
        <w:t>to</w:t>
      </w:r>
      <w:r>
        <w:rPr>
          <w:spacing w:val="-7"/>
        </w:rPr>
        <w:t> </w:t>
      </w:r>
      <w:r>
        <w:rPr/>
        <w:t>span</w:t>
      </w:r>
      <w:r>
        <w:rPr>
          <w:spacing w:val="-7"/>
        </w:rPr>
        <w:t> </w:t>
      </w:r>
      <w:r>
        <w:rPr/>
        <w:t>(i)</w:t>
      </w:r>
      <w:r>
        <w:rPr>
          <w:spacing w:val="-7"/>
        </w:rPr>
        <w:t> </w:t>
      </w:r>
      <w:r>
        <w:rPr/>
        <w:t>baselines</w:t>
      </w:r>
      <w:r>
        <w:rPr>
          <w:spacing w:val="-7"/>
        </w:rPr>
        <w:t> </w:t>
      </w:r>
      <w:r>
        <w:rPr/>
        <w:t>from</w:t>
      </w:r>
      <w:r>
        <w:rPr>
          <w:spacing w:val="-7"/>
        </w:rPr>
        <w:t> </w:t>
      </w:r>
      <w:r>
        <w:rPr/>
        <w:t>prior work,</w:t>
      </w:r>
      <w:r>
        <w:rPr>
          <w:spacing w:val="-13"/>
        </w:rPr>
        <w:t> </w:t>
      </w:r>
      <w:r>
        <w:rPr/>
        <w:t>(ii)</w:t>
      </w:r>
      <w:r>
        <w:rPr>
          <w:spacing w:val="-15"/>
        </w:rPr>
        <w:t> </w:t>
      </w:r>
      <w:r>
        <w:rPr/>
        <w:t>within-construct</w:t>
      </w:r>
      <w:r>
        <w:rPr>
          <w:spacing w:val="-15"/>
        </w:rPr>
        <w:t> </w:t>
      </w:r>
      <w:r>
        <w:rPr/>
        <w:t>checks</w:t>
      </w:r>
      <w:r>
        <w:rPr>
          <w:spacing w:val="-15"/>
        </w:rPr>
        <w:t> </w:t>
      </w:r>
      <w:r>
        <w:rPr/>
        <w:t>for</w:t>
      </w:r>
      <w:r>
        <w:rPr>
          <w:spacing w:val="-15"/>
        </w:rPr>
        <w:t> </w:t>
      </w:r>
      <w:r>
        <w:rPr/>
        <w:t>each</w:t>
      </w:r>
      <w:r>
        <w:rPr>
          <w:spacing w:val="-15"/>
        </w:rPr>
        <w:t> </w:t>
      </w:r>
      <w:r>
        <w:rPr/>
        <w:t>social</w:t>
      </w:r>
      <w:r>
        <w:rPr>
          <w:spacing w:val="-15"/>
        </w:rPr>
        <w:t> </w:t>
      </w:r>
      <w:r>
        <w:rPr/>
        <w:t>graph,</w:t>
      </w:r>
      <w:r>
        <w:rPr>
          <w:spacing w:val="-13"/>
        </w:rPr>
        <w:t> </w:t>
      </w:r>
      <w:r>
        <w:rPr/>
        <w:t>and</w:t>
      </w:r>
      <w:r>
        <w:rPr>
          <w:spacing w:val="-15"/>
        </w:rPr>
        <w:t> </w:t>
      </w:r>
      <w:r>
        <w:rPr/>
        <w:t>(iii)</w:t>
      </w:r>
      <w:r>
        <w:rPr>
          <w:spacing w:val="-15"/>
        </w:rPr>
        <w:t> </w:t>
      </w:r>
      <w:r>
        <w:rPr/>
        <w:t>outcome-oriented</w:t>
      </w:r>
      <w:r>
        <w:rPr>
          <w:spacing w:val="-15"/>
        </w:rPr>
        <w:t> </w:t>
      </w:r>
      <w:r>
        <w:rPr/>
        <w:t>trading</w:t>
      </w:r>
      <w:r>
        <w:rPr>
          <w:spacing w:val="-15"/>
        </w:rPr>
        <w:t> </w:t>
      </w:r>
      <w:r>
        <w:rPr/>
        <w:t>and</w:t>
      </w:r>
      <w:r>
        <w:rPr>
          <w:spacing w:val="-15"/>
        </w:rPr>
        <w:t> </w:t>
      </w:r>
      <w:r>
        <w:rPr/>
        <w:t>risk measures that are not direct inputs to EndorseRank or AWP:</w:t>
      </w:r>
    </w:p>
    <w:p>
      <w:pPr>
        <w:pStyle w:val="ListParagraph"/>
        <w:numPr>
          <w:ilvl w:val="0"/>
          <w:numId w:val="21"/>
        </w:numPr>
        <w:tabs>
          <w:tab w:pos="847" w:val="left" w:leader="none"/>
        </w:tabs>
        <w:spacing w:line="240" w:lineRule="auto" w:before="62" w:after="0"/>
        <w:ind w:left="847" w:right="0" w:hanging="302"/>
        <w:jc w:val="both"/>
        <w:rPr>
          <w:sz w:val="24"/>
        </w:rPr>
      </w:pPr>
      <w:r>
        <w:rPr>
          <w:b/>
          <w:sz w:val="24"/>
        </w:rPr>
        <w:t>Transfer</w:t>
      </w:r>
      <w:r>
        <w:rPr>
          <w:b/>
          <w:spacing w:val="-10"/>
          <w:sz w:val="24"/>
        </w:rPr>
        <w:t> </w:t>
      </w:r>
      <w:r>
        <w:rPr>
          <w:sz w:val="24"/>
        </w:rPr>
        <w:t>(Do</w:t>
      </w:r>
      <w:r>
        <w:rPr>
          <w:spacing w:val="-9"/>
          <w:sz w:val="24"/>
        </w:rPr>
        <w:t> </w:t>
      </w:r>
      <w:r>
        <w:rPr>
          <w:sz w:val="24"/>
        </w:rPr>
        <w:t>et</w:t>
      </w:r>
      <w:r>
        <w:rPr>
          <w:spacing w:val="-9"/>
          <w:sz w:val="24"/>
        </w:rPr>
        <w:t> </w:t>
      </w:r>
      <w:r>
        <w:rPr>
          <w:sz w:val="24"/>
        </w:rPr>
        <w:t>al.</w:t>
      </w:r>
      <w:r>
        <w:rPr>
          <w:spacing w:val="-9"/>
          <w:sz w:val="24"/>
        </w:rPr>
        <w:t> </w:t>
      </w:r>
      <w:r>
        <w:rPr>
          <w:sz w:val="24"/>
        </w:rPr>
        <w:t>baseline):</w:t>
      </w:r>
      <w:r>
        <w:rPr>
          <w:spacing w:val="8"/>
          <w:sz w:val="24"/>
        </w:rPr>
        <w:t> </w:t>
      </w:r>
      <w:r>
        <w:rPr>
          <w:sz w:val="24"/>
        </w:rPr>
        <w:t>inbound</w:t>
      </w:r>
      <w:r>
        <w:rPr>
          <w:spacing w:val="-9"/>
          <w:sz w:val="24"/>
        </w:rPr>
        <w:t> </w:t>
      </w:r>
      <w:r>
        <w:rPr>
          <w:sz w:val="24"/>
        </w:rPr>
        <w:t>transfer</w:t>
      </w:r>
      <w:r>
        <w:rPr>
          <w:spacing w:val="-9"/>
          <w:sz w:val="24"/>
        </w:rPr>
        <w:t> </w:t>
      </w:r>
      <w:r>
        <w:rPr>
          <w:spacing w:val="-2"/>
          <w:sz w:val="24"/>
        </w:rPr>
        <w:t>activity.</w:t>
      </w:r>
    </w:p>
    <w:p>
      <w:pPr>
        <w:pStyle w:val="ListParagraph"/>
        <w:numPr>
          <w:ilvl w:val="0"/>
          <w:numId w:val="21"/>
        </w:numPr>
        <w:tabs>
          <w:tab w:pos="846" w:val="left" w:leader="none"/>
        </w:tabs>
        <w:spacing w:line="240" w:lineRule="auto" w:before="217" w:after="0"/>
        <w:ind w:left="846" w:right="0" w:hanging="301"/>
        <w:jc w:val="both"/>
        <w:rPr>
          <w:sz w:val="24"/>
        </w:rPr>
      </w:pPr>
      <w:r>
        <w:rPr>
          <w:b/>
          <w:sz w:val="24"/>
        </w:rPr>
        <w:t>Allowance</w:t>
      </w:r>
      <w:r>
        <w:rPr>
          <w:sz w:val="24"/>
        </w:rPr>
        <w:t>:</w:t>
      </w:r>
      <w:r>
        <w:rPr>
          <w:spacing w:val="9"/>
          <w:sz w:val="24"/>
        </w:rPr>
        <w:t> </w:t>
      </w:r>
      <w:r>
        <w:rPr>
          <w:sz w:val="24"/>
        </w:rPr>
        <w:t>inbound</w:t>
      </w:r>
      <w:r>
        <w:rPr>
          <w:spacing w:val="-8"/>
          <w:sz w:val="24"/>
        </w:rPr>
        <w:t> </w:t>
      </w:r>
      <w:r>
        <w:rPr>
          <w:sz w:val="24"/>
        </w:rPr>
        <w:t>approval</w:t>
      </w:r>
      <w:r>
        <w:rPr>
          <w:spacing w:val="-8"/>
          <w:sz w:val="24"/>
        </w:rPr>
        <w:t> </w:t>
      </w:r>
      <w:r>
        <w:rPr>
          <w:sz w:val="24"/>
        </w:rPr>
        <w:t>activity</w:t>
      </w:r>
      <w:r>
        <w:rPr>
          <w:spacing w:val="-9"/>
          <w:sz w:val="24"/>
        </w:rPr>
        <w:t> </w:t>
      </w:r>
      <w:r>
        <w:rPr>
          <w:sz w:val="24"/>
        </w:rPr>
        <w:t>(wallet</w:t>
      </w:r>
      <w:r>
        <w:rPr>
          <w:spacing w:val="-8"/>
          <w:sz w:val="24"/>
        </w:rPr>
        <w:t> </w:t>
      </w:r>
      <w:r>
        <w:rPr>
          <w:sz w:val="24"/>
        </w:rPr>
        <w:t>as</w:t>
      </w:r>
      <w:r>
        <w:rPr>
          <w:spacing w:val="-8"/>
          <w:sz w:val="24"/>
        </w:rPr>
        <w:t> </w:t>
      </w:r>
      <w:r>
        <w:rPr>
          <w:spacing w:val="-2"/>
          <w:sz w:val="24"/>
        </w:rPr>
        <w:t>spender).</w:t>
      </w:r>
    </w:p>
    <w:p>
      <w:pPr>
        <w:pStyle w:val="ListParagraph"/>
        <w:numPr>
          <w:ilvl w:val="0"/>
          <w:numId w:val="21"/>
        </w:numPr>
        <w:tabs>
          <w:tab w:pos="855" w:val="left" w:leader="none"/>
        </w:tabs>
        <w:spacing w:line="240" w:lineRule="auto" w:before="217" w:after="0"/>
        <w:ind w:left="855" w:right="0" w:hanging="310"/>
        <w:jc w:val="left"/>
        <w:rPr>
          <w:sz w:val="24"/>
        </w:rPr>
      </w:pPr>
      <w:r>
        <w:rPr>
          <w:b/>
          <w:sz w:val="24"/>
        </w:rPr>
        <w:t>Inverse</w:t>
      </w:r>
      <w:r>
        <w:rPr>
          <w:b/>
          <w:spacing w:val="-9"/>
          <w:sz w:val="24"/>
        </w:rPr>
        <w:t> </w:t>
      </w:r>
      <w:r>
        <w:rPr>
          <w:b/>
          <w:sz w:val="24"/>
        </w:rPr>
        <w:t>risk</w:t>
      </w:r>
      <w:r>
        <w:rPr>
          <w:b/>
          <w:spacing w:val="-6"/>
          <w:sz w:val="24"/>
        </w:rPr>
        <w:t> </w:t>
      </w:r>
      <w:r>
        <w:rPr>
          <w:sz w:val="24"/>
        </w:rPr>
        <w:t>(GMX</w:t>
      </w:r>
      <w:r>
        <w:rPr>
          <w:spacing w:val="-9"/>
          <w:sz w:val="24"/>
        </w:rPr>
        <w:t> </w:t>
      </w:r>
      <w:r>
        <w:rPr>
          <w:sz w:val="24"/>
        </w:rPr>
        <w:t>PnL):</w:t>
      </w:r>
      <w:r>
        <w:rPr>
          <w:spacing w:val="-9"/>
          <w:sz w:val="24"/>
        </w:rPr>
        <w:t> </w:t>
      </w:r>
      <w:r>
        <w:rPr>
          <w:sz w:val="24"/>
        </w:rPr>
        <w:t>loss</w:t>
      </w:r>
      <w:r>
        <w:rPr>
          <w:spacing w:val="-8"/>
          <w:sz w:val="24"/>
        </w:rPr>
        <w:t> </w:t>
      </w:r>
      <w:r>
        <w:rPr>
          <w:sz w:val="24"/>
        </w:rPr>
        <w:t>avoidance</w:t>
      </w:r>
      <w:r>
        <w:rPr>
          <w:spacing w:val="-9"/>
          <w:sz w:val="24"/>
        </w:rPr>
        <w:t> </w:t>
      </w:r>
      <w:r>
        <w:rPr>
          <w:sz w:val="24"/>
        </w:rPr>
        <w:t>and</w:t>
      </w:r>
      <w:r>
        <w:rPr>
          <w:spacing w:val="-9"/>
          <w:sz w:val="24"/>
        </w:rPr>
        <w:t> </w:t>
      </w:r>
      <w:r>
        <w:rPr>
          <w:sz w:val="24"/>
        </w:rPr>
        <w:t>non-loss</w:t>
      </w:r>
      <w:r>
        <w:rPr>
          <w:spacing w:val="-8"/>
          <w:sz w:val="24"/>
        </w:rPr>
        <w:t> </w:t>
      </w:r>
      <w:r>
        <w:rPr>
          <w:sz w:val="24"/>
        </w:rPr>
        <w:t>close</w:t>
      </w:r>
      <w:r>
        <w:rPr>
          <w:spacing w:val="-9"/>
          <w:sz w:val="24"/>
        </w:rPr>
        <w:t> </w:t>
      </w:r>
      <w:r>
        <w:rPr>
          <w:spacing w:val="-2"/>
          <w:sz w:val="24"/>
        </w:rPr>
        <w:t>behavior.</w:t>
      </w:r>
    </w:p>
    <w:p>
      <w:pPr>
        <w:pStyle w:val="ListParagraph"/>
        <w:numPr>
          <w:ilvl w:val="0"/>
          <w:numId w:val="21"/>
        </w:numPr>
        <w:tabs>
          <w:tab w:pos="855" w:val="left" w:leader="none"/>
        </w:tabs>
        <w:spacing w:line="240" w:lineRule="auto" w:before="217" w:after="0"/>
        <w:ind w:left="855" w:right="0" w:hanging="310"/>
        <w:jc w:val="left"/>
        <w:rPr>
          <w:sz w:val="24"/>
        </w:rPr>
      </w:pPr>
      <w:r>
        <w:rPr>
          <w:b/>
          <w:sz w:val="24"/>
        </w:rPr>
        <w:t>Sybil-adjusted</w:t>
      </w:r>
      <w:r>
        <w:rPr>
          <w:b/>
          <w:spacing w:val="-12"/>
          <w:sz w:val="24"/>
        </w:rPr>
        <w:t> </w:t>
      </w:r>
      <w:r>
        <w:rPr>
          <w:b/>
          <w:sz w:val="24"/>
        </w:rPr>
        <w:t>stability</w:t>
      </w:r>
      <w:r>
        <w:rPr>
          <w:sz w:val="24"/>
        </w:rPr>
        <w:t>:</w:t>
      </w:r>
      <w:r>
        <w:rPr>
          <w:spacing w:val="4"/>
          <w:sz w:val="24"/>
        </w:rPr>
        <w:t> </w:t>
      </w:r>
      <w:r>
        <w:rPr>
          <w:sz w:val="24"/>
        </w:rPr>
        <w:t>counterparty</w:t>
      </w:r>
      <w:r>
        <w:rPr>
          <w:spacing w:val="-11"/>
          <w:sz w:val="24"/>
        </w:rPr>
        <w:t> </w:t>
      </w:r>
      <w:r>
        <w:rPr>
          <w:sz w:val="24"/>
        </w:rPr>
        <w:t>diversity</w:t>
      </w:r>
      <w:r>
        <w:rPr>
          <w:spacing w:val="-12"/>
          <w:sz w:val="24"/>
        </w:rPr>
        <w:t> </w:t>
      </w:r>
      <w:r>
        <w:rPr>
          <w:sz w:val="24"/>
        </w:rPr>
        <w:t>and</w:t>
      </w:r>
      <w:r>
        <w:rPr>
          <w:spacing w:val="-12"/>
          <w:sz w:val="24"/>
        </w:rPr>
        <w:t> </w:t>
      </w:r>
      <w:r>
        <w:rPr>
          <w:sz w:val="24"/>
        </w:rPr>
        <w:t>activity</w:t>
      </w:r>
      <w:r>
        <w:rPr>
          <w:spacing w:val="-11"/>
          <w:sz w:val="24"/>
        </w:rPr>
        <w:t> </w:t>
      </w:r>
      <w:r>
        <w:rPr>
          <w:spacing w:val="-2"/>
          <w:sz w:val="24"/>
        </w:rPr>
        <w:t>tenure.</w:t>
      </w:r>
    </w:p>
    <w:p>
      <w:pPr>
        <w:pStyle w:val="ListParagraph"/>
        <w:numPr>
          <w:ilvl w:val="0"/>
          <w:numId w:val="21"/>
        </w:numPr>
        <w:tabs>
          <w:tab w:pos="847" w:val="left" w:leader="none"/>
        </w:tabs>
        <w:spacing w:line="240" w:lineRule="auto" w:before="217" w:after="0"/>
        <w:ind w:left="847" w:right="0" w:hanging="302"/>
        <w:jc w:val="left"/>
        <w:rPr>
          <w:sz w:val="24"/>
        </w:rPr>
      </w:pPr>
      <w:r>
        <w:rPr>
          <w:b/>
          <w:sz w:val="24"/>
        </w:rPr>
        <w:t>Trading</w:t>
      </w:r>
      <w:r>
        <w:rPr>
          <w:b/>
          <w:spacing w:val="-12"/>
          <w:sz w:val="24"/>
        </w:rPr>
        <w:t> </w:t>
      </w:r>
      <w:r>
        <w:rPr>
          <w:b/>
          <w:sz w:val="24"/>
        </w:rPr>
        <w:t>success</w:t>
      </w:r>
      <w:r>
        <w:rPr>
          <w:sz w:val="24"/>
        </w:rPr>
        <w:t>:</w:t>
      </w:r>
      <w:r>
        <w:rPr>
          <w:spacing w:val="4"/>
          <w:sz w:val="24"/>
        </w:rPr>
        <w:t> </w:t>
      </w:r>
      <w:r>
        <w:rPr>
          <w:sz w:val="24"/>
        </w:rPr>
        <w:t>GMX</w:t>
      </w:r>
      <w:r>
        <w:rPr>
          <w:spacing w:val="-12"/>
          <w:sz w:val="24"/>
        </w:rPr>
        <w:t> </w:t>
      </w:r>
      <w:r>
        <w:rPr>
          <w:sz w:val="24"/>
        </w:rPr>
        <w:t>close</w:t>
      </w:r>
      <w:r>
        <w:rPr>
          <w:spacing w:val="-12"/>
          <w:sz w:val="24"/>
        </w:rPr>
        <w:t> </w:t>
      </w:r>
      <w:r>
        <w:rPr>
          <w:sz w:val="24"/>
        </w:rPr>
        <w:t>outcomes</w:t>
      </w:r>
      <w:r>
        <w:rPr>
          <w:spacing w:val="-12"/>
          <w:sz w:val="24"/>
        </w:rPr>
        <w:t> </w:t>
      </w:r>
      <w:r>
        <w:rPr>
          <w:sz w:val="24"/>
        </w:rPr>
        <w:t>and</w:t>
      </w:r>
      <w:r>
        <w:rPr>
          <w:spacing w:val="-12"/>
          <w:sz w:val="24"/>
        </w:rPr>
        <w:t> </w:t>
      </w:r>
      <w:r>
        <w:rPr>
          <w:sz w:val="24"/>
        </w:rPr>
        <w:t>realized</w:t>
      </w:r>
      <w:r>
        <w:rPr>
          <w:spacing w:val="-12"/>
          <w:sz w:val="24"/>
        </w:rPr>
        <w:t> </w:t>
      </w:r>
      <w:r>
        <w:rPr>
          <w:spacing w:val="-2"/>
          <w:sz w:val="24"/>
        </w:rPr>
        <w:t>gains.</w:t>
      </w:r>
    </w:p>
    <w:p>
      <w:pPr>
        <w:pStyle w:val="BodyText"/>
        <w:spacing w:line="391" w:lineRule="auto" w:before="240"/>
        <w:ind w:left="273" w:right="522" w:firstLine="1"/>
        <w:jc w:val="both"/>
      </w:pPr>
      <w:r>
        <w:rPr>
          <w:spacing w:val="-2"/>
        </w:rPr>
        <w:t>Transfer</w:t>
      </w:r>
      <w:r>
        <w:rPr>
          <w:spacing w:val="-9"/>
        </w:rPr>
        <w:t> </w:t>
      </w:r>
      <w:r>
        <w:rPr>
          <w:spacing w:val="-2"/>
        </w:rPr>
        <w:t>and</w:t>
      </w:r>
      <w:r>
        <w:rPr>
          <w:spacing w:val="-9"/>
        </w:rPr>
        <w:t> </w:t>
      </w:r>
      <w:r>
        <w:rPr>
          <w:spacing w:val="-2"/>
        </w:rPr>
        <w:t>allowance</w:t>
      </w:r>
      <w:r>
        <w:rPr>
          <w:spacing w:val="-9"/>
        </w:rPr>
        <w:t> </w:t>
      </w:r>
      <w:r>
        <w:rPr>
          <w:spacing w:val="-2"/>
        </w:rPr>
        <w:t>families</w:t>
      </w:r>
      <w:r>
        <w:rPr>
          <w:spacing w:val="-9"/>
        </w:rPr>
        <w:t> </w:t>
      </w:r>
      <w:r>
        <w:rPr>
          <w:spacing w:val="-2"/>
        </w:rPr>
        <w:t>are</w:t>
      </w:r>
      <w:r>
        <w:rPr>
          <w:spacing w:val="-9"/>
        </w:rPr>
        <w:t> </w:t>
      </w:r>
      <w:r>
        <w:rPr>
          <w:i/>
          <w:spacing w:val="-2"/>
        </w:rPr>
        <w:t>graph-adjacent</w:t>
      </w:r>
      <w:r>
        <w:rPr>
          <w:spacing w:val="-2"/>
        </w:rPr>
        <w:t>:</w:t>
      </w:r>
      <w:r>
        <w:rPr>
          <w:spacing w:val="27"/>
        </w:rPr>
        <w:t> </w:t>
      </w:r>
      <w:r>
        <w:rPr>
          <w:spacing w:val="-2"/>
        </w:rPr>
        <w:t>they</w:t>
      </w:r>
      <w:r>
        <w:rPr>
          <w:spacing w:val="-9"/>
        </w:rPr>
        <w:t> </w:t>
      </w:r>
      <w:r>
        <w:rPr>
          <w:spacing w:val="-2"/>
        </w:rPr>
        <w:t>are</w:t>
      </w:r>
      <w:r>
        <w:rPr>
          <w:spacing w:val="-9"/>
        </w:rPr>
        <w:t> </w:t>
      </w:r>
      <w:r>
        <w:rPr>
          <w:spacing w:val="-2"/>
        </w:rPr>
        <w:t>computed</w:t>
      </w:r>
      <w:r>
        <w:rPr>
          <w:spacing w:val="-9"/>
        </w:rPr>
        <w:t> </w:t>
      </w:r>
      <w:r>
        <w:rPr>
          <w:spacing w:val="-2"/>
        </w:rPr>
        <w:t>from</w:t>
      </w:r>
      <w:r>
        <w:rPr>
          <w:spacing w:val="-9"/>
        </w:rPr>
        <w:t> </w:t>
      </w:r>
      <w:r>
        <w:rPr>
          <w:spacing w:val="-2"/>
        </w:rPr>
        <w:t>the</w:t>
      </w:r>
      <w:r>
        <w:rPr>
          <w:spacing w:val="-9"/>
        </w:rPr>
        <w:t> </w:t>
      </w:r>
      <w:r>
        <w:rPr>
          <w:spacing w:val="-2"/>
        </w:rPr>
        <w:t>same</w:t>
      </w:r>
      <w:r>
        <w:rPr>
          <w:spacing w:val="-9"/>
        </w:rPr>
        <w:t> </w:t>
      </w:r>
      <w:r>
        <w:rPr>
          <w:spacing w:val="-2"/>
        </w:rPr>
        <w:t>event</w:t>
      </w:r>
      <w:r>
        <w:rPr>
          <w:spacing w:val="-9"/>
        </w:rPr>
        <w:t> </w:t>
      </w:r>
      <w:r>
        <w:rPr>
          <w:spacing w:val="-2"/>
        </w:rPr>
        <w:t>classes </w:t>
      </w:r>
      <w:r>
        <w:rPr/>
        <w:t>that build </w:t>
      </w:r>
      <w:r>
        <w:rPr>
          <w:rFonts w:ascii="Calibri"/>
          <w:i/>
        </w:rPr>
        <w:t>G</w:t>
      </w:r>
      <w:r>
        <w:rPr>
          <w:vertAlign w:val="subscript"/>
        </w:rPr>
        <w:t>transfer</w:t>
      </w:r>
      <w:r>
        <w:rPr>
          <w:vertAlign w:val="baseline"/>
        </w:rPr>
        <w:t> and </w:t>
      </w:r>
      <w:r>
        <w:rPr>
          <w:rFonts w:ascii="Calibri"/>
          <w:i/>
          <w:vertAlign w:val="baseline"/>
        </w:rPr>
        <w:t>G</w:t>
      </w:r>
      <w:r>
        <w:rPr>
          <w:vertAlign w:val="subscript"/>
        </w:rPr>
        <w:t>approve</w:t>
      </w:r>
      <w:r>
        <w:rPr>
          <w:vertAlign w:val="baseline"/>
        </w:rPr>
        <w:t>, but they are simple local statistics (degree and value sums) rather than</w:t>
      </w:r>
      <w:r>
        <w:rPr>
          <w:spacing w:val="-3"/>
          <w:vertAlign w:val="baseline"/>
        </w:rPr>
        <w:t> </w:t>
      </w:r>
      <w:r>
        <w:rPr>
          <w:vertAlign w:val="baseline"/>
        </w:rPr>
        <w:t>global</w:t>
      </w:r>
      <w:r>
        <w:rPr>
          <w:spacing w:val="-2"/>
          <w:vertAlign w:val="baseline"/>
        </w:rPr>
        <w:t> </w:t>
      </w:r>
      <w:r>
        <w:rPr>
          <w:vertAlign w:val="baseline"/>
        </w:rPr>
        <w:t>PageRank</w:t>
      </w:r>
      <w:r>
        <w:rPr>
          <w:spacing w:val="-3"/>
          <w:vertAlign w:val="baseline"/>
        </w:rPr>
        <w:t> </w:t>
      </w:r>
      <w:r>
        <w:rPr>
          <w:vertAlign w:val="baseline"/>
        </w:rPr>
        <w:t>scores.</w:t>
      </w:r>
      <w:r>
        <w:rPr>
          <w:spacing w:val="19"/>
          <w:vertAlign w:val="baseline"/>
        </w:rPr>
        <w:t> </w:t>
      </w:r>
      <w:r>
        <w:rPr>
          <w:vertAlign w:val="baseline"/>
        </w:rPr>
        <w:t>Strong</w:t>
      </w:r>
      <w:r>
        <w:rPr>
          <w:spacing w:val="-3"/>
          <w:vertAlign w:val="baseline"/>
        </w:rPr>
        <w:t> </w:t>
      </w:r>
      <w:r>
        <w:rPr>
          <w:vertAlign w:val="baseline"/>
        </w:rPr>
        <w:t>alignment</w:t>
      </w:r>
      <w:r>
        <w:rPr>
          <w:spacing w:val="-2"/>
          <w:vertAlign w:val="baseline"/>
        </w:rPr>
        <w:t> </w:t>
      </w:r>
      <w:r>
        <w:rPr>
          <w:vertAlign w:val="baseline"/>
        </w:rPr>
        <w:t>of</w:t>
      </w:r>
      <w:r>
        <w:rPr>
          <w:spacing w:val="-3"/>
          <w:vertAlign w:val="baseline"/>
        </w:rPr>
        <w:t> </w:t>
      </w:r>
      <w:r>
        <w:rPr>
          <w:vertAlign w:val="baseline"/>
        </w:rPr>
        <w:t>AWP</w:t>
      </w:r>
      <w:r>
        <w:rPr>
          <w:spacing w:val="-3"/>
          <w:vertAlign w:val="baseline"/>
        </w:rPr>
        <w:t> </w:t>
      </w:r>
      <w:r>
        <w:rPr>
          <w:vertAlign w:val="baseline"/>
        </w:rPr>
        <w:t>with</w:t>
      </w:r>
      <w:r>
        <w:rPr>
          <w:spacing w:val="-3"/>
          <w:vertAlign w:val="baseline"/>
        </w:rPr>
        <w:t> </w:t>
      </w:r>
      <w:r>
        <w:rPr>
          <w:vertAlign w:val="baseline"/>
        </w:rPr>
        <w:t>transfer</w:t>
      </w:r>
      <w:r>
        <w:rPr>
          <w:spacing w:val="-3"/>
          <w:vertAlign w:val="baseline"/>
        </w:rPr>
        <w:t> </w:t>
      </w:r>
      <w:r>
        <w:rPr>
          <w:vertAlign w:val="baseline"/>
        </w:rPr>
        <w:t>proxies,</w:t>
      </w:r>
      <w:r>
        <w:rPr>
          <w:spacing w:val="-2"/>
          <w:vertAlign w:val="baseline"/>
        </w:rPr>
        <w:t> </w:t>
      </w:r>
      <w:r>
        <w:rPr>
          <w:vertAlign w:val="baseline"/>
        </w:rPr>
        <w:t>or</w:t>
      </w:r>
      <w:r>
        <w:rPr>
          <w:spacing w:val="-2"/>
          <w:vertAlign w:val="baseline"/>
        </w:rPr>
        <w:t> </w:t>
      </w:r>
      <w:r>
        <w:rPr>
          <w:vertAlign w:val="baseline"/>
        </w:rPr>
        <w:t>of</w:t>
      </w:r>
      <w:r>
        <w:rPr>
          <w:spacing w:val="-3"/>
          <w:vertAlign w:val="baseline"/>
        </w:rPr>
        <w:t> </w:t>
      </w:r>
      <w:r>
        <w:rPr>
          <w:vertAlign w:val="baseline"/>
        </w:rPr>
        <w:t>EndorseRank </w:t>
      </w:r>
      <w:r>
        <w:rPr>
          <w:spacing w:val="-2"/>
          <w:vertAlign w:val="baseline"/>
        </w:rPr>
        <w:t>with</w:t>
      </w:r>
      <w:r>
        <w:rPr>
          <w:spacing w:val="-9"/>
          <w:vertAlign w:val="baseline"/>
        </w:rPr>
        <w:t> </w:t>
      </w:r>
      <w:r>
        <w:rPr>
          <w:spacing w:val="-2"/>
          <w:vertAlign w:val="baseline"/>
        </w:rPr>
        <w:t>allowance</w:t>
      </w:r>
      <w:r>
        <w:rPr>
          <w:spacing w:val="-8"/>
          <w:vertAlign w:val="baseline"/>
        </w:rPr>
        <w:t> </w:t>
      </w:r>
      <w:r>
        <w:rPr>
          <w:spacing w:val="-2"/>
          <w:vertAlign w:val="baseline"/>
        </w:rPr>
        <w:t>proxies,</w:t>
      </w:r>
      <w:r>
        <w:rPr>
          <w:spacing w:val="-4"/>
          <w:vertAlign w:val="baseline"/>
        </w:rPr>
        <w:t> </w:t>
      </w:r>
      <w:r>
        <w:rPr>
          <w:spacing w:val="-2"/>
          <w:vertAlign w:val="baseline"/>
        </w:rPr>
        <w:t>is</w:t>
      </w:r>
      <w:r>
        <w:rPr>
          <w:spacing w:val="-9"/>
          <w:vertAlign w:val="baseline"/>
        </w:rPr>
        <w:t> </w:t>
      </w:r>
      <w:r>
        <w:rPr>
          <w:spacing w:val="-2"/>
          <w:vertAlign w:val="baseline"/>
        </w:rPr>
        <w:t>therefore</w:t>
      </w:r>
      <w:r>
        <w:rPr>
          <w:spacing w:val="-8"/>
          <w:vertAlign w:val="baseline"/>
        </w:rPr>
        <w:t> </w:t>
      </w:r>
      <w:r>
        <w:rPr>
          <w:spacing w:val="-2"/>
          <w:vertAlign w:val="baseline"/>
        </w:rPr>
        <w:t>evidence</w:t>
      </w:r>
      <w:r>
        <w:rPr>
          <w:spacing w:val="-8"/>
          <w:vertAlign w:val="baseline"/>
        </w:rPr>
        <w:t> </w:t>
      </w:r>
      <w:r>
        <w:rPr>
          <w:spacing w:val="-2"/>
          <w:vertAlign w:val="baseline"/>
        </w:rPr>
        <w:t>of</w:t>
      </w:r>
      <w:r>
        <w:rPr>
          <w:spacing w:val="-8"/>
          <w:vertAlign w:val="baseline"/>
        </w:rPr>
        <w:t> </w:t>
      </w:r>
      <w:r>
        <w:rPr>
          <w:spacing w:val="-2"/>
          <w:vertAlign w:val="baseline"/>
        </w:rPr>
        <w:t>within-construct</w:t>
      </w:r>
      <w:r>
        <w:rPr>
          <w:spacing w:val="-9"/>
          <w:vertAlign w:val="baseline"/>
        </w:rPr>
        <w:t> </w:t>
      </w:r>
      <w:r>
        <w:rPr>
          <w:spacing w:val="-2"/>
          <w:vertAlign w:val="baseline"/>
        </w:rPr>
        <w:t>coherence,</w:t>
      </w:r>
      <w:r>
        <w:rPr>
          <w:spacing w:val="-4"/>
          <w:vertAlign w:val="baseline"/>
        </w:rPr>
        <w:t> </w:t>
      </w:r>
      <w:r>
        <w:rPr>
          <w:spacing w:val="-2"/>
          <w:vertAlign w:val="baseline"/>
        </w:rPr>
        <w:t>not</w:t>
      </w:r>
      <w:r>
        <w:rPr>
          <w:spacing w:val="-8"/>
          <w:vertAlign w:val="baseline"/>
        </w:rPr>
        <w:t> </w:t>
      </w:r>
      <w:r>
        <w:rPr>
          <w:spacing w:val="-2"/>
          <w:vertAlign w:val="baseline"/>
        </w:rPr>
        <w:t>of</w:t>
      </w:r>
      <w:r>
        <w:rPr>
          <w:spacing w:val="-8"/>
          <w:vertAlign w:val="baseline"/>
        </w:rPr>
        <w:t> </w:t>
      </w:r>
      <w:r>
        <w:rPr>
          <w:spacing w:val="-2"/>
          <w:vertAlign w:val="baseline"/>
        </w:rPr>
        <w:t>independent</w:t>
      </w:r>
      <w:r>
        <w:rPr>
          <w:spacing w:val="-9"/>
          <w:vertAlign w:val="baseline"/>
        </w:rPr>
        <w:t> </w:t>
      </w:r>
      <w:r>
        <w:rPr>
          <w:spacing w:val="-2"/>
          <w:vertAlign w:val="baseline"/>
        </w:rPr>
        <w:t>pre-</w:t>
      </w:r>
      <w:r>
        <w:rPr>
          <w:vertAlign w:val="baseline"/>
        </w:rPr>
        <w:t>dictive power.</w:t>
      </w:r>
      <w:r>
        <w:rPr>
          <w:spacing w:val="40"/>
          <w:vertAlign w:val="baseline"/>
        </w:rPr>
        <w:t> </w:t>
      </w:r>
      <w:r>
        <w:rPr>
          <w:vertAlign w:val="baseline"/>
        </w:rPr>
        <w:t>Inverse-risk, Sybil-stability, and trading-success families are the more demanding tests for social reputation as a signal of trading behavior and account quality.</w:t>
      </w:r>
    </w:p>
    <w:p>
      <w:pPr>
        <w:pStyle w:val="BodyText"/>
        <w:spacing w:line="376" w:lineRule="auto" w:before="22"/>
        <w:ind w:left="282" w:right="522"/>
        <w:jc w:val="both"/>
      </w:pPr>
      <w:r>
        <w:rPr/>
        <w:t>Family-level</w:t>
      </w:r>
      <w:r>
        <w:rPr>
          <w:spacing w:val="-9"/>
        </w:rPr>
        <w:t> </w:t>
      </w:r>
      <w:r>
        <w:rPr/>
        <w:t>mean</w:t>
      </w:r>
      <w:r>
        <w:rPr>
          <w:spacing w:val="-9"/>
        </w:rPr>
        <w:t> </w:t>
      </w:r>
      <w:r>
        <w:rPr>
          <w:rFonts w:ascii="Calibri" w:hAnsi="Calibri"/>
          <w:i/>
        </w:rPr>
        <w:t>τ</w:t>
      </w:r>
      <w:r>
        <w:rPr>
          <w:rFonts w:ascii="Calibri" w:hAnsi="Calibri"/>
          <w:i/>
          <w:spacing w:val="23"/>
        </w:rPr>
        <w:t> </w:t>
      </w:r>
      <w:r>
        <w:rPr/>
        <w:t>summarizes</w:t>
      </w:r>
      <w:r>
        <w:rPr>
          <w:spacing w:val="-9"/>
        </w:rPr>
        <w:t> </w:t>
      </w:r>
      <w:r>
        <w:rPr/>
        <w:t>construct</w:t>
      </w:r>
      <w:r>
        <w:rPr>
          <w:spacing w:val="-9"/>
        </w:rPr>
        <w:t> </w:t>
      </w:r>
      <w:r>
        <w:rPr/>
        <w:t>alignment</w:t>
      </w:r>
      <w:r>
        <w:rPr>
          <w:spacing w:val="-9"/>
        </w:rPr>
        <w:t> </w:t>
      </w:r>
      <w:r>
        <w:rPr/>
        <w:t>for</w:t>
      </w:r>
      <w:r>
        <w:rPr>
          <w:spacing w:val="-9"/>
        </w:rPr>
        <w:t> </w:t>
      </w:r>
      <w:r>
        <w:rPr/>
        <w:t>the</w:t>
      </w:r>
      <w:r>
        <w:rPr>
          <w:spacing w:val="-9"/>
        </w:rPr>
        <w:t> </w:t>
      </w:r>
      <w:r>
        <w:rPr/>
        <w:t>EndorseRank–AWP</w:t>
      </w:r>
      <w:r>
        <w:rPr>
          <w:spacing w:val="-9"/>
        </w:rPr>
        <w:t> </w:t>
      </w:r>
      <w:r>
        <w:rPr/>
        <w:t>comparison;</w:t>
      </w:r>
      <w:r>
        <w:rPr>
          <w:spacing w:val="-7"/>
        </w:rPr>
        <w:t> </w:t>
      </w:r>
      <w:r>
        <w:rPr/>
        <w:t>the evaluation</w:t>
      </w:r>
      <w:r>
        <w:rPr>
          <w:spacing w:val="1"/>
        </w:rPr>
        <w:t> </w:t>
      </w:r>
      <w:r>
        <w:rPr/>
        <w:t>pipeline</w:t>
      </w:r>
      <w:r>
        <w:rPr>
          <w:spacing w:val="1"/>
        </w:rPr>
        <w:t> </w:t>
      </w:r>
      <w:r>
        <w:rPr/>
        <w:t>records</w:t>
      </w:r>
      <w:r>
        <w:rPr>
          <w:spacing w:val="1"/>
        </w:rPr>
        <w:t> </w:t>
      </w:r>
      <w:r>
        <w:rPr/>
        <w:t>which</w:t>
      </w:r>
      <w:r>
        <w:rPr>
          <w:spacing w:val="2"/>
        </w:rPr>
        <w:t> </w:t>
      </w:r>
      <w:r>
        <w:rPr/>
        <w:t>social</w:t>
      </w:r>
      <w:r>
        <w:rPr>
          <w:spacing w:val="1"/>
        </w:rPr>
        <w:t> </w:t>
      </w:r>
      <w:r>
        <w:rPr/>
        <w:t>method</w:t>
      </w:r>
      <w:r>
        <w:rPr>
          <w:spacing w:val="1"/>
        </w:rPr>
        <w:t> </w:t>
      </w:r>
      <w:r>
        <w:rPr/>
        <w:t>aligns</w:t>
      </w:r>
      <w:r>
        <w:rPr>
          <w:spacing w:val="2"/>
        </w:rPr>
        <w:t> </w:t>
      </w:r>
      <w:r>
        <w:rPr/>
        <w:t>more</w:t>
      </w:r>
      <w:r>
        <w:rPr>
          <w:spacing w:val="1"/>
        </w:rPr>
        <w:t> </w:t>
      </w:r>
      <w:r>
        <w:rPr/>
        <w:t>strongly</w:t>
      </w:r>
      <w:r>
        <w:rPr>
          <w:spacing w:val="1"/>
        </w:rPr>
        <w:t> </w:t>
      </w:r>
      <w:r>
        <w:rPr/>
        <w:t>per</w:t>
      </w:r>
      <w:r>
        <w:rPr>
          <w:spacing w:val="1"/>
        </w:rPr>
        <w:t> </w:t>
      </w:r>
      <w:r>
        <w:rPr/>
        <w:t>family</w:t>
      </w:r>
      <w:r>
        <w:rPr>
          <w:spacing w:val="2"/>
        </w:rPr>
        <w:t> </w:t>
      </w:r>
      <w:r>
        <w:rPr/>
        <w:t>(Appendix</w:t>
      </w:r>
      <w:r>
        <w:rPr>
          <w:spacing w:val="1"/>
        </w:rPr>
        <w:t> </w:t>
      </w:r>
      <w:hyperlink w:history="true" w:anchor="_bookmark198">
        <w:r>
          <w:rPr>
            <w:spacing w:val="-2"/>
          </w:rPr>
          <w:t>8.1</w:t>
        </w:r>
      </w:hyperlink>
      <w:r>
        <w:rPr>
          <w:spacing w:val="-2"/>
        </w:rPr>
        <w:t>).</w:t>
      </w:r>
    </w:p>
    <w:p>
      <w:pPr>
        <w:pStyle w:val="BodyText"/>
        <w:spacing w:after="0" w:line="376" w:lineRule="auto"/>
        <w:jc w:val="both"/>
        <w:sectPr>
          <w:pgSz w:w="11910" w:h="16840"/>
          <w:pgMar w:header="0" w:footer="2115" w:top="1820" w:bottom="2300" w:left="992" w:right="708"/>
        </w:sectPr>
      </w:pPr>
    </w:p>
    <w:p>
      <w:pPr>
        <w:pStyle w:val="BodyText"/>
        <w:spacing w:line="396" w:lineRule="auto" w:before="72"/>
        <w:ind w:left="282" w:right="564" w:hanging="9"/>
        <w:jc w:val="both"/>
      </w:pPr>
      <w:r>
        <w:rPr/>
        <w:t>A sixth liquidation family is computed in the codebase for completeness and is mentioned where relevant, but main-text claims use the five families above.</w:t>
      </w:r>
    </w:p>
    <w:p>
      <w:pPr>
        <w:pStyle w:val="BodyText"/>
        <w:spacing w:line="396" w:lineRule="auto" w:before="16"/>
        <w:ind w:left="282" w:right="524"/>
        <w:jc w:val="both"/>
      </w:pPr>
      <w:r>
        <w:rPr>
          <w:spacing w:val="-2"/>
        </w:rPr>
        <w:t>Supplementary</w:t>
      </w:r>
      <w:r>
        <w:rPr>
          <w:spacing w:val="-10"/>
        </w:rPr>
        <w:t> </w:t>
      </w:r>
      <w:r>
        <w:rPr>
          <w:spacing w:val="-2"/>
        </w:rPr>
        <w:t>evaluation</w:t>
      </w:r>
      <w:r>
        <w:rPr>
          <w:spacing w:val="-10"/>
        </w:rPr>
        <w:t> </w:t>
      </w:r>
      <w:r>
        <w:rPr>
          <w:spacing w:val="-2"/>
        </w:rPr>
        <w:t>includes</w:t>
      </w:r>
      <w:r>
        <w:rPr>
          <w:spacing w:val="-10"/>
        </w:rPr>
        <w:t> </w:t>
      </w:r>
      <w:r>
        <w:rPr>
          <w:spacing w:val="-2"/>
        </w:rPr>
        <w:t>GF-PR</w:t>
      </w:r>
      <w:r>
        <w:rPr>
          <w:spacing w:val="-10"/>
        </w:rPr>
        <w:t> </w:t>
      </w:r>
      <w:r>
        <w:rPr>
          <w:spacing w:val="-2"/>
        </w:rPr>
        <w:t>only</w:t>
      </w:r>
      <w:r>
        <w:rPr>
          <w:spacing w:val="-10"/>
        </w:rPr>
        <w:t> </w:t>
      </w:r>
      <w:r>
        <w:rPr>
          <w:spacing w:val="-2"/>
        </w:rPr>
        <w:t>for</w:t>
      </w:r>
      <w:r>
        <w:rPr>
          <w:spacing w:val="-10"/>
        </w:rPr>
        <w:t> </w:t>
      </w:r>
      <w:r>
        <w:rPr>
          <w:spacing w:val="-2"/>
        </w:rPr>
        <w:t>SRQ1,</w:t>
      </w:r>
      <w:r>
        <w:rPr>
          <w:spacing w:val="-5"/>
        </w:rPr>
        <w:t> </w:t>
      </w:r>
      <w:r>
        <w:rPr>
          <w:spacing w:val="-2"/>
        </w:rPr>
        <w:t>to</w:t>
      </w:r>
      <w:r>
        <w:rPr>
          <w:spacing w:val="-10"/>
        </w:rPr>
        <w:t> </w:t>
      </w:r>
      <w:r>
        <w:rPr>
          <w:spacing w:val="-2"/>
        </w:rPr>
        <w:t>diagnose</w:t>
      </w:r>
      <w:r>
        <w:rPr>
          <w:spacing w:val="-10"/>
        </w:rPr>
        <w:t> </w:t>
      </w:r>
      <w:r>
        <w:rPr>
          <w:spacing w:val="-2"/>
        </w:rPr>
        <w:t>construct</w:t>
      </w:r>
      <w:r>
        <w:rPr>
          <w:spacing w:val="-10"/>
        </w:rPr>
        <w:t> </w:t>
      </w:r>
      <w:r>
        <w:rPr>
          <w:spacing w:val="-2"/>
        </w:rPr>
        <w:t>overlap</w:t>
      </w:r>
      <w:r>
        <w:rPr>
          <w:spacing w:val="-10"/>
        </w:rPr>
        <w:t> </w:t>
      </w:r>
      <w:r>
        <w:rPr>
          <w:spacing w:val="-2"/>
        </w:rPr>
        <w:t>on</w:t>
      </w:r>
      <w:r>
        <w:rPr>
          <w:spacing w:val="-10"/>
        </w:rPr>
        <w:t> </w:t>
      </w:r>
      <w:r>
        <w:rPr>
          <w:spacing w:val="-2"/>
        </w:rPr>
        <w:t>trading-</w:t>
      </w:r>
      <w:r>
        <w:rPr/>
        <w:t>outcome proxies.</w:t>
      </w:r>
      <w:r>
        <w:rPr>
          <w:spacing w:val="40"/>
        </w:rPr>
        <w:t> </w:t>
      </w:r>
      <w:r>
        <w:rPr/>
        <w:t>Lending-protocol default labels remain out of scope.</w:t>
      </w:r>
      <w:r>
        <w:rPr>
          <w:spacing w:val="40"/>
        </w:rPr>
        <w:t> </w:t>
      </w:r>
      <w:r>
        <w:rPr/>
        <w:t>Packin and Lev-Aretz</w:t>
      </w:r>
      <w:hyperlink w:history="true" w:anchor="_bookmark181">
        <w:r>
          <w:rPr>
            <w:vertAlign w:val="superscript"/>
          </w:rPr>
          <w:t>[48]</w:t>
        </w:r>
      </w:hyperlink>
      <w:r>
        <w:rPr>
          <w:vertAlign w:val="baseline"/>
        </w:rPr>
        <w:t> caution that decentralized credit scores can become opaque; the proxy design counters opacity by publishing explicit formulas (Section </w:t>
      </w:r>
      <w:hyperlink w:history="true" w:anchor="_bookmark66">
        <w:r>
          <w:rPr>
            <w:vertAlign w:val="baseline"/>
          </w:rPr>
          <w:t>3.9</w:t>
        </w:r>
      </w:hyperlink>
      <w:r>
        <w:rPr>
          <w:vertAlign w:val="baseline"/>
        </w:rPr>
        <w:t>) and by separating social methods from outcome-native </w:t>
      </w:r>
      <w:bookmarkStart w:name="Operational definitions of proxies" w:id="117"/>
      <w:bookmarkEnd w:id="117"/>
      <w:r>
        <w:rPr>
          <w:w w:val="99"/>
          <w:vertAlign w:val="baseline"/>
        </w:rPr>
      </w:r>
      <w:bookmarkStart w:name="_bookmark66" w:id="118"/>
      <w:bookmarkEnd w:id="118"/>
      <w:r>
        <w:rPr>
          <w:spacing w:val="-2"/>
          <w:vertAlign w:val="baseline"/>
        </w:rPr>
        <w:t>references.</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Operational</w:t>
      </w:r>
      <w:r>
        <w:rPr>
          <w:spacing w:val="17"/>
        </w:rPr>
        <w:t> </w:t>
      </w:r>
      <w:r>
        <w:rPr/>
        <w:t>definitions</w:t>
      </w:r>
      <w:r>
        <w:rPr>
          <w:spacing w:val="17"/>
        </w:rPr>
        <w:t> </w:t>
      </w:r>
      <w:r>
        <w:rPr/>
        <w:t>of</w:t>
      </w:r>
      <w:r>
        <w:rPr>
          <w:spacing w:val="17"/>
        </w:rPr>
        <w:t> </w:t>
      </w:r>
      <w:r>
        <w:rPr>
          <w:spacing w:val="-2"/>
        </w:rPr>
        <w:t>proxies</w:t>
      </w:r>
    </w:p>
    <w:p>
      <w:pPr>
        <w:pStyle w:val="BodyText"/>
        <w:spacing w:line="309" w:lineRule="auto" w:before="307"/>
        <w:ind w:left="282" w:right="564"/>
        <w:jc w:val="both"/>
      </w:pPr>
      <w:r>
        <w:rPr/>
        <w:t>Let</w:t>
      </w:r>
      <w:r>
        <w:rPr>
          <w:spacing w:val="-13"/>
        </w:rPr>
        <w:t> </w:t>
      </w:r>
      <w:r>
        <w:rPr>
          <w:rFonts w:ascii="Lucida Sans Unicode" w:hAnsi="Lucida Sans Unicode"/>
        </w:rPr>
        <w:t>M</w:t>
      </w:r>
      <w:r>
        <w:rPr>
          <w:rFonts w:ascii="Lucida Sans Unicode" w:hAnsi="Lucida Sans Unicode"/>
          <w:spacing w:val="-8"/>
        </w:rPr>
        <w:t> </w:t>
      </w:r>
      <w:r>
        <w:rPr/>
        <w:t>be</w:t>
      </w:r>
      <w:r>
        <w:rPr>
          <w:spacing w:val="-13"/>
        </w:rPr>
        <w:t> </w:t>
      </w:r>
      <w:r>
        <w:rPr/>
        <w:t>the</w:t>
      </w:r>
      <w:r>
        <w:rPr>
          <w:spacing w:val="-13"/>
        </w:rPr>
        <w:t> </w:t>
      </w:r>
      <w:r>
        <w:rPr/>
        <w:t>matched</w:t>
      </w:r>
      <w:r>
        <w:rPr>
          <w:spacing w:val="-13"/>
        </w:rPr>
        <w:t> </w:t>
      </w:r>
      <w:r>
        <w:rPr/>
        <w:t>cohort.</w:t>
      </w:r>
      <w:r>
        <w:rPr>
          <w:spacing w:val="16"/>
        </w:rPr>
        <w:t> </w:t>
      </w:r>
      <w:r>
        <w:rPr/>
        <w:t>For</w:t>
      </w:r>
      <w:r>
        <w:rPr>
          <w:spacing w:val="-13"/>
        </w:rPr>
        <w:t> </w:t>
      </w:r>
      <w:r>
        <w:rPr/>
        <w:t>GMX-derived</w:t>
      </w:r>
      <w:r>
        <w:rPr>
          <w:spacing w:val="-13"/>
        </w:rPr>
        <w:t> </w:t>
      </w:r>
      <w:r>
        <w:rPr/>
        <w:t>proxies,</w:t>
      </w:r>
      <w:r>
        <w:rPr>
          <w:spacing w:val="-11"/>
        </w:rPr>
        <w:t> </w:t>
      </w:r>
      <w:r>
        <w:rPr/>
        <w:t>only</w:t>
      </w:r>
      <w:r>
        <w:rPr>
          <w:spacing w:val="-13"/>
        </w:rPr>
        <w:t> </w:t>
      </w:r>
      <w:r>
        <w:rPr/>
        <w:t>wallets</w:t>
      </w:r>
      <w:r>
        <w:rPr>
          <w:spacing w:val="-13"/>
        </w:rPr>
        <w:t> </w:t>
      </w:r>
      <w:r>
        <w:rPr/>
        <w:t>with</w:t>
      </w:r>
      <w:r>
        <w:rPr>
          <w:spacing w:val="-13"/>
        </w:rPr>
        <w:t> </w:t>
      </w:r>
      <w:r>
        <w:rPr/>
        <w:t>at</w:t>
      </w:r>
      <w:r>
        <w:rPr>
          <w:spacing w:val="-13"/>
        </w:rPr>
        <w:t> </w:t>
      </w:r>
      <w:r>
        <w:rPr/>
        <w:t>least</w:t>
      </w:r>
      <w:r>
        <w:rPr>
          <w:spacing w:val="-13"/>
        </w:rPr>
        <w:t> </w:t>
      </w:r>
      <w:r>
        <w:rPr>
          <w:rFonts w:ascii="Calibri" w:hAnsi="Calibri"/>
          <w:i/>
        </w:rPr>
        <w:t>m</w:t>
      </w:r>
      <w:r>
        <w:rPr>
          <w:rFonts w:ascii="Calibri" w:hAnsi="Calibri"/>
          <w:i/>
          <w:spacing w:val="-1"/>
          <w:w w:val="125"/>
        </w:rPr>
        <w:t> </w:t>
      </w:r>
      <w:r>
        <w:rPr>
          <w:rFonts w:ascii="Calibri" w:hAnsi="Calibri"/>
          <w:w w:val="125"/>
        </w:rPr>
        <w:t>=</w:t>
      </w:r>
      <w:r>
        <w:rPr>
          <w:rFonts w:ascii="Calibri" w:hAnsi="Calibri"/>
          <w:spacing w:val="-2"/>
          <w:w w:val="125"/>
        </w:rPr>
        <w:t> </w:t>
      </w:r>
      <w:r>
        <w:rPr>
          <w:rFonts w:ascii="Calibri" w:hAnsi="Calibri"/>
        </w:rPr>
        <w:t>3</w:t>
      </w:r>
      <w:r>
        <w:rPr>
          <w:rFonts w:ascii="Calibri" w:hAnsi="Calibri"/>
          <w:spacing w:val="-7"/>
        </w:rPr>
        <w:t> </w:t>
      </w:r>
      <w:r>
        <w:rPr/>
        <w:t>closes</w:t>
      </w:r>
      <w:r>
        <w:rPr>
          <w:spacing w:val="-13"/>
        </w:rPr>
        <w:t> </w:t>
      </w:r>
      <w:r>
        <w:rPr/>
        <w:t>in the</w:t>
      </w:r>
      <w:r>
        <w:rPr>
          <w:spacing w:val="-1"/>
        </w:rPr>
        <w:t> </w:t>
      </w:r>
      <w:r>
        <w:rPr/>
        <w:t>decoded</w:t>
      </w:r>
      <w:r>
        <w:rPr>
          <w:spacing w:val="-1"/>
        </w:rPr>
        <w:t> </w:t>
      </w:r>
      <w:r>
        <w:rPr/>
        <w:t>event</w:t>
      </w:r>
      <w:r>
        <w:rPr>
          <w:spacing w:val="-1"/>
        </w:rPr>
        <w:t> </w:t>
      </w:r>
      <w:r>
        <w:rPr/>
        <w:t>table</w:t>
      </w:r>
      <w:r>
        <w:rPr>
          <w:spacing w:val="-1"/>
        </w:rPr>
        <w:t> </w:t>
      </w:r>
      <w:r>
        <w:rPr/>
        <w:t>are</w:t>
      </w:r>
      <w:r>
        <w:rPr>
          <w:spacing w:val="-1"/>
        </w:rPr>
        <w:t> </w:t>
      </w:r>
      <w:r>
        <w:rPr/>
        <w:t>eligible; ineligible</w:t>
      </w:r>
      <w:r>
        <w:rPr>
          <w:spacing w:val="-1"/>
        </w:rPr>
        <w:t> </w:t>
      </w:r>
      <w:r>
        <w:rPr/>
        <w:t>wallets</w:t>
      </w:r>
      <w:r>
        <w:rPr>
          <w:spacing w:val="-1"/>
        </w:rPr>
        <w:t> </w:t>
      </w:r>
      <w:r>
        <w:rPr/>
        <w:t>receive</w:t>
      </w:r>
      <w:r>
        <w:rPr>
          <w:spacing w:val="-1"/>
        </w:rPr>
        <w:t> </w:t>
      </w:r>
      <w:r>
        <w:rPr/>
        <w:t>zeros</w:t>
      </w:r>
      <w:r>
        <w:rPr>
          <w:spacing w:val="-1"/>
        </w:rPr>
        <w:t> </w:t>
      </w:r>
      <w:r>
        <w:rPr/>
        <w:t>after</w:t>
      </w:r>
      <w:r>
        <w:rPr>
          <w:spacing w:val="-1"/>
        </w:rPr>
        <w:t> </w:t>
      </w:r>
      <w:r>
        <w:rPr/>
        <w:t>left-join</w:t>
      </w:r>
      <w:r>
        <w:rPr>
          <w:spacing w:val="-1"/>
        </w:rPr>
        <w:t> </w:t>
      </w:r>
      <w:r>
        <w:rPr/>
        <w:t>to</w:t>
      </w:r>
      <w:r>
        <w:rPr>
          <w:spacing w:val="-2"/>
        </w:rPr>
        <w:t> </w:t>
      </w:r>
      <w:r>
        <w:rPr>
          <w:rFonts w:ascii="Lucida Sans Unicode" w:hAnsi="Lucida Sans Unicode"/>
          <w:spacing w:val="9"/>
        </w:rPr>
        <w:t>M</w:t>
      </w:r>
      <w:r>
        <w:rPr>
          <w:spacing w:val="9"/>
        </w:rPr>
        <w:t>. </w:t>
      </w:r>
      <w:r>
        <w:rPr/>
        <w:t>Notation </w:t>
      </w:r>
      <w:bookmarkStart w:name="Transfer family" w:id="119"/>
      <w:bookmarkEnd w:id="119"/>
      <w:r>
        <w:rPr/>
        <w:t>belo</w:t>
      </w:r>
      <w:r>
        <w:rPr/>
        <w:t>w matches the proxy-computation module of the open evaluation pipeline.</w:t>
      </w:r>
    </w:p>
    <w:p>
      <w:pPr>
        <w:pStyle w:val="BodyText"/>
        <w:spacing w:before="106"/>
      </w:pPr>
    </w:p>
    <w:p>
      <w:pPr>
        <w:pStyle w:val="Heading4"/>
        <w:numPr>
          <w:ilvl w:val="2"/>
          <w:numId w:val="8"/>
        </w:numPr>
        <w:tabs>
          <w:tab w:pos="879" w:val="left" w:leader="none"/>
        </w:tabs>
        <w:spacing w:line="240" w:lineRule="auto" w:before="0" w:after="0"/>
        <w:ind w:left="879" w:right="0" w:hanging="597"/>
        <w:jc w:val="left"/>
      </w:pPr>
      <w:r>
        <w:rPr>
          <w:spacing w:val="-2"/>
        </w:rPr>
        <w:t>Transfer</w:t>
      </w:r>
      <w:r>
        <w:rPr>
          <w:spacing w:val="-13"/>
        </w:rPr>
        <w:t> </w:t>
      </w:r>
      <w:r>
        <w:rPr>
          <w:spacing w:val="-2"/>
        </w:rPr>
        <w:t>family</w:t>
      </w:r>
    </w:p>
    <w:p>
      <w:pPr>
        <w:pStyle w:val="BodyText"/>
        <w:spacing w:before="7"/>
        <w:rPr>
          <w:b/>
        </w:rPr>
      </w:pPr>
    </w:p>
    <w:p>
      <w:pPr>
        <w:pStyle w:val="BodyText"/>
        <w:ind w:left="282"/>
        <w:jc w:val="both"/>
      </w:pPr>
      <w:r>
        <w:rPr/>
        <w:t>Let</w:t>
      </w:r>
      <w:r>
        <w:rPr>
          <w:spacing w:val="1"/>
        </w:rPr>
        <w:t> </w:t>
      </w:r>
      <w:r>
        <w:rPr>
          <w:rFonts w:ascii="Lucida Sans Unicode"/>
        </w:rPr>
        <w:t>f</w:t>
      </w:r>
      <w:r>
        <w:rPr>
          <w:vertAlign w:val="subscript"/>
        </w:rPr>
        <w:t>in</w:t>
      </w:r>
      <w:r>
        <w:rPr>
          <w:rFonts w:ascii="Calibri"/>
          <w:vertAlign w:val="baseline"/>
        </w:rPr>
        <w:t>(</w:t>
      </w:r>
      <w:r>
        <w:rPr>
          <w:rFonts w:ascii="Calibri"/>
          <w:i/>
          <w:vertAlign w:val="baseline"/>
        </w:rPr>
        <w:t>w</w:t>
      </w:r>
      <w:r>
        <w:rPr>
          <w:rFonts w:ascii="Calibri"/>
          <w:vertAlign w:val="baseline"/>
        </w:rPr>
        <w:t>)</w:t>
      </w:r>
      <w:r>
        <w:rPr>
          <w:rFonts w:ascii="Calibri"/>
          <w:spacing w:val="8"/>
          <w:vertAlign w:val="baseline"/>
        </w:rPr>
        <w:t> </w:t>
      </w:r>
      <w:r>
        <w:rPr>
          <w:vertAlign w:val="baseline"/>
        </w:rPr>
        <w:t>be</w:t>
      </w:r>
      <w:r>
        <w:rPr>
          <w:spacing w:val="2"/>
          <w:vertAlign w:val="baseline"/>
        </w:rPr>
        <w:t> </w:t>
      </w:r>
      <w:r>
        <w:rPr>
          <w:vertAlign w:val="baseline"/>
        </w:rPr>
        <w:t>inbound</w:t>
      </w:r>
      <w:r>
        <w:rPr>
          <w:spacing w:val="2"/>
          <w:vertAlign w:val="baseline"/>
        </w:rPr>
        <w:t> </w:t>
      </w:r>
      <w:r>
        <w:rPr>
          <w:vertAlign w:val="baseline"/>
        </w:rPr>
        <w:t>transfers</w:t>
      </w:r>
      <w:r>
        <w:rPr>
          <w:spacing w:val="2"/>
          <w:vertAlign w:val="baseline"/>
        </w:rPr>
        <w:t> </w:t>
      </w:r>
      <w:r>
        <w:rPr>
          <w:vertAlign w:val="baseline"/>
        </w:rPr>
        <w:t>to</w:t>
      </w:r>
      <w:r>
        <w:rPr>
          <w:spacing w:val="2"/>
          <w:vertAlign w:val="baseline"/>
        </w:rPr>
        <w:t> </w:t>
      </w:r>
      <w:r>
        <w:rPr>
          <w:vertAlign w:val="baseline"/>
        </w:rPr>
        <w:t>wallet</w:t>
      </w:r>
      <w:r>
        <w:rPr>
          <w:spacing w:val="3"/>
          <w:vertAlign w:val="baseline"/>
        </w:rPr>
        <w:t> </w:t>
      </w:r>
      <w:r>
        <w:rPr>
          <w:rFonts w:ascii="Calibri"/>
          <w:i/>
          <w:vertAlign w:val="baseline"/>
        </w:rPr>
        <w:t>w</w:t>
      </w:r>
      <w:r>
        <w:rPr>
          <w:rFonts w:ascii="Calibri"/>
          <w:i/>
          <w:spacing w:val="15"/>
          <w:vertAlign w:val="baseline"/>
        </w:rPr>
        <w:t> </w:t>
      </w:r>
      <w:r>
        <w:rPr>
          <w:vertAlign w:val="baseline"/>
        </w:rPr>
        <w:t>(any</w:t>
      </w:r>
      <w:r>
        <w:rPr>
          <w:spacing w:val="2"/>
          <w:vertAlign w:val="baseline"/>
        </w:rPr>
        <w:t> </w:t>
      </w:r>
      <w:r>
        <w:rPr>
          <w:vertAlign w:val="baseline"/>
        </w:rPr>
        <w:t>sender).</w:t>
      </w:r>
      <w:r>
        <w:rPr>
          <w:spacing w:val="23"/>
          <w:vertAlign w:val="baseline"/>
        </w:rPr>
        <w:t> </w:t>
      </w:r>
      <w:r>
        <w:rPr>
          <w:spacing w:val="-2"/>
          <w:vertAlign w:val="baseline"/>
        </w:rPr>
        <w:t>Define</w:t>
      </w:r>
    </w:p>
    <w:p>
      <w:pPr>
        <w:pStyle w:val="BodyText"/>
        <w:rPr>
          <w:sz w:val="20"/>
        </w:rPr>
      </w:pPr>
    </w:p>
    <w:p>
      <w:pPr>
        <w:pStyle w:val="BodyText"/>
        <w:rPr>
          <w:sz w:val="20"/>
        </w:rPr>
      </w:pPr>
    </w:p>
    <w:p>
      <w:pPr>
        <w:pStyle w:val="BodyText"/>
        <w:rPr>
          <w:sz w:val="20"/>
        </w:rPr>
      </w:pPr>
    </w:p>
    <w:p>
      <w:pPr>
        <w:pStyle w:val="BodyText"/>
        <w:spacing w:before="12"/>
        <w:rPr>
          <w:sz w:val="20"/>
        </w:rPr>
      </w:pPr>
    </w:p>
    <w:p>
      <w:pPr>
        <w:pStyle w:val="BodyText"/>
        <w:spacing w:after="0"/>
        <w:rPr>
          <w:sz w:val="20"/>
        </w:rPr>
        <w:sectPr>
          <w:pgSz w:w="11910" w:h="16840"/>
          <w:pgMar w:header="0" w:footer="2115" w:top="1840" w:bottom="2300" w:left="992" w:right="708"/>
        </w:sectPr>
      </w:pPr>
    </w:p>
    <w:p>
      <w:pPr>
        <w:pStyle w:val="BodyText"/>
        <w:spacing w:before="85"/>
        <w:ind w:left="3005"/>
        <w:rPr>
          <w:rFonts w:ascii="Calibri"/>
        </w:rPr>
      </w:pPr>
      <w:r>
        <w:rPr>
          <w:rFonts w:ascii="Calibri"/>
        </w:rPr>
        <mc:AlternateContent>
          <mc:Choice Requires="wps">
            <w:drawing>
              <wp:anchor distT="0" distB="0" distL="0" distR="0" allowOverlap="1" layoutInCell="1" locked="0" behindDoc="1" simplePos="0" relativeHeight="484021248">
                <wp:simplePos x="0" y="0"/>
                <wp:positionH relativeFrom="page">
                  <wp:posOffset>3534981</wp:posOffset>
                </wp:positionH>
                <wp:positionV relativeFrom="paragraph">
                  <wp:posOffset>-58961</wp:posOffset>
                </wp:positionV>
                <wp:extent cx="219710" cy="56324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78.345001pt;margin-top:-4.642634pt;width:17.3pt;height:44.35pt;mso-position-horizontal-relative:page;mso-position-vertical-relative:paragraph;z-index:-19295232" type="#_x0000_t202" id="docshape143"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4021760">
                <wp:simplePos x="0" y="0"/>
                <wp:positionH relativeFrom="page">
                  <wp:posOffset>2462593</wp:posOffset>
                </wp:positionH>
                <wp:positionV relativeFrom="paragraph">
                  <wp:posOffset>-280512</wp:posOffset>
                </wp:positionV>
                <wp:extent cx="4298950" cy="56324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4298950" cy="563245"/>
                        </a:xfrm>
                        <a:prstGeom prst="rect">
                          <a:avLst/>
                        </a:prstGeom>
                      </wps:spPr>
                      <wps:txbx>
                        <w:txbxContent>
                          <w:p>
                            <w:pPr>
                              <w:pStyle w:val="BodyText"/>
                              <w:tabs>
                                <w:tab w:pos="6310" w:val="left" w:leader="none"/>
                              </w:tabs>
                              <w:spacing w:line="345" w:lineRule="exact"/>
                            </w:pPr>
                            <w:r>
                              <w:rPr>
                                <w:w w:val="110"/>
                              </w:rPr>
                              <w:t>in_degree</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5"/>
                              </w:rPr>
                              <w:t>{</w:t>
                            </w:r>
                            <w:r>
                              <w:rPr>
                                <w:rFonts w:ascii="Lucida Sans Unicode" w:hAnsi="Lucida Sans Unicode"/>
                                <w:spacing w:val="-48"/>
                                <w:w w:val="115"/>
                              </w:rPr>
                              <w:t> </w:t>
                            </w:r>
                            <w:r>
                              <w:rPr>
                                <w:rFonts w:ascii="Calibri" w:hAnsi="Calibri"/>
                                <w:i/>
                                <w:w w:val="110"/>
                              </w:rPr>
                              <w:t>u</w:t>
                            </w:r>
                            <w:r>
                              <w:rPr>
                                <w:rFonts w:ascii="Calibri" w:hAnsi="Calibri"/>
                                <w:i/>
                                <w:spacing w:val="-15"/>
                                <w:w w:val="110"/>
                              </w:rPr>
                              <w:t> </w:t>
                            </w:r>
                            <w:r>
                              <w:rPr>
                                <w:rFonts w:ascii="Calibri" w:hAnsi="Calibri"/>
                                <w:w w:val="110"/>
                              </w:rPr>
                              <w:t>:</w:t>
                            </w:r>
                            <w:r>
                              <w:rPr>
                                <w:rFonts w:ascii="Calibri" w:hAnsi="Calibri"/>
                                <w:spacing w:val="-15"/>
                                <w:w w:val="110"/>
                              </w:rPr>
                              <w:t> </w:t>
                            </w:r>
                            <w:r>
                              <w:rPr>
                                <w:rFonts w:ascii="Lucida Sans Unicode" w:hAnsi="Lucida Sans Unicode"/>
                                <w:w w:val="110"/>
                              </w:rPr>
                              <w:t>∃</w:t>
                            </w:r>
                            <w:r>
                              <w:rPr>
                                <w:rFonts w:ascii="Lucida Sans Unicode" w:hAnsi="Lucida Sans Unicode"/>
                                <w:spacing w:val="-25"/>
                                <w:w w:val="110"/>
                              </w:rPr>
                              <w:t> </w:t>
                            </w:r>
                            <w:r>
                              <w:rPr>
                                <w:w w:val="110"/>
                              </w:rPr>
                              <w:t>transfer</w:t>
                            </w:r>
                            <w:r>
                              <w:rPr>
                                <w:spacing w:val="-16"/>
                                <w:w w:val="110"/>
                              </w:rPr>
                              <w:t> </w:t>
                            </w:r>
                            <w:r>
                              <w:rPr>
                                <w:rFonts w:ascii="Calibri" w:hAnsi="Calibri"/>
                                <w:i/>
                                <w:w w:val="110"/>
                              </w:rPr>
                              <w:t>u</w:t>
                            </w:r>
                            <w:r>
                              <w:rPr>
                                <w:rFonts w:ascii="Calibri" w:hAnsi="Calibri"/>
                                <w:i/>
                                <w:spacing w:val="-14"/>
                                <w:w w:val="110"/>
                              </w:rPr>
                              <w:t> </w:t>
                            </w:r>
                            <w:r>
                              <w:rPr>
                                <w:rFonts w:ascii="Lucida Sans Unicode" w:hAnsi="Lucida Sans Unicode"/>
                                <w:w w:val="110"/>
                              </w:rPr>
                              <w:t>→</w:t>
                            </w:r>
                            <w:r>
                              <w:rPr>
                                <w:rFonts w:ascii="Lucida Sans Unicode" w:hAnsi="Lucida Sans Unicode"/>
                                <w:spacing w:val="-21"/>
                                <w:w w:val="110"/>
                              </w:rPr>
                              <w:t> </w:t>
                            </w:r>
                            <w:r>
                              <w:rPr>
                                <w:rFonts w:ascii="Calibri" w:hAnsi="Calibri"/>
                                <w:i/>
                                <w:w w:val="110"/>
                              </w:rPr>
                              <w:t>w</w:t>
                            </w:r>
                            <w:r>
                              <w:rPr>
                                <w:rFonts w:ascii="Calibri" w:hAnsi="Calibri"/>
                                <w:i/>
                                <w:spacing w:val="-15"/>
                                <w:w w:val="110"/>
                              </w:rPr>
                              <w:t> </w:t>
                            </w:r>
                            <w:r>
                              <w:rPr>
                                <w:rFonts w:ascii="Lucida Sans Unicode" w:hAnsi="Lucida Sans Unicode"/>
                                <w:w w:val="115"/>
                              </w:rPr>
                              <w:t>}</w:t>
                            </w:r>
                            <w:r>
                              <w:rPr>
                                <w:spacing w:val="-7"/>
                                <w:w w:val="115"/>
                                <w:position w:val="6"/>
                              </w:rPr>
                              <w:t> </w:t>
                            </w:r>
                            <w:r>
                              <w:rPr>
                                <w:rFonts w:ascii="Calibri" w:hAnsi="Calibri"/>
                                <w:i/>
                                <w:spacing w:val="-10"/>
                                <w:w w:val="110"/>
                              </w:rPr>
                              <w:t>,</w:t>
                            </w:r>
                            <w:r>
                              <w:rPr>
                                <w:rFonts w:ascii="Calibri" w:hAnsi="Calibri"/>
                                <w:i/>
                              </w:rPr>
                              <w:tab/>
                            </w:r>
                            <w:r>
                              <w:rPr>
                                <w:spacing w:val="-2"/>
                              </w:rPr>
                              <w:t>(3.6)</w:t>
                            </w:r>
                          </w:p>
                        </w:txbxContent>
                      </wps:txbx>
                      <wps:bodyPr wrap="square" lIns="0" tIns="0" rIns="0" bIns="0" rtlCol="0">
                        <a:noAutofit/>
                      </wps:bodyPr>
                    </wps:wsp>
                  </a:graphicData>
                </a:graphic>
              </wp:anchor>
            </w:drawing>
          </mc:Choice>
          <mc:Fallback>
            <w:pict>
              <v:shape style="position:absolute;margin-left:193.904999pt;margin-top:-22.087635pt;width:338.5pt;height:44.35pt;mso-position-horizontal-relative:page;mso-position-vertical-relative:paragraph;z-index:-19294720" type="#_x0000_t202" id="docshape144" filled="false" stroked="false">
                <v:textbox inset="0,0,0,0">
                  <w:txbxContent>
                    <w:p>
                      <w:pPr>
                        <w:pStyle w:val="BodyText"/>
                        <w:tabs>
                          <w:tab w:pos="6310" w:val="left" w:leader="none"/>
                        </w:tabs>
                        <w:spacing w:line="345" w:lineRule="exact"/>
                      </w:pPr>
                      <w:r>
                        <w:rPr>
                          <w:w w:val="110"/>
                        </w:rPr>
                        <w:t>in_degree</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5"/>
                        </w:rPr>
                        <w:t>{</w:t>
                      </w:r>
                      <w:r>
                        <w:rPr>
                          <w:rFonts w:ascii="Lucida Sans Unicode" w:hAnsi="Lucida Sans Unicode"/>
                          <w:spacing w:val="-48"/>
                          <w:w w:val="115"/>
                        </w:rPr>
                        <w:t> </w:t>
                      </w:r>
                      <w:r>
                        <w:rPr>
                          <w:rFonts w:ascii="Calibri" w:hAnsi="Calibri"/>
                          <w:i/>
                          <w:w w:val="110"/>
                        </w:rPr>
                        <w:t>u</w:t>
                      </w:r>
                      <w:r>
                        <w:rPr>
                          <w:rFonts w:ascii="Calibri" w:hAnsi="Calibri"/>
                          <w:i/>
                          <w:spacing w:val="-15"/>
                          <w:w w:val="110"/>
                        </w:rPr>
                        <w:t> </w:t>
                      </w:r>
                      <w:r>
                        <w:rPr>
                          <w:rFonts w:ascii="Calibri" w:hAnsi="Calibri"/>
                          <w:w w:val="110"/>
                        </w:rPr>
                        <w:t>:</w:t>
                      </w:r>
                      <w:r>
                        <w:rPr>
                          <w:rFonts w:ascii="Calibri" w:hAnsi="Calibri"/>
                          <w:spacing w:val="-15"/>
                          <w:w w:val="110"/>
                        </w:rPr>
                        <w:t> </w:t>
                      </w:r>
                      <w:r>
                        <w:rPr>
                          <w:rFonts w:ascii="Lucida Sans Unicode" w:hAnsi="Lucida Sans Unicode"/>
                          <w:w w:val="110"/>
                        </w:rPr>
                        <w:t>∃</w:t>
                      </w:r>
                      <w:r>
                        <w:rPr>
                          <w:rFonts w:ascii="Lucida Sans Unicode" w:hAnsi="Lucida Sans Unicode"/>
                          <w:spacing w:val="-25"/>
                          <w:w w:val="110"/>
                        </w:rPr>
                        <w:t> </w:t>
                      </w:r>
                      <w:r>
                        <w:rPr>
                          <w:w w:val="110"/>
                        </w:rPr>
                        <w:t>transfer</w:t>
                      </w:r>
                      <w:r>
                        <w:rPr>
                          <w:spacing w:val="-16"/>
                          <w:w w:val="110"/>
                        </w:rPr>
                        <w:t> </w:t>
                      </w:r>
                      <w:r>
                        <w:rPr>
                          <w:rFonts w:ascii="Calibri" w:hAnsi="Calibri"/>
                          <w:i/>
                          <w:w w:val="110"/>
                        </w:rPr>
                        <w:t>u</w:t>
                      </w:r>
                      <w:r>
                        <w:rPr>
                          <w:rFonts w:ascii="Calibri" w:hAnsi="Calibri"/>
                          <w:i/>
                          <w:spacing w:val="-14"/>
                          <w:w w:val="110"/>
                        </w:rPr>
                        <w:t> </w:t>
                      </w:r>
                      <w:r>
                        <w:rPr>
                          <w:rFonts w:ascii="Lucida Sans Unicode" w:hAnsi="Lucida Sans Unicode"/>
                          <w:w w:val="110"/>
                        </w:rPr>
                        <w:t>→</w:t>
                      </w:r>
                      <w:r>
                        <w:rPr>
                          <w:rFonts w:ascii="Lucida Sans Unicode" w:hAnsi="Lucida Sans Unicode"/>
                          <w:spacing w:val="-21"/>
                          <w:w w:val="110"/>
                        </w:rPr>
                        <w:t> </w:t>
                      </w:r>
                      <w:r>
                        <w:rPr>
                          <w:rFonts w:ascii="Calibri" w:hAnsi="Calibri"/>
                          <w:i/>
                          <w:w w:val="110"/>
                        </w:rPr>
                        <w:t>w</w:t>
                      </w:r>
                      <w:r>
                        <w:rPr>
                          <w:rFonts w:ascii="Calibri" w:hAnsi="Calibri"/>
                          <w:i/>
                          <w:spacing w:val="-15"/>
                          <w:w w:val="110"/>
                        </w:rPr>
                        <w:t> </w:t>
                      </w:r>
                      <w:r>
                        <w:rPr>
                          <w:rFonts w:ascii="Lucida Sans Unicode" w:hAnsi="Lucida Sans Unicode"/>
                          <w:w w:val="115"/>
                        </w:rPr>
                        <w:t>}</w:t>
                      </w:r>
                      <w:r>
                        <w:rPr>
                          <w:spacing w:val="-7"/>
                          <w:w w:val="115"/>
                          <w:position w:val="6"/>
                        </w:rPr>
                        <w:t> </w:t>
                      </w:r>
                      <w:r>
                        <w:rPr>
                          <w:rFonts w:ascii="Calibri" w:hAnsi="Calibri"/>
                          <w:i/>
                          <w:spacing w:val="-10"/>
                          <w:w w:val="110"/>
                        </w:rPr>
                        <w:t>,</w:t>
                      </w:r>
                      <w:r>
                        <w:rPr>
                          <w:rFonts w:ascii="Calibri" w:hAnsi="Calibri"/>
                          <w:i/>
                        </w:rPr>
                        <w:tab/>
                      </w:r>
                      <w:r>
                        <w:rPr>
                          <w:spacing w:val="-2"/>
                        </w:rPr>
                        <w:t>(3.6)</w:t>
                      </w:r>
                    </w:p>
                  </w:txbxContent>
                </v:textbox>
                <w10:wrap type="none"/>
              </v:shape>
            </w:pict>
          </mc:Fallback>
        </mc:AlternateContent>
      </w:r>
      <w:r>
        <w:rPr/>
        <w:t>in_value</w:t>
      </w:r>
      <w:r>
        <w:rPr>
          <w:rFonts w:ascii="Calibri"/>
        </w:rPr>
        <w:t>(</w:t>
      </w:r>
      <w:r>
        <w:rPr>
          <w:rFonts w:ascii="Calibri"/>
          <w:i/>
        </w:rPr>
        <w:t>w</w:t>
      </w:r>
      <w:r>
        <w:rPr>
          <w:rFonts w:ascii="Calibri"/>
        </w:rPr>
        <w:t>)</w:t>
      </w:r>
      <w:r>
        <w:rPr>
          <w:rFonts w:ascii="Calibri"/>
          <w:spacing w:val="23"/>
          <w:w w:val="125"/>
        </w:rPr>
        <w:t> </w:t>
      </w:r>
      <w:r>
        <w:rPr>
          <w:rFonts w:ascii="Calibri"/>
          <w:spacing w:val="-12"/>
          <w:w w:val="125"/>
        </w:rPr>
        <w:t>=</w:t>
      </w:r>
    </w:p>
    <w:p>
      <w:pPr>
        <w:spacing w:before="58"/>
        <w:ind w:left="0" w:right="0" w:firstLine="0"/>
        <w:jc w:val="right"/>
        <w:rPr>
          <w:rFonts w:ascii="Cambria" w:hAnsi="Cambria"/>
          <w:sz w:val="16"/>
        </w:rPr>
      </w:pPr>
      <w:r>
        <w:rPr>
          <w:rFonts w:ascii="Cambria" w:hAnsi="Cambria"/>
          <w:sz w:val="16"/>
        </w:rPr>
        <w:t>e</w:t>
      </w:r>
      <w:r>
        <w:rPr>
          <w:rFonts w:ascii="Calibri" w:hAnsi="Calibri"/>
          <w:sz w:val="16"/>
        </w:rPr>
        <w:t>:</w:t>
      </w:r>
      <w:r>
        <w:rPr>
          <w:rFonts w:ascii="Calibri" w:hAnsi="Calibri"/>
          <w:spacing w:val="-5"/>
          <w:sz w:val="16"/>
        </w:rPr>
        <w:t> </w:t>
      </w:r>
      <w:r>
        <w:rPr>
          <w:rFonts w:ascii="Cambria" w:hAnsi="Cambria"/>
          <w:spacing w:val="-5"/>
          <w:w w:val="110"/>
          <w:sz w:val="16"/>
        </w:rPr>
        <w:t>·→w</w:t>
      </w:r>
    </w:p>
    <w:p>
      <w:pPr>
        <w:tabs>
          <w:tab w:pos="4165" w:val="left" w:leader="none"/>
        </w:tabs>
        <w:spacing w:before="85"/>
        <w:ind w:left="4" w:right="0" w:firstLine="0"/>
        <w:jc w:val="left"/>
        <w:rPr>
          <w:sz w:val="24"/>
        </w:rPr>
      </w:pPr>
      <w:r>
        <w:rPr/>
        <w:br w:type="column"/>
      </w:r>
      <w:r>
        <w:rPr>
          <w:rFonts w:ascii="Calibri"/>
          <w:i/>
          <w:spacing w:val="-5"/>
          <w:sz w:val="24"/>
        </w:rPr>
        <w:t>v</w:t>
      </w:r>
      <w:r>
        <w:rPr>
          <w:rFonts w:ascii="Cambria"/>
          <w:spacing w:val="-5"/>
          <w:sz w:val="24"/>
          <w:vertAlign w:val="subscript"/>
        </w:rPr>
        <w:t>e</w:t>
      </w:r>
      <w:r>
        <w:rPr>
          <w:rFonts w:ascii="Calibri"/>
          <w:i/>
          <w:spacing w:val="-5"/>
          <w:sz w:val="24"/>
          <w:vertAlign w:val="baseline"/>
        </w:rPr>
        <w:t>.</w:t>
      </w:r>
      <w:r>
        <w:rPr>
          <w:rFonts w:ascii="Calibri"/>
          <w:i/>
          <w:sz w:val="24"/>
          <w:vertAlign w:val="baseline"/>
        </w:rPr>
        <w:tab/>
      </w:r>
      <w:r>
        <w:rPr>
          <w:spacing w:val="-2"/>
          <w:sz w:val="24"/>
          <w:vertAlign w:val="baseline"/>
        </w:rPr>
        <w:t>(3.7)</w:t>
      </w:r>
    </w:p>
    <w:p>
      <w:pPr>
        <w:spacing w:after="0"/>
        <w:jc w:val="left"/>
        <w:rPr>
          <w:sz w:val="24"/>
        </w:rPr>
        <w:sectPr>
          <w:type w:val="continuous"/>
          <w:pgSz w:w="11910" w:h="16840"/>
          <w:pgMar w:header="0" w:footer="2115" w:top="1920" w:bottom="280" w:left="992" w:right="708"/>
          <w:cols w:num="2" w:equalWidth="0">
            <w:col w:w="4992" w:space="40"/>
            <w:col w:w="5178"/>
          </w:cols>
        </w:sectPr>
      </w:pPr>
    </w:p>
    <w:p>
      <w:pPr>
        <w:pStyle w:val="BodyText"/>
        <w:spacing w:before="73"/>
      </w:pPr>
    </w:p>
    <w:p>
      <w:pPr>
        <w:pStyle w:val="BodyText"/>
        <w:spacing w:line="396" w:lineRule="auto"/>
        <w:ind w:left="274" w:right="534"/>
        <w:jc w:val="both"/>
      </w:pPr>
      <w:r>
        <w:rPr/>
        <w:t>These are the domain-intuition baselines of Do et al.</w:t>
      </w:r>
      <w:hyperlink w:history="true" w:anchor="_bookmark149">
        <w:r>
          <w:rPr>
            <w:vertAlign w:val="superscript"/>
          </w:rPr>
          <w:t>[16]</w:t>
        </w:r>
      </w:hyperlink>
      <w:r>
        <w:rPr>
          <w:vertAlign w:val="baseline"/>
        </w:rPr>
        <w:t>:</w:t>
      </w:r>
      <w:r>
        <w:rPr>
          <w:spacing w:val="40"/>
          <w:vertAlign w:val="baseline"/>
        </w:rPr>
        <w:t> </w:t>
      </w:r>
      <w:r>
        <w:rPr>
          <w:vertAlign w:val="baseline"/>
        </w:rPr>
        <w:t>economically important addresses tend to receive transfers from more counterparties and in larger aggregate value.</w:t>
      </w:r>
      <w:r>
        <w:rPr>
          <w:spacing w:val="40"/>
          <w:vertAlign w:val="baseline"/>
        </w:rPr>
        <w:t> </w:t>
      </w:r>
      <w:r>
        <w:rPr>
          <w:vertAlign w:val="baseline"/>
        </w:rPr>
        <w:t>Unlike PageRank, in_degree and in_value are strictly local: they ignore the reputation of senders.</w:t>
      </w:r>
      <w:r>
        <w:rPr>
          <w:spacing w:val="32"/>
          <w:vertAlign w:val="baseline"/>
        </w:rPr>
        <w:t> </w:t>
      </w:r>
      <w:r>
        <w:rPr>
          <w:vertAlign w:val="baseline"/>
        </w:rPr>
        <w:t>Comparing AWP (global, time-decayed) to these local baselines tests whether propagation and recency weighting </w:t>
      </w:r>
      <w:bookmarkStart w:name="Allowance family" w:id="120"/>
      <w:bookmarkEnd w:id="120"/>
      <w:r>
        <w:rPr>
          <w:vertAlign w:val="baseline"/>
        </w:rPr>
        <w:t>add</w:t>
      </w:r>
      <w:r>
        <w:rPr>
          <w:vertAlign w:val="baseline"/>
        </w:rPr>
        <w:t> ordering information beyond raw inflows.</w:t>
      </w:r>
    </w:p>
    <w:p>
      <w:pPr>
        <w:pStyle w:val="BodyText"/>
        <w:spacing w:after="0" w:line="396" w:lineRule="auto"/>
        <w:jc w:val="both"/>
        <w:sectPr>
          <w:type w:val="continuous"/>
          <w:pgSz w:w="11910" w:h="16840"/>
          <w:pgMar w:header="0" w:footer="2115" w:top="1920" w:bottom="280" w:left="992" w:right="708"/>
        </w:sectPr>
      </w:pPr>
    </w:p>
    <w:p>
      <w:pPr>
        <w:pStyle w:val="Heading4"/>
        <w:numPr>
          <w:ilvl w:val="2"/>
          <w:numId w:val="8"/>
        </w:numPr>
        <w:tabs>
          <w:tab w:pos="879" w:val="left" w:leader="none"/>
        </w:tabs>
        <w:spacing w:line="240" w:lineRule="auto" w:before="73" w:after="0"/>
        <w:ind w:left="879" w:right="0" w:hanging="597"/>
        <w:jc w:val="left"/>
      </w:pPr>
      <w:r>
        <w:rPr/>
        <w:t>Allowance</w:t>
      </w:r>
      <w:r>
        <w:rPr>
          <w:spacing w:val="-12"/>
        </w:rPr>
        <w:t> </w:t>
      </w:r>
      <w:r>
        <w:rPr>
          <w:spacing w:val="-2"/>
        </w:rPr>
        <w:t>family</w:t>
      </w:r>
    </w:p>
    <w:p>
      <w:pPr>
        <w:pStyle w:val="BodyText"/>
        <w:spacing w:before="7"/>
        <w:rPr>
          <w:b/>
        </w:rPr>
      </w:pPr>
    </w:p>
    <w:p>
      <w:pPr>
        <w:pStyle w:val="BodyText"/>
        <w:ind w:left="282"/>
      </w:pPr>
      <w:r>
        <w:rPr/>
        <w:t>Let </w:t>
      </w:r>
      <w:r>
        <w:rPr>
          <w:rFonts w:ascii="Lucida Sans Unicode" w:hAnsi="Lucida Sans Unicode"/>
        </w:rPr>
        <w:t>A</w:t>
      </w:r>
      <w:r>
        <w:rPr>
          <w:vertAlign w:val="subscript"/>
        </w:rPr>
        <w:t>in</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6"/>
          <w:vertAlign w:val="baseline"/>
        </w:rPr>
        <w:t> </w:t>
      </w:r>
      <w:r>
        <w:rPr>
          <w:vertAlign w:val="baseline"/>
        </w:rPr>
        <w:t>be latest</w:t>
      </w:r>
      <w:r>
        <w:rPr>
          <w:spacing w:val="1"/>
          <w:vertAlign w:val="baseline"/>
        </w:rPr>
        <w:t> </w:t>
      </w:r>
      <w:r>
        <w:rPr>
          <w:vertAlign w:val="baseline"/>
        </w:rPr>
        <w:t>allowances in which </w:t>
      </w:r>
      <w:r>
        <w:rPr>
          <w:rFonts w:ascii="Calibri" w:hAnsi="Calibri"/>
          <w:i/>
          <w:vertAlign w:val="baseline"/>
        </w:rPr>
        <w:t>w</w:t>
      </w:r>
      <w:r>
        <w:rPr>
          <w:rFonts w:ascii="Calibri" w:hAnsi="Calibri"/>
          <w:i/>
          <w:spacing w:val="14"/>
          <w:vertAlign w:val="baseline"/>
        </w:rPr>
        <w:t> </w:t>
      </w:r>
      <w:r>
        <w:rPr>
          <w:vertAlign w:val="baseline"/>
        </w:rPr>
        <w:t>is the spender</w:t>
      </w:r>
      <w:r>
        <w:rPr>
          <w:spacing w:val="1"/>
          <w:vertAlign w:val="baseline"/>
        </w:rPr>
        <w:t> </w:t>
      </w:r>
      <w:r>
        <w:rPr>
          <w:vertAlign w:val="baseline"/>
        </w:rPr>
        <w:t>(owner </w:t>
      </w:r>
      <w:r>
        <w:rPr>
          <w:rFonts w:ascii="Lucida Sans Unicode" w:hAnsi="Lucida Sans Unicode"/>
          <w:vertAlign w:val="baseline"/>
        </w:rPr>
        <w:t>→</w:t>
      </w:r>
      <w:r>
        <w:rPr>
          <w:rFonts w:ascii="Lucida Sans Unicode" w:hAnsi="Lucida Sans Unicode"/>
          <w:spacing w:val="-9"/>
          <w:vertAlign w:val="baseline"/>
        </w:rPr>
        <w:t> </w:t>
      </w:r>
      <w:r>
        <w:rPr>
          <w:rFonts w:ascii="Calibri" w:hAnsi="Calibri"/>
          <w:i/>
          <w:vertAlign w:val="baseline"/>
        </w:rPr>
        <w:t>w</w:t>
      </w:r>
      <w:r>
        <w:rPr>
          <w:vertAlign w:val="baseline"/>
        </w:rPr>
        <w:t>).</w:t>
      </w:r>
      <w:r>
        <w:rPr>
          <w:spacing w:val="21"/>
          <w:vertAlign w:val="baseline"/>
        </w:rPr>
        <w:t> </w:t>
      </w:r>
      <w:r>
        <w:rPr>
          <w:spacing w:val="-2"/>
          <w:vertAlign w:val="baseline"/>
        </w:rPr>
        <w:t>Define</w:t>
      </w: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11910" w:h="16840"/>
          <w:pgMar w:header="0" w:footer="2115" w:top="1920" w:bottom="2300" w:left="992" w:right="708"/>
        </w:sectPr>
      </w:pPr>
    </w:p>
    <w:p>
      <w:pPr>
        <w:pStyle w:val="BodyText"/>
        <w:spacing w:before="90"/>
        <w:ind w:left="2683"/>
        <w:rPr>
          <w:rFonts w:ascii="Calibri"/>
        </w:rPr>
      </w:pPr>
      <w:r>
        <w:rPr>
          <w:rFonts w:ascii="Calibri"/>
        </w:rPr>
        <mc:AlternateContent>
          <mc:Choice Requires="wps">
            <w:drawing>
              <wp:anchor distT="0" distB="0" distL="0" distR="0" allowOverlap="1" layoutInCell="1" locked="0" behindDoc="1" simplePos="0" relativeHeight="484022272">
                <wp:simplePos x="0" y="0"/>
                <wp:positionH relativeFrom="page">
                  <wp:posOffset>3896766</wp:posOffset>
                </wp:positionH>
                <wp:positionV relativeFrom="paragraph">
                  <wp:posOffset>-55976</wp:posOffset>
                </wp:positionV>
                <wp:extent cx="219710" cy="56324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06.832001pt;margin-top:-4.407603pt;width:17.3pt;height:44.35pt;mso-position-horizontal-relative:page;mso-position-vertical-relative:paragraph;z-index:-19294208" type="#_x0000_t202" id="docshape145"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4023296">
                <wp:simplePos x="0" y="0"/>
                <wp:positionH relativeFrom="page">
                  <wp:posOffset>2258453</wp:posOffset>
                </wp:positionH>
                <wp:positionV relativeFrom="paragraph">
                  <wp:posOffset>-277515</wp:posOffset>
                </wp:positionV>
                <wp:extent cx="4502785" cy="56324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502785" cy="563245"/>
                        </a:xfrm>
                        <a:prstGeom prst="rect">
                          <a:avLst/>
                        </a:prstGeom>
                      </wps:spPr>
                      <wps:txbx>
                        <w:txbxContent>
                          <w:p>
                            <w:pPr>
                              <w:tabs>
                                <w:tab w:pos="6632" w:val="left" w:leader="none"/>
                              </w:tabs>
                              <w:spacing w:line="345" w:lineRule="exact" w:before="0"/>
                              <w:ind w:left="0" w:right="0" w:firstLine="0"/>
                              <w:jc w:val="left"/>
                              <w:rPr>
                                <w:sz w:val="24"/>
                              </w:rPr>
                            </w:pPr>
                            <w:r>
                              <w:rPr>
                                <w:sz w:val="24"/>
                              </w:rPr>
                              <w:t>in_approve_degree</w:t>
                            </w:r>
                            <w:r>
                              <w:rPr>
                                <w:rFonts w:ascii="Calibri" w:hAnsi="Calibri"/>
                                <w:sz w:val="24"/>
                              </w:rPr>
                              <w:t>(</w:t>
                            </w:r>
                            <w:r>
                              <w:rPr>
                                <w:rFonts w:ascii="Calibri" w:hAnsi="Calibri"/>
                                <w:i/>
                                <w:sz w:val="24"/>
                              </w:rPr>
                              <w:t>w</w:t>
                            </w:r>
                            <w:r>
                              <w:rPr>
                                <w:rFonts w:ascii="Calibri" w:hAnsi="Calibri"/>
                                <w:sz w:val="24"/>
                              </w:rPr>
                              <w:t>)</w:t>
                            </w:r>
                            <w:r>
                              <w:rPr>
                                <w:rFonts w:ascii="Calibri" w:hAnsi="Calibri"/>
                                <w:spacing w:val="29"/>
                                <w:sz w:val="24"/>
                              </w:rPr>
                              <w:t> </w:t>
                            </w:r>
                            <w:r>
                              <w:rPr>
                                <w:rFonts w:ascii="Calibri" w:hAnsi="Calibri"/>
                                <w:sz w:val="24"/>
                              </w:rPr>
                              <w:t>=</w:t>
                            </w:r>
                            <w:r>
                              <w:rPr>
                                <w:spacing w:val="33"/>
                                <w:position w:val="6"/>
                                <w:sz w:val="24"/>
                              </w:rPr>
                              <w:t>  </w:t>
                            </w:r>
                            <w:r>
                              <w:rPr>
                                <w:rFonts w:ascii="Lucida Sans Unicode" w:hAnsi="Lucida Sans Unicode"/>
                                <w:sz w:val="24"/>
                              </w:rPr>
                              <w:t>{</w:t>
                            </w:r>
                            <w:r>
                              <w:rPr>
                                <w:rFonts w:ascii="Lucida Sans Unicode" w:hAnsi="Lucida Sans Unicode"/>
                                <w:spacing w:val="-25"/>
                                <w:sz w:val="24"/>
                              </w:rPr>
                              <w:t> </w:t>
                            </w:r>
                            <w:r>
                              <w:rPr>
                                <w:rFonts w:ascii="Calibri" w:hAnsi="Calibri"/>
                                <w:i/>
                                <w:sz w:val="24"/>
                              </w:rPr>
                              <w:t>u</w:t>
                            </w:r>
                            <w:r>
                              <w:rPr>
                                <w:rFonts w:ascii="Calibri" w:hAnsi="Calibri"/>
                                <w:i/>
                                <w:spacing w:val="31"/>
                                <w:sz w:val="24"/>
                              </w:rPr>
                              <w:t> </w:t>
                            </w:r>
                            <w:r>
                              <w:rPr>
                                <w:rFonts w:ascii="Calibri" w:hAnsi="Calibri"/>
                                <w:sz w:val="24"/>
                              </w:rPr>
                              <w:t>:</w:t>
                            </w:r>
                            <w:r>
                              <w:rPr>
                                <w:rFonts w:ascii="Calibri" w:hAnsi="Calibri"/>
                                <w:spacing w:val="31"/>
                                <w:sz w:val="24"/>
                              </w:rPr>
                              <w:t> </w:t>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3"/>
                                <w:sz w:val="24"/>
                                <w:vertAlign w:val="baseline"/>
                              </w:rPr>
                              <w:t> </w:t>
                            </w:r>
                            <w:r>
                              <w:rPr>
                                <w:rFonts w:ascii="Calibri" w:hAnsi="Calibri"/>
                                <w:i/>
                                <w:sz w:val="24"/>
                                <w:vertAlign w:val="baseline"/>
                              </w:rPr>
                              <w:t>w,</w:t>
                            </w:r>
                            <w:r>
                              <w:rPr>
                                <w:rFonts w:ascii="Calibri" w:hAnsi="Calibri"/>
                                <w:i/>
                                <w:spacing w:val="-3"/>
                                <w:sz w:val="24"/>
                                <w:vertAlign w:val="baseline"/>
                              </w:rPr>
                              <w:t> </w:t>
                            </w:r>
                            <w:r>
                              <w:rPr>
                                <w:rFonts w:ascii="Lucida Sans Unicode" w:hAnsi="Lucida Sans Unicode"/>
                                <w:sz w:val="24"/>
                                <w:vertAlign w:val="baseline"/>
                              </w:rPr>
                              <w:t>·</w:t>
                            </w:r>
                            <w:r>
                              <w:rPr>
                                <w:rFonts w:ascii="Calibri" w:hAnsi="Calibri"/>
                                <w:sz w:val="24"/>
                                <w:vertAlign w:val="baseline"/>
                              </w:rPr>
                              <w:t>)</w:t>
                            </w:r>
                            <w:r>
                              <w:rPr>
                                <w:rFonts w:ascii="Calibri" w:hAnsi="Calibri"/>
                                <w:spacing w:val="31"/>
                                <w:sz w:val="24"/>
                                <w:vertAlign w:val="baseline"/>
                              </w:rPr>
                              <w:t> </w:t>
                            </w:r>
                            <w:r>
                              <w:rPr>
                                <w:rFonts w:ascii="Calibri" w:hAnsi="Calibri"/>
                                <w:i/>
                                <w:sz w:val="24"/>
                                <w:vertAlign w:val="baseline"/>
                              </w:rPr>
                              <w:t>&gt;</w:t>
                            </w:r>
                            <w:r>
                              <w:rPr>
                                <w:rFonts w:ascii="Calibri" w:hAnsi="Calibri"/>
                                <w:i/>
                                <w:spacing w:val="31"/>
                                <w:sz w:val="24"/>
                                <w:vertAlign w:val="baseline"/>
                              </w:rPr>
                              <w:t> </w:t>
                            </w:r>
                            <w:r>
                              <w:rPr>
                                <w:rFonts w:ascii="Calibri" w:hAnsi="Calibri"/>
                                <w:sz w:val="24"/>
                                <w:vertAlign w:val="baseline"/>
                              </w:rPr>
                              <w:t>0</w:t>
                            </w:r>
                            <w:r>
                              <w:rPr>
                                <w:rFonts w:ascii="Calibri" w:hAnsi="Calibri"/>
                                <w:spacing w:val="-3"/>
                                <w:sz w:val="24"/>
                                <w:vertAlign w:val="baseline"/>
                              </w:rPr>
                              <w:t> </w:t>
                            </w:r>
                            <w:r>
                              <w:rPr>
                                <w:rFonts w:ascii="Lucida Sans Unicode" w:hAnsi="Lucida Sans Unicode"/>
                                <w:sz w:val="24"/>
                                <w:vertAlign w:val="baseline"/>
                              </w:rPr>
                              <w:t>}</w:t>
                            </w:r>
                            <w:r>
                              <w:rPr>
                                <w:spacing w:val="41"/>
                                <w:position w:val="6"/>
                                <w:sz w:val="24"/>
                                <w:vertAlign w:val="baseline"/>
                              </w:rPr>
                              <w:t> </w:t>
                            </w:r>
                            <w:r>
                              <w:rPr>
                                <w:rFonts w:ascii="Calibri" w:hAnsi="Calibri"/>
                                <w:i/>
                                <w:spacing w:val="-10"/>
                                <w:sz w:val="24"/>
                                <w:vertAlign w:val="baseline"/>
                              </w:rPr>
                              <w:t>,</w:t>
                            </w:r>
                            <w:r>
                              <w:rPr>
                                <w:rFonts w:ascii="Calibri" w:hAnsi="Calibri"/>
                                <w:i/>
                                <w:sz w:val="24"/>
                                <w:vertAlign w:val="baseline"/>
                              </w:rPr>
                              <w:tab/>
                            </w:r>
                            <w:r>
                              <w:rPr>
                                <w:spacing w:val="-4"/>
                                <w:sz w:val="24"/>
                                <w:vertAlign w:val="baseline"/>
                              </w:rPr>
                              <w:t>(3.8)</w:t>
                            </w:r>
                          </w:p>
                        </w:txbxContent>
                      </wps:txbx>
                      <wps:bodyPr wrap="square" lIns="0" tIns="0" rIns="0" bIns="0" rtlCol="0">
                        <a:noAutofit/>
                      </wps:bodyPr>
                    </wps:wsp>
                  </a:graphicData>
                </a:graphic>
              </wp:anchor>
            </w:drawing>
          </mc:Choice>
          <mc:Fallback>
            <w:pict>
              <v:shape style="position:absolute;margin-left:177.830994pt;margin-top:-21.851603pt;width:354.55pt;height:44.35pt;mso-position-horizontal-relative:page;mso-position-vertical-relative:paragraph;z-index:-19293184" type="#_x0000_t202" id="docshape146" filled="false" stroked="false">
                <v:textbox inset="0,0,0,0">
                  <w:txbxContent>
                    <w:p>
                      <w:pPr>
                        <w:tabs>
                          <w:tab w:pos="6632" w:val="left" w:leader="none"/>
                        </w:tabs>
                        <w:spacing w:line="345" w:lineRule="exact" w:before="0"/>
                        <w:ind w:left="0" w:right="0" w:firstLine="0"/>
                        <w:jc w:val="left"/>
                        <w:rPr>
                          <w:sz w:val="24"/>
                        </w:rPr>
                      </w:pPr>
                      <w:r>
                        <w:rPr>
                          <w:sz w:val="24"/>
                        </w:rPr>
                        <w:t>in_approve_degree</w:t>
                      </w:r>
                      <w:r>
                        <w:rPr>
                          <w:rFonts w:ascii="Calibri" w:hAnsi="Calibri"/>
                          <w:sz w:val="24"/>
                        </w:rPr>
                        <w:t>(</w:t>
                      </w:r>
                      <w:r>
                        <w:rPr>
                          <w:rFonts w:ascii="Calibri" w:hAnsi="Calibri"/>
                          <w:i/>
                          <w:sz w:val="24"/>
                        </w:rPr>
                        <w:t>w</w:t>
                      </w:r>
                      <w:r>
                        <w:rPr>
                          <w:rFonts w:ascii="Calibri" w:hAnsi="Calibri"/>
                          <w:sz w:val="24"/>
                        </w:rPr>
                        <w:t>)</w:t>
                      </w:r>
                      <w:r>
                        <w:rPr>
                          <w:rFonts w:ascii="Calibri" w:hAnsi="Calibri"/>
                          <w:spacing w:val="29"/>
                          <w:sz w:val="24"/>
                        </w:rPr>
                        <w:t> </w:t>
                      </w:r>
                      <w:r>
                        <w:rPr>
                          <w:rFonts w:ascii="Calibri" w:hAnsi="Calibri"/>
                          <w:sz w:val="24"/>
                        </w:rPr>
                        <w:t>=</w:t>
                      </w:r>
                      <w:r>
                        <w:rPr>
                          <w:spacing w:val="33"/>
                          <w:position w:val="6"/>
                          <w:sz w:val="24"/>
                        </w:rPr>
                        <w:t>  </w:t>
                      </w:r>
                      <w:r>
                        <w:rPr>
                          <w:rFonts w:ascii="Lucida Sans Unicode" w:hAnsi="Lucida Sans Unicode"/>
                          <w:sz w:val="24"/>
                        </w:rPr>
                        <w:t>{</w:t>
                      </w:r>
                      <w:r>
                        <w:rPr>
                          <w:rFonts w:ascii="Lucida Sans Unicode" w:hAnsi="Lucida Sans Unicode"/>
                          <w:spacing w:val="-25"/>
                          <w:sz w:val="24"/>
                        </w:rPr>
                        <w:t> </w:t>
                      </w:r>
                      <w:r>
                        <w:rPr>
                          <w:rFonts w:ascii="Calibri" w:hAnsi="Calibri"/>
                          <w:i/>
                          <w:sz w:val="24"/>
                        </w:rPr>
                        <w:t>u</w:t>
                      </w:r>
                      <w:r>
                        <w:rPr>
                          <w:rFonts w:ascii="Calibri" w:hAnsi="Calibri"/>
                          <w:i/>
                          <w:spacing w:val="31"/>
                          <w:sz w:val="24"/>
                        </w:rPr>
                        <w:t> </w:t>
                      </w:r>
                      <w:r>
                        <w:rPr>
                          <w:rFonts w:ascii="Calibri" w:hAnsi="Calibri"/>
                          <w:sz w:val="24"/>
                        </w:rPr>
                        <w:t>:</w:t>
                      </w:r>
                      <w:r>
                        <w:rPr>
                          <w:rFonts w:ascii="Calibri" w:hAnsi="Calibri"/>
                          <w:spacing w:val="31"/>
                          <w:sz w:val="24"/>
                        </w:rPr>
                        <w:t> </w:t>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3"/>
                          <w:sz w:val="24"/>
                          <w:vertAlign w:val="baseline"/>
                        </w:rPr>
                        <w:t> </w:t>
                      </w:r>
                      <w:r>
                        <w:rPr>
                          <w:rFonts w:ascii="Calibri" w:hAnsi="Calibri"/>
                          <w:i/>
                          <w:sz w:val="24"/>
                          <w:vertAlign w:val="baseline"/>
                        </w:rPr>
                        <w:t>w,</w:t>
                      </w:r>
                      <w:r>
                        <w:rPr>
                          <w:rFonts w:ascii="Calibri" w:hAnsi="Calibri"/>
                          <w:i/>
                          <w:spacing w:val="-3"/>
                          <w:sz w:val="24"/>
                          <w:vertAlign w:val="baseline"/>
                        </w:rPr>
                        <w:t> </w:t>
                      </w:r>
                      <w:r>
                        <w:rPr>
                          <w:rFonts w:ascii="Lucida Sans Unicode" w:hAnsi="Lucida Sans Unicode"/>
                          <w:sz w:val="24"/>
                          <w:vertAlign w:val="baseline"/>
                        </w:rPr>
                        <w:t>·</w:t>
                      </w:r>
                      <w:r>
                        <w:rPr>
                          <w:rFonts w:ascii="Calibri" w:hAnsi="Calibri"/>
                          <w:sz w:val="24"/>
                          <w:vertAlign w:val="baseline"/>
                        </w:rPr>
                        <w:t>)</w:t>
                      </w:r>
                      <w:r>
                        <w:rPr>
                          <w:rFonts w:ascii="Calibri" w:hAnsi="Calibri"/>
                          <w:spacing w:val="31"/>
                          <w:sz w:val="24"/>
                          <w:vertAlign w:val="baseline"/>
                        </w:rPr>
                        <w:t> </w:t>
                      </w:r>
                      <w:r>
                        <w:rPr>
                          <w:rFonts w:ascii="Calibri" w:hAnsi="Calibri"/>
                          <w:i/>
                          <w:sz w:val="24"/>
                          <w:vertAlign w:val="baseline"/>
                        </w:rPr>
                        <w:t>&gt;</w:t>
                      </w:r>
                      <w:r>
                        <w:rPr>
                          <w:rFonts w:ascii="Calibri" w:hAnsi="Calibri"/>
                          <w:i/>
                          <w:spacing w:val="31"/>
                          <w:sz w:val="24"/>
                          <w:vertAlign w:val="baseline"/>
                        </w:rPr>
                        <w:t> </w:t>
                      </w:r>
                      <w:r>
                        <w:rPr>
                          <w:rFonts w:ascii="Calibri" w:hAnsi="Calibri"/>
                          <w:sz w:val="24"/>
                          <w:vertAlign w:val="baseline"/>
                        </w:rPr>
                        <w:t>0</w:t>
                      </w:r>
                      <w:r>
                        <w:rPr>
                          <w:rFonts w:ascii="Calibri" w:hAnsi="Calibri"/>
                          <w:spacing w:val="-3"/>
                          <w:sz w:val="24"/>
                          <w:vertAlign w:val="baseline"/>
                        </w:rPr>
                        <w:t> </w:t>
                      </w:r>
                      <w:r>
                        <w:rPr>
                          <w:rFonts w:ascii="Lucida Sans Unicode" w:hAnsi="Lucida Sans Unicode"/>
                          <w:sz w:val="24"/>
                          <w:vertAlign w:val="baseline"/>
                        </w:rPr>
                        <w:t>}</w:t>
                      </w:r>
                      <w:r>
                        <w:rPr>
                          <w:spacing w:val="41"/>
                          <w:position w:val="6"/>
                          <w:sz w:val="24"/>
                          <w:vertAlign w:val="baseline"/>
                        </w:rPr>
                        <w:t> </w:t>
                      </w:r>
                      <w:r>
                        <w:rPr>
                          <w:rFonts w:ascii="Calibri" w:hAnsi="Calibri"/>
                          <w:i/>
                          <w:spacing w:val="-10"/>
                          <w:sz w:val="24"/>
                          <w:vertAlign w:val="baseline"/>
                        </w:rPr>
                        <w:t>,</w:t>
                      </w:r>
                      <w:r>
                        <w:rPr>
                          <w:rFonts w:ascii="Calibri" w:hAnsi="Calibri"/>
                          <w:i/>
                          <w:sz w:val="24"/>
                          <w:vertAlign w:val="baseline"/>
                        </w:rPr>
                        <w:tab/>
                      </w:r>
                      <w:r>
                        <w:rPr>
                          <w:spacing w:val="-4"/>
                          <w:sz w:val="24"/>
                          <w:vertAlign w:val="baseline"/>
                        </w:rPr>
                        <w:t>(3.8)</w:t>
                      </w:r>
                    </w:p>
                  </w:txbxContent>
                </v:textbox>
                <w10:wrap type="none"/>
              </v:shape>
            </w:pict>
          </mc:Fallback>
        </mc:AlternateContent>
      </w:r>
      <w:r>
        <w:rPr/>
        <w:t>in_approve_value</w:t>
      </w:r>
      <w:r>
        <w:rPr>
          <w:rFonts w:ascii="Calibri"/>
        </w:rPr>
        <w:t>(</w:t>
      </w:r>
      <w:r>
        <w:rPr>
          <w:rFonts w:ascii="Calibri"/>
          <w:i/>
        </w:rPr>
        <w:t>w</w:t>
      </w:r>
      <w:r>
        <w:rPr>
          <w:rFonts w:ascii="Calibri"/>
        </w:rPr>
        <w:t>)</w:t>
      </w:r>
      <w:r>
        <w:rPr>
          <w:rFonts w:ascii="Calibri"/>
          <w:spacing w:val="15"/>
          <w:w w:val="125"/>
        </w:rPr>
        <w:t> </w:t>
      </w:r>
      <w:r>
        <w:rPr>
          <w:rFonts w:ascii="Calibri"/>
          <w:spacing w:val="-10"/>
          <w:w w:val="125"/>
        </w:rPr>
        <w:t>=</w:t>
      </w:r>
    </w:p>
    <w:p>
      <w:pPr>
        <w:spacing w:before="65"/>
        <w:ind w:left="0" w:right="0" w:firstLine="0"/>
        <w:jc w:val="right"/>
        <w:rPr>
          <w:sz w:val="16"/>
        </w:rPr>
      </w:pPr>
      <w:r>
        <w:rPr>
          <w:rFonts w:ascii="Cambria"/>
          <w:spacing w:val="-2"/>
          <w:w w:val="105"/>
          <w:sz w:val="16"/>
        </w:rPr>
        <w:t>u,</w:t>
      </w:r>
      <w:r>
        <w:rPr>
          <w:spacing w:val="-2"/>
          <w:w w:val="105"/>
          <w:sz w:val="16"/>
        </w:rPr>
        <w:t>token</w:t>
      </w:r>
    </w:p>
    <w:p>
      <w:pPr>
        <w:tabs>
          <w:tab w:pos="3590" w:val="left" w:leader="none"/>
        </w:tabs>
        <w:spacing w:before="90"/>
        <w:ind w:left="0" w:right="0" w:firstLine="0"/>
        <w:jc w:val="left"/>
        <w:rPr>
          <w:sz w:val="24"/>
        </w:rPr>
      </w:pPr>
      <w:r>
        <w:rPr/>
        <w:br w:type="column"/>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7"/>
          <w:sz w:val="24"/>
          <w:vertAlign w:val="baseline"/>
        </w:rPr>
        <w:t> </w:t>
      </w:r>
      <w:r>
        <w:rPr>
          <w:rFonts w:ascii="Calibri" w:hAnsi="Calibri"/>
          <w:i/>
          <w:sz w:val="24"/>
          <w:vertAlign w:val="baseline"/>
        </w:rPr>
        <w:t>w,</w:t>
      </w:r>
      <w:r>
        <w:rPr>
          <w:rFonts w:ascii="Calibri" w:hAnsi="Calibri"/>
          <w:i/>
          <w:spacing w:val="10"/>
          <w:sz w:val="24"/>
          <w:vertAlign w:val="baseline"/>
        </w:rPr>
        <w:t> </w:t>
      </w:r>
      <w:r>
        <w:rPr>
          <w:spacing w:val="-2"/>
          <w:sz w:val="24"/>
          <w:vertAlign w:val="baseline"/>
        </w:rPr>
        <w:t>token</w:t>
      </w:r>
      <w:r>
        <w:rPr>
          <w:rFonts w:ascii="Calibri" w:hAnsi="Calibri"/>
          <w:spacing w:val="-2"/>
          <w:sz w:val="24"/>
          <w:vertAlign w:val="baseline"/>
        </w:rPr>
        <w:t>)</w:t>
      </w:r>
      <w:r>
        <w:rPr>
          <w:rFonts w:ascii="Calibri" w:hAnsi="Calibri"/>
          <w:i/>
          <w:spacing w:val="-2"/>
          <w:sz w:val="24"/>
          <w:vertAlign w:val="baseline"/>
        </w:rPr>
        <w:t>.</w:t>
      </w:r>
      <w:r>
        <w:rPr>
          <w:rFonts w:ascii="Calibri" w:hAnsi="Calibri"/>
          <w:i/>
          <w:sz w:val="24"/>
          <w:vertAlign w:val="baseline"/>
        </w:rPr>
        <w:tab/>
      </w:r>
      <w:r>
        <w:rPr>
          <w:spacing w:val="-2"/>
          <w:sz w:val="24"/>
          <w:vertAlign w:val="baseline"/>
        </w:rPr>
        <w:t>(3.9)</w:t>
      </w:r>
    </w:p>
    <w:p>
      <w:pPr>
        <w:spacing w:after="0"/>
        <w:jc w:val="left"/>
        <w:rPr>
          <w:sz w:val="24"/>
        </w:rPr>
        <w:sectPr>
          <w:type w:val="continuous"/>
          <w:pgSz w:w="11910" w:h="16840"/>
          <w:pgMar w:header="0" w:footer="2115" w:top="1920" w:bottom="280" w:left="992" w:right="708"/>
          <w:cols w:num="2" w:equalWidth="0">
            <w:col w:w="5567" w:space="39"/>
            <w:col w:w="4604"/>
          </w:cols>
        </w:sectPr>
      </w:pPr>
    </w:p>
    <w:p>
      <w:pPr>
        <w:pStyle w:val="BodyText"/>
        <w:spacing w:before="83"/>
      </w:pPr>
    </w:p>
    <w:p>
      <w:pPr>
        <w:pStyle w:val="BodyText"/>
        <w:spacing w:line="396" w:lineRule="auto"/>
        <w:ind w:left="282" w:right="521" w:hanging="8"/>
        <w:jc w:val="both"/>
      </w:pPr>
      <w:r>
        <w:rPr/>
        <w:t>These proxies measure endorsement received, the construct EndorseRank is designed to rank. Strong alignment of EndorseRank with this family is expected and is interpreted as within-construct validity rather than independent trading skill.</w:t>
      </w:r>
      <w:r>
        <w:rPr>
          <w:spacing w:val="39"/>
        </w:rPr>
        <w:t> </w:t>
      </w:r>
      <w:r>
        <w:rPr/>
        <w:t>As with transfer baselines, the allowance proxies</w:t>
      </w:r>
      <w:r>
        <w:rPr>
          <w:spacing w:val="35"/>
        </w:rPr>
        <w:t> </w:t>
      </w:r>
      <w:r>
        <w:rPr/>
        <w:t>are</w:t>
      </w:r>
      <w:r>
        <w:rPr>
          <w:spacing w:val="35"/>
        </w:rPr>
        <w:t> </w:t>
      </w:r>
      <w:r>
        <w:rPr/>
        <w:t>local:</w:t>
      </w:r>
      <w:r>
        <w:rPr>
          <w:spacing w:val="80"/>
        </w:rPr>
        <w:t> </w:t>
      </w:r>
      <w:r>
        <w:rPr/>
        <w:t>they</w:t>
      </w:r>
      <w:r>
        <w:rPr>
          <w:spacing w:val="35"/>
        </w:rPr>
        <w:t> </w:t>
      </w:r>
      <w:r>
        <w:rPr/>
        <w:t>count</w:t>
      </w:r>
      <w:r>
        <w:rPr>
          <w:spacing w:val="35"/>
        </w:rPr>
        <w:t> </w:t>
      </w:r>
      <w:r>
        <w:rPr/>
        <w:t>and</w:t>
      </w:r>
      <w:r>
        <w:rPr>
          <w:spacing w:val="35"/>
        </w:rPr>
        <w:t> </w:t>
      </w:r>
      <w:r>
        <w:rPr/>
        <w:t>sum</w:t>
      </w:r>
      <w:r>
        <w:rPr>
          <w:spacing w:val="35"/>
        </w:rPr>
        <w:t> </w:t>
      </w:r>
      <w:r>
        <w:rPr/>
        <w:t>inbound</w:t>
      </w:r>
      <w:r>
        <w:rPr>
          <w:spacing w:val="35"/>
        </w:rPr>
        <w:t> </w:t>
      </w:r>
      <w:r>
        <w:rPr/>
        <w:t>approvals</w:t>
      </w:r>
      <w:r>
        <w:rPr>
          <w:spacing w:val="35"/>
        </w:rPr>
        <w:t> </w:t>
      </w:r>
      <w:r>
        <w:rPr/>
        <w:t>without</w:t>
      </w:r>
      <w:r>
        <w:rPr>
          <w:spacing w:val="35"/>
        </w:rPr>
        <w:t> </w:t>
      </w:r>
      <w:r>
        <w:rPr/>
        <w:t>propagating</w:t>
      </w:r>
      <w:r>
        <w:rPr>
          <w:spacing w:val="35"/>
        </w:rPr>
        <w:t> </w:t>
      </w:r>
      <w:r>
        <w:rPr/>
        <w:t>through</w:t>
      </w:r>
      <w:r>
        <w:rPr>
          <w:spacing w:val="35"/>
        </w:rPr>
        <w:t> </w:t>
      </w:r>
      <w:r>
        <w:rPr/>
        <w:t>multi-hop endorsement chains.</w:t>
      </w:r>
      <w:r>
        <w:rPr>
          <w:spacing w:val="40"/>
        </w:rPr>
        <w:t> </w:t>
      </w:r>
      <w:r>
        <w:rPr/>
        <w:t>EndorseRank’s incremental value, if any, appears when it aligns with </w:t>
      </w:r>
      <w:bookmarkStart w:name="Inverse-risk family" w:id="121"/>
      <w:bookmarkEnd w:id="121"/>
      <w:r>
        <w:rPr/>
        <w:t>non</w:t>
      </w:r>
      <w:r>
        <w:rPr/>
        <w:t>-allowance families while remaining coherent with allowance baselines.</w:t>
      </w:r>
    </w:p>
    <w:p>
      <w:pPr>
        <w:pStyle w:val="BodyText"/>
        <w:spacing w:before="12"/>
      </w:pPr>
    </w:p>
    <w:p>
      <w:pPr>
        <w:pStyle w:val="Heading4"/>
        <w:numPr>
          <w:ilvl w:val="2"/>
          <w:numId w:val="8"/>
        </w:numPr>
        <w:tabs>
          <w:tab w:pos="879" w:val="left" w:leader="none"/>
        </w:tabs>
        <w:spacing w:line="240" w:lineRule="auto" w:before="0" w:after="0"/>
        <w:ind w:left="879" w:right="0" w:hanging="597"/>
        <w:jc w:val="left"/>
      </w:pPr>
      <w:r>
        <w:rPr>
          <w:spacing w:val="-2"/>
        </w:rPr>
        <w:t>Inverse-risk</w:t>
      </w:r>
      <w:r>
        <w:rPr>
          <w:spacing w:val="-1"/>
        </w:rPr>
        <w:t> </w:t>
      </w:r>
      <w:r>
        <w:rPr>
          <w:spacing w:val="-2"/>
        </w:rPr>
        <w:t>family</w:t>
      </w:r>
    </w:p>
    <w:p>
      <w:pPr>
        <w:pStyle w:val="BodyText"/>
        <w:spacing w:before="7"/>
        <w:rPr>
          <w:b/>
        </w:rPr>
      </w:pPr>
    </w:p>
    <w:p>
      <w:pPr>
        <w:pStyle w:val="BodyText"/>
        <w:ind w:left="282"/>
        <w:jc w:val="both"/>
      </w:pPr>
      <w:r>
        <w:rPr/>
        <w:t>Let</w:t>
      </w:r>
      <w:r>
        <w:rPr>
          <w:spacing w:val="15"/>
        </w:rPr>
        <w:t> </w:t>
      </w:r>
      <w:r>
        <w:rPr>
          <w:rFonts w:ascii="Lucida Sans Unicode"/>
        </w:rPr>
        <w:t>C</w:t>
      </w:r>
      <w:r>
        <w:rPr>
          <w:rFonts w:ascii="Calibri"/>
        </w:rPr>
        <w:t>(</w:t>
      </w:r>
      <w:r>
        <w:rPr>
          <w:rFonts w:ascii="Calibri"/>
          <w:i/>
        </w:rPr>
        <w:t>w</w:t>
      </w:r>
      <w:r>
        <w:rPr>
          <w:rFonts w:ascii="Calibri"/>
        </w:rPr>
        <w:t>)</w:t>
      </w:r>
      <w:r>
        <w:rPr>
          <w:rFonts w:ascii="Calibri"/>
          <w:spacing w:val="22"/>
        </w:rPr>
        <w:t> </w:t>
      </w:r>
      <w:r>
        <w:rPr/>
        <w:t>be</w:t>
      </w:r>
      <w:r>
        <w:rPr>
          <w:spacing w:val="16"/>
        </w:rPr>
        <w:t> </w:t>
      </w:r>
      <w:r>
        <w:rPr/>
        <w:t>the</w:t>
      </w:r>
      <w:r>
        <w:rPr>
          <w:spacing w:val="16"/>
        </w:rPr>
        <w:t> </w:t>
      </w:r>
      <w:r>
        <w:rPr/>
        <w:t>set</w:t>
      </w:r>
      <w:r>
        <w:rPr>
          <w:spacing w:val="16"/>
        </w:rPr>
        <w:t> </w:t>
      </w:r>
      <w:r>
        <w:rPr/>
        <w:t>of</w:t>
      </w:r>
      <w:r>
        <w:rPr>
          <w:spacing w:val="16"/>
        </w:rPr>
        <w:t> </w:t>
      </w:r>
      <w:r>
        <w:rPr/>
        <w:t>non-missing</w:t>
      </w:r>
      <w:r>
        <w:rPr>
          <w:spacing w:val="16"/>
        </w:rPr>
        <w:t> </w:t>
      </w:r>
      <w:r>
        <w:rPr/>
        <w:t>GMX</w:t>
      </w:r>
      <w:r>
        <w:rPr>
          <w:spacing w:val="16"/>
        </w:rPr>
        <w:t> </w:t>
      </w:r>
      <w:r>
        <w:rPr/>
        <w:t>closes</w:t>
      </w:r>
      <w:r>
        <w:rPr>
          <w:spacing w:val="16"/>
        </w:rPr>
        <w:t> </w:t>
      </w:r>
      <w:r>
        <w:rPr/>
        <w:t>for</w:t>
      </w:r>
      <w:r>
        <w:rPr>
          <w:spacing w:val="16"/>
        </w:rPr>
        <w:t> </w:t>
      </w:r>
      <w:r>
        <w:rPr/>
        <w:t>wallet</w:t>
      </w:r>
      <w:r>
        <w:rPr>
          <w:spacing w:val="16"/>
        </w:rPr>
        <w:t> </w:t>
      </w:r>
      <w:r>
        <w:rPr>
          <w:rFonts w:ascii="Calibri"/>
          <w:i/>
        </w:rPr>
        <w:t>w</w:t>
      </w:r>
      <w:r>
        <w:rPr/>
        <w:t>,</w:t>
      </w:r>
      <w:r>
        <w:rPr>
          <w:spacing w:val="21"/>
        </w:rPr>
        <w:t> </w:t>
      </w:r>
      <w:r>
        <w:rPr/>
        <w:t>with</w:t>
      </w:r>
      <w:r>
        <w:rPr>
          <w:spacing w:val="16"/>
        </w:rPr>
        <w:t> </w:t>
      </w:r>
      <w:r>
        <w:rPr/>
        <w:t>PnL</w:t>
      </w:r>
      <w:r>
        <w:rPr>
          <w:spacing w:val="15"/>
        </w:rPr>
        <w:t> </w:t>
      </w:r>
      <w:r>
        <w:rPr>
          <w:rFonts w:ascii="Calibri"/>
          <w:i/>
        </w:rPr>
        <w:t>x</w:t>
      </w:r>
      <w:r>
        <w:rPr>
          <w:rFonts w:ascii="Cambria"/>
          <w:vertAlign w:val="subscript"/>
        </w:rPr>
        <w:t>c</w:t>
      </w:r>
      <w:r>
        <w:rPr>
          <w:rFonts w:ascii="Cambria"/>
          <w:spacing w:val="33"/>
          <w:vertAlign w:val="baseline"/>
        </w:rPr>
        <w:t> </w:t>
      </w:r>
      <w:r>
        <w:rPr>
          <w:vertAlign w:val="baseline"/>
        </w:rPr>
        <w:t>and</w:t>
      </w:r>
      <w:r>
        <w:rPr>
          <w:spacing w:val="16"/>
          <w:vertAlign w:val="baseline"/>
        </w:rPr>
        <w:t> </w:t>
      </w:r>
      <w:r>
        <w:rPr>
          <w:vertAlign w:val="baseline"/>
        </w:rPr>
        <w:t>liquidation</w:t>
      </w:r>
      <w:r>
        <w:rPr>
          <w:spacing w:val="16"/>
          <w:vertAlign w:val="baseline"/>
        </w:rPr>
        <w:t> </w:t>
      </w:r>
      <w:r>
        <w:rPr>
          <w:spacing w:val="-4"/>
          <w:vertAlign w:val="baseline"/>
        </w:rPr>
        <w:t>flag</w:t>
      </w:r>
    </w:p>
    <w:p>
      <w:pPr>
        <w:pStyle w:val="BodyText"/>
        <w:spacing w:before="88"/>
        <w:ind w:left="282"/>
        <w:jc w:val="both"/>
      </w:pPr>
      <w:r>
        <w:rPr>
          <w:rFonts w:ascii="Calibri" w:hAnsi="Calibri"/>
          <w:i/>
          <w:w w:val="105"/>
        </w:rPr>
        <w:t>ℓ</w:t>
      </w:r>
      <w:r>
        <w:rPr>
          <w:rFonts w:ascii="Cambria" w:hAnsi="Cambria"/>
          <w:w w:val="105"/>
          <w:vertAlign w:val="subscript"/>
        </w:rPr>
        <w:t>c</w:t>
      </w:r>
      <w:r>
        <w:rPr>
          <w:rFonts w:ascii="Cambria" w:hAnsi="Cambria"/>
          <w:spacing w:val="-7"/>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Lucida Sans Unicode" w:hAnsi="Lucida Sans Unicode"/>
          <w:w w:val="105"/>
          <w:vertAlign w:val="baseline"/>
        </w:rPr>
        <w:t>{</w:t>
      </w:r>
      <w:r>
        <w:rPr>
          <w:rFonts w:ascii="Calibri" w:hAnsi="Calibri"/>
          <w:w w:val="105"/>
          <w:vertAlign w:val="baseline"/>
        </w:rPr>
        <w:t>0</w:t>
      </w:r>
      <w:r>
        <w:rPr>
          <w:rFonts w:ascii="Calibri" w:hAnsi="Calibri"/>
          <w:i/>
          <w:w w:val="105"/>
          <w:vertAlign w:val="baseline"/>
        </w:rPr>
        <w:t>,</w:t>
      </w:r>
      <w:r>
        <w:rPr>
          <w:rFonts w:ascii="Calibri" w:hAnsi="Calibri"/>
          <w:i/>
          <w:spacing w:val="-17"/>
          <w:w w:val="105"/>
          <w:vertAlign w:val="baseline"/>
        </w:rPr>
        <w:t> </w:t>
      </w:r>
      <w:r>
        <w:rPr>
          <w:rFonts w:ascii="Calibri" w:hAnsi="Calibri"/>
          <w:w w:val="105"/>
          <w:vertAlign w:val="baseline"/>
        </w:rPr>
        <w:t>1</w:t>
      </w:r>
      <w:r>
        <w:rPr>
          <w:rFonts w:ascii="Lucida Sans Unicode" w:hAnsi="Lucida Sans Unicode"/>
          <w:w w:val="105"/>
          <w:vertAlign w:val="baseline"/>
        </w:rPr>
        <w:t>}</w:t>
      </w:r>
      <w:r>
        <w:rPr>
          <w:w w:val="105"/>
          <w:vertAlign w:val="baseline"/>
        </w:rPr>
        <w:t>.</w:t>
      </w:r>
      <w:r>
        <w:rPr>
          <w:spacing w:val="-12"/>
          <w:w w:val="105"/>
          <w:vertAlign w:val="baseline"/>
        </w:rPr>
        <w:t> </w:t>
      </w:r>
      <w:r>
        <w:rPr>
          <w:w w:val="105"/>
          <w:vertAlign w:val="baseline"/>
        </w:rPr>
        <w:t>A</w:t>
      </w:r>
      <w:r>
        <w:rPr>
          <w:spacing w:val="-16"/>
          <w:w w:val="105"/>
          <w:vertAlign w:val="baseline"/>
        </w:rPr>
        <w:t> </w:t>
      </w:r>
      <w:r>
        <w:rPr>
          <w:w w:val="105"/>
          <w:vertAlign w:val="baseline"/>
        </w:rPr>
        <w:t>loss</w:t>
      </w:r>
      <w:r>
        <w:rPr>
          <w:spacing w:val="-15"/>
          <w:w w:val="105"/>
          <w:vertAlign w:val="baseline"/>
        </w:rPr>
        <w:t> </w:t>
      </w:r>
      <w:r>
        <w:rPr>
          <w:w w:val="105"/>
          <w:vertAlign w:val="baseline"/>
        </w:rPr>
        <w:t>close</w:t>
      </w:r>
      <w:r>
        <w:rPr>
          <w:spacing w:val="-16"/>
          <w:w w:val="105"/>
          <w:vertAlign w:val="baseline"/>
        </w:rPr>
        <w:t> </w:t>
      </w:r>
      <w:r>
        <w:rPr>
          <w:w w:val="105"/>
          <w:vertAlign w:val="baseline"/>
        </w:rPr>
        <w:t>is</w:t>
      </w:r>
      <w:r>
        <w:rPr>
          <w:spacing w:val="-16"/>
          <w:w w:val="105"/>
          <w:vertAlign w:val="baseline"/>
        </w:rPr>
        <w:t> </w:t>
      </w:r>
      <w:r>
        <w:rPr>
          <w:w w:val="105"/>
          <w:vertAlign w:val="baseline"/>
        </w:rPr>
        <w:t>a</w:t>
      </w:r>
      <w:r>
        <w:rPr>
          <w:spacing w:val="-16"/>
          <w:w w:val="105"/>
          <w:vertAlign w:val="baseline"/>
        </w:rPr>
        <w:t> </w:t>
      </w:r>
      <w:r>
        <w:rPr>
          <w:w w:val="105"/>
          <w:vertAlign w:val="baseline"/>
        </w:rPr>
        <w:t>non-liquidation</w:t>
      </w:r>
      <w:r>
        <w:rPr>
          <w:spacing w:val="-15"/>
          <w:w w:val="105"/>
          <w:vertAlign w:val="baseline"/>
        </w:rPr>
        <w:t> </w:t>
      </w:r>
      <w:r>
        <w:rPr>
          <w:w w:val="105"/>
          <w:vertAlign w:val="baseline"/>
        </w:rPr>
        <w:t>close</w:t>
      </w:r>
      <w:r>
        <w:rPr>
          <w:spacing w:val="-16"/>
          <w:w w:val="105"/>
          <w:vertAlign w:val="baseline"/>
        </w:rPr>
        <w:t> </w:t>
      </w:r>
      <w:r>
        <w:rPr>
          <w:w w:val="105"/>
          <w:vertAlign w:val="baseline"/>
        </w:rPr>
        <w:t>with</w:t>
      </w:r>
      <w:r>
        <w:rPr>
          <w:spacing w:val="-16"/>
          <w:w w:val="105"/>
          <w:vertAlign w:val="baseline"/>
        </w:rPr>
        <w:t> </w:t>
      </w:r>
      <w:r>
        <w:rPr>
          <w:rFonts w:ascii="Calibri" w:hAnsi="Calibri"/>
          <w:i/>
          <w:w w:val="105"/>
          <w:vertAlign w:val="baseline"/>
        </w:rPr>
        <w:t>x</w:t>
      </w:r>
      <w:r>
        <w:rPr>
          <w:rFonts w:ascii="Cambria" w:hAnsi="Cambria"/>
          <w:w w:val="105"/>
          <w:vertAlign w:val="subscript"/>
        </w:rPr>
        <w:t>c</w:t>
      </w:r>
      <w:r>
        <w:rPr>
          <w:rFonts w:ascii="Cambria" w:hAnsi="Cambria"/>
          <w:spacing w:val="-2"/>
          <w:w w:val="105"/>
          <w:vertAlign w:val="baseline"/>
        </w:rPr>
        <w:t> </w:t>
      </w:r>
      <w:r>
        <w:rPr>
          <w:rFonts w:ascii="Calibri" w:hAnsi="Calibri"/>
          <w:i/>
          <w:w w:val="125"/>
          <w:vertAlign w:val="baseline"/>
        </w:rPr>
        <w:t>&lt;</w:t>
      </w:r>
      <w:r>
        <w:rPr>
          <w:rFonts w:ascii="Calibri" w:hAnsi="Calibri"/>
          <w:i/>
          <w:spacing w:val="-16"/>
          <w:w w:val="125"/>
          <w:vertAlign w:val="baseline"/>
        </w:rPr>
        <w:t> </w:t>
      </w:r>
      <w:r>
        <w:rPr>
          <w:rFonts w:ascii="Calibri" w:hAnsi="Calibri"/>
          <w:w w:val="105"/>
          <w:vertAlign w:val="baseline"/>
        </w:rPr>
        <w:t>0</w:t>
      </w:r>
      <w:r>
        <w:rPr>
          <w:w w:val="105"/>
          <w:vertAlign w:val="baseline"/>
        </w:rPr>
        <w:t>.</w:t>
      </w:r>
      <w:r>
        <w:rPr>
          <w:spacing w:val="-1"/>
          <w:w w:val="105"/>
          <w:vertAlign w:val="baseline"/>
        </w:rPr>
        <w:t> </w:t>
      </w:r>
      <w:r>
        <w:rPr>
          <w:spacing w:val="-2"/>
          <w:w w:val="105"/>
          <w:vertAlign w:val="baseline"/>
        </w:rPr>
        <w:t>Define</w:t>
      </w:r>
    </w:p>
    <w:p>
      <w:pPr>
        <w:pStyle w:val="BodyText"/>
        <w:spacing w:before="189"/>
      </w:pPr>
    </w:p>
    <w:p>
      <w:pPr>
        <w:pStyle w:val="BodyText"/>
        <w:tabs>
          <w:tab w:pos="5445" w:val="left" w:leader="none"/>
          <w:tab w:pos="9077" w:val="left" w:leader="none"/>
        </w:tabs>
        <w:spacing w:before="1"/>
        <w:ind w:left="2506"/>
      </w:pPr>
      <w:r>
        <w:rPr/>
        <mc:AlternateContent>
          <mc:Choice Requires="wps">
            <w:drawing>
              <wp:anchor distT="0" distB="0" distL="0" distR="0" allowOverlap="1" layoutInCell="1" locked="0" behindDoc="1" simplePos="0" relativeHeight="484022784">
                <wp:simplePos x="0" y="0"/>
                <wp:positionH relativeFrom="page">
                  <wp:posOffset>3780675</wp:posOffset>
                </wp:positionH>
                <wp:positionV relativeFrom="paragraph">
                  <wp:posOffset>-90416</wp:posOffset>
                </wp:positionV>
                <wp:extent cx="219710" cy="56324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7.69101pt;margin-top:-7.119392pt;width:17.3pt;height:44.35pt;mso-position-horizontal-relative:page;mso-position-vertical-relative:paragraph;z-index:-19293696" type="#_x0000_t202" id="docshape147" filled="false" stroked="false">
                <v:textbox inset="0,0,0,0">
                  <w:txbxContent>
                    <w:p>
                      <w:pPr>
                        <w:pStyle w:val="BodyText"/>
                        <w:spacing w:line="231" w:lineRule="exact"/>
                      </w:pPr>
                      <w:r>
                        <w:rPr>
                          <w:spacing w:val="-10"/>
                          <w:w w:val="245"/>
                        </w:rPr>
                        <w:t>Σ</w:t>
                      </w:r>
                    </w:p>
                  </w:txbxContent>
                </v:textbox>
                <w10:wrap type="none"/>
              </v:shape>
            </w:pict>
          </mc:Fallback>
        </mc:AlternateContent>
      </w:r>
      <w:r>
        <w:rPr>
          <w:w w:val="105"/>
        </w:rPr>
        <w:t>loss_avoidance</w:t>
      </w:r>
      <w:r>
        <w:rPr>
          <w:rFonts w:ascii="Calibri" w:hAnsi="Calibri"/>
          <w:w w:val="105"/>
        </w:rPr>
        <w:t>(</w:t>
      </w:r>
      <w:r>
        <w:rPr>
          <w:rFonts w:ascii="Calibri" w:hAnsi="Calibri"/>
          <w:i/>
          <w:w w:val="105"/>
        </w:rPr>
        <w:t>w</w:t>
      </w:r>
      <w:r>
        <w:rPr>
          <w:rFonts w:ascii="Calibri" w:hAnsi="Calibri"/>
          <w:w w:val="105"/>
        </w:rPr>
        <w:t>)</w:t>
      </w:r>
      <w:r>
        <w:rPr>
          <w:rFonts w:ascii="Calibri" w:hAnsi="Calibri"/>
          <w:spacing w:val="-7"/>
          <w:w w:val="105"/>
        </w:rPr>
        <w:t> </w:t>
      </w:r>
      <w:r>
        <w:rPr>
          <w:rFonts w:ascii="Calibri" w:hAnsi="Calibri"/>
          <w:w w:val="120"/>
        </w:rPr>
        <w:t>=</w:t>
      </w:r>
      <w:r>
        <w:rPr>
          <w:rFonts w:ascii="Calibri" w:hAnsi="Calibri"/>
          <w:spacing w:val="-15"/>
          <w:w w:val="120"/>
        </w:rPr>
        <w:t> </w:t>
      </w:r>
      <w:r>
        <w:rPr>
          <w:rFonts w:ascii="Lucida Sans Unicode" w:hAnsi="Lucida Sans Unicode"/>
          <w:spacing w:val="-10"/>
          <w:w w:val="105"/>
        </w:rPr>
        <w:t>—</w:t>
      </w:r>
      <w:r>
        <w:rPr>
          <w:rFonts w:ascii="Lucida Sans Unicode" w:hAnsi="Lucida Sans Unicode"/>
        </w:rPr>
        <w:tab/>
      </w:r>
      <w:r>
        <w:rPr>
          <w:w w:val="105"/>
        </w:rPr>
        <w:t>min</w:t>
      </w:r>
      <w:r>
        <w:rPr>
          <w:rFonts w:ascii="Calibri" w:hAnsi="Calibri"/>
          <w:w w:val="105"/>
        </w:rPr>
        <w:t>(</w:t>
      </w:r>
      <w:r>
        <w:rPr>
          <w:rFonts w:ascii="Calibri" w:hAnsi="Calibri"/>
          <w:i/>
          <w:w w:val="105"/>
        </w:rPr>
        <w:t>x</w:t>
      </w:r>
      <w:r>
        <w:rPr>
          <w:rFonts w:ascii="Cambria" w:hAnsi="Cambria"/>
          <w:w w:val="105"/>
          <w:vertAlign w:val="subscript"/>
        </w:rPr>
        <w:t>c</w:t>
      </w:r>
      <w:r>
        <w:rPr>
          <w:rFonts w:ascii="Calibri" w:hAnsi="Calibri"/>
          <w:i/>
          <w:w w:val="105"/>
          <w:vertAlign w:val="baseline"/>
        </w:rPr>
        <w:t>,</w:t>
      </w:r>
      <w:r>
        <w:rPr>
          <w:rFonts w:ascii="Calibri" w:hAnsi="Calibri"/>
          <w:i/>
          <w:spacing w:val="5"/>
          <w:w w:val="105"/>
          <w:vertAlign w:val="baseline"/>
        </w:rPr>
        <w:t> </w:t>
      </w:r>
      <w:r>
        <w:rPr>
          <w:rFonts w:ascii="Calibri" w:hAnsi="Calibri"/>
          <w:spacing w:val="-5"/>
          <w:w w:val="105"/>
          <w:vertAlign w:val="baseline"/>
        </w:rPr>
        <w:t>0)</w:t>
      </w:r>
      <w:r>
        <w:rPr>
          <w:rFonts w:ascii="Calibri" w:hAnsi="Calibri"/>
          <w:i/>
          <w:spacing w:val="-5"/>
          <w:w w:val="105"/>
          <w:vertAlign w:val="baseline"/>
        </w:rPr>
        <w:t>,</w:t>
      </w:r>
      <w:r>
        <w:rPr>
          <w:rFonts w:ascii="Calibri" w:hAnsi="Calibri"/>
          <w:i/>
          <w:vertAlign w:val="baseline"/>
        </w:rPr>
        <w:tab/>
      </w:r>
      <w:bookmarkStart w:name="_bookmark67" w:id="122"/>
      <w:bookmarkEnd w:id="122"/>
      <w:r>
        <w:rPr>
          <w:rFonts w:ascii="Calibri" w:hAnsi="Calibri"/>
          <w:i/>
          <w:vertAlign w:val="baseline"/>
        </w:rPr>
      </w:r>
      <w:r>
        <w:rPr>
          <w:spacing w:val="-2"/>
          <w:vertAlign w:val="baseline"/>
        </w:rPr>
        <w:t>(3.10)</w:t>
      </w:r>
    </w:p>
    <w:p>
      <w:pPr>
        <w:spacing w:before="33"/>
        <w:ind w:left="774" w:right="711" w:firstLine="0"/>
        <w:jc w:val="center"/>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tabs>
          <w:tab w:pos="9086" w:val="left" w:leader="none"/>
        </w:tabs>
        <w:spacing w:line="426" w:lineRule="exact" w:before="18"/>
        <w:ind w:left="2027" w:right="0" w:firstLine="0"/>
        <w:jc w:val="left"/>
        <w:rPr>
          <w:sz w:val="24"/>
        </w:rPr>
      </w:pPr>
      <w:r>
        <w:rPr>
          <w:sz w:val="24"/>
        </w:rPr>
        <w:t>non_loss_close_rate</w:t>
      </w:r>
      <w:r>
        <w:rPr>
          <w:rFonts w:ascii="Calibri" w:hAnsi="Calibri"/>
          <w:sz w:val="24"/>
        </w:rPr>
        <w:t>(</w:t>
      </w:r>
      <w:r>
        <w:rPr>
          <w:rFonts w:ascii="Calibri" w:hAnsi="Calibri"/>
          <w:i/>
          <w:sz w:val="24"/>
        </w:rPr>
        <w:t>w</w:t>
      </w:r>
      <w:r>
        <w:rPr>
          <w:rFonts w:ascii="Calibri" w:hAnsi="Calibri"/>
          <w:sz w:val="24"/>
        </w:rPr>
        <w:t>)</w:t>
      </w:r>
      <w:r>
        <w:rPr>
          <w:rFonts w:ascii="Calibri" w:hAnsi="Calibri"/>
          <w:spacing w:val="3"/>
          <w:w w:val="120"/>
          <w:sz w:val="24"/>
        </w:rPr>
        <w:t> </w:t>
      </w:r>
      <w:r>
        <w:rPr>
          <w:rFonts w:ascii="Calibri" w:hAnsi="Calibri"/>
          <w:w w:val="120"/>
          <w:sz w:val="24"/>
        </w:rPr>
        <w:t>=</w:t>
      </w:r>
      <w:r>
        <w:rPr>
          <w:rFonts w:ascii="Calibri" w:hAnsi="Calibri"/>
          <w:spacing w:val="4"/>
          <w:w w:val="120"/>
          <w:sz w:val="24"/>
        </w:rPr>
        <w:t> </w:t>
      </w:r>
      <w:r>
        <w:rPr>
          <w:rFonts w:ascii="Calibri" w:hAnsi="Calibri"/>
          <w:sz w:val="24"/>
        </w:rPr>
        <w:t>1</w:t>
      </w:r>
      <w:r>
        <w:rPr>
          <w:rFonts w:ascii="Calibri" w:hAnsi="Calibri"/>
          <w:spacing w:val="2"/>
          <w:sz w:val="24"/>
        </w:rPr>
        <w:t> </w:t>
      </w:r>
      <w:r>
        <w:rPr>
          <w:rFonts w:ascii="Lucida Sans Unicode" w:hAnsi="Lucida Sans Unicode"/>
          <w:sz w:val="24"/>
        </w:rPr>
        <w:t>—</w:t>
      </w:r>
      <w:r>
        <w:rPr>
          <w:rFonts w:ascii="Lucida Sans Unicode" w:hAnsi="Lucida Sans Unicode"/>
          <w:spacing w:val="5"/>
          <w:sz w:val="24"/>
        </w:rPr>
        <w:t> </w:t>
      </w:r>
      <w:r>
        <w:rPr>
          <w:rFonts w:ascii="Lucida Sans Unicode" w:hAnsi="Lucida Sans Unicode"/>
          <w:position w:val="16"/>
          <w:sz w:val="24"/>
          <w:u w:val="single"/>
        </w:rPr>
        <w:t>|{</w:t>
      </w:r>
      <w:r>
        <w:rPr>
          <w:rFonts w:ascii="Calibri" w:hAnsi="Calibri"/>
          <w:i/>
          <w:position w:val="16"/>
          <w:sz w:val="24"/>
          <w:u w:val="single"/>
        </w:rPr>
        <w:t>c</w:t>
      </w:r>
      <w:r>
        <w:rPr>
          <w:rFonts w:ascii="Calibri" w:hAnsi="Calibri"/>
          <w:i/>
          <w:spacing w:val="15"/>
          <w:position w:val="16"/>
          <w:sz w:val="24"/>
          <w:u w:val="single"/>
        </w:rPr>
        <w:t> </w:t>
      </w:r>
      <w:r>
        <w:rPr>
          <w:rFonts w:ascii="Lucida Sans Unicode" w:hAnsi="Lucida Sans Unicode"/>
          <w:position w:val="16"/>
          <w:sz w:val="24"/>
          <w:u w:val="single"/>
        </w:rPr>
        <w:t>∈</w:t>
      </w:r>
      <w:r>
        <w:rPr>
          <w:rFonts w:ascii="Lucida Sans Unicode" w:hAnsi="Lucida Sans Unicode"/>
          <w:spacing w:val="-7"/>
          <w:position w:val="16"/>
          <w:sz w:val="24"/>
          <w:u w:val="single"/>
        </w:rPr>
        <w:t> </w:t>
      </w:r>
      <w:r>
        <w:rPr>
          <w:rFonts w:ascii="Lucida Sans Unicode" w:hAnsi="Lucida Sans Unicode"/>
          <w:position w:val="16"/>
          <w:sz w:val="24"/>
          <w:u w:val="single"/>
        </w:rPr>
        <w:t>C</w:t>
      </w:r>
      <w:r>
        <w:rPr>
          <w:rFonts w:ascii="Calibri" w:hAnsi="Calibri"/>
          <w:position w:val="16"/>
          <w:sz w:val="24"/>
          <w:u w:val="single"/>
        </w:rPr>
        <w:t>(</w:t>
      </w:r>
      <w:r>
        <w:rPr>
          <w:rFonts w:ascii="Calibri" w:hAnsi="Calibri"/>
          <w:i/>
          <w:position w:val="16"/>
          <w:sz w:val="24"/>
          <w:u w:val="single"/>
        </w:rPr>
        <w:t>w</w:t>
      </w:r>
      <w:r>
        <w:rPr>
          <w:rFonts w:ascii="Calibri" w:hAnsi="Calibri"/>
          <w:position w:val="16"/>
          <w:sz w:val="24"/>
          <w:u w:val="single"/>
        </w:rPr>
        <w:t>)</w:t>
      </w:r>
      <w:r>
        <w:rPr>
          <w:rFonts w:ascii="Calibri" w:hAnsi="Calibri"/>
          <w:spacing w:val="15"/>
          <w:position w:val="16"/>
          <w:sz w:val="24"/>
          <w:u w:val="single"/>
        </w:rPr>
        <w:t> </w:t>
      </w:r>
      <w:r>
        <w:rPr>
          <w:rFonts w:ascii="Calibri" w:hAnsi="Calibri"/>
          <w:position w:val="16"/>
          <w:sz w:val="24"/>
          <w:u w:val="single"/>
        </w:rPr>
        <w:t>:</w:t>
      </w:r>
      <w:r>
        <w:rPr>
          <w:rFonts w:ascii="Calibri" w:hAnsi="Calibri"/>
          <w:spacing w:val="15"/>
          <w:position w:val="16"/>
          <w:sz w:val="24"/>
          <w:u w:val="single"/>
        </w:rPr>
        <w:t> </w:t>
      </w:r>
      <w:r>
        <w:rPr>
          <w:rFonts w:ascii="Calibri" w:hAnsi="Calibri"/>
          <w:i/>
          <w:position w:val="16"/>
          <w:sz w:val="24"/>
          <w:u w:val="single"/>
        </w:rPr>
        <w:t>ℓ</w:t>
      </w:r>
      <w:r>
        <w:rPr>
          <w:rFonts w:ascii="Cambria" w:hAnsi="Cambria"/>
          <w:position w:val="13"/>
          <w:sz w:val="16"/>
          <w:u w:val="single"/>
        </w:rPr>
        <w:t>c</w:t>
      </w:r>
      <w:r>
        <w:rPr>
          <w:rFonts w:ascii="Cambria" w:hAnsi="Cambria"/>
          <w:spacing w:val="37"/>
          <w:w w:val="120"/>
          <w:position w:val="13"/>
          <w:sz w:val="16"/>
          <w:u w:val="single"/>
        </w:rPr>
        <w:t> </w:t>
      </w:r>
      <w:r>
        <w:rPr>
          <w:rFonts w:ascii="Calibri" w:hAnsi="Calibri"/>
          <w:w w:val="120"/>
          <w:position w:val="16"/>
          <w:sz w:val="24"/>
          <w:u w:val="single"/>
        </w:rPr>
        <w:t>=</w:t>
      </w:r>
      <w:r>
        <w:rPr>
          <w:rFonts w:ascii="Calibri" w:hAnsi="Calibri"/>
          <w:spacing w:val="3"/>
          <w:w w:val="120"/>
          <w:position w:val="16"/>
          <w:sz w:val="24"/>
          <w:u w:val="single"/>
        </w:rPr>
        <w:t> </w:t>
      </w:r>
      <w:r>
        <w:rPr>
          <w:rFonts w:ascii="Calibri" w:hAnsi="Calibri"/>
          <w:position w:val="16"/>
          <w:sz w:val="24"/>
          <w:u w:val="single"/>
        </w:rPr>
        <w:t>0</w:t>
      </w:r>
      <w:r>
        <w:rPr>
          <w:rFonts w:ascii="Calibri" w:hAnsi="Calibri"/>
          <w:spacing w:val="2"/>
          <w:position w:val="16"/>
          <w:sz w:val="24"/>
          <w:u w:val="single"/>
        </w:rPr>
        <w:t> </w:t>
      </w:r>
      <w:r>
        <w:rPr>
          <w:rFonts w:ascii="Lucida Sans Unicode" w:hAnsi="Lucida Sans Unicode"/>
          <w:position w:val="16"/>
          <w:sz w:val="24"/>
          <w:u w:val="single"/>
        </w:rPr>
        <w:t>∧</w:t>
      </w:r>
      <w:r>
        <w:rPr>
          <w:rFonts w:ascii="Lucida Sans Unicode" w:hAnsi="Lucida Sans Unicode"/>
          <w:spacing w:val="-21"/>
          <w:position w:val="16"/>
          <w:sz w:val="24"/>
          <w:u w:val="single"/>
        </w:rPr>
        <w:t> </w:t>
      </w:r>
      <w:r>
        <w:rPr>
          <w:rFonts w:ascii="Calibri" w:hAnsi="Calibri"/>
          <w:i/>
          <w:position w:val="16"/>
          <w:sz w:val="24"/>
          <w:u w:val="single"/>
        </w:rPr>
        <w:t>x</w:t>
      </w:r>
      <w:r>
        <w:rPr>
          <w:rFonts w:ascii="Cambria" w:hAnsi="Cambria"/>
          <w:position w:val="13"/>
          <w:sz w:val="16"/>
          <w:u w:val="single"/>
        </w:rPr>
        <w:t>c</w:t>
      </w:r>
      <w:r>
        <w:rPr>
          <w:rFonts w:ascii="Cambria" w:hAnsi="Cambria"/>
          <w:spacing w:val="37"/>
          <w:w w:val="120"/>
          <w:position w:val="13"/>
          <w:sz w:val="16"/>
          <w:u w:val="single"/>
        </w:rPr>
        <w:t> </w:t>
      </w:r>
      <w:r>
        <w:rPr>
          <w:rFonts w:ascii="Calibri" w:hAnsi="Calibri"/>
          <w:i/>
          <w:w w:val="120"/>
          <w:position w:val="16"/>
          <w:sz w:val="24"/>
          <w:u w:val="single"/>
        </w:rPr>
        <w:t>&lt;</w:t>
      </w:r>
      <w:r>
        <w:rPr>
          <w:rFonts w:ascii="Calibri" w:hAnsi="Calibri"/>
          <w:i/>
          <w:spacing w:val="4"/>
          <w:w w:val="120"/>
          <w:position w:val="16"/>
          <w:sz w:val="24"/>
          <w:u w:val="single"/>
        </w:rPr>
        <w:t> </w:t>
      </w:r>
      <w:r>
        <w:rPr>
          <w:rFonts w:ascii="Calibri" w:hAnsi="Calibri"/>
          <w:position w:val="16"/>
          <w:sz w:val="24"/>
          <w:u w:val="single"/>
        </w:rPr>
        <w:t>0</w:t>
      </w:r>
      <w:r>
        <w:rPr>
          <w:rFonts w:ascii="Lucida Sans Unicode" w:hAnsi="Lucida Sans Unicode"/>
          <w:position w:val="16"/>
          <w:sz w:val="24"/>
          <w:u w:val="single"/>
        </w:rPr>
        <w:t>}|</w:t>
      </w:r>
      <w:r>
        <w:rPr>
          <w:rFonts w:ascii="Lucida Sans Unicode" w:hAnsi="Lucida Sans Unicode"/>
          <w:spacing w:val="-50"/>
          <w:position w:val="16"/>
          <w:sz w:val="24"/>
        </w:rPr>
        <w:t> </w:t>
      </w:r>
      <w:r>
        <w:rPr>
          <w:rFonts w:ascii="Calibri" w:hAnsi="Calibri"/>
          <w:i/>
          <w:spacing w:val="-10"/>
          <w:sz w:val="24"/>
        </w:rPr>
        <w:t>,</w:t>
      </w:r>
      <w:r>
        <w:rPr>
          <w:rFonts w:ascii="Calibri" w:hAnsi="Calibri"/>
          <w:i/>
          <w:sz w:val="24"/>
        </w:rPr>
        <w:tab/>
      </w:r>
      <w:bookmarkStart w:name="_bookmark68" w:id="123"/>
      <w:bookmarkEnd w:id="123"/>
      <w:r>
        <w:rPr>
          <w:rFonts w:ascii="Calibri" w:hAnsi="Calibri"/>
          <w:i/>
          <w:sz w:val="24"/>
        </w:rPr>
      </w:r>
      <w:r>
        <w:rPr>
          <w:spacing w:val="-2"/>
          <w:sz w:val="24"/>
        </w:rPr>
        <w:t>(3.11)</w:t>
      </w:r>
    </w:p>
    <w:p>
      <w:pPr>
        <w:pStyle w:val="BodyText"/>
        <w:spacing w:line="266" w:lineRule="exact"/>
        <w:ind w:left="6249"/>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spacing w:after="0" w:line="266" w:lineRule="exact"/>
        <w:rPr>
          <w:rFonts w:ascii="Lucida Sans Unicode"/>
        </w:rPr>
        <w:sectPr>
          <w:type w:val="continuous"/>
          <w:pgSz w:w="11910" w:h="16840"/>
          <w:pgMar w:header="0" w:footer="2115" w:top="1920" w:bottom="280" w:left="992" w:right="708"/>
        </w:sectPr>
      </w:pPr>
    </w:p>
    <w:p>
      <w:pPr>
        <w:pStyle w:val="BodyText"/>
        <w:spacing w:line="320" w:lineRule="exact" w:before="90"/>
        <w:ind w:left="1775"/>
      </w:pPr>
      <w:r>
        <w:rPr/>
        <w:t>worst_close_pnl_score</w:t>
      </w:r>
      <w:r>
        <w:rPr>
          <w:rFonts w:ascii="Calibri" w:hAnsi="Calibri"/>
        </w:rPr>
        <w:t>(</w:t>
      </w:r>
      <w:r>
        <w:rPr>
          <w:rFonts w:ascii="Calibri" w:hAnsi="Calibri"/>
          <w:i/>
        </w:rPr>
        <w:t>w</w:t>
      </w:r>
      <w:r>
        <w:rPr>
          <w:rFonts w:ascii="Calibri" w:hAnsi="Calibri"/>
        </w:rPr>
        <w:t>)</w:t>
      </w:r>
      <w:r>
        <w:rPr>
          <w:rFonts w:ascii="Calibri" w:hAnsi="Calibri"/>
          <w:spacing w:val="16"/>
        </w:rPr>
        <w:t> </w:t>
      </w:r>
      <w:r>
        <w:rPr>
          <w:rFonts w:ascii="Calibri" w:hAnsi="Calibri"/>
        </w:rPr>
        <w:t>=</w:t>
      </w:r>
      <w:r>
        <w:rPr>
          <w:rFonts w:ascii="Calibri" w:hAnsi="Calibri"/>
          <w:spacing w:val="17"/>
        </w:rPr>
        <w:t> </w:t>
      </w:r>
      <w:r>
        <w:rPr>
          <w:rFonts w:ascii="Lucida Sans Unicode" w:hAnsi="Lucida Sans Unicode"/>
        </w:rPr>
        <w:t>—</w:t>
      </w:r>
      <w:r>
        <w:rPr>
          <w:rFonts w:ascii="Lucida Sans Unicode" w:hAnsi="Lucida Sans Unicode"/>
          <w:spacing w:val="57"/>
        </w:rPr>
        <w:t> </w:t>
      </w:r>
      <w:r>
        <w:rPr>
          <w:spacing w:val="-5"/>
        </w:rPr>
        <w:t>min</w:t>
      </w:r>
    </w:p>
    <w:p>
      <w:pPr>
        <w:spacing w:line="146" w:lineRule="exact" w:before="0"/>
        <w:ind w:left="0" w:right="0" w:firstLine="0"/>
        <w:jc w:val="right"/>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tabs>
          <w:tab w:pos="3631" w:val="left" w:leader="none"/>
        </w:tabs>
        <w:spacing w:before="125"/>
        <w:ind w:left="0" w:right="0" w:firstLine="0"/>
        <w:jc w:val="left"/>
        <w:rPr>
          <w:sz w:val="24"/>
        </w:rPr>
      </w:pPr>
      <w:r>
        <w:rPr/>
        <w:br w:type="column"/>
      </w:r>
      <w:r>
        <w:rPr>
          <w:rFonts w:ascii="Calibri"/>
          <w:i/>
          <w:spacing w:val="-5"/>
          <w:w w:val="105"/>
          <w:sz w:val="24"/>
        </w:rPr>
        <w:t>x</w:t>
      </w:r>
      <w:r>
        <w:rPr>
          <w:rFonts w:ascii="Cambria"/>
          <w:spacing w:val="-5"/>
          <w:w w:val="105"/>
          <w:sz w:val="24"/>
          <w:vertAlign w:val="subscript"/>
        </w:rPr>
        <w:t>c</w:t>
      </w:r>
      <w:r>
        <w:rPr>
          <w:rFonts w:ascii="Calibri"/>
          <w:i/>
          <w:spacing w:val="-5"/>
          <w:w w:val="105"/>
          <w:sz w:val="24"/>
          <w:vertAlign w:val="baseline"/>
        </w:rPr>
        <w:t>.</w:t>
      </w:r>
      <w:r>
        <w:rPr>
          <w:rFonts w:ascii="Calibri"/>
          <w:i/>
          <w:sz w:val="24"/>
          <w:vertAlign w:val="baseline"/>
        </w:rPr>
        <w:tab/>
      </w:r>
      <w:bookmarkStart w:name="_bookmark69" w:id="124"/>
      <w:bookmarkEnd w:id="124"/>
      <w:r>
        <w:rPr>
          <w:rFonts w:ascii="Calibri"/>
          <w:i/>
          <w:sz w:val="24"/>
          <w:vertAlign w:val="baseline"/>
        </w:rPr>
      </w:r>
      <w:r>
        <w:rPr>
          <w:spacing w:val="-2"/>
          <w:w w:val="105"/>
          <w:sz w:val="24"/>
          <w:vertAlign w:val="baseline"/>
        </w:rPr>
        <w:t>(3.12)</w:t>
      </w:r>
    </w:p>
    <w:p>
      <w:pPr>
        <w:spacing w:after="0"/>
        <w:jc w:val="left"/>
        <w:rPr>
          <w:sz w:val="24"/>
        </w:rPr>
        <w:sectPr>
          <w:type w:val="continuous"/>
          <w:pgSz w:w="11910" w:h="16840"/>
          <w:pgMar w:header="0" w:footer="2115" w:top="1920" w:bottom="280" w:left="992" w:right="708"/>
          <w:cols w:num="2" w:equalWidth="0">
            <w:col w:w="5406" w:space="39"/>
            <w:col w:w="4765"/>
          </w:cols>
        </w:sectPr>
      </w:pPr>
    </w:p>
    <w:p>
      <w:pPr>
        <w:pStyle w:val="BodyText"/>
        <w:spacing w:before="132"/>
      </w:pPr>
    </w:p>
    <w:p>
      <w:pPr>
        <w:pStyle w:val="BodyText"/>
        <w:spacing w:line="396" w:lineRule="auto"/>
        <w:ind w:left="274" w:right="522" w:firstLine="7"/>
        <w:jc w:val="both"/>
      </w:pPr>
      <w:r>
        <w:rPr/>
        <w:t>Equation</w:t>
      </w:r>
      <w:r>
        <w:rPr>
          <w:spacing w:val="-15"/>
        </w:rPr>
        <w:t> </w:t>
      </w:r>
      <w:r>
        <w:rPr/>
        <w:t>(</w:t>
      </w:r>
      <w:hyperlink w:history="true" w:anchor="_bookmark67">
        <w:r>
          <w:rPr/>
          <w:t>3.10</w:t>
        </w:r>
      </w:hyperlink>
      <w:r>
        <w:rPr/>
        <w:t>)</w:t>
      </w:r>
      <w:r>
        <w:rPr>
          <w:spacing w:val="-15"/>
        </w:rPr>
        <w:t> </w:t>
      </w:r>
      <w:r>
        <w:rPr/>
        <w:t>sums</w:t>
      </w:r>
      <w:r>
        <w:rPr>
          <w:spacing w:val="-15"/>
        </w:rPr>
        <w:t> </w:t>
      </w:r>
      <w:r>
        <w:rPr/>
        <w:t>absolute</w:t>
      </w:r>
      <w:r>
        <w:rPr>
          <w:spacing w:val="-15"/>
        </w:rPr>
        <w:t> </w:t>
      </w:r>
      <w:r>
        <w:rPr/>
        <w:t>loss</w:t>
      </w:r>
      <w:r>
        <w:rPr>
          <w:spacing w:val="-15"/>
        </w:rPr>
        <w:t> </w:t>
      </w:r>
      <w:r>
        <w:rPr/>
        <w:t>magnitudes</w:t>
      </w:r>
      <w:r>
        <w:rPr>
          <w:spacing w:val="-15"/>
        </w:rPr>
        <w:t> </w:t>
      </w:r>
      <w:r>
        <w:rPr/>
        <w:t>over</w:t>
      </w:r>
      <w:r>
        <w:rPr>
          <w:spacing w:val="-15"/>
        </w:rPr>
        <w:t> </w:t>
      </w:r>
      <w:r>
        <w:rPr/>
        <w:t>all</w:t>
      </w:r>
      <w:r>
        <w:rPr>
          <w:spacing w:val="-15"/>
        </w:rPr>
        <w:t> </w:t>
      </w:r>
      <w:r>
        <w:rPr/>
        <w:t>negative-PnL</w:t>
      </w:r>
      <w:r>
        <w:rPr>
          <w:spacing w:val="-15"/>
        </w:rPr>
        <w:t> </w:t>
      </w:r>
      <w:r>
        <w:rPr/>
        <w:t>closes,</w:t>
      </w:r>
      <w:r>
        <w:rPr>
          <w:spacing w:val="-13"/>
        </w:rPr>
        <w:t> </w:t>
      </w:r>
      <w:r>
        <w:rPr/>
        <w:t>including</w:t>
      </w:r>
      <w:r>
        <w:rPr>
          <w:spacing w:val="-15"/>
        </w:rPr>
        <w:t> </w:t>
      </w:r>
      <w:r>
        <w:rPr/>
        <w:t>liquidations (higher is better after the sign flip).</w:t>
      </w:r>
      <w:r>
        <w:rPr>
          <w:spacing w:val="40"/>
        </w:rPr>
        <w:t> </w:t>
      </w:r>
      <w:r>
        <w:rPr/>
        <w:t>Equation (</w:t>
      </w:r>
      <w:hyperlink w:history="true" w:anchor="_bookmark68">
        <w:r>
          <w:rPr/>
          <w:t>3.11</w:t>
        </w:r>
      </w:hyperlink>
      <w:r>
        <w:rPr/>
        <w:t>) is the fraction of closes that are not ordinary </w:t>
      </w:r>
      <w:r>
        <w:rPr>
          <w:spacing w:val="-2"/>
        </w:rPr>
        <w:t>(non-liquidation)</w:t>
      </w:r>
      <w:r>
        <w:rPr>
          <w:spacing w:val="-5"/>
        </w:rPr>
        <w:t> </w:t>
      </w:r>
      <w:r>
        <w:rPr>
          <w:spacing w:val="-2"/>
        </w:rPr>
        <w:t>losses; liquidations</w:t>
      </w:r>
      <w:r>
        <w:rPr>
          <w:spacing w:val="-5"/>
        </w:rPr>
        <w:t> </w:t>
      </w:r>
      <w:r>
        <w:rPr>
          <w:spacing w:val="-2"/>
        </w:rPr>
        <w:t>therefore</w:t>
      </w:r>
      <w:r>
        <w:rPr>
          <w:spacing w:val="-5"/>
        </w:rPr>
        <w:t> </w:t>
      </w:r>
      <w:r>
        <w:rPr>
          <w:spacing w:val="-2"/>
        </w:rPr>
        <w:t>raise</w:t>
      </w:r>
      <w:r>
        <w:rPr>
          <w:spacing w:val="-5"/>
        </w:rPr>
        <w:t> </w:t>
      </w:r>
      <w:r>
        <w:rPr>
          <w:spacing w:val="-2"/>
        </w:rPr>
        <w:t>non_loss_close_rate</w:t>
      </w:r>
      <w:r>
        <w:rPr>
          <w:spacing w:val="-5"/>
        </w:rPr>
        <w:t> </w:t>
      </w:r>
      <w:r>
        <w:rPr>
          <w:spacing w:val="-2"/>
        </w:rPr>
        <w:t>and</w:t>
      </w:r>
      <w:r>
        <w:rPr>
          <w:spacing w:val="-5"/>
        </w:rPr>
        <w:t> </w:t>
      </w:r>
      <w:r>
        <w:rPr>
          <w:spacing w:val="-2"/>
        </w:rPr>
        <w:t>are</w:t>
      </w:r>
      <w:r>
        <w:rPr>
          <w:spacing w:val="-5"/>
        </w:rPr>
        <w:t> </w:t>
      </w:r>
      <w:r>
        <w:rPr>
          <w:spacing w:val="-2"/>
        </w:rPr>
        <w:t>not</w:t>
      </w:r>
      <w:r>
        <w:rPr>
          <w:spacing w:val="-5"/>
        </w:rPr>
        <w:t> </w:t>
      </w:r>
      <w:r>
        <w:rPr>
          <w:spacing w:val="-2"/>
        </w:rPr>
        <w:t>treated</w:t>
      </w:r>
      <w:r>
        <w:rPr>
          <w:spacing w:val="-5"/>
        </w:rPr>
        <w:t> </w:t>
      </w:r>
      <w:r>
        <w:rPr>
          <w:spacing w:val="-2"/>
        </w:rPr>
        <w:t>as</w:t>
      </w:r>
      <w:r>
        <w:rPr>
          <w:spacing w:val="-5"/>
        </w:rPr>
        <w:t> </w:t>
      </w:r>
      <w:r>
        <w:rPr>
          <w:spacing w:val="-2"/>
        </w:rPr>
        <w:t>ordi-</w:t>
      </w:r>
      <w:r>
        <w:rPr/>
        <w:t>nary</w:t>
      </w:r>
      <w:r>
        <w:rPr>
          <w:spacing w:val="-13"/>
        </w:rPr>
        <w:t> </w:t>
      </w:r>
      <w:r>
        <w:rPr/>
        <w:t>losses.</w:t>
      </w:r>
      <w:r>
        <w:rPr>
          <w:spacing w:val="12"/>
        </w:rPr>
        <w:t> </w:t>
      </w:r>
      <w:r>
        <w:rPr/>
        <w:t>Equation</w:t>
      </w:r>
      <w:r>
        <w:rPr>
          <w:spacing w:val="-13"/>
        </w:rPr>
        <w:t> </w:t>
      </w:r>
      <w:r>
        <w:rPr/>
        <w:t>(</w:t>
      </w:r>
      <w:hyperlink w:history="true" w:anchor="_bookmark69">
        <w:r>
          <w:rPr/>
          <w:t>3.12</w:t>
        </w:r>
      </w:hyperlink>
      <w:r>
        <w:rPr/>
        <w:t>)</w:t>
      </w:r>
      <w:r>
        <w:rPr>
          <w:spacing w:val="-13"/>
        </w:rPr>
        <w:t> </w:t>
      </w:r>
      <w:r>
        <w:rPr/>
        <w:t>rewards</w:t>
      </w:r>
      <w:r>
        <w:rPr>
          <w:spacing w:val="-13"/>
        </w:rPr>
        <w:t> </w:t>
      </w:r>
      <w:r>
        <w:rPr/>
        <w:t>wallets</w:t>
      </w:r>
      <w:r>
        <w:rPr>
          <w:spacing w:val="-13"/>
        </w:rPr>
        <w:t> </w:t>
      </w:r>
      <w:r>
        <w:rPr/>
        <w:t>whose</w:t>
      </w:r>
      <w:r>
        <w:rPr>
          <w:spacing w:val="-13"/>
        </w:rPr>
        <w:t> </w:t>
      </w:r>
      <w:r>
        <w:rPr/>
        <w:t>worst</w:t>
      </w:r>
      <w:r>
        <w:rPr>
          <w:spacing w:val="-13"/>
        </w:rPr>
        <w:t> </w:t>
      </w:r>
      <w:r>
        <w:rPr/>
        <w:t>close</w:t>
      </w:r>
      <w:r>
        <w:rPr>
          <w:spacing w:val="-13"/>
        </w:rPr>
        <w:t> </w:t>
      </w:r>
      <w:r>
        <w:rPr/>
        <w:t>is</w:t>
      </w:r>
      <w:r>
        <w:rPr>
          <w:spacing w:val="-13"/>
        </w:rPr>
        <w:t> </w:t>
      </w:r>
      <w:r>
        <w:rPr/>
        <w:t>less</w:t>
      </w:r>
      <w:r>
        <w:rPr>
          <w:spacing w:val="-13"/>
        </w:rPr>
        <w:t> </w:t>
      </w:r>
      <w:r>
        <w:rPr/>
        <w:t>severe</w:t>
      </w:r>
      <w:r>
        <w:rPr>
          <w:spacing w:val="-13"/>
        </w:rPr>
        <w:t> </w:t>
      </w:r>
      <w:r>
        <w:rPr/>
        <w:t>(again</w:t>
      </w:r>
      <w:r>
        <w:rPr>
          <w:spacing w:val="-13"/>
        </w:rPr>
        <w:t> </w:t>
      </w:r>
      <w:r>
        <w:rPr/>
        <w:t>after</w:t>
      </w:r>
      <w:r>
        <w:rPr>
          <w:spacing w:val="-13"/>
        </w:rPr>
        <w:t> </w:t>
      </w:r>
      <w:r>
        <w:rPr/>
        <w:t>sign</w:t>
      </w:r>
      <w:r>
        <w:rPr>
          <w:spacing w:val="-13"/>
        </w:rPr>
        <w:t> </w:t>
      </w:r>
      <w:r>
        <w:rPr/>
        <w:t>flip). Liquidation</w:t>
      </w:r>
      <w:r>
        <w:rPr>
          <w:spacing w:val="7"/>
        </w:rPr>
        <w:t> </w:t>
      </w:r>
      <w:r>
        <w:rPr/>
        <w:t>closes</w:t>
      </w:r>
      <w:r>
        <w:rPr>
          <w:spacing w:val="8"/>
        </w:rPr>
        <w:t> </w:t>
      </w:r>
      <w:r>
        <w:rPr/>
        <w:t>are</w:t>
      </w:r>
      <w:r>
        <w:rPr>
          <w:spacing w:val="8"/>
        </w:rPr>
        <w:t> </w:t>
      </w:r>
      <w:r>
        <w:rPr/>
        <w:t>included</w:t>
      </w:r>
      <w:r>
        <w:rPr>
          <w:spacing w:val="8"/>
        </w:rPr>
        <w:t> </w:t>
      </w:r>
      <w:r>
        <w:rPr/>
        <w:t>in</w:t>
      </w:r>
      <w:r>
        <w:rPr>
          <w:spacing w:val="7"/>
        </w:rPr>
        <w:t> </w:t>
      </w:r>
      <w:r>
        <w:rPr/>
        <w:t>the</w:t>
      </w:r>
      <w:r>
        <w:rPr>
          <w:spacing w:val="8"/>
        </w:rPr>
        <w:t> </w:t>
      </w:r>
      <w:r>
        <w:rPr/>
        <w:t>worst-close</w:t>
      </w:r>
      <w:r>
        <w:rPr>
          <w:spacing w:val="8"/>
        </w:rPr>
        <w:t> </w:t>
      </w:r>
      <w:r>
        <w:rPr/>
        <w:t>minimum</w:t>
      </w:r>
      <w:r>
        <w:rPr>
          <w:spacing w:val="8"/>
        </w:rPr>
        <w:t> </w:t>
      </w:r>
      <w:r>
        <w:rPr/>
        <w:t>but</w:t>
      </w:r>
      <w:r>
        <w:rPr>
          <w:spacing w:val="8"/>
        </w:rPr>
        <w:t> </w:t>
      </w:r>
      <w:r>
        <w:rPr/>
        <w:t>are</w:t>
      </w:r>
      <w:r>
        <w:rPr>
          <w:spacing w:val="7"/>
        </w:rPr>
        <w:t> </w:t>
      </w:r>
      <w:r>
        <w:rPr/>
        <w:t>excluded</w:t>
      </w:r>
      <w:r>
        <w:rPr>
          <w:spacing w:val="8"/>
        </w:rPr>
        <w:t> </w:t>
      </w:r>
      <w:r>
        <w:rPr/>
        <w:t>from</w:t>
      </w:r>
      <w:r>
        <w:rPr>
          <w:spacing w:val="8"/>
        </w:rPr>
        <w:t> </w:t>
      </w:r>
      <w:r>
        <w:rPr/>
        <w:t>the</w:t>
      </w:r>
      <w:r>
        <w:rPr>
          <w:spacing w:val="8"/>
        </w:rPr>
        <w:t> </w:t>
      </w:r>
      <w:r>
        <w:rPr>
          <w:spacing w:val="-2"/>
        </w:rPr>
        <w:t>ordinary-</w:t>
      </w:r>
    </w:p>
    <w:p>
      <w:pPr>
        <w:pStyle w:val="BodyText"/>
        <w:spacing w:after="0" w:line="396" w:lineRule="auto"/>
        <w:jc w:val="both"/>
        <w:sectPr>
          <w:type w:val="continuous"/>
          <w:pgSz w:w="11910" w:h="16840"/>
          <w:pgMar w:header="0" w:footer="2115" w:top="1920" w:bottom="280" w:left="992" w:right="708"/>
        </w:sectPr>
      </w:pPr>
    </w:p>
    <w:p>
      <w:pPr>
        <w:pStyle w:val="BodyText"/>
        <w:spacing w:line="396" w:lineRule="auto" w:before="72"/>
        <w:ind w:left="282" w:right="522"/>
        <w:jc w:val="both"/>
      </w:pPr>
      <w:r>
        <w:rPr/>
        <w:t>loss</w:t>
      </w:r>
      <w:r>
        <w:rPr>
          <w:spacing w:val="-10"/>
        </w:rPr>
        <w:t> </w:t>
      </w:r>
      <w:r>
        <w:rPr/>
        <w:t>count</w:t>
      </w:r>
      <w:r>
        <w:rPr>
          <w:spacing w:val="-10"/>
        </w:rPr>
        <w:t> </w:t>
      </w:r>
      <w:r>
        <w:rPr/>
        <w:t>in</w:t>
      </w:r>
      <w:r>
        <w:rPr>
          <w:spacing w:val="-10"/>
        </w:rPr>
        <w:t> </w:t>
      </w:r>
      <w:r>
        <w:rPr/>
        <w:t>Equation</w:t>
      </w:r>
      <w:r>
        <w:rPr>
          <w:spacing w:val="-10"/>
        </w:rPr>
        <w:t> </w:t>
      </w:r>
      <w:r>
        <w:rPr/>
        <w:t>(</w:t>
      </w:r>
      <w:hyperlink w:history="true" w:anchor="_bookmark68">
        <w:r>
          <w:rPr/>
          <w:t>3.11</w:t>
        </w:r>
      </w:hyperlink>
      <w:r>
        <w:rPr/>
        <w:t>),</w:t>
      </w:r>
      <w:r>
        <w:rPr>
          <w:spacing w:val="-9"/>
        </w:rPr>
        <w:t> </w:t>
      </w:r>
      <w:r>
        <w:rPr/>
        <w:t>so</w:t>
      </w:r>
      <w:r>
        <w:rPr>
          <w:spacing w:val="-10"/>
        </w:rPr>
        <w:t> </w:t>
      </w:r>
      <w:r>
        <w:rPr/>
        <w:t>that</w:t>
      </w:r>
      <w:r>
        <w:rPr>
          <w:spacing w:val="-9"/>
        </w:rPr>
        <w:t> </w:t>
      </w:r>
      <w:r>
        <w:rPr/>
        <w:t>forced</w:t>
      </w:r>
      <w:r>
        <w:rPr>
          <w:spacing w:val="-10"/>
        </w:rPr>
        <w:t> </w:t>
      </w:r>
      <w:r>
        <w:rPr/>
        <w:t>liquidations</w:t>
      </w:r>
      <w:r>
        <w:rPr>
          <w:spacing w:val="-10"/>
        </w:rPr>
        <w:t> </w:t>
      </w:r>
      <w:r>
        <w:rPr/>
        <w:t>are</w:t>
      </w:r>
      <w:r>
        <w:rPr>
          <w:spacing w:val="-10"/>
        </w:rPr>
        <w:t> </w:t>
      </w:r>
      <w:r>
        <w:rPr/>
        <w:t>not</w:t>
      </w:r>
      <w:r>
        <w:rPr>
          <w:spacing w:val="-10"/>
        </w:rPr>
        <w:t> </w:t>
      </w:r>
      <w:r>
        <w:rPr/>
        <w:t>double-counted</w:t>
      </w:r>
      <w:r>
        <w:rPr>
          <w:spacing w:val="-10"/>
        </w:rPr>
        <w:t> </w:t>
      </w:r>
      <w:r>
        <w:rPr/>
        <w:t>as</w:t>
      </w:r>
      <w:r>
        <w:rPr>
          <w:spacing w:val="-10"/>
        </w:rPr>
        <w:t> </w:t>
      </w:r>
      <w:r>
        <w:rPr/>
        <w:t>ordinary</w:t>
      </w:r>
      <w:r>
        <w:rPr>
          <w:spacing w:val="-10"/>
        </w:rPr>
        <w:t> </w:t>
      </w:r>
      <w:r>
        <w:rPr/>
        <w:t>losses. Inverse-risk</w:t>
      </w:r>
      <w:r>
        <w:rPr>
          <w:spacing w:val="-8"/>
        </w:rPr>
        <w:t> </w:t>
      </w:r>
      <w:r>
        <w:rPr/>
        <w:t>proxies</w:t>
      </w:r>
      <w:r>
        <w:rPr>
          <w:spacing w:val="-8"/>
        </w:rPr>
        <w:t> </w:t>
      </w:r>
      <w:r>
        <w:rPr/>
        <w:t>are</w:t>
      </w:r>
      <w:r>
        <w:rPr>
          <w:spacing w:val="-8"/>
        </w:rPr>
        <w:t> </w:t>
      </w:r>
      <w:r>
        <w:rPr/>
        <w:t>not</w:t>
      </w:r>
      <w:r>
        <w:rPr>
          <w:spacing w:val="-7"/>
        </w:rPr>
        <w:t> </w:t>
      </w:r>
      <w:r>
        <w:rPr/>
        <w:t>inputs</w:t>
      </w:r>
      <w:r>
        <w:rPr>
          <w:spacing w:val="-7"/>
        </w:rPr>
        <w:t> </w:t>
      </w:r>
      <w:r>
        <w:rPr/>
        <w:t>to</w:t>
      </w:r>
      <w:r>
        <w:rPr>
          <w:spacing w:val="-8"/>
        </w:rPr>
        <w:t> </w:t>
      </w:r>
      <w:r>
        <w:rPr/>
        <w:t>EndorseRank</w:t>
      </w:r>
      <w:r>
        <w:rPr>
          <w:spacing w:val="-8"/>
        </w:rPr>
        <w:t> </w:t>
      </w:r>
      <w:r>
        <w:rPr/>
        <w:t>or</w:t>
      </w:r>
      <w:r>
        <w:rPr>
          <w:spacing w:val="-8"/>
        </w:rPr>
        <w:t> </w:t>
      </w:r>
      <w:r>
        <w:rPr/>
        <w:t>AWP;</w:t>
      </w:r>
      <w:r>
        <w:rPr>
          <w:spacing w:val="-8"/>
        </w:rPr>
        <w:t> </w:t>
      </w:r>
      <w:r>
        <w:rPr/>
        <w:t>alignment</w:t>
      </w:r>
      <w:r>
        <w:rPr>
          <w:spacing w:val="-7"/>
        </w:rPr>
        <w:t> </w:t>
      </w:r>
      <w:r>
        <w:rPr/>
        <w:t>here</w:t>
      </w:r>
      <w:r>
        <w:rPr>
          <w:spacing w:val="-8"/>
        </w:rPr>
        <w:t> </w:t>
      </w:r>
      <w:r>
        <w:rPr/>
        <w:t>is</w:t>
      </w:r>
      <w:r>
        <w:rPr>
          <w:spacing w:val="-8"/>
        </w:rPr>
        <w:t> </w:t>
      </w:r>
      <w:r>
        <w:rPr/>
        <w:t>evidence</w:t>
      </w:r>
      <w:r>
        <w:rPr>
          <w:spacing w:val="-8"/>
        </w:rPr>
        <w:t> </w:t>
      </w:r>
      <w:r>
        <w:rPr/>
        <w:t>that</w:t>
      </w:r>
      <w:r>
        <w:rPr>
          <w:spacing w:val="-7"/>
        </w:rPr>
        <w:t> </w:t>
      </w:r>
      <w:r>
        <w:rPr/>
        <w:t>social </w:t>
      </w:r>
      <w:bookmarkStart w:name="Sybil-adjusted stability family" w:id="125"/>
      <w:bookmarkEnd w:id="125"/>
      <w:r>
        <w:rPr/>
        <w:t>structure</w:t>
      </w:r>
      <w:r>
        <w:rPr/>
        <w:t> co-varies with risk-avoiding trading behavior.</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spacing w:val="-2"/>
        </w:rPr>
        <w:t>Sybil-adjusted</w:t>
      </w:r>
      <w:r>
        <w:rPr>
          <w:spacing w:val="3"/>
        </w:rPr>
        <w:t> </w:t>
      </w:r>
      <w:r>
        <w:rPr>
          <w:spacing w:val="-2"/>
        </w:rPr>
        <w:t>stability</w:t>
      </w:r>
      <w:r>
        <w:rPr>
          <w:spacing w:val="4"/>
        </w:rPr>
        <w:t> </w:t>
      </w:r>
      <w:r>
        <w:rPr>
          <w:spacing w:val="-2"/>
        </w:rPr>
        <w:t>family</w:t>
      </w:r>
    </w:p>
    <w:p>
      <w:pPr>
        <w:pStyle w:val="BodyText"/>
        <w:spacing w:before="42"/>
        <w:rPr>
          <w:b/>
        </w:rPr>
      </w:pPr>
    </w:p>
    <w:p>
      <w:pPr>
        <w:pStyle w:val="BodyText"/>
        <w:spacing w:line="374" w:lineRule="auto"/>
        <w:ind w:left="282" w:right="522"/>
        <w:jc w:val="both"/>
      </w:pPr>
      <w:r>
        <w:rPr/>
        <w:t>Self-transfers (</w:t>
      </w:r>
      <w:r>
        <w:rPr>
          <w:rFonts w:ascii="Calibri"/>
          <w:i/>
        </w:rPr>
        <w:t>u </w:t>
      </w:r>
      <w:r>
        <w:rPr>
          <w:rFonts w:ascii="Calibri"/>
          <w:w w:val="125"/>
        </w:rPr>
        <w:t>= </w:t>
      </w:r>
      <w:r>
        <w:rPr>
          <w:rFonts w:ascii="Calibri"/>
          <w:i/>
        </w:rPr>
        <w:t>w</w:t>
      </w:r>
      <w:r>
        <w:rPr/>
        <w:t>) are excluded from inbound counters. Let </w:t>
      </w:r>
      <w:r>
        <w:rPr>
          <w:rFonts w:ascii="Calibri"/>
          <w:i/>
        </w:rPr>
        <w:t>N</w:t>
      </w:r>
      <w:r>
        <w:rPr>
          <w:vertAlign w:val="subscript"/>
        </w:rPr>
        <w:t>tx</w:t>
      </w:r>
      <w:r>
        <w:rPr>
          <w:rFonts w:ascii="Calibri"/>
          <w:vertAlign w:val="baseline"/>
        </w:rPr>
        <w:t>(</w:t>
      </w:r>
      <w:r>
        <w:rPr>
          <w:rFonts w:ascii="Calibri"/>
          <w:i/>
          <w:vertAlign w:val="baseline"/>
        </w:rPr>
        <w:t>w</w:t>
      </w:r>
      <w:r>
        <w:rPr>
          <w:rFonts w:ascii="Calibri"/>
          <w:vertAlign w:val="baseline"/>
        </w:rPr>
        <w:t>) </w:t>
      </w:r>
      <w:r>
        <w:rPr>
          <w:vertAlign w:val="baseline"/>
        </w:rPr>
        <w:t>be the number of inbound transfers to </w:t>
      </w:r>
      <w:r>
        <w:rPr>
          <w:rFonts w:ascii="Calibri"/>
          <w:i/>
          <w:vertAlign w:val="baseline"/>
        </w:rPr>
        <w:t>w</w:t>
      </w:r>
      <w:r>
        <w:rPr>
          <w:rFonts w:ascii="Calibri"/>
          <w:i/>
          <w:spacing w:val="33"/>
          <w:vertAlign w:val="baseline"/>
        </w:rPr>
        <w:t> </w:t>
      </w:r>
      <w:r>
        <w:rPr>
          <w:vertAlign w:val="baseline"/>
        </w:rPr>
        <w:t>from other addresses and </w:t>
      </w:r>
      <w:r>
        <w:rPr>
          <w:rFonts w:ascii="Calibri"/>
          <w:i/>
          <w:vertAlign w:val="baseline"/>
        </w:rPr>
        <w:t>N</w:t>
      </w:r>
      <w:r>
        <w:rPr>
          <w:vertAlign w:val="subscript"/>
        </w:rPr>
        <w:t>uniq</w:t>
      </w:r>
      <w:r>
        <w:rPr>
          <w:rFonts w:ascii="Calibri"/>
          <w:vertAlign w:val="baseline"/>
        </w:rPr>
        <w:t>(</w:t>
      </w:r>
      <w:r>
        <w:rPr>
          <w:rFonts w:ascii="Calibri"/>
          <w:i/>
          <w:vertAlign w:val="baseline"/>
        </w:rPr>
        <w:t>w</w:t>
      </w:r>
      <w:r>
        <w:rPr>
          <w:rFonts w:ascii="Calibri"/>
          <w:vertAlign w:val="baseline"/>
        </w:rPr>
        <w:t>) </w:t>
      </w:r>
      <w:r>
        <w:rPr>
          <w:vertAlign w:val="baseline"/>
        </w:rPr>
        <w:t>the number of distinct inbound counterparties. Let </w:t>
      </w:r>
      <w:r>
        <w:rPr>
          <w:rFonts w:ascii="Calibri"/>
          <w:i/>
          <w:vertAlign w:val="baseline"/>
        </w:rPr>
        <w:t>t</w:t>
      </w:r>
      <w:r>
        <w:rPr>
          <w:vertAlign w:val="subscript"/>
        </w:rPr>
        <w:t>min</w:t>
      </w:r>
      <w:r>
        <w:rPr>
          <w:rFonts w:ascii="Calibri"/>
          <w:vertAlign w:val="baseline"/>
        </w:rPr>
        <w:t>(</w:t>
      </w:r>
      <w:r>
        <w:rPr>
          <w:rFonts w:ascii="Calibri"/>
          <w:i/>
          <w:vertAlign w:val="baseline"/>
        </w:rPr>
        <w:t>w</w:t>
      </w:r>
      <w:r>
        <w:rPr>
          <w:rFonts w:ascii="Calibri"/>
          <w:vertAlign w:val="baseline"/>
        </w:rPr>
        <w:t>) </w:t>
      </w:r>
      <w:r>
        <w:rPr>
          <w:vertAlign w:val="baseline"/>
        </w:rPr>
        <w:t>and </w:t>
      </w:r>
      <w:r>
        <w:rPr>
          <w:rFonts w:ascii="Calibri"/>
          <w:i/>
          <w:vertAlign w:val="baseline"/>
        </w:rPr>
        <w:t>t</w:t>
      </w:r>
      <w:r>
        <w:rPr>
          <w:vertAlign w:val="subscript"/>
        </w:rPr>
        <w:t>max</w:t>
      </w:r>
      <w:r>
        <w:rPr>
          <w:rFonts w:ascii="Calibri"/>
          <w:vertAlign w:val="baseline"/>
        </w:rPr>
        <w:t>(</w:t>
      </w:r>
      <w:r>
        <w:rPr>
          <w:rFonts w:ascii="Calibri"/>
          <w:i/>
          <w:vertAlign w:val="baseline"/>
        </w:rPr>
        <w:t>w</w:t>
      </w:r>
      <w:r>
        <w:rPr>
          <w:rFonts w:ascii="Calibri"/>
          <w:vertAlign w:val="baseline"/>
        </w:rPr>
        <w:t>) </w:t>
      </w:r>
      <w:r>
        <w:rPr>
          <w:vertAlign w:val="baseline"/>
        </w:rPr>
        <w:t>be the first and last timestamps at which </w:t>
      </w:r>
      <w:r>
        <w:rPr>
          <w:rFonts w:ascii="Calibri"/>
          <w:i/>
          <w:vertAlign w:val="baseline"/>
        </w:rPr>
        <w:t>w</w:t>
      </w:r>
      <w:r>
        <w:rPr>
          <w:rFonts w:ascii="Calibri"/>
          <w:i/>
          <w:spacing w:val="20"/>
          <w:vertAlign w:val="baseline"/>
        </w:rPr>
        <w:t> </w:t>
      </w:r>
      <w:r>
        <w:rPr>
          <w:vertAlign w:val="baseline"/>
        </w:rPr>
        <w:t>appears as sender or recipient in</w:t>
      </w:r>
      <w:r>
        <w:rPr>
          <w:spacing w:val="-12"/>
          <w:vertAlign w:val="baseline"/>
        </w:rPr>
        <w:t> </w:t>
      </w:r>
      <w:r>
        <w:rPr>
          <w:vertAlign w:val="baseline"/>
        </w:rPr>
        <w:t>the transfer table, and let </w:t>
      </w:r>
      <w:r>
        <w:rPr>
          <w:rFonts w:ascii="Calibri"/>
          <w:i/>
          <w:vertAlign w:val="baseline"/>
        </w:rPr>
        <w:t>M</w:t>
      </w:r>
      <w:r>
        <w:rPr>
          <w:rFonts w:ascii="Calibri"/>
          <w:i/>
          <w:spacing w:val="-14"/>
          <w:vertAlign w:val="baseline"/>
        </w:rPr>
        <w:t> </w:t>
      </w:r>
      <w:r>
        <w:rPr>
          <w:rFonts w:ascii="Calibri"/>
          <w:vertAlign w:val="baseline"/>
        </w:rPr>
        <w:t>(</w:t>
      </w:r>
      <w:r>
        <w:rPr>
          <w:rFonts w:ascii="Calibri"/>
          <w:i/>
          <w:vertAlign w:val="baseline"/>
        </w:rPr>
        <w:t>w</w:t>
      </w:r>
      <w:r>
        <w:rPr>
          <w:rFonts w:ascii="Calibri"/>
          <w:vertAlign w:val="baseline"/>
        </w:rPr>
        <w:t>) </w:t>
      </w:r>
      <w:r>
        <w:rPr>
          <w:vertAlign w:val="baseline"/>
        </w:rPr>
        <w:t>be the number of distinct calendar months of activity (inbound months and full-span months, taking the maximum). Define</w:t>
      </w:r>
    </w:p>
    <w:p>
      <w:pPr>
        <w:pStyle w:val="BodyText"/>
        <w:spacing w:before="3"/>
        <w:rPr>
          <w:sz w:val="16"/>
        </w:rPr>
      </w:pPr>
    </w:p>
    <w:p>
      <w:pPr>
        <w:pStyle w:val="BodyText"/>
        <w:spacing w:after="0"/>
        <w:rPr>
          <w:sz w:val="16"/>
        </w:rPr>
        <w:sectPr>
          <w:pgSz w:w="11910" w:h="16840"/>
          <w:pgMar w:header="0" w:footer="2115" w:top="1840" w:bottom="2300" w:left="992" w:right="708"/>
        </w:sectPr>
      </w:pPr>
    </w:p>
    <w:p>
      <w:pPr>
        <w:pStyle w:val="BodyText"/>
        <w:tabs>
          <w:tab w:pos="5119" w:val="left" w:leader="none"/>
        </w:tabs>
        <w:spacing w:line="388" w:lineRule="exact" w:before="54"/>
        <w:ind w:left="1427"/>
        <w:rPr>
          <w:rFonts w:ascii="Calibri"/>
          <w:position w:val="16"/>
        </w:rPr>
      </w:pPr>
      <w:r>
        <w:rPr>
          <w:rFonts w:ascii="Calibri"/>
          <w:position w:val="16"/>
        </w:rPr>
        <mc:AlternateContent>
          <mc:Choice Requires="wps">
            <w:drawing>
              <wp:anchor distT="0" distB="0" distL="0" distR="0" allowOverlap="1" layoutInCell="1" locked="0" behindDoc="1" simplePos="0" relativeHeight="484023808">
                <wp:simplePos x="0" y="0"/>
                <wp:positionH relativeFrom="page">
                  <wp:posOffset>3672179</wp:posOffset>
                </wp:positionH>
                <wp:positionV relativeFrom="paragraph">
                  <wp:posOffset>243416</wp:posOffset>
                </wp:positionV>
                <wp:extent cx="94869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948690" cy="1270"/>
                        </a:xfrm>
                        <a:custGeom>
                          <a:avLst/>
                          <a:gdLst/>
                          <a:ahLst/>
                          <a:cxnLst/>
                          <a:rect l="l" t="t" r="r" b="b"/>
                          <a:pathLst>
                            <a:path w="948690" h="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2672" from="289.14801pt,19.166676pt" to="363.79901pt,19.166676pt" stroked="true" strokeweight=".4782pt" strokecolor="#000000">
                <v:stroke dashstyle="solid"/>
                <w10:wrap type="none"/>
              </v:line>
            </w:pict>
          </mc:Fallback>
        </mc:AlternateContent>
      </w:r>
      <w:r>
        <w:rPr/>
        <w:t>inbound_counterparty_ratio</w:t>
      </w:r>
      <w:r>
        <w:rPr>
          <w:rFonts w:ascii="Calibri"/>
        </w:rPr>
        <w:t>(</w:t>
      </w:r>
      <w:r>
        <w:rPr>
          <w:rFonts w:ascii="Calibri"/>
          <w:i/>
        </w:rPr>
        <w:t>w</w:t>
      </w:r>
      <w:r>
        <w:rPr>
          <w:rFonts w:ascii="Calibri"/>
        </w:rPr>
        <w:t>)</w:t>
      </w:r>
      <w:r>
        <w:rPr>
          <w:rFonts w:ascii="Calibri"/>
          <w:spacing w:val="8"/>
          <w:w w:val="120"/>
        </w:rPr>
        <w:t> </w:t>
      </w:r>
      <w:r>
        <w:rPr>
          <w:rFonts w:ascii="Calibri"/>
          <w:spacing w:val="-10"/>
          <w:w w:val="120"/>
        </w:rPr>
        <w:t>=</w:t>
      </w:r>
      <w:r>
        <w:rPr>
          <w:rFonts w:ascii="Calibri"/>
        </w:rPr>
        <w:tab/>
      </w:r>
      <w:r>
        <w:rPr>
          <w:rFonts w:ascii="Calibri"/>
          <w:i/>
          <w:spacing w:val="-2"/>
          <w:w w:val="115"/>
          <w:position w:val="16"/>
        </w:rPr>
        <w:t>N</w:t>
      </w:r>
      <w:r>
        <w:rPr>
          <w:spacing w:val="-2"/>
          <w:w w:val="115"/>
          <w:position w:val="13"/>
          <w:sz w:val="16"/>
        </w:rPr>
        <w:t>uniq</w:t>
      </w:r>
      <w:r>
        <w:rPr>
          <w:rFonts w:ascii="Calibri"/>
          <w:spacing w:val="-2"/>
          <w:w w:val="115"/>
          <w:position w:val="16"/>
        </w:rPr>
        <w:t>(</w:t>
      </w:r>
      <w:r>
        <w:rPr>
          <w:rFonts w:ascii="Calibri"/>
          <w:i/>
          <w:spacing w:val="-2"/>
          <w:w w:val="115"/>
          <w:position w:val="16"/>
        </w:rPr>
        <w:t>w</w:t>
      </w:r>
      <w:r>
        <w:rPr>
          <w:rFonts w:ascii="Calibri"/>
          <w:spacing w:val="-2"/>
          <w:w w:val="115"/>
          <w:position w:val="16"/>
        </w:rPr>
        <w:t>)</w:t>
      </w:r>
    </w:p>
    <w:p>
      <w:pPr>
        <w:spacing w:line="228" w:lineRule="exact" w:before="0"/>
        <w:ind w:left="0" w:right="0" w:firstLine="0"/>
        <w:jc w:val="right"/>
        <w:rPr>
          <w:rFonts w:ascii="Calibri"/>
          <w:sz w:val="24"/>
        </w:rPr>
      </w:pPr>
      <w:r>
        <w:rPr>
          <w:w w:val="105"/>
          <w:sz w:val="24"/>
        </w:rPr>
        <w:t>max</w:t>
      </w:r>
      <w:r>
        <w:rPr>
          <w:rFonts w:ascii="Calibri"/>
          <w:w w:val="105"/>
          <w:sz w:val="24"/>
        </w:rPr>
        <w:t>(</w:t>
      </w:r>
      <w:r>
        <w:rPr>
          <w:rFonts w:ascii="Calibri"/>
          <w:i/>
          <w:w w:val="105"/>
          <w:sz w:val="24"/>
        </w:rPr>
        <w:t>N</w:t>
      </w:r>
      <w:r>
        <w:rPr>
          <w:w w:val="105"/>
          <w:sz w:val="24"/>
          <w:vertAlign w:val="subscript"/>
        </w:rPr>
        <w:t>tx</w:t>
      </w:r>
      <w:r>
        <w:rPr>
          <w:rFonts w:ascii="Calibri"/>
          <w:w w:val="105"/>
          <w:sz w:val="24"/>
          <w:vertAlign w:val="baseline"/>
        </w:rPr>
        <w:t>(</w:t>
      </w:r>
      <w:r>
        <w:rPr>
          <w:rFonts w:ascii="Calibri"/>
          <w:i/>
          <w:w w:val="105"/>
          <w:sz w:val="24"/>
          <w:vertAlign w:val="baseline"/>
        </w:rPr>
        <w:t>w</w:t>
      </w:r>
      <w:r>
        <w:rPr>
          <w:rFonts w:ascii="Calibri"/>
          <w:w w:val="105"/>
          <w:sz w:val="24"/>
          <w:vertAlign w:val="baseline"/>
        </w:rPr>
        <w:t>)</w:t>
      </w:r>
      <w:r>
        <w:rPr>
          <w:rFonts w:ascii="Calibri"/>
          <w:i/>
          <w:w w:val="105"/>
          <w:sz w:val="24"/>
          <w:vertAlign w:val="baseline"/>
        </w:rPr>
        <w:t>,</w:t>
      </w:r>
      <w:r>
        <w:rPr>
          <w:rFonts w:ascii="Calibri"/>
          <w:i/>
          <w:spacing w:val="19"/>
          <w:w w:val="105"/>
          <w:sz w:val="24"/>
          <w:vertAlign w:val="baseline"/>
        </w:rPr>
        <w:t> </w:t>
      </w:r>
      <w:r>
        <w:rPr>
          <w:rFonts w:ascii="Calibri"/>
          <w:spacing w:val="-5"/>
          <w:w w:val="105"/>
          <w:sz w:val="24"/>
          <w:vertAlign w:val="baseline"/>
        </w:rPr>
        <w:t>1)</w:t>
      </w:r>
    </w:p>
    <w:p>
      <w:pPr>
        <w:tabs>
          <w:tab w:pos="2769" w:val="left" w:leader="none"/>
        </w:tabs>
        <w:spacing w:before="214"/>
        <w:ind w:left="0" w:right="0" w:firstLine="0"/>
        <w:jc w:val="left"/>
        <w:rPr>
          <w:sz w:val="24"/>
        </w:rPr>
      </w:pPr>
      <w:r>
        <w:rPr/>
        <w:br w:type="column"/>
      </w:r>
      <w:r>
        <w:rPr>
          <w:rFonts w:ascii="Calibri"/>
          <w:i/>
          <w:spacing w:val="-10"/>
          <w:sz w:val="24"/>
        </w:rPr>
        <w:t>,</w:t>
      </w:r>
      <w:r>
        <w:rPr>
          <w:rFonts w:ascii="Calibri"/>
          <w:i/>
          <w:sz w:val="24"/>
        </w:rPr>
        <w:tab/>
      </w:r>
      <w:r>
        <w:rPr>
          <w:spacing w:val="-2"/>
          <w:sz w:val="24"/>
        </w:rPr>
        <w:t>(3.13)</w:t>
      </w:r>
    </w:p>
    <w:p>
      <w:pPr>
        <w:spacing w:after="0"/>
        <w:jc w:val="left"/>
        <w:rPr>
          <w:sz w:val="24"/>
        </w:rPr>
        <w:sectPr>
          <w:type w:val="continuous"/>
          <w:pgSz w:w="11910" w:h="16840"/>
          <w:pgMar w:header="0" w:footer="2115" w:top="1920" w:bottom="280" w:left="992" w:right="708"/>
          <w:cols w:num="2" w:equalWidth="0">
            <w:col w:w="6284" w:space="24"/>
            <w:col w:w="3902"/>
          </w:cols>
        </w:sectPr>
      </w:pPr>
    </w:p>
    <w:p>
      <w:pPr>
        <w:spacing w:line="417" w:lineRule="exact" w:before="0"/>
        <w:ind w:left="2091" w:right="0" w:firstLine="0"/>
        <w:jc w:val="left"/>
        <w:rPr>
          <w:rFonts w:ascii="Calibri" w:hAnsi="Calibri"/>
          <w:position w:val="16"/>
          <w:sz w:val="24"/>
        </w:rPr>
      </w:pPr>
      <w:r>
        <w:rPr>
          <w:sz w:val="24"/>
        </w:rPr>
        <w:t>transfer_tenure_days</w:t>
      </w:r>
      <w:r>
        <w:rPr>
          <w:rFonts w:ascii="Calibri" w:hAnsi="Calibri"/>
          <w:sz w:val="24"/>
        </w:rPr>
        <w:t>(</w:t>
      </w:r>
      <w:r>
        <w:rPr>
          <w:rFonts w:ascii="Calibri" w:hAnsi="Calibri"/>
          <w:i/>
          <w:sz w:val="24"/>
        </w:rPr>
        <w:t>w</w:t>
      </w:r>
      <w:r>
        <w:rPr>
          <w:rFonts w:ascii="Calibri" w:hAnsi="Calibri"/>
          <w:sz w:val="24"/>
        </w:rPr>
        <w:t>)</w:t>
      </w:r>
      <w:r>
        <w:rPr>
          <w:rFonts w:ascii="Calibri" w:hAnsi="Calibri"/>
          <w:spacing w:val="23"/>
          <w:sz w:val="24"/>
        </w:rPr>
        <w:t> </w:t>
      </w:r>
      <w:r>
        <w:rPr>
          <w:rFonts w:ascii="Calibri" w:hAnsi="Calibri"/>
          <w:sz w:val="24"/>
        </w:rPr>
        <w:t>=</w:t>
      </w:r>
      <w:r>
        <w:rPr>
          <w:rFonts w:ascii="Calibri" w:hAnsi="Calibri"/>
          <w:spacing w:val="53"/>
          <w:sz w:val="24"/>
        </w:rPr>
        <w:t> </w:t>
      </w:r>
      <w:r>
        <w:rPr>
          <w:rFonts w:ascii="Calibri" w:hAnsi="Calibri"/>
          <w:i/>
          <w:position w:val="16"/>
          <w:sz w:val="24"/>
          <w:u w:val="single"/>
        </w:rPr>
        <w:t>t</w:t>
      </w:r>
      <w:r>
        <w:rPr>
          <w:position w:val="13"/>
          <w:sz w:val="16"/>
          <w:u w:val="single"/>
        </w:rPr>
        <w:t>max</w:t>
      </w:r>
      <w:r>
        <w:rPr>
          <w:rFonts w:ascii="Calibri" w:hAnsi="Calibri"/>
          <w:position w:val="16"/>
          <w:sz w:val="24"/>
          <w:u w:val="single"/>
        </w:rPr>
        <w:t>(</w:t>
      </w:r>
      <w:r>
        <w:rPr>
          <w:rFonts w:ascii="Calibri" w:hAnsi="Calibri"/>
          <w:i/>
          <w:position w:val="16"/>
          <w:sz w:val="24"/>
          <w:u w:val="single"/>
        </w:rPr>
        <w:t>w</w:t>
      </w:r>
      <w:r>
        <w:rPr>
          <w:rFonts w:ascii="Calibri" w:hAnsi="Calibri"/>
          <w:position w:val="16"/>
          <w:sz w:val="24"/>
          <w:u w:val="single"/>
        </w:rPr>
        <w:t>)</w:t>
      </w:r>
      <w:r>
        <w:rPr>
          <w:rFonts w:ascii="Calibri" w:hAnsi="Calibri"/>
          <w:spacing w:val="8"/>
          <w:position w:val="16"/>
          <w:sz w:val="24"/>
          <w:u w:val="single"/>
        </w:rPr>
        <w:t> </w:t>
      </w:r>
      <w:r>
        <w:rPr>
          <w:rFonts w:ascii="Lucida Sans Unicode" w:hAnsi="Lucida Sans Unicode"/>
          <w:position w:val="16"/>
          <w:sz w:val="24"/>
          <w:u w:val="single"/>
        </w:rPr>
        <w:t>—</w:t>
      </w:r>
      <w:r>
        <w:rPr>
          <w:rFonts w:ascii="Lucida Sans Unicode" w:hAnsi="Lucida Sans Unicode"/>
          <w:spacing w:val="-13"/>
          <w:position w:val="16"/>
          <w:sz w:val="24"/>
          <w:u w:val="single"/>
        </w:rPr>
        <w:t> </w:t>
      </w:r>
      <w:r>
        <w:rPr>
          <w:rFonts w:ascii="Calibri" w:hAnsi="Calibri"/>
          <w:i/>
          <w:spacing w:val="-2"/>
          <w:position w:val="16"/>
          <w:sz w:val="24"/>
          <w:u w:val="single"/>
        </w:rPr>
        <w:t>t</w:t>
      </w:r>
      <w:r>
        <w:rPr>
          <w:spacing w:val="-2"/>
          <w:position w:val="13"/>
          <w:sz w:val="16"/>
          <w:u w:val="single"/>
        </w:rPr>
        <w:t>min</w:t>
      </w:r>
      <w:r>
        <w:rPr>
          <w:rFonts w:ascii="Calibri" w:hAnsi="Calibri"/>
          <w:spacing w:val="-2"/>
          <w:position w:val="16"/>
          <w:sz w:val="24"/>
          <w:u w:val="single"/>
        </w:rPr>
        <w:t>(</w:t>
      </w:r>
      <w:r>
        <w:rPr>
          <w:rFonts w:ascii="Calibri" w:hAnsi="Calibri"/>
          <w:i/>
          <w:spacing w:val="-2"/>
          <w:position w:val="16"/>
          <w:sz w:val="24"/>
          <w:u w:val="single"/>
        </w:rPr>
        <w:t>w</w:t>
      </w:r>
      <w:r>
        <w:rPr>
          <w:rFonts w:ascii="Calibri" w:hAnsi="Calibri"/>
          <w:spacing w:val="-2"/>
          <w:position w:val="16"/>
          <w:sz w:val="24"/>
          <w:u w:val="single"/>
        </w:rPr>
        <w:t>)</w:t>
      </w:r>
    </w:p>
    <w:p>
      <w:pPr>
        <w:pStyle w:val="BodyText"/>
        <w:spacing w:line="228" w:lineRule="exact"/>
        <w:ind w:right="563"/>
        <w:jc w:val="right"/>
        <w:rPr>
          <w:rFonts w:ascii="Calibri"/>
        </w:rPr>
      </w:pPr>
      <w:r>
        <w:rPr>
          <w:rFonts w:ascii="Calibri"/>
          <w:spacing w:val="-2"/>
        </w:rPr>
        <w:t>86400</w:t>
      </w:r>
    </w:p>
    <w:p>
      <w:pPr>
        <w:pStyle w:val="BodyText"/>
        <w:tabs>
          <w:tab w:pos="2531" w:val="left" w:leader="none"/>
        </w:tabs>
        <w:spacing w:before="188"/>
        <w:ind w:left="223"/>
      </w:pPr>
      <w:r>
        <w:rPr/>
        <w:br w:type="column"/>
      </w:r>
      <w:r>
        <w:rPr/>
        <w:t>(seconds</w:t>
      </w:r>
      <w:r>
        <w:rPr>
          <w:spacing w:val="-10"/>
        </w:rPr>
        <w:t> </w:t>
      </w:r>
      <w:r>
        <w:rPr/>
        <w:t>to</w:t>
      </w:r>
      <w:r>
        <w:rPr>
          <w:spacing w:val="-10"/>
        </w:rPr>
        <w:t> </w:t>
      </w:r>
      <w:r>
        <w:rPr>
          <w:spacing w:val="-2"/>
        </w:rPr>
        <w:t>days)</w:t>
      </w:r>
      <w:r>
        <w:rPr>
          <w:rFonts w:ascii="Calibri"/>
          <w:i/>
          <w:spacing w:val="-2"/>
        </w:rPr>
        <w:t>,</w:t>
      </w:r>
      <w:r>
        <w:rPr>
          <w:rFonts w:ascii="Calibri"/>
          <w:i/>
        </w:rPr>
        <w:tab/>
      </w:r>
      <w:r>
        <w:rPr>
          <w:spacing w:val="-2"/>
        </w:rPr>
        <w:t>(3.14)</w:t>
      </w:r>
    </w:p>
    <w:p>
      <w:pPr>
        <w:pStyle w:val="BodyText"/>
        <w:spacing w:after="0"/>
        <w:sectPr>
          <w:type w:val="continuous"/>
          <w:pgSz w:w="11910" w:h="16840"/>
          <w:pgMar w:header="0" w:footer="2115" w:top="1920" w:bottom="280" w:left="992" w:right="708"/>
          <w:cols w:num="2" w:equalWidth="0">
            <w:col w:w="6507" w:space="40"/>
            <w:col w:w="3663"/>
          </w:cols>
        </w:sectPr>
      </w:pPr>
    </w:p>
    <w:p>
      <w:pPr>
        <w:pStyle w:val="BodyText"/>
        <w:tabs>
          <w:tab w:pos="9077" w:val="left" w:leader="none"/>
        </w:tabs>
        <w:spacing w:before="106"/>
        <w:ind w:left="2701"/>
      </w:pPr>
      <w:r>
        <w:rPr>
          <w:w w:val="105"/>
        </w:rPr>
        <w:t>active_months</w:t>
      </w:r>
      <w:r>
        <w:rPr>
          <w:rFonts w:ascii="Calibri"/>
          <w:w w:val="105"/>
        </w:rPr>
        <w:t>(</w:t>
      </w:r>
      <w:r>
        <w:rPr>
          <w:rFonts w:ascii="Calibri"/>
          <w:i/>
          <w:w w:val="105"/>
        </w:rPr>
        <w:t>w</w:t>
      </w:r>
      <w:r>
        <w:rPr>
          <w:rFonts w:ascii="Calibri"/>
          <w:w w:val="105"/>
        </w:rPr>
        <w:t>)</w:t>
      </w:r>
      <w:r>
        <w:rPr>
          <w:rFonts w:ascii="Calibri"/>
          <w:spacing w:val="2"/>
          <w:w w:val="105"/>
        </w:rPr>
        <w:t> </w:t>
      </w:r>
      <w:r>
        <w:rPr>
          <w:rFonts w:ascii="Calibri"/>
          <w:w w:val="105"/>
        </w:rPr>
        <w:t>=</w:t>
      </w:r>
      <w:r>
        <w:rPr>
          <w:rFonts w:ascii="Calibri"/>
          <w:spacing w:val="5"/>
          <w:w w:val="105"/>
        </w:rPr>
        <w:t> </w:t>
      </w:r>
      <w:r>
        <w:rPr>
          <w:rFonts w:ascii="Calibri"/>
          <w:i/>
          <w:w w:val="105"/>
        </w:rPr>
        <w:t>M</w:t>
      </w:r>
      <w:r>
        <w:rPr>
          <w:rFonts w:ascii="Calibri"/>
          <w:i/>
          <w:spacing w:val="-32"/>
          <w:w w:val="105"/>
        </w:rPr>
        <w:t> </w:t>
      </w:r>
      <w:r>
        <w:rPr>
          <w:rFonts w:ascii="Calibri"/>
          <w:spacing w:val="-4"/>
          <w:w w:val="105"/>
        </w:rPr>
        <w:t>(</w:t>
      </w:r>
      <w:r>
        <w:rPr>
          <w:rFonts w:ascii="Calibri"/>
          <w:i/>
          <w:spacing w:val="-4"/>
          <w:w w:val="105"/>
        </w:rPr>
        <w:t>w</w:t>
      </w:r>
      <w:r>
        <w:rPr>
          <w:rFonts w:ascii="Calibri"/>
          <w:spacing w:val="-4"/>
          <w:w w:val="105"/>
        </w:rPr>
        <w:t>)</w:t>
      </w:r>
      <w:r>
        <w:rPr>
          <w:rFonts w:ascii="Calibri"/>
          <w:i/>
          <w:spacing w:val="-4"/>
          <w:w w:val="105"/>
        </w:rPr>
        <w:t>.</w:t>
      </w:r>
      <w:r>
        <w:rPr>
          <w:rFonts w:ascii="Calibri"/>
          <w:i/>
        </w:rPr>
        <w:tab/>
      </w:r>
      <w:r>
        <w:rPr>
          <w:spacing w:val="-2"/>
          <w:w w:val="115"/>
        </w:rPr>
        <w:t>(3.15)</w:t>
      </w:r>
    </w:p>
    <w:p>
      <w:pPr>
        <w:pStyle w:val="BodyText"/>
        <w:spacing w:before="270"/>
      </w:pPr>
    </w:p>
    <w:p>
      <w:pPr>
        <w:pStyle w:val="BodyText"/>
        <w:spacing w:line="396" w:lineRule="auto"/>
        <w:ind w:left="282" w:right="556"/>
        <w:jc w:val="both"/>
      </w:pPr>
      <w:r>
        <w:rPr/>
        <w:t>High</w:t>
      </w:r>
      <w:r>
        <w:rPr>
          <w:spacing w:val="-11"/>
        </w:rPr>
        <w:t> </w:t>
      </w:r>
      <w:r>
        <w:rPr/>
        <w:t>counterparty</w:t>
      </w:r>
      <w:r>
        <w:rPr>
          <w:spacing w:val="-11"/>
        </w:rPr>
        <w:t> </w:t>
      </w:r>
      <w:r>
        <w:rPr/>
        <w:t>ratio</w:t>
      </w:r>
      <w:r>
        <w:rPr>
          <w:spacing w:val="-11"/>
        </w:rPr>
        <w:t> </w:t>
      </w:r>
      <w:r>
        <w:rPr/>
        <w:t>penalizes</w:t>
      </w:r>
      <w:r>
        <w:rPr>
          <w:spacing w:val="-11"/>
        </w:rPr>
        <w:t> </w:t>
      </w:r>
      <w:r>
        <w:rPr/>
        <w:t>wallets</w:t>
      </w:r>
      <w:r>
        <w:rPr>
          <w:spacing w:val="-11"/>
        </w:rPr>
        <w:t> </w:t>
      </w:r>
      <w:r>
        <w:rPr/>
        <w:t>that</w:t>
      </w:r>
      <w:r>
        <w:rPr>
          <w:spacing w:val="-11"/>
        </w:rPr>
        <w:t> </w:t>
      </w:r>
      <w:r>
        <w:rPr/>
        <w:t>receive</w:t>
      </w:r>
      <w:r>
        <w:rPr>
          <w:spacing w:val="-11"/>
        </w:rPr>
        <w:t> </w:t>
      </w:r>
      <w:r>
        <w:rPr/>
        <w:t>many</w:t>
      </w:r>
      <w:r>
        <w:rPr>
          <w:spacing w:val="-11"/>
        </w:rPr>
        <w:t> </w:t>
      </w:r>
      <w:r>
        <w:rPr/>
        <w:t>transfers</w:t>
      </w:r>
      <w:r>
        <w:rPr>
          <w:spacing w:val="-11"/>
        </w:rPr>
        <w:t> </w:t>
      </w:r>
      <w:r>
        <w:rPr/>
        <w:t>from</w:t>
      </w:r>
      <w:r>
        <w:rPr>
          <w:spacing w:val="-11"/>
        </w:rPr>
        <w:t> </w:t>
      </w:r>
      <w:r>
        <w:rPr/>
        <w:t>few</w:t>
      </w:r>
      <w:r>
        <w:rPr>
          <w:spacing w:val="-11"/>
        </w:rPr>
        <w:t> </w:t>
      </w:r>
      <w:r>
        <w:rPr/>
        <w:t>addresses</w:t>
      </w:r>
      <w:r>
        <w:rPr>
          <w:spacing w:val="-11"/>
        </w:rPr>
        <w:t> </w:t>
      </w:r>
      <w:r>
        <w:rPr/>
        <w:t>(a</w:t>
      </w:r>
      <w:r>
        <w:rPr>
          <w:spacing w:val="-11"/>
        </w:rPr>
        <w:t> </w:t>
      </w:r>
      <w:r>
        <w:rPr/>
        <w:t>simple Sybil/wash</w:t>
      </w:r>
      <w:r>
        <w:rPr>
          <w:spacing w:val="-3"/>
        </w:rPr>
        <w:t> </w:t>
      </w:r>
      <w:r>
        <w:rPr/>
        <w:t>pattern).</w:t>
      </w:r>
      <w:r>
        <w:rPr>
          <w:spacing w:val="22"/>
        </w:rPr>
        <w:t> </w:t>
      </w:r>
      <w:r>
        <w:rPr/>
        <w:t>Tenure</w:t>
      </w:r>
      <w:r>
        <w:rPr>
          <w:spacing w:val="-3"/>
        </w:rPr>
        <w:t> </w:t>
      </w:r>
      <w:r>
        <w:rPr/>
        <w:t>and</w:t>
      </w:r>
      <w:r>
        <w:rPr>
          <w:spacing w:val="-3"/>
        </w:rPr>
        <w:t> </w:t>
      </w:r>
      <w:r>
        <w:rPr/>
        <w:t>active</w:t>
      </w:r>
      <w:r>
        <w:rPr>
          <w:spacing w:val="-3"/>
        </w:rPr>
        <w:t> </w:t>
      </w:r>
      <w:r>
        <w:rPr/>
        <w:t>months</w:t>
      </w:r>
      <w:r>
        <w:rPr>
          <w:spacing w:val="-3"/>
        </w:rPr>
        <w:t> </w:t>
      </w:r>
      <w:r>
        <w:rPr/>
        <w:t>capture</w:t>
      </w:r>
      <w:r>
        <w:rPr>
          <w:spacing w:val="-3"/>
        </w:rPr>
        <w:t> </w:t>
      </w:r>
      <w:r>
        <w:rPr/>
        <w:t>persistence</w:t>
      </w:r>
      <w:r>
        <w:rPr>
          <w:spacing w:val="-3"/>
        </w:rPr>
        <w:t> </w:t>
      </w:r>
      <w:r>
        <w:rPr/>
        <w:t>of</w:t>
      </w:r>
      <w:r>
        <w:rPr>
          <w:spacing w:val="-3"/>
        </w:rPr>
        <w:t> </w:t>
      </w:r>
      <w:r>
        <w:rPr/>
        <w:t>on-chain</w:t>
      </w:r>
      <w:r>
        <w:rPr>
          <w:spacing w:val="-3"/>
        </w:rPr>
        <w:t> </w:t>
      </w:r>
      <w:r>
        <w:rPr/>
        <w:t>activity</w:t>
      </w:r>
      <w:r>
        <w:rPr>
          <w:spacing w:val="-3"/>
        </w:rPr>
        <w:t> </w:t>
      </w:r>
      <w:r>
        <w:rPr/>
        <w:t>within</w:t>
      </w:r>
      <w:r>
        <w:rPr>
          <w:spacing w:val="-3"/>
        </w:rPr>
        <w:t> </w:t>
      </w:r>
      <w:r>
        <w:rPr/>
        <w:t>the observation window.</w:t>
      </w:r>
      <w:r>
        <w:rPr>
          <w:spacing w:val="34"/>
        </w:rPr>
        <w:t> </w:t>
      </w:r>
      <w:r>
        <w:rPr/>
        <w:t>These measures are imperfect Sybil defenses—coordinated adversaries can still</w:t>
      </w:r>
      <w:r>
        <w:rPr>
          <w:spacing w:val="-15"/>
        </w:rPr>
        <w:t> </w:t>
      </w:r>
      <w:r>
        <w:rPr/>
        <w:t>diversify</w:t>
      </w:r>
      <w:r>
        <w:rPr>
          <w:spacing w:val="-15"/>
        </w:rPr>
        <w:t> </w:t>
      </w:r>
      <w:r>
        <w:rPr/>
        <w:t>counterparties—but</w:t>
      </w:r>
      <w:r>
        <w:rPr>
          <w:spacing w:val="-15"/>
        </w:rPr>
        <w:t> </w:t>
      </w:r>
      <w:r>
        <w:rPr/>
        <w:t>they</w:t>
      </w:r>
      <w:r>
        <w:rPr>
          <w:spacing w:val="-15"/>
        </w:rPr>
        <w:t> </w:t>
      </w:r>
      <w:r>
        <w:rPr/>
        <w:t>operationalize</w:t>
      </w:r>
      <w:r>
        <w:rPr>
          <w:spacing w:val="-15"/>
        </w:rPr>
        <w:t> </w:t>
      </w:r>
      <w:r>
        <w:rPr/>
        <w:t>the</w:t>
      </w:r>
      <w:r>
        <w:rPr>
          <w:spacing w:val="-15"/>
        </w:rPr>
        <w:t> </w:t>
      </w:r>
      <w:r>
        <w:rPr/>
        <w:t>intuition</w:t>
      </w:r>
      <w:r>
        <w:rPr>
          <w:spacing w:val="-15"/>
        </w:rPr>
        <w:t> </w:t>
      </w:r>
      <w:r>
        <w:rPr/>
        <w:t>that</w:t>
      </w:r>
      <w:r>
        <w:rPr>
          <w:spacing w:val="-15"/>
        </w:rPr>
        <w:t> </w:t>
      </w:r>
      <w:r>
        <w:rPr/>
        <w:t>durable,</w:t>
      </w:r>
      <w:r>
        <w:rPr>
          <w:spacing w:val="-15"/>
        </w:rPr>
        <w:t> </w:t>
      </w:r>
      <w:r>
        <w:rPr/>
        <w:t>multi-counterparty </w:t>
      </w:r>
      <w:bookmarkStart w:name="Trading-success family" w:id="126"/>
      <w:bookmarkEnd w:id="126"/>
      <w:r>
        <w:rPr/>
        <w:t>activity</w:t>
      </w:r>
      <w:r>
        <w:rPr/>
        <w:t> is more reputation-relevant than bursty self-dealing </w:t>
      </w:r>
      <w:hyperlink w:history="true" w:anchor="_bookmark181">
        <w:r>
          <w:rPr>
            <w:vertAlign w:val="superscript"/>
          </w:rPr>
          <w:t>[48]</w:t>
        </w:r>
      </w:hyperlink>
      <w:r>
        <w:rPr>
          <w:vertAlign w:val="baseline"/>
        </w:rPr>
        <w:t>.</w:t>
      </w:r>
    </w:p>
    <w:p>
      <w:pPr>
        <w:pStyle w:val="BodyText"/>
        <w:spacing w:after="0" w:line="396" w:lineRule="auto"/>
        <w:jc w:val="both"/>
        <w:sectPr>
          <w:type w:val="continuous"/>
          <w:pgSz w:w="11910" w:h="16840"/>
          <w:pgMar w:header="0" w:footer="2115" w:top="1920" w:bottom="280" w:left="992" w:right="708"/>
        </w:sectPr>
      </w:pPr>
    </w:p>
    <w:p>
      <w:pPr>
        <w:pStyle w:val="Heading4"/>
        <w:numPr>
          <w:ilvl w:val="2"/>
          <w:numId w:val="8"/>
        </w:numPr>
        <w:tabs>
          <w:tab w:pos="879" w:val="left" w:leader="none"/>
        </w:tabs>
        <w:spacing w:line="240" w:lineRule="auto" w:before="73" w:after="0"/>
        <w:ind w:left="879" w:right="0" w:hanging="597"/>
        <w:jc w:val="left"/>
      </w:pPr>
      <w:r>
        <w:rPr>
          <w:spacing w:val="-4"/>
        </w:rPr>
        <w:t>Trading-success</w:t>
      </w:r>
      <w:r>
        <w:rPr>
          <w:spacing w:val="11"/>
        </w:rPr>
        <w:t> </w:t>
      </w:r>
      <w:r>
        <w:rPr>
          <w:spacing w:val="-4"/>
        </w:rPr>
        <w:t>family</w:t>
      </w:r>
    </w:p>
    <w:p>
      <w:pPr>
        <w:pStyle w:val="BodyText"/>
        <w:spacing w:before="42"/>
        <w:rPr>
          <w:b/>
        </w:rPr>
      </w:pPr>
    </w:p>
    <w:p>
      <w:pPr>
        <w:pStyle w:val="BodyText"/>
        <w:ind w:left="273"/>
      </w:pPr>
      <w:r>
        <w:rPr/>
        <w:t>A</w:t>
      </w:r>
      <w:r>
        <w:rPr>
          <w:spacing w:val="2"/>
        </w:rPr>
        <w:t> </w:t>
      </w:r>
      <w:r>
        <w:rPr/>
        <w:t>successful</w:t>
      </w:r>
      <w:r>
        <w:rPr>
          <w:spacing w:val="3"/>
        </w:rPr>
        <w:t> </w:t>
      </w:r>
      <w:r>
        <w:rPr/>
        <w:t>close</w:t>
      </w:r>
      <w:r>
        <w:rPr>
          <w:spacing w:val="2"/>
        </w:rPr>
        <w:t> </w:t>
      </w:r>
      <w:r>
        <w:rPr/>
        <w:t>is</w:t>
      </w:r>
      <w:r>
        <w:rPr>
          <w:spacing w:val="3"/>
        </w:rPr>
        <w:t> </w:t>
      </w:r>
      <w:r>
        <w:rPr/>
        <w:t>a</w:t>
      </w:r>
      <w:r>
        <w:rPr>
          <w:spacing w:val="3"/>
        </w:rPr>
        <w:t> </w:t>
      </w:r>
      <w:r>
        <w:rPr/>
        <w:t>non-liquidation</w:t>
      </w:r>
      <w:r>
        <w:rPr>
          <w:spacing w:val="2"/>
        </w:rPr>
        <w:t> </w:t>
      </w:r>
      <w:r>
        <w:rPr/>
        <w:t>close</w:t>
      </w:r>
      <w:r>
        <w:rPr>
          <w:spacing w:val="3"/>
        </w:rPr>
        <w:t> </w:t>
      </w:r>
      <w:r>
        <w:rPr/>
        <w:t>with</w:t>
      </w:r>
      <w:r>
        <w:rPr>
          <w:spacing w:val="3"/>
        </w:rPr>
        <w:t> </w:t>
      </w:r>
      <w:r>
        <w:rPr>
          <w:rFonts w:ascii="Calibri"/>
          <w:i/>
        </w:rPr>
        <w:t>x</w:t>
      </w:r>
      <w:r>
        <w:rPr>
          <w:rFonts w:ascii="Cambria"/>
          <w:vertAlign w:val="subscript"/>
        </w:rPr>
        <w:t>c</w:t>
      </w:r>
      <w:r>
        <w:rPr>
          <w:rFonts w:ascii="Cambria"/>
          <w:spacing w:val="27"/>
          <w:vertAlign w:val="baseline"/>
        </w:rPr>
        <w:t> </w:t>
      </w:r>
      <w:r>
        <w:rPr>
          <w:rFonts w:ascii="Calibri"/>
          <w:i/>
          <w:vertAlign w:val="baseline"/>
        </w:rPr>
        <w:t>&gt;</w:t>
      </w:r>
      <w:r>
        <w:rPr>
          <w:rFonts w:ascii="Calibri"/>
          <w:i/>
          <w:spacing w:val="16"/>
          <w:vertAlign w:val="baseline"/>
        </w:rPr>
        <w:t> </w:t>
      </w:r>
      <w:r>
        <w:rPr>
          <w:rFonts w:ascii="Calibri"/>
          <w:vertAlign w:val="baseline"/>
        </w:rPr>
        <w:t>0</w:t>
      </w:r>
      <w:r>
        <w:rPr>
          <w:vertAlign w:val="baseline"/>
        </w:rPr>
        <w:t>.</w:t>
      </w:r>
      <w:r>
        <w:rPr>
          <w:spacing w:val="24"/>
          <w:vertAlign w:val="baseline"/>
        </w:rPr>
        <w:t> </w:t>
      </w:r>
      <w:r>
        <w:rPr>
          <w:spacing w:val="-2"/>
          <w:vertAlign w:val="baseline"/>
        </w:rPr>
        <w:t>Define</w:t>
      </w:r>
    </w:p>
    <w:p>
      <w:pPr>
        <w:pStyle w:val="BodyText"/>
      </w:pPr>
    </w:p>
    <w:p>
      <w:pPr>
        <w:pStyle w:val="BodyText"/>
      </w:pPr>
    </w:p>
    <w:p>
      <w:pPr>
        <w:pStyle w:val="BodyText"/>
        <w:spacing w:before="229"/>
      </w:pPr>
    </w:p>
    <w:p>
      <w:pPr>
        <w:pStyle w:val="BodyText"/>
        <w:tabs>
          <w:tab w:pos="5328" w:val="left" w:leader="none"/>
          <w:tab w:pos="9077" w:val="left" w:leader="none"/>
        </w:tabs>
        <w:ind w:left="2110"/>
      </w:pPr>
      <w:r>
        <w:rPr/>
        <mc:AlternateContent>
          <mc:Choice Requires="wps">
            <w:drawing>
              <wp:anchor distT="0" distB="0" distL="0" distR="0" allowOverlap="1" layoutInCell="1" locked="0" behindDoc="1" simplePos="0" relativeHeight="484025856">
                <wp:simplePos x="0" y="0"/>
                <wp:positionH relativeFrom="page">
                  <wp:posOffset>3706482</wp:posOffset>
                </wp:positionH>
                <wp:positionV relativeFrom="paragraph">
                  <wp:posOffset>-112610</wp:posOffset>
                </wp:positionV>
                <wp:extent cx="219710" cy="56324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1.848999pt;margin-top:-8.866978pt;width:17.3pt;height:44.35pt;mso-position-horizontal-relative:page;mso-position-vertical-relative:paragraph;z-index:-19290624" type="#_x0000_t202" id="docshape148" filled="false" stroked="false">
                <v:textbox inset="0,0,0,0">
                  <w:txbxContent>
                    <w:p>
                      <w:pPr>
                        <w:pStyle w:val="BodyText"/>
                        <w:spacing w:line="231" w:lineRule="exact"/>
                      </w:pPr>
                      <w:r>
                        <w:rPr>
                          <w:spacing w:val="-10"/>
                          <w:w w:val="245"/>
                        </w:rPr>
                        <w:t>Σ</w:t>
                      </w:r>
                    </w:p>
                  </w:txbxContent>
                </v:textbox>
                <w10:wrap type="none"/>
              </v:shape>
            </w:pict>
          </mc:Fallback>
        </mc:AlternateContent>
      </w:r>
      <w:r>
        <w:rPr/>
        <mc:AlternateContent>
          <mc:Choice Requires="wps">
            <w:drawing>
              <wp:anchor distT="0" distB="0" distL="0" distR="0" allowOverlap="1" layoutInCell="1" locked="0" behindDoc="1" simplePos="0" relativeHeight="484027392">
                <wp:simplePos x="0" y="0"/>
                <wp:positionH relativeFrom="page">
                  <wp:posOffset>1961616</wp:posOffset>
                </wp:positionH>
                <wp:positionV relativeFrom="paragraph">
                  <wp:posOffset>-334149</wp:posOffset>
                </wp:positionV>
                <wp:extent cx="4799330" cy="56324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799330" cy="563245"/>
                        </a:xfrm>
                        <a:prstGeom prst="rect">
                          <a:avLst/>
                        </a:prstGeom>
                      </wps:spPr>
                      <wps:txbx>
                        <w:txbxContent>
                          <w:p>
                            <w:pPr>
                              <w:pStyle w:val="BodyText"/>
                              <w:tabs>
                                <w:tab w:pos="6980" w:val="left" w:leader="none"/>
                              </w:tabs>
                              <w:spacing w:line="345" w:lineRule="exact"/>
                            </w:pPr>
                            <w:r>
                              <w:rPr>
                                <w:w w:val="110"/>
                              </w:rPr>
                              <w:t>close_success_count</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0"/>
                              </w:rPr>
                              <w:t>{</w:t>
                            </w:r>
                            <w:r>
                              <w:rPr>
                                <w:rFonts w:ascii="Calibri" w:hAnsi="Calibri"/>
                                <w:i/>
                                <w:w w:val="110"/>
                              </w:rPr>
                              <w:t>c</w:t>
                            </w:r>
                            <w:r>
                              <w:rPr>
                                <w:rFonts w:ascii="Calibri" w:hAnsi="Calibri"/>
                                <w:i/>
                                <w:spacing w:val="-15"/>
                                <w:w w:val="110"/>
                              </w:rPr>
                              <w:t> </w:t>
                            </w:r>
                            <w:r>
                              <w:rPr>
                                <w:rFonts w:ascii="Lucida Sans Unicode" w:hAnsi="Lucida Sans Unicode"/>
                                <w:w w:val="110"/>
                              </w:rPr>
                              <w:t>∈</w:t>
                            </w:r>
                            <w:r>
                              <w:rPr>
                                <w:rFonts w:ascii="Lucida Sans Unicode" w:hAnsi="Lucida Sans Unicode"/>
                                <w:spacing w:val="-21"/>
                                <w:w w:val="110"/>
                              </w:rPr>
                              <w:t> </w:t>
                            </w:r>
                            <w:r>
                              <w:rPr>
                                <w:rFonts w:ascii="Lucida Sans Unicode" w:hAnsi="Lucida Sans Unicode"/>
                                <w:w w:val="110"/>
                              </w:rPr>
                              <w:t>C</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0"/>
                              </w:rPr>
                              <w:t>:</w:t>
                            </w:r>
                            <w:r>
                              <w:rPr>
                                <w:rFonts w:ascii="Calibri" w:hAnsi="Calibri"/>
                                <w:spacing w:val="-14"/>
                                <w:w w:val="110"/>
                              </w:rPr>
                              <w:t> </w:t>
                            </w:r>
                            <w:r>
                              <w:rPr>
                                <w:rFonts w:ascii="Calibri" w:hAnsi="Calibri"/>
                                <w:i/>
                                <w:w w:val="110"/>
                              </w:rPr>
                              <w:t>ℓ</w:t>
                            </w:r>
                            <w:r>
                              <w:rPr>
                                <w:rFonts w:ascii="Cambria" w:hAnsi="Cambria"/>
                                <w:w w:val="110"/>
                                <w:vertAlign w:val="subscript"/>
                              </w:rPr>
                              <w:t>c</w:t>
                            </w:r>
                            <w:r>
                              <w:rPr>
                                <w:rFonts w:ascii="Cambria" w:hAnsi="Cambria"/>
                                <w:spacing w:val="-2"/>
                                <w:w w:val="110"/>
                                <w:vertAlign w:val="baseline"/>
                              </w:rPr>
                              <w:t> </w:t>
                            </w:r>
                            <w:r>
                              <w:rPr>
                                <w:rFonts w:ascii="Calibri" w:hAnsi="Calibri"/>
                                <w:w w:val="115"/>
                                <w:vertAlign w:val="baseline"/>
                              </w:rPr>
                              <w:t>=</w:t>
                            </w:r>
                            <w:r>
                              <w:rPr>
                                <w:rFonts w:ascii="Calibri" w:hAnsi="Calibri"/>
                                <w:spacing w:val="-13"/>
                                <w:w w:val="115"/>
                                <w:vertAlign w:val="baseline"/>
                              </w:rPr>
                              <w:t> </w:t>
                            </w:r>
                            <w:r>
                              <w:rPr>
                                <w:rFonts w:ascii="Calibri" w:hAnsi="Calibri"/>
                                <w:w w:val="110"/>
                                <w:vertAlign w:val="baseline"/>
                              </w:rPr>
                              <w:t>0</w:t>
                            </w:r>
                            <w:r>
                              <w:rPr>
                                <w:rFonts w:ascii="Calibri" w:hAnsi="Calibri"/>
                                <w:spacing w:val="-15"/>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rFonts w:ascii="Calibri" w:hAnsi="Calibri"/>
                                <w:i/>
                                <w:w w:val="110"/>
                                <w:vertAlign w:val="baseline"/>
                              </w:rPr>
                              <w:t>x</w:t>
                            </w:r>
                            <w:r>
                              <w:rPr>
                                <w:rFonts w:ascii="Cambria" w:hAnsi="Cambria"/>
                                <w:w w:val="110"/>
                                <w:vertAlign w:val="subscript"/>
                              </w:rPr>
                              <w:t>c</w:t>
                            </w:r>
                            <w:r>
                              <w:rPr>
                                <w:rFonts w:ascii="Cambria" w:hAnsi="Cambria"/>
                                <w:spacing w:val="-1"/>
                                <w:w w:val="110"/>
                                <w:vertAlign w:val="baseline"/>
                              </w:rPr>
                              <w:t> </w:t>
                            </w:r>
                            <w:r>
                              <w:rPr>
                                <w:rFonts w:ascii="Calibri" w:hAnsi="Calibri"/>
                                <w:i/>
                                <w:w w:val="115"/>
                                <w:vertAlign w:val="baseline"/>
                              </w:rPr>
                              <w:t>&gt;</w:t>
                            </w:r>
                            <w:r>
                              <w:rPr>
                                <w:rFonts w:ascii="Calibri" w:hAnsi="Calibri"/>
                                <w:i/>
                                <w:spacing w:val="-13"/>
                                <w:w w:val="115"/>
                                <w:vertAlign w:val="baseline"/>
                              </w:rPr>
                              <w:t> </w:t>
                            </w:r>
                            <w:r>
                              <w:rPr>
                                <w:rFonts w:ascii="Calibri" w:hAnsi="Calibri"/>
                                <w:w w:val="110"/>
                                <w:vertAlign w:val="baseline"/>
                              </w:rPr>
                              <w:t>0</w:t>
                            </w:r>
                            <w:r>
                              <w:rPr>
                                <w:rFonts w:ascii="Lucida Sans Unicode" w:hAnsi="Lucida Sans Unicode"/>
                                <w:w w:val="110"/>
                                <w:vertAlign w:val="baseline"/>
                              </w:rPr>
                              <w:t>}</w:t>
                            </w:r>
                            <w:r>
                              <w:rPr>
                                <w:spacing w:val="-7"/>
                                <w:w w:val="110"/>
                                <w:position w:val="6"/>
                                <w:vertAlign w:val="baseline"/>
                              </w:rPr>
                              <w:t> </w:t>
                            </w:r>
                            <w:r>
                              <w:rPr>
                                <w:rFonts w:ascii="Calibri" w:hAnsi="Calibri"/>
                                <w:i/>
                                <w:spacing w:val="-10"/>
                                <w:w w:val="110"/>
                                <w:vertAlign w:val="baseline"/>
                              </w:rPr>
                              <w:t>,</w:t>
                            </w:r>
                            <w:r>
                              <w:rPr>
                                <w:rFonts w:ascii="Calibri" w:hAnsi="Calibri"/>
                                <w:i/>
                                <w:vertAlign w:val="baseline"/>
                              </w:rPr>
                              <w:tab/>
                            </w:r>
                            <w:r>
                              <w:rPr>
                                <w:spacing w:val="-2"/>
                                <w:vertAlign w:val="baseline"/>
                              </w:rPr>
                              <w:t>(3.16)</w:t>
                            </w:r>
                          </w:p>
                        </w:txbxContent>
                      </wps:txbx>
                      <wps:bodyPr wrap="square" lIns="0" tIns="0" rIns="0" bIns="0" rtlCol="0">
                        <a:noAutofit/>
                      </wps:bodyPr>
                    </wps:wsp>
                  </a:graphicData>
                </a:graphic>
              </wp:anchor>
            </w:drawing>
          </mc:Choice>
          <mc:Fallback>
            <w:pict>
              <v:shape style="position:absolute;margin-left:154.457993pt;margin-top:-26.310978pt;width:377.9pt;height:44.35pt;mso-position-horizontal-relative:page;mso-position-vertical-relative:paragraph;z-index:-19289088" type="#_x0000_t202" id="docshape149" filled="false" stroked="false">
                <v:textbox inset="0,0,0,0">
                  <w:txbxContent>
                    <w:p>
                      <w:pPr>
                        <w:pStyle w:val="BodyText"/>
                        <w:tabs>
                          <w:tab w:pos="6980" w:val="left" w:leader="none"/>
                        </w:tabs>
                        <w:spacing w:line="345" w:lineRule="exact"/>
                      </w:pPr>
                      <w:r>
                        <w:rPr>
                          <w:w w:val="110"/>
                        </w:rPr>
                        <w:t>close_success_count</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0"/>
                        </w:rPr>
                        <w:t>{</w:t>
                      </w:r>
                      <w:r>
                        <w:rPr>
                          <w:rFonts w:ascii="Calibri" w:hAnsi="Calibri"/>
                          <w:i/>
                          <w:w w:val="110"/>
                        </w:rPr>
                        <w:t>c</w:t>
                      </w:r>
                      <w:r>
                        <w:rPr>
                          <w:rFonts w:ascii="Calibri" w:hAnsi="Calibri"/>
                          <w:i/>
                          <w:spacing w:val="-15"/>
                          <w:w w:val="110"/>
                        </w:rPr>
                        <w:t> </w:t>
                      </w:r>
                      <w:r>
                        <w:rPr>
                          <w:rFonts w:ascii="Lucida Sans Unicode" w:hAnsi="Lucida Sans Unicode"/>
                          <w:w w:val="110"/>
                        </w:rPr>
                        <w:t>∈</w:t>
                      </w:r>
                      <w:r>
                        <w:rPr>
                          <w:rFonts w:ascii="Lucida Sans Unicode" w:hAnsi="Lucida Sans Unicode"/>
                          <w:spacing w:val="-21"/>
                          <w:w w:val="110"/>
                        </w:rPr>
                        <w:t> </w:t>
                      </w:r>
                      <w:r>
                        <w:rPr>
                          <w:rFonts w:ascii="Lucida Sans Unicode" w:hAnsi="Lucida Sans Unicode"/>
                          <w:w w:val="110"/>
                        </w:rPr>
                        <w:t>C</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0"/>
                        </w:rPr>
                        <w:t>:</w:t>
                      </w:r>
                      <w:r>
                        <w:rPr>
                          <w:rFonts w:ascii="Calibri" w:hAnsi="Calibri"/>
                          <w:spacing w:val="-14"/>
                          <w:w w:val="110"/>
                        </w:rPr>
                        <w:t> </w:t>
                      </w:r>
                      <w:r>
                        <w:rPr>
                          <w:rFonts w:ascii="Calibri" w:hAnsi="Calibri"/>
                          <w:i/>
                          <w:w w:val="110"/>
                        </w:rPr>
                        <w:t>ℓ</w:t>
                      </w:r>
                      <w:r>
                        <w:rPr>
                          <w:rFonts w:ascii="Cambria" w:hAnsi="Cambria"/>
                          <w:w w:val="110"/>
                          <w:vertAlign w:val="subscript"/>
                        </w:rPr>
                        <w:t>c</w:t>
                      </w:r>
                      <w:r>
                        <w:rPr>
                          <w:rFonts w:ascii="Cambria" w:hAnsi="Cambria"/>
                          <w:spacing w:val="-2"/>
                          <w:w w:val="110"/>
                          <w:vertAlign w:val="baseline"/>
                        </w:rPr>
                        <w:t> </w:t>
                      </w:r>
                      <w:r>
                        <w:rPr>
                          <w:rFonts w:ascii="Calibri" w:hAnsi="Calibri"/>
                          <w:w w:val="115"/>
                          <w:vertAlign w:val="baseline"/>
                        </w:rPr>
                        <w:t>=</w:t>
                      </w:r>
                      <w:r>
                        <w:rPr>
                          <w:rFonts w:ascii="Calibri" w:hAnsi="Calibri"/>
                          <w:spacing w:val="-13"/>
                          <w:w w:val="115"/>
                          <w:vertAlign w:val="baseline"/>
                        </w:rPr>
                        <w:t> </w:t>
                      </w:r>
                      <w:r>
                        <w:rPr>
                          <w:rFonts w:ascii="Calibri" w:hAnsi="Calibri"/>
                          <w:w w:val="110"/>
                          <w:vertAlign w:val="baseline"/>
                        </w:rPr>
                        <w:t>0</w:t>
                      </w:r>
                      <w:r>
                        <w:rPr>
                          <w:rFonts w:ascii="Calibri" w:hAnsi="Calibri"/>
                          <w:spacing w:val="-15"/>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rFonts w:ascii="Calibri" w:hAnsi="Calibri"/>
                          <w:i/>
                          <w:w w:val="110"/>
                          <w:vertAlign w:val="baseline"/>
                        </w:rPr>
                        <w:t>x</w:t>
                      </w:r>
                      <w:r>
                        <w:rPr>
                          <w:rFonts w:ascii="Cambria" w:hAnsi="Cambria"/>
                          <w:w w:val="110"/>
                          <w:vertAlign w:val="subscript"/>
                        </w:rPr>
                        <w:t>c</w:t>
                      </w:r>
                      <w:r>
                        <w:rPr>
                          <w:rFonts w:ascii="Cambria" w:hAnsi="Cambria"/>
                          <w:spacing w:val="-1"/>
                          <w:w w:val="110"/>
                          <w:vertAlign w:val="baseline"/>
                        </w:rPr>
                        <w:t> </w:t>
                      </w:r>
                      <w:r>
                        <w:rPr>
                          <w:rFonts w:ascii="Calibri" w:hAnsi="Calibri"/>
                          <w:i/>
                          <w:w w:val="115"/>
                          <w:vertAlign w:val="baseline"/>
                        </w:rPr>
                        <w:t>&gt;</w:t>
                      </w:r>
                      <w:r>
                        <w:rPr>
                          <w:rFonts w:ascii="Calibri" w:hAnsi="Calibri"/>
                          <w:i/>
                          <w:spacing w:val="-13"/>
                          <w:w w:val="115"/>
                          <w:vertAlign w:val="baseline"/>
                        </w:rPr>
                        <w:t> </w:t>
                      </w:r>
                      <w:r>
                        <w:rPr>
                          <w:rFonts w:ascii="Calibri" w:hAnsi="Calibri"/>
                          <w:w w:val="110"/>
                          <w:vertAlign w:val="baseline"/>
                        </w:rPr>
                        <w:t>0</w:t>
                      </w:r>
                      <w:r>
                        <w:rPr>
                          <w:rFonts w:ascii="Lucida Sans Unicode" w:hAnsi="Lucida Sans Unicode"/>
                          <w:w w:val="110"/>
                          <w:vertAlign w:val="baseline"/>
                        </w:rPr>
                        <w:t>}</w:t>
                      </w:r>
                      <w:r>
                        <w:rPr>
                          <w:spacing w:val="-7"/>
                          <w:w w:val="110"/>
                          <w:position w:val="6"/>
                          <w:vertAlign w:val="baseline"/>
                        </w:rPr>
                        <w:t> </w:t>
                      </w:r>
                      <w:r>
                        <w:rPr>
                          <w:rFonts w:ascii="Calibri" w:hAnsi="Calibri"/>
                          <w:i/>
                          <w:spacing w:val="-10"/>
                          <w:w w:val="110"/>
                          <w:vertAlign w:val="baseline"/>
                        </w:rPr>
                        <w:t>,</w:t>
                      </w:r>
                      <w:r>
                        <w:rPr>
                          <w:rFonts w:ascii="Calibri" w:hAnsi="Calibri"/>
                          <w:i/>
                          <w:vertAlign w:val="baseline"/>
                        </w:rPr>
                        <w:tab/>
                      </w:r>
                      <w:r>
                        <w:rPr>
                          <w:spacing w:val="-2"/>
                          <w:vertAlign w:val="baseline"/>
                        </w:rPr>
                        <w:t>(3.16)</w:t>
                      </w:r>
                    </w:p>
                  </w:txbxContent>
                </v:textbox>
                <w10:wrap type="none"/>
              </v:shape>
            </w:pict>
          </mc:Fallback>
        </mc:AlternateContent>
      </w:r>
      <w:r>
        <w:rPr/>
        <w:t>realized_gain_proxy</w:t>
      </w:r>
      <w:r>
        <w:rPr>
          <w:rFonts w:ascii="Calibri"/>
        </w:rPr>
        <w:t>(</w:t>
      </w:r>
      <w:r>
        <w:rPr>
          <w:rFonts w:ascii="Calibri"/>
          <w:i/>
        </w:rPr>
        <w:t>w</w:t>
      </w:r>
      <w:r>
        <w:rPr>
          <w:rFonts w:ascii="Calibri"/>
        </w:rPr>
        <w:t>)</w:t>
      </w:r>
      <w:r>
        <w:rPr>
          <w:rFonts w:ascii="Calibri"/>
          <w:spacing w:val="15"/>
          <w:w w:val="120"/>
        </w:rPr>
        <w:t> </w:t>
      </w:r>
      <w:r>
        <w:rPr>
          <w:rFonts w:ascii="Calibri"/>
          <w:spacing w:val="-10"/>
          <w:w w:val="120"/>
        </w:rPr>
        <w:t>=</w:t>
      </w:r>
      <w:r>
        <w:rPr>
          <w:rFonts w:ascii="Calibri"/>
        </w:rPr>
        <w:tab/>
      </w:r>
      <w:r>
        <w:rPr>
          <w:w w:val="105"/>
        </w:rPr>
        <w:t>max</w:t>
      </w:r>
      <w:r>
        <w:rPr>
          <w:rFonts w:ascii="Calibri"/>
          <w:w w:val="105"/>
        </w:rPr>
        <w:t>(</w:t>
      </w:r>
      <w:r>
        <w:rPr>
          <w:rFonts w:ascii="Calibri"/>
          <w:i/>
          <w:w w:val="105"/>
        </w:rPr>
        <w:t>x</w:t>
      </w:r>
      <w:r>
        <w:rPr>
          <w:rFonts w:ascii="Cambria"/>
          <w:w w:val="105"/>
          <w:vertAlign w:val="subscript"/>
        </w:rPr>
        <w:t>c</w:t>
      </w:r>
      <w:r>
        <w:rPr>
          <w:rFonts w:ascii="Calibri"/>
          <w:i/>
          <w:w w:val="105"/>
          <w:vertAlign w:val="baseline"/>
        </w:rPr>
        <w:t>,</w:t>
      </w:r>
      <w:r>
        <w:rPr>
          <w:rFonts w:ascii="Calibri"/>
          <w:i/>
          <w:spacing w:val="1"/>
          <w:w w:val="110"/>
          <w:vertAlign w:val="baseline"/>
        </w:rPr>
        <w:t> </w:t>
      </w:r>
      <w:r>
        <w:rPr>
          <w:rFonts w:ascii="Calibri"/>
          <w:spacing w:val="-5"/>
          <w:w w:val="110"/>
          <w:vertAlign w:val="baseline"/>
        </w:rPr>
        <w:t>0)</w:t>
      </w:r>
      <w:r>
        <w:rPr>
          <w:rFonts w:ascii="Calibri"/>
          <w:i/>
          <w:spacing w:val="-5"/>
          <w:w w:val="110"/>
          <w:vertAlign w:val="baseline"/>
        </w:rPr>
        <w:t>,</w:t>
      </w:r>
      <w:r>
        <w:rPr>
          <w:rFonts w:ascii="Calibri"/>
          <w:i/>
          <w:vertAlign w:val="baseline"/>
        </w:rPr>
        <w:tab/>
      </w:r>
      <w:bookmarkStart w:name="_bookmark70" w:id="127"/>
      <w:bookmarkEnd w:id="127"/>
      <w:r>
        <w:rPr>
          <w:rFonts w:ascii="Calibri"/>
          <w:i/>
          <w:vertAlign w:val="baseline"/>
        </w:rPr>
      </w:r>
      <w:r>
        <w:rPr>
          <w:spacing w:val="-2"/>
          <w:w w:val="110"/>
          <w:vertAlign w:val="baseline"/>
        </w:rPr>
        <w:t>(3.17)</w:t>
      </w:r>
    </w:p>
    <w:p>
      <w:pPr>
        <w:spacing w:before="74"/>
        <w:ind w:left="774" w:right="943" w:firstLine="0"/>
        <w:jc w:val="center"/>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pStyle w:val="BodyText"/>
        <w:tabs>
          <w:tab w:pos="8526" w:val="left" w:leader="none"/>
        </w:tabs>
        <w:spacing w:line="371" w:lineRule="exact" w:before="53"/>
        <w:ind w:left="1719"/>
        <w:jc w:val="center"/>
      </w:pPr>
      <w:r>
        <w:rPr/>
        <mc:AlternateContent>
          <mc:Choice Requires="wps">
            <w:drawing>
              <wp:anchor distT="0" distB="0" distL="0" distR="0" allowOverlap="1" layoutInCell="1" locked="0" behindDoc="1" simplePos="0" relativeHeight="484024832">
                <wp:simplePos x="0" y="0"/>
                <wp:positionH relativeFrom="page">
                  <wp:posOffset>3659225</wp:posOffset>
                </wp:positionH>
                <wp:positionV relativeFrom="paragraph">
                  <wp:posOffset>242917</wp:posOffset>
                </wp:positionV>
                <wp:extent cx="1482725"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482725" cy="1270"/>
                        </a:xfrm>
                        <a:custGeom>
                          <a:avLst/>
                          <a:gdLst/>
                          <a:ahLst/>
                          <a:cxnLst/>
                          <a:rect l="l" t="t" r="r" b="b"/>
                          <a:pathLst>
                            <a:path w="1482725" h="0">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1648" from="288.127991pt,19.127359pt" to="404.855991pt,19.127359pt" stroked="true" strokeweight=".4782pt" strokecolor="#000000">
                <v:stroke dashstyle="solid"/>
                <w10:wrap type="none"/>
              </v:line>
            </w:pict>
          </mc:Fallback>
        </mc:AlternateContent>
      </w:r>
      <w:r>
        <w:rPr>
          <w:w w:val="105"/>
        </w:rPr>
        <w:t>close_success_rate</w:t>
      </w:r>
      <w:r>
        <w:rPr>
          <w:rFonts w:ascii="Calibri"/>
          <w:w w:val="105"/>
        </w:rPr>
        <w:t>(</w:t>
      </w:r>
      <w:r>
        <w:rPr>
          <w:rFonts w:ascii="Calibri"/>
          <w:i/>
          <w:w w:val="105"/>
        </w:rPr>
        <w:t>w</w:t>
      </w:r>
      <w:r>
        <w:rPr>
          <w:rFonts w:ascii="Calibri"/>
          <w:w w:val="105"/>
        </w:rPr>
        <w:t>)</w:t>
      </w:r>
      <w:r>
        <w:rPr>
          <w:rFonts w:ascii="Calibri"/>
          <w:spacing w:val="-6"/>
          <w:w w:val="105"/>
        </w:rPr>
        <w:t> </w:t>
      </w:r>
      <w:r>
        <w:rPr>
          <w:rFonts w:ascii="Calibri"/>
          <w:w w:val="105"/>
        </w:rPr>
        <w:t>=</w:t>
      </w:r>
      <w:r>
        <w:rPr>
          <w:rFonts w:ascii="Calibri"/>
          <w:spacing w:val="13"/>
          <w:w w:val="105"/>
        </w:rPr>
        <w:t> </w:t>
      </w:r>
      <w:r>
        <w:rPr>
          <w:spacing w:val="-2"/>
          <w:w w:val="105"/>
          <w:position w:val="16"/>
        </w:rPr>
        <w:t>close_success_count</w:t>
      </w:r>
      <w:r>
        <w:rPr>
          <w:rFonts w:ascii="Calibri"/>
          <w:spacing w:val="-2"/>
          <w:w w:val="105"/>
          <w:position w:val="16"/>
        </w:rPr>
        <w:t>(</w:t>
      </w:r>
      <w:r>
        <w:rPr>
          <w:rFonts w:ascii="Calibri"/>
          <w:i/>
          <w:spacing w:val="-2"/>
          <w:w w:val="105"/>
          <w:position w:val="16"/>
        </w:rPr>
        <w:t>w</w:t>
      </w:r>
      <w:r>
        <w:rPr>
          <w:rFonts w:ascii="Calibri"/>
          <w:spacing w:val="-2"/>
          <w:w w:val="105"/>
          <w:position w:val="16"/>
        </w:rPr>
        <w:t>)</w:t>
      </w:r>
      <w:r>
        <w:rPr>
          <w:rFonts w:ascii="Calibri"/>
          <w:i/>
          <w:spacing w:val="-2"/>
          <w:w w:val="105"/>
        </w:rPr>
        <w:t>.</w:t>
      </w:r>
      <w:r>
        <w:rPr>
          <w:rFonts w:ascii="Calibri"/>
          <w:i/>
        </w:rPr>
        <w:tab/>
      </w:r>
      <w:r>
        <w:rPr>
          <w:spacing w:val="-2"/>
          <w:w w:val="110"/>
        </w:rPr>
        <w:t>(3.18)</w:t>
      </w:r>
    </w:p>
    <w:p>
      <w:pPr>
        <w:pStyle w:val="BodyText"/>
        <w:spacing w:line="287" w:lineRule="exact"/>
        <w:ind w:left="1669"/>
        <w:jc w:val="center"/>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spacing w:line="456" w:lineRule="exact" w:before="200"/>
        <w:ind w:left="276" w:right="524" w:hanging="2"/>
        <w:jc w:val="both"/>
      </w:pPr>
      <w:r>
        <w:rPr/>
        <w:t>The primary definition of realized_gain_proxy is the raw sum of positive PnL. A size-weighted variant</w:t>
      </w:r>
      <w:r>
        <w:rPr>
          <w:spacing w:val="29"/>
        </w:rPr>
        <w:t> </w:t>
      </w:r>
      <w:r>
        <w:rPr/>
        <w:t>multiplies</w:t>
      </w:r>
      <w:r>
        <w:rPr>
          <w:spacing w:val="29"/>
        </w:rPr>
        <w:t> </w:t>
      </w:r>
      <w:r>
        <w:rPr/>
        <w:t>each</w:t>
      </w:r>
      <w:r>
        <w:rPr>
          <w:spacing w:val="29"/>
        </w:rPr>
        <w:t> </w:t>
      </w:r>
      <w:r>
        <w:rPr/>
        <w:t>positive</w:t>
      </w:r>
      <w:r>
        <w:rPr>
          <w:spacing w:val="29"/>
        </w:rPr>
        <w:t> </w:t>
      </w:r>
      <w:r>
        <w:rPr/>
        <w:t>PnL</w:t>
      </w:r>
      <w:r>
        <w:rPr>
          <w:spacing w:val="29"/>
        </w:rPr>
        <w:t> </w:t>
      </w:r>
      <w:r>
        <w:rPr/>
        <w:t>by</w:t>
      </w:r>
      <w:r>
        <w:rPr>
          <w:spacing w:val="29"/>
        </w:rPr>
        <w:t> </w:t>
      </w:r>
      <w:r>
        <w:rPr/>
        <w:t>max</w:t>
      </w:r>
      <w:r>
        <w:rPr>
          <w:rFonts w:ascii="Calibri" w:hAnsi="Calibri"/>
        </w:rPr>
        <w:t>(</w:t>
      </w:r>
      <w:r>
        <w:rPr>
          <w:rFonts w:ascii="Lucida Sans Unicode" w:hAnsi="Lucida Sans Unicode"/>
        </w:rPr>
        <w:t>|</w:t>
      </w:r>
      <w:r>
        <w:rPr>
          <w:rFonts w:ascii="Calibri" w:hAnsi="Calibri"/>
          <w:i/>
        </w:rPr>
        <w:t>s</w:t>
      </w:r>
      <w:r>
        <w:rPr>
          <w:rFonts w:ascii="Cambria" w:hAnsi="Cambria"/>
          <w:vertAlign w:val="subscript"/>
        </w:rPr>
        <w:t>c</w:t>
      </w:r>
      <w:r>
        <w:rPr>
          <w:rFonts w:ascii="Lucida Sans Unicode" w:hAnsi="Lucida Sans Unicode"/>
          <w:vertAlign w:val="baseline"/>
        </w:rPr>
        <w:t>|</w:t>
      </w:r>
      <w:r>
        <w:rPr>
          <w:rFonts w:ascii="Calibri" w:hAnsi="Calibri"/>
          <w:i/>
          <w:vertAlign w:val="baseline"/>
        </w:rPr>
        <w:t>,</w:t>
      </w:r>
      <w:r>
        <w:rPr>
          <w:rFonts w:ascii="Calibri" w:hAnsi="Calibri"/>
          <w:i/>
          <w:spacing w:val="-5"/>
          <w:vertAlign w:val="baseline"/>
        </w:rPr>
        <w:t> </w:t>
      </w:r>
      <w:r>
        <w:rPr>
          <w:rFonts w:ascii="Calibri" w:hAnsi="Calibri"/>
          <w:vertAlign w:val="baseline"/>
        </w:rPr>
        <w:t>1)</w:t>
      </w:r>
      <w:r>
        <w:rPr>
          <w:vertAlign w:val="baseline"/>
        </w:rPr>
        <w:t>,</w:t>
      </w:r>
      <w:r>
        <w:rPr>
          <w:spacing w:val="32"/>
          <w:vertAlign w:val="baseline"/>
        </w:rPr>
        <w:t> </w:t>
      </w:r>
      <w:r>
        <w:rPr>
          <w:vertAlign w:val="baseline"/>
        </w:rPr>
        <w:t>where</w:t>
      </w:r>
      <w:r>
        <w:rPr>
          <w:spacing w:val="29"/>
          <w:vertAlign w:val="baseline"/>
        </w:rPr>
        <w:t> </w:t>
      </w:r>
      <w:r>
        <w:rPr>
          <w:rFonts w:ascii="Calibri" w:hAnsi="Calibri"/>
          <w:i/>
          <w:vertAlign w:val="baseline"/>
        </w:rPr>
        <w:t>s</w:t>
      </w:r>
      <w:r>
        <w:rPr>
          <w:rFonts w:ascii="Cambria" w:hAnsi="Cambria"/>
          <w:vertAlign w:val="subscript"/>
        </w:rPr>
        <w:t>c</w:t>
      </w:r>
      <w:r>
        <w:rPr>
          <w:rFonts w:ascii="Cambria" w:hAnsi="Cambria"/>
          <w:spacing w:val="40"/>
          <w:vertAlign w:val="baseline"/>
        </w:rPr>
        <w:t> </w:t>
      </w:r>
      <w:r>
        <w:rPr>
          <w:vertAlign w:val="baseline"/>
        </w:rPr>
        <w:t>is</w:t>
      </w:r>
      <w:r>
        <w:rPr>
          <w:spacing w:val="29"/>
          <w:vertAlign w:val="baseline"/>
        </w:rPr>
        <w:t> </w:t>
      </w:r>
      <w:r>
        <w:rPr>
          <w:vertAlign w:val="baseline"/>
        </w:rPr>
        <w:t>the</w:t>
      </w:r>
      <w:r>
        <w:rPr>
          <w:spacing w:val="29"/>
          <w:vertAlign w:val="baseline"/>
        </w:rPr>
        <w:t> </w:t>
      </w:r>
      <w:r>
        <w:rPr>
          <w:vertAlign w:val="baseline"/>
        </w:rPr>
        <w:t>close’s</w:t>
      </w:r>
      <w:r>
        <w:rPr>
          <w:spacing w:val="29"/>
          <w:vertAlign w:val="baseline"/>
        </w:rPr>
        <w:t> </w:t>
      </w:r>
      <w:r>
        <w:rPr>
          <w:rFonts w:ascii="Calibri" w:hAnsi="Calibri"/>
          <w:vertAlign w:val="baseline"/>
        </w:rPr>
        <w:t>sizeDeltaUsd</w:t>
      </w:r>
      <w:r>
        <w:rPr>
          <w:vertAlign w:val="baseline"/>
        </w:rPr>
        <w:t>,</w:t>
      </w:r>
      <w:r>
        <w:rPr>
          <w:spacing w:val="32"/>
          <w:vertAlign w:val="baseline"/>
        </w:rPr>
        <w:t> </w:t>
      </w:r>
      <w:r>
        <w:rPr>
          <w:vertAlign w:val="baseline"/>
        </w:rPr>
        <w:t>and is used only in robustness checks (Section </w:t>
      </w:r>
      <w:hyperlink w:history="true" w:anchor="_bookmark73">
        <w:r>
          <w:rPr>
            <w:vertAlign w:val="baseline"/>
          </w:rPr>
          <w:t>3.12</w:t>
        </w:r>
      </w:hyperlink>
      <w:r>
        <w:rPr>
          <w:vertAlign w:val="baseline"/>
        </w:rPr>
        <w:t>).</w:t>
      </w:r>
      <w:r>
        <w:rPr>
          <w:spacing w:val="32"/>
          <w:vertAlign w:val="baseline"/>
        </w:rPr>
        <w:t> </w:t>
      </w:r>
      <w:r>
        <w:rPr>
          <w:vertAlign w:val="baseline"/>
        </w:rPr>
        <w:t>These proxies operationalize trading success on GMX</w:t>
      </w:r>
      <w:r>
        <w:rPr>
          <w:spacing w:val="-8"/>
          <w:vertAlign w:val="baseline"/>
        </w:rPr>
        <w:t> </w:t>
      </w:r>
      <w:r>
        <w:rPr>
          <w:vertAlign w:val="baseline"/>
        </w:rPr>
        <w:t>V2</w:t>
      </w:r>
      <w:r>
        <w:rPr>
          <w:spacing w:val="-8"/>
          <w:vertAlign w:val="baseline"/>
        </w:rPr>
        <w:t> </w:t>
      </w:r>
      <w:r>
        <w:rPr>
          <w:vertAlign w:val="baseline"/>
        </w:rPr>
        <w:t>perpetual</w:t>
      </w:r>
      <w:r>
        <w:rPr>
          <w:spacing w:val="-8"/>
          <w:vertAlign w:val="baseline"/>
        </w:rPr>
        <w:t> </w:t>
      </w:r>
      <w:r>
        <w:rPr>
          <w:vertAlign w:val="baseline"/>
        </w:rPr>
        <w:t>markets</w:t>
      </w:r>
      <w:r>
        <w:rPr>
          <w:spacing w:val="-8"/>
          <w:vertAlign w:val="baseline"/>
        </w:rPr>
        <w:t> </w:t>
      </w:r>
      <w:hyperlink w:history="true" w:anchor="_bookmark156">
        <w:r>
          <w:rPr>
            <w:vertAlign w:val="superscript"/>
          </w:rPr>
          <w:t>[23]</w:t>
        </w:r>
      </w:hyperlink>
      <w:r>
        <w:rPr>
          <w:vertAlign w:val="superscript"/>
        </w:rPr>
        <w:t>,</w:t>
      </w:r>
      <w:hyperlink w:history="true" w:anchor="_bookmark186">
        <w:r>
          <w:rPr>
            <w:vertAlign w:val="superscript"/>
          </w:rPr>
          <w:t>[53]</w:t>
        </w:r>
      </w:hyperlink>
      <w:r>
        <w:rPr>
          <w:vertAlign w:val="baseline"/>
        </w:rPr>
        <w:t>.</w:t>
      </w:r>
      <w:r>
        <w:rPr>
          <w:spacing w:val="18"/>
          <w:vertAlign w:val="baseline"/>
        </w:rPr>
        <w:t> </w:t>
      </w:r>
      <w:r>
        <w:rPr>
          <w:vertAlign w:val="baseline"/>
        </w:rPr>
        <w:t>They</w:t>
      </w:r>
      <w:r>
        <w:rPr>
          <w:spacing w:val="-8"/>
          <w:vertAlign w:val="baseline"/>
        </w:rPr>
        <w:t> </w:t>
      </w:r>
      <w:r>
        <w:rPr>
          <w:vertAlign w:val="baseline"/>
        </w:rPr>
        <w:t>are</w:t>
      </w:r>
      <w:r>
        <w:rPr>
          <w:spacing w:val="-8"/>
          <w:vertAlign w:val="baseline"/>
        </w:rPr>
        <w:t> </w:t>
      </w:r>
      <w:r>
        <w:rPr>
          <w:vertAlign w:val="baseline"/>
        </w:rPr>
        <w:t>outcome</w:t>
      </w:r>
      <w:r>
        <w:rPr>
          <w:spacing w:val="-8"/>
          <w:vertAlign w:val="baseline"/>
        </w:rPr>
        <w:t> </w:t>
      </w:r>
      <w:r>
        <w:rPr>
          <w:vertAlign w:val="baseline"/>
        </w:rPr>
        <w:t>measures,</w:t>
      </w:r>
      <w:r>
        <w:rPr>
          <w:spacing w:val="-6"/>
          <w:vertAlign w:val="baseline"/>
        </w:rPr>
        <w:t> </w:t>
      </w:r>
      <w:r>
        <w:rPr>
          <w:vertAlign w:val="baseline"/>
        </w:rPr>
        <w:t>not</w:t>
      </w:r>
      <w:r>
        <w:rPr>
          <w:spacing w:val="-8"/>
          <w:vertAlign w:val="baseline"/>
        </w:rPr>
        <w:t> </w:t>
      </w:r>
      <w:r>
        <w:rPr>
          <w:vertAlign w:val="baseline"/>
        </w:rPr>
        <w:t>social-graph</w:t>
      </w:r>
      <w:r>
        <w:rPr>
          <w:spacing w:val="-8"/>
          <w:vertAlign w:val="baseline"/>
        </w:rPr>
        <w:t> </w:t>
      </w:r>
      <w:r>
        <w:rPr>
          <w:vertAlign w:val="baseline"/>
        </w:rPr>
        <w:t>features:</w:t>
      </w:r>
      <w:r>
        <w:rPr>
          <w:spacing w:val="16"/>
          <w:vertAlign w:val="baseline"/>
        </w:rPr>
        <w:t> </w:t>
      </w:r>
      <w:r>
        <w:rPr>
          <w:vertAlign w:val="baseline"/>
        </w:rPr>
        <w:t>neither EndorseRank nor AWP reads </w:t>
      </w:r>
      <w:r>
        <w:rPr>
          <w:rFonts w:ascii="Calibri" w:hAnsi="Calibri"/>
          <w:vertAlign w:val="baseline"/>
        </w:rPr>
        <w:t>basePnlUsd </w:t>
      </w:r>
      <w:r>
        <w:rPr>
          <w:vertAlign w:val="baseline"/>
        </w:rPr>
        <w:t>when building edges.</w:t>
      </w:r>
      <w:r>
        <w:rPr>
          <w:spacing w:val="39"/>
          <w:vertAlign w:val="baseline"/>
        </w:rPr>
        <w:t> </w:t>
      </w:r>
      <w:r>
        <w:rPr>
          <w:vertAlign w:val="baseline"/>
        </w:rPr>
        <w:t>Consequently, non-trivial align-ment</w:t>
      </w:r>
      <w:r>
        <w:rPr>
          <w:spacing w:val="-11"/>
          <w:vertAlign w:val="baseline"/>
        </w:rPr>
        <w:t> </w:t>
      </w:r>
      <w:r>
        <w:rPr>
          <w:vertAlign w:val="baseline"/>
        </w:rPr>
        <w:t>with</w:t>
      </w:r>
      <w:r>
        <w:rPr>
          <w:spacing w:val="-10"/>
          <w:vertAlign w:val="baseline"/>
        </w:rPr>
        <w:t> </w:t>
      </w:r>
      <w:r>
        <w:rPr>
          <w:vertAlign w:val="baseline"/>
        </w:rPr>
        <w:t>trading</w:t>
      </w:r>
      <w:r>
        <w:rPr>
          <w:spacing w:val="-10"/>
          <w:vertAlign w:val="baseline"/>
        </w:rPr>
        <w:t> </w:t>
      </w:r>
      <w:r>
        <w:rPr>
          <w:vertAlign w:val="baseline"/>
        </w:rPr>
        <w:t>success</w:t>
      </w:r>
      <w:r>
        <w:rPr>
          <w:spacing w:val="-11"/>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strongest</w:t>
      </w:r>
      <w:r>
        <w:rPr>
          <w:spacing w:val="-11"/>
          <w:vertAlign w:val="baseline"/>
        </w:rPr>
        <w:t> </w:t>
      </w:r>
      <w:r>
        <w:rPr>
          <w:vertAlign w:val="baseline"/>
        </w:rPr>
        <w:t>form</w:t>
      </w:r>
      <w:r>
        <w:rPr>
          <w:spacing w:val="-10"/>
          <w:vertAlign w:val="baseline"/>
        </w:rPr>
        <w:t> </w:t>
      </w:r>
      <w:r>
        <w:rPr>
          <w:vertAlign w:val="baseline"/>
        </w:rPr>
        <w:t>of</w:t>
      </w:r>
      <w:r>
        <w:rPr>
          <w:spacing w:val="-10"/>
          <w:vertAlign w:val="baseline"/>
        </w:rPr>
        <w:t> </w:t>
      </w:r>
      <w:r>
        <w:rPr>
          <w:vertAlign w:val="baseline"/>
        </w:rPr>
        <w:t>domain</w:t>
      </w:r>
      <w:r>
        <w:rPr>
          <w:spacing w:val="-11"/>
          <w:vertAlign w:val="baseline"/>
        </w:rPr>
        <w:t> </w:t>
      </w:r>
      <w:r>
        <w:rPr>
          <w:vertAlign w:val="baseline"/>
        </w:rPr>
        <w:t>evidence</w:t>
      </w:r>
      <w:r>
        <w:rPr>
          <w:spacing w:val="-10"/>
          <w:vertAlign w:val="baseline"/>
        </w:rPr>
        <w:t> </w:t>
      </w:r>
      <w:r>
        <w:rPr>
          <w:vertAlign w:val="baseline"/>
        </w:rPr>
        <w:t>available</w:t>
      </w:r>
      <w:r>
        <w:rPr>
          <w:spacing w:val="-10"/>
          <w:vertAlign w:val="baseline"/>
        </w:rPr>
        <w:t> </w:t>
      </w:r>
      <w:r>
        <w:rPr>
          <w:vertAlign w:val="baseline"/>
        </w:rPr>
        <w:t>in</w:t>
      </w:r>
      <w:r>
        <w:rPr>
          <w:spacing w:val="-10"/>
          <w:vertAlign w:val="baseline"/>
        </w:rPr>
        <w:t> </w:t>
      </w:r>
      <w:r>
        <w:rPr>
          <w:vertAlign w:val="baseline"/>
        </w:rPr>
        <w:t>this</w:t>
      </w:r>
      <w:r>
        <w:rPr>
          <w:spacing w:val="-11"/>
          <w:vertAlign w:val="baseline"/>
        </w:rPr>
        <w:t> </w:t>
      </w:r>
      <w:r>
        <w:rPr>
          <w:vertAlign w:val="baseline"/>
        </w:rPr>
        <w:t>design</w:t>
      </w:r>
      <w:r>
        <w:rPr>
          <w:spacing w:val="-10"/>
          <w:vertAlign w:val="baseline"/>
        </w:rPr>
        <w:t> </w:t>
      </w:r>
      <w:r>
        <w:rPr>
          <w:vertAlign w:val="baseline"/>
        </w:rPr>
        <w:t>short</w:t>
      </w:r>
      <w:r>
        <w:rPr>
          <w:spacing w:val="-10"/>
          <w:vertAlign w:val="baseline"/>
        </w:rPr>
        <w:t> </w:t>
      </w:r>
      <w:r>
        <w:rPr>
          <w:vertAlign w:val="baseline"/>
        </w:rPr>
        <w:t>of external</w:t>
      </w:r>
      <w:r>
        <w:rPr>
          <w:spacing w:val="-13"/>
          <w:vertAlign w:val="baseline"/>
        </w:rPr>
        <w:t> </w:t>
      </w:r>
      <w:r>
        <w:rPr>
          <w:vertAlign w:val="baseline"/>
        </w:rPr>
        <w:t>credit</w:t>
      </w:r>
      <w:r>
        <w:rPr>
          <w:spacing w:val="-13"/>
          <w:vertAlign w:val="baseline"/>
        </w:rPr>
        <w:t> </w:t>
      </w:r>
      <w:r>
        <w:rPr>
          <w:vertAlign w:val="baseline"/>
        </w:rPr>
        <w:t>labels.</w:t>
      </w:r>
      <w:r>
        <w:rPr>
          <w:spacing w:val="9"/>
          <w:vertAlign w:val="baseline"/>
        </w:rPr>
        <w:t> </w:t>
      </w:r>
      <w:r>
        <w:rPr>
          <w:vertAlign w:val="baseline"/>
        </w:rPr>
        <w:t>Count,</w:t>
      </w:r>
      <w:r>
        <w:rPr>
          <w:spacing w:val="-12"/>
          <w:vertAlign w:val="baseline"/>
        </w:rPr>
        <w:t> </w:t>
      </w:r>
      <w:r>
        <w:rPr>
          <w:vertAlign w:val="baseline"/>
        </w:rPr>
        <w:t>sum,</w:t>
      </w:r>
      <w:r>
        <w:rPr>
          <w:spacing w:val="-12"/>
          <w:vertAlign w:val="baseline"/>
        </w:rPr>
        <w:t> </w:t>
      </w:r>
      <w:r>
        <w:rPr>
          <w:vertAlign w:val="baseline"/>
        </w:rPr>
        <w:t>and</w:t>
      </w:r>
      <w:r>
        <w:rPr>
          <w:spacing w:val="-13"/>
          <w:vertAlign w:val="baseline"/>
        </w:rPr>
        <w:t> </w:t>
      </w:r>
      <w:r>
        <w:rPr>
          <w:vertAlign w:val="baseline"/>
        </w:rPr>
        <w:t>rate</w:t>
      </w:r>
      <w:r>
        <w:rPr>
          <w:spacing w:val="-13"/>
          <w:vertAlign w:val="baseline"/>
        </w:rPr>
        <w:t> </w:t>
      </w:r>
      <w:r>
        <w:rPr>
          <w:vertAlign w:val="baseline"/>
        </w:rPr>
        <w:t>capture</w:t>
      </w:r>
      <w:r>
        <w:rPr>
          <w:spacing w:val="-13"/>
          <w:vertAlign w:val="baseline"/>
        </w:rPr>
        <w:t> </w:t>
      </w:r>
      <w:r>
        <w:rPr>
          <w:vertAlign w:val="baseline"/>
        </w:rPr>
        <w:t>complementary</w:t>
      </w:r>
      <w:r>
        <w:rPr>
          <w:spacing w:val="-13"/>
          <w:vertAlign w:val="baseline"/>
        </w:rPr>
        <w:t> </w:t>
      </w:r>
      <w:r>
        <w:rPr>
          <w:vertAlign w:val="baseline"/>
        </w:rPr>
        <w:t>aspects</w:t>
      </w:r>
      <w:r>
        <w:rPr>
          <w:spacing w:val="-13"/>
          <w:vertAlign w:val="baseline"/>
        </w:rPr>
        <w:t> </w:t>
      </w:r>
      <w:r>
        <w:rPr>
          <w:vertAlign w:val="baseline"/>
        </w:rPr>
        <w:t>of</w:t>
      </w:r>
      <w:r>
        <w:rPr>
          <w:spacing w:val="-13"/>
          <w:vertAlign w:val="baseline"/>
        </w:rPr>
        <w:t> </w:t>
      </w:r>
      <w:r>
        <w:rPr>
          <w:vertAlign w:val="baseline"/>
        </w:rPr>
        <w:t>success—frequency, magnitude, and consistency—so family-level mean </w:t>
      </w:r>
      <w:r>
        <w:rPr>
          <w:rFonts w:ascii="Calibri" w:hAnsi="Calibri"/>
          <w:i/>
          <w:vertAlign w:val="baseline"/>
        </w:rPr>
        <w:t>τ</w:t>
      </w:r>
      <w:r>
        <w:rPr>
          <w:rFonts w:ascii="Calibri" w:hAnsi="Calibri"/>
          <w:i/>
          <w:spacing w:val="31"/>
          <w:vertAlign w:val="baseline"/>
        </w:rPr>
        <w:t> </w:t>
      </w:r>
      <w:r>
        <w:rPr>
          <w:vertAlign w:val="baseline"/>
        </w:rPr>
        <w:t>is not dominated by a single operationaliza-</w:t>
      </w:r>
      <w:bookmarkStart w:name="Liquidation family (ancillary)" w:id="128"/>
      <w:bookmarkEnd w:id="128"/>
      <w:r>
        <w:rPr>
          <w:spacing w:val="-2"/>
          <w:w w:val="110"/>
          <w:vertAlign w:val="baseline"/>
        </w:rPr>
        <w:t>tion.</w:t>
      </w:r>
    </w:p>
    <w:p>
      <w:pPr>
        <w:pStyle w:val="BodyText"/>
        <w:spacing w:before="150"/>
      </w:pPr>
    </w:p>
    <w:p>
      <w:pPr>
        <w:pStyle w:val="Heading4"/>
        <w:numPr>
          <w:ilvl w:val="2"/>
          <w:numId w:val="8"/>
        </w:numPr>
        <w:tabs>
          <w:tab w:pos="879" w:val="left" w:leader="none"/>
        </w:tabs>
        <w:spacing w:line="240" w:lineRule="auto" w:before="1" w:after="0"/>
        <w:ind w:left="879" w:right="0" w:hanging="597"/>
        <w:jc w:val="left"/>
      </w:pPr>
      <w:r>
        <w:rPr>
          <w:spacing w:val="-2"/>
        </w:rPr>
        <w:t>Liquidation</w:t>
      </w:r>
      <w:r>
        <w:rPr>
          <w:spacing w:val="1"/>
        </w:rPr>
        <w:t> </w:t>
      </w:r>
      <w:r>
        <w:rPr>
          <w:spacing w:val="-2"/>
        </w:rPr>
        <w:t>family</w:t>
      </w:r>
      <w:r>
        <w:rPr>
          <w:spacing w:val="2"/>
        </w:rPr>
        <w:t> </w:t>
      </w:r>
      <w:r>
        <w:rPr>
          <w:spacing w:val="-2"/>
        </w:rPr>
        <w:t>(ancillary)</w:t>
      </w:r>
    </w:p>
    <w:p>
      <w:pPr>
        <w:pStyle w:val="BodyText"/>
        <w:spacing w:before="46"/>
        <w:rPr>
          <w:b/>
        </w:rPr>
      </w:pPr>
    </w:p>
    <w:p>
      <w:pPr>
        <w:pStyle w:val="BodyText"/>
        <w:ind w:left="282"/>
        <w:jc w:val="both"/>
      </w:pPr>
      <w:r>
        <w:rPr/>
        <w:t>For</w:t>
      </w:r>
      <w:r>
        <w:rPr>
          <w:spacing w:val="-8"/>
        </w:rPr>
        <w:t> </w:t>
      </w:r>
      <w:r>
        <w:rPr/>
        <w:t>completeness,</w:t>
      </w:r>
      <w:r>
        <w:rPr>
          <w:spacing w:val="-7"/>
        </w:rPr>
        <w:t> </w:t>
      </w:r>
      <w:r>
        <w:rPr/>
        <w:t>the</w:t>
      </w:r>
      <w:r>
        <w:rPr>
          <w:spacing w:val="-7"/>
        </w:rPr>
        <w:t> </w:t>
      </w:r>
      <w:r>
        <w:rPr/>
        <w:t>pipeline</w:t>
      </w:r>
      <w:r>
        <w:rPr>
          <w:spacing w:val="-8"/>
        </w:rPr>
        <w:t> </w:t>
      </w:r>
      <w:r>
        <w:rPr/>
        <w:t>also</w:t>
      </w:r>
      <w:r>
        <w:rPr>
          <w:spacing w:val="-7"/>
        </w:rPr>
        <w:t> </w:t>
      </w:r>
      <w:r>
        <w:rPr>
          <w:spacing w:val="-2"/>
        </w:rPr>
        <w:t>computes</w:t>
      </w:r>
    </w:p>
    <w:p>
      <w:pPr>
        <w:pStyle w:val="BodyText"/>
        <w:spacing w:before="118"/>
      </w:pPr>
    </w:p>
    <w:p>
      <w:pPr>
        <w:pStyle w:val="BodyText"/>
        <w:tabs>
          <w:tab w:pos="6381" w:val="left" w:leader="none"/>
          <w:tab w:pos="9077" w:val="left" w:leader="none"/>
        </w:tabs>
        <w:spacing w:line="392" w:lineRule="exact"/>
        <w:ind w:left="2984"/>
      </w:pPr>
      <w:r>
        <w:rPr/>
        <mc:AlternateContent>
          <mc:Choice Requires="wps">
            <w:drawing>
              <wp:anchor distT="0" distB="0" distL="0" distR="0" allowOverlap="1" layoutInCell="1" locked="0" behindDoc="1" simplePos="0" relativeHeight="484025344">
                <wp:simplePos x="0" y="0"/>
                <wp:positionH relativeFrom="page">
                  <wp:posOffset>4499470</wp:posOffset>
                </wp:positionH>
                <wp:positionV relativeFrom="paragraph">
                  <wp:posOffset>208942</wp:posOffset>
                </wp:positionV>
                <wp:extent cx="399415"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399415" cy="1270"/>
                        </a:xfrm>
                        <a:custGeom>
                          <a:avLst/>
                          <a:gdLst/>
                          <a:ahLst/>
                          <a:cxnLst/>
                          <a:rect l="l" t="t" r="r" b="b"/>
                          <a:pathLst>
                            <a:path w="399415" h="0">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1136" from="354.289001pt,16.452152pt" to="385.717001pt,16.452152pt" stroked="true" strokeweight=".4782pt" strokecolor="#000000">
                <v:stroke dashstyle="solid"/>
                <w10:wrap type="none"/>
              </v:line>
            </w:pict>
          </mc:Fallback>
        </mc:AlternateContent>
      </w:r>
      <w:r>
        <w:rPr/>
        <mc:AlternateContent>
          <mc:Choice Requires="wps">
            <w:drawing>
              <wp:anchor distT="0" distB="0" distL="0" distR="0" allowOverlap="1" layoutInCell="1" locked="0" behindDoc="1" simplePos="0" relativeHeight="484026368">
                <wp:simplePos x="0" y="0"/>
                <wp:positionH relativeFrom="page">
                  <wp:posOffset>4522152</wp:posOffset>
                </wp:positionH>
                <wp:positionV relativeFrom="paragraph">
                  <wp:posOffset>-84343</wp:posOffset>
                </wp:positionV>
                <wp:extent cx="160655" cy="5632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356.075012pt;margin-top:-6.641248pt;width:12.65pt;height:44.35pt;mso-position-horizontal-relative:page;mso-position-vertical-relative:paragraph;z-index:-19290112" type="#_x0000_t202" id="docshape150" filled="false" stroked="false">
                <v:textbox inset="0,0,0,0">
                  <w:txbxContent>
                    <w:p>
                      <w:pPr>
                        <w:pStyle w:val="BodyText"/>
                        <w:spacing w:line="231" w:lineRule="exact"/>
                      </w:pPr>
                      <w:r>
                        <w:rPr>
                          <w:spacing w:val="-10"/>
                          <w:w w:val="180"/>
                        </w:rPr>
                        <w:t>Σ</w:t>
                      </w:r>
                    </w:p>
                  </w:txbxContent>
                </v:textbox>
                <w10:wrap type="none"/>
              </v:shape>
            </w:pict>
          </mc:Fallback>
        </mc:AlternateContent>
      </w:r>
      <w:r>
        <w:rPr/>
        <w:t>liquidation_free_rate</w:t>
      </w:r>
      <w:r>
        <w:rPr>
          <w:rFonts w:ascii="Calibri" w:hAnsi="Calibri"/>
        </w:rPr>
        <w:t>(</w:t>
      </w:r>
      <w:r>
        <w:rPr>
          <w:rFonts w:ascii="Calibri" w:hAnsi="Calibri"/>
          <w:i/>
        </w:rPr>
        <w:t>w</w:t>
      </w:r>
      <w:r>
        <w:rPr>
          <w:rFonts w:ascii="Calibri" w:hAnsi="Calibri"/>
        </w:rPr>
        <w:t>)</w:t>
      </w:r>
      <w:r>
        <w:rPr>
          <w:rFonts w:ascii="Calibri" w:hAnsi="Calibri"/>
          <w:spacing w:val="17"/>
          <w:w w:val="120"/>
        </w:rPr>
        <w:t> </w:t>
      </w:r>
      <w:r>
        <w:rPr>
          <w:rFonts w:ascii="Calibri" w:hAnsi="Calibri"/>
          <w:w w:val="120"/>
        </w:rPr>
        <w:t>=</w:t>
      </w:r>
      <w:r>
        <w:rPr>
          <w:rFonts w:ascii="Calibri" w:hAnsi="Calibri"/>
          <w:spacing w:val="18"/>
          <w:w w:val="120"/>
        </w:rPr>
        <w:t> </w:t>
      </w:r>
      <w:r>
        <w:rPr>
          <w:rFonts w:ascii="Calibri" w:hAnsi="Calibri"/>
        </w:rPr>
        <w:t>1</w:t>
      </w:r>
      <w:r>
        <w:rPr>
          <w:rFonts w:ascii="Calibri" w:hAnsi="Calibri"/>
          <w:spacing w:val="13"/>
        </w:rPr>
        <w:t> </w:t>
      </w:r>
      <w:r>
        <w:rPr>
          <w:rFonts w:ascii="Lucida Sans Unicode" w:hAnsi="Lucida Sans Unicode"/>
          <w:spacing w:val="-10"/>
        </w:rPr>
        <w:t>—</w:t>
      </w:r>
      <w:r>
        <w:rPr>
          <w:rFonts w:ascii="Lucida Sans Unicode" w:hAnsi="Lucida Sans Unicode"/>
        </w:rPr>
        <w:tab/>
      </w:r>
      <w:r>
        <w:rPr>
          <w:rFonts w:ascii="Cambria" w:hAnsi="Cambria"/>
          <w:vertAlign w:val="superscript"/>
        </w:rPr>
        <w:t>c</w:t>
      </w:r>
      <w:r>
        <w:rPr>
          <w:rFonts w:ascii="Cambria" w:hAnsi="Cambria"/>
          <w:spacing w:val="-11"/>
          <w:vertAlign w:val="baseline"/>
        </w:rPr>
        <w:t> </w:t>
      </w:r>
      <w:r>
        <w:rPr>
          <w:rFonts w:ascii="Calibri" w:hAnsi="Calibri"/>
          <w:i/>
          <w:position w:val="16"/>
          <w:vertAlign w:val="baseline"/>
        </w:rPr>
        <w:t>ℓ</w:t>
      </w:r>
      <w:r>
        <w:rPr>
          <w:rFonts w:ascii="Cambria" w:hAnsi="Cambria"/>
          <w:position w:val="13"/>
          <w:sz w:val="16"/>
          <w:vertAlign w:val="baseline"/>
        </w:rPr>
        <w:t>c</w:t>
      </w:r>
      <w:r>
        <w:rPr>
          <w:rFonts w:ascii="Cambria" w:hAnsi="Cambria"/>
          <w:spacing w:val="23"/>
          <w:position w:val="13"/>
          <w:sz w:val="16"/>
          <w:vertAlign w:val="baseline"/>
        </w:rPr>
        <w:t> </w:t>
      </w:r>
      <w:r>
        <w:rPr>
          <w:rFonts w:ascii="Calibri" w:hAnsi="Calibri"/>
          <w:i/>
          <w:spacing w:val="-10"/>
          <w:vertAlign w:val="baseline"/>
        </w:rPr>
        <w:t>,</w:t>
      </w:r>
      <w:r>
        <w:rPr>
          <w:rFonts w:ascii="Calibri" w:hAnsi="Calibri"/>
          <w:i/>
          <w:vertAlign w:val="baseline"/>
        </w:rPr>
        <w:tab/>
      </w:r>
      <w:r>
        <w:rPr>
          <w:spacing w:val="-2"/>
          <w:vertAlign w:val="baseline"/>
        </w:rPr>
        <w:t>(3.19)</w:t>
      </w:r>
    </w:p>
    <w:p>
      <w:pPr>
        <w:pStyle w:val="BodyText"/>
        <w:spacing w:line="176" w:lineRule="exact"/>
        <w:ind w:left="3232" w:right="622"/>
        <w:jc w:val="center"/>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tabs>
          <w:tab w:pos="9077" w:val="left" w:leader="none"/>
        </w:tabs>
        <w:spacing w:line="608" w:lineRule="exact"/>
        <w:ind w:left="2931"/>
      </w:pPr>
      <w:r>
        <w:rPr/>
        <mc:AlternateContent>
          <mc:Choice Requires="wps">
            <w:drawing>
              <wp:anchor distT="0" distB="0" distL="0" distR="0" allowOverlap="1" layoutInCell="1" locked="0" behindDoc="1" simplePos="0" relativeHeight="484026880">
                <wp:simplePos x="0" y="0"/>
                <wp:positionH relativeFrom="page">
                  <wp:posOffset>4224375</wp:posOffset>
                </wp:positionH>
                <wp:positionV relativeFrom="paragraph">
                  <wp:posOffset>530325</wp:posOffset>
                </wp:positionV>
                <wp:extent cx="219710" cy="56324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32.627991pt;margin-top:41.757889pt;width:17.3pt;height:44.35pt;mso-position-horizontal-relative:page;mso-position-vertical-relative:paragraph;z-index:-19289600" type="#_x0000_t202" id="docshape151" filled="false" stroked="false">
                <v:textbox inset="0,0,0,0">
                  <w:txbxContent>
                    <w:p>
                      <w:pPr>
                        <w:pStyle w:val="BodyText"/>
                        <w:spacing w:line="231" w:lineRule="exact"/>
                      </w:pPr>
                      <w:r>
                        <w:rPr>
                          <w:spacing w:val="-10"/>
                          <w:w w:val="245"/>
                        </w:rPr>
                        <w:t>Σ</w:t>
                      </w:r>
                    </w:p>
                  </w:txbxContent>
                </v:textbox>
                <w10:wrap type="none"/>
              </v:shape>
            </w:pict>
          </mc:Fallback>
        </mc:AlternateContent>
      </w:r>
      <w:r>
        <w:rPr>
          <w:w w:val="110"/>
        </w:rPr>
        <w:t>zero_liquidation_flag</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25"/>
        </w:rPr>
        <w:t>=</w:t>
      </w:r>
      <w:r>
        <w:rPr>
          <w:rFonts w:ascii="Calibri" w:hAnsi="Calibri"/>
          <w:spacing w:val="-13"/>
          <w:w w:val="125"/>
        </w:rPr>
        <w:t> </w:t>
      </w:r>
      <w:r>
        <w:rPr>
          <w:b/>
          <w:w w:val="125"/>
        </w:rPr>
        <w:t>1</w:t>
      </w:r>
      <w:r>
        <w:rPr>
          <w:w w:val="125"/>
          <w:position w:val="41"/>
        </w:rPr>
        <w:t>"</w:t>
      </w:r>
      <w:r>
        <w:rPr>
          <w:w w:val="125"/>
          <w:position w:val="23"/>
        </w:rPr>
        <w:t>Σ</w:t>
      </w:r>
      <w:r>
        <w:rPr>
          <w:spacing w:val="-36"/>
          <w:w w:val="125"/>
          <w:position w:val="23"/>
        </w:rPr>
        <w:t> </w:t>
      </w:r>
      <w:r>
        <w:rPr>
          <w:rFonts w:ascii="Calibri" w:hAnsi="Calibri"/>
          <w:i/>
          <w:w w:val="110"/>
        </w:rPr>
        <w:t>ℓ</w:t>
      </w:r>
      <w:r>
        <w:rPr>
          <w:rFonts w:ascii="Cambria" w:hAnsi="Cambria"/>
          <w:w w:val="110"/>
          <w:vertAlign w:val="subscript"/>
        </w:rPr>
        <w:t>c</w:t>
      </w:r>
      <w:r>
        <w:rPr>
          <w:rFonts w:ascii="Cambria" w:hAnsi="Cambria"/>
          <w:spacing w:val="-1"/>
          <w:w w:val="125"/>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w w:val="110"/>
          <w:vertAlign w:val="baseline"/>
        </w:rPr>
        <w:t>0</w:t>
      </w:r>
      <w:r>
        <w:rPr>
          <w:w w:val="110"/>
          <w:position w:val="41"/>
          <w:vertAlign w:val="baseline"/>
        </w:rPr>
        <w:t>#</w:t>
      </w:r>
      <w:r>
        <w:rPr>
          <w:spacing w:val="-27"/>
          <w:w w:val="110"/>
          <w:position w:val="41"/>
          <w:vertAlign w:val="baseline"/>
        </w:rPr>
        <w:t> </w:t>
      </w:r>
      <w:r>
        <w:rPr>
          <w:rFonts w:ascii="Calibri" w:hAnsi="Calibri"/>
          <w:i/>
          <w:spacing w:val="-10"/>
          <w:w w:val="110"/>
          <w:vertAlign w:val="baseline"/>
        </w:rPr>
        <w:t>,</w:t>
      </w:r>
      <w:r>
        <w:rPr>
          <w:rFonts w:ascii="Calibri" w:hAnsi="Calibri"/>
          <w:i/>
          <w:vertAlign w:val="baseline"/>
        </w:rPr>
        <w:tab/>
      </w:r>
      <w:r>
        <w:rPr>
          <w:spacing w:val="-2"/>
          <w:w w:val="110"/>
          <w:vertAlign w:val="baseline"/>
        </w:rPr>
        <w:t>(3.20)</w:t>
      </w:r>
    </w:p>
    <w:p>
      <w:pPr>
        <w:pStyle w:val="BodyText"/>
        <w:spacing w:before="9"/>
        <w:rPr>
          <w:sz w:val="5"/>
        </w:rPr>
      </w:pPr>
      <w:r>
        <w:rPr>
          <w:sz w:val="5"/>
        </w:rPr>
        <mc:AlternateContent>
          <mc:Choice Requires="wps">
            <w:drawing>
              <wp:anchor distT="0" distB="0" distL="0" distR="0" allowOverlap="1" layoutInCell="1" locked="0" behindDoc="1" simplePos="0" relativeHeight="487617024">
                <wp:simplePos x="0" y="0"/>
                <wp:positionH relativeFrom="page">
                  <wp:posOffset>4475226</wp:posOffset>
                </wp:positionH>
                <wp:positionV relativeFrom="paragraph">
                  <wp:posOffset>57951</wp:posOffset>
                </wp:positionV>
                <wp:extent cx="46990" cy="101600"/>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46990" cy="101600"/>
                        </a:xfrm>
                        <a:prstGeom prst="rect">
                          <a:avLst/>
                        </a:prstGeom>
                      </wps:spPr>
                      <wps:txbx>
                        <w:txbxContent>
                          <w:p>
                            <w:pPr>
                              <w:spacing w:line="155" w:lineRule="exact" w:before="0"/>
                              <w:ind w:left="0" w:right="0" w:firstLine="0"/>
                              <w:jc w:val="left"/>
                              <w:rPr>
                                <w:rFonts w:ascii="Cambria"/>
                                <w:sz w:val="16"/>
                              </w:rPr>
                            </w:pPr>
                            <w:r>
                              <w:rPr>
                                <w:rFonts w:ascii="Cambria"/>
                                <w:spacing w:val="-10"/>
                                <w:sz w:val="16"/>
                              </w:rPr>
                              <w:t>c</w:t>
                            </w:r>
                          </w:p>
                        </w:txbxContent>
                      </wps:txbx>
                      <wps:bodyPr wrap="square" lIns="0" tIns="0" rIns="0" bIns="0" rtlCol="0">
                        <a:noAutofit/>
                      </wps:bodyPr>
                    </wps:wsp>
                  </a:graphicData>
                </a:graphic>
              </wp:anchor>
            </w:drawing>
          </mc:Choice>
          <mc:Fallback>
            <w:pict>
              <v:shape style="position:absolute;margin-left:352.380005pt;margin-top:4.563146pt;width:3.7pt;height:8pt;mso-position-horizontal-relative:page;mso-position-vertical-relative:paragraph;z-index:-15699456;mso-wrap-distance-left:0;mso-wrap-distance-right:0" type="#_x0000_t202" id="docshape152" filled="false" stroked="false">
                <v:textbox inset="0,0,0,0">
                  <w:txbxContent>
                    <w:p>
                      <w:pPr>
                        <w:spacing w:line="155" w:lineRule="exact" w:before="0"/>
                        <w:ind w:left="0" w:right="0" w:firstLine="0"/>
                        <w:jc w:val="left"/>
                        <w:rPr>
                          <w:rFonts w:ascii="Cambria"/>
                          <w:sz w:val="16"/>
                        </w:rPr>
                      </w:pPr>
                      <w:r>
                        <w:rPr>
                          <w:rFonts w:ascii="Cambria"/>
                          <w:spacing w:val="-10"/>
                          <w:sz w:val="16"/>
                        </w:rPr>
                        <w:t>c</w:t>
                      </w:r>
                    </w:p>
                  </w:txbxContent>
                </v:textbox>
                <w10:wrap type="topAndBottom"/>
              </v:shape>
            </w:pict>
          </mc:Fallback>
        </mc:AlternateContent>
      </w:r>
    </w:p>
    <w:p>
      <w:pPr>
        <w:pStyle w:val="BodyText"/>
        <w:tabs>
          <w:tab w:pos="6005" w:val="left" w:leader="none"/>
          <w:tab w:pos="9077" w:val="left" w:leader="none"/>
        </w:tabs>
        <w:spacing w:before="120"/>
        <w:ind w:left="2758"/>
      </w:pPr>
      <w:r>
        <w:rPr/>
        <w:t>liquidation_free_closes</w:t>
      </w:r>
      <w:r>
        <w:rPr>
          <w:rFonts w:ascii="Calibri" w:hAnsi="Calibri"/>
        </w:rPr>
        <w:t>(</w:t>
      </w:r>
      <w:r>
        <w:rPr>
          <w:rFonts w:ascii="Calibri" w:hAnsi="Calibri"/>
          <w:i/>
        </w:rPr>
        <w:t>w</w:t>
      </w:r>
      <w:r>
        <w:rPr>
          <w:rFonts w:ascii="Calibri" w:hAnsi="Calibri"/>
        </w:rPr>
        <w:t>)</w:t>
      </w:r>
      <w:r>
        <w:rPr>
          <w:rFonts w:ascii="Calibri" w:hAnsi="Calibri"/>
          <w:spacing w:val="-9"/>
          <w:w w:val="120"/>
        </w:rPr>
        <w:t> </w:t>
      </w:r>
      <w:r>
        <w:rPr>
          <w:rFonts w:ascii="Calibri" w:hAnsi="Calibri"/>
          <w:spacing w:val="-10"/>
          <w:w w:val="120"/>
        </w:rPr>
        <w:t>=</w:t>
      </w:r>
      <w:r>
        <w:rPr>
          <w:rFonts w:ascii="Calibri" w:hAnsi="Calibri"/>
        </w:rPr>
        <w:tab/>
      </w:r>
      <w:r>
        <w:rPr>
          <w:rFonts w:ascii="Calibri" w:hAnsi="Calibri"/>
          <w:w w:val="90"/>
        </w:rPr>
        <w:t>(1</w:t>
      </w:r>
      <w:r>
        <w:rPr>
          <w:rFonts w:ascii="Calibri" w:hAnsi="Calibri"/>
          <w:spacing w:val="-2"/>
        </w:rPr>
        <w:t> </w:t>
      </w:r>
      <w:r>
        <w:rPr>
          <w:rFonts w:ascii="Lucida Sans Unicode" w:hAnsi="Lucida Sans Unicode"/>
          <w:w w:val="90"/>
        </w:rPr>
        <w:t>—</w:t>
      </w:r>
      <w:r>
        <w:rPr>
          <w:rFonts w:ascii="Lucida Sans Unicode" w:hAnsi="Lucida Sans Unicode"/>
          <w:spacing w:val="-15"/>
          <w:w w:val="90"/>
        </w:rPr>
        <w:t> </w:t>
      </w:r>
      <w:r>
        <w:rPr>
          <w:rFonts w:ascii="Calibri" w:hAnsi="Calibri"/>
          <w:i/>
          <w:spacing w:val="-4"/>
          <w:w w:val="90"/>
        </w:rPr>
        <w:t>ℓ</w:t>
      </w:r>
      <w:r>
        <w:rPr>
          <w:rFonts w:ascii="Cambria" w:hAnsi="Cambria"/>
          <w:spacing w:val="-4"/>
          <w:w w:val="90"/>
          <w:vertAlign w:val="subscript"/>
        </w:rPr>
        <w:t>c</w:t>
      </w:r>
      <w:r>
        <w:rPr>
          <w:rFonts w:ascii="Calibri" w:hAnsi="Calibri"/>
          <w:spacing w:val="-4"/>
          <w:w w:val="90"/>
          <w:vertAlign w:val="baseline"/>
        </w:rPr>
        <w:t>)</w:t>
      </w:r>
      <w:r>
        <w:rPr>
          <w:rFonts w:ascii="Calibri" w:hAnsi="Calibri"/>
          <w:i/>
          <w:spacing w:val="-4"/>
          <w:w w:val="90"/>
          <w:vertAlign w:val="baseline"/>
        </w:rPr>
        <w:t>.</w:t>
      </w:r>
      <w:r>
        <w:rPr>
          <w:rFonts w:ascii="Calibri" w:hAnsi="Calibri"/>
          <w:i/>
          <w:vertAlign w:val="baseline"/>
        </w:rPr>
        <w:tab/>
      </w:r>
      <w:r>
        <w:rPr>
          <w:spacing w:val="-2"/>
          <w:w w:val="105"/>
          <w:vertAlign w:val="baseline"/>
        </w:rPr>
        <w:t>(3.21)</w:t>
      </w:r>
    </w:p>
    <w:p>
      <w:pPr>
        <w:spacing w:before="17"/>
        <w:ind w:left="1460" w:right="0" w:firstLine="0"/>
        <w:jc w:val="center"/>
        <w:rPr>
          <w:rFonts w:ascii="Cambria"/>
          <w:sz w:val="16"/>
        </w:rPr>
      </w:pPr>
      <w:r>
        <w:rPr>
          <w:rFonts w:ascii="Cambria"/>
          <w:spacing w:val="-10"/>
          <w:w w:val="105"/>
          <w:sz w:val="16"/>
        </w:rPr>
        <w:t>c</w:t>
      </w:r>
    </w:p>
    <w:p>
      <w:pPr>
        <w:spacing w:after="0"/>
        <w:jc w:val="center"/>
        <w:rPr>
          <w:rFonts w:ascii="Cambria"/>
          <w:sz w:val="16"/>
        </w:rPr>
        <w:sectPr>
          <w:pgSz w:w="11910" w:h="16840"/>
          <w:pgMar w:header="0" w:footer="2115" w:top="1920" w:bottom="2300" w:left="992" w:right="708"/>
        </w:sectPr>
      </w:pPr>
    </w:p>
    <w:p>
      <w:pPr>
        <w:pStyle w:val="BodyText"/>
        <w:spacing w:line="396" w:lineRule="auto" w:before="72"/>
        <w:ind w:left="282" w:right="558" w:hanging="8"/>
        <w:jc w:val="both"/>
      </w:pPr>
      <w:r>
        <w:rPr>
          <w:spacing w:val="-2"/>
        </w:rPr>
        <w:t>These</w:t>
      </w:r>
      <w:r>
        <w:rPr>
          <w:spacing w:val="-7"/>
        </w:rPr>
        <w:t> </w:t>
      </w:r>
      <w:r>
        <w:rPr>
          <w:spacing w:val="-2"/>
        </w:rPr>
        <w:t>metrics</w:t>
      </w:r>
      <w:r>
        <w:rPr>
          <w:spacing w:val="-6"/>
        </w:rPr>
        <w:t> </w:t>
      </w:r>
      <w:r>
        <w:rPr>
          <w:spacing w:val="-2"/>
        </w:rPr>
        <w:t>support</w:t>
      </w:r>
      <w:r>
        <w:rPr>
          <w:spacing w:val="-7"/>
        </w:rPr>
        <w:t> </w:t>
      </w:r>
      <w:r>
        <w:rPr>
          <w:spacing w:val="-2"/>
        </w:rPr>
        <w:t>sensitivity</w:t>
      </w:r>
      <w:r>
        <w:rPr>
          <w:spacing w:val="-6"/>
        </w:rPr>
        <w:t> </w:t>
      </w:r>
      <w:r>
        <w:rPr>
          <w:spacing w:val="-2"/>
        </w:rPr>
        <w:t>analyses</w:t>
      </w:r>
      <w:r>
        <w:rPr>
          <w:spacing w:val="-6"/>
        </w:rPr>
        <w:t> </w:t>
      </w:r>
      <w:r>
        <w:rPr>
          <w:spacing w:val="-2"/>
        </w:rPr>
        <w:t>and</w:t>
      </w:r>
      <w:r>
        <w:rPr>
          <w:spacing w:val="-7"/>
        </w:rPr>
        <w:t> </w:t>
      </w:r>
      <w:r>
        <w:rPr>
          <w:spacing w:val="-2"/>
        </w:rPr>
        <w:t>GF-PR</w:t>
      </w:r>
      <w:r>
        <w:rPr>
          <w:spacing w:val="-6"/>
        </w:rPr>
        <w:t> </w:t>
      </w:r>
      <w:r>
        <w:rPr>
          <w:spacing w:val="-2"/>
        </w:rPr>
        <w:t>diagnostics</w:t>
      </w:r>
      <w:r>
        <w:rPr>
          <w:spacing w:val="-6"/>
        </w:rPr>
        <w:t> </w:t>
      </w:r>
      <w:r>
        <w:rPr>
          <w:spacing w:val="-2"/>
        </w:rPr>
        <w:t>but</w:t>
      </w:r>
      <w:r>
        <w:rPr>
          <w:spacing w:val="-7"/>
        </w:rPr>
        <w:t> </w:t>
      </w:r>
      <w:r>
        <w:rPr>
          <w:spacing w:val="-2"/>
        </w:rPr>
        <w:t>are</w:t>
      </w:r>
      <w:r>
        <w:rPr>
          <w:spacing w:val="-6"/>
        </w:rPr>
        <w:t> </w:t>
      </w:r>
      <w:r>
        <w:rPr>
          <w:spacing w:val="-2"/>
        </w:rPr>
        <w:t>not</w:t>
      </w:r>
      <w:r>
        <w:rPr>
          <w:spacing w:val="-7"/>
        </w:rPr>
        <w:t> </w:t>
      </w:r>
      <w:r>
        <w:rPr>
          <w:spacing w:val="-2"/>
        </w:rPr>
        <w:t>part</w:t>
      </w:r>
      <w:r>
        <w:rPr>
          <w:spacing w:val="-6"/>
        </w:rPr>
        <w:t> </w:t>
      </w:r>
      <w:r>
        <w:rPr>
          <w:spacing w:val="-2"/>
        </w:rPr>
        <w:t>of</w:t>
      </w:r>
      <w:r>
        <w:rPr>
          <w:spacing w:val="-6"/>
        </w:rPr>
        <w:t> </w:t>
      </w:r>
      <w:r>
        <w:rPr>
          <w:spacing w:val="-2"/>
        </w:rPr>
        <w:t>the</w:t>
      </w:r>
      <w:r>
        <w:rPr>
          <w:spacing w:val="-7"/>
        </w:rPr>
        <w:t> </w:t>
      </w:r>
      <w:r>
        <w:rPr>
          <w:spacing w:val="-2"/>
        </w:rPr>
        <w:t>five-family </w:t>
      </w:r>
      <w:bookmarkStart w:name="Statistical tests" w:id="129"/>
      <w:bookmarkEnd w:id="129"/>
      <w:r>
        <w:rPr>
          <w:w w:val="99"/>
        </w:rPr>
      </w:r>
      <w:bookmarkStart w:name="_bookmark71" w:id="130"/>
      <w:bookmarkEnd w:id="130"/>
      <w:r>
        <w:rPr/>
        <w:t>primary</w:t>
      </w:r>
      <w:r>
        <w:rPr/>
        <w:t> claims.</w:t>
      </w:r>
    </w:p>
    <w:p>
      <w:pPr>
        <w:pStyle w:val="BodyText"/>
        <w:spacing w:before="160"/>
      </w:pPr>
    </w:p>
    <w:p>
      <w:pPr>
        <w:pStyle w:val="Heading2"/>
        <w:numPr>
          <w:ilvl w:val="1"/>
          <w:numId w:val="8"/>
        </w:numPr>
        <w:tabs>
          <w:tab w:pos="927" w:val="left" w:leader="none"/>
        </w:tabs>
        <w:spacing w:line="240" w:lineRule="auto" w:before="1" w:after="0"/>
        <w:ind w:left="927" w:right="0" w:hanging="645"/>
        <w:jc w:val="left"/>
      </w:pPr>
      <w:r>
        <w:rPr/>
        <w:t>Statistical</w:t>
      </w:r>
      <w:r>
        <w:rPr>
          <w:spacing w:val="24"/>
        </w:rPr>
        <w:t> </w:t>
      </w:r>
      <w:r>
        <w:rPr>
          <w:spacing w:val="-2"/>
        </w:rPr>
        <w:t>tests</w:t>
      </w:r>
    </w:p>
    <w:p>
      <w:pPr>
        <w:pStyle w:val="BodyText"/>
        <w:spacing w:before="23"/>
        <w:rPr>
          <w:b/>
          <w:sz w:val="28"/>
        </w:rPr>
      </w:pPr>
    </w:p>
    <w:p>
      <w:pPr>
        <w:pStyle w:val="BodyText"/>
        <w:spacing w:line="396" w:lineRule="auto" w:before="1"/>
        <w:ind w:left="282" w:right="523"/>
        <w:jc w:val="both"/>
      </w:pPr>
      <w:r>
        <w:rPr/>
        <w:t>Reputation scores and validation proxies are continuous rank variables, not binary default labels. Following</w:t>
      </w:r>
      <w:r>
        <w:rPr>
          <w:spacing w:val="-6"/>
        </w:rPr>
        <w:t> </w:t>
      </w:r>
      <w:r>
        <w:rPr/>
        <w:t>Do</w:t>
      </w:r>
      <w:r>
        <w:rPr>
          <w:spacing w:val="-5"/>
        </w:rPr>
        <w:t> </w:t>
      </w:r>
      <w:r>
        <w:rPr/>
        <w:t>et</w:t>
      </w:r>
      <w:r>
        <w:rPr>
          <w:spacing w:val="-5"/>
        </w:rPr>
        <w:t> </w:t>
      </w:r>
      <w:r>
        <w:rPr/>
        <w:t>al.</w:t>
      </w:r>
      <w:hyperlink w:history="true" w:anchor="_bookmark149">
        <w:r>
          <w:rPr>
            <w:vertAlign w:val="superscript"/>
          </w:rPr>
          <w:t>[16]</w:t>
        </w:r>
      </w:hyperlink>
      <w:r>
        <w:rPr>
          <w:vertAlign w:val="baseline"/>
        </w:rPr>
        <w:t> and</w:t>
      </w:r>
      <w:r>
        <w:rPr>
          <w:spacing w:val="-5"/>
          <w:vertAlign w:val="baseline"/>
        </w:rPr>
        <w:t> </w:t>
      </w:r>
      <w:r>
        <w:rPr>
          <w:vertAlign w:val="baseline"/>
        </w:rPr>
        <w:t>the</w:t>
      </w:r>
      <w:r>
        <w:rPr>
          <w:spacing w:val="-5"/>
          <w:vertAlign w:val="baseline"/>
        </w:rPr>
        <w:t> </w:t>
      </w:r>
      <w:r>
        <w:rPr>
          <w:vertAlign w:val="baseline"/>
        </w:rPr>
        <w:t>construct-validity</w:t>
      </w:r>
      <w:r>
        <w:rPr>
          <w:spacing w:val="-5"/>
          <w:vertAlign w:val="baseline"/>
        </w:rPr>
        <w:t> </w:t>
      </w:r>
      <w:r>
        <w:rPr>
          <w:vertAlign w:val="baseline"/>
        </w:rPr>
        <w:t>tradition</w:t>
      </w:r>
      <w:r>
        <w:rPr>
          <w:spacing w:val="-6"/>
          <w:vertAlign w:val="baseline"/>
        </w:rPr>
        <w:t> </w:t>
      </w:r>
      <w:r>
        <w:rPr>
          <w:vertAlign w:val="baseline"/>
        </w:rPr>
        <w:t>of</w:t>
      </w:r>
      <w:r>
        <w:rPr>
          <w:spacing w:val="-5"/>
          <w:vertAlign w:val="baseline"/>
        </w:rPr>
        <w:t> </w:t>
      </w:r>
      <w:r>
        <w:rPr>
          <w:vertAlign w:val="baseline"/>
        </w:rPr>
        <w:t>Cronbach</w:t>
      </w:r>
      <w:r>
        <w:rPr>
          <w:spacing w:val="-5"/>
          <w:vertAlign w:val="baseline"/>
        </w:rPr>
        <w:t> </w:t>
      </w:r>
      <w:r>
        <w:rPr>
          <w:vertAlign w:val="baseline"/>
        </w:rPr>
        <w:t>and</w:t>
      </w:r>
      <w:r>
        <w:rPr>
          <w:spacing w:val="-5"/>
          <w:vertAlign w:val="baseline"/>
        </w:rPr>
        <w:t> </w:t>
      </w:r>
      <w:r>
        <w:rPr>
          <w:vertAlign w:val="baseline"/>
        </w:rPr>
        <w:t>Meehl</w:t>
      </w:r>
      <w:hyperlink w:history="true" w:anchor="_bookmark147">
        <w:r>
          <w:rPr>
            <w:vertAlign w:val="superscript"/>
          </w:rPr>
          <w:t>[14]</w:t>
        </w:r>
      </w:hyperlink>
      <w:r>
        <w:rPr>
          <w:vertAlign w:val="baseline"/>
        </w:rPr>
        <w:t>,</w:t>
      </w:r>
      <w:r>
        <w:rPr>
          <w:spacing w:val="-5"/>
          <w:vertAlign w:val="baseline"/>
        </w:rPr>
        <w:t> </w:t>
      </w:r>
      <w:r>
        <w:rPr>
          <w:vertAlign w:val="baseline"/>
        </w:rPr>
        <w:t>alignment</w:t>
      </w:r>
      <w:r>
        <w:rPr>
          <w:spacing w:val="-5"/>
          <w:vertAlign w:val="baseline"/>
        </w:rPr>
        <w:t> </w:t>
      </w:r>
      <w:r>
        <w:rPr>
          <w:vertAlign w:val="baseline"/>
        </w:rPr>
        <w:t>is measured with rank correlations that are invariant to monotonic transforms of either variable.</w:t>
      </w:r>
    </w:p>
    <w:p>
      <w:pPr>
        <w:pStyle w:val="ListParagraph"/>
        <w:numPr>
          <w:ilvl w:val="0"/>
          <w:numId w:val="22"/>
        </w:numPr>
        <w:tabs>
          <w:tab w:pos="806" w:val="left" w:leader="none"/>
          <w:tab w:pos="808" w:val="left" w:leader="none"/>
        </w:tabs>
        <w:spacing w:line="376" w:lineRule="auto" w:before="118" w:after="0"/>
        <w:ind w:left="808" w:right="522" w:hanging="216"/>
        <w:jc w:val="both"/>
        <w:rPr>
          <w:sz w:val="24"/>
        </w:rPr>
      </w:pPr>
      <w:r>
        <w:rPr>
          <w:b/>
          <w:w w:val="105"/>
          <w:sz w:val="24"/>
        </w:rPr>
        <w:t>Spearman’s</w:t>
      </w:r>
      <w:r>
        <w:rPr>
          <w:b/>
          <w:spacing w:val="-16"/>
          <w:w w:val="105"/>
          <w:sz w:val="24"/>
        </w:rPr>
        <w:t> </w:t>
      </w:r>
      <w:r>
        <w:rPr>
          <w:rFonts w:ascii="Calibri" w:hAnsi="Calibri"/>
          <w:i/>
          <w:w w:val="105"/>
          <w:sz w:val="24"/>
        </w:rPr>
        <w:t>ρ</w:t>
      </w:r>
      <w:r>
        <w:rPr>
          <w:b/>
          <w:w w:val="105"/>
          <w:sz w:val="24"/>
        </w:rPr>
        <w:t>:</w:t>
      </w:r>
      <w:r>
        <w:rPr>
          <w:b/>
          <w:spacing w:val="-16"/>
          <w:w w:val="105"/>
          <w:sz w:val="24"/>
        </w:rPr>
        <w:t> </w:t>
      </w:r>
      <w:r>
        <w:rPr>
          <w:w w:val="105"/>
          <w:sz w:val="24"/>
        </w:rPr>
        <w:t>Let</w:t>
      </w:r>
      <w:r>
        <w:rPr>
          <w:spacing w:val="-16"/>
          <w:w w:val="105"/>
          <w:sz w:val="24"/>
        </w:rPr>
        <w:t> </w:t>
      </w:r>
      <w:r>
        <w:rPr>
          <w:rFonts w:ascii="Calibri" w:hAnsi="Calibri"/>
          <w:i/>
          <w:w w:val="125"/>
          <w:sz w:val="24"/>
        </w:rPr>
        <w:t>R</w:t>
      </w:r>
      <w:r>
        <w:rPr>
          <w:rFonts w:ascii="Cambria" w:hAnsi="Cambria"/>
          <w:w w:val="125"/>
          <w:sz w:val="24"/>
          <w:vertAlign w:val="subscript"/>
        </w:rPr>
        <w:t>i</w:t>
      </w:r>
      <w:r>
        <w:rPr>
          <w:rFonts w:ascii="Cambria" w:hAnsi="Cambria"/>
          <w:spacing w:val="-16"/>
          <w:w w:val="125"/>
          <w:sz w:val="24"/>
          <w:vertAlign w:val="baseline"/>
        </w:rPr>
        <w:t> </w:t>
      </w:r>
      <w:r>
        <w:rPr>
          <w:w w:val="105"/>
          <w:sz w:val="24"/>
          <w:vertAlign w:val="baseline"/>
        </w:rPr>
        <w:t>and</w:t>
      </w:r>
      <w:r>
        <w:rPr>
          <w:spacing w:val="-16"/>
          <w:w w:val="105"/>
          <w:sz w:val="24"/>
          <w:vertAlign w:val="baseline"/>
        </w:rPr>
        <w:t> </w:t>
      </w:r>
      <w:r>
        <w:rPr>
          <w:rFonts w:ascii="Calibri" w:hAnsi="Calibri"/>
          <w:i/>
          <w:w w:val="125"/>
          <w:sz w:val="24"/>
          <w:vertAlign w:val="baseline"/>
        </w:rPr>
        <w:t>S</w:t>
      </w:r>
      <w:r>
        <w:rPr>
          <w:rFonts w:ascii="Cambria" w:hAnsi="Cambria"/>
          <w:w w:val="125"/>
          <w:sz w:val="24"/>
          <w:vertAlign w:val="subscript"/>
        </w:rPr>
        <w:t>i</w:t>
      </w:r>
      <w:r>
        <w:rPr>
          <w:rFonts w:ascii="Cambria" w:hAnsi="Cambria"/>
          <w:spacing w:val="-17"/>
          <w:w w:val="125"/>
          <w:sz w:val="24"/>
          <w:vertAlign w:val="baseline"/>
        </w:rPr>
        <w:t> </w:t>
      </w:r>
      <w:r>
        <w:rPr>
          <w:w w:val="105"/>
          <w:sz w:val="24"/>
          <w:vertAlign w:val="baseline"/>
        </w:rPr>
        <w:t>be</w:t>
      </w:r>
      <w:r>
        <w:rPr>
          <w:spacing w:val="-15"/>
          <w:w w:val="105"/>
          <w:sz w:val="24"/>
          <w:vertAlign w:val="baseline"/>
        </w:rPr>
        <w:t> </w:t>
      </w:r>
      <w:r>
        <w:rPr>
          <w:w w:val="105"/>
          <w:sz w:val="24"/>
          <w:vertAlign w:val="baseline"/>
        </w:rPr>
        <w:t>the</w:t>
      </w:r>
      <w:r>
        <w:rPr>
          <w:spacing w:val="-16"/>
          <w:w w:val="105"/>
          <w:sz w:val="24"/>
          <w:vertAlign w:val="baseline"/>
        </w:rPr>
        <w:t> </w:t>
      </w:r>
      <w:r>
        <w:rPr>
          <w:w w:val="105"/>
          <w:sz w:val="24"/>
          <w:vertAlign w:val="baseline"/>
        </w:rPr>
        <w:t>dense</w:t>
      </w:r>
      <w:r>
        <w:rPr>
          <w:spacing w:val="-16"/>
          <w:w w:val="105"/>
          <w:sz w:val="24"/>
          <w:vertAlign w:val="baseline"/>
        </w:rPr>
        <w:t> </w:t>
      </w:r>
      <w:r>
        <w:rPr>
          <w:w w:val="105"/>
          <w:sz w:val="24"/>
          <w:vertAlign w:val="baseline"/>
        </w:rPr>
        <w:t>ranks</w:t>
      </w:r>
      <w:r>
        <w:rPr>
          <w:spacing w:val="-15"/>
          <w:w w:val="105"/>
          <w:sz w:val="24"/>
          <w:vertAlign w:val="baseline"/>
        </w:rPr>
        <w:t> </w:t>
      </w:r>
      <w:r>
        <w:rPr>
          <w:w w:val="105"/>
          <w:sz w:val="24"/>
          <w:vertAlign w:val="baseline"/>
        </w:rPr>
        <w:t>of</w:t>
      </w:r>
      <w:r>
        <w:rPr>
          <w:spacing w:val="-13"/>
          <w:w w:val="105"/>
          <w:sz w:val="24"/>
          <w:vertAlign w:val="baseline"/>
        </w:rPr>
        <w:t> </w:t>
      </w:r>
      <w:r>
        <w:rPr>
          <w:w w:val="105"/>
          <w:sz w:val="24"/>
          <w:vertAlign w:val="baseline"/>
        </w:rPr>
        <w:t>score</w:t>
      </w:r>
      <w:r>
        <w:rPr>
          <w:spacing w:val="-13"/>
          <w:w w:val="105"/>
          <w:sz w:val="24"/>
          <w:vertAlign w:val="baseline"/>
        </w:rPr>
        <w:t> </w:t>
      </w:r>
      <w:r>
        <w:rPr>
          <w:w w:val="105"/>
          <w:sz w:val="24"/>
          <w:vertAlign w:val="baseline"/>
        </w:rPr>
        <w:t>and</w:t>
      </w:r>
      <w:r>
        <w:rPr>
          <w:spacing w:val="-13"/>
          <w:w w:val="105"/>
          <w:sz w:val="24"/>
          <w:vertAlign w:val="baseline"/>
        </w:rPr>
        <w:t> </w:t>
      </w:r>
      <w:r>
        <w:rPr>
          <w:w w:val="105"/>
          <w:sz w:val="24"/>
          <w:vertAlign w:val="baseline"/>
        </w:rPr>
        <w:t>proxy</w:t>
      </w:r>
      <w:r>
        <w:rPr>
          <w:spacing w:val="-13"/>
          <w:w w:val="105"/>
          <w:sz w:val="24"/>
          <w:vertAlign w:val="baseline"/>
        </w:rPr>
        <w:t> </w:t>
      </w:r>
      <w:r>
        <w:rPr>
          <w:w w:val="105"/>
          <w:sz w:val="24"/>
          <w:vertAlign w:val="baseline"/>
        </w:rPr>
        <w:t>for</w:t>
      </w:r>
      <w:r>
        <w:rPr>
          <w:spacing w:val="-13"/>
          <w:w w:val="105"/>
          <w:sz w:val="24"/>
          <w:vertAlign w:val="baseline"/>
        </w:rPr>
        <w:t> </w:t>
      </w:r>
      <w:r>
        <w:rPr>
          <w:w w:val="105"/>
          <w:sz w:val="24"/>
          <w:vertAlign w:val="baseline"/>
        </w:rPr>
        <w:t>wallet</w:t>
      </w:r>
      <w:r>
        <w:rPr>
          <w:spacing w:val="-14"/>
          <w:w w:val="105"/>
          <w:sz w:val="24"/>
          <w:vertAlign w:val="baseline"/>
        </w:rPr>
        <w:t> </w:t>
      </w:r>
      <w:r>
        <w:rPr>
          <w:rFonts w:ascii="Calibri" w:hAnsi="Calibri"/>
          <w:i/>
          <w:w w:val="125"/>
          <w:sz w:val="24"/>
          <w:vertAlign w:val="baseline"/>
        </w:rPr>
        <w:t>i</w:t>
      </w:r>
      <w:r>
        <w:rPr>
          <w:rFonts w:ascii="Calibri" w:hAnsi="Calibri"/>
          <w:i/>
          <w:spacing w:val="-9"/>
          <w:w w:val="125"/>
          <w:sz w:val="24"/>
          <w:vertAlign w:val="baseline"/>
        </w:rPr>
        <w:t> </w:t>
      </w:r>
      <w:r>
        <w:rPr>
          <w:rFonts w:ascii="Calibri" w:hAnsi="Calibri"/>
          <w:w w:val="125"/>
          <w:sz w:val="24"/>
          <w:vertAlign w:val="baseline"/>
        </w:rPr>
        <w:t>=</w:t>
      </w:r>
      <w:r>
        <w:rPr>
          <w:rFonts w:ascii="Calibri" w:hAnsi="Calibri"/>
          <w:spacing w:val="-10"/>
          <w:w w:val="125"/>
          <w:sz w:val="24"/>
          <w:vertAlign w:val="baseline"/>
        </w:rPr>
        <w:t> </w:t>
      </w:r>
      <w:r>
        <w:rPr>
          <w:rFonts w:ascii="Calibri" w:hAnsi="Calibri"/>
          <w:w w:val="105"/>
          <w:sz w:val="24"/>
          <w:vertAlign w:val="baseline"/>
        </w:rPr>
        <w:t>1</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n</w:t>
      </w:r>
      <w:r>
        <w:rPr>
          <w:w w:val="105"/>
          <w:sz w:val="24"/>
          <w:vertAlign w:val="baseline"/>
        </w:rPr>
        <w:t>. </w:t>
      </w:r>
      <w:r>
        <w:rPr>
          <w:sz w:val="24"/>
          <w:vertAlign w:val="baseline"/>
        </w:rPr>
        <w:t>Spearman’s coefficient is the Pearson correlation of these ranks:</w:t>
      </w:r>
    </w:p>
    <w:p>
      <w:pPr>
        <w:spacing w:before="59"/>
        <w:ind w:left="612" w:right="0" w:firstLine="0"/>
        <w:jc w:val="center"/>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7620608">
                <wp:simplePos x="0" y="0"/>
                <wp:positionH relativeFrom="page">
                  <wp:posOffset>3173450</wp:posOffset>
                </wp:positionH>
                <wp:positionV relativeFrom="paragraph">
                  <wp:posOffset>389856</wp:posOffset>
                </wp:positionV>
                <wp:extent cx="1934845"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1934845" cy="1270"/>
                        </a:xfrm>
                        <a:custGeom>
                          <a:avLst/>
                          <a:gdLst/>
                          <a:ahLst/>
                          <a:cxnLst/>
                          <a:rect l="l" t="t" r="r" b="b"/>
                          <a:pathLst>
                            <a:path w="1934845" h="0">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878006pt;margin-top:30.697367pt;width:152.35pt;height:.1pt;mso-position-horizontal-relative:page;mso-position-vertical-relative:paragraph;z-index:-15695872;mso-wrap-distance-left:0;mso-wrap-distance-right:0" id="docshape153" coordorigin="4998,614" coordsize="3047,0" path="m4998,614l8044,614e" filled="false" stroked="true" strokeweight=".4782pt" strokecolor="#000000">
                <v:path arrowok="t"/>
                <v:stroke dashstyle="solid"/>
                <w10:wrap type="topAndBottom"/>
              </v:shape>
            </w:pict>
          </mc:Fallback>
        </mc:AlternateContent>
      </w:r>
      <w:r>
        <w:rPr>
          <w:rFonts w:ascii="Calibri" w:hAnsi="Calibri"/>
          <w:sz w:val="24"/>
        </w:rPr>
        <mc:AlternateContent>
          <mc:Choice Requires="wps">
            <w:drawing>
              <wp:anchor distT="0" distB="0" distL="0" distR="0" allowOverlap="1" layoutInCell="1" locked="0" behindDoc="1" simplePos="0" relativeHeight="484031488">
                <wp:simplePos x="0" y="0"/>
                <wp:positionH relativeFrom="page">
                  <wp:posOffset>3021622</wp:posOffset>
                </wp:positionH>
                <wp:positionV relativeFrom="paragraph">
                  <wp:posOffset>279018</wp:posOffset>
                </wp:positionV>
                <wp:extent cx="312420" cy="5816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312420" cy="581660"/>
                        </a:xfrm>
                        <a:prstGeom prst="rect">
                          <a:avLst/>
                        </a:prstGeom>
                      </wps:spPr>
                      <wps:txbx>
                        <w:txbxContent>
                          <w:p>
                            <w:pPr>
                              <w:pStyle w:val="BodyText"/>
                              <w:spacing w:line="261" w:lineRule="exact"/>
                              <w:rPr>
                                <w:position w:val="-2"/>
                              </w:rPr>
                            </w:pPr>
                            <w:r>
                              <w:rPr>
                                <w:spacing w:val="-5"/>
                                <w:w w:val="180"/>
                              </w:rPr>
                              <w:t>√</w:t>
                            </w:r>
                            <w:r>
                              <w:rPr>
                                <w:spacing w:val="-5"/>
                                <w:w w:val="180"/>
                                <w:position w:val="-2"/>
                              </w:rPr>
                              <w:t>Σ</w:t>
                            </w:r>
                          </w:p>
                        </w:txbxContent>
                      </wps:txbx>
                      <wps:bodyPr wrap="square" lIns="0" tIns="0" rIns="0" bIns="0" rtlCol="0">
                        <a:noAutofit/>
                      </wps:bodyPr>
                    </wps:wsp>
                  </a:graphicData>
                </a:graphic>
              </wp:anchor>
            </w:drawing>
          </mc:Choice>
          <mc:Fallback>
            <w:pict>
              <v:shape style="position:absolute;margin-left:237.923004pt;margin-top:21.969967pt;width:24.6pt;height:45.8pt;mso-position-horizontal-relative:page;mso-position-vertical-relative:paragraph;z-index:-19284992" type="#_x0000_t202" id="docshape154" filled="false" stroked="false">
                <v:textbox inset="0,0,0,0">
                  <w:txbxContent>
                    <w:p>
                      <w:pPr>
                        <w:pStyle w:val="BodyText"/>
                        <w:spacing w:line="261" w:lineRule="exact"/>
                        <w:rPr>
                          <w:position w:val="-2"/>
                        </w:rPr>
                      </w:pPr>
                      <w:r>
                        <w:rPr>
                          <w:spacing w:val="-5"/>
                          <w:w w:val="180"/>
                        </w:rPr>
                        <w:t>√</w:t>
                      </w:r>
                      <w:r>
                        <w:rPr>
                          <w:spacing w:val="-5"/>
                          <w:w w:val="180"/>
                          <w:position w:val="-2"/>
                        </w:rPr>
                        <w:t>Σ</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2000">
                <wp:simplePos x="0" y="0"/>
                <wp:positionH relativeFrom="page">
                  <wp:posOffset>3021622</wp:posOffset>
                </wp:positionH>
                <wp:positionV relativeFrom="paragraph">
                  <wp:posOffset>248032</wp:posOffset>
                </wp:positionV>
                <wp:extent cx="2086610" cy="11557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086610" cy="115570"/>
                        </a:xfrm>
                        <a:prstGeom prst="rect">
                          <a:avLst/>
                        </a:prstGeom>
                      </wps:spPr>
                      <wps:txbx>
                        <w:txbxContent>
                          <w:p>
                            <w:pPr>
                              <w:tabs>
                                <w:tab w:pos="754" w:val="left" w:leader="none"/>
                                <w:tab w:pos="3285" w:val="left" w:leader="none"/>
                              </w:tabs>
                              <w:spacing w:line="182" w:lineRule="exact" w:before="0"/>
                              <w:ind w:left="0" w:right="0" w:firstLine="0"/>
                              <w:jc w:val="left"/>
                              <w:rPr>
                                <w:rFonts w:ascii="Calibri"/>
                                <w:sz w:val="16"/>
                              </w:rPr>
                            </w:pPr>
                            <w:r>
                              <w:rPr>
                                <w:sz w:val="16"/>
                                <w:u w:val="single"/>
                              </w:rPr>
                              <w:tab/>
                            </w:r>
                            <w:r>
                              <w:rPr>
                                <w:rFonts w:ascii="Cambria"/>
                                <w:spacing w:val="-5"/>
                                <w:w w:val="135"/>
                                <w:sz w:val="16"/>
                                <w:u w:val="single"/>
                              </w:rPr>
                              <w:t>i</w:t>
                            </w:r>
                            <w:r>
                              <w:rPr>
                                <w:rFonts w:ascii="Calibri"/>
                                <w:spacing w:val="-5"/>
                                <w:w w:val="135"/>
                                <w:sz w:val="16"/>
                                <w:u w:val="single"/>
                              </w:rPr>
                              <w:t>=1</w:t>
                            </w:r>
                            <w:r>
                              <w:rPr>
                                <w:rFonts w:ascii="Calibri"/>
                                <w:sz w:val="16"/>
                                <w:u w:val="single"/>
                              </w:rPr>
                              <w:tab/>
                            </w:r>
                          </w:p>
                        </w:txbxContent>
                      </wps:txbx>
                      <wps:bodyPr wrap="square" lIns="0" tIns="0" rIns="0" bIns="0" rtlCol="0">
                        <a:noAutofit/>
                      </wps:bodyPr>
                    </wps:wsp>
                  </a:graphicData>
                </a:graphic>
              </wp:anchor>
            </w:drawing>
          </mc:Choice>
          <mc:Fallback>
            <w:pict>
              <v:shape style="position:absolute;margin-left:237.923004pt;margin-top:19.530106pt;width:164.3pt;height:9.1pt;mso-position-horizontal-relative:page;mso-position-vertical-relative:paragraph;z-index:-19284480" type="#_x0000_t202" id="docshape155" filled="false" stroked="false">
                <v:textbox inset="0,0,0,0">
                  <w:txbxContent>
                    <w:p>
                      <w:pPr>
                        <w:tabs>
                          <w:tab w:pos="754" w:val="left" w:leader="none"/>
                          <w:tab w:pos="3285" w:val="left" w:leader="none"/>
                        </w:tabs>
                        <w:spacing w:line="182" w:lineRule="exact" w:before="0"/>
                        <w:ind w:left="0" w:right="0" w:firstLine="0"/>
                        <w:jc w:val="left"/>
                        <w:rPr>
                          <w:rFonts w:ascii="Calibri"/>
                          <w:sz w:val="16"/>
                        </w:rPr>
                      </w:pPr>
                      <w:r>
                        <w:rPr>
                          <w:sz w:val="16"/>
                          <w:u w:val="single"/>
                        </w:rPr>
                        <w:tab/>
                      </w:r>
                      <w:r>
                        <w:rPr>
                          <w:rFonts w:ascii="Cambria"/>
                          <w:spacing w:val="-5"/>
                          <w:w w:val="135"/>
                          <w:sz w:val="16"/>
                          <w:u w:val="single"/>
                        </w:rPr>
                        <w:t>i</w:t>
                      </w:r>
                      <w:r>
                        <w:rPr>
                          <w:rFonts w:ascii="Calibri"/>
                          <w:spacing w:val="-5"/>
                          <w:w w:val="135"/>
                          <w:sz w:val="16"/>
                          <w:u w:val="single"/>
                        </w:rPr>
                        <w:t>=1</w:t>
                      </w:r>
                      <w:r>
                        <w:rPr>
                          <w:rFonts w:ascii="Calibri"/>
                          <w:sz w:val="16"/>
                          <w:u w:val="single"/>
                        </w:rPr>
                        <w:tab/>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0" simplePos="0" relativeHeight="15766016">
                <wp:simplePos x="0" y="0"/>
                <wp:positionH relativeFrom="page">
                  <wp:posOffset>6394106</wp:posOffset>
                </wp:positionH>
                <wp:positionV relativeFrom="paragraph">
                  <wp:posOffset>262152</wp:posOffset>
                </wp:positionV>
                <wp:extent cx="367030" cy="16827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67030" cy="168275"/>
                        </a:xfrm>
                        <a:prstGeom prst="rect">
                          <a:avLst/>
                        </a:prstGeom>
                      </wps:spPr>
                      <wps:txbx>
                        <w:txbxContent>
                          <w:p>
                            <w:pPr>
                              <w:pStyle w:val="BodyText"/>
                              <w:spacing w:line="265" w:lineRule="exact"/>
                            </w:pPr>
                            <w:r>
                              <w:rPr>
                                <w:spacing w:val="-2"/>
                              </w:rPr>
                              <w:t>(3.22)</w:t>
                            </w:r>
                          </w:p>
                        </w:txbxContent>
                      </wps:txbx>
                      <wps:bodyPr wrap="square" lIns="0" tIns="0" rIns="0" bIns="0" rtlCol="0">
                        <a:noAutofit/>
                      </wps:bodyPr>
                    </wps:wsp>
                  </a:graphicData>
                </a:graphic>
              </wp:anchor>
            </w:drawing>
          </mc:Choice>
          <mc:Fallback>
            <w:pict>
              <v:shape style="position:absolute;margin-left:503.472992pt;margin-top:20.641930pt;width:28.9pt;height:13.25pt;mso-position-horizontal-relative:page;mso-position-vertical-relative:paragraph;z-index:15766016" type="#_x0000_t202" id="docshape156" filled="false" stroked="false">
                <v:textbox inset="0,0,0,0">
                  <w:txbxContent>
                    <w:p>
                      <w:pPr>
                        <w:pStyle w:val="BodyText"/>
                        <w:spacing w:line="265" w:lineRule="exact"/>
                      </w:pPr>
                      <w:r>
                        <w:rPr>
                          <w:spacing w:val="-2"/>
                        </w:rPr>
                        <w:t>(3.22)</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3024">
                <wp:simplePos x="0" y="0"/>
                <wp:positionH relativeFrom="page">
                  <wp:posOffset>2729776</wp:posOffset>
                </wp:positionH>
                <wp:positionV relativeFrom="paragraph">
                  <wp:posOffset>283577</wp:posOffset>
                </wp:positionV>
                <wp:extent cx="778510" cy="31115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778510" cy="311150"/>
                        </a:xfrm>
                        <a:prstGeom prst="rect">
                          <a:avLst/>
                        </a:prstGeom>
                      </wps:spPr>
                      <wps:txbx>
                        <w:txbxContent>
                          <w:p>
                            <w:pPr>
                              <w:tabs>
                                <w:tab w:pos="950" w:val="left" w:leader="none"/>
                              </w:tabs>
                              <w:spacing w:line="187" w:lineRule="auto" w:before="0"/>
                              <w:ind w:left="0" w:right="0" w:firstLine="0"/>
                              <w:jc w:val="left"/>
                              <w:rPr>
                                <w:rFonts w:ascii="Cambria" w:hAnsi="Cambria"/>
                                <w:position w:val="-7"/>
                                <w:sz w:val="16"/>
                              </w:rPr>
                            </w:pPr>
                            <w:r>
                              <w:rPr>
                                <w:rFonts w:ascii="Calibri" w:hAnsi="Calibri"/>
                                <w:i/>
                                <w:w w:val="110"/>
                                <w:sz w:val="24"/>
                              </w:rPr>
                              <w:t>ρ</w:t>
                            </w:r>
                            <w:r>
                              <w:rPr>
                                <w:rFonts w:ascii="Calibri" w:hAnsi="Calibri"/>
                                <w:i/>
                                <w:spacing w:val="-9"/>
                                <w:w w:val="110"/>
                                <w:sz w:val="24"/>
                              </w:rPr>
                              <w:t> </w:t>
                            </w:r>
                            <w:r>
                              <w:rPr>
                                <w:rFonts w:ascii="Calibri" w:hAnsi="Calibri"/>
                                <w:spacing w:val="-10"/>
                                <w:w w:val="135"/>
                                <w:sz w:val="24"/>
                              </w:rPr>
                              <w:t>=</w:t>
                            </w:r>
                            <w:r>
                              <w:rPr>
                                <w:rFonts w:ascii="Calibri" w:hAnsi="Calibri"/>
                                <w:sz w:val="24"/>
                              </w:rPr>
                              <w:tab/>
                            </w:r>
                            <w:r>
                              <w:rPr>
                                <w:rFonts w:ascii="Cambria" w:hAnsi="Cambria"/>
                                <w:spacing w:val="-10"/>
                                <w:w w:val="115"/>
                                <w:position w:val="-7"/>
                                <w:sz w:val="16"/>
                              </w:rPr>
                              <w:t>n</w:t>
                            </w:r>
                          </w:p>
                          <w:p>
                            <w:pPr>
                              <w:spacing w:line="192" w:lineRule="exact" w:before="17"/>
                              <w:ind w:left="0" w:right="0" w:firstLine="0"/>
                              <w:jc w:val="right"/>
                              <w:rPr>
                                <w:rFonts w:ascii="Calibri"/>
                                <w:sz w:val="16"/>
                              </w:rPr>
                            </w:pPr>
                            <w:r>
                              <w:rPr>
                                <w:rFonts w:ascii="Cambria"/>
                                <w:spacing w:val="-5"/>
                                <w:w w:val="130"/>
                                <w:sz w:val="16"/>
                              </w:rPr>
                              <w:t>i</w:t>
                            </w:r>
                            <w:r>
                              <w:rPr>
                                <w:rFonts w:ascii="Calibri"/>
                                <w:spacing w:val="-5"/>
                                <w:w w:val="130"/>
                                <w:sz w:val="16"/>
                              </w:rPr>
                              <w:t>=1</w:t>
                            </w:r>
                          </w:p>
                        </w:txbxContent>
                      </wps:txbx>
                      <wps:bodyPr wrap="square" lIns="0" tIns="0" rIns="0" bIns="0" rtlCol="0">
                        <a:noAutofit/>
                      </wps:bodyPr>
                    </wps:wsp>
                  </a:graphicData>
                </a:graphic>
              </wp:anchor>
            </w:drawing>
          </mc:Choice>
          <mc:Fallback>
            <w:pict>
              <v:shape style="position:absolute;margin-left:214.942993pt;margin-top:22.328968pt;width:61.3pt;height:24.5pt;mso-position-horizontal-relative:page;mso-position-vertical-relative:paragraph;z-index:-19283456" type="#_x0000_t202" id="docshape157" filled="false" stroked="false">
                <v:textbox inset="0,0,0,0">
                  <w:txbxContent>
                    <w:p>
                      <w:pPr>
                        <w:tabs>
                          <w:tab w:pos="950" w:val="left" w:leader="none"/>
                        </w:tabs>
                        <w:spacing w:line="187" w:lineRule="auto" w:before="0"/>
                        <w:ind w:left="0" w:right="0" w:firstLine="0"/>
                        <w:jc w:val="left"/>
                        <w:rPr>
                          <w:rFonts w:ascii="Cambria" w:hAnsi="Cambria"/>
                          <w:position w:val="-7"/>
                          <w:sz w:val="16"/>
                        </w:rPr>
                      </w:pPr>
                      <w:r>
                        <w:rPr>
                          <w:rFonts w:ascii="Calibri" w:hAnsi="Calibri"/>
                          <w:i/>
                          <w:w w:val="110"/>
                          <w:sz w:val="24"/>
                        </w:rPr>
                        <w:t>ρ</w:t>
                      </w:r>
                      <w:r>
                        <w:rPr>
                          <w:rFonts w:ascii="Calibri" w:hAnsi="Calibri"/>
                          <w:i/>
                          <w:spacing w:val="-9"/>
                          <w:w w:val="110"/>
                          <w:sz w:val="24"/>
                        </w:rPr>
                        <w:t> </w:t>
                      </w:r>
                      <w:r>
                        <w:rPr>
                          <w:rFonts w:ascii="Calibri" w:hAnsi="Calibri"/>
                          <w:spacing w:val="-10"/>
                          <w:w w:val="135"/>
                          <w:sz w:val="24"/>
                        </w:rPr>
                        <w:t>=</w:t>
                      </w:r>
                      <w:r>
                        <w:rPr>
                          <w:rFonts w:ascii="Calibri" w:hAnsi="Calibri"/>
                          <w:sz w:val="24"/>
                        </w:rPr>
                        <w:tab/>
                      </w:r>
                      <w:r>
                        <w:rPr>
                          <w:rFonts w:ascii="Cambria" w:hAnsi="Cambria"/>
                          <w:spacing w:val="-10"/>
                          <w:w w:val="115"/>
                          <w:position w:val="-7"/>
                          <w:sz w:val="16"/>
                        </w:rPr>
                        <w:t>n</w:t>
                      </w:r>
                    </w:p>
                    <w:p>
                      <w:pPr>
                        <w:spacing w:line="192" w:lineRule="exact" w:before="17"/>
                        <w:ind w:left="0" w:right="0" w:firstLine="0"/>
                        <w:jc w:val="right"/>
                        <w:rPr>
                          <w:rFonts w:ascii="Calibri"/>
                          <w:sz w:val="16"/>
                        </w:rPr>
                      </w:pPr>
                      <w:r>
                        <w:rPr>
                          <w:rFonts w:ascii="Cambria"/>
                          <w:spacing w:val="-5"/>
                          <w:w w:val="130"/>
                          <w:sz w:val="16"/>
                        </w:rPr>
                        <w:t>i</w:t>
                      </w:r>
                      <w:r>
                        <w:rPr>
                          <w:rFonts w:ascii="Calibri"/>
                          <w:spacing w:val="-5"/>
                          <w:w w:val="130"/>
                          <w:sz w:val="16"/>
                        </w:rPr>
                        <w:t>=1</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3536">
                <wp:simplePos x="0" y="0"/>
                <wp:positionH relativeFrom="page">
                  <wp:posOffset>3761740</wp:posOffset>
                </wp:positionH>
                <wp:positionV relativeFrom="paragraph">
                  <wp:posOffset>296925</wp:posOffset>
                </wp:positionV>
                <wp:extent cx="635000" cy="56324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635000" cy="563245"/>
                        </a:xfrm>
                        <a:prstGeom prst="rect">
                          <a:avLst/>
                        </a:prstGeom>
                      </wps:spPr>
                      <wps:txbx>
                        <w:txbxContent>
                          <w:p>
                            <w:pPr>
                              <w:spacing w:line="464" w:lineRule="exact" w:before="0"/>
                              <w:ind w:left="0" w:right="0" w:firstLine="0"/>
                              <w:jc w:val="left"/>
                              <w:rPr>
                                <w:rFonts w:ascii="Cambria" w:hAnsi="Cambria"/>
                                <w:position w:val="12"/>
                                <w:sz w:val="16"/>
                              </w:rPr>
                            </w:pPr>
                            <w:r>
                              <w:rPr>
                                <w:rFonts w:ascii="Lucida Sans Unicode" w:hAnsi="Lucida Sans Unicode"/>
                                <w:spacing w:val="-18"/>
                                <w:sz w:val="24"/>
                              </w:rPr>
                              <w:t>—</w:t>
                            </w:r>
                            <w:r>
                              <w:rPr>
                                <w:rFonts w:ascii="Lucida Sans Unicode" w:hAnsi="Lucida Sans Unicode"/>
                                <w:spacing w:val="-22"/>
                                <w:sz w:val="24"/>
                              </w:rPr>
                              <w:t> </w:t>
                            </w:r>
                            <w:r>
                              <w:rPr>
                                <w:rFonts w:ascii="Calibri" w:hAnsi="Calibri"/>
                                <w:i/>
                                <w:spacing w:val="-117"/>
                                <w:w w:val="114"/>
                                <w:sz w:val="24"/>
                              </w:rPr>
                              <w:t>R</w:t>
                            </w:r>
                            <w:r>
                              <w:rPr>
                                <w:rFonts w:ascii="Calibri" w:hAnsi="Calibri"/>
                                <w:spacing w:val="23"/>
                                <w:w w:val="101"/>
                                <w:position w:val="6"/>
                                <w:sz w:val="24"/>
                              </w:rPr>
                              <w:t>¯</w:t>
                            </w:r>
                            <w:r>
                              <w:rPr>
                                <w:rFonts w:ascii="Calibri" w:hAnsi="Calibri"/>
                                <w:spacing w:val="11"/>
                                <w:w w:val="102"/>
                                <w:sz w:val="24"/>
                              </w:rPr>
                              <w:t>)</w:t>
                            </w:r>
                            <w:r>
                              <w:rPr>
                                <w:rFonts w:ascii="Calibri" w:hAnsi="Calibri"/>
                                <w:spacing w:val="11"/>
                                <w:w w:val="82"/>
                                <w:position w:val="7"/>
                                <w:sz w:val="16"/>
                              </w:rPr>
                              <w:t>2</w:t>
                            </w:r>
                            <w:r>
                              <w:rPr>
                                <w:rFonts w:ascii="Calibri" w:hAnsi="Calibri"/>
                                <w:spacing w:val="14"/>
                                <w:position w:val="7"/>
                                <w:sz w:val="16"/>
                              </w:rPr>
                              <w:t> </w:t>
                            </w:r>
                            <w:r>
                              <w:rPr>
                                <w:spacing w:val="-18"/>
                                <w:position w:val="18"/>
                                <w:sz w:val="24"/>
                              </w:rPr>
                              <w:t>Σ</w:t>
                            </w:r>
                            <w:r>
                              <w:rPr>
                                <w:rFonts w:ascii="Cambria" w:hAnsi="Cambria"/>
                                <w:spacing w:val="-18"/>
                                <w:position w:val="12"/>
                                <w:sz w:val="16"/>
                              </w:rPr>
                              <w:t>n</w:t>
                            </w:r>
                          </w:p>
                        </w:txbxContent>
                      </wps:txbx>
                      <wps:bodyPr wrap="square" lIns="0" tIns="0" rIns="0" bIns="0" rtlCol="0">
                        <a:noAutofit/>
                      </wps:bodyPr>
                    </wps:wsp>
                  </a:graphicData>
                </a:graphic>
              </wp:anchor>
            </w:drawing>
          </mc:Choice>
          <mc:Fallback>
            <w:pict>
              <v:shape style="position:absolute;margin-left:296.200012pt;margin-top:23.379967pt;width:50pt;height:44.35pt;mso-position-horizontal-relative:page;mso-position-vertical-relative:paragraph;z-index:-19282944" type="#_x0000_t202" id="docshape158" filled="false" stroked="false">
                <v:textbox inset="0,0,0,0">
                  <w:txbxContent>
                    <w:p>
                      <w:pPr>
                        <w:spacing w:line="464" w:lineRule="exact" w:before="0"/>
                        <w:ind w:left="0" w:right="0" w:firstLine="0"/>
                        <w:jc w:val="left"/>
                        <w:rPr>
                          <w:rFonts w:ascii="Cambria" w:hAnsi="Cambria"/>
                          <w:position w:val="12"/>
                          <w:sz w:val="16"/>
                        </w:rPr>
                      </w:pPr>
                      <w:r>
                        <w:rPr>
                          <w:rFonts w:ascii="Lucida Sans Unicode" w:hAnsi="Lucida Sans Unicode"/>
                          <w:spacing w:val="-18"/>
                          <w:sz w:val="24"/>
                        </w:rPr>
                        <w:t>—</w:t>
                      </w:r>
                      <w:r>
                        <w:rPr>
                          <w:rFonts w:ascii="Lucida Sans Unicode" w:hAnsi="Lucida Sans Unicode"/>
                          <w:spacing w:val="-22"/>
                          <w:sz w:val="24"/>
                        </w:rPr>
                        <w:t> </w:t>
                      </w:r>
                      <w:r>
                        <w:rPr>
                          <w:rFonts w:ascii="Calibri" w:hAnsi="Calibri"/>
                          <w:i/>
                          <w:spacing w:val="-117"/>
                          <w:w w:val="114"/>
                          <w:sz w:val="24"/>
                        </w:rPr>
                        <w:t>R</w:t>
                      </w:r>
                      <w:r>
                        <w:rPr>
                          <w:rFonts w:ascii="Calibri" w:hAnsi="Calibri"/>
                          <w:spacing w:val="23"/>
                          <w:w w:val="101"/>
                          <w:position w:val="6"/>
                          <w:sz w:val="24"/>
                        </w:rPr>
                        <w:t>¯</w:t>
                      </w:r>
                      <w:r>
                        <w:rPr>
                          <w:rFonts w:ascii="Calibri" w:hAnsi="Calibri"/>
                          <w:spacing w:val="11"/>
                          <w:w w:val="102"/>
                          <w:sz w:val="24"/>
                        </w:rPr>
                        <w:t>)</w:t>
                      </w:r>
                      <w:r>
                        <w:rPr>
                          <w:rFonts w:ascii="Calibri" w:hAnsi="Calibri"/>
                          <w:spacing w:val="11"/>
                          <w:w w:val="82"/>
                          <w:position w:val="7"/>
                          <w:sz w:val="16"/>
                        </w:rPr>
                        <w:t>2</w:t>
                      </w:r>
                      <w:r>
                        <w:rPr>
                          <w:rFonts w:ascii="Calibri" w:hAnsi="Calibri"/>
                          <w:spacing w:val="14"/>
                          <w:position w:val="7"/>
                          <w:sz w:val="16"/>
                        </w:rPr>
                        <w:t> </w:t>
                      </w:r>
                      <w:r>
                        <w:rPr>
                          <w:spacing w:val="-18"/>
                          <w:position w:val="18"/>
                          <w:sz w:val="24"/>
                        </w:rPr>
                        <w:t>Σ</w:t>
                      </w:r>
                      <w:r>
                        <w:rPr>
                          <w:rFonts w:ascii="Cambria" w:hAnsi="Cambria"/>
                          <w:spacing w:val="-18"/>
                          <w:position w:val="12"/>
                          <w:sz w:val="16"/>
                        </w:rPr>
                        <w:t>n</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4048">
                <wp:simplePos x="0" y="0"/>
                <wp:positionH relativeFrom="page">
                  <wp:posOffset>4737747</wp:posOffset>
                </wp:positionH>
                <wp:positionV relativeFrom="paragraph">
                  <wp:posOffset>283577</wp:posOffset>
                </wp:positionV>
                <wp:extent cx="426720" cy="2794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26720" cy="279400"/>
                        </a:xfrm>
                        <a:prstGeom prst="rect">
                          <a:avLst/>
                        </a:prstGeom>
                      </wps:spPr>
                      <wps:txbx>
                        <w:txbxContent>
                          <w:p>
                            <w:pPr>
                              <w:spacing w:line="167" w:lineRule="exact" w:before="0"/>
                              <w:ind w:left="0" w:right="0" w:firstLine="0"/>
                              <w:jc w:val="right"/>
                              <w:rPr>
                                <w:rFonts w:ascii="Calibri"/>
                                <w:i/>
                                <w:sz w:val="24"/>
                              </w:rPr>
                            </w:pPr>
                            <w:r>
                              <w:rPr>
                                <w:rFonts w:ascii="Calibri"/>
                                <w:i/>
                                <w:spacing w:val="-10"/>
                                <w:w w:val="105"/>
                                <w:sz w:val="24"/>
                              </w:rPr>
                              <w:t>.</w:t>
                            </w:r>
                          </w:p>
                          <w:p>
                            <w:pPr>
                              <w:spacing w:line="272" w:lineRule="exact" w:before="0"/>
                              <w:ind w:left="0" w:right="0" w:firstLine="0"/>
                              <w:jc w:val="left"/>
                              <w:rPr>
                                <w:rFonts w:ascii="Calibri" w:hAnsi="Calibri"/>
                                <w:position w:val="7"/>
                                <w:sz w:val="16"/>
                              </w:rPr>
                            </w:pPr>
                            <w:r>
                              <w:rPr>
                                <w:rFonts w:ascii="Lucida Sans Unicode" w:hAnsi="Lucida Sans Unicode"/>
                                <w:w w:val="75"/>
                                <w:sz w:val="24"/>
                              </w:rPr>
                              <w:t>—</w:t>
                            </w:r>
                            <w:r>
                              <w:rPr>
                                <w:rFonts w:ascii="Lucida Sans Unicode" w:hAnsi="Lucida Sans Unicode"/>
                                <w:spacing w:val="-18"/>
                                <w:w w:val="99"/>
                                <w:sz w:val="24"/>
                              </w:rPr>
                              <w:t> </w:t>
                            </w:r>
                            <w:r>
                              <w:rPr>
                                <w:rFonts w:ascii="Calibri" w:hAnsi="Calibri"/>
                                <w:i/>
                                <w:spacing w:val="-83"/>
                                <w:w w:val="111"/>
                                <w:sz w:val="24"/>
                              </w:rPr>
                              <w:t>S</w:t>
                            </w:r>
                            <w:r>
                              <w:rPr>
                                <w:rFonts w:ascii="Calibri" w:hAnsi="Calibri"/>
                                <w:spacing w:val="23"/>
                                <w:w w:val="102"/>
                                <w:position w:val="6"/>
                                <w:sz w:val="24"/>
                              </w:rPr>
                              <w:t>¯</w:t>
                            </w:r>
                            <w:r>
                              <w:rPr>
                                <w:rFonts w:ascii="Calibri" w:hAnsi="Calibri"/>
                                <w:spacing w:val="22"/>
                                <w:w w:val="103"/>
                                <w:sz w:val="24"/>
                              </w:rPr>
                              <w:t>)</w:t>
                            </w:r>
                            <w:r>
                              <w:rPr>
                                <w:rFonts w:ascii="Calibri" w:hAnsi="Calibri"/>
                                <w:spacing w:val="22"/>
                                <w:w w:val="83"/>
                                <w:position w:val="7"/>
                                <w:sz w:val="16"/>
                              </w:rPr>
                              <w:t>2</w:t>
                            </w:r>
                          </w:p>
                        </w:txbxContent>
                      </wps:txbx>
                      <wps:bodyPr wrap="square" lIns="0" tIns="0" rIns="0" bIns="0" rtlCol="0">
                        <a:noAutofit/>
                      </wps:bodyPr>
                    </wps:wsp>
                  </a:graphicData>
                </a:graphic>
              </wp:anchor>
            </w:drawing>
          </mc:Choice>
          <mc:Fallback>
            <w:pict>
              <v:shape style="position:absolute;margin-left:373.050995pt;margin-top:22.328968pt;width:33.6pt;height:22pt;mso-position-horizontal-relative:page;mso-position-vertical-relative:paragraph;z-index:-19282432" type="#_x0000_t202" id="docshape159" filled="false" stroked="false">
                <v:textbox inset="0,0,0,0">
                  <w:txbxContent>
                    <w:p>
                      <w:pPr>
                        <w:spacing w:line="167" w:lineRule="exact" w:before="0"/>
                        <w:ind w:left="0" w:right="0" w:firstLine="0"/>
                        <w:jc w:val="right"/>
                        <w:rPr>
                          <w:rFonts w:ascii="Calibri"/>
                          <w:i/>
                          <w:sz w:val="24"/>
                        </w:rPr>
                      </w:pPr>
                      <w:r>
                        <w:rPr>
                          <w:rFonts w:ascii="Calibri"/>
                          <w:i/>
                          <w:spacing w:val="-10"/>
                          <w:w w:val="105"/>
                          <w:sz w:val="24"/>
                        </w:rPr>
                        <w:t>.</w:t>
                      </w:r>
                    </w:p>
                    <w:p>
                      <w:pPr>
                        <w:spacing w:line="272" w:lineRule="exact" w:before="0"/>
                        <w:ind w:left="0" w:right="0" w:firstLine="0"/>
                        <w:jc w:val="left"/>
                        <w:rPr>
                          <w:rFonts w:ascii="Calibri" w:hAnsi="Calibri"/>
                          <w:position w:val="7"/>
                          <w:sz w:val="16"/>
                        </w:rPr>
                      </w:pPr>
                      <w:r>
                        <w:rPr>
                          <w:rFonts w:ascii="Lucida Sans Unicode" w:hAnsi="Lucida Sans Unicode"/>
                          <w:w w:val="75"/>
                          <w:sz w:val="24"/>
                        </w:rPr>
                        <w:t>—</w:t>
                      </w:r>
                      <w:r>
                        <w:rPr>
                          <w:rFonts w:ascii="Lucida Sans Unicode" w:hAnsi="Lucida Sans Unicode"/>
                          <w:spacing w:val="-18"/>
                          <w:w w:val="99"/>
                          <w:sz w:val="24"/>
                        </w:rPr>
                        <w:t> </w:t>
                      </w:r>
                      <w:r>
                        <w:rPr>
                          <w:rFonts w:ascii="Calibri" w:hAnsi="Calibri"/>
                          <w:i/>
                          <w:spacing w:val="-83"/>
                          <w:w w:val="111"/>
                          <w:sz w:val="24"/>
                        </w:rPr>
                        <w:t>S</w:t>
                      </w:r>
                      <w:r>
                        <w:rPr>
                          <w:rFonts w:ascii="Calibri" w:hAnsi="Calibri"/>
                          <w:spacing w:val="23"/>
                          <w:w w:val="102"/>
                          <w:position w:val="6"/>
                          <w:sz w:val="24"/>
                        </w:rPr>
                        <w:t>¯</w:t>
                      </w:r>
                      <w:r>
                        <w:rPr>
                          <w:rFonts w:ascii="Calibri" w:hAnsi="Calibri"/>
                          <w:spacing w:val="22"/>
                          <w:w w:val="103"/>
                          <w:sz w:val="24"/>
                        </w:rPr>
                        <w:t>)</w:t>
                      </w:r>
                      <w:r>
                        <w:rPr>
                          <w:rFonts w:ascii="Calibri" w:hAnsi="Calibri"/>
                          <w:spacing w:val="22"/>
                          <w:w w:val="83"/>
                          <w:position w:val="7"/>
                          <w:sz w:val="16"/>
                        </w:rPr>
                        <w:t>2</w:t>
                      </w:r>
                    </w:p>
                  </w:txbxContent>
                </v:textbox>
                <w10:wrap type="none"/>
              </v:shape>
            </w:pict>
          </mc:Fallback>
        </mc:AlternateContent>
      </w:r>
      <w:r>
        <w:rPr>
          <w:spacing w:val="-6"/>
          <w:w w:val="125"/>
          <w:position w:val="18"/>
          <w:sz w:val="24"/>
        </w:rPr>
        <w:t>Σ</w:t>
      </w:r>
      <w:r>
        <w:rPr>
          <w:rFonts w:ascii="Cambria" w:hAnsi="Cambria"/>
          <w:spacing w:val="-6"/>
          <w:w w:val="125"/>
          <w:position w:val="12"/>
          <w:sz w:val="16"/>
        </w:rPr>
        <w:t>n</w:t>
      </w:r>
      <w:r>
        <w:rPr>
          <w:rFonts w:ascii="Cambria" w:hAnsi="Cambria"/>
          <w:spacing w:val="77"/>
          <w:w w:val="125"/>
          <w:position w:val="12"/>
          <w:sz w:val="16"/>
        </w:rPr>
        <w:t> </w:t>
      </w:r>
      <w:r>
        <w:rPr>
          <w:rFonts w:ascii="Calibri" w:hAnsi="Calibri"/>
          <w:spacing w:val="-6"/>
          <w:w w:val="125"/>
          <w:sz w:val="24"/>
        </w:rPr>
        <w:t>(</w:t>
      </w:r>
      <w:r>
        <w:rPr>
          <w:rFonts w:ascii="Calibri" w:hAnsi="Calibri"/>
          <w:i/>
          <w:spacing w:val="-6"/>
          <w:w w:val="125"/>
          <w:sz w:val="24"/>
        </w:rPr>
        <w:t>R</w:t>
      </w:r>
      <w:r>
        <w:rPr>
          <w:rFonts w:ascii="Cambria" w:hAnsi="Cambria"/>
          <w:spacing w:val="-6"/>
          <w:w w:val="125"/>
          <w:sz w:val="24"/>
          <w:vertAlign w:val="subscript"/>
        </w:rPr>
        <w:t>i</w:t>
      </w:r>
      <w:r>
        <w:rPr>
          <w:rFonts w:ascii="Cambria" w:hAnsi="Cambria"/>
          <w:spacing w:val="-10"/>
          <w:w w:val="125"/>
          <w:sz w:val="24"/>
          <w:vertAlign w:val="baseline"/>
        </w:rPr>
        <w:t> </w:t>
      </w:r>
      <w:r>
        <w:rPr>
          <w:rFonts w:ascii="Lucida Sans Unicode" w:hAnsi="Lucida Sans Unicode"/>
          <w:spacing w:val="-6"/>
          <w:w w:val="105"/>
          <w:sz w:val="24"/>
          <w:vertAlign w:val="baseline"/>
        </w:rPr>
        <w:t>—</w:t>
      </w:r>
      <w:r>
        <w:rPr>
          <w:rFonts w:ascii="Lucida Sans Unicode" w:hAnsi="Lucida Sans Unicode"/>
          <w:spacing w:val="-27"/>
          <w:w w:val="105"/>
          <w:sz w:val="24"/>
          <w:vertAlign w:val="baseline"/>
        </w:rPr>
        <w:t> </w:t>
      </w:r>
      <w:r>
        <w:rPr>
          <w:rFonts w:ascii="Calibri" w:hAnsi="Calibri"/>
          <w:i/>
          <w:spacing w:val="-115"/>
          <w:w w:val="133"/>
          <w:sz w:val="24"/>
          <w:vertAlign w:val="baseline"/>
        </w:rPr>
        <w:t>R</w:t>
      </w:r>
      <w:r>
        <w:rPr>
          <w:rFonts w:ascii="Calibri" w:hAnsi="Calibri"/>
          <w:spacing w:val="25"/>
          <w:w w:val="120"/>
          <w:position w:val="6"/>
          <w:sz w:val="24"/>
          <w:vertAlign w:val="baseline"/>
        </w:rPr>
        <w:t>¯</w:t>
      </w:r>
      <w:r>
        <w:rPr>
          <w:rFonts w:ascii="Calibri" w:hAnsi="Calibri"/>
          <w:spacing w:val="13"/>
          <w:w w:val="121"/>
          <w:sz w:val="24"/>
          <w:vertAlign w:val="baseline"/>
        </w:rPr>
        <w:t>)(</w:t>
      </w:r>
      <w:r>
        <w:rPr>
          <w:rFonts w:ascii="Calibri" w:hAnsi="Calibri"/>
          <w:i/>
          <w:spacing w:val="13"/>
          <w:w w:val="129"/>
          <w:sz w:val="24"/>
          <w:vertAlign w:val="baseline"/>
        </w:rPr>
        <w:t>S</w:t>
      </w:r>
      <w:r>
        <w:rPr>
          <w:rFonts w:ascii="Cambria" w:hAnsi="Cambria"/>
          <w:spacing w:val="13"/>
          <w:w w:val="125"/>
          <w:sz w:val="24"/>
          <w:vertAlign w:val="subscript"/>
        </w:rPr>
        <w:t>i</w:t>
      </w:r>
      <w:r>
        <w:rPr>
          <w:rFonts w:ascii="Cambria" w:hAnsi="Cambria"/>
          <w:spacing w:val="-9"/>
          <w:w w:val="124"/>
          <w:sz w:val="24"/>
          <w:vertAlign w:val="baseline"/>
        </w:rPr>
        <w:t> </w:t>
      </w:r>
      <w:r>
        <w:rPr>
          <w:rFonts w:ascii="Lucida Sans Unicode" w:hAnsi="Lucida Sans Unicode"/>
          <w:spacing w:val="-6"/>
          <w:w w:val="105"/>
          <w:sz w:val="24"/>
          <w:vertAlign w:val="baseline"/>
        </w:rPr>
        <w:t>—</w:t>
      </w:r>
      <w:r>
        <w:rPr>
          <w:rFonts w:ascii="Lucida Sans Unicode" w:hAnsi="Lucida Sans Unicode"/>
          <w:spacing w:val="-28"/>
          <w:w w:val="105"/>
          <w:sz w:val="24"/>
          <w:vertAlign w:val="baseline"/>
        </w:rPr>
        <w:t> </w:t>
      </w:r>
      <w:r>
        <w:rPr>
          <w:rFonts w:ascii="Calibri" w:hAnsi="Calibri"/>
          <w:i/>
          <w:spacing w:val="-76"/>
          <w:w w:val="130"/>
          <w:sz w:val="24"/>
          <w:vertAlign w:val="baseline"/>
        </w:rPr>
        <w:t>S</w:t>
      </w:r>
      <w:r>
        <w:rPr>
          <w:rFonts w:ascii="Calibri" w:hAnsi="Calibri"/>
          <w:spacing w:val="29"/>
          <w:w w:val="121"/>
          <w:position w:val="6"/>
          <w:sz w:val="24"/>
          <w:vertAlign w:val="baseline"/>
        </w:rPr>
        <w:t>¯</w:t>
      </w:r>
      <w:r>
        <w:rPr>
          <w:rFonts w:ascii="Calibri" w:hAnsi="Calibri"/>
          <w:spacing w:val="28"/>
          <w:w w:val="122"/>
          <w:sz w:val="24"/>
          <w:vertAlign w:val="baseline"/>
        </w:rPr>
        <w:t>)</w:t>
      </w:r>
    </w:p>
    <w:p>
      <w:pPr>
        <w:pStyle w:val="BodyText"/>
        <w:spacing w:before="3"/>
        <w:rPr>
          <w:rFonts w:ascii="Calibri"/>
          <w:sz w:val="2"/>
        </w:rPr>
      </w:pPr>
    </w:p>
    <w:p>
      <w:pPr>
        <w:tabs>
          <w:tab w:pos="5829" w:val="left" w:leader="none"/>
        </w:tabs>
        <w:spacing w:line="240" w:lineRule="auto"/>
        <w:ind w:left="4541" w:right="0" w:firstLine="0"/>
        <w:jc w:val="left"/>
        <w:rPr>
          <w:rFonts w:ascii="Calibri"/>
          <w:position w:val="3"/>
          <w:sz w:val="20"/>
        </w:rPr>
      </w:pPr>
      <w:r>
        <w:rPr>
          <w:rFonts w:ascii="Calibri"/>
          <w:position w:val="5"/>
          <w:sz w:val="20"/>
        </w:rPr>
        <mc:AlternateContent>
          <mc:Choice Requires="wps">
            <w:drawing>
              <wp:inline distT="0" distB="0" distL="0" distR="0">
                <wp:extent cx="171450" cy="152400"/>
                <wp:effectExtent l="0" t="0" r="0" b="0"/>
                <wp:docPr id="230" name="Textbox 230"/>
                <wp:cNvGraphicFramePr>
                  <a:graphicFrameLocks/>
                </wp:cNvGraphicFramePr>
                <a:graphic>
                  <a:graphicData uri="http://schemas.microsoft.com/office/word/2010/wordprocessingShape">
                    <wps:wsp>
                      <wps:cNvPr id="230" name="Textbox 230"/>
                      <wps:cNvSpPr txBox="1"/>
                      <wps:spPr>
                        <a:xfrm>
                          <a:off x="0" y="0"/>
                          <a:ext cx="171450" cy="152400"/>
                        </a:xfrm>
                        <a:prstGeom prst="rect">
                          <a:avLst/>
                        </a:prstGeom>
                      </wps:spPr>
                      <wps:txbx>
                        <w:txbxContent>
                          <w:p>
                            <w:pPr>
                              <w:spacing w:line="239" w:lineRule="exact" w:before="0"/>
                              <w:ind w:left="0" w:right="0" w:firstLine="0"/>
                              <w:jc w:val="left"/>
                              <w:rPr>
                                <w:rFonts w:ascii="Calibri"/>
                                <w:i/>
                                <w:sz w:val="24"/>
                              </w:rPr>
                            </w:pPr>
                            <w:r>
                              <w:rPr>
                                <w:rFonts w:ascii="Calibri"/>
                                <w:spacing w:val="-5"/>
                                <w:w w:val="130"/>
                                <w:sz w:val="24"/>
                              </w:rPr>
                              <w:t>(</w:t>
                            </w:r>
                            <w:r>
                              <w:rPr>
                                <w:rFonts w:ascii="Calibri"/>
                                <w:i/>
                                <w:spacing w:val="-5"/>
                                <w:w w:val="130"/>
                                <w:sz w:val="24"/>
                              </w:rPr>
                              <w:t>R</w:t>
                            </w:r>
                          </w:p>
                        </w:txbxContent>
                      </wps:txbx>
                      <wps:bodyPr wrap="square" lIns="0" tIns="0" rIns="0" bIns="0" rtlCol="0">
                        <a:noAutofit/>
                      </wps:bodyPr>
                    </wps:wsp>
                  </a:graphicData>
                </a:graphic>
              </wp:inline>
            </w:drawing>
          </mc:Choice>
          <mc:Fallback>
            <w:pict>
              <v:shape style="width:13.5pt;height:12pt;mso-position-horizontal-relative:char;mso-position-vertical-relative:line" type="#_x0000_t202" id="docshape160" filled="false" stroked="false">
                <w10:anchorlock/>
                <v:textbox inset="0,0,0,0">
                  <w:txbxContent>
                    <w:p>
                      <w:pPr>
                        <w:spacing w:line="239" w:lineRule="exact" w:before="0"/>
                        <w:ind w:left="0" w:right="0" w:firstLine="0"/>
                        <w:jc w:val="left"/>
                        <w:rPr>
                          <w:rFonts w:ascii="Calibri"/>
                          <w:i/>
                          <w:sz w:val="24"/>
                        </w:rPr>
                      </w:pPr>
                      <w:r>
                        <w:rPr>
                          <w:rFonts w:ascii="Calibri"/>
                          <w:spacing w:val="-5"/>
                          <w:w w:val="130"/>
                          <w:sz w:val="24"/>
                        </w:rPr>
                        <w:t>(</w:t>
                      </w:r>
                      <w:r>
                        <w:rPr>
                          <w:rFonts w:ascii="Calibri"/>
                          <w:i/>
                          <w:spacing w:val="-5"/>
                          <w:w w:val="130"/>
                          <w:sz w:val="24"/>
                        </w:rPr>
                        <w:t>R</w:t>
                      </w:r>
                    </w:p>
                  </w:txbxContent>
                </v:textbox>
              </v:shape>
            </w:pict>
          </mc:Fallback>
        </mc:AlternateContent>
      </w:r>
      <w:r>
        <w:rPr>
          <w:rFonts w:ascii="Calibri"/>
          <w:position w:val="5"/>
          <w:sz w:val="20"/>
        </w:rPr>
      </w:r>
      <w:r>
        <w:rPr>
          <w:rFonts w:ascii="Calibri"/>
          <w:position w:val="3"/>
          <w:sz w:val="20"/>
        </w:rPr>
        <mc:AlternateContent>
          <mc:Choice Requires="wps">
            <w:drawing>
              <wp:inline distT="0" distB="0" distL="0" distR="0">
                <wp:extent cx="36830" cy="101600"/>
                <wp:effectExtent l="0" t="0" r="0" b="0"/>
                <wp:docPr id="231" name="Textbox 231"/>
                <wp:cNvGraphicFramePr>
                  <a:graphicFrameLocks/>
                </wp:cNvGraphicFramePr>
                <a:graphic>
                  <a:graphicData uri="http://schemas.microsoft.com/office/word/2010/wordprocessingShape">
                    <wps:wsp>
                      <wps:cNvPr id="231" name="Textbox 23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inline>
            </w:drawing>
          </mc:Choice>
          <mc:Fallback>
            <w:pict>
              <v:shape style="width:2.9pt;height:8pt;mso-position-horizontal-relative:char;mso-position-vertical-relative:line" type="#_x0000_t202" id="docshape161" filled="false" stroked="false">
                <w10:anchorlock/>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v:shape>
            </w:pict>
          </mc:Fallback>
        </mc:AlternateContent>
      </w:r>
      <w:r>
        <w:rPr>
          <w:rFonts w:ascii="Calibri"/>
          <w:position w:val="3"/>
          <w:sz w:val="20"/>
        </w:rPr>
      </w:r>
      <w:r>
        <w:rPr>
          <w:rFonts w:ascii="Calibri"/>
          <w:position w:val="3"/>
          <w:sz w:val="20"/>
        </w:rPr>
        <w:tab/>
      </w:r>
      <w:r>
        <w:rPr>
          <w:rFonts w:ascii="Calibri"/>
          <w:sz w:val="20"/>
        </w:rPr>
        <mc:AlternateContent>
          <mc:Choice Requires="wps">
            <w:drawing>
              <wp:inline distT="0" distB="0" distL="0" distR="0">
                <wp:extent cx="173990" cy="101600"/>
                <wp:effectExtent l="0" t="0" r="0" b="0"/>
                <wp:docPr id="232" name="Textbox 232"/>
                <wp:cNvGraphicFramePr>
                  <a:graphicFrameLocks/>
                </wp:cNvGraphicFramePr>
                <a:graphic>
                  <a:graphicData uri="http://schemas.microsoft.com/office/word/2010/wordprocessingShape">
                    <wps:wsp>
                      <wps:cNvPr id="232" name="Textbox 232"/>
                      <wps:cNvSpPr txBox="1"/>
                      <wps:spPr>
                        <a:xfrm>
                          <a:off x="0" y="0"/>
                          <a:ext cx="173990" cy="101600"/>
                        </a:xfrm>
                        <a:prstGeom prst="rect">
                          <a:avLst/>
                        </a:prstGeom>
                      </wps:spPr>
                      <wps:txbx>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wps:txbx>
                      <wps:bodyPr wrap="square" lIns="0" tIns="0" rIns="0" bIns="0" rtlCol="0">
                        <a:noAutofit/>
                      </wps:bodyPr>
                    </wps:wsp>
                  </a:graphicData>
                </a:graphic>
              </wp:inline>
            </w:drawing>
          </mc:Choice>
          <mc:Fallback>
            <w:pict>
              <v:shape style="width:13.7pt;height:8pt;mso-position-horizontal-relative:char;mso-position-vertical-relative:line" type="#_x0000_t202" id="docshape162" filled="false" stroked="false">
                <w10:anchorlock/>
                <v:textbox inset="0,0,0,0">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v:textbox>
              </v:shape>
            </w:pict>
          </mc:Fallback>
        </mc:AlternateContent>
      </w:r>
      <w:r>
        <w:rPr>
          <w:rFonts w:ascii="Calibri"/>
          <w:sz w:val="20"/>
        </w:rPr>
      </w:r>
      <w:r>
        <w:rPr>
          <w:spacing w:val="-40"/>
          <w:sz w:val="20"/>
        </w:rPr>
        <w:t> </w:t>
      </w:r>
      <w:r>
        <w:rPr>
          <w:rFonts w:ascii="Calibri"/>
          <w:spacing w:val="-40"/>
          <w:position w:val="5"/>
          <w:sz w:val="20"/>
        </w:rPr>
        <mc:AlternateContent>
          <mc:Choice Requires="wps">
            <w:drawing>
              <wp:inline distT="0" distB="0" distL="0" distR="0">
                <wp:extent cx="149225" cy="152400"/>
                <wp:effectExtent l="0" t="0" r="0" b="0"/>
                <wp:docPr id="233" name="Textbox 233"/>
                <wp:cNvGraphicFramePr>
                  <a:graphicFrameLocks/>
                </wp:cNvGraphicFramePr>
                <a:graphic>
                  <a:graphicData uri="http://schemas.microsoft.com/office/word/2010/wordprocessingShape">
                    <wps:wsp>
                      <wps:cNvPr id="233" name="Textbox 233"/>
                      <wps:cNvSpPr txBox="1"/>
                      <wps:spPr>
                        <a:xfrm>
                          <a:off x="0" y="0"/>
                          <a:ext cx="149225" cy="152400"/>
                        </a:xfrm>
                        <a:prstGeom prst="rect">
                          <a:avLst/>
                        </a:prstGeom>
                      </wps:spPr>
                      <wps:txbx>
                        <w:txbxContent>
                          <w:p>
                            <w:pPr>
                              <w:spacing w:line="239" w:lineRule="exact" w:before="0"/>
                              <w:ind w:left="0" w:right="0" w:firstLine="0"/>
                              <w:jc w:val="left"/>
                              <w:rPr>
                                <w:rFonts w:ascii="Calibri"/>
                                <w:i/>
                                <w:sz w:val="24"/>
                              </w:rPr>
                            </w:pPr>
                            <w:r>
                              <w:rPr>
                                <w:rFonts w:ascii="Calibri"/>
                                <w:spacing w:val="-5"/>
                                <w:w w:val="125"/>
                                <w:sz w:val="24"/>
                              </w:rPr>
                              <w:t>(</w:t>
                            </w:r>
                            <w:r>
                              <w:rPr>
                                <w:rFonts w:ascii="Calibri"/>
                                <w:i/>
                                <w:spacing w:val="-5"/>
                                <w:w w:val="125"/>
                                <w:sz w:val="24"/>
                              </w:rPr>
                              <w:t>S</w:t>
                            </w:r>
                          </w:p>
                        </w:txbxContent>
                      </wps:txbx>
                      <wps:bodyPr wrap="square" lIns="0" tIns="0" rIns="0" bIns="0" rtlCol="0">
                        <a:noAutofit/>
                      </wps:bodyPr>
                    </wps:wsp>
                  </a:graphicData>
                </a:graphic>
              </wp:inline>
            </w:drawing>
          </mc:Choice>
          <mc:Fallback>
            <w:pict>
              <v:shape style="width:11.75pt;height:12pt;mso-position-horizontal-relative:char;mso-position-vertical-relative:line" type="#_x0000_t202" id="docshape163" filled="false" stroked="false">
                <w10:anchorlock/>
                <v:textbox inset="0,0,0,0">
                  <w:txbxContent>
                    <w:p>
                      <w:pPr>
                        <w:spacing w:line="239" w:lineRule="exact" w:before="0"/>
                        <w:ind w:left="0" w:right="0" w:firstLine="0"/>
                        <w:jc w:val="left"/>
                        <w:rPr>
                          <w:rFonts w:ascii="Calibri"/>
                          <w:i/>
                          <w:sz w:val="24"/>
                        </w:rPr>
                      </w:pPr>
                      <w:r>
                        <w:rPr>
                          <w:rFonts w:ascii="Calibri"/>
                          <w:spacing w:val="-5"/>
                          <w:w w:val="125"/>
                          <w:sz w:val="24"/>
                        </w:rPr>
                        <w:t>(</w:t>
                      </w:r>
                      <w:r>
                        <w:rPr>
                          <w:rFonts w:ascii="Calibri"/>
                          <w:i/>
                          <w:spacing w:val="-5"/>
                          <w:w w:val="125"/>
                          <w:sz w:val="24"/>
                        </w:rPr>
                        <w:t>S</w:t>
                      </w:r>
                    </w:p>
                  </w:txbxContent>
                </v:textbox>
              </v:shape>
            </w:pict>
          </mc:Fallback>
        </mc:AlternateContent>
      </w:r>
      <w:r>
        <w:rPr>
          <w:rFonts w:ascii="Calibri"/>
          <w:spacing w:val="-40"/>
          <w:position w:val="5"/>
          <w:sz w:val="20"/>
        </w:rPr>
      </w:r>
      <w:r>
        <w:rPr>
          <w:rFonts w:ascii="Calibri"/>
          <w:spacing w:val="-40"/>
          <w:position w:val="3"/>
          <w:sz w:val="20"/>
        </w:rPr>
        <mc:AlternateContent>
          <mc:Choice Requires="wps">
            <w:drawing>
              <wp:inline distT="0" distB="0" distL="0" distR="0">
                <wp:extent cx="36830" cy="101600"/>
                <wp:effectExtent l="0" t="0" r="0" b="0"/>
                <wp:docPr id="234" name="Textbox 234"/>
                <wp:cNvGraphicFramePr>
                  <a:graphicFrameLocks/>
                </wp:cNvGraphicFramePr>
                <a:graphic>
                  <a:graphicData uri="http://schemas.microsoft.com/office/word/2010/wordprocessingShape">
                    <wps:wsp>
                      <wps:cNvPr id="234" name="Textbox 234"/>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inline>
            </w:drawing>
          </mc:Choice>
          <mc:Fallback>
            <w:pict>
              <v:shape style="width:2.9pt;height:8pt;mso-position-horizontal-relative:char;mso-position-vertical-relative:line" type="#_x0000_t202" id="docshape164" filled="false" stroked="false">
                <w10:anchorlock/>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v:shape>
            </w:pict>
          </mc:Fallback>
        </mc:AlternateContent>
      </w:r>
      <w:r>
        <w:rPr>
          <w:rFonts w:ascii="Calibri"/>
          <w:spacing w:val="-40"/>
          <w:position w:val="3"/>
          <w:sz w:val="20"/>
        </w:rPr>
      </w:r>
    </w:p>
    <w:p>
      <w:pPr>
        <w:pStyle w:val="BodyText"/>
        <w:spacing w:before="8"/>
        <w:rPr>
          <w:rFonts w:ascii="Calibri"/>
        </w:rPr>
      </w:pPr>
    </w:p>
    <w:p>
      <w:pPr>
        <w:pStyle w:val="BodyText"/>
        <w:spacing w:line="393" w:lineRule="auto"/>
        <w:ind w:left="808" w:right="564"/>
      </w:pPr>
      <w:r>
        <w:rPr/>
        <w:t>Spearman captures monotonic agreement:</w:t>
      </w:r>
      <w:r>
        <w:rPr>
          <w:spacing w:val="40"/>
        </w:rPr>
        <w:t> </w:t>
      </w:r>
      <w:r>
        <w:rPr/>
        <w:t>if higher reputation consistently co-occurs with higher proxy values, </w:t>
      </w:r>
      <w:r>
        <w:rPr>
          <w:rFonts w:ascii="Calibri" w:hAnsi="Calibri"/>
          <w:i/>
        </w:rPr>
        <w:t>ρ </w:t>
      </w:r>
      <w:r>
        <w:rPr/>
        <w:t>is positive even when the relationship is nonlinear in the raw scores.</w:t>
      </w:r>
    </w:p>
    <w:p>
      <w:pPr>
        <w:pStyle w:val="ListParagraph"/>
        <w:numPr>
          <w:ilvl w:val="0"/>
          <w:numId w:val="22"/>
        </w:numPr>
        <w:tabs>
          <w:tab w:pos="807" w:val="left" w:leader="none"/>
        </w:tabs>
        <w:spacing w:line="240" w:lineRule="auto" w:before="12" w:after="0"/>
        <w:ind w:left="807" w:right="0" w:hanging="214"/>
        <w:jc w:val="left"/>
        <w:rPr>
          <w:sz w:val="24"/>
        </w:rPr>
      </w:pPr>
      <w:r>
        <w:rPr>
          <w:b/>
          <w:sz w:val="24"/>
        </w:rPr>
        <w:t>Kendall’s</w:t>
      </w:r>
      <w:r>
        <w:rPr>
          <w:b/>
          <w:spacing w:val="-16"/>
          <w:sz w:val="24"/>
        </w:rPr>
        <w:t> </w:t>
      </w:r>
      <w:r>
        <w:rPr>
          <w:rFonts w:ascii="Calibri" w:hAnsi="Calibri"/>
          <w:i/>
          <w:sz w:val="24"/>
        </w:rPr>
        <w:t>τ</w:t>
      </w:r>
      <w:r>
        <w:rPr>
          <w:rFonts w:ascii="Calibri" w:hAnsi="Calibri"/>
          <w:i/>
          <w:spacing w:val="-28"/>
          <w:sz w:val="24"/>
        </w:rPr>
        <w:t> </w:t>
      </w:r>
      <w:r>
        <w:rPr>
          <w:b/>
          <w:sz w:val="24"/>
        </w:rPr>
        <w:t>:</w:t>
      </w:r>
      <w:r>
        <w:rPr>
          <w:b/>
          <w:spacing w:val="-2"/>
          <w:sz w:val="24"/>
        </w:rPr>
        <w:t> </w:t>
      </w:r>
      <w:r>
        <w:rPr>
          <w:sz w:val="24"/>
        </w:rPr>
        <w:t>Kendall’s</w:t>
      </w:r>
      <w:r>
        <w:rPr>
          <w:spacing w:val="-16"/>
          <w:sz w:val="24"/>
        </w:rPr>
        <w:t> </w:t>
      </w:r>
      <w:r>
        <w:rPr>
          <w:sz w:val="24"/>
        </w:rPr>
        <w:t>coefficient</w:t>
      </w:r>
      <w:r>
        <w:rPr>
          <w:spacing w:val="-16"/>
          <w:sz w:val="24"/>
        </w:rPr>
        <w:t> </w:t>
      </w:r>
      <w:r>
        <w:rPr>
          <w:sz w:val="24"/>
        </w:rPr>
        <w:t>counts</w:t>
      </w:r>
      <w:r>
        <w:rPr>
          <w:spacing w:val="-16"/>
          <w:sz w:val="24"/>
        </w:rPr>
        <w:t> </w:t>
      </w:r>
      <w:r>
        <w:rPr>
          <w:sz w:val="24"/>
        </w:rPr>
        <w:t>concordant</w:t>
      </w:r>
      <w:r>
        <w:rPr>
          <w:spacing w:val="-16"/>
          <w:sz w:val="24"/>
        </w:rPr>
        <w:t> </w:t>
      </w:r>
      <w:r>
        <w:rPr>
          <w:sz w:val="24"/>
        </w:rPr>
        <w:t>and</w:t>
      </w:r>
      <w:r>
        <w:rPr>
          <w:spacing w:val="-16"/>
          <w:sz w:val="24"/>
        </w:rPr>
        <w:t> </w:t>
      </w:r>
      <w:r>
        <w:rPr>
          <w:sz w:val="24"/>
        </w:rPr>
        <w:t>discordant</w:t>
      </w:r>
      <w:r>
        <w:rPr>
          <w:spacing w:val="-16"/>
          <w:sz w:val="24"/>
        </w:rPr>
        <w:t> </w:t>
      </w:r>
      <w:r>
        <w:rPr>
          <w:sz w:val="24"/>
        </w:rPr>
        <w:t>pairs.</w:t>
      </w:r>
      <w:r>
        <w:rPr>
          <w:spacing w:val="12"/>
          <w:sz w:val="24"/>
        </w:rPr>
        <w:t> </w:t>
      </w:r>
      <w:r>
        <w:rPr>
          <w:sz w:val="24"/>
        </w:rPr>
        <w:t>For</w:t>
      </w:r>
      <w:r>
        <w:rPr>
          <w:spacing w:val="-16"/>
          <w:sz w:val="24"/>
        </w:rPr>
        <w:t> </w:t>
      </w:r>
      <w:r>
        <w:rPr>
          <w:sz w:val="24"/>
        </w:rPr>
        <w:t>all</w:t>
      </w:r>
      <w:r>
        <w:rPr>
          <w:spacing w:val="-16"/>
          <w:sz w:val="24"/>
        </w:rPr>
        <w:t> </w:t>
      </w:r>
      <w:r>
        <w:rPr>
          <w:sz w:val="24"/>
        </w:rPr>
        <w:t>pairs</w:t>
      </w:r>
      <w:r>
        <w:rPr>
          <w:spacing w:val="-17"/>
          <w:sz w:val="24"/>
        </w:rPr>
        <w:t> </w:t>
      </w:r>
      <w:r>
        <w:rPr>
          <w:rFonts w:ascii="Calibri" w:hAnsi="Calibri"/>
          <w:i/>
          <w:sz w:val="24"/>
        </w:rPr>
        <w:t>i</w:t>
      </w:r>
      <w:r>
        <w:rPr>
          <w:rFonts w:ascii="Calibri" w:hAnsi="Calibri"/>
          <w:i/>
          <w:spacing w:val="10"/>
          <w:sz w:val="24"/>
        </w:rPr>
        <w:t> </w:t>
      </w:r>
      <w:r>
        <w:rPr>
          <w:rFonts w:ascii="Calibri" w:hAnsi="Calibri"/>
          <w:i/>
          <w:sz w:val="24"/>
        </w:rPr>
        <w:t>&lt;</w:t>
      </w:r>
      <w:r>
        <w:rPr>
          <w:rFonts w:ascii="Calibri" w:hAnsi="Calibri"/>
          <w:i/>
          <w:spacing w:val="10"/>
          <w:sz w:val="24"/>
        </w:rPr>
        <w:t> </w:t>
      </w:r>
      <w:r>
        <w:rPr>
          <w:rFonts w:ascii="Calibri" w:hAnsi="Calibri"/>
          <w:i/>
          <w:spacing w:val="-5"/>
          <w:sz w:val="24"/>
        </w:rPr>
        <w:t>j</w:t>
      </w:r>
      <w:r>
        <w:rPr>
          <w:spacing w:val="-5"/>
          <w:sz w:val="24"/>
        </w:rPr>
        <w:t>,</w:t>
      </w:r>
    </w:p>
    <w:p>
      <w:pPr>
        <w:pStyle w:val="BodyText"/>
        <w:spacing w:before="93"/>
        <w:rPr>
          <w:sz w:val="20"/>
        </w:rPr>
      </w:pPr>
    </w:p>
    <w:p>
      <w:pPr>
        <w:pStyle w:val="BodyText"/>
        <w:spacing w:after="0"/>
        <w:rPr>
          <w:sz w:val="20"/>
        </w:rPr>
        <w:sectPr>
          <w:pgSz w:w="11910" w:h="16840"/>
          <w:pgMar w:header="0" w:footer="2115" w:top="1840" w:bottom="2300" w:left="992" w:right="708"/>
        </w:sectPr>
      </w:pPr>
    </w:p>
    <w:p>
      <w:pPr>
        <w:spacing w:line="283" w:lineRule="exact" w:before="22"/>
        <w:ind w:left="4924" w:right="0" w:firstLine="0"/>
        <w:jc w:val="left"/>
        <w:rPr>
          <w:rFonts w:ascii="Calibri" w:hAnsi="Calibri"/>
          <w:sz w:val="24"/>
        </w:rPr>
      </w:pPr>
      <w:r>
        <w:rPr>
          <w:rFonts w:ascii="Calibri" w:hAnsi="Calibri"/>
          <w:sz w:val="24"/>
        </w:rPr>
        <w:t>2(</w:t>
      </w:r>
      <w:r>
        <w:rPr>
          <w:rFonts w:ascii="Calibri" w:hAnsi="Calibri"/>
          <w:i/>
          <w:sz w:val="24"/>
        </w:rPr>
        <w:t>C</w:t>
      </w:r>
      <w:r>
        <w:rPr>
          <w:rFonts w:ascii="Calibri" w:hAnsi="Calibri"/>
          <w:i/>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5"/>
          <w:sz w:val="24"/>
        </w:rPr>
        <w:t>D</w:t>
      </w:r>
      <w:r>
        <w:rPr>
          <w:rFonts w:ascii="Calibri" w:hAnsi="Calibri"/>
          <w:spacing w:val="-5"/>
          <w:sz w:val="24"/>
        </w:rPr>
        <w:t>)</w:t>
      </w:r>
    </w:p>
    <w:p>
      <w:pPr>
        <w:spacing w:line="125" w:lineRule="exact" w:before="0"/>
        <w:ind w:left="0" w:right="1065"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64480">
                <wp:simplePos x="0" y="0"/>
                <wp:positionH relativeFrom="page">
                  <wp:posOffset>3756926</wp:posOffset>
                </wp:positionH>
                <wp:positionV relativeFrom="paragraph">
                  <wp:posOffset>52334</wp:posOffset>
                </wp:positionV>
                <wp:extent cx="620395"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20395" cy="1270"/>
                        </a:xfrm>
                        <a:custGeom>
                          <a:avLst/>
                          <a:gdLst/>
                          <a:ahLst/>
                          <a:cxnLst/>
                          <a:rect l="l" t="t" r="r" b="b"/>
                          <a:pathLst>
                            <a:path w="620395" h="0">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295.821014pt,4.120862pt" to="344.669014pt,4.120862pt" stroked="true" strokeweight=".4782pt" strokecolor="#000000">
                <v:stroke dashstyle="solid"/>
                <w10:wrap type="none"/>
              </v:line>
            </w:pict>
          </mc:Fallback>
        </mc:AlternateContent>
      </w:r>
      <w:r>
        <w:rPr>
          <w:rFonts w:ascii="Calibri" w:hAnsi="Calibri"/>
          <w:i/>
          <w:w w:val="130"/>
          <w:sz w:val="24"/>
        </w:rPr>
        <w:t>τ</w:t>
      </w:r>
      <w:r>
        <w:rPr>
          <w:rFonts w:ascii="Calibri" w:hAnsi="Calibri"/>
          <w:i/>
          <w:spacing w:val="-1"/>
          <w:w w:val="135"/>
          <w:sz w:val="24"/>
        </w:rPr>
        <w:t> </w:t>
      </w:r>
      <w:r>
        <w:rPr>
          <w:rFonts w:ascii="Calibri" w:hAnsi="Calibri"/>
          <w:spacing w:val="-10"/>
          <w:w w:val="135"/>
          <w:sz w:val="24"/>
        </w:rPr>
        <w:t>=</w:t>
      </w:r>
    </w:p>
    <w:p>
      <w:pPr>
        <w:spacing w:line="287" w:lineRule="exact" w:before="0"/>
        <w:ind w:left="4977"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p>
      <w:pPr>
        <w:tabs>
          <w:tab w:pos="3152" w:val="left" w:leader="none"/>
        </w:tabs>
        <w:spacing w:before="218"/>
        <w:ind w:left="0" w:right="0" w:firstLine="0"/>
        <w:jc w:val="left"/>
        <w:rPr>
          <w:sz w:val="24"/>
        </w:rPr>
      </w:pPr>
      <w:r>
        <w:rPr/>
        <w:br w:type="column"/>
      </w:r>
      <w:r>
        <w:rPr>
          <w:rFonts w:ascii="Calibri"/>
          <w:i/>
          <w:spacing w:val="-10"/>
          <w:sz w:val="24"/>
        </w:rPr>
        <w:t>,</w:t>
      </w:r>
      <w:r>
        <w:rPr>
          <w:rFonts w:ascii="Calibri"/>
          <w:i/>
          <w:sz w:val="24"/>
        </w:rPr>
        <w:tab/>
      </w:r>
      <w:r>
        <w:rPr>
          <w:spacing w:val="-2"/>
          <w:sz w:val="24"/>
        </w:rPr>
        <w:t>(3.23)</w:t>
      </w:r>
    </w:p>
    <w:p>
      <w:pPr>
        <w:spacing w:after="0"/>
        <w:jc w:val="left"/>
        <w:rPr>
          <w:sz w:val="24"/>
        </w:rPr>
        <w:sectPr>
          <w:type w:val="continuous"/>
          <w:pgSz w:w="11910" w:h="16840"/>
          <w:pgMar w:header="0" w:footer="2115" w:top="1920" w:bottom="280" w:left="992" w:right="708"/>
          <w:cols w:num="2" w:equalWidth="0">
            <w:col w:w="5902" w:space="24"/>
            <w:col w:w="4284"/>
          </w:cols>
        </w:sectPr>
      </w:pPr>
    </w:p>
    <w:p>
      <w:pPr>
        <w:pStyle w:val="BodyText"/>
        <w:spacing w:before="60"/>
      </w:pPr>
    </w:p>
    <w:p>
      <w:pPr>
        <w:pStyle w:val="BodyText"/>
        <w:spacing w:line="381" w:lineRule="auto"/>
        <w:ind w:left="808" w:right="557" w:hanging="9"/>
        <w:jc w:val="both"/>
      </w:pPr>
      <w:r>
        <w:rPr/>
        <w:t>where </w:t>
      </w:r>
      <w:r>
        <w:rPr>
          <w:rFonts w:ascii="Calibri" w:hAnsi="Calibri"/>
          <w:i/>
        </w:rPr>
        <w:t>C</w:t>
      </w:r>
      <w:r>
        <w:rPr>
          <w:rFonts w:ascii="Calibri" w:hAnsi="Calibri"/>
          <w:i/>
          <w:spacing w:val="26"/>
        </w:rPr>
        <w:t> </w:t>
      </w:r>
      <w:r>
        <w:rPr/>
        <w:t>is the number of pairs ordered the same way by both rankings and </w:t>
      </w:r>
      <w:r>
        <w:rPr>
          <w:rFonts w:ascii="Calibri" w:hAnsi="Calibri"/>
          <w:i/>
        </w:rPr>
        <w:t>D </w:t>
      </w:r>
      <w:r>
        <w:rPr/>
        <w:t>is the number ordered</w:t>
      </w:r>
      <w:r>
        <w:rPr>
          <w:spacing w:val="-5"/>
        </w:rPr>
        <w:t> </w:t>
      </w:r>
      <w:r>
        <w:rPr/>
        <w:t>differently</w:t>
      </w:r>
      <w:r>
        <w:rPr>
          <w:spacing w:val="-5"/>
        </w:rPr>
        <w:t> </w:t>
      </w:r>
      <w:r>
        <w:rPr/>
        <w:t>(ties</w:t>
      </w:r>
      <w:r>
        <w:rPr>
          <w:spacing w:val="-5"/>
        </w:rPr>
        <w:t> </w:t>
      </w:r>
      <w:r>
        <w:rPr/>
        <w:t>handled</w:t>
      </w:r>
      <w:r>
        <w:rPr>
          <w:spacing w:val="-5"/>
        </w:rPr>
        <w:t> </w:t>
      </w:r>
      <w:r>
        <w:rPr/>
        <w:t>by</w:t>
      </w:r>
      <w:r>
        <w:rPr>
          <w:spacing w:val="-5"/>
        </w:rPr>
        <w:t> </w:t>
      </w:r>
      <w:r>
        <w:rPr/>
        <w:t>the</w:t>
      </w:r>
      <w:r>
        <w:rPr>
          <w:spacing w:val="-5"/>
        </w:rPr>
        <w:t> </w:t>
      </w:r>
      <w:r>
        <w:rPr/>
        <w:t>implementation’s</w:t>
      </w:r>
      <w:r>
        <w:rPr>
          <w:spacing w:val="-5"/>
        </w:rPr>
        <w:t> </w:t>
      </w:r>
      <w:r>
        <w:rPr/>
        <w:t>standard</w:t>
      </w:r>
      <w:r>
        <w:rPr>
          <w:spacing w:val="-5"/>
        </w:rPr>
        <w:t> </w:t>
      </w:r>
      <w:r>
        <w:rPr/>
        <w:t>tie</w:t>
      </w:r>
      <w:r>
        <w:rPr>
          <w:spacing w:val="-5"/>
        </w:rPr>
        <w:t> </w:t>
      </w:r>
      <w:r>
        <w:rPr/>
        <w:t>correction).</w:t>
      </w:r>
      <w:r>
        <w:rPr>
          <w:spacing w:val="18"/>
        </w:rPr>
        <w:t> </w:t>
      </w:r>
      <w:r>
        <w:rPr/>
        <w:t>Kendall’s </w:t>
      </w:r>
      <w:r>
        <w:rPr>
          <w:rFonts w:ascii="Calibri" w:hAnsi="Calibri"/>
          <w:i/>
          <w:spacing w:val="-2"/>
          <w:w w:val="105"/>
        </w:rPr>
        <w:t>τ</w:t>
      </w:r>
      <w:r>
        <w:rPr>
          <w:rFonts w:ascii="Calibri" w:hAnsi="Calibri"/>
          <w:i/>
          <w:spacing w:val="16"/>
          <w:w w:val="105"/>
        </w:rPr>
        <w:t> </w:t>
      </w:r>
      <w:r>
        <w:rPr>
          <w:spacing w:val="-2"/>
          <w:w w:val="105"/>
        </w:rPr>
        <w:t>is</w:t>
      </w:r>
      <w:r>
        <w:rPr>
          <w:spacing w:val="-9"/>
          <w:w w:val="105"/>
        </w:rPr>
        <w:t> </w:t>
      </w:r>
      <w:r>
        <w:rPr>
          <w:spacing w:val="-2"/>
          <w:w w:val="105"/>
        </w:rPr>
        <w:t>more</w:t>
      </w:r>
      <w:r>
        <w:rPr>
          <w:spacing w:val="-9"/>
          <w:w w:val="105"/>
        </w:rPr>
        <w:t> </w:t>
      </w:r>
      <w:r>
        <w:rPr>
          <w:spacing w:val="-2"/>
          <w:w w:val="105"/>
        </w:rPr>
        <w:t>interpretable</w:t>
      </w:r>
      <w:r>
        <w:rPr>
          <w:spacing w:val="-9"/>
          <w:w w:val="105"/>
        </w:rPr>
        <w:t> </w:t>
      </w:r>
      <w:r>
        <w:rPr>
          <w:spacing w:val="-2"/>
          <w:w w:val="105"/>
        </w:rPr>
        <w:t>as</w:t>
      </w:r>
      <w:r>
        <w:rPr>
          <w:spacing w:val="-9"/>
          <w:w w:val="105"/>
        </w:rPr>
        <w:t> </w:t>
      </w:r>
      <w:r>
        <w:rPr>
          <w:spacing w:val="-2"/>
          <w:w w:val="105"/>
        </w:rPr>
        <w:t>a</w:t>
      </w:r>
      <w:r>
        <w:rPr>
          <w:spacing w:val="-9"/>
          <w:w w:val="105"/>
        </w:rPr>
        <w:t> </w:t>
      </w:r>
      <w:r>
        <w:rPr>
          <w:spacing w:val="-2"/>
          <w:w w:val="105"/>
        </w:rPr>
        <w:t>pairwise</w:t>
      </w:r>
      <w:r>
        <w:rPr>
          <w:spacing w:val="-9"/>
          <w:w w:val="105"/>
        </w:rPr>
        <w:t> </w:t>
      </w:r>
      <w:r>
        <w:rPr>
          <w:spacing w:val="-2"/>
          <w:w w:val="105"/>
        </w:rPr>
        <w:t>ordering</w:t>
      </w:r>
      <w:r>
        <w:rPr>
          <w:spacing w:val="-9"/>
          <w:w w:val="105"/>
        </w:rPr>
        <w:t> </w:t>
      </w:r>
      <w:r>
        <w:rPr>
          <w:spacing w:val="-2"/>
          <w:w w:val="105"/>
        </w:rPr>
        <w:t>probability</w:t>
      </w:r>
      <w:r>
        <w:rPr>
          <w:spacing w:val="-9"/>
          <w:w w:val="105"/>
        </w:rPr>
        <w:t> </w:t>
      </w:r>
      <w:r>
        <w:rPr>
          <w:spacing w:val="-2"/>
          <w:w w:val="105"/>
        </w:rPr>
        <w:t>and</w:t>
      </w:r>
      <w:r>
        <w:rPr>
          <w:spacing w:val="-9"/>
          <w:w w:val="105"/>
        </w:rPr>
        <w:t> </w:t>
      </w:r>
      <w:r>
        <w:rPr>
          <w:spacing w:val="-2"/>
          <w:w w:val="105"/>
        </w:rPr>
        <w:t>is</w:t>
      </w:r>
      <w:r>
        <w:rPr>
          <w:spacing w:val="-9"/>
          <w:w w:val="105"/>
        </w:rPr>
        <w:t> </w:t>
      </w:r>
      <w:r>
        <w:rPr>
          <w:spacing w:val="-2"/>
          <w:w w:val="105"/>
        </w:rPr>
        <w:t>less</w:t>
      </w:r>
      <w:r>
        <w:rPr>
          <w:spacing w:val="-9"/>
          <w:w w:val="105"/>
        </w:rPr>
        <w:t> </w:t>
      </w:r>
      <w:r>
        <w:rPr>
          <w:spacing w:val="-2"/>
          <w:w w:val="105"/>
        </w:rPr>
        <w:t>sensitive</w:t>
      </w:r>
      <w:r>
        <w:rPr>
          <w:spacing w:val="-9"/>
          <w:w w:val="105"/>
        </w:rPr>
        <w:t> </w:t>
      </w:r>
      <w:r>
        <w:rPr>
          <w:spacing w:val="-2"/>
          <w:w w:val="105"/>
        </w:rPr>
        <w:t>to</w:t>
      </w:r>
      <w:r>
        <w:rPr>
          <w:spacing w:val="-9"/>
          <w:w w:val="105"/>
        </w:rPr>
        <w:t> </w:t>
      </w:r>
      <w:r>
        <w:rPr>
          <w:spacing w:val="-2"/>
          <w:w w:val="105"/>
        </w:rPr>
        <w:t>large</w:t>
      </w:r>
      <w:r>
        <w:rPr>
          <w:spacing w:val="-9"/>
          <w:w w:val="105"/>
        </w:rPr>
        <w:t> </w:t>
      </w:r>
      <w:r>
        <w:rPr>
          <w:spacing w:val="-2"/>
          <w:w w:val="105"/>
        </w:rPr>
        <w:t>rank </w:t>
      </w:r>
      <w:r>
        <w:rPr/>
        <w:t>displacements than Spearman in some heavy-tailed settings.</w:t>
      </w:r>
    </w:p>
    <w:p>
      <w:pPr>
        <w:pStyle w:val="ListParagraph"/>
        <w:numPr>
          <w:ilvl w:val="0"/>
          <w:numId w:val="22"/>
        </w:numPr>
        <w:tabs>
          <w:tab w:pos="794" w:val="left" w:leader="none"/>
          <w:tab w:pos="799" w:val="left" w:leader="none"/>
        </w:tabs>
        <w:spacing w:line="396" w:lineRule="auto" w:before="57" w:after="0"/>
        <w:ind w:left="799" w:right="523" w:hanging="207"/>
        <w:jc w:val="both"/>
        <w:rPr>
          <w:sz w:val="24"/>
        </w:rPr>
      </w:pPr>
      <w:r>
        <w:rPr>
          <w:b/>
          <w:sz w:val="24"/>
        </w:rPr>
        <w:t>Why both:</w:t>
      </w:r>
      <w:r>
        <w:rPr>
          <w:b/>
          <w:spacing w:val="35"/>
          <w:sz w:val="24"/>
        </w:rPr>
        <w:t> </w:t>
      </w:r>
      <w:r>
        <w:rPr>
          <w:sz w:val="24"/>
        </w:rPr>
        <w:t>Spearman summarizes global monotonic association; Kendall emphasizes pair-wise order fidelity.</w:t>
      </w:r>
      <w:r>
        <w:rPr>
          <w:spacing w:val="40"/>
          <w:sz w:val="24"/>
        </w:rPr>
        <w:t> </w:t>
      </w:r>
      <w:r>
        <w:rPr>
          <w:sz w:val="24"/>
        </w:rPr>
        <w:t>Reporting both follows Do et al.</w:t>
      </w:r>
      <w:hyperlink w:history="true" w:anchor="_bookmark149">
        <w:r>
          <w:rPr>
            <w:sz w:val="24"/>
            <w:vertAlign w:val="superscript"/>
          </w:rPr>
          <w:t>[16]</w:t>
        </w:r>
      </w:hyperlink>
      <w:r>
        <w:rPr>
          <w:sz w:val="24"/>
          <w:vertAlign w:val="baseline"/>
        </w:rPr>
        <w:t> and allows readers to verify that family-level</w:t>
      </w:r>
      <w:r>
        <w:rPr>
          <w:spacing w:val="-8"/>
          <w:sz w:val="24"/>
          <w:vertAlign w:val="baseline"/>
        </w:rPr>
        <w:t> </w:t>
      </w:r>
      <w:r>
        <w:rPr>
          <w:sz w:val="24"/>
          <w:vertAlign w:val="baseline"/>
        </w:rPr>
        <w:t>conclusions</w:t>
      </w:r>
      <w:r>
        <w:rPr>
          <w:spacing w:val="-8"/>
          <w:sz w:val="24"/>
          <w:vertAlign w:val="baseline"/>
        </w:rPr>
        <w:t> </w:t>
      </w:r>
      <w:r>
        <w:rPr>
          <w:sz w:val="24"/>
          <w:vertAlign w:val="baseline"/>
        </w:rPr>
        <w:t>are</w:t>
      </w:r>
      <w:r>
        <w:rPr>
          <w:spacing w:val="-8"/>
          <w:sz w:val="24"/>
          <w:vertAlign w:val="baseline"/>
        </w:rPr>
        <w:t> </w:t>
      </w:r>
      <w:r>
        <w:rPr>
          <w:sz w:val="24"/>
          <w:vertAlign w:val="baseline"/>
        </w:rPr>
        <w:t>not</w:t>
      </w:r>
      <w:r>
        <w:rPr>
          <w:spacing w:val="-7"/>
          <w:sz w:val="24"/>
          <w:vertAlign w:val="baseline"/>
        </w:rPr>
        <w:t> </w:t>
      </w:r>
      <w:r>
        <w:rPr>
          <w:sz w:val="24"/>
          <w:vertAlign w:val="baseline"/>
        </w:rPr>
        <w:t>an</w:t>
      </w:r>
      <w:r>
        <w:rPr>
          <w:spacing w:val="-8"/>
          <w:sz w:val="24"/>
          <w:vertAlign w:val="baseline"/>
        </w:rPr>
        <w:t> </w:t>
      </w:r>
      <w:r>
        <w:rPr>
          <w:sz w:val="24"/>
          <w:vertAlign w:val="baseline"/>
        </w:rPr>
        <w:t>artifact</w:t>
      </w:r>
      <w:r>
        <w:rPr>
          <w:spacing w:val="-8"/>
          <w:sz w:val="24"/>
          <w:vertAlign w:val="baseline"/>
        </w:rPr>
        <w:t> </w:t>
      </w:r>
      <w:r>
        <w:rPr>
          <w:sz w:val="24"/>
          <w:vertAlign w:val="baseline"/>
        </w:rPr>
        <w:t>of</w:t>
      </w:r>
      <w:r>
        <w:rPr>
          <w:spacing w:val="-7"/>
          <w:sz w:val="24"/>
          <w:vertAlign w:val="baseline"/>
        </w:rPr>
        <w:t> </w:t>
      </w:r>
      <w:r>
        <w:rPr>
          <w:sz w:val="24"/>
          <w:vertAlign w:val="baseline"/>
        </w:rPr>
        <w:t>a</w:t>
      </w:r>
      <w:r>
        <w:rPr>
          <w:spacing w:val="-8"/>
          <w:sz w:val="24"/>
          <w:vertAlign w:val="baseline"/>
        </w:rPr>
        <w:t> </w:t>
      </w:r>
      <w:r>
        <w:rPr>
          <w:sz w:val="24"/>
          <w:vertAlign w:val="baseline"/>
        </w:rPr>
        <w:t>single</w:t>
      </w:r>
      <w:r>
        <w:rPr>
          <w:spacing w:val="-8"/>
          <w:sz w:val="24"/>
          <w:vertAlign w:val="baseline"/>
        </w:rPr>
        <w:t> </w:t>
      </w:r>
      <w:r>
        <w:rPr>
          <w:sz w:val="24"/>
          <w:vertAlign w:val="baseline"/>
        </w:rPr>
        <w:t>rank</w:t>
      </w:r>
      <w:r>
        <w:rPr>
          <w:spacing w:val="-7"/>
          <w:sz w:val="24"/>
          <w:vertAlign w:val="baseline"/>
        </w:rPr>
        <w:t> </w:t>
      </w:r>
      <w:r>
        <w:rPr>
          <w:sz w:val="24"/>
          <w:vertAlign w:val="baseline"/>
        </w:rPr>
        <w:t>statistic.</w:t>
      </w:r>
      <w:r>
        <w:rPr>
          <w:spacing w:val="16"/>
          <w:sz w:val="24"/>
          <w:vertAlign w:val="baseline"/>
        </w:rPr>
        <w:t> </w:t>
      </w:r>
      <w:r>
        <w:rPr>
          <w:sz w:val="24"/>
          <w:vertAlign w:val="baseline"/>
        </w:rPr>
        <w:t>In</w:t>
      </w:r>
      <w:r>
        <w:rPr>
          <w:spacing w:val="-8"/>
          <w:sz w:val="24"/>
          <w:vertAlign w:val="baseline"/>
        </w:rPr>
        <w:t> </w:t>
      </w:r>
      <w:r>
        <w:rPr>
          <w:sz w:val="24"/>
          <w:vertAlign w:val="baseline"/>
        </w:rPr>
        <w:t>blockchain</w:t>
      </w:r>
      <w:r>
        <w:rPr>
          <w:spacing w:val="-8"/>
          <w:sz w:val="24"/>
          <w:vertAlign w:val="baseline"/>
        </w:rPr>
        <w:t> </w:t>
      </w:r>
      <w:r>
        <w:rPr>
          <w:sz w:val="24"/>
          <w:vertAlign w:val="baseline"/>
        </w:rPr>
        <w:t>reputation settings,</w:t>
      </w:r>
      <w:r>
        <w:rPr>
          <w:spacing w:val="-9"/>
          <w:sz w:val="24"/>
          <w:vertAlign w:val="baseline"/>
        </w:rPr>
        <w:t> </w:t>
      </w:r>
      <w:r>
        <w:rPr>
          <w:sz w:val="24"/>
          <w:vertAlign w:val="baseline"/>
        </w:rPr>
        <w:t>score</w:t>
      </w:r>
      <w:r>
        <w:rPr>
          <w:spacing w:val="-11"/>
          <w:sz w:val="24"/>
          <w:vertAlign w:val="baseline"/>
        </w:rPr>
        <w:t> </w:t>
      </w:r>
      <w:r>
        <w:rPr>
          <w:sz w:val="24"/>
          <w:vertAlign w:val="baseline"/>
        </w:rPr>
        <w:t>distributions</w:t>
      </w:r>
      <w:r>
        <w:rPr>
          <w:spacing w:val="-11"/>
          <w:sz w:val="24"/>
          <w:vertAlign w:val="baseline"/>
        </w:rPr>
        <w:t> </w:t>
      </w:r>
      <w:r>
        <w:rPr>
          <w:sz w:val="24"/>
          <w:vertAlign w:val="baseline"/>
        </w:rPr>
        <w:t>are</w:t>
      </w:r>
      <w:r>
        <w:rPr>
          <w:spacing w:val="-11"/>
          <w:sz w:val="24"/>
          <w:vertAlign w:val="baseline"/>
        </w:rPr>
        <w:t> </w:t>
      </w:r>
      <w:r>
        <w:rPr>
          <w:sz w:val="24"/>
          <w:vertAlign w:val="baseline"/>
        </w:rPr>
        <w:t>often</w:t>
      </w:r>
      <w:r>
        <w:rPr>
          <w:spacing w:val="-11"/>
          <w:sz w:val="24"/>
          <w:vertAlign w:val="baseline"/>
        </w:rPr>
        <w:t> </w:t>
      </w:r>
      <w:r>
        <w:rPr>
          <w:sz w:val="24"/>
          <w:vertAlign w:val="baseline"/>
        </w:rPr>
        <w:t>heavy-tailed:</w:t>
      </w:r>
      <w:r>
        <w:rPr>
          <w:spacing w:val="13"/>
          <w:sz w:val="24"/>
          <w:vertAlign w:val="baseline"/>
        </w:rPr>
        <w:t> </w:t>
      </w:r>
      <w:r>
        <w:rPr>
          <w:sz w:val="24"/>
          <w:vertAlign w:val="baseline"/>
        </w:rPr>
        <w:t>a</w:t>
      </w:r>
      <w:r>
        <w:rPr>
          <w:spacing w:val="-11"/>
          <w:sz w:val="24"/>
          <w:vertAlign w:val="baseline"/>
        </w:rPr>
        <w:t> </w:t>
      </w:r>
      <w:r>
        <w:rPr>
          <w:sz w:val="24"/>
          <w:vertAlign w:val="baseline"/>
        </w:rPr>
        <w:t>few</w:t>
      </w:r>
      <w:r>
        <w:rPr>
          <w:spacing w:val="-11"/>
          <w:sz w:val="24"/>
          <w:vertAlign w:val="baseline"/>
        </w:rPr>
        <w:t> </w:t>
      </w:r>
      <w:r>
        <w:rPr>
          <w:sz w:val="24"/>
          <w:vertAlign w:val="baseline"/>
        </w:rPr>
        <w:t>hubs</w:t>
      </w:r>
      <w:r>
        <w:rPr>
          <w:spacing w:val="-11"/>
          <w:sz w:val="24"/>
          <w:vertAlign w:val="baseline"/>
        </w:rPr>
        <w:t> </w:t>
      </w:r>
      <w:r>
        <w:rPr>
          <w:sz w:val="24"/>
          <w:vertAlign w:val="baseline"/>
        </w:rPr>
        <w:t>receive</w:t>
      </w:r>
      <w:r>
        <w:rPr>
          <w:spacing w:val="-11"/>
          <w:sz w:val="24"/>
          <w:vertAlign w:val="baseline"/>
        </w:rPr>
        <w:t> </w:t>
      </w:r>
      <w:r>
        <w:rPr>
          <w:sz w:val="24"/>
          <w:vertAlign w:val="baseline"/>
        </w:rPr>
        <w:t>large</w:t>
      </w:r>
      <w:r>
        <w:rPr>
          <w:spacing w:val="-11"/>
          <w:sz w:val="24"/>
          <w:vertAlign w:val="baseline"/>
        </w:rPr>
        <w:t> </w:t>
      </w:r>
      <w:r>
        <w:rPr>
          <w:sz w:val="24"/>
          <w:vertAlign w:val="baseline"/>
        </w:rPr>
        <w:t>mass</w:t>
      </w:r>
      <w:r>
        <w:rPr>
          <w:spacing w:val="-11"/>
          <w:sz w:val="24"/>
          <w:vertAlign w:val="baseline"/>
        </w:rPr>
        <w:t> </w:t>
      </w:r>
      <w:r>
        <w:rPr>
          <w:sz w:val="24"/>
          <w:vertAlign w:val="baseline"/>
        </w:rPr>
        <w:t>while</w:t>
      </w:r>
      <w:r>
        <w:rPr>
          <w:spacing w:val="-11"/>
          <w:sz w:val="24"/>
          <w:vertAlign w:val="baseline"/>
        </w:rPr>
        <w:t> </w:t>
      </w:r>
      <w:r>
        <w:rPr>
          <w:sz w:val="24"/>
          <w:vertAlign w:val="baseline"/>
        </w:rPr>
        <w:t>many wallets</w:t>
      </w:r>
      <w:r>
        <w:rPr>
          <w:spacing w:val="-15"/>
          <w:sz w:val="24"/>
          <w:vertAlign w:val="baseline"/>
        </w:rPr>
        <w:t> </w:t>
      </w:r>
      <w:r>
        <w:rPr>
          <w:sz w:val="24"/>
          <w:vertAlign w:val="baseline"/>
        </w:rPr>
        <w:t>share</w:t>
      </w:r>
      <w:r>
        <w:rPr>
          <w:spacing w:val="-15"/>
          <w:sz w:val="24"/>
          <w:vertAlign w:val="baseline"/>
        </w:rPr>
        <w:t> </w:t>
      </w:r>
      <w:r>
        <w:rPr>
          <w:sz w:val="24"/>
          <w:vertAlign w:val="baseline"/>
        </w:rPr>
        <w:t>near-zero</w:t>
      </w:r>
      <w:r>
        <w:rPr>
          <w:spacing w:val="-15"/>
          <w:sz w:val="24"/>
          <w:vertAlign w:val="baseline"/>
        </w:rPr>
        <w:t> </w:t>
      </w:r>
      <w:r>
        <w:rPr>
          <w:sz w:val="24"/>
          <w:vertAlign w:val="baseline"/>
        </w:rPr>
        <w:t>scores.</w:t>
      </w:r>
      <w:r>
        <w:rPr>
          <w:spacing w:val="6"/>
          <w:sz w:val="24"/>
          <w:vertAlign w:val="baseline"/>
        </w:rPr>
        <w:t> </w:t>
      </w:r>
      <w:r>
        <w:rPr>
          <w:sz w:val="24"/>
          <w:vertAlign w:val="baseline"/>
        </w:rPr>
        <w:t>Rank</w:t>
      </w:r>
      <w:r>
        <w:rPr>
          <w:spacing w:val="-15"/>
          <w:sz w:val="24"/>
          <w:vertAlign w:val="baseline"/>
        </w:rPr>
        <w:t> </w:t>
      </w:r>
      <w:r>
        <w:rPr>
          <w:sz w:val="24"/>
          <w:vertAlign w:val="baseline"/>
        </w:rPr>
        <w:t>correlations</w:t>
      </w:r>
      <w:r>
        <w:rPr>
          <w:spacing w:val="-15"/>
          <w:sz w:val="24"/>
          <w:vertAlign w:val="baseline"/>
        </w:rPr>
        <w:t> </w:t>
      </w:r>
      <w:r>
        <w:rPr>
          <w:sz w:val="24"/>
          <w:vertAlign w:val="baseline"/>
        </w:rPr>
        <w:t>remain</w:t>
      </w:r>
      <w:r>
        <w:rPr>
          <w:spacing w:val="-15"/>
          <w:sz w:val="24"/>
          <w:vertAlign w:val="baseline"/>
        </w:rPr>
        <w:t> </w:t>
      </w:r>
      <w:r>
        <w:rPr>
          <w:sz w:val="24"/>
          <w:vertAlign w:val="baseline"/>
        </w:rPr>
        <w:t>well-defined</w:t>
      </w:r>
      <w:r>
        <w:rPr>
          <w:spacing w:val="-15"/>
          <w:sz w:val="24"/>
          <w:vertAlign w:val="baseline"/>
        </w:rPr>
        <w:t> </w:t>
      </w:r>
      <w:r>
        <w:rPr>
          <w:sz w:val="24"/>
          <w:vertAlign w:val="baseline"/>
        </w:rPr>
        <w:t>in</w:t>
      </w:r>
      <w:r>
        <w:rPr>
          <w:spacing w:val="-15"/>
          <w:sz w:val="24"/>
          <w:vertAlign w:val="baseline"/>
        </w:rPr>
        <w:t> </w:t>
      </w:r>
      <w:r>
        <w:rPr>
          <w:sz w:val="24"/>
          <w:vertAlign w:val="baseline"/>
        </w:rPr>
        <w:t>that</w:t>
      </w:r>
      <w:r>
        <w:rPr>
          <w:spacing w:val="-15"/>
          <w:sz w:val="24"/>
          <w:vertAlign w:val="baseline"/>
        </w:rPr>
        <w:t> </w:t>
      </w:r>
      <w:r>
        <w:rPr>
          <w:sz w:val="24"/>
          <w:vertAlign w:val="baseline"/>
        </w:rPr>
        <w:t>regime,</w:t>
      </w:r>
      <w:r>
        <w:rPr>
          <w:spacing w:val="-13"/>
          <w:sz w:val="24"/>
          <w:vertAlign w:val="baseline"/>
        </w:rPr>
        <w:t> </w:t>
      </w:r>
      <w:r>
        <w:rPr>
          <w:sz w:val="24"/>
          <w:vertAlign w:val="baseline"/>
        </w:rPr>
        <w:t>whereas</w:t>
      </w:r>
    </w:p>
    <w:p>
      <w:pPr>
        <w:pStyle w:val="ListParagraph"/>
        <w:spacing w:after="0" w:line="396" w:lineRule="auto"/>
        <w:jc w:val="both"/>
        <w:rPr>
          <w:sz w:val="24"/>
        </w:rPr>
        <w:sectPr>
          <w:type w:val="continuous"/>
          <w:pgSz w:w="11910" w:h="16840"/>
          <w:pgMar w:header="0" w:footer="2115" w:top="1920" w:bottom="280" w:left="992" w:right="708"/>
        </w:sectPr>
      </w:pPr>
    </w:p>
    <w:p>
      <w:pPr>
        <w:pStyle w:val="BodyText"/>
        <w:spacing w:before="72"/>
        <w:ind w:left="808"/>
        <w:jc w:val="both"/>
      </w:pPr>
      <w:r>
        <w:rPr/>
        <w:t>Pearson</w:t>
      </w:r>
      <w:r>
        <w:rPr>
          <w:spacing w:val="-8"/>
        </w:rPr>
        <w:t> </w:t>
      </w:r>
      <w:r>
        <w:rPr/>
        <w:t>correlation</w:t>
      </w:r>
      <w:r>
        <w:rPr>
          <w:spacing w:val="-7"/>
        </w:rPr>
        <w:t> </w:t>
      </w:r>
      <w:r>
        <w:rPr/>
        <w:t>on</w:t>
      </w:r>
      <w:r>
        <w:rPr>
          <w:spacing w:val="-8"/>
        </w:rPr>
        <w:t> </w:t>
      </w:r>
      <w:r>
        <w:rPr/>
        <w:t>raw</w:t>
      </w:r>
      <w:r>
        <w:rPr>
          <w:spacing w:val="-7"/>
        </w:rPr>
        <w:t> </w:t>
      </w:r>
      <w:r>
        <w:rPr/>
        <w:t>scores</w:t>
      </w:r>
      <w:r>
        <w:rPr>
          <w:spacing w:val="-8"/>
        </w:rPr>
        <w:t> </w:t>
      </w:r>
      <w:r>
        <w:rPr/>
        <w:t>would</w:t>
      </w:r>
      <w:r>
        <w:rPr>
          <w:spacing w:val="-7"/>
        </w:rPr>
        <w:t> </w:t>
      </w:r>
      <w:r>
        <w:rPr/>
        <w:t>be</w:t>
      </w:r>
      <w:r>
        <w:rPr>
          <w:spacing w:val="-7"/>
        </w:rPr>
        <w:t> </w:t>
      </w:r>
      <w:r>
        <w:rPr/>
        <w:t>dominated</w:t>
      </w:r>
      <w:r>
        <w:rPr>
          <w:spacing w:val="-8"/>
        </w:rPr>
        <w:t> </w:t>
      </w:r>
      <w:r>
        <w:rPr/>
        <w:t>by</w:t>
      </w:r>
      <w:r>
        <w:rPr>
          <w:spacing w:val="-7"/>
        </w:rPr>
        <w:t> </w:t>
      </w:r>
      <w:r>
        <w:rPr>
          <w:spacing w:val="-2"/>
        </w:rPr>
        <w:t>hubs.</w:t>
      </w:r>
    </w:p>
    <w:p>
      <w:pPr>
        <w:pStyle w:val="ListParagraph"/>
        <w:numPr>
          <w:ilvl w:val="0"/>
          <w:numId w:val="22"/>
        </w:numPr>
        <w:tabs>
          <w:tab w:pos="799" w:val="left" w:leader="none"/>
          <w:tab w:pos="806" w:val="left" w:leader="none"/>
        </w:tabs>
        <w:spacing w:line="456" w:lineRule="exact" w:before="76" w:after="0"/>
        <w:ind w:left="799" w:right="558" w:hanging="207"/>
        <w:jc w:val="both"/>
        <w:rPr>
          <w:sz w:val="24"/>
        </w:rPr>
      </w:pPr>
      <w:r>
        <w:rPr>
          <w:sz w:val="24"/>
        </w:rPr>
        <mc:AlternateContent>
          <mc:Choice Requires="wps">
            <w:drawing>
              <wp:anchor distT="0" distB="0" distL="0" distR="0" allowOverlap="1" layoutInCell="1" locked="0" behindDoc="1" simplePos="0" relativeHeight="484034560">
                <wp:simplePos x="0" y="0"/>
                <wp:positionH relativeFrom="page">
                  <wp:posOffset>3403853</wp:posOffset>
                </wp:positionH>
                <wp:positionV relativeFrom="paragraph">
                  <wp:posOffset>546691</wp:posOffset>
                </wp:positionV>
                <wp:extent cx="53975" cy="1016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268.019989pt;margin-top:43.046597pt;width:4.25pt;height:8pt;mso-position-horizontal-relative:page;mso-position-vertical-relative:paragraph;z-index:-19281920" type="#_x0000_t202" id="docshape165"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b/>
          <w:sz w:val="24"/>
        </w:rPr>
        <w:t>Family</w:t>
      </w:r>
      <w:r>
        <w:rPr>
          <w:b/>
          <w:spacing w:val="-15"/>
          <w:sz w:val="24"/>
        </w:rPr>
        <w:t> </w:t>
      </w:r>
      <w:r>
        <w:rPr>
          <w:b/>
          <w:sz w:val="24"/>
        </w:rPr>
        <w:t>aggregation:</w:t>
      </w:r>
      <w:r>
        <w:rPr>
          <w:b/>
          <w:spacing w:val="-15"/>
          <w:sz w:val="24"/>
        </w:rPr>
        <w:t> </w:t>
      </w:r>
      <w:r>
        <w:rPr>
          <w:sz w:val="24"/>
        </w:rPr>
        <w:t>Family-level</w:t>
      </w:r>
      <w:r>
        <w:rPr>
          <w:spacing w:val="-15"/>
          <w:sz w:val="24"/>
        </w:rPr>
        <w:t> </w:t>
      </w:r>
      <w:r>
        <w:rPr>
          <w:sz w:val="24"/>
        </w:rPr>
        <w:t>summaries</w:t>
      </w:r>
      <w:r>
        <w:rPr>
          <w:spacing w:val="-15"/>
          <w:sz w:val="24"/>
        </w:rPr>
        <w:t> </w:t>
      </w:r>
      <w:r>
        <w:rPr>
          <w:sz w:val="24"/>
        </w:rPr>
        <w:t>use</w:t>
      </w:r>
      <w:r>
        <w:rPr>
          <w:spacing w:val="-15"/>
          <w:sz w:val="24"/>
        </w:rPr>
        <w:t> </w:t>
      </w:r>
      <w:r>
        <w:rPr>
          <w:sz w:val="24"/>
        </w:rPr>
        <w:t>mean</w:t>
      </w:r>
      <w:r>
        <w:rPr>
          <w:spacing w:val="-15"/>
          <w:sz w:val="24"/>
        </w:rPr>
        <w:t> </w:t>
      </w:r>
      <w:r>
        <w:rPr>
          <w:rFonts w:ascii="Calibri" w:hAnsi="Calibri"/>
          <w:i/>
          <w:sz w:val="24"/>
        </w:rPr>
        <w:t>τ</w:t>
      </w:r>
      <w:r>
        <w:rPr>
          <w:rFonts w:ascii="Calibri" w:hAnsi="Calibri"/>
          <w:i/>
          <w:spacing w:val="-14"/>
          <w:sz w:val="24"/>
        </w:rPr>
        <w:t> </w:t>
      </w:r>
      <w:r>
        <w:rPr>
          <w:sz w:val="24"/>
        </w:rPr>
        <w:t>across</w:t>
      </w:r>
      <w:r>
        <w:rPr>
          <w:spacing w:val="-15"/>
          <w:sz w:val="24"/>
        </w:rPr>
        <w:t> </w:t>
      </w:r>
      <w:r>
        <w:rPr>
          <w:sz w:val="24"/>
        </w:rPr>
        <w:t>proxies</w:t>
      </w:r>
      <w:r>
        <w:rPr>
          <w:spacing w:val="-15"/>
          <w:sz w:val="24"/>
        </w:rPr>
        <w:t> </w:t>
      </w:r>
      <w:r>
        <w:rPr>
          <w:sz w:val="24"/>
        </w:rPr>
        <w:t>within</w:t>
      </w:r>
      <w:r>
        <w:rPr>
          <w:spacing w:val="-15"/>
          <w:sz w:val="24"/>
        </w:rPr>
        <w:t> </w:t>
      </w:r>
      <w:r>
        <w:rPr>
          <w:sz w:val="24"/>
        </w:rPr>
        <w:t>a</w:t>
      </w:r>
      <w:r>
        <w:rPr>
          <w:spacing w:val="-15"/>
          <w:sz w:val="24"/>
        </w:rPr>
        <w:t> </w:t>
      </w:r>
      <w:r>
        <w:rPr>
          <w:sz w:val="24"/>
        </w:rPr>
        <w:t>family.</w:t>
      </w:r>
      <w:r>
        <w:rPr>
          <w:spacing w:val="4"/>
          <w:sz w:val="24"/>
        </w:rPr>
        <w:t> </w:t>
      </w:r>
      <w:r>
        <w:rPr>
          <w:sz w:val="24"/>
        </w:rPr>
        <w:t>For example,</w:t>
      </w:r>
      <w:r>
        <w:rPr>
          <w:spacing w:val="-15"/>
          <w:sz w:val="24"/>
        </w:rPr>
        <w:t> </w:t>
      </w:r>
      <w:r>
        <w:rPr>
          <w:sz w:val="24"/>
        </w:rPr>
        <w:t>the</w:t>
      </w:r>
      <w:r>
        <w:rPr>
          <w:spacing w:val="-15"/>
          <w:sz w:val="24"/>
        </w:rPr>
        <w:t> </w:t>
      </w:r>
      <w:r>
        <w:rPr>
          <w:sz w:val="24"/>
        </w:rPr>
        <w:t>transfer-family</w:t>
      </w:r>
      <w:r>
        <w:rPr>
          <w:spacing w:val="-6"/>
          <w:sz w:val="24"/>
        </w:rPr>
        <w:t> </w:t>
      </w:r>
      <w:r>
        <w:rPr>
          <w:sz w:val="24"/>
        </w:rPr>
        <w:t>mean</w:t>
      </w:r>
      <w:r>
        <w:rPr>
          <w:spacing w:val="-3"/>
          <w:sz w:val="24"/>
        </w:rPr>
        <w:t> </w:t>
      </w:r>
      <w:r>
        <w:rPr>
          <w:sz w:val="24"/>
        </w:rPr>
        <w:t>is</w:t>
      </w:r>
      <w:r>
        <w:rPr>
          <w:spacing w:val="23"/>
          <w:sz w:val="24"/>
        </w:rPr>
        <w:t> </w:t>
      </w:r>
      <w:r>
        <w:rPr>
          <w:rFonts w:ascii="Calibri" w:hAnsi="Calibri"/>
          <w:sz w:val="24"/>
          <w:u w:val="single"/>
          <w:vertAlign w:val="superscript"/>
        </w:rPr>
        <w:t>1</w:t>
      </w:r>
      <w:r>
        <w:rPr>
          <w:rFonts w:ascii="Calibri" w:hAnsi="Calibri"/>
          <w:spacing w:val="-14"/>
          <w:sz w:val="24"/>
          <w:vertAlign w:val="baseline"/>
        </w:rPr>
        <w:t> </w:t>
      </w:r>
      <w:r>
        <w:rPr>
          <w:rFonts w:ascii="Calibri" w:hAnsi="Calibri"/>
          <w:sz w:val="24"/>
          <w:vertAlign w:val="baseline"/>
        </w:rPr>
        <w:t>(</w:t>
      </w:r>
      <w:r>
        <w:rPr>
          <w:rFonts w:ascii="Calibri" w:hAnsi="Calibri"/>
          <w:i/>
          <w:sz w:val="24"/>
          <w:vertAlign w:val="baseline"/>
        </w:rPr>
        <w:t>τ</w:t>
      </w:r>
      <w:r>
        <w:rPr>
          <w:sz w:val="24"/>
          <w:vertAlign w:val="subscript"/>
        </w:rPr>
        <w:t>in_degree</w:t>
      </w:r>
      <w:r>
        <w:rPr>
          <w:spacing w:val="-11"/>
          <w:sz w:val="24"/>
          <w:vertAlign w:val="baseline"/>
        </w:rPr>
        <w:t> </w:t>
      </w:r>
      <w:r>
        <w:rPr>
          <w:rFonts w:ascii="Calibri" w:hAnsi="Calibri"/>
          <w:w w:val="125"/>
          <w:sz w:val="24"/>
          <w:vertAlign w:val="baseline"/>
        </w:rPr>
        <w:t>+</w:t>
      </w:r>
      <w:r>
        <w:rPr>
          <w:rFonts w:ascii="Calibri" w:hAnsi="Calibri"/>
          <w:spacing w:val="-17"/>
          <w:w w:val="125"/>
          <w:sz w:val="24"/>
          <w:vertAlign w:val="baseline"/>
        </w:rPr>
        <w:t> </w:t>
      </w:r>
      <w:r>
        <w:rPr>
          <w:rFonts w:ascii="Calibri" w:hAnsi="Calibri"/>
          <w:i/>
          <w:sz w:val="24"/>
          <w:vertAlign w:val="baseline"/>
        </w:rPr>
        <w:t>τ</w:t>
      </w:r>
      <w:r>
        <w:rPr>
          <w:sz w:val="24"/>
          <w:vertAlign w:val="subscript"/>
        </w:rPr>
        <w:t>in_value</w:t>
      </w:r>
      <w:r>
        <w:rPr>
          <w:rFonts w:ascii="Calibri" w:hAnsi="Calibri"/>
          <w:sz w:val="24"/>
          <w:vertAlign w:val="baseline"/>
        </w:rPr>
        <w:t>)</w:t>
      </w:r>
      <w:r>
        <w:rPr>
          <w:sz w:val="24"/>
          <w:vertAlign w:val="baseline"/>
        </w:rPr>
        <w:t>.</w:t>
      </w:r>
      <w:r>
        <w:rPr>
          <w:spacing w:val="23"/>
          <w:sz w:val="24"/>
          <w:vertAlign w:val="baseline"/>
        </w:rPr>
        <w:t> </w:t>
      </w:r>
      <w:r>
        <w:rPr>
          <w:sz w:val="24"/>
          <w:vertAlign w:val="baseline"/>
        </w:rPr>
        <w:t>Method</w:t>
      </w:r>
      <w:r>
        <w:rPr>
          <w:spacing w:val="-3"/>
          <w:sz w:val="24"/>
          <w:vertAlign w:val="baseline"/>
        </w:rPr>
        <w:t> </w:t>
      </w:r>
      <w:r>
        <w:rPr>
          <w:sz w:val="24"/>
          <w:vertAlign w:val="baseline"/>
        </w:rPr>
        <w:t>comparisons</w:t>
      </w:r>
      <w:r>
        <w:rPr>
          <w:spacing w:val="-3"/>
          <w:sz w:val="24"/>
          <w:vertAlign w:val="baseline"/>
        </w:rPr>
        <w:t> </w:t>
      </w:r>
      <w:r>
        <w:rPr>
          <w:sz w:val="24"/>
          <w:vertAlign w:val="baseline"/>
        </w:rPr>
        <w:t>on</w:t>
      </w:r>
      <w:r>
        <w:rPr>
          <w:spacing w:val="-3"/>
          <w:sz w:val="24"/>
          <w:vertAlign w:val="baseline"/>
        </w:rPr>
        <w:t> </w:t>
      </w:r>
      <w:r>
        <w:rPr>
          <w:sz w:val="24"/>
          <w:vertAlign w:val="baseline"/>
        </w:rPr>
        <w:t>the</w:t>
      </w:r>
      <w:r>
        <w:rPr>
          <w:spacing w:val="-3"/>
          <w:sz w:val="24"/>
          <w:vertAlign w:val="baseline"/>
        </w:rPr>
        <w:t> </w:t>
      </w:r>
      <w:r>
        <w:rPr>
          <w:sz w:val="24"/>
          <w:vertAlign w:val="baseline"/>
        </w:rPr>
        <w:t>same cohort and proxies are relative, not absolute claims about universal reputation.</w:t>
      </w:r>
      <w:r>
        <w:rPr>
          <w:spacing w:val="40"/>
          <w:sz w:val="24"/>
          <w:vertAlign w:val="baseline"/>
        </w:rPr>
        <w:t> </w:t>
      </w:r>
      <w:r>
        <w:rPr>
          <w:sz w:val="24"/>
          <w:vertAlign w:val="baseline"/>
        </w:rPr>
        <w:t>Chapter </w:t>
      </w:r>
      <w:hyperlink w:history="true" w:anchor="_bookmark17">
        <w:r>
          <w:rPr>
            <w:sz w:val="24"/>
            <w:vertAlign w:val="baseline"/>
          </w:rPr>
          <w:t>2</w:t>
        </w:r>
      </w:hyperlink>
      <w:r>
        <w:rPr>
          <w:sz w:val="24"/>
          <w:vertAlign w:val="baseline"/>
        </w:rPr>
        <w:t> notes</w:t>
      </w:r>
      <w:r>
        <w:rPr>
          <w:spacing w:val="-15"/>
          <w:sz w:val="24"/>
          <w:vertAlign w:val="baseline"/>
        </w:rPr>
        <w:t> </w:t>
      </w:r>
      <w:r>
        <w:rPr>
          <w:sz w:val="24"/>
          <w:vertAlign w:val="baseline"/>
        </w:rPr>
        <w:t>interpretive bands used in related PageRank studies (</w:t>
      </w:r>
      <w:r>
        <w:rPr>
          <w:rFonts w:ascii="Lucida Sans Unicode" w:hAnsi="Lucida Sans Unicode"/>
          <w:sz w:val="24"/>
          <w:vertAlign w:val="baseline"/>
        </w:rPr>
        <w:t>|</w:t>
      </w:r>
      <w:r>
        <w:rPr>
          <w:rFonts w:ascii="Calibri" w:hAnsi="Calibri"/>
          <w:i/>
          <w:sz w:val="24"/>
          <w:vertAlign w:val="baseline"/>
        </w:rPr>
        <w:t>τ</w:t>
      </w:r>
      <w:r>
        <w:rPr>
          <w:rFonts w:ascii="Calibri" w:hAnsi="Calibri"/>
          <w:i/>
          <w:spacing w:val="-14"/>
          <w:sz w:val="24"/>
          <w:vertAlign w:val="baseline"/>
        </w:rPr>
        <w:t> </w:t>
      </w:r>
      <w:r>
        <w:rPr>
          <w:rFonts w:ascii="Lucida Sans Unicode" w:hAnsi="Lucida Sans Unicode"/>
          <w:sz w:val="24"/>
          <w:vertAlign w:val="baseline"/>
        </w:rPr>
        <w:t>| </w:t>
      </w:r>
      <w:r>
        <w:rPr>
          <w:rFonts w:ascii="Calibri" w:hAnsi="Calibri"/>
          <w:i/>
          <w:w w:val="125"/>
          <w:sz w:val="24"/>
          <w:vertAlign w:val="baseline"/>
        </w:rPr>
        <w:t>&lt;</w:t>
      </w:r>
      <w:r>
        <w:rPr>
          <w:rFonts w:ascii="Calibri" w:hAnsi="Calibri"/>
          <w:i/>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10 </w:t>
      </w:r>
      <w:r>
        <w:rPr>
          <w:sz w:val="24"/>
          <w:vertAlign w:val="baseline"/>
        </w:rPr>
        <w:t>negligible;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10</w:t>
      </w:r>
      <w:r>
        <w:rPr>
          <w:sz w:val="24"/>
          <w:vertAlign w:val="baseline"/>
        </w:rPr>
        <w:t>–</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 </w:t>
      </w:r>
      <w:r>
        <w:rPr>
          <w:sz w:val="24"/>
          <w:vertAlign w:val="baseline"/>
        </w:rPr>
        <w:t>weak-to-moderate; </w:t>
      </w:r>
      <w:r>
        <w:rPr>
          <w:rFonts w:ascii="Lucida Sans Unicode" w:hAnsi="Lucida Sans Unicode"/>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 </w:t>
      </w:r>
      <w:r>
        <w:rPr>
          <w:sz w:val="24"/>
          <w:vertAlign w:val="baseline"/>
        </w:rPr>
        <w:t>substantively meaningful); these bands guide discussion but do not replace the primary EndorseRank-versus-AWP contrast on identical inputs.</w:t>
      </w:r>
    </w:p>
    <w:p>
      <w:pPr>
        <w:pStyle w:val="ListParagraph"/>
        <w:numPr>
          <w:ilvl w:val="0"/>
          <w:numId w:val="22"/>
        </w:numPr>
        <w:tabs>
          <w:tab w:pos="806" w:val="left" w:leader="none"/>
          <w:tab w:pos="808" w:val="left" w:leader="none"/>
        </w:tabs>
        <w:spacing w:line="456" w:lineRule="exact" w:before="40" w:after="0"/>
        <w:ind w:left="808" w:right="560" w:hanging="216"/>
        <w:jc w:val="both"/>
        <w:rPr>
          <w:sz w:val="24"/>
        </w:rPr>
      </w:pPr>
      <w:r>
        <w:rPr>
          <w:b/>
          <w:sz w:val="24"/>
        </w:rPr>
        <w:t>Orientation and missingness:</w:t>
      </w:r>
      <w:r>
        <w:rPr>
          <w:b/>
          <w:spacing w:val="26"/>
          <w:sz w:val="24"/>
        </w:rPr>
        <w:t> </w:t>
      </w:r>
      <w:r>
        <w:rPr>
          <w:sz w:val="24"/>
        </w:rPr>
        <w:t>Proxies are pre-oriented so that larger values indicate better reputation.</w:t>
      </w:r>
      <w:r>
        <w:rPr>
          <w:spacing w:val="40"/>
          <w:sz w:val="24"/>
        </w:rPr>
        <w:t> </w:t>
      </w:r>
      <w:r>
        <w:rPr>
          <w:sz w:val="24"/>
        </w:rPr>
        <w:t>Wallets absent from a proxy source receive zeros after alignment to </w:t>
      </w:r>
      <w:r>
        <w:rPr>
          <w:rFonts w:ascii="Lucida Sans Unicode" w:hAnsi="Lucida Sans Unicode"/>
          <w:spacing w:val="9"/>
          <w:sz w:val="24"/>
        </w:rPr>
        <w:t>M</w:t>
      </w:r>
      <w:r>
        <w:rPr>
          <w:spacing w:val="9"/>
          <w:sz w:val="24"/>
        </w:rPr>
        <w:t>, </w:t>
      </w:r>
      <w:r>
        <w:rPr>
          <w:sz w:val="24"/>
        </w:rPr>
        <w:t>which</w:t>
      </w:r>
      <w:r>
        <w:rPr>
          <w:spacing w:val="40"/>
          <w:sz w:val="24"/>
        </w:rPr>
        <w:t> </w:t>
      </w:r>
      <w:r>
        <w:rPr>
          <w:sz w:val="24"/>
        </w:rPr>
        <w:t>is conservative for sparse activity and is applied identically to both methods.</w:t>
      </w:r>
      <w:r>
        <w:rPr>
          <w:spacing w:val="40"/>
          <w:sz w:val="24"/>
        </w:rPr>
        <w:t> </w:t>
      </w:r>
      <w:r>
        <w:rPr>
          <w:sz w:val="24"/>
        </w:rPr>
        <w:t>No wallet is dropped</w:t>
      </w:r>
      <w:r>
        <w:rPr>
          <w:spacing w:val="-2"/>
          <w:sz w:val="24"/>
        </w:rPr>
        <w:t> </w:t>
      </w:r>
      <w:r>
        <w:rPr>
          <w:sz w:val="24"/>
        </w:rPr>
        <w:t>from</w:t>
      </w:r>
      <w:r>
        <w:rPr>
          <w:spacing w:val="-2"/>
          <w:sz w:val="24"/>
        </w:rPr>
        <w:t> </w:t>
      </w:r>
      <w:r>
        <w:rPr>
          <w:sz w:val="24"/>
        </w:rPr>
        <w:t>one</w:t>
      </w:r>
      <w:r>
        <w:rPr>
          <w:spacing w:val="-2"/>
          <w:sz w:val="24"/>
        </w:rPr>
        <w:t> </w:t>
      </w:r>
      <w:r>
        <w:rPr>
          <w:sz w:val="24"/>
        </w:rPr>
        <w:t>method</w:t>
      </w:r>
      <w:r>
        <w:rPr>
          <w:spacing w:val="-2"/>
          <w:sz w:val="24"/>
        </w:rPr>
        <w:t> </w:t>
      </w:r>
      <w:r>
        <w:rPr>
          <w:sz w:val="24"/>
        </w:rPr>
        <w:t>but</w:t>
      </w:r>
      <w:r>
        <w:rPr>
          <w:spacing w:val="-2"/>
          <w:sz w:val="24"/>
        </w:rPr>
        <w:t> </w:t>
      </w:r>
      <w:r>
        <w:rPr>
          <w:sz w:val="24"/>
        </w:rPr>
        <w:t>retained</w:t>
      </w:r>
      <w:r>
        <w:rPr>
          <w:spacing w:val="-2"/>
          <w:sz w:val="24"/>
        </w:rPr>
        <w:t> </w:t>
      </w:r>
      <w:r>
        <w:rPr>
          <w:sz w:val="24"/>
        </w:rPr>
        <w:t>in</w:t>
      </w:r>
      <w:r>
        <w:rPr>
          <w:spacing w:val="-2"/>
          <w:sz w:val="24"/>
        </w:rPr>
        <w:t> </w:t>
      </w:r>
      <w:r>
        <w:rPr>
          <w:sz w:val="24"/>
        </w:rPr>
        <w:t>the</w:t>
      </w:r>
      <w:r>
        <w:rPr>
          <w:spacing w:val="-2"/>
          <w:sz w:val="24"/>
        </w:rPr>
        <w:t> </w:t>
      </w:r>
      <w:r>
        <w:rPr>
          <w:sz w:val="24"/>
        </w:rPr>
        <w:t>other: the</w:t>
      </w:r>
      <w:r>
        <w:rPr>
          <w:spacing w:val="-2"/>
          <w:sz w:val="24"/>
        </w:rPr>
        <w:t> </w:t>
      </w:r>
      <w:r>
        <w:rPr>
          <w:sz w:val="24"/>
        </w:rPr>
        <w:t>correlation</w:t>
      </w:r>
      <w:r>
        <w:rPr>
          <w:spacing w:val="-2"/>
          <w:sz w:val="24"/>
        </w:rPr>
        <w:t> </w:t>
      </w:r>
      <w:r>
        <w:rPr>
          <w:sz w:val="24"/>
        </w:rPr>
        <w:t>sample</w:t>
      </w:r>
      <w:r>
        <w:rPr>
          <w:spacing w:val="-2"/>
          <w:sz w:val="24"/>
        </w:rPr>
        <w:t> </w:t>
      </w:r>
      <w:r>
        <w:rPr>
          <w:sz w:val="24"/>
        </w:rPr>
        <w:t>is</w:t>
      </w:r>
      <w:r>
        <w:rPr>
          <w:spacing w:val="-2"/>
          <w:sz w:val="24"/>
        </w:rPr>
        <w:t> </w:t>
      </w:r>
      <w:r>
        <w:rPr>
          <w:sz w:val="24"/>
        </w:rPr>
        <w:t>always</w:t>
      </w:r>
      <w:r>
        <w:rPr>
          <w:spacing w:val="-2"/>
          <w:sz w:val="24"/>
        </w:rPr>
        <w:t> </w:t>
      </w:r>
      <w:r>
        <w:rPr>
          <w:sz w:val="24"/>
        </w:rPr>
        <w:t>the</w:t>
      </w:r>
      <w:r>
        <w:rPr>
          <w:spacing w:val="-2"/>
          <w:sz w:val="24"/>
        </w:rPr>
        <w:t> </w:t>
      </w:r>
      <w:r>
        <w:rPr>
          <w:sz w:val="24"/>
        </w:rPr>
        <w:t>full matched cohort for primary tables.</w:t>
      </w:r>
    </w:p>
    <w:p>
      <w:pPr>
        <w:pStyle w:val="ListParagraph"/>
        <w:numPr>
          <w:ilvl w:val="0"/>
          <w:numId w:val="22"/>
        </w:numPr>
        <w:tabs>
          <w:tab w:pos="776" w:val="left" w:leader="none"/>
          <w:tab w:pos="794" w:val="left" w:leader="none"/>
        </w:tabs>
        <w:spacing w:line="391" w:lineRule="auto" w:before="180" w:after="0"/>
        <w:ind w:left="776" w:right="562" w:hanging="184"/>
        <w:jc w:val="both"/>
        <w:rPr>
          <w:sz w:val="24"/>
        </w:rPr>
      </w:pPr>
      <w:r>
        <w:rPr>
          <w:b/>
          <w:sz w:val="24"/>
        </w:rPr>
        <w:t>What</w:t>
      </w:r>
      <w:r>
        <w:rPr>
          <w:b/>
          <w:sz w:val="24"/>
        </w:rPr>
        <w:t> is not tested:</w:t>
      </w:r>
      <w:r>
        <w:rPr>
          <w:b/>
          <w:spacing w:val="40"/>
          <w:sz w:val="24"/>
        </w:rPr>
        <w:t> </w:t>
      </w:r>
      <w:r>
        <w:rPr>
          <w:sz w:val="24"/>
        </w:rPr>
        <w:t>The study does not claim causal identification (reputation does not “cause” trading success in an interventional sense), does not fit predictive classifiers with train/test</w:t>
      </w:r>
      <w:r>
        <w:rPr>
          <w:spacing w:val="-3"/>
          <w:sz w:val="24"/>
        </w:rPr>
        <w:t> </w:t>
      </w:r>
      <w:r>
        <w:rPr>
          <w:sz w:val="24"/>
        </w:rPr>
        <w:t>splits,</w:t>
      </w:r>
      <w:r>
        <w:rPr>
          <w:spacing w:val="-3"/>
          <w:sz w:val="24"/>
        </w:rPr>
        <w:t> </w:t>
      </w:r>
      <w:r>
        <w:rPr>
          <w:sz w:val="24"/>
        </w:rPr>
        <w:t>and</w:t>
      </w:r>
      <w:r>
        <w:rPr>
          <w:spacing w:val="-3"/>
          <w:sz w:val="24"/>
        </w:rPr>
        <w:t> </w:t>
      </w:r>
      <w:r>
        <w:rPr>
          <w:sz w:val="24"/>
        </w:rPr>
        <w:t>does</w:t>
      </w:r>
      <w:r>
        <w:rPr>
          <w:spacing w:val="-3"/>
          <w:sz w:val="24"/>
        </w:rPr>
        <w:t> </w:t>
      </w:r>
      <w:r>
        <w:rPr>
          <w:sz w:val="24"/>
        </w:rPr>
        <w:t>not</w:t>
      </w:r>
      <w:r>
        <w:rPr>
          <w:spacing w:val="-3"/>
          <w:sz w:val="24"/>
        </w:rPr>
        <w:t> </w:t>
      </w:r>
      <w:r>
        <w:rPr>
          <w:sz w:val="24"/>
        </w:rPr>
        <w:t>report</w:t>
      </w:r>
      <w:r>
        <w:rPr>
          <w:spacing w:val="-3"/>
          <w:sz w:val="24"/>
        </w:rPr>
        <w:t> </w:t>
      </w:r>
      <w:r>
        <w:rPr>
          <w:rFonts w:ascii="Calibri" w:hAnsi="Calibri"/>
          <w:i/>
          <w:sz w:val="24"/>
        </w:rPr>
        <w:t>p</w:t>
      </w:r>
      <w:r>
        <w:rPr>
          <w:sz w:val="24"/>
        </w:rPr>
        <w:t>-values</w:t>
      </w:r>
      <w:r>
        <w:rPr>
          <w:spacing w:val="-3"/>
          <w:sz w:val="24"/>
        </w:rPr>
        <w:t> </w:t>
      </w:r>
      <w:r>
        <w:rPr>
          <w:sz w:val="24"/>
        </w:rPr>
        <w:t>as</w:t>
      </w:r>
      <w:r>
        <w:rPr>
          <w:spacing w:val="-3"/>
          <w:sz w:val="24"/>
        </w:rPr>
        <w:t> </w:t>
      </w:r>
      <w:r>
        <w:rPr>
          <w:sz w:val="24"/>
        </w:rPr>
        <w:t>the</w:t>
      </w:r>
      <w:r>
        <w:rPr>
          <w:spacing w:val="-3"/>
          <w:sz w:val="24"/>
        </w:rPr>
        <w:t> </w:t>
      </w:r>
      <w:r>
        <w:rPr>
          <w:sz w:val="24"/>
        </w:rPr>
        <w:t>primary</w:t>
      </w:r>
      <w:r>
        <w:rPr>
          <w:spacing w:val="-3"/>
          <w:sz w:val="24"/>
        </w:rPr>
        <w:t> </w:t>
      </w:r>
      <w:r>
        <w:rPr>
          <w:sz w:val="24"/>
        </w:rPr>
        <w:t>decision</w:t>
      </w:r>
      <w:r>
        <w:rPr>
          <w:spacing w:val="-3"/>
          <w:sz w:val="24"/>
        </w:rPr>
        <w:t> </w:t>
      </w:r>
      <w:r>
        <w:rPr>
          <w:sz w:val="24"/>
        </w:rPr>
        <w:t>criterion. The</w:t>
      </w:r>
      <w:r>
        <w:rPr>
          <w:spacing w:val="-3"/>
          <w:sz w:val="24"/>
        </w:rPr>
        <w:t> </w:t>
      </w:r>
      <w:r>
        <w:rPr>
          <w:sz w:val="24"/>
        </w:rPr>
        <w:t>scientific target is comparative construct alignment and computational cost under a fixed, transparent </w:t>
      </w:r>
      <w:r>
        <w:rPr>
          <w:spacing w:val="-2"/>
          <w:sz w:val="24"/>
        </w:rPr>
        <w:t>protocol.</w:t>
      </w:r>
    </w:p>
    <w:p>
      <w:pPr>
        <w:pStyle w:val="BodyText"/>
        <w:spacing w:before="163"/>
      </w:pPr>
    </w:p>
    <w:p>
      <w:pPr>
        <w:pStyle w:val="Heading2"/>
        <w:numPr>
          <w:ilvl w:val="1"/>
          <w:numId w:val="8"/>
        </w:numPr>
        <w:tabs>
          <w:tab w:pos="911" w:val="left" w:leader="none"/>
        </w:tabs>
        <w:spacing w:line="240" w:lineRule="auto" w:before="0" w:after="0"/>
        <w:ind w:left="911" w:right="0" w:hanging="629"/>
        <w:jc w:val="left"/>
      </w:pPr>
      <w:bookmarkStart w:name="Computational benchmark (Claim C1)" w:id="131"/>
      <w:bookmarkEnd w:id="131"/>
      <w:r>
        <w:rPr>
          <w:b w:val="0"/>
        </w:rPr>
      </w:r>
      <w:bookmarkStart w:name="_bookmark72" w:id="132"/>
      <w:bookmarkEnd w:id="132"/>
      <w:r>
        <w:rPr>
          <w:b w:val="0"/>
        </w:rPr>
      </w:r>
      <w:r>
        <w:rPr/>
        <w:t>Computational</w:t>
      </w:r>
      <w:r>
        <w:rPr>
          <w:spacing w:val="24"/>
        </w:rPr>
        <w:t> </w:t>
      </w:r>
      <w:r>
        <w:rPr/>
        <w:t>benchmark</w:t>
      </w:r>
      <w:r>
        <w:rPr>
          <w:spacing w:val="25"/>
        </w:rPr>
        <w:t> </w:t>
      </w:r>
      <w:r>
        <w:rPr/>
        <w:t>(Claim</w:t>
      </w:r>
      <w:r>
        <w:rPr>
          <w:spacing w:val="25"/>
        </w:rPr>
        <w:t> </w:t>
      </w:r>
      <w:r>
        <w:rPr>
          <w:spacing w:val="-5"/>
        </w:rPr>
        <w:t>C1)</w:t>
      </w:r>
    </w:p>
    <w:p>
      <w:pPr>
        <w:pStyle w:val="BodyText"/>
        <w:spacing w:before="24"/>
        <w:rPr>
          <w:b/>
          <w:sz w:val="28"/>
        </w:rPr>
      </w:pPr>
    </w:p>
    <w:p>
      <w:pPr>
        <w:pStyle w:val="BodyText"/>
        <w:spacing w:line="396" w:lineRule="auto"/>
        <w:ind w:left="282" w:right="523"/>
        <w:jc w:val="both"/>
      </w:pPr>
      <w:r>
        <w:rPr/>
        <w:t>Claim</w:t>
      </w:r>
      <w:r>
        <w:rPr>
          <w:spacing w:val="-14"/>
        </w:rPr>
        <w:t> </w:t>
      </w:r>
      <w:r>
        <w:rPr/>
        <w:t>C1</w:t>
      </w:r>
      <w:r>
        <w:rPr>
          <w:spacing w:val="-14"/>
        </w:rPr>
        <w:t> </w:t>
      </w:r>
      <w:r>
        <w:rPr/>
        <w:t>concerns</w:t>
      </w:r>
      <w:r>
        <w:rPr>
          <w:spacing w:val="-14"/>
        </w:rPr>
        <w:t> </w:t>
      </w:r>
      <w:r>
        <w:rPr/>
        <w:t>computational</w:t>
      </w:r>
      <w:r>
        <w:rPr>
          <w:spacing w:val="-14"/>
        </w:rPr>
        <w:t> </w:t>
      </w:r>
      <w:r>
        <w:rPr/>
        <w:t>efficiency</w:t>
      </w:r>
      <w:r>
        <w:rPr>
          <w:spacing w:val="-14"/>
        </w:rPr>
        <w:t> </w:t>
      </w:r>
      <w:r>
        <w:rPr/>
        <w:t>of</w:t>
      </w:r>
      <w:r>
        <w:rPr>
          <w:spacing w:val="-14"/>
        </w:rPr>
        <w:t> </w:t>
      </w:r>
      <w:r>
        <w:rPr/>
        <w:t>EndorseRank</w:t>
      </w:r>
      <w:r>
        <w:rPr>
          <w:spacing w:val="-14"/>
        </w:rPr>
        <w:t> </w:t>
      </w:r>
      <w:r>
        <w:rPr/>
        <w:t>versus</w:t>
      </w:r>
      <w:r>
        <w:rPr>
          <w:spacing w:val="-14"/>
        </w:rPr>
        <w:t> </w:t>
      </w:r>
      <w:r>
        <w:rPr/>
        <w:t>AWP</w:t>
      </w:r>
      <w:r>
        <w:rPr>
          <w:spacing w:val="-14"/>
        </w:rPr>
        <w:t> </w:t>
      </w:r>
      <w:r>
        <w:rPr/>
        <w:t>on</w:t>
      </w:r>
      <w:r>
        <w:rPr>
          <w:spacing w:val="-14"/>
        </w:rPr>
        <w:t> </w:t>
      </w:r>
      <w:r>
        <w:rPr/>
        <w:t>identical</w:t>
      </w:r>
      <w:r>
        <w:rPr>
          <w:spacing w:val="-14"/>
        </w:rPr>
        <w:t> </w:t>
      </w:r>
      <w:r>
        <w:rPr/>
        <w:t>inputs.</w:t>
      </w:r>
      <w:r>
        <w:rPr>
          <w:spacing w:val="11"/>
        </w:rPr>
        <w:t> </w:t>
      </w:r>
      <w:r>
        <w:rPr/>
        <w:t>The benchmark</w:t>
      </w:r>
      <w:r>
        <w:rPr>
          <w:spacing w:val="-5"/>
        </w:rPr>
        <w:t> </w:t>
      </w:r>
      <w:r>
        <w:rPr/>
        <w:t>protocol</w:t>
      </w:r>
      <w:r>
        <w:rPr>
          <w:spacing w:val="-5"/>
        </w:rPr>
        <w:t> </w:t>
      </w:r>
      <w:r>
        <w:rPr/>
        <w:t>isolates</w:t>
      </w:r>
      <w:r>
        <w:rPr>
          <w:spacing w:val="-5"/>
        </w:rPr>
        <w:t> </w:t>
      </w:r>
      <w:r>
        <w:rPr/>
        <w:t>PageRank</w:t>
      </w:r>
      <w:r>
        <w:rPr>
          <w:spacing w:val="-5"/>
        </w:rPr>
        <w:t> </w:t>
      </w:r>
      <w:r>
        <w:rPr/>
        <w:t>solve</w:t>
      </w:r>
      <w:r>
        <w:rPr>
          <w:spacing w:val="-5"/>
        </w:rPr>
        <w:t> </w:t>
      </w:r>
      <w:r>
        <w:rPr/>
        <w:t>cost</w:t>
      </w:r>
      <w:r>
        <w:rPr>
          <w:spacing w:val="-5"/>
        </w:rPr>
        <w:t> </w:t>
      </w:r>
      <w:r>
        <w:rPr/>
        <w:t>from</w:t>
      </w:r>
      <w:r>
        <w:rPr>
          <w:spacing w:val="-5"/>
        </w:rPr>
        <w:t> </w:t>
      </w:r>
      <w:r>
        <w:rPr/>
        <w:t>one-time</w:t>
      </w:r>
      <w:r>
        <w:rPr>
          <w:spacing w:val="-5"/>
        </w:rPr>
        <w:t> </w:t>
      </w:r>
      <w:r>
        <w:rPr/>
        <w:t>graph</w:t>
      </w:r>
      <w:r>
        <w:rPr>
          <w:spacing w:val="-5"/>
        </w:rPr>
        <w:t> </w:t>
      </w:r>
      <w:r>
        <w:rPr/>
        <w:t>construction,</w:t>
      </w:r>
      <w:r>
        <w:rPr>
          <w:spacing w:val="-4"/>
        </w:rPr>
        <w:t> </w:t>
      </w:r>
      <w:r>
        <w:rPr/>
        <w:t>because</w:t>
      </w:r>
      <w:r>
        <w:rPr>
          <w:spacing w:val="-5"/>
        </w:rPr>
        <w:t> </w:t>
      </w:r>
      <w:r>
        <w:rPr/>
        <w:t>con-struction</w:t>
      </w:r>
      <w:r>
        <w:rPr>
          <w:spacing w:val="-6"/>
        </w:rPr>
        <w:t> </w:t>
      </w:r>
      <w:r>
        <w:rPr/>
        <w:t>cost</w:t>
      </w:r>
      <w:r>
        <w:rPr>
          <w:spacing w:val="-6"/>
        </w:rPr>
        <w:t> </w:t>
      </w:r>
      <w:r>
        <w:rPr/>
        <w:t>is</w:t>
      </w:r>
      <w:r>
        <w:rPr>
          <w:spacing w:val="-6"/>
        </w:rPr>
        <w:t> </w:t>
      </w:r>
      <w:r>
        <w:rPr/>
        <w:t>dominated</w:t>
      </w:r>
      <w:r>
        <w:rPr>
          <w:spacing w:val="-6"/>
        </w:rPr>
        <w:t> </w:t>
      </w:r>
      <w:r>
        <w:rPr/>
        <w:t>by</w:t>
      </w:r>
      <w:r>
        <w:rPr>
          <w:spacing w:val="-6"/>
        </w:rPr>
        <w:t> </w:t>
      </w:r>
      <w:r>
        <w:rPr/>
        <w:t>I/O</w:t>
      </w:r>
      <w:r>
        <w:rPr>
          <w:spacing w:val="-6"/>
        </w:rPr>
        <w:t> </w:t>
      </w:r>
      <w:r>
        <w:rPr/>
        <w:t>and</w:t>
      </w:r>
      <w:r>
        <w:rPr>
          <w:spacing w:val="-6"/>
        </w:rPr>
        <w:t> </w:t>
      </w:r>
      <w:r>
        <w:rPr/>
        <w:t>preprocessing</w:t>
      </w:r>
      <w:r>
        <w:rPr>
          <w:spacing w:val="-6"/>
        </w:rPr>
        <w:t> </w:t>
      </w:r>
      <w:r>
        <w:rPr/>
        <w:t>that</w:t>
      </w:r>
      <w:r>
        <w:rPr>
          <w:spacing w:val="-6"/>
        </w:rPr>
        <w:t> </w:t>
      </w:r>
      <w:r>
        <w:rPr/>
        <w:t>would</w:t>
      </w:r>
      <w:r>
        <w:rPr>
          <w:spacing w:val="-6"/>
        </w:rPr>
        <w:t> </w:t>
      </w:r>
      <w:r>
        <w:rPr/>
        <w:t>be</w:t>
      </w:r>
      <w:r>
        <w:rPr>
          <w:spacing w:val="-6"/>
        </w:rPr>
        <w:t> </w:t>
      </w:r>
      <w:r>
        <w:rPr/>
        <w:t>amortized</w:t>
      </w:r>
      <w:r>
        <w:rPr>
          <w:spacing w:val="-6"/>
        </w:rPr>
        <w:t> </w:t>
      </w:r>
      <w:r>
        <w:rPr/>
        <w:t>in</w:t>
      </w:r>
      <w:r>
        <w:rPr>
          <w:spacing w:val="-6"/>
        </w:rPr>
        <w:t> </w:t>
      </w:r>
      <w:r>
        <w:rPr/>
        <w:t>a</w:t>
      </w:r>
      <w:r>
        <w:rPr>
          <w:spacing w:val="-6"/>
        </w:rPr>
        <w:t> </w:t>
      </w:r>
      <w:r>
        <w:rPr/>
        <w:t>deployed</w:t>
      </w:r>
      <w:r>
        <w:rPr>
          <w:spacing w:val="-6"/>
        </w:rPr>
        <w:t> </w:t>
      </w:r>
      <w:r>
        <w:rPr/>
        <w:t>scorer that</w:t>
      </w:r>
      <w:r>
        <w:rPr>
          <w:spacing w:val="-1"/>
        </w:rPr>
        <w:t> </w:t>
      </w:r>
      <w:r>
        <w:rPr/>
        <w:t>updates</w:t>
      </w:r>
      <w:r>
        <w:rPr>
          <w:spacing w:val="-1"/>
        </w:rPr>
        <w:t> </w:t>
      </w:r>
      <w:r>
        <w:rPr/>
        <w:t>incrementally, whereas</w:t>
      </w:r>
      <w:r>
        <w:rPr>
          <w:spacing w:val="-1"/>
        </w:rPr>
        <w:t> </w:t>
      </w:r>
      <w:r>
        <w:rPr/>
        <w:t>the</w:t>
      </w:r>
      <w:r>
        <w:rPr>
          <w:spacing w:val="-1"/>
        </w:rPr>
        <w:t> </w:t>
      </w:r>
      <w:r>
        <w:rPr/>
        <w:t>iterative</w:t>
      </w:r>
      <w:r>
        <w:rPr>
          <w:spacing w:val="-1"/>
        </w:rPr>
        <w:t> </w:t>
      </w:r>
      <w:r>
        <w:rPr/>
        <w:t>solve</w:t>
      </w:r>
      <w:r>
        <w:rPr>
          <w:spacing w:val="-1"/>
        </w:rPr>
        <w:t> </w:t>
      </w:r>
      <w:r>
        <w:rPr/>
        <w:t>is</w:t>
      </w:r>
      <w:r>
        <w:rPr>
          <w:spacing w:val="-1"/>
        </w:rPr>
        <w:t> </w:t>
      </w:r>
      <w:r>
        <w:rPr/>
        <w:t>the</w:t>
      </w:r>
      <w:r>
        <w:rPr>
          <w:spacing w:val="-1"/>
        </w:rPr>
        <w:t> </w:t>
      </w:r>
      <w:r>
        <w:rPr/>
        <w:t>recurring</w:t>
      </w:r>
      <w:r>
        <w:rPr>
          <w:spacing w:val="-1"/>
        </w:rPr>
        <w:t> </w:t>
      </w:r>
      <w:r>
        <w:rPr/>
        <w:t>computational</w:t>
      </w:r>
      <w:r>
        <w:rPr>
          <w:spacing w:val="-1"/>
        </w:rPr>
        <w:t> </w:t>
      </w:r>
      <w:r>
        <w:rPr/>
        <w:t>core</w:t>
      </w:r>
      <w:r>
        <w:rPr>
          <w:spacing w:val="-1"/>
        </w:rPr>
        <w:t> </w:t>
      </w:r>
      <w:r>
        <w:rPr/>
        <w:t>of</w:t>
      </w:r>
      <w:r>
        <w:rPr>
          <w:spacing w:val="-1"/>
        </w:rPr>
        <w:t> </w:t>
      </w:r>
      <w:r>
        <w:rPr/>
        <w:t>both </w:t>
      </w:r>
      <w:r>
        <w:rPr>
          <w:spacing w:val="-2"/>
        </w:rPr>
        <w:t>methods.</w:t>
      </w:r>
    </w:p>
    <w:p>
      <w:pPr>
        <w:pStyle w:val="ListParagraph"/>
        <w:numPr>
          <w:ilvl w:val="0"/>
          <w:numId w:val="23"/>
        </w:numPr>
        <w:tabs>
          <w:tab w:pos="799" w:val="left" w:leader="none"/>
          <w:tab w:pos="801" w:val="left" w:leader="none"/>
        </w:tabs>
        <w:spacing w:line="393" w:lineRule="auto" w:before="125" w:after="0"/>
        <w:ind w:left="801" w:right="521" w:hanging="208"/>
        <w:jc w:val="both"/>
        <w:rPr>
          <w:rFonts w:ascii="Calibri" w:hAnsi="Calibri"/>
          <w:sz w:val="24"/>
        </w:rPr>
      </w:pPr>
      <w:r>
        <w:rPr>
          <w:b/>
          <w:sz w:val="24"/>
        </w:rPr>
        <w:t>Timed</w:t>
      </w:r>
      <w:r>
        <w:rPr>
          <w:b/>
          <w:spacing w:val="-14"/>
          <w:sz w:val="24"/>
        </w:rPr>
        <w:t> </w:t>
      </w:r>
      <w:r>
        <w:rPr>
          <w:b/>
          <w:sz w:val="24"/>
        </w:rPr>
        <w:t>quantity:</w:t>
      </w:r>
      <w:r>
        <w:rPr>
          <w:b/>
          <w:spacing w:val="9"/>
          <w:sz w:val="24"/>
        </w:rPr>
        <w:t> </w:t>
      </w:r>
      <w:r>
        <w:rPr>
          <w:sz w:val="24"/>
        </w:rPr>
        <w:t>For</w:t>
      </w:r>
      <w:r>
        <w:rPr>
          <w:spacing w:val="-14"/>
          <w:sz w:val="24"/>
        </w:rPr>
        <w:t> </w:t>
      </w:r>
      <w:r>
        <w:rPr>
          <w:sz w:val="24"/>
        </w:rPr>
        <w:t>each</w:t>
      </w:r>
      <w:r>
        <w:rPr>
          <w:spacing w:val="-14"/>
          <w:sz w:val="24"/>
        </w:rPr>
        <w:t> </w:t>
      </w:r>
      <w:r>
        <w:rPr>
          <w:sz w:val="24"/>
        </w:rPr>
        <w:t>method,</w:t>
      </w:r>
      <w:r>
        <w:rPr>
          <w:spacing w:val="-12"/>
          <w:sz w:val="24"/>
        </w:rPr>
        <w:t> </w:t>
      </w:r>
      <w:r>
        <w:rPr>
          <w:sz w:val="24"/>
        </w:rPr>
        <w:t>edge</w:t>
      </w:r>
      <w:r>
        <w:rPr>
          <w:spacing w:val="-14"/>
          <w:sz w:val="24"/>
        </w:rPr>
        <w:t> </w:t>
      </w:r>
      <w:r>
        <w:rPr>
          <w:sz w:val="24"/>
        </w:rPr>
        <w:t>lists</w:t>
      </w:r>
      <w:r>
        <w:rPr>
          <w:spacing w:val="-14"/>
          <w:sz w:val="24"/>
        </w:rPr>
        <w:t> </w:t>
      </w:r>
      <w:r>
        <w:rPr>
          <w:sz w:val="24"/>
        </w:rPr>
        <w:t>are</w:t>
      </w:r>
      <w:r>
        <w:rPr>
          <w:spacing w:val="-14"/>
          <w:sz w:val="24"/>
        </w:rPr>
        <w:t> </w:t>
      </w:r>
      <w:r>
        <w:rPr>
          <w:sz w:val="24"/>
        </w:rPr>
        <w:t>built</w:t>
      </w:r>
      <w:r>
        <w:rPr>
          <w:spacing w:val="-14"/>
          <w:sz w:val="24"/>
        </w:rPr>
        <w:t> </w:t>
      </w:r>
      <w:r>
        <w:rPr>
          <w:sz w:val="24"/>
        </w:rPr>
        <w:t>once</w:t>
      </w:r>
      <w:r>
        <w:rPr>
          <w:spacing w:val="-14"/>
          <w:sz w:val="24"/>
        </w:rPr>
        <w:t> </w:t>
      </w:r>
      <w:r>
        <w:rPr>
          <w:sz w:val="24"/>
        </w:rPr>
        <w:t>per</w:t>
      </w:r>
      <w:r>
        <w:rPr>
          <w:spacing w:val="-14"/>
          <w:sz w:val="24"/>
        </w:rPr>
        <w:t> </w:t>
      </w:r>
      <w:r>
        <w:rPr>
          <w:sz w:val="24"/>
        </w:rPr>
        <w:t>cohort</w:t>
      </w:r>
      <w:r>
        <w:rPr>
          <w:spacing w:val="-14"/>
          <w:sz w:val="24"/>
        </w:rPr>
        <w:t> </w:t>
      </w:r>
      <w:r>
        <w:rPr>
          <w:sz w:val="24"/>
        </w:rPr>
        <w:t>outside</w:t>
      </w:r>
      <w:r>
        <w:rPr>
          <w:spacing w:val="-14"/>
          <w:sz w:val="24"/>
        </w:rPr>
        <w:t> </w:t>
      </w:r>
      <w:r>
        <w:rPr>
          <w:sz w:val="24"/>
        </w:rPr>
        <w:t>the</w:t>
      </w:r>
      <w:r>
        <w:rPr>
          <w:spacing w:val="-14"/>
          <w:sz w:val="24"/>
        </w:rPr>
        <w:t> </w:t>
      </w:r>
      <w:r>
        <w:rPr>
          <w:sz w:val="24"/>
        </w:rPr>
        <w:t>timed</w:t>
      </w:r>
      <w:r>
        <w:rPr>
          <w:spacing w:val="-14"/>
          <w:sz w:val="24"/>
        </w:rPr>
        <w:t> </w:t>
      </w:r>
      <w:r>
        <w:rPr>
          <w:sz w:val="24"/>
        </w:rPr>
        <w:t>loop. </w:t>
      </w:r>
      <w:r>
        <w:rPr>
          <w:w w:val="105"/>
          <w:sz w:val="24"/>
        </w:rPr>
        <w:t>The</w:t>
      </w:r>
      <w:r>
        <w:rPr>
          <w:spacing w:val="-10"/>
          <w:w w:val="105"/>
          <w:sz w:val="24"/>
        </w:rPr>
        <w:t> </w:t>
      </w:r>
      <w:r>
        <w:rPr>
          <w:w w:val="105"/>
          <w:sz w:val="24"/>
        </w:rPr>
        <w:t>timed</w:t>
      </w:r>
      <w:r>
        <w:rPr>
          <w:spacing w:val="-10"/>
          <w:w w:val="105"/>
          <w:sz w:val="24"/>
        </w:rPr>
        <w:t> </w:t>
      </w:r>
      <w:r>
        <w:rPr>
          <w:w w:val="105"/>
          <w:sz w:val="24"/>
        </w:rPr>
        <w:t>section</w:t>
      </w:r>
      <w:r>
        <w:rPr>
          <w:spacing w:val="-10"/>
          <w:w w:val="105"/>
          <w:sz w:val="24"/>
        </w:rPr>
        <w:t> </w:t>
      </w:r>
      <w:r>
        <w:rPr>
          <w:w w:val="105"/>
          <w:sz w:val="24"/>
        </w:rPr>
        <w:t>runs</w:t>
      </w:r>
      <w:r>
        <w:rPr>
          <w:spacing w:val="-10"/>
          <w:w w:val="105"/>
          <w:sz w:val="24"/>
        </w:rPr>
        <w:t> </w:t>
      </w:r>
      <w:r>
        <w:rPr>
          <w:w w:val="105"/>
          <w:sz w:val="24"/>
        </w:rPr>
        <w:t>weighted</w:t>
      </w:r>
      <w:r>
        <w:rPr>
          <w:spacing w:val="-10"/>
          <w:w w:val="105"/>
          <w:sz w:val="24"/>
        </w:rPr>
        <w:t> </w:t>
      </w:r>
      <w:r>
        <w:rPr>
          <w:w w:val="105"/>
          <w:sz w:val="24"/>
        </w:rPr>
        <w:t>PageRank</w:t>
      </w:r>
      <w:r>
        <w:rPr>
          <w:spacing w:val="-10"/>
          <w:w w:val="105"/>
          <w:sz w:val="24"/>
        </w:rPr>
        <w:t> </w:t>
      </w:r>
      <w:r>
        <w:rPr>
          <w:w w:val="105"/>
          <w:sz w:val="24"/>
        </w:rPr>
        <w:t>only,</w:t>
      </w:r>
      <w:r>
        <w:rPr>
          <w:spacing w:val="-8"/>
          <w:w w:val="105"/>
          <w:sz w:val="24"/>
        </w:rPr>
        <w:t> </w:t>
      </w:r>
      <w:r>
        <w:rPr>
          <w:w w:val="105"/>
          <w:sz w:val="24"/>
        </w:rPr>
        <w:t>with</w:t>
      </w:r>
      <w:r>
        <w:rPr>
          <w:spacing w:val="-10"/>
          <w:w w:val="105"/>
          <w:sz w:val="24"/>
        </w:rPr>
        <w:t> </w:t>
      </w:r>
      <w:r>
        <w:rPr>
          <w:w w:val="105"/>
          <w:sz w:val="24"/>
        </w:rPr>
        <w:t>damping</w:t>
      </w:r>
      <w:r>
        <w:rPr>
          <w:spacing w:val="-10"/>
          <w:w w:val="105"/>
          <w:sz w:val="24"/>
        </w:rPr>
        <w:t> </w:t>
      </w:r>
      <w:r>
        <w:rPr>
          <w:rFonts w:ascii="Calibri" w:hAnsi="Calibri"/>
          <w:i/>
          <w:w w:val="105"/>
          <w:sz w:val="24"/>
        </w:rPr>
        <w:t>d</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85</w:t>
      </w:r>
      <w:r>
        <w:rPr>
          <w:w w:val="105"/>
          <w:sz w:val="24"/>
        </w:rPr>
        <w:t>,</w:t>
      </w:r>
      <w:r>
        <w:rPr>
          <w:spacing w:val="-8"/>
          <w:w w:val="105"/>
          <w:sz w:val="24"/>
        </w:rPr>
        <w:t> </w:t>
      </w:r>
      <w:r>
        <w:rPr>
          <w:w w:val="105"/>
          <w:sz w:val="24"/>
        </w:rPr>
        <w:t>tolerance</w:t>
      </w:r>
      <w:r>
        <w:rPr>
          <w:spacing w:val="-10"/>
          <w:w w:val="105"/>
          <w:sz w:val="24"/>
        </w:rPr>
        <w:t> </w:t>
      </w:r>
      <w:r>
        <w:rPr>
          <w:rFonts w:ascii="Calibri" w:hAnsi="Calibri"/>
          <w:i/>
          <w:w w:val="105"/>
          <w:sz w:val="24"/>
        </w:rPr>
        <w:t>τ</w:t>
      </w:r>
      <w:r>
        <w:rPr>
          <w:w w:val="105"/>
          <w:sz w:val="24"/>
          <w:vertAlign w:val="subscript"/>
        </w:rPr>
        <w:t>tol</w:t>
      </w:r>
      <w:r>
        <w:rPr>
          <w:w w:val="125"/>
          <w:sz w:val="24"/>
          <w:vertAlign w:val="baseline"/>
        </w:rPr>
        <w:t> </w:t>
      </w:r>
      <w:r>
        <w:rPr>
          <w:rFonts w:ascii="Calibri" w:hAnsi="Calibri"/>
          <w:w w:val="125"/>
          <w:sz w:val="24"/>
          <w:vertAlign w:val="baseline"/>
        </w:rPr>
        <w:t>=</w:t>
      </w:r>
    </w:p>
    <w:p>
      <w:pPr>
        <w:pStyle w:val="ListParagraph"/>
        <w:spacing w:after="0" w:line="393" w:lineRule="auto"/>
        <w:jc w:val="both"/>
        <w:rPr>
          <w:rFonts w:ascii="Calibri" w:hAnsi="Calibri"/>
          <w:sz w:val="24"/>
        </w:rPr>
        <w:sectPr>
          <w:pgSz w:w="11910" w:h="16840"/>
          <w:pgMar w:header="0" w:footer="2115" w:top="1840" w:bottom="2300" w:left="992" w:right="708"/>
        </w:sectPr>
      </w:pPr>
    </w:p>
    <w:p>
      <w:pPr>
        <w:pStyle w:val="BodyText"/>
        <w:spacing w:line="376" w:lineRule="auto" w:before="68"/>
        <w:ind w:left="808" w:right="564" w:hanging="12"/>
        <w:jc w:val="both"/>
      </w:pPr>
      <w:r>
        <w:rPr>
          <w:rFonts w:ascii="Calibri" w:hAnsi="Calibri"/>
        </w:rPr>
        <w:t>10</w:t>
      </w:r>
      <w:r>
        <w:rPr>
          <w:rFonts w:ascii="Cambria" w:hAnsi="Cambria"/>
          <w:vertAlign w:val="superscript"/>
        </w:rPr>
        <w:t>−</w:t>
      </w:r>
      <w:r>
        <w:rPr>
          <w:rFonts w:ascii="Calibri" w:hAnsi="Calibri"/>
          <w:vertAlign w:val="superscript"/>
        </w:rPr>
        <w:t>8</w:t>
      </w:r>
      <w:r>
        <w:rPr>
          <w:vertAlign w:val="baseline"/>
        </w:rPr>
        <w:t>, and at most </w:t>
      </w:r>
      <w:r>
        <w:rPr>
          <w:rFonts w:ascii="Calibri" w:hAnsi="Calibri"/>
          <w:i/>
          <w:vertAlign w:val="baseline"/>
        </w:rPr>
        <w:t>I</w:t>
      </w:r>
      <w:r>
        <w:rPr>
          <w:vertAlign w:val="subscript"/>
        </w:rPr>
        <w:t>max</w:t>
      </w:r>
      <w:r>
        <w:rPr>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300 </w:t>
      </w:r>
      <w:r>
        <w:rPr>
          <w:vertAlign w:val="baseline"/>
        </w:rPr>
        <w:t>iterations.</w:t>
      </w:r>
      <w:r>
        <w:rPr>
          <w:spacing w:val="40"/>
          <w:vertAlign w:val="baseline"/>
        </w:rPr>
        <w:t> </w:t>
      </w:r>
      <w:r>
        <w:rPr>
          <w:vertAlign w:val="baseline"/>
        </w:rPr>
        <w:t>These numerical settings match the configuration used for alignment scores, so runtime and alignment refer to the same mathematical object.</w:t>
      </w:r>
    </w:p>
    <w:p>
      <w:pPr>
        <w:pStyle w:val="ListParagraph"/>
        <w:numPr>
          <w:ilvl w:val="0"/>
          <w:numId w:val="23"/>
        </w:numPr>
        <w:tabs>
          <w:tab w:pos="806" w:val="left" w:leader="none"/>
          <w:tab w:pos="808" w:val="left" w:leader="none"/>
        </w:tabs>
        <w:spacing w:line="396" w:lineRule="auto" w:before="60" w:after="0"/>
        <w:ind w:left="808" w:right="533" w:hanging="216"/>
        <w:jc w:val="both"/>
        <w:rPr>
          <w:sz w:val="24"/>
        </w:rPr>
      </w:pPr>
      <w:r>
        <w:rPr>
          <w:b/>
          <w:sz w:val="24"/>
        </w:rPr>
        <w:t>Repetitions</w:t>
      </w:r>
      <w:r>
        <w:rPr>
          <w:b/>
          <w:spacing w:val="-15"/>
          <w:sz w:val="24"/>
        </w:rPr>
        <w:t> </w:t>
      </w:r>
      <w:r>
        <w:rPr>
          <w:b/>
          <w:sz w:val="24"/>
        </w:rPr>
        <w:t>and</w:t>
      </w:r>
      <w:r>
        <w:rPr>
          <w:b/>
          <w:spacing w:val="-15"/>
          <w:sz w:val="24"/>
        </w:rPr>
        <w:t> </w:t>
      </w:r>
      <w:r>
        <w:rPr>
          <w:b/>
          <w:sz w:val="24"/>
        </w:rPr>
        <w:t>metrics:</w:t>
      </w:r>
      <w:r>
        <w:rPr>
          <w:b/>
          <w:spacing w:val="-15"/>
          <w:sz w:val="24"/>
        </w:rPr>
        <w:t> </w:t>
      </w:r>
      <w:r>
        <w:rPr>
          <w:sz w:val="24"/>
        </w:rPr>
        <w:t>Each</w:t>
      </w:r>
      <w:r>
        <w:rPr>
          <w:spacing w:val="-15"/>
          <w:sz w:val="24"/>
        </w:rPr>
        <w:t> </w:t>
      </w:r>
      <w:r>
        <w:rPr>
          <w:sz w:val="24"/>
        </w:rPr>
        <w:t>configuration</w:t>
      </w:r>
      <w:r>
        <w:rPr>
          <w:spacing w:val="-15"/>
          <w:sz w:val="24"/>
        </w:rPr>
        <w:t> </w:t>
      </w:r>
      <w:r>
        <w:rPr>
          <w:sz w:val="24"/>
        </w:rPr>
        <w:t>is</w:t>
      </w:r>
      <w:r>
        <w:rPr>
          <w:spacing w:val="-15"/>
          <w:sz w:val="24"/>
        </w:rPr>
        <w:t> </w:t>
      </w:r>
      <w:r>
        <w:rPr>
          <w:sz w:val="24"/>
        </w:rPr>
        <w:t>repeated</w:t>
      </w:r>
      <w:r>
        <w:rPr>
          <w:spacing w:val="-15"/>
          <w:sz w:val="24"/>
        </w:rPr>
        <w:t> </w:t>
      </w:r>
      <w:r>
        <w:rPr>
          <w:sz w:val="24"/>
        </w:rPr>
        <w:t>for</w:t>
      </w:r>
      <w:r>
        <w:rPr>
          <w:spacing w:val="-15"/>
          <w:sz w:val="24"/>
        </w:rPr>
        <w:t> </w:t>
      </w:r>
      <w:r>
        <w:rPr>
          <w:sz w:val="24"/>
        </w:rPr>
        <w:t>five</w:t>
      </w:r>
      <w:r>
        <w:rPr>
          <w:spacing w:val="-15"/>
          <w:sz w:val="24"/>
        </w:rPr>
        <w:t> </w:t>
      </w:r>
      <w:r>
        <w:rPr>
          <w:sz w:val="24"/>
        </w:rPr>
        <w:t>independent</w:t>
      </w:r>
      <w:r>
        <w:rPr>
          <w:spacing w:val="-15"/>
          <w:sz w:val="24"/>
        </w:rPr>
        <w:t> </w:t>
      </w:r>
      <w:r>
        <w:rPr>
          <w:sz w:val="24"/>
        </w:rPr>
        <w:t>runs</w:t>
      </w:r>
      <w:r>
        <w:rPr>
          <w:spacing w:val="-15"/>
          <w:sz w:val="24"/>
        </w:rPr>
        <w:t> </w:t>
      </w:r>
      <w:r>
        <w:rPr>
          <w:sz w:val="24"/>
        </w:rPr>
        <w:t>to</w:t>
      </w:r>
      <w:r>
        <w:rPr>
          <w:spacing w:val="-15"/>
          <w:sz w:val="24"/>
        </w:rPr>
        <w:t> </w:t>
      </w:r>
      <w:r>
        <w:rPr>
          <w:sz w:val="24"/>
        </w:rPr>
        <w:t>average out</w:t>
      </w:r>
      <w:r>
        <w:rPr>
          <w:spacing w:val="-15"/>
          <w:sz w:val="24"/>
        </w:rPr>
        <w:t> </w:t>
      </w:r>
      <w:r>
        <w:rPr>
          <w:sz w:val="24"/>
        </w:rPr>
        <w:t>operating-system</w:t>
      </w:r>
      <w:r>
        <w:rPr>
          <w:spacing w:val="-15"/>
          <w:sz w:val="24"/>
        </w:rPr>
        <w:t> </w:t>
      </w:r>
      <w:r>
        <w:rPr>
          <w:sz w:val="24"/>
        </w:rPr>
        <w:t>noise.</w:t>
      </w:r>
      <w:r>
        <w:rPr>
          <w:spacing w:val="-15"/>
          <w:sz w:val="24"/>
        </w:rPr>
        <w:t> </w:t>
      </w:r>
      <w:r>
        <w:rPr>
          <w:sz w:val="24"/>
        </w:rPr>
        <w:t>Per</w:t>
      </w:r>
      <w:r>
        <w:rPr>
          <w:spacing w:val="-15"/>
          <w:sz w:val="24"/>
        </w:rPr>
        <w:t> </w:t>
      </w:r>
      <w:r>
        <w:rPr>
          <w:sz w:val="24"/>
        </w:rPr>
        <w:t>run,</w:t>
      </w:r>
      <w:r>
        <w:rPr>
          <w:spacing w:val="-15"/>
          <w:sz w:val="24"/>
        </w:rPr>
        <w:t> </w:t>
      </w:r>
      <w:r>
        <w:rPr>
          <w:sz w:val="24"/>
        </w:rPr>
        <w:t>the</w:t>
      </w:r>
      <w:r>
        <w:rPr>
          <w:spacing w:val="-15"/>
          <w:sz w:val="24"/>
        </w:rPr>
        <w:t> </w:t>
      </w:r>
      <w:r>
        <w:rPr>
          <w:sz w:val="24"/>
        </w:rPr>
        <w:t>pipeline</w:t>
      </w:r>
      <w:r>
        <w:rPr>
          <w:spacing w:val="-15"/>
          <w:sz w:val="24"/>
        </w:rPr>
        <w:t> </w:t>
      </w:r>
      <w:r>
        <w:rPr>
          <w:sz w:val="24"/>
        </w:rPr>
        <w:t>records</w:t>
      </w:r>
      <w:r>
        <w:rPr>
          <w:spacing w:val="-15"/>
          <w:sz w:val="24"/>
        </w:rPr>
        <w:t> </w:t>
      </w:r>
      <w:r>
        <w:rPr>
          <w:sz w:val="24"/>
        </w:rPr>
        <w:t>wall-clock</w:t>
      </w:r>
      <w:r>
        <w:rPr>
          <w:spacing w:val="-15"/>
          <w:sz w:val="24"/>
        </w:rPr>
        <w:t> </w:t>
      </w:r>
      <w:r>
        <w:rPr>
          <w:sz w:val="24"/>
        </w:rPr>
        <w:t>solve</w:t>
      </w:r>
      <w:r>
        <w:rPr>
          <w:spacing w:val="-15"/>
          <w:sz w:val="24"/>
        </w:rPr>
        <w:t> </w:t>
      </w:r>
      <w:r>
        <w:rPr>
          <w:sz w:val="24"/>
        </w:rPr>
        <w:t>time,</w:t>
      </w:r>
      <w:r>
        <w:rPr>
          <w:spacing w:val="-15"/>
          <w:sz w:val="24"/>
        </w:rPr>
        <w:t> </w:t>
      </w:r>
      <w:r>
        <w:rPr>
          <w:sz w:val="24"/>
        </w:rPr>
        <w:t>peak</w:t>
      </w:r>
      <w:r>
        <w:rPr>
          <w:spacing w:val="-15"/>
          <w:sz w:val="24"/>
        </w:rPr>
        <w:t> </w:t>
      </w:r>
      <w:r>
        <w:rPr>
          <w:sz w:val="24"/>
        </w:rPr>
        <w:t>memory, and iterations to convergence.</w:t>
      </w:r>
      <w:r>
        <w:rPr>
          <w:spacing w:val="40"/>
          <w:sz w:val="24"/>
        </w:rPr>
        <w:t> </w:t>
      </w:r>
      <w:r>
        <w:rPr>
          <w:sz w:val="24"/>
        </w:rPr>
        <w:t>Reported statistics are the mean runtime, runtime standard deviation,</w:t>
      </w:r>
      <w:r>
        <w:rPr>
          <w:spacing w:val="-5"/>
          <w:sz w:val="24"/>
        </w:rPr>
        <w:t> </w:t>
      </w:r>
      <w:r>
        <w:rPr>
          <w:sz w:val="24"/>
        </w:rPr>
        <w:t>mean</w:t>
      </w:r>
      <w:r>
        <w:rPr>
          <w:spacing w:val="-6"/>
          <w:sz w:val="24"/>
        </w:rPr>
        <w:t> </w:t>
      </w:r>
      <w:r>
        <w:rPr>
          <w:sz w:val="24"/>
        </w:rPr>
        <w:t>iterations,</w:t>
      </w:r>
      <w:r>
        <w:rPr>
          <w:spacing w:val="-5"/>
          <w:sz w:val="24"/>
        </w:rPr>
        <w:t> </w:t>
      </w:r>
      <w:r>
        <w:rPr>
          <w:sz w:val="24"/>
        </w:rPr>
        <w:t>maximum</w:t>
      </w:r>
      <w:r>
        <w:rPr>
          <w:spacing w:val="-6"/>
          <w:sz w:val="24"/>
        </w:rPr>
        <w:t> </w:t>
      </w:r>
      <w:r>
        <w:rPr>
          <w:sz w:val="24"/>
        </w:rPr>
        <w:t>peak</w:t>
      </w:r>
      <w:r>
        <w:rPr>
          <w:spacing w:val="-6"/>
          <w:sz w:val="24"/>
        </w:rPr>
        <w:t> </w:t>
      </w:r>
      <w:r>
        <w:rPr>
          <w:sz w:val="24"/>
        </w:rPr>
        <w:t>memory</w:t>
      </w:r>
      <w:r>
        <w:rPr>
          <w:spacing w:val="-6"/>
          <w:sz w:val="24"/>
        </w:rPr>
        <w:t> </w:t>
      </w:r>
      <w:r>
        <w:rPr>
          <w:sz w:val="24"/>
        </w:rPr>
        <w:t>across</w:t>
      </w:r>
      <w:r>
        <w:rPr>
          <w:spacing w:val="-6"/>
          <w:sz w:val="24"/>
        </w:rPr>
        <w:t> </w:t>
      </w:r>
      <w:r>
        <w:rPr>
          <w:sz w:val="24"/>
        </w:rPr>
        <w:t>runs,</w:t>
      </w:r>
      <w:r>
        <w:rPr>
          <w:spacing w:val="-5"/>
          <w:sz w:val="24"/>
        </w:rPr>
        <w:t> </w:t>
      </w:r>
      <w:r>
        <w:rPr>
          <w:sz w:val="24"/>
        </w:rPr>
        <w:t>and</w:t>
      </w:r>
      <w:r>
        <w:rPr>
          <w:spacing w:val="-6"/>
          <w:sz w:val="24"/>
        </w:rPr>
        <w:t> </w:t>
      </w:r>
      <w:r>
        <w:rPr>
          <w:sz w:val="24"/>
        </w:rPr>
        <w:t>edge/node</w:t>
      </w:r>
      <w:r>
        <w:rPr>
          <w:spacing w:val="-6"/>
          <w:sz w:val="24"/>
        </w:rPr>
        <w:t> </w:t>
      </w:r>
      <w:r>
        <w:rPr>
          <w:sz w:val="24"/>
        </w:rPr>
        <w:t>counts</w:t>
      </w:r>
      <w:r>
        <w:rPr>
          <w:spacing w:val="-6"/>
          <w:sz w:val="24"/>
        </w:rPr>
        <w:t> </w:t>
      </w:r>
      <w:r>
        <w:rPr>
          <w:sz w:val="24"/>
        </w:rPr>
        <w:t>of</w:t>
      </w:r>
      <w:r>
        <w:rPr>
          <w:spacing w:val="-6"/>
          <w:sz w:val="24"/>
        </w:rPr>
        <w:t> </w:t>
      </w:r>
      <w:r>
        <w:rPr>
          <w:sz w:val="24"/>
        </w:rPr>
        <w:t>the</w:t>
      </w:r>
    </w:p>
    <w:p>
      <w:pPr>
        <w:pStyle w:val="BodyText"/>
        <w:spacing w:line="362" w:lineRule="auto" w:before="5"/>
        <w:ind w:left="808" w:right="563"/>
        <w:jc w:val="both"/>
      </w:pPr>
      <w:r>
        <w:rPr/>
        <w:t>pre-built</w:t>
      </w:r>
      <w:r>
        <w:rPr>
          <w:spacing w:val="-7"/>
        </w:rPr>
        <w:t> </w:t>
      </w:r>
      <w:r>
        <w:rPr/>
        <w:t>graph. Edge</w:t>
      </w:r>
      <w:r>
        <w:rPr>
          <w:spacing w:val="-7"/>
        </w:rPr>
        <w:t> </w:t>
      </w:r>
      <w:r>
        <w:rPr/>
        <w:t>counts</w:t>
      </w:r>
      <w:r>
        <w:rPr>
          <w:spacing w:val="-7"/>
        </w:rPr>
        <w:t> </w:t>
      </w:r>
      <w:r>
        <w:rPr/>
        <w:t>are</w:t>
      </w:r>
      <w:r>
        <w:rPr>
          <w:spacing w:val="-7"/>
        </w:rPr>
        <w:t> </w:t>
      </w:r>
      <w:r>
        <w:rPr/>
        <w:t>reported</w:t>
      </w:r>
      <w:r>
        <w:rPr>
          <w:spacing w:val="-7"/>
        </w:rPr>
        <w:t> </w:t>
      </w:r>
      <w:r>
        <w:rPr/>
        <w:t>because</w:t>
      </w:r>
      <w:r>
        <w:rPr>
          <w:spacing w:val="-7"/>
        </w:rPr>
        <w:t> </w:t>
      </w:r>
      <w:r>
        <w:rPr/>
        <w:t>they</w:t>
      </w:r>
      <w:r>
        <w:rPr>
          <w:spacing w:val="-7"/>
        </w:rPr>
        <w:t> </w:t>
      </w:r>
      <w:r>
        <w:rPr/>
        <w:t>are</w:t>
      </w:r>
      <w:r>
        <w:rPr>
          <w:spacing w:val="-7"/>
        </w:rPr>
        <w:t> </w:t>
      </w:r>
      <w:r>
        <w:rPr/>
        <w:t>the</w:t>
      </w:r>
      <w:r>
        <w:rPr>
          <w:spacing w:val="-7"/>
        </w:rPr>
        <w:t> </w:t>
      </w:r>
      <w:r>
        <w:rPr/>
        <w:t>leading</w:t>
      </w:r>
      <w:r>
        <w:rPr>
          <w:spacing w:val="-7"/>
        </w:rPr>
        <w:t> </w:t>
      </w:r>
      <w:r>
        <w:rPr/>
        <w:t>structural</w:t>
      </w:r>
      <w:r>
        <w:rPr>
          <w:spacing w:val="-7"/>
        </w:rPr>
        <w:t> </w:t>
      </w:r>
      <w:r>
        <w:rPr/>
        <w:t>explanation for runtime differences under </w:t>
      </w:r>
      <w:r>
        <w:rPr>
          <w:rFonts w:ascii="Calibri"/>
          <w:i/>
        </w:rPr>
        <w:t>O</w:t>
      </w:r>
      <w:r>
        <w:rPr>
          <w:rFonts w:ascii="Calibri"/>
        </w:rPr>
        <w:t>(</w:t>
      </w:r>
      <w:r>
        <w:rPr>
          <w:rFonts w:ascii="Lucida Sans Unicode"/>
        </w:rPr>
        <w:t>|</w:t>
      </w:r>
      <w:r>
        <w:rPr>
          <w:rFonts w:ascii="Calibri"/>
          <w:i/>
        </w:rPr>
        <w:t>E</w:t>
      </w:r>
      <w:r>
        <w:rPr>
          <w:rFonts w:ascii="Lucida Sans Unicode"/>
        </w:rPr>
        <w:t>|</w:t>
      </w:r>
      <w:r>
        <w:rPr>
          <w:rFonts w:ascii="Calibri"/>
        </w:rPr>
        <w:t>) </w:t>
      </w:r>
      <w:r>
        <w:rPr/>
        <w:t>per-iteration complexity </w:t>
      </w:r>
      <w:hyperlink w:history="true" w:anchor="_bookmark182">
        <w:r>
          <w:rPr>
            <w:vertAlign w:val="superscript"/>
          </w:rPr>
          <w:t>[49]</w:t>
        </w:r>
      </w:hyperlink>
      <w:r>
        <w:rPr>
          <w:vertAlign w:val="baseline"/>
        </w:rPr>
        <w:t>.</w:t>
      </w:r>
    </w:p>
    <w:p>
      <w:pPr>
        <w:pStyle w:val="ListParagraph"/>
        <w:numPr>
          <w:ilvl w:val="0"/>
          <w:numId w:val="23"/>
        </w:numPr>
        <w:tabs>
          <w:tab w:pos="807" w:val="left" w:leader="none"/>
        </w:tabs>
        <w:spacing w:line="264" w:lineRule="exact" w:before="0" w:after="0"/>
        <w:ind w:left="807" w:right="0" w:hanging="214"/>
        <w:jc w:val="both"/>
        <w:rPr>
          <w:sz w:val="24"/>
        </w:rPr>
      </w:pPr>
      <w:r>
        <w:rPr>
          <w:b/>
          <w:w w:val="105"/>
          <w:sz w:val="24"/>
        </w:rPr>
        <w:t>Cohorts:</w:t>
      </w:r>
      <w:r>
        <w:rPr>
          <w:b/>
          <w:spacing w:val="30"/>
          <w:w w:val="105"/>
          <w:sz w:val="24"/>
        </w:rPr>
        <w:t> </w:t>
      </w:r>
      <w:r>
        <w:rPr>
          <w:w w:val="105"/>
          <w:sz w:val="24"/>
        </w:rPr>
        <w:t>The</w:t>
      </w:r>
      <w:r>
        <w:rPr>
          <w:spacing w:val="-3"/>
          <w:w w:val="105"/>
          <w:sz w:val="24"/>
        </w:rPr>
        <w:t> </w:t>
      </w:r>
      <w:r>
        <w:rPr>
          <w:w w:val="105"/>
          <w:sz w:val="24"/>
        </w:rPr>
        <w:t>primary</w:t>
      </w:r>
      <w:r>
        <w:rPr>
          <w:spacing w:val="-2"/>
          <w:w w:val="105"/>
          <w:sz w:val="24"/>
        </w:rPr>
        <w:t> </w:t>
      </w:r>
      <w:r>
        <w:rPr>
          <w:w w:val="105"/>
          <w:sz w:val="24"/>
        </w:rPr>
        <w:t>benchmark</w:t>
      </w:r>
      <w:r>
        <w:rPr>
          <w:spacing w:val="-3"/>
          <w:w w:val="105"/>
          <w:sz w:val="24"/>
        </w:rPr>
        <w:t> </w:t>
      </w:r>
      <w:r>
        <w:rPr>
          <w:w w:val="105"/>
          <w:sz w:val="24"/>
        </w:rPr>
        <w:t>uses</w:t>
      </w:r>
      <w:r>
        <w:rPr>
          <w:spacing w:val="-3"/>
          <w:w w:val="105"/>
          <w:sz w:val="24"/>
        </w:rPr>
        <w:t> </w:t>
      </w:r>
      <w:r>
        <w:rPr>
          <w:w w:val="105"/>
          <w:sz w:val="24"/>
        </w:rPr>
        <w:t>the</w:t>
      </w:r>
      <w:r>
        <w:rPr>
          <w:spacing w:val="-2"/>
          <w:w w:val="105"/>
          <w:sz w:val="24"/>
        </w:rPr>
        <w:t> </w:t>
      </w:r>
      <w:r>
        <w:rPr>
          <w:w w:val="105"/>
          <w:sz w:val="24"/>
        </w:rPr>
        <w:t>matched</w:t>
      </w:r>
      <w:r>
        <w:rPr>
          <w:spacing w:val="-3"/>
          <w:w w:val="105"/>
          <w:sz w:val="24"/>
        </w:rPr>
        <w:t> </w:t>
      </w:r>
      <w:r>
        <w:rPr>
          <w:w w:val="105"/>
          <w:sz w:val="24"/>
        </w:rPr>
        <w:t>wallet</w:t>
      </w:r>
      <w:r>
        <w:rPr>
          <w:spacing w:val="-2"/>
          <w:w w:val="105"/>
          <w:sz w:val="24"/>
        </w:rPr>
        <w:t> </w:t>
      </w:r>
      <w:r>
        <w:rPr>
          <w:w w:val="105"/>
          <w:sz w:val="24"/>
        </w:rPr>
        <w:t>cohort</w:t>
      </w:r>
      <w:r>
        <w:rPr>
          <w:spacing w:val="-3"/>
          <w:w w:val="105"/>
          <w:sz w:val="24"/>
        </w:rPr>
        <w:t> </w:t>
      </w:r>
      <w:r>
        <w:rPr>
          <w:w w:val="105"/>
          <w:sz w:val="24"/>
        </w:rPr>
        <w:t>(</w:t>
      </w:r>
      <w:r>
        <w:rPr>
          <w:rFonts w:ascii="Calibri" w:hAnsi="Calibri"/>
          <w:i/>
          <w:w w:val="105"/>
          <w:sz w:val="24"/>
        </w:rPr>
        <w:t>n</w:t>
      </w:r>
      <w:r>
        <w:rPr>
          <w:rFonts w:ascii="Calibri" w:hAnsi="Calibri"/>
          <w:i/>
          <w:spacing w:val="20"/>
          <w:w w:val="125"/>
          <w:sz w:val="24"/>
        </w:rPr>
        <w:t> </w:t>
      </w:r>
      <w:r>
        <w:rPr>
          <w:rFonts w:ascii="Calibri" w:hAnsi="Calibri"/>
          <w:w w:val="125"/>
          <w:sz w:val="24"/>
        </w:rPr>
        <w:t>=</w:t>
      </w:r>
      <w:r>
        <w:rPr>
          <w:rFonts w:ascii="Calibri" w:hAnsi="Calibri"/>
          <w:spacing w:val="20"/>
          <w:w w:val="125"/>
          <w:sz w:val="24"/>
        </w:rPr>
        <w:t> </w:t>
      </w:r>
      <w:r>
        <w:rPr>
          <w:rFonts w:ascii="Calibri" w:hAnsi="Calibri"/>
          <w:w w:val="105"/>
          <w:sz w:val="24"/>
        </w:rPr>
        <w:t>5</w:t>
      </w:r>
      <w:r>
        <w:rPr>
          <w:rFonts w:ascii="Calibri" w:hAnsi="Calibri"/>
          <w:i/>
          <w:w w:val="105"/>
          <w:sz w:val="24"/>
        </w:rPr>
        <w:t>,</w:t>
      </w:r>
      <w:r>
        <w:rPr>
          <w:rFonts w:ascii="Calibri" w:hAnsi="Calibri"/>
          <w:w w:val="105"/>
          <w:sz w:val="24"/>
        </w:rPr>
        <w:t>521</w:t>
      </w:r>
      <w:r>
        <w:rPr>
          <w:w w:val="105"/>
          <w:sz w:val="24"/>
        </w:rPr>
        <w:t>).</w:t>
      </w:r>
      <w:r>
        <w:rPr>
          <w:spacing w:val="49"/>
          <w:w w:val="105"/>
          <w:sz w:val="24"/>
        </w:rPr>
        <w:t> </w:t>
      </w:r>
      <w:r>
        <w:rPr>
          <w:spacing w:val="-2"/>
          <w:w w:val="105"/>
          <w:sz w:val="24"/>
        </w:rPr>
        <w:t>Scaling</w:t>
      </w:r>
    </w:p>
    <w:p>
      <w:pPr>
        <w:pStyle w:val="BodyText"/>
        <w:spacing w:line="396" w:lineRule="auto" w:before="168"/>
        <w:ind w:left="808" w:right="524"/>
        <w:jc w:val="both"/>
      </w:pPr>
      <w:r>
        <w:rPr/>
        <w:t>benchmarks use deterministic subsamples of the expanded wallet pool (Section </w:t>
      </w:r>
      <w:hyperlink w:history="true" w:anchor="_bookmark73">
        <w:r>
          <w:rPr/>
          <w:t>3.12</w:t>
        </w:r>
      </w:hyperlink>
      <w:r>
        <w:rPr/>
        <w:t>).</w:t>
      </w:r>
      <w:r>
        <w:rPr>
          <w:spacing w:val="40"/>
        </w:rPr>
        <w:t> </w:t>
      </w:r>
      <w:r>
        <w:rPr/>
        <w:t>GF-PR</w:t>
      </w:r>
      <w:r>
        <w:rPr>
          <w:spacing w:val="-1"/>
        </w:rPr>
        <w:t> </w:t>
      </w:r>
      <w:r>
        <w:rPr/>
        <w:t>runtime</w:t>
      </w:r>
      <w:r>
        <w:rPr>
          <w:spacing w:val="-1"/>
        </w:rPr>
        <w:t> </w:t>
      </w:r>
      <w:r>
        <w:rPr/>
        <w:t>may</w:t>
      </w:r>
      <w:r>
        <w:rPr>
          <w:spacing w:val="-1"/>
        </w:rPr>
        <w:t> </w:t>
      </w:r>
      <w:r>
        <w:rPr/>
        <w:t>be</w:t>
      </w:r>
      <w:r>
        <w:rPr>
          <w:spacing w:val="-1"/>
        </w:rPr>
        <w:t> </w:t>
      </w:r>
      <w:r>
        <w:rPr/>
        <w:t>reported</w:t>
      </w:r>
      <w:r>
        <w:rPr>
          <w:spacing w:val="-1"/>
        </w:rPr>
        <w:t> </w:t>
      </w:r>
      <w:r>
        <w:rPr/>
        <w:t>parenthetically</w:t>
      </w:r>
      <w:r>
        <w:rPr>
          <w:spacing w:val="-1"/>
        </w:rPr>
        <w:t> </w:t>
      </w:r>
      <w:r>
        <w:rPr/>
        <w:t>in</w:t>
      </w:r>
      <w:r>
        <w:rPr>
          <w:spacing w:val="-1"/>
        </w:rPr>
        <w:t> </w:t>
      </w:r>
      <w:r>
        <w:rPr/>
        <w:t>Chapter</w:t>
      </w:r>
      <w:r>
        <w:rPr>
          <w:spacing w:val="-2"/>
        </w:rPr>
        <w:t> </w:t>
      </w:r>
      <w:hyperlink w:history="true" w:anchor="_bookmark84">
        <w:r>
          <w:rPr/>
          <w:t>4</w:t>
        </w:r>
      </w:hyperlink>
      <w:r>
        <w:rPr>
          <w:spacing w:val="-1"/>
        </w:rPr>
        <w:t> </w:t>
      </w:r>
      <w:r>
        <w:rPr/>
        <w:t>as</w:t>
      </w:r>
      <w:r>
        <w:rPr>
          <w:spacing w:val="-1"/>
        </w:rPr>
        <w:t> </w:t>
      </w:r>
      <w:r>
        <w:rPr/>
        <w:t>supplementary</w:t>
      </w:r>
      <w:r>
        <w:rPr>
          <w:spacing w:val="-1"/>
        </w:rPr>
        <w:t> </w:t>
      </w:r>
      <w:r>
        <w:rPr/>
        <w:t>context</w:t>
      </w:r>
      <w:r>
        <w:rPr>
          <w:spacing w:val="-1"/>
        </w:rPr>
        <w:t> </w:t>
      </w:r>
      <w:r>
        <w:rPr/>
        <w:t>only</w:t>
      </w:r>
      <w:r>
        <w:rPr>
          <w:spacing w:val="-1"/>
        </w:rPr>
        <w:t> </w:t>
      </w:r>
      <w:r>
        <w:rPr/>
        <w:t>and is not part of Claim C1.</w:t>
      </w:r>
    </w:p>
    <w:p>
      <w:pPr>
        <w:pStyle w:val="ListParagraph"/>
        <w:numPr>
          <w:ilvl w:val="0"/>
          <w:numId w:val="23"/>
        </w:numPr>
        <w:tabs>
          <w:tab w:pos="806" w:val="left" w:leader="none"/>
          <w:tab w:pos="808" w:val="left" w:leader="none"/>
        </w:tabs>
        <w:spacing w:line="393" w:lineRule="auto" w:before="40" w:after="0"/>
        <w:ind w:left="808" w:right="524" w:hanging="216"/>
        <w:jc w:val="both"/>
        <w:rPr>
          <w:sz w:val="24"/>
        </w:rPr>
      </w:pPr>
      <w:r>
        <w:rPr>
          <w:b/>
          <w:sz w:val="24"/>
        </w:rPr>
        <w:t>Fairness</w:t>
      </w:r>
      <w:r>
        <w:rPr>
          <w:b/>
          <w:spacing w:val="-3"/>
          <w:sz w:val="24"/>
        </w:rPr>
        <w:t> </w:t>
      </w:r>
      <w:r>
        <w:rPr>
          <w:b/>
          <w:sz w:val="24"/>
        </w:rPr>
        <w:t>of</w:t>
      </w:r>
      <w:r>
        <w:rPr>
          <w:b/>
          <w:spacing w:val="-3"/>
          <w:sz w:val="24"/>
        </w:rPr>
        <w:t> </w:t>
      </w:r>
      <w:r>
        <w:rPr>
          <w:b/>
          <w:sz w:val="24"/>
        </w:rPr>
        <w:t>comparison:</w:t>
      </w:r>
      <w:r>
        <w:rPr>
          <w:b/>
          <w:spacing w:val="19"/>
          <w:sz w:val="24"/>
        </w:rPr>
        <w:t> </w:t>
      </w:r>
      <w:r>
        <w:rPr>
          <w:sz w:val="24"/>
        </w:rPr>
        <w:t>Both</w:t>
      </w:r>
      <w:r>
        <w:rPr>
          <w:spacing w:val="-3"/>
          <w:sz w:val="24"/>
        </w:rPr>
        <w:t> </w:t>
      </w:r>
      <w:r>
        <w:rPr>
          <w:sz w:val="24"/>
        </w:rPr>
        <w:t>methods</w:t>
      </w:r>
      <w:r>
        <w:rPr>
          <w:spacing w:val="-3"/>
          <w:sz w:val="24"/>
        </w:rPr>
        <w:t> </w:t>
      </w:r>
      <w:r>
        <w:rPr>
          <w:sz w:val="24"/>
        </w:rPr>
        <w:t>use</w:t>
      </w:r>
      <w:r>
        <w:rPr>
          <w:spacing w:val="-3"/>
          <w:sz w:val="24"/>
        </w:rPr>
        <w:t> </w:t>
      </w:r>
      <w:r>
        <w:rPr>
          <w:sz w:val="24"/>
        </w:rPr>
        <w:t>the</w:t>
      </w:r>
      <w:r>
        <w:rPr>
          <w:spacing w:val="-3"/>
          <w:sz w:val="24"/>
        </w:rPr>
        <w:t> </w:t>
      </w:r>
      <w:r>
        <w:rPr>
          <w:sz w:val="24"/>
        </w:rPr>
        <w:t>same</w:t>
      </w:r>
      <w:r>
        <w:rPr>
          <w:spacing w:val="-3"/>
          <w:sz w:val="24"/>
        </w:rPr>
        <w:t> </w:t>
      </w:r>
      <w:r>
        <w:rPr>
          <w:sz w:val="24"/>
        </w:rPr>
        <w:t>solver,</w:t>
      </w:r>
      <w:r>
        <w:rPr>
          <w:spacing w:val="-3"/>
          <w:sz w:val="24"/>
        </w:rPr>
        <w:t> </w:t>
      </w:r>
      <w:r>
        <w:rPr>
          <w:sz w:val="24"/>
        </w:rPr>
        <w:t>tolerance,</w:t>
      </w:r>
      <w:r>
        <w:rPr>
          <w:spacing w:val="-2"/>
          <w:sz w:val="24"/>
        </w:rPr>
        <w:t> </w:t>
      </w:r>
      <w:r>
        <w:rPr>
          <w:sz w:val="24"/>
        </w:rPr>
        <w:t>iteration</w:t>
      </w:r>
      <w:r>
        <w:rPr>
          <w:spacing w:val="-3"/>
          <w:sz w:val="24"/>
        </w:rPr>
        <w:t> </w:t>
      </w:r>
      <w:r>
        <w:rPr>
          <w:sz w:val="24"/>
        </w:rPr>
        <w:t>cap,</w:t>
      </w:r>
      <w:r>
        <w:rPr>
          <w:spacing w:val="-2"/>
          <w:sz w:val="24"/>
        </w:rPr>
        <w:t> </w:t>
      </w:r>
      <w:r>
        <w:rPr>
          <w:sz w:val="24"/>
        </w:rPr>
        <w:t>damp-ing (unless a robustness sweep varies </w:t>
      </w:r>
      <w:r>
        <w:rPr>
          <w:rFonts w:ascii="Calibri" w:hAnsi="Calibri"/>
          <w:i/>
          <w:sz w:val="24"/>
        </w:rPr>
        <w:t>d</w:t>
      </w:r>
      <w:r>
        <w:rPr>
          <w:sz w:val="24"/>
        </w:rPr>
        <w:t>), and seed wallet set.</w:t>
      </w:r>
      <w:r>
        <w:rPr>
          <w:spacing w:val="40"/>
          <w:sz w:val="24"/>
        </w:rPr>
        <w:t> </w:t>
      </w:r>
      <w:r>
        <w:rPr>
          <w:sz w:val="24"/>
        </w:rPr>
        <w:t>Differences therefore reflect graph density and weight structure—allowance snapshots versus time-decayed transfers—rather than implementation asymmetry.</w:t>
      </w:r>
      <w:r>
        <w:rPr>
          <w:spacing w:val="28"/>
          <w:sz w:val="24"/>
        </w:rPr>
        <w:t> </w:t>
      </w:r>
      <w:r>
        <w:rPr>
          <w:sz w:val="24"/>
        </w:rPr>
        <w:t>Hardware and software versions are recorded in the evaluation manifest so that absolute seconds can be interpreted relative to the experimental machine;</w:t>
      </w:r>
      <w:r>
        <w:rPr>
          <w:spacing w:val="-12"/>
          <w:sz w:val="24"/>
        </w:rPr>
        <w:t> </w:t>
      </w:r>
      <w:r>
        <w:rPr>
          <w:sz w:val="24"/>
        </w:rPr>
        <w:t>speedup</w:t>
      </w:r>
      <w:r>
        <w:rPr>
          <w:spacing w:val="-13"/>
          <w:sz w:val="24"/>
        </w:rPr>
        <w:t> </w:t>
      </w:r>
      <w:r>
        <w:rPr>
          <w:sz w:val="24"/>
        </w:rPr>
        <w:t>ratios</w:t>
      </w:r>
      <w:r>
        <w:rPr>
          <w:spacing w:val="-13"/>
          <w:sz w:val="24"/>
        </w:rPr>
        <w:t> </w:t>
      </w:r>
      <w:r>
        <w:rPr>
          <w:sz w:val="24"/>
        </w:rPr>
        <w:t>(AWP</w:t>
      </w:r>
      <w:r>
        <w:rPr>
          <w:spacing w:val="-13"/>
          <w:sz w:val="24"/>
        </w:rPr>
        <w:t> </w:t>
      </w:r>
      <w:r>
        <w:rPr>
          <w:sz w:val="24"/>
        </w:rPr>
        <w:t>time</w:t>
      </w:r>
      <w:r>
        <w:rPr>
          <w:spacing w:val="-13"/>
          <w:sz w:val="24"/>
        </w:rPr>
        <w:t> </w:t>
      </w:r>
      <w:r>
        <w:rPr>
          <w:sz w:val="24"/>
        </w:rPr>
        <w:t>divided</w:t>
      </w:r>
      <w:r>
        <w:rPr>
          <w:spacing w:val="-13"/>
          <w:sz w:val="24"/>
        </w:rPr>
        <w:t> </w:t>
      </w:r>
      <w:r>
        <w:rPr>
          <w:sz w:val="24"/>
        </w:rPr>
        <w:t>by</w:t>
      </w:r>
      <w:r>
        <w:rPr>
          <w:spacing w:val="-13"/>
          <w:sz w:val="24"/>
        </w:rPr>
        <w:t> </w:t>
      </w:r>
      <w:r>
        <w:rPr>
          <w:sz w:val="24"/>
        </w:rPr>
        <w:t>EndorseRank</w:t>
      </w:r>
      <w:r>
        <w:rPr>
          <w:spacing w:val="-13"/>
          <w:sz w:val="24"/>
        </w:rPr>
        <w:t> </w:t>
      </w:r>
      <w:r>
        <w:rPr>
          <w:sz w:val="24"/>
        </w:rPr>
        <w:t>time)</w:t>
      </w:r>
      <w:r>
        <w:rPr>
          <w:spacing w:val="-13"/>
          <w:sz w:val="24"/>
        </w:rPr>
        <w:t> </w:t>
      </w:r>
      <w:r>
        <w:rPr>
          <w:sz w:val="24"/>
        </w:rPr>
        <w:t>are</w:t>
      </w:r>
      <w:r>
        <w:rPr>
          <w:spacing w:val="-13"/>
          <w:sz w:val="24"/>
        </w:rPr>
        <w:t> </w:t>
      </w:r>
      <w:r>
        <w:rPr>
          <w:sz w:val="24"/>
        </w:rPr>
        <w:t>the</w:t>
      </w:r>
      <w:r>
        <w:rPr>
          <w:spacing w:val="-13"/>
          <w:sz w:val="24"/>
        </w:rPr>
        <w:t> </w:t>
      </w:r>
      <w:r>
        <w:rPr>
          <w:sz w:val="24"/>
        </w:rPr>
        <w:t>preferred</w:t>
      </w:r>
      <w:r>
        <w:rPr>
          <w:spacing w:val="-13"/>
          <w:sz w:val="24"/>
        </w:rPr>
        <w:t> </w:t>
      </w:r>
      <w:r>
        <w:rPr>
          <w:sz w:val="24"/>
        </w:rPr>
        <w:t>compar-ative summary.</w:t>
      </w:r>
    </w:p>
    <w:p>
      <w:pPr>
        <w:pStyle w:val="BodyText"/>
        <w:spacing w:before="157"/>
      </w:pPr>
    </w:p>
    <w:p>
      <w:pPr>
        <w:pStyle w:val="Heading2"/>
        <w:numPr>
          <w:ilvl w:val="1"/>
          <w:numId w:val="8"/>
        </w:numPr>
        <w:tabs>
          <w:tab w:pos="927" w:val="left" w:leader="none"/>
        </w:tabs>
        <w:spacing w:line="240" w:lineRule="auto" w:before="0" w:after="0"/>
        <w:ind w:left="927" w:right="0" w:hanging="645"/>
        <w:jc w:val="left"/>
      </w:pPr>
      <w:bookmarkStart w:name="Scaling and robustness extensions" w:id="133"/>
      <w:bookmarkEnd w:id="133"/>
      <w:r>
        <w:rPr>
          <w:b w:val="0"/>
        </w:rPr>
      </w:r>
      <w:bookmarkStart w:name="_bookmark73" w:id="134"/>
      <w:bookmarkEnd w:id="134"/>
      <w:r>
        <w:rPr>
          <w:b w:val="0"/>
        </w:rPr>
      </w:r>
      <w:r>
        <w:rPr/>
        <w:t>Scaling</w:t>
      </w:r>
      <w:r>
        <w:rPr>
          <w:spacing w:val="13"/>
        </w:rPr>
        <w:t> </w:t>
      </w:r>
      <w:r>
        <w:rPr/>
        <w:t>and</w:t>
      </w:r>
      <w:r>
        <w:rPr>
          <w:spacing w:val="13"/>
        </w:rPr>
        <w:t> </w:t>
      </w:r>
      <w:r>
        <w:rPr/>
        <w:t>robustness</w:t>
      </w:r>
      <w:r>
        <w:rPr>
          <w:spacing w:val="13"/>
        </w:rPr>
        <w:t> </w:t>
      </w:r>
      <w:r>
        <w:rPr>
          <w:spacing w:val="-2"/>
        </w:rPr>
        <w:t>extensions</w:t>
      </w:r>
    </w:p>
    <w:p>
      <w:pPr>
        <w:pStyle w:val="BodyText"/>
        <w:spacing w:before="24"/>
        <w:rPr>
          <w:b/>
          <w:sz w:val="28"/>
        </w:rPr>
      </w:pPr>
    </w:p>
    <w:p>
      <w:pPr>
        <w:pStyle w:val="BodyText"/>
        <w:spacing w:line="391" w:lineRule="auto"/>
        <w:ind w:left="282" w:right="524"/>
        <w:jc w:val="both"/>
      </w:pPr>
      <w:r>
        <w:rPr/>
        <w:t>Beyond</w:t>
      </w:r>
      <w:r>
        <w:rPr>
          <w:spacing w:val="-4"/>
        </w:rPr>
        <w:t> </w:t>
      </w:r>
      <w:r>
        <w:rPr/>
        <w:t>the</w:t>
      </w:r>
      <w:r>
        <w:rPr>
          <w:spacing w:val="-4"/>
        </w:rPr>
        <w:t> </w:t>
      </w:r>
      <w:r>
        <w:rPr/>
        <w:t>matched</w:t>
      </w:r>
      <w:r>
        <w:rPr>
          <w:spacing w:val="-4"/>
        </w:rPr>
        <w:t> </w:t>
      </w:r>
      <w:r>
        <w:rPr/>
        <w:t>cohort,</w:t>
      </w:r>
      <w:r>
        <w:rPr>
          <w:spacing w:val="-4"/>
        </w:rPr>
        <w:t> </w:t>
      </w:r>
      <w:r>
        <w:rPr/>
        <w:t>the</w:t>
      </w:r>
      <w:r>
        <w:rPr>
          <w:spacing w:val="-4"/>
        </w:rPr>
        <w:t> </w:t>
      </w:r>
      <w:r>
        <w:rPr/>
        <w:t>study</w:t>
      </w:r>
      <w:r>
        <w:rPr>
          <w:spacing w:val="-4"/>
        </w:rPr>
        <w:t> </w:t>
      </w:r>
      <w:r>
        <w:rPr/>
        <w:t>evaluates</w:t>
      </w:r>
      <w:r>
        <w:rPr>
          <w:spacing w:val="-4"/>
        </w:rPr>
        <w:t> </w:t>
      </w:r>
      <w:r>
        <w:rPr/>
        <w:t>runtime</w:t>
      </w:r>
      <w:r>
        <w:rPr>
          <w:spacing w:val="-4"/>
        </w:rPr>
        <w:t> </w:t>
      </w:r>
      <w:r>
        <w:rPr/>
        <w:t>scaling</w:t>
      </w:r>
      <w:r>
        <w:rPr>
          <w:spacing w:val="-4"/>
        </w:rPr>
        <w:t> </w:t>
      </w:r>
      <w:r>
        <w:rPr/>
        <w:t>on</w:t>
      </w:r>
      <w:r>
        <w:rPr>
          <w:spacing w:val="-4"/>
        </w:rPr>
        <w:t> </w:t>
      </w:r>
      <w:r>
        <w:rPr/>
        <w:t>a</w:t>
      </w:r>
      <w:r>
        <w:rPr>
          <w:spacing w:val="-4"/>
        </w:rPr>
        <w:t> </w:t>
      </w:r>
      <w:r>
        <w:rPr/>
        <w:t>larger</w:t>
      </w:r>
      <w:r>
        <w:rPr>
          <w:spacing w:val="-4"/>
        </w:rPr>
        <w:t> </w:t>
      </w:r>
      <w:r>
        <w:rPr/>
        <w:t>address</w:t>
      </w:r>
      <w:r>
        <w:rPr>
          <w:spacing w:val="-4"/>
        </w:rPr>
        <w:t> </w:t>
      </w:r>
      <w:r>
        <w:rPr/>
        <w:t>set</w:t>
      </w:r>
      <w:r>
        <w:rPr>
          <w:spacing w:val="-4"/>
        </w:rPr>
        <w:t> </w:t>
      </w:r>
      <w:r>
        <w:rPr/>
        <w:t>and</w:t>
      </w:r>
      <w:r>
        <w:rPr>
          <w:spacing w:val="-4"/>
        </w:rPr>
        <w:t> </w:t>
      </w:r>
      <w:r>
        <w:rPr/>
        <w:t>stress-tests</w:t>
      </w:r>
      <w:r>
        <w:rPr>
          <w:spacing w:val="-15"/>
        </w:rPr>
        <w:t> </w:t>
      </w:r>
      <w:r>
        <w:rPr/>
        <w:t>alignment</w:t>
      </w:r>
      <w:r>
        <w:rPr>
          <w:spacing w:val="-15"/>
        </w:rPr>
        <w:t> </w:t>
      </w:r>
      <w:r>
        <w:rPr/>
        <w:t>under</w:t>
      </w:r>
      <w:r>
        <w:rPr>
          <w:spacing w:val="-15"/>
        </w:rPr>
        <w:t> </w:t>
      </w:r>
      <w:r>
        <w:rPr/>
        <w:t>parameter</w:t>
      </w:r>
      <w:r>
        <w:rPr>
          <w:spacing w:val="-15"/>
        </w:rPr>
        <w:t> </w:t>
      </w:r>
      <w:r>
        <w:rPr/>
        <w:t>and</w:t>
      </w:r>
      <w:r>
        <w:rPr>
          <w:spacing w:val="-15"/>
        </w:rPr>
        <w:t> </w:t>
      </w:r>
      <w:r>
        <w:rPr/>
        <w:t>sample</w:t>
      </w:r>
      <w:r>
        <w:rPr>
          <w:spacing w:val="-15"/>
        </w:rPr>
        <w:t> </w:t>
      </w:r>
      <w:r>
        <w:rPr/>
        <w:t>perturbations.</w:t>
      </w:r>
      <w:r>
        <w:rPr>
          <w:spacing w:val="-15"/>
        </w:rPr>
        <w:t> </w:t>
      </w:r>
      <w:r>
        <w:rPr/>
        <w:t>These</w:t>
      </w:r>
      <w:r>
        <w:rPr>
          <w:spacing w:val="-15"/>
        </w:rPr>
        <w:t> </w:t>
      </w:r>
      <w:r>
        <w:rPr/>
        <w:t>extensions</w:t>
      </w:r>
      <w:r>
        <w:rPr>
          <w:spacing w:val="-15"/>
        </w:rPr>
        <w:t> </w:t>
      </w:r>
      <w:r>
        <w:rPr/>
        <w:t>support</w:t>
      </w:r>
      <w:r>
        <w:rPr>
          <w:spacing w:val="-15"/>
        </w:rPr>
        <w:t> </w:t>
      </w:r>
      <w:r>
        <w:rPr/>
        <w:t>H3</w:t>
      </w:r>
      <w:r>
        <w:rPr>
          <w:spacing w:val="-15"/>
        </w:rPr>
        <w:t> </w:t>
      </w:r>
      <w:r>
        <w:rPr/>
        <w:t>(efficiency at</w:t>
      </w:r>
      <w:r>
        <w:rPr>
          <w:spacing w:val="-9"/>
        </w:rPr>
        <w:t> </w:t>
      </w:r>
      <w:r>
        <w:rPr/>
        <w:t>larger</w:t>
      </w:r>
      <w:r>
        <w:rPr>
          <w:spacing w:val="-9"/>
        </w:rPr>
        <w:t> </w:t>
      </w:r>
      <w:r>
        <w:rPr>
          <w:rFonts w:ascii="Calibri"/>
          <w:i/>
        </w:rPr>
        <w:t>n</w:t>
      </w:r>
      <w:r>
        <w:rPr/>
        <w:t>)</w:t>
      </w:r>
      <w:r>
        <w:rPr>
          <w:spacing w:val="-9"/>
        </w:rPr>
        <w:t> </w:t>
      </w:r>
      <w:r>
        <w:rPr/>
        <w:t>and</w:t>
      </w:r>
      <w:r>
        <w:rPr>
          <w:spacing w:val="-9"/>
        </w:rPr>
        <w:t> </w:t>
      </w:r>
      <w:r>
        <w:rPr/>
        <w:t>the</w:t>
      </w:r>
      <w:r>
        <w:rPr>
          <w:spacing w:val="-9"/>
        </w:rPr>
        <w:t> </w:t>
      </w:r>
      <w:r>
        <w:rPr/>
        <w:t>stability</w:t>
      </w:r>
      <w:r>
        <w:rPr>
          <w:spacing w:val="-9"/>
        </w:rPr>
        <w:t> </w:t>
      </w:r>
      <w:r>
        <w:rPr/>
        <w:t>of</w:t>
      </w:r>
      <w:r>
        <w:rPr>
          <w:spacing w:val="-9"/>
        </w:rPr>
        <w:t> </w:t>
      </w:r>
      <w:r>
        <w:rPr/>
        <w:t>family-level</w:t>
      </w:r>
      <w:r>
        <w:rPr>
          <w:spacing w:val="-9"/>
        </w:rPr>
        <w:t> </w:t>
      </w:r>
      <w:r>
        <w:rPr/>
        <w:t>conclusions.</w:t>
      </w:r>
      <w:r>
        <w:rPr>
          <w:spacing w:val="13"/>
        </w:rPr>
        <w:t> </w:t>
      </w:r>
      <w:r>
        <w:rPr/>
        <w:t>They</w:t>
      </w:r>
      <w:r>
        <w:rPr>
          <w:spacing w:val="-9"/>
        </w:rPr>
        <w:t> </w:t>
      </w:r>
      <w:r>
        <w:rPr/>
        <w:t>are</w:t>
      </w:r>
      <w:r>
        <w:rPr>
          <w:spacing w:val="-9"/>
        </w:rPr>
        <w:t> </w:t>
      </w:r>
      <w:r>
        <w:rPr/>
        <w:t>not</w:t>
      </w:r>
      <w:r>
        <w:rPr>
          <w:spacing w:val="-9"/>
        </w:rPr>
        <w:t> </w:t>
      </w:r>
      <w:r>
        <w:rPr/>
        <w:t>alternative</w:t>
      </w:r>
      <w:r>
        <w:rPr>
          <w:spacing w:val="-9"/>
        </w:rPr>
        <w:t> </w:t>
      </w:r>
      <w:r>
        <w:rPr/>
        <w:t>primary</w:t>
      </w:r>
      <w:r>
        <w:rPr>
          <w:spacing w:val="-9"/>
        </w:rPr>
        <w:t> </w:t>
      </w:r>
      <w:r>
        <w:rPr/>
        <w:t>samples: unless otherwise noted, alignment claims in Chapter </w:t>
      </w:r>
      <w:hyperlink w:history="true" w:anchor="_bookmark84">
        <w:r>
          <w:rPr/>
          <w:t>4</w:t>
        </w:r>
      </w:hyperlink>
      <w:r>
        <w:rPr/>
        <w:t> refer to the matched cohort, and scaling </w:t>
      </w:r>
      <w:bookmarkStart w:name="Expanded wallet pool and runtime scaling" w:id="135"/>
      <w:bookmarkEnd w:id="135"/>
      <w:r>
        <w:rPr/>
        <w:t>claim</w:t>
      </w:r>
      <w:r>
        <w:rPr/>
        <w:t>s refer to the expanded pool.</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998" w:val="left" w:leader="none"/>
        </w:tabs>
        <w:spacing w:line="240" w:lineRule="auto" w:before="73" w:after="0"/>
        <w:ind w:left="998" w:right="0" w:hanging="716"/>
        <w:jc w:val="both"/>
      </w:pPr>
      <w:r>
        <w:rPr/>
        <w:t>Expanded</w:t>
      </w:r>
      <w:r>
        <w:rPr>
          <w:spacing w:val="-10"/>
        </w:rPr>
        <w:t> </w:t>
      </w:r>
      <w:r>
        <w:rPr/>
        <w:t>wallet</w:t>
      </w:r>
      <w:r>
        <w:rPr>
          <w:spacing w:val="-9"/>
        </w:rPr>
        <w:t> </w:t>
      </w:r>
      <w:r>
        <w:rPr/>
        <w:t>pool</w:t>
      </w:r>
      <w:r>
        <w:rPr>
          <w:spacing w:val="-10"/>
        </w:rPr>
        <w:t> </w:t>
      </w:r>
      <w:r>
        <w:rPr/>
        <w:t>and</w:t>
      </w:r>
      <w:r>
        <w:rPr>
          <w:spacing w:val="-9"/>
        </w:rPr>
        <w:t> </w:t>
      </w:r>
      <w:r>
        <w:rPr/>
        <w:t>runtime</w:t>
      </w:r>
      <w:r>
        <w:rPr>
          <w:spacing w:val="-10"/>
        </w:rPr>
        <w:t> </w:t>
      </w:r>
      <w:r>
        <w:rPr>
          <w:spacing w:val="-2"/>
        </w:rPr>
        <w:t>scaling</w:t>
      </w:r>
    </w:p>
    <w:p>
      <w:pPr>
        <w:pStyle w:val="BodyText"/>
        <w:spacing w:line="456" w:lineRule="exact" w:before="181"/>
        <w:ind w:left="282" w:right="523" w:hanging="8"/>
        <w:jc w:val="both"/>
      </w:pPr>
      <w:r>
        <w:rPr/>
        <w:t>The expanded wallet pool </w:t>
      </w:r>
      <w:r>
        <w:rPr>
          <w:rFonts w:ascii="Lucida Sans Unicode"/>
        </w:rPr>
        <w:t>M</w:t>
      </w:r>
      <w:r>
        <w:rPr>
          <w:vertAlign w:val="subscript"/>
        </w:rPr>
        <w:t>pool</w:t>
      </w:r>
      <w:r>
        <w:rPr>
          <w:vertAlign w:val="baseline"/>
        </w:rPr>
        <w:t> unions the matched GMX cohort with supplemental active ad-dresses derived from the reputation subgraph (and, when present, supplemental active-wallet par-quet), yielding </w:t>
      </w:r>
      <w:r>
        <w:rPr>
          <w:rFonts w:ascii="Calibri"/>
          <w:i/>
          <w:vertAlign w:val="baseline"/>
        </w:rPr>
        <w:t>N</w:t>
      </w:r>
      <w:r>
        <w:rPr>
          <w:rFonts w:ascii="Calibri"/>
          <w:i/>
          <w:spacing w:val="40"/>
          <w:vertAlign w:val="baseline"/>
        </w:rPr>
        <w:t> </w:t>
      </w:r>
      <w:r>
        <w:rPr>
          <w:rFonts w:ascii="Calibri"/>
          <w:vertAlign w:val="baseline"/>
        </w:rPr>
        <w:t>= </w:t>
      </w:r>
      <w:r>
        <w:rPr>
          <w:rFonts w:ascii="Lucida Sans Unicode"/>
          <w:vertAlign w:val="baseline"/>
        </w:rPr>
        <w:t>|M</w:t>
      </w:r>
      <w:r>
        <w:rPr>
          <w:vertAlign w:val="subscript"/>
        </w:rPr>
        <w:t>pool</w:t>
      </w:r>
      <w:r>
        <w:rPr>
          <w:rFonts w:ascii="Lucida Sans Unicode"/>
          <w:vertAlign w:val="baseline"/>
        </w:rPr>
        <w:t>| </w:t>
      </w:r>
      <w:r>
        <w:rPr>
          <w:rFonts w:ascii="Calibri"/>
          <w:vertAlign w:val="baseline"/>
        </w:rPr>
        <w:t>= 31</w:t>
      </w:r>
      <w:r>
        <w:rPr>
          <w:rFonts w:ascii="Calibri"/>
          <w:i/>
          <w:vertAlign w:val="baseline"/>
        </w:rPr>
        <w:t>,</w:t>
      </w:r>
      <w:r>
        <w:rPr>
          <w:rFonts w:ascii="Calibri"/>
          <w:vertAlign w:val="baseline"/>
        </w:rPr>
        <w:t>612 </w:t>
      </w:r>
      <w:r>
        <w:rPr>
          <w:vertAlign w:val="baseline"/>
        </w:rPr>
        <w:t>addresses in this study.</w:t>
      </w:r>
      <w:r>
        <w:rPr>
          <w:spacing w:val="40"/>
          <w:vertAlign w:val="baseline"/>
        </w:rPr>
        <w:t> </w:t>
      </w:r>
      <w:r>
        <w:rPr>
          <w:vertAlign w:val="baseline"/>
        </w:rPr>
        <w:t>Supplemental addresses increase graph size for timing experiments without requiring every address to carry GMX labels.</w:t>
      </w:r>
      <w:r>
        <w:rPr>
          <w:spacing w:val="25"/>
          <w:vertAlign w:val="baseline"/>
        </w:rPr>
        <w:t> </w:t>
      </w:r>
      <w:r>
        <w:rPr>
          <w:vertAlign w:val="baseline"/>
        </w:rPr>
        <w:t>Runtime benchmarks</w:t>
      </w:r>
      <w:r>
        <w:rPr>
          <w:spacing w:val="-11"/>
          <w:vertAlign w:val="baseline"/>
        </w:rPr>
        <w:t> </w:t>
      </w:r>
      <w:r>
        <w:rPr>
          <w:vertAlign w:val="baseline"/>
        </w:rPr>
        <w:t>at</w:t>
      </w:r>
      <w:r>
        <w:rPr>
          <w:spacing w:val="-11"/>
          <w:vertAlign w:val="baseline"/>
        </w:rPr>
        <w:t> </w:t>
      </w:r>
      <w:r>
        <w:rPr>
          <w:vertAlign w:val="baseline"/>
        </w:rPr>
        <w:t>intermediate</w:t>
      </w:r>
      <w:r>
        <w:rPr>
          <w:spacing w:val="-11"/>
          <w:vertAlign w:val="baseline"/>
        </w:rPr>
        <w:t> </w:t>
      </w:r>
      <w:r>
        <w:rPr>
          <w:vertAlign w:val="baseline"/>
        </w:rPr>
        <w:t>sizes</w:t>
      </w:r>
      <w:r>
        <w:rPr>
          <w:spacing w:val="-11"/>
          <w:vertAlign w:val="baseline"/>
        </w:rPr>
        <w:t> </w:t>
      </w:r>
      <w:r>
        <w:rPr>
          <w:vertAlign w:val="baseline"/>
        </w:rPr>
        <w:t>use</w:t>
      </w:r>
      <w:r>
        <w:rPr>
          <w:spacing w:val="-11"/>
          <w:vertAlign w:val="baseline"/>
        </w:rPr>
        <w:t> </w:t>
      </w:r>
      <w:r>
        <w:rPr>
          <w:vertAlign w:val="baseline"/>
        </w:rPr>
        <w:t>deterministic</w:t>
      </w:r>
      <w:r>
        <w:rPr>
          <w:spacing w:val="-11"/>
          <w:vertAlign w:val="baseline"/>
        </w:rPr>
        <w:t> </w:t>
      </w:r>
      <w:r>
        <w:rPr>
          <w:vertAlign w:val="baseline"/>
        </w:rPr>
        <w:t>SHA256</w:t>
      </w:r>
      <w:r>
        <w:rPr>
          <w:spacing w:val="-11"/>
          <w:vertAlign w:val="baseline"/>
        </w:rPr>
        <w:t> </w:t>
      </w:r>
      <w:r>
        <w:rPr>
          <w:vertAlign w:val="baseline"/>
        </w:rPr>
        <w:t>subsampling</w:t>
      </w:r>
      <w:r>
        <w:rPr>
          <w:spacing w:val="-11"/>
          <w:vertAlign w:val="baseline"/>
        </w:rPr>
        <w:t> </w:t>
      </w:r>
      <w:r>
        <w:rPr>
          <w:vertAlign w:val="baseline"/>
        </w:rPr>
        <w:t>with</w:t>
      </w:r>
      <w:r>
        <w:rPr>
          <w:spacing w:val="-11"/>
          <w:vertAlign w:val="baseline"/>
        </w:rPr>
        <w:t> </w:t>
      </w:r>
      <w:r>
        <w:rPr>
          <w:vertAlign w:val="baseline"/>
        </w:rPr>
        <w:t>seed</w:t>
      </w:r>
      <w:r>
        <w:rPr>
          <w:spacing w:val="-11"/>
          <w:vertAlign w:val="baseline"/>
        </w:rPr>
        <w:t> </w:t>
      </w:r>
      <w:r>
        <w:rPr>
          <w:vertAlign w:val="baseline"/>
        </w:rPr>
        <w:t>string</w:t>
      </w:r>
      <w:r>
        <w:rPr>
          <w:spacing w:val="-11"/>
          <w:vertAlign w:val="baseline"/>
        </w:rPr>
        <w:t> </w:t>
      </w:r>
      <w:r>
        <w:rPr>
          <w:rFonts w:ascii="Calibri"/>
          <w:vertAlign w:val="baseline"/>
        </w:rPr>
        <w:t>benchm </w:t>
      </w:r>
      <w:r>
        <w:rPr>
          <w:rFonts w:ascii="Calibri"/>
          <w:w w:val="110"/>
          <w:vertAlign w:val="baseline"/>
        </w:rPr>
        <w:t>ark-</w:t>
      </w:r>
      <w:r>
        <w:rPr>
          <w:rFonts w:ascii="Calibri"/>
          <w:w w:val="125"/>
          <w:vertAlign w:val="baseline"/>
        </w:rPr>
        <w:t>tier2-v1</w:t>
      </w:r>
      <w:r>
        <w:rPr>
          <w:w w:val="125"/>
          <w:vertAlign w:val="baseline"/>
        </w:rPr>
        <w:t>: </w:t>
      </w:r>
      <w:r>
        <w:rPr>
          <w:w w:val="110"/>
          <w:vertAlign w:val="baseline"/>
        </w:rPr>
        <w:t>wallets are ordered by</w:t>
      </w:r>
    </w:p>
    <w:p>
      <w:pPr>
        <w:pStyle w:val="BodyText"/>
        <w:spacing w:before="72"/>
      </w:pPr>
    </w:p>
    <w:p>
      <w:pPr>
        <w:pStyle w:val="BodyText"/>
        <w:ind w:left="774" w:right="1050"/>
        <w:jc w:val="center"/>
        <w:rPr>
          <w:rFonts w:ascii="Calibri"/>
        </w:rPr>
      </w:pPr>
      <w:r>
        <w:rPr>
          <w:rFonts w:ascii="Calibri"/>
          <w:w w:val="110"/>
        </w:rPr>
        <w:t>SHA256(seed||address)</w:t>
      </w:r>
      <w:r>
        <w:rPr>
          <w:rFonts w:ascii="Calibri"/>
          <w:spacing w:val="-9"/>
          <w:w w:val="110"/>
        </w:rPr>
        <w:t> </w:t>
      </w:r>
      <w:r>
        <w:rPr>
          <w:w w:val="110"/>
        </w:rPr>
        <w:t>with</w:t>
      </w:r>
      <w:r>
        <w:rPr>
          <w:spacing w:val="-16"/>
          <w:w w:val="110"/>
        </w:rPr>
        <w:t> </w:t>
      </w:r>
      <w:r>
        <w:rPr>
          <w:w w:val="110"/>
        </w:rPr>
        <w:t>seed</w:t>
      </w:r>
      <w:r>
        <w:rPr>
          <w:spacing w:val="-15"/>
          <w:w w:val="110"/>
        </w:rPr>
        <w:t> </w:t>
      </w:r>
      <w:r>
        <w:rPr>
          <w:rFonts w:ascii="Calibri"/>
          <w:w w:val="110"/>
        </w:rPr>
        <w:t>benchmark-tier2-</w:t>
      </w:r>
      <w:r>
        <w:rPr>
          <w:rFonts w:ascii="Calibri"/>
          <w:spacing w:val="-5"/>
          <w:w w:val="110"/>
        </w:rPr>
        <w:t>v1</w:t>
      </w:r>
    </w:p>
    <w:p>
      <w:pPr>
        <w:pStyle w:val="BodyText"/>
        <w:spacing w:line="456" w:lineRule="exact" w:before="236"/>
        <w:ind w:left="282" w:right="524"/>
        <w:jc w:val="both"/>
      </w:pPr>
      <w:r>
        <w:rPr/>
        <w:t>and</w:t>
      </w:r>
      <w:r>
        <w:rPr>
          <w:spacing w:val="-10"/>
        </w:rPr>
        <w:t> </w:t>
      </w:r>
      <w:r>
        <w:rPr/>
        <w:t>the</w:t>
      </w:r>
      <w:r>
        <w:rPr>
          <w:spacing w:val="-10"/>
        </w:rPr>
        <w:t> </w:t>
      </w:r>
      <w:r>
        <w:rPr/>
        <w:t>first</w:t>
      </w:r>
      <w:r>
        <w:rPr>
          <w:spacing w:val="-10"/>
        </w:rPr>
        <w:t> </w:t>
      </w:r>
      <w:r>
        <w:rPr>
          <w:rFonts w:ascii="Calibri" w:hAnsi="Calibri"/>
          <w:i/>
        </w:rPr>
        <w:t>n</w:t>
      </w:r>
      <w:r>
        <w:rPr>
          <w:rFonts w:ascii="Calibri" w:hAnsi="Calibri"/>
          <w:i/>
          <w:spacing w:val="-4"/>
        </w:rPr>
        <w:t> </w:t>
      </w:r>
      <w:r>
        <w:rPr/>
        <w:t>addresses</w:t>
      </w:r>
      <w:r>
        <w:rPr>
          <w:spacing w:val="-10"/>
        </w:rPr>
        <w:t> </w:t>
      </w:r>
      <w:r>
        <w:rPr/>
        <w:t>form</w:t>
      </w:r>
      <w:r>
        <w:rPr>
          <w:spacing w:val="-10"/>
        </w:rPr>
        <w:t> </w:t>
      </w:r>
      <w:r>
        <w:rPr/>
        <w:t>the</w:t>
      </w:r>
      <w:r>
        <w:rPr>
          <w:spacing w:val="-10"/>
        </w:rPr>
        <w:t> </w:t>
      </w:r>
      <w:r>
        <w:rPr/>
        <w:t>subsample.</w:t>
      </w:r>
      <w:r>
        <w:rPr>
          <w:spacing w:val="13"/>
        </w:rPr>
        <w:t> </w:t>
      </w:r>
      <w:r>
        <w:rPr/>
        <w:t>The</w:t>
      </w:r>
      <w:r>
        <w:rPr>
          <w:spacing w:val="-10"/>
        </w:rPr>
        <w:t> </w:t>
      </w:r>
      <w:r>
        <w:rPr/>
        <w:t>seed</w:t>
      </w:r>
      <w:r>
        <w:rPr>
          <w:spacing w:val="-10"/>
        </w:rPr>
        <w:t> </w:t>
      </w:r>
      <w:r>
        <w:rPr/>
        <w:t>string</w:t>
      </w:r>
      <w:r>
        <w:rPr>
          <w:spacing w:val="-10"/>
        </w:rPr>
        <w:t> </w:t>
      </w:r>
      <w:r>
        <w:rPr/>
        <w:t>is</w:t>
      </w:r>
      <w:r>
        <w:rPr>
          <w:spacing w:val="-10"/>
        </w:rPr>
        <w:t> </w:t>
      </w:r>
      <w:r>
        <w:rPr/>
        <w:t>a</w:t>
      </w:r>
      <w:r>
        <w:rPr>
          <w:spacing w:val="-10"/>
        </w:rPr>
        <w:t> </w:t>
      </w:r>
      <w:r>
        <w:rPr/>
        <w:t>fixed</w:t>
      </w:r>
      <w:r>
        <w:rPr>
          <w:spacing w:val="-10"/>
        </w:rPr>
        <w:t> </w:t>
      </w:r>
      <w:r>
        <w:rPr/>
        <w:t>configuration</w:t>
      </w:r>
      <w:r>
        <w:rPr>
          <w:spacing w:val="-10"/>
        </w:rPr>
        <w:t> </w:t>
      </w:r>
      <w:r>
        <w:rPr/>
        <w:t>constant.</w:t>
      </w:r>
      <w:r>
        <w:rPr>
          <w:spacing w:val="13"/>
        </w:rPr>
        <w:t> </w:t>
      </w:r>
      <w:r>
        <w:rPr/>
        <w:t>Re-</w:t>
      </w:r>
      <w:r>
        <w:rPr>
          <w:w w:val="105"/>
        </w:rPr>
        <w:t>ported</w:t>
      </w:r>
      <w:r>
        <w:rPr>
          <w:spacing w:val="-16"/>
          <w:w w:val="105"/>
        </w:rPr>
        <w:t> </w:t>
      </w:r>
      <w:r>
        <w:rPr>
          <w:w w:val="105"/>
        </w:rPr>
        <w:t>stages</w:t>
      </w:r>
      <w:r>
        <w:rPr>
          <w:spacing w:val="-16"/>
          <w:w w:val="105"/>
        </w:rPr>
        <w:t> </w:t>
      </w:r>
      <w:r>
        <w:rPr>
          <w:w w:val="105"/>
        </w:rPr>
        <w:t>include</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14"/>
          <w:w w:val="105"/>
        </w:rPr>
        <w:t> </w:t>
      </w:r>
      <w:r>
        <w:rPr>
          <w:w w:val="105"/>
        </w:rPr>
        <w:t>and</w:t>
      </w:r>
      <w:r>
        <w:rPr>
          <w:spacing w:val="-16"/>
          <w:w w:val="105"/>
        </w:rPr>
        <w:t> </w:t>
      </w:r>
      <w:r>
        <w:rPr>
          <w:w w:val="105"/>
        </w:rPr>
        <w:t>the</w:t>
      </w:r>
      <w:r>
        <w:rPr>
          <w:spacing w:val="-16"/>
          <w:w w:val="105"/>
        </w:rPr>
        <w:t> </w:t>
      </w:r>
      <w:r>
        <w:rPr>
          <w:w w:val="105"/>
        </w:rPr>
        <w:t>full</w:t>
      </w:r>
      <w:r>
        <w:rPr>
          <w:spacing w:val="-15"/>
          <w:w w:val="105"/>
        </w:rPr>
        <w:t> </w:t>
      </w:r>
      <w:r>
        <w:rPr>
          <w:w w:val="105"/>
        </w:rPr>
        <w:t>pool</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i/>
          <w:w w:val="105"/>
        </w:rPr>
        <w:t>N</w:t>
      </w:r>
      <w:r>
        <w:rPr>
          <w:rFonts w:ascii="Calibri" w:hAnsi="Calibri"/>
          <w:i/>
          <w:spacing w:val="-7"/>
          <w:w w:val="105"/>
        </w:rPr>
        <w:t> </w:t>
      </w:r>
      <w:r>
        <w:rPr>
          <w:rFonts w:ascii="Calibri" w:hAnsi="Calibri"/>
          <w:w w:val="125"/>
        </w:rPr>
        <w:t>=</w:t>
      </w:r>
      <w:r>
        <w:rPr>
          <w:rFonts w:ascii="Calibri" w:hAnsi="Calibri"/>
          <w:spacing w:val="-17"/>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6"/>
          <w:w w:val="105"/>
        </w:rPr>
        <w:t> </w:t>
      </w:r>
      <w:r>
        <w:rPr>
          <w:w w:val="105"/>
        </w:rPr>
        <w:t>always</w:t>
      </w:r>
      <w:r>
        <w:rPr>
          <w:spacing w:val="-16"/>
          <w:w w:val="105"/>
        </w:rPr>
        <w:t> </w:t>
      </w:r>
      <w:r>
        <w:rPr>
          <w:w w:val="105"/>
        </w:rPr>
        <w:t>on</w:t>
      </w:r>
      <w:r>
        <w:rPr>
          <w:spacing w:val="-15"/>
          <w:w w:val="105"/>
        </w:rPr>
        <w:t> </w:t>
      </w:r>
      <w:r>
        <w:rPr>
          <w:w w:val="105"/>
        </w:rPr>
        <w:t>the</w:t>
      </w:r>
      <w:r>
        <w:rPr>
          <w:spacing w:val="-16"/>
          <w:w w:val="105"/>
        </w:rPr>
        <w:t> </w:t>
      </w:r>
      <w:r>
        <w:rPr>
          <w:w w:val="105"/>
        </w:rPr>
        <w:t>same</w:t>
      </w:r>
      <w:r>
        <w:rPr>
          <w:spacing w:val="-16"/>
          <w:w w:val="105"/>
        </w:rPr>
        <w:t> </w:t>
      </w:r>
      <w:r>
        <w:rPr>
          <w:w w:val="105"/>
        </w:rPr>
        <w:t>approval </w:t>
      </w:r>
      <w:r>
        <w:rPr/>
        <w:t>and</w:t>
      </w:r>
      <w:r>
        <w:rPr>
          <w:spacing w:val="-7"/>
        </w:rPr>
        <w:t> </w:t>
      </w:r>
      <w:r>
        <w:rPr/>
        <w:t>transfer</w:t>
      </w:r>
      <w:r>
        <w:rPr>
          <w:spacing w:val="-7"/>
        </w:rPr>
        <w:t> </w:t>
      </w:r>
      <w:r>
        <w:rPr/>
        <w:t>parquet. In-cohort</w:t>
      </w:r>
      <w:r>
        <w:rPr>
          <w:spacing w:val="-7"/>
        </w:rPr>
        <w:t> </w:t>
      </w:r>
      <w:r>
        <w:rPr/>
        <w:t>scaling</w:t>
      </w:r>
      <w:r>
        <w:rPr>
          <w:spacing w:val="-7"/>
        </w:rPr>
        <w:t> </w:t>
      </w:r>
      <w:r>
        <w:rPr/>
        <w:t>stages</w:t>
      </w:r>
      <w:r>
        <w:rPr>
          <w:spacing w:val="-7"/>
        </w:rPr>
        <w:t> </w:t>
      </w:r>
      <w:r>
        <w:rPr/>
        <w:t>with</w:t>
      </w:r>
      <w:r>
        <w:rPr>
          <w:spacing w:val="-7"/>
        </w:rPr>
        <w:t> </w:t>
      </w:r>
      <w:r>
        <w:rPr>
          <w:rFonts w:ascii="Calibri" w:hAnsi="Calibri"/>
          <w:i/>
        </w:rPr>
        <w:t>n </w:t>
      </w:r>
      <w:r>
        <w:rPr>
          <w:rFonts w:ascii="Lucida Sans Unicode" w:hAnsi="Lucida Sans Unicode"/>
        </w:rPr>
        <w:t>≤</w:t>
      </w:r>
      <w:r>
        <w:rPr>
          <w:rFonts w:ascii="Lucida Sans Unicode" w:hAnsi="Lucida Sans Unicode"/>
          <w:spacing w:val="-15"/>
        </w:rPr>
        <w:t> </w:t>
      </w:r>
      <w:r>
        <w:rPr>
          <w:rFonts w:ascii="Calibri" w:hAnsi="Calibri"/>
        </w:rPr>
        <w:t>5</w:t>
      </w:r>
      <w:r>
        <w:rPr>
          <w:rFonts w:ascii="Calibri" w:hAnsi="Calibri"/>
          <w:i/>
        </w:rPr>
        <w:t>,</w:t>
      </w:r>
      <w:r>
        <w:rPr>
          <w:rFonts w:ascii="Calibri" w:hAnsi="Calibri"/>
        </w:rPr>
        <w:t>521 </w:t>
      </w:r>
      <w:r>
        <w:rPr/>
        <w:t>are</w:t>
      </w:r>
      <w:r>
        <w:rPr>
          <w:spacing w:val="-7"/>
        </w:rPr>
        <w:t> </w:t>
      </w:r>
      <w:r>
        <w:rPr/>
        <w:t>reported</w:t>
      </w:r>
      <w:r>
        <w:rPr>
          <w:spacing w:val="-7"/>
        </w:rPr>
        <w:t> </w:t>
      </w:r>
      <w:r>
        <w:rPr/>
        <w:t>in</w:t>
      </w:r>
      <w:r>
        <w:rPr>
          <w:spacing w:val="-7"/>
        </w:rPr>
        <w:t> </w:t>
      </w:r>
      <w:r>
        <w:rPr/>
        <w:t>Appendix</w:t>
      </w:r>
      <w:r>
        <w:rPr>
          <w:spacing w:val="-7"/>
        </w:rPr>
        <w:t> </w:t>
      </w:r>
      <w:hyperlink w:history="true" w:anchor="_bookmark198">
        <w:r>
          <w:rPr/>
          <w:t>8.1</w:t>
        </w:r>
      </w:hyperlink>
      <w:r>
        <w:rPr/>
        <w:t>. Deter-</w:t>
      </w:r>
      <w:bookmarkStart w:name="Damping sensitivity" w:id="136"/>
      <w:bookmarkEnd w:id="136"/>
      <w:r>
        <w:rPr/>
        <w:t>ministic</w:t>
      </w:r>
      <w:r>
        <w:rPr/>
        <w:t> hashing avoids the non-reproducibility of pseudorandom draws across library versions.</w:t>
      </w:r>
    </w:p>
    <w:p>
      <w:pPr>
        <w:pStyle w:val="BodyText"/>
        <w:spacing w:before="147"/>
      </w:pPr>
    </w:p>
    <w:p>
      <w:pPr>
        <w:pStyle w:val="Heading4"/>
        <w:numPr>
          <w:ilvl w:val="2"/>
          <w:numId w:val="8"/>
        </w:numPr>
        <w:tabs>
          <w:tab w:pos="998" w:val="left" w:leader="none"/>
        </w:tabs>
        <w:spacing w:line="240" w:lineRule="auto" w:before="0" w:after="0"/>
        <w:ind w:left="998" w:right="0" w:hanging="716"/>
        <w:jc w:val="both"/>
      </w:pPr>
      <w:r>
        <w:rPr/>
        <w:t>Damping</w:t>
      </w:r>
      <w:r>
        <w:rPr>
          <w:spacing w:val="-11"/>
        </w:rPr>
        <w:t> </w:t>
      </w:r>
      <w:r>
        <w:rPr>
          <w:spacing w:val="-2"/>
        </w:rPr>
        <w:t>sensitivity</w:t>
      </w:r>
    </w:p>
    <w:p>
      <w:pPr>
        <w:pStyle w:val="BodyText"/>
        <w:spacing w:line="456" w:lineRule="exact" w:before="182"/>
        <w:ind w:left="282" w:right="564"/>
        <w:jc w:val="both"/>
      </w:pPr>
      <w:r>
        <w:rPr/>
        <w:t>PageRank damping is swept over </w:t>
      </w:r>
      <w:r>
        <w:rPr>
          <w:rFonts w:ascii="Calibri" w:hAnsi="Calibri"/>
          <w:i/>
        </w:rPr>
        <w:t>d</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rFonts w:ascii="Lucida Sans Unicode" w:hAnsi="Lucida Sans Unicode"/>
          <w:spacing w:val="-1"/>
        </w:rPr>
        <w:t> </w:t>
      </w:r>
      <w:r>
        <w:rPr/>
        <w:t>on the matched cohort, holding graphs and</w:t>
      </w:r>
      <w:r>
        <w:rPr>
          <w:spacing w:val="-5"/>
        </w:rPr>
        <w:t> </w:t>
      </w:r>
      <w:r>
        <w:rPr/>
        <w:t>proxies</w:t>
      </w:r>
      <w:r>
        <w:rPr>
          <w:spacing w:val="-4"/>
        </w:rPr>
        <w:t> </w:t>
      </w:r>
      <w:r>
        <w:rPr/>
        <w:t>fixed. The</w:t>
      </w:r>
      <w:r>
        <w:rPr>
          <w:spacing w:val="-4"/>
        </w:rPr>
        <w:t> </w:t>
      </w:r>
      <w:r>
        <w:rPr/>
        <w:t>default</w:t>
      </w:r>
      <w:r>
        <w:rPr>
          <w:spacing w:val="-4"/>
        </w:rPr>
        <w:t> </w:t>
      </w:r>
      <w:r>
        <w:rPr>
          <w:rFonts w:ascii="Calibri" w:hAnsi="Calibri"/>
          <w:i/>
        </w:rPr>
        <w:t>d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85 </w:t>
      </w:r>
      <w:r>
        <w:rPr/>
        <w:t>matches</w:t>
      </w:r>
      <w:r>
        <w:rPr>
          <w:spacing w:val="-5"/>
        </w:rPr>
        <w:t> </w:t>
      </w:r>
      <w:r>
        <w:rPr/>
        <w:t>the</w:t>
      </w:r>
      <w:r>
        <w:rPr>
          <w:spacing w:val="-4"/>
        </w:rPr>
        <w:t> </w:t>
      </w:r>
      <w:r>
        <w:rPr/>
        <w:t>classical</w:t>
      </w:r>
      <w:r>
        <w:rPr>
          <w:spacing w:val="-4"/>
        </w:rPr>
        <w:t> </w:t>
      </w:r>
      <w:r>
        <w:rPr/>
        <w:t>web</w:t>
      </w:r>
      <w:r>
        <w:rPr>
          <w:spacing w:val="-4"/>
        </w:rPr>
        <w:t> </w:t>
      </w:r>
      <w:r>
        <w:rPr/>
        <w:t>PageRank</w:t>
      </w:r>
      <w:r>
        <w:rPr>
          <w:spacing w:val="-5"/>
        </w:rPr>
        <w:t> </w:t>
      </w:r>
      <w:r>
        <w:rPr/>
        <w:t>setting</w:t>
      </w:r>
      <w:r>
        <w:rPr>
          <w:spacing w:val="-4"/>
        </w:rPr>
        <w:t> </w:t>
      </w:r>
      <w:hyperlink w:history="true" w:anchor="_bookmark182">
        <w:r>
          <w:rPr>
            <w:vertAlign w:val="superscript"/>
          </w:rPr>
          <w:t>[49]</w:t>
        </w:r>
      </w:hyperlink>
      <w:r>
        <w:rPr>
          <w:vertAlign w:val="baseline"/>
        </w:rPr>
        <w:t> and</w:t>
      </w:r>
      <w:r>
        <w:rPr>
          <w:spacing w:val="-5"/>
          <w:vertAlign w:val="baseline"/>
        </w:rPr>
        <w:t> </w:t>
      </w:r>
      <w:r>
        <w:rPr>
          <w:vertAlign w:val="baseline"/>
        </w:rPr>
        <w:t>Do</w:t>
      </w:r>
      <w:r>
        <w:rPr>
          <w:spacing w:val="-4"/>
          <w:vertAlign w:val="baseline"/>
        </w:rPr>
        <w:t> </w:t>
      </w:r>
      <w:r>
        <w:rPr>
          <w:vertAlign w:val="baseline"/>
        </w:rPr>
        <w:t>et al.</w:t>
      </w:r>
      <w:hyperlink w:history="true" w:anchor="_bookmark149">
        <w:r>
          <w:rPr>
            <w:vertAlign w:val="superscript"/>
          </w:rPr>
          <w:t>[16]</w:t>
        </w:r>
      </w:hyperlink>
      <w:r>
        <w:rPr>
          <w:vertAlign w:val="baseline"/>
        </w:rPr>
        <w:t>.</w:t>
      </w:r>
      <w:r>
        <w:rPr>
          <w:spacing w:val="9"/>
          <w:vertAlign w:val="baseline"/>
        </w:rPr>
        <w:t> </w:t>
      </w:r>
      <w:r>
        <w:rPr>
          <w:vertAlign w:val="baseline"/>
        </w:rPr>
        <w:t>Lower</w:t>
      </w:r>
      <w:r>
        <w:rPr>
          <w:spacing w:val="-15"/>
          <w:vertAlign w:val="baseline"/>
        </w:rPr>
        <w:t> </w:t>
      </w:r>
      <w:r>
        <w:rPr>
          <w:rFonts w:ascii="Calibri" w:hAnsi="Calibri"/>
          <w:i/>
          <w:vertAlign w:val="baseline"/>
        </w:rPr>
        <w:t>d</w:t>
      </w:r>
      <w:r>
        <w:rPr>
          <w:rFonts w:ascii="Calibri" w:hAnsi="Calibri"/>
          <w:i/>
          <w:spacing w:val="-9"/>
          <w:vertAlign w:val="baseline"/>
        </w:rPr>
        <w:t> </w:t>
      </w:r>
      <w:r>
        <w:rPr>
          <w:vertAlign w:val="baseline"/>
        </w:rPr>
        <w:t>increases</w:t>
      </w:r>
      <w:r>
        <w:rPr>
          <w:spacing w:val="-15"/>
          <w:vertAlign w:val="baseline"/>
        </w:rPr>
        <w:t> </w:t>
      </w:r>
      <w:r>
        <w:rPr>
          <w:vertAlign w:val="baseline"/>
        </w:rPr>
        <w:t>teleportation</w:t>
      </w:r>
      <w:r>
        <w:rPr>
          <w:spacing w:val="-15"/>
          <w:vertAlign w:val="baseline"/>
        </w:rPr>
        <w:t> </w:t>
      </w:r>
      <w:r>
        <w:rPr>
          <w:vertAlign w:val="baseline"/>
        </w:rPr>
        <w:t>and</w:t>
      </w:r>
      <w:r>
        <w:rPr>
          <w:spacing w:val="-15"/>
          <w:vertAlign w:val="baseline"/>
        </w:rPr>
        <w:t> </w:t>
      </w:r>
      <w:r>
        <w:rPr>
          <w:vertAlign w:val="baseline"/>
        </w:rPr>
        <w:t>flattens</w:t>
      </w:r>
      <w:r>
        <w:rPr>
          <w:spacing w:val="-15"/>
          <w:vertAlign w:val="baseline"/>
        </w:rPr>
        <w:t> </w:t>
      </w:r>
      <w:r>
        <w:rPr>
          <w:vertAlign w:val="baseline"/>
        </w:rPr>
        <w:t>scores;</w:t>
      </w:r>
      <w:r>
        <w:rPr>
          <w:spacing w:val="-12"/>
          <w:vertAlign w:val="baseline"/>
        </w:rPr>
        <w:t> </w:t>
      </w:r>
      <w:r>
        <w:rPr>
          <w:vertAlign w:val="baseline"/>
        </w:rPr>
        <w:t>higher</w:t>
      </w:r>
      <w:r>
        <w:rPr>
          <w:spacing w:val="-15"/>
          <w:vertAlign w:val="baseline"/>
        </w:rPr>
        <w:t> </w:t>
      </w:r>
      <w:r>
        <w:rPr>
          <w:rFonts w:ascii="Calibri" w:hAnsi="Calibri"/>
          <w:i/>
          <w:vertAlign w:val="baseline"/>
        </w:rPr>
        <w:t>d</w:t>
      </w:r>
      <w:r>
        <w:rPr>
          <w:rFonts w:ascii="Calibri" w:hAnsi="Calibri"/>
          <w:i/>
          <w:spacing w:val="-9"/>
          <w:vertAlign w:val="baseline"/>
        </w:rPr>
        <w:t> </w:t>
      </w:r>
      <w:r>
        <w:rPr>
          <w:vertAlign w:val="baseline"/>
        </w:rPr>
        <w:t>emphasizes</w:t>
      </w:r>
      <w:r>
        <w:rPr>
          <w:spacing w:val="-15"/>
          <w:vertAlign w:val="baseline"/>
        </w:rPr>
        <w:t> </w:t>
      </w:r>
      <w:r>
        <w:rPr>
          <w:vertAlign w:val="baseline"/>
        </w:rPr>
        <w:t>multi-hop</w:t>
      </w:r>
      <w:r>
        <w:rPr>
          <w:spacing w:val="-15"/>
          <w:vertAlign w:val="baseline"/>
        </w:rPr>
        <w:t> </w:t>
      </w:r>
      <w:r>
        <w:rPr>
          <w:vertAlign w:val="baseline"/>
        </w:rPr>
        <w:t>structure and</w:t>
      </w:r>
      <w:r>
        <w:rPr>
          <w:spacing w:val="-8"/>
          <w:vertAlign w:val="baseline"/>
        </w:rPr>
        <w:t> </w:t>
      </w:r>
      <w:r>
        <w:rPr>
          <w:vertAlign w:val="baseline"/>
        </w:rPr>
        <w:t>can</w:t>
      </w:r>
      <w:r>
        <w:rPr>
          <w:spacing w:val="-7"/>
          <w:vertAlign w:val="baseline"/>
        </w:rPr>
        <w:t> </w:t>
      </w:r>
      <w:r>
        <w:rPr>
          <w:vertAlign w:val="baseline"/>
        </w:rPr>
        <w:t>slow</w:t>
      </w:r>
      <w:r>
        <w:rPr>
          <w:spacing w:val="-7"/>
          <w:vertAlign w:val="baseline"/>
        </w:rPr>
        <w:t> </w:t>
      </w:r>
      <w:r>
        <w:rPr>
          <w:vertAlign w:val="baseline"/>
        </w:rPr>
        <w:t>convergence. The</w:t>
      </w:r>
      <w:r>
        <w:rPr>
          <w:spacing w:val="-8"/>
          <w:vertAlign w:val="baseline"/>
        </w:rPr>
        <w:t> </w:t>
      </w:r>
      <w:r>
        <w:rPr>
          <w:vertAlign w:val="baseline"/>
        </w:rPr>
        <w:t>sweep</w:t>
      </w:r>
      <w:r>
        <w:rPr>
          <w:spacing w:val="-7"/>
          <w:vertAlign w:val="baseline"/>
        </w:rPr>
        <w:t> </w:t>
      </w:r>
      <w:r>
        <w:rPr>
          <w:vertAlign w:val="baseline"/>
        </w:rPr>
        <w:t>tests</w:t>
      </w:r>
      <w:r>
        <w:rPr>
          <w:spacing w:val="-7"/>
          <w:vertAlign w:val="baseline"/>
        </w:rPr>
        <w:t> </w:t>
      </w:r>
      <w:r>
        <w:rPr>
          <w:vertAlign w:val="baseline"/>
        </w:rPr>
        <w:t>whether</w:t>
      </w:r>
      <w:r>
        <w:rPr>
          <w:spacing w:val="-7"/>
          <w:vertAlign w:val="baseline"/>
        </w:rPr>
        <w:t> </w:t>
      </w:r>
      <w:r>
        <w:rPr>
          <w:vertAlign w:val="baseline"/>
        </w:rPr>
        <w:t>allowance-</w:t>
      </w:r>
      <w:r>
        <w:rPr>
          <w:spacing w:val="-7"/>
          <w:vertAlign w:val="baseline"/>
        </w:rPr>
        <w:t> </w:t>
      </w:r>
      <w:r>
        <w:rPr>
          <w:vertAlign w:val="baseline"/>
        </w:rPr>
        <w:t>and</w:t>
      </w:r>
      <w:r>
        <w:rPr>
          <w:spacing w:val="-7"/>
          <w:vertAlign w:val="baseline"/>
        </w:rPr>
        <w:t> </w:t>
      </w:r>
      <w:r>
        <w:rPr>
          <w:vertAlign w:val="baseline"/>
        </w:rPr>
        <w:t>transfer-family</w:t>
      </w:r>
      <w:r>
        <w:rPr>
          <w:spacing w:val="-8"/>
          <w:vertAlign w:val="baseline"/>
        </w:rPr>
        <w:t> </w:t>
      </w:r>
      <w:r>
        <w:rPr>
          <w:vertAlign w:val="baseline"/>
        </w:rPr>
        <w:t>alignment</w:t>
      </w:r>
      <w:r>
        <w:rPr>
          <w:spacing w:val="-7"/>
          <w:vertAlign w:val="baseline"/>
        </w:rPr>
        <w:t> </w:t>
      </w:r>
      <w:r>
        <w:rPr>
          <w:vertAlign w:val="baseline"/>
        </w:rPr>
        <w:t>are </w:t>
      </w:r>
      <w:bookmarkStart w:name="Top-token subgraph" w:id="137"/>
      <w:bookmarkEnd w:id="137"/>
      <w:r>
        <w:rPr>
          <w:vertAlign w:val="baseline"/>
        </w:rPr>
        <w:t>artifact</w:t>
      </w:r>
      <w:r>
        <w:rPr>
          <w:vertAlign w:val="baseline"/>
        </w:rPr>
        <w:t>s of a single teleportation weight.</w:t>
      </w:r>
    </w:p>
    <w:p>
      <w:pPr>
        <w:pStyle w:val="BodyText"/>
        <w:spacing w:before="147"/>
      </w:pPr>
    </w:p>
    <w:p>
      <w:pPr>
        <w:pStyle w:val="Heading4"/>
        <w:numPr>
          <w:ilvl w:val="2"/>
          <w:numId w:val="8"/>
        </w:numPr>
        <w:tabs>
          <w:tab w:pos="998" w:val="left" w:leader="none"/>
        </w:tabs>
        <w:spacing w:line="240" w:lineRule="auto" w:before="0" w:after="0"/>
        <w:ind w:left="998" w:right="0" w:hanging="716"/>
        <w:jc w:val="both"/>
      </w:pPr>
      <w:r>
        <w:rPr>
          <w:spacing w:val="-4"/>
        </w:rPr>
        <w:t>Top-token</w:t>
      </w:r>
      <w:r>
        <w:rPr>
          <w:spacing w:val="-5"/>
        </w:rPr>
        <w:t> </w:t>
      </w:r>
      <w:r>
        <w:rPr>
          <w:spacing w:val="-4"/>
        </w:rPr>
        <w:t>subgraph</w:t>
      </w:r>
    </w:p>
    <w:p>
      <w:pPr>
        <w:pStyle w:val="BodyText"/>
        <w:spacing w:before="42"/>
        <w:rPr>
          <w:b/>
        </w:rPr>
      </w:pPr>
    </w:p>
    <w:p>
      <w:pPr>
        <w:pStyle w:val="BodyText"/>
        <w:spacing w:line="391" w:lineRule="auto"/>
        <w:ind w:left="273" w:right="543"/>
        <w:jc w:val="both"/>
      </w:pPr>
      <w:r>
        <w:rPr/>
        <w:t>A</w:t>
      </w:r>
      <w:r>
        <w:rPr>
          <w:spacing w:val="-2"/>
        </w:rPr>
        <w:t> </w:t>
      </w:r>
      <w:r>
        <w:rPr/>
        <w:t>restricted</w:t>
      </w:r>
      <w:r>
        <w:rPr>
          <w:spacing w:val="-2"/>
        </w:rPr>
        <w:t> </w:t>
      </w:r>
      <w:r>
        <w:rPr/>
        <w:t>subgraph</w:t>
      </w:r>
      <w:r>
        <w:rPr>
          <w:spacing w:val="-2"/>
        </w:rPr>
        <w:t> </w:t>
      </w:r>
      <w:r>
        <w:rPr/>
        <w:t>retains</w:t>
      </w:r>
      <w:r>
        <w:rPr>
          <w:spacing w:val="-1"/>
        </w:rPr>
        <w:t> </w:t>
      </w:r>
      <w:r>
        <w:rPr/>
        <w:t>only</w:t>
      </w:r>
      <w:r>
        <w:rPr>
          <w:spacing w:val="-2"/>
        </w:rPr>
        <w:t> </w:t>
      </w:r>
      <w:r>
        <w:rPr/>
        <w:t>the</w:t>
      </w:r>
      <w:r>
        <w:rPr>
          <w:spacing w:val="-2"/>
        </w:rPr>
        <w:t> </w:t>
      </w:r>
      <w:r>
        <w:rPr/>
        <w:t>top-</w:t>
      </w:r>
      <w:r>
        <w:rPr>
          <w:rFonts w:ascii="Calibri" w:hAnsi="Calibri"/>
        </w:rPr>
        <w:t>20 </w:t>
      </w:r>
      <w:r>
        <w:rPr/>
        <w:t>ERC-20</w:t>
      </w:r>
      <w:r>
        <w:rPr>
          <w:spacing w:val="-2"/>
        </w:rPr>
        <w:t> </w:t>
      </w:r>
      <w:r>
        <w:rPr/>
        <w:t>tokens</w:t>
      </w:r>
      <w:r>
        <w:rPr>
          <w:spacing w:val="-2"/>
        </w:rPr>
        <w:t> </w:t>
      </w:r>
      <w:r>
        <w:rPr/>
        <w:t>by</w:t>
      </w:r>
      <w:r>
        <w:rPr>
          <w:spacing w:val="-2"/>
        </w:rPr>
        <w:t> </w:t>
      </w:r>
      <w:r>
        <w:rPr/>
        <w:t>combined</w:t>
      </w:r>
      <w:r>
        <w:rPr>
          <w:spacing w:val="-2"/>
        </w:rPr>
        <w:t> </w:t>
      </w:r>
      <w:r>
        <w:rPr/>
        <w:t>transfer</w:t>
      </w:r>
      <w:r>
        <w:rPr>
          <w:spacing w:val="-1"/>
        </w:rPr>
        <w:t> </w:t>
      </w:r>
      <w:r>
        <w:rPr/>
        <w:t>and</w:t>
      </w:r>
      <w:r>
        <w:rPr>
          <w:spacing w:val="-2"/>
        </w:rPr>
        <w:t> </w:t>
      </w:r>
      <w:r>
        <w:rPr/>
        <w:t>allowance </w:t>
      </w:r>
      <w:r>
        <w:rPr>
          <w:spacing w:val="-2"/>
        </w:rPr>
        <w:t>volume</w:t>
      </w:r>
      <w:r>
        <w:rPr>
          <w:spacing w:val="-11"/>
        </w:rPr>
        <w:t> </w:t>
      </w:r>
      <w:r>
        <w:rPr>
          <w:spacing w:val="-2"/>
        </w:rPr>
        <w:t>within</w:t>
      </w:r>
      <w:r>
        <w:rPr>
          <w:spacing w:val="-11"/>
        </w:rPr>
        <w:t> </w:t>
      </w:r>
      <w:r>
        <w:rPr>
          <w:spacing w:val="-2"/>
        </w:rPr>
        <w:t>the</w:t>
      </w:r>
      <w:r>
        <w:rPr>
          <w:spacing w:val="-11"/>
        </w:rPr>
        <w:t> </w:t>
      </w:r>
      <w:r>
        <w:rPr>
          <w:spacing w:val="-2"/>
        </w:rPr>
        <w:t>observation</w:t>
      </w:r>
      <w:r>
        <w:rPr>
          <w:spacing w:val="-11"/>
        </w:rPr>
        <w:t> </w:t>
      </w:r>
      <w:r>
        <w:rPr>
          <w:spacing w:val="-2"/>
        </w:rPr>
        <w:t>window.</w:t>
      </w:r>
      <w:r>
        <w:rPr>
          <w:spacing w:val="25"/>
        </w:rPr>
        <w:t> </w:t>
      </w:r>
      <w:r>
        <w:rPr>
          <w:spacing w:val="-2"/>
        </w:rPr>
        <w:t>EndorseRank</w:t>
      </w:r>
      <w:r>
        <w:rPr>
          <w:spacing w:val="-11"/>
        </w:rPr>
        <w:t> </w:t>
      </w:r>
      <w:r>
        <w:rPr>
          <w:spacing w:val="-2"/>
        </w:rPr>
        <w:t>and</w:t>
      </w:r>
      <w:r>
        <w:rPr>
          <w:spacing w:val="-11"/>
        </w:rPr>
        <w:t> </w:t>
      </w:r>
      <w:r>
        <w:rPr>
          <w:spacing w:val="-2"/>
        </w:rPr>
        <w:t>AWP</w:t>
      </w:r>
      <w:r>
        <w:rPr>
          <w:spacing w:val="-11"/>
        </w:rPr>
        <w:t> </w:t>
      </w:r>
      <w:r>
        <w:rPr>
          <w:spacing w:val="-2"/>
        </w:rPr>
        <w:t>are</w:t>
      </w:r>
      <w:r>
        <w:rPr>
          <w:spacing w:val="-11"/>
        </w:rPr>
        <w:t> </w:t>
      </w:r>
      <w:r>
        <w:rPr>
          <w:spacing w:val="-2"/>
        </w:rPr>
        <w:t>recomputed</w:t>
      </w:r>
      <w:r>
        <w:rPr>
          <w:spacing w:val="-11"/>
        </w:rPr>
        <w:t> </w:t>
      </w:r>
      <w:r>
        <w:rPr>
          <w:spacing w:val="-2"/>
        </w:rPr>
        <w:t>on</w:t>
      </w:r>
      <w:r>
        <w:rPr>
          <w:spacing w:val="-11"/>
        </w:rPr>
        <w:t> </w:t>
      </w:r>
      <w:r>
        <w:rPr>
          <w:spacing w:val="-2"/>
        </w:rPr>
        <w:t>this</w:t>
      </w:r>
      <w:r>
        <w:rPr>
          <w:spacing w:val="-11"/>
        </w:rPr>
        <w:t> </w:t>
      </w:r>
      <w:r>
        <w:rPr>
          <w:spacing w:val="-2"/>
        </w:rPr>
        <w:t>subgraph</w:t>
      </w:r>
      <w:r>
        <w:rPr>
          <w:spacing w:val="-11"/>
        </w:rPr>
        <w:t> </w:t>
      </w:r>
      <w:r>
        <w:rPr>
          <w:spacing w:val="-2"/>
        </w:rPr>
        <w:t>to </w:t>
      </w:r>
      <w:r>
        <w:rPr/>
        <w:t>assess</w:t>
      </w:r>
      <w:r>
        <w:rPr>
          <w:spacing w:val="-2"/>
        </w:rPr>
        <w:t> </w:t>
      </w:r>
      <w:r>
        <w:rPr/>
        <w:t>sensitivity</w:t>
      </w:r>
      <w:r>
        <w:rPr>
          <w:spacing w:val="-1"/>
        </w:rPr>
        <w:t> </w:t>
      </w:r>
      <w:r>
        <w:rPr/>
        <w:t>to</w:t>
      </w:r>
      <w:r>
        <w:rPr>
          <w:spacing w:val="-1"/>
        </w:rPr>
        <w:t> </w:t>
      </w:r>
      <w:r>
        <w:rPr/>
        <w:t>long-tail</w:t>
      </w:r>
      <w:r>
        <w:rPr>
          <w:spacing w:val="-1"/>
        </w:rPr>
        <w:t> </w:t>
      </w:r>
      <w:r>
        <w:rPr/>
        <w:t>tokens</w:t>
      </w:r>
      <w:r>
        <w:rPr>
          <w:spacing w:val="-1"/>
        </w:rPr>
        <w:t> </w:t>
      </w:r>
      <w:r>
        <w:rPr/>
        <w:t>and</w:t>
      </w:r>
      <w:r>
        <w:rPr>
          <w:spacing w:val="-1"/>
        </w:rPr>
        <w:t> </w:t>
      </w:r>
      <w:r>
        <w:rPr/>
        <w:t>possible</w:t>
      </w:r>
      <w:r>
        <w:rPr>
          <w:spacing w:val="-1"/>
        </w:rPr>
        <w:t> </w:t>
      </w:r>
      <w:r>
        <w:rPr/>
        <w:t>spam</w:t>
      </w:r>
      <w:r>
        <w:rPr>
          <w:spacing w:val="-1"/>
        </w:rPr>
        <w:t> </w:t>
      </w:r>
      <w:r>
        <w:rPr/>
        <w:t>assets.</w:t>
      </w:r>
      <w:r>
        <w:rPr>
          <w:spacing w:val="22"/>
        </w:rPr>
        <w:t> </w:t>
      </w:r>
      <w:r>
        <w:rPr/>
        <w:t>If</w:t>
      </w:r>
      <w:r>
        <w:rPr>
          <w:spacing w:val="-1"/>
        </w:rPr>
        <w:t> </w:t>
      </w:r>
      <w:r>
        <w:rPr/>
        <w:t>family-level</w:t>
      </w:r>
      <w:r>
        <w:rPr>
          <w:spacing w:val="-1"/>
        </w:rPr>
        <w:t> </w:t>
      </w:r>
      <w:r>
        <w:rPr/>
        <w:t>conclusions</w:t>
      </w:r>
      <w:r>
        <w:rPr>
          <w:spacing w:val="-1"/>
        </w:rPr>
        <w:t> </w:t>
      </w:r>
      <w:r>
        <w:rPr/>
        <w:t>reverse when low-volume tokens are removed, the primary result would be fragile to token composition; </w:t>
      </w:r>
      <w:bookmarkStart w:name="Sample-size sensitivity" w:id="138"/>
      <w:bookmarkEnd w:id="138"/>
      <w:r>
        <w:rPr/>
        <w:t>stability</w:t>
      </w:r>
      <w:r>
        <w:rPr/>
        <w:t> supports interpreting the full-token graphs as representative of major economic activity.</w:t>
      </w:r>
    </w:p>
    <w:p>
      <w:pPr>
        <w:pStyle w:val="BodyText"/>
        <w:spacing w:after="0" w:line="391" w:lineRule="auto"/>
        <w:jc w:val="both"/>
        <w:sectPr>
          <w:pgSz w:w="11910" w:h="16840"/>
          <w:pgMar w:header="0" w:footer="2115" w:top="1920" w:bottom="2300" w:left="992" w:right="708"/>
        </w:sectPr>
      </w:pPr>
    </w:p>
    <w:p>
      <w:pPr>
        <w:pStyle w:val="Heading4"/>
        <w:numPr>
          <w:ilvl w:val="2"/>
          <w:numId w:val="8"/>
        </w:numPr>
        <w:tabs>
          <w:tab w:pos="998" w:val="left" w:leader="none"/>
        </w:tabs>
        <w:spacing w:line="240" w:lineRule="auto" w:before="73" w:after="0"/>
        <w:ind w:left="998" w:right="0" w:hanging="716"/>
        <w:jc w:val="both"/>
      </w:pPr>
      <w:r>
        <w:rPr/>
        <w:t>Sample-size</w:t>
      </w:r>
      <w:r>
        <w:rPr>
          <w:spacing w:val="-14"/>
        </w:rPr>
        <w:t> </w:t>
      </w:r>
      <w:r>
        <w:rPr>
          <w:spacing w:val="-2"/>
        </w:rPr>
        <w:t>sensitivity</w:t>
      </w:r>
    </w:p>
    <w:p>
      <w:pPr>
        <w:pStyle w:val="BodyText"/>
        <w:spacing w:line="456" w:lineRule="exact" w:before="181"/>
        <w:ind w:left="282" w:right="523" w:hanging="9"/>
        <w:jc w:val="both"/>
      </w:pPr>
      <w:r>
        <w:rPr/>
        <w:t>Alignment statistics are recomputed on staged subsamples drawn from the expanded wallet pool using the same deterministic seed.</w:t>
      </w:r>
      <w:r>
        <w:rPr>
          <w:spacing w:val="36"/>
        </w:rPr>
        <w:t> </w:t>
      </w:r>
      <w:r>
        <w:rPr/>
        <w:t>Subsamples include supplemental addresses without GMX la-bels</w:t>
      </w:r>
      <w:r>
        <w:rPr>
          <w:spacing w:val="-6"/>
        </w:rPr>
        <w:t> </w:t>
      </w:r>
      <w:r>
        <w:rPr/>
        <w:t>(zeros</w:t>
      </w:r>
      <w:r>
        <w:rPr>
          <w:spacing w:val="-6"/>
        </w:rPr>
        <w:t> </w:t>
      </w:r>
      <w:r>
        <w:rPr/>
        <w:t>on</w:t>
      </w:r>
      <w:r>
        <w:rPr>
          <w:spacing w:val="-6"/>
        </w:rPr>
        <w:t> </w:t>
      </w:r>
      <w:r>
        <w:rPr/>
        <w:t>outcome</w:t>
      </w:r>
      <w:r>
        <w:rPr>
          <w:spacing w:val="-6"/>
        </w:rPr>
        <w:t> </w:t>
      </w:r>
      <w:r>
        <w:rPr/>
        <w:t>proxies),</w:t>
      </w:r>
      <w:r>
        <w:rPr>
          <w:spacing w:val="-5"/>
        </w:rPr>
        <w:t> </w:t>
      </w:r>
      <w:r>
        <w:rPr/>
        <w:t>so</w:t>
      </w:r>
      <w:r>
        <w:rPr>
          <w:spacing w:val="-6"/>
        </w:rPr>
        <w:t> </w:t>
      </w:r>
      <w:r>
        <w:rPr/>
        <w:t>reported</w:t>
      </w:r>
      <w:r>
        <w:rPr>
          <w:spacing w:val="-6"/>
        </w:rPr>
        <w:t> </w:t>
      </w:r>
      <w:r>
        <w:rPr/>
        <w:t>sample-size</w:t>
      </w:r>
      <w:r>
        <w:rPr>
          <w:spacing w:val="-6"/>
        </w:rPr>
        <w:t> </w:t>
      </w:r>
      <w:r>
        <w:rPr>
          <w:rFonts w:ascii="Calibri" w:hAnsi="Calibri"/>
          <w:i/>
        </w:rPr>
        <w:t>τ</w:t>
      </w:r>
      <w:r>
        <w:rPr>
          <w:rFonts w:ascii="Calibri" w:hAnsi="Calibri"/>
          <w:i/>
          <w:spacing w:val="26"/>
        </w:rPr>
        <w:t> </w:t>
      </w:r>
      <w:r>
        <w:rPr/>
        <w:t>is</w:t>
      </w:r>
      <w:r>
        <w:rPr>
          <w:spacing w:val="-6"/>
        </w:rPr>
        <w:t> </w:t>
      </w:r>
      <w:r>
        <w:rPr/>
        <w:t>interpreted</w:t>
      </w:r>
      <w:r>
        <w:rPr>
          <w:spacing w:val="-6"/>
        </w:rPr>
        <w:t> </w:t>
      </w:r>
      <w:r>
        <w:rPr/>
        <w:t>primarily</w:t>
      </w:r>
      <w:r>
        <w:rPr>
          <w:spacing w:val="-6"/>
        </w:rPr>
        <w:t> </w:t>
      </w:r>
      <w:r>
        <w:rPr/>
        <w:t>for</w:t>
      </w:r>
      <w:r>
        <w:rPr>
          <w:spacing w:val="-6"/>
        </w:rPr>
        <w:t> </w:t>
      </w:r>
      <w:r>
        <w:rPr/>
        <w:t>transfer</w:t>
      </w:r>
      <w:r>
        <w:rPr>
          <w:spacing w:val="-6"/>
        </w:rPr>
        <w:t> </w:t>
      </w:r>
      <w:r>
        <w:rPr/>
        <w:t>and allowance</w:t>
      </w:r>
      <w:r>
        <w:rPr>
          <w:spacing w:val="-9"/>
        </w:rPr>
        <w:t> </w:t>
      </w:r>
      <w:r>
        <w:rPr/>
        <w:t>families</w:t>
      </w:r>
      <w:r>
        <w:rPr>
          <w:spacing w:val="-9"/>
        </w:rPr>
        <w:t> </w:t>
      </w:r>
      <w:r>
        <w:rPr/>
        <w:t>on</w:t>
      </w:r>
      <w:r>
        <w:rPr>
          <w:spacing w:val="-9"/>
        </w:rPr>
        <w:t> </w:t>
      </w:r>
      <w:r>
        <w:rPr>
          <w:rFonts w:ascii="Lucida Sans Unicode" w:hAnsi="Lucida Sans Unicode"/>
        </w:rPr>
        <w:t>M</w:t>
      </w:r>
      <w:r>
        <w:rPr>
          <w:vertAlign w:val="subscript"/>
        </w:rPr>
        <w:t>pool</w:t>
      </w:r>
      <w:r>
        <w:rPr>
          <w:vertAlign w:val="baseline"/>
        </w:rPr>
        <w:t>;</w:t>
      </w:r>
      <w:r>
        <w:rPr>
          <w:spacing w:val="-6"/>
          <w:vertAlign w:val="baseline"/>
        </w:rPr>
        <w:t> </w:t>
      </w:r>
      <w:r>
        <w:rPr>
          <w:vertAlign w:val="baseline"/>
        </w:rPr>
        <w:t>primary</w:t>
      </w:r>
      <w:r>
        <w:rPr>
          <w:spacing w:val="-9"/>
          <w:vertAlign w:val="baseline"/>
        </w:rPr>
        <w:t> </w:t>
      </w:r>
      <w:r>
        <w:rPr>
          <w:vertAlign w:val="baseline"/>
        </w:rPr>
        <w:t>claims</w:t>
      </w:r>
      <w:r>
        <w:rPr>
          <w:spacing w:val="-9"/>
          <w:vertAlign w:val="baseline"/>
        </w:rPr>
        <w:t> </w:t>
      </w:r>
      <w:r>
        <w:rPr>
          <w:vertAlign w:val="baseline"/>
        </w:rPr>
        <w:t>remain</w:t>
      </w:r>
      <w:r>
        <w:rPr>
          <w:spacing w:val="-9"/>
          <w:vertAlign w:val="baseline"/>
        </w:rPr>
        <w:t> </w:t>
      </w:r>
      <w:r>
        <w:rPr>
          <w:vertAlign w:val="baseline"/>
        </w:rPr>
        <w:t>on</w:t>
      </w:r>
      <w:r>
        <w:rPr>
          <w:spacing w:val="-9"/>
          <w:vertAlign w:val="baseline"/>
        </w:rPr>
        <w:t> </w:t>
      </w:r>
      <w:r>
        <w:rPr>
          <w:vertAlign w:val="baseline"/>
        </w:rPr>
        <w:t>the</w:t>
      </w:r>
      <w:r>
        <w:rPr>
          <w:spacing w:val="-9"/>
          <w:vertAlign w:val="baseline"/>
        </w:rPr>
        <w:t> </w:t>
      </w:r>
      <w:r>
        <w:rPr>
          <w:vertAlign w:val="baseline"/>
        </w:rPr>
        <w:t>matched</w:t>
      </w:r>
      <w:r>
        <w:rPr>
          <w:spacing w:val="-9"/>
          <w:vertAlign w:val="baseline"/>
        </w:rPr>
        <w:t> </w:t>
      </w:r>
      <w:r>
        <w:rPr>
          <w:vertAlign w:val="baseline"/>
        </w:rPr>
        <w:t>wallet</w:t>
      </w:r>
      <w:r>
        <w:rPr>
          <w:spacing w:val="-9"/>
          <w:vertAlign w:val="baseline"/>
        </w:rPr>
        <w:t> </w:t>
      </w:r>
      <w:r>
        <w:rPr>
          <w:vertAlign w:val="baseline"/>
        </w:rPr>
        <w:t>cohort</w:t>
      </w:r>
      <w:r>
        <w:rPr>
          <w:spacing w:val="-9"/>
          <w:vertAlign w:val="baseline"/>
        </w:rPr>
        <w:t> </w:t>
      </w:r>
      <w:r>
        <w:rPr>
          <w:vertAlign w:val="baseline"/>
        </w:rPr>
        <w:t>(</w:t>
      </w:r>
      <w:r>
        <w:rPr>
          <w:rFonts w:ascii="Calibri" w:hAnsi="Calibri"/>
          <w:i/>
          <w:vertAlign w:val="baseline"/>
        </w:rPr>
        <w:t>n</w:t>
      </w:r>
      <w:r>
        <w:rPr>
          <w:rFonts w:ascii="Calibri" w:hAnsi="Calibri"/>
          <w:i/>
          <w:w w:val="125"/>
          <w:vertAlign w:val="baseline"/>
        </w:rPr>
        <w:t> </w:t>
      </w:r>
      <w:r>
        <w:rPr>
          <w:rFonts w:ascii="Calibri" w:hAnsi="Calibri"/>
          <w:w w:val="125"/>
          <w:vertAlign w:val="baseline"/>
        </w:rPr>
        <w:t>=</w:t>
      </w:r>
      <w:r>
        <w:rPr>
          <w:rFonts w:ascii="Calibri" w:hAnsi="Calibri"/>
          <w:spacing w:val="-1"/>
          <w:w w:val="125"/>
          <w:vertAlign w:val="baseline"/>
        </w:rPr>
        <w:t> </w:t>
      </w:r>
      <w:r>
        <w:rPr>
          <w:rFonts w:ascii="Calibri" w:hAnsi="Calibri"/>
          <w:vertAlign w:val="baseline"/>
        </w:rPr>
        <w:t>5</w:t>
      </w:r>
      <w:r>
        <w:rPr>
          <w:rFonts w:ascii="Calibri" w:hAnsi="Calibri"/>
          <w:i/>
          <w:vertAlign w:val="baseline"/>
        </w:rPr>
        <w:t>,</w:t>
      </w:r>
      <w:r>
        <w:rPr>
          <w:rFonts w:ascii="Calibri" w:hAnsi="Calibri"/>
          <w:vertAlign w:val="baseline"/>
        </w:rPr>
        <w:t>521</w:t>
      </w:r>
      <w:r>
        <w:rPr>
          <w:vertAlign w:val="baseline"/>
        </w:rPr>
        <w:t>).</w:t>
      </w:r>
      <w:r>
        <w:rPr>
          <w:spacing w:val="18"/>
          <w:vertAlign w:val="baseline"/>
        </w:rPr>
        <w:t> </w:t>
      </w:r>
      <w:r>
        <w:rPr>
          <w:vertAlign w:val="baseline"/>
        </w:rPr>
        <w:t>Be-cause</w:t>
      </w:r>
      <w:r>
        <w:rPr>
          <w:spacing w:val="-4"/>
          <w:vertAlign w:val="baseline"/>
        </w:rPr>
        <w:t> </w:t>
      </w:r>
      <w:r>
        <w:rPr>
          <w:vertAlign w:val="baseline"/>
        </w:rPr>
        <w:t>rank</w:t>
      </w:r>
      <w:r>
        <w:rPr>
          <w:spacing w:val="-4"/>
          <w:vertAlign w:val="baseline"/>
        </w:rPr>
        <w:t> </w:t>
      </w:r>
      <w:r>
        <w:rPr>
          <w:vertAlign w:val="baseline"/>
        </w:rPr>
        <w:t>correlations</w:t>
      </w:r>
      <w:r>
        <w:rPr>
          <w:spacing w:val="-4"/>
          <w:vertAlign w:val="baseline"/>
        </w:rPr>
        <w:t> </w:t>
      </w:r>
      <w:r>
        <w:rPr>
          <w:vertAlign w:val="baseline"/>
        </w:rPr>
        <w:t>have</w:t>
      </w:r>
      <w:r>
        <w:rPr>
          <w:spacing w:val="-4"/>
          <w:vertAlign w:val="baseline"/>
        </w:rPr>
        <w:t> </w:t>
      </w:r>
      <w:r>
        <w:rPr>
          <w:vertAlign w:val="baseline"/>
        </w:rPr>
        <w:t>sampling</w:t>
      </w:r>
      <w:r>
        <w:rPr>
          <w:spacing w:val="-4"/>
          <w:vertAlign w:val="baseline"/>
        </w:rPr>
        <w:t> </w:t>
      </w:r>
      <w:r>
        <w:rPr>
          <w:vertAlign w:val="baseline"/>
        </w:rPr>
        <w:t>variability,</w:t>
      </w:r>
      <w:r>
        <w:rPr>
          <w:spacing w:val="-4"/>
          <w:vertAlign w:val="baseline"/>
        </w:rPr>
        <w:t> </w:t>
      </w:r>
      <w:r>
        <w:rPr>
          <w:vertAlign w:val="baseline"/>
        </w:rPr>
        <w:t>modest</w:t>
      </w:r>
      <w:r>
        <w:rPr>
          <w:spacing w:val="-4"/>
          <w:vertAlign w:val="baseline"/>
        </w:rPr>
        <w:t> </w:t>
      </w:r>
      <w:r>
        <w:rPr>
          <w:vertAlign w:val="baseline"/>
        </w:rPr>
        <w:t>movement</w:t>
      </w:r>
      <w:r>
        <w:rPr>
          <w:spacing w:val="-4"/>
          <w:vertAlign w:val="baseline"/>
        </w:rPr>
        <w:t> </w:t>
      </w:r>
      <w:r>
        <w:rPr>
          <w:vertAlign w:val="baseline"/>
        </w:rPr>
        <w:t>in</w:t>
      </w:r>
      <w:r>
        <w:rPr>
          <w:spacing w:val="-4"/>
          <w:vertAlign w:val="baseline"/>
        </w:rPr>
        <w:t> </w:t>
      </w:r>
      <w:r>
        <w:rPr>
          <w:rFonts w:ascii="Calibri" w:hAnsi="Calibri"/>
          <w:i/>
          <w:vertAlign w:val="baseline"/>
        </w:rPr>
        <w:t>τ</w:t>
      </w:r>
      <w:r>
        <w:rPr>
          <w:rFonts w:ascii="Calibri" w:hAnsi="Calibri"/>
          <w:i/>
          <w:spacing w:val="27"/>
          <w:vertAlign w:val="baseline"/>
        </w:rPr>
        <w:t> </w:t>
      </w:r>
      <w:r>
        <w:rPr>
          <w:vertAlign w:val="baseline"/>
        </w:rPr>
        <w:t>across</w:t>
      </w:r>
      <w:r>
        <w:rPr>
          <w:spacing w:val="-4"/>
          <w:vertAlign w:val="baseline"/>
        </w:rPr>
        <w:t> </w:t>
      </w:r>
      <w:r>
        <w:rPr>
          <w:vertAlign w:val="baseline"/>
        </w:rPr>
        <w:t>sizes</w:t>
      </w:r>
      <w:r>
        <w:rPr>
          <w:spacing w:val="-4"/>
          <w:vertAlign w:val="baseline"/>
        </w:rPr>
        <w:t> </w:t>
      </w:r>
      <w:r>
        <w:rPr>
          <w:vertAlign w:val="baseline"/>
        </w:rPr>
        <w:t>is</w:t>
      </w:r>
      <w:r>
        <w:rPr>
          <w:spacing w:val="-4"/>
          <w:vertAlign w:val="baseline"/>
        </w:rPr>
        <w:t> </w:t>
      </w:r>
      <w:r>
        <w:rPr>
          <w:vertAlign w:val="baseline"/>
        </w:rPr>
        <w:t>expected; the</w:t>
      </w:r>
      <w:r>
        <w:rPr>
          <w:spacing w:val="-1"/>
          <w:vertAlign w:val="baseline"/>
        </w:rPr>
        <w:t> </w:t>
      </w:r>
      <w:r>
        <w:rPr>
          <w:vertAlign w:val="baseline"/>
        </w:rPr>
        <w:t>robustness</w:t>
      </w:r>
      <w:r>
        <w:rPr>
          <w:spacing w:val="-1"/>
          <w:vertAlign w:val="baseline"/>
        </w:rPr>
        <w:t> </w:t>
      </w:r>
      <w:r>
        <w:rPr>
          <w:vertAlign w:val="baseline"/>
        </w:rPr>
        <w:t>question</w:t>
      </w:r>
      <w:r>
        <w:rPr>
          <w:spacing w:val="-1"/>
          <w:vertAlign w:val="baseline"/>
        </w:rPr>
        <w:t> </w:t>
      </w:r>
      <w:r>
        <w:rPr>
          <w:vertAlign w:val="baseline"/>
        </w:rPr>
        <w:t>is</w:t>
      </w:r>
      <w:r>
        <w:rPr>
          <w:spacing w:val="-1"/>
          <w:vertAlign w:val="baseline"/>
        </w:rPr>
        <w:t> </w:t>
      </w:r>
      <w:r>
        <w:rPr>
          <w:vertAlign w:val="baseline"/>
        </w:rPr>
        <w:t>whether</w:t>
      </w:r>
      <w:r>
        <w:rPr>
          <w:spacing w:val="-1"/>
          <w:vertAlign w:val="baseline"/>
        </w:rPr>
        <w:t> </w:t>
      </w:r>
      <w:r>
        <w:rPr>
          <w:vertAlign w:val="baseline"/>
        </w:rPr>
        <w:t>EndorseRank</w:t>
      </w:r>
      <w:r>
        <w:rPr>
          <w:spacing w:val="-1"/>
          <w:vertAlign w:val="baseline"/>
        </w:rPr>
        <w:t> </w:t>
      </w:r>
      <w:r>
        <w:rPr>
          <w:vertAlign w:val="baseline"/>
        </w:rPr>
        <w:t>and</w:t>
      </w:r>
      <w:r>
        <w:rPr>
          <w:spacing w:val="-1"/>
          <w:vertAlign w:val="baseline"/>
        </w:rPr>
        <w:t> </w:t>
      </w:r>
      <w:r>
        <w:rPr>
          <w:vertAlign w:val="baseline"/>
        </w:rPr>
        <w:t>AWP</w:t>
      </w:r>
      <w:r>
        <w:rPr>
          <w:spacing w:val="-1"/>
          <w:vertAlign w:val="baseline"/>
        </w:rPr>
        <w:t> </w:t>
      </w:r>
      <w:r>
        <w:rPr>
          <w:vertAlign w:val="baseline"/>
        </w:rPr>
        <w:t>preserve</w:t>
      </w:r>
      <w:r>
        <w:rPr>
          <w:spacing w:val="-1"/>
          <w:vertAlign w:val="baseline"/>
        </w:rPr>
        <w:t> </w:t>
      </w:r>
      <w:r>
        <w:rPr>
          <w:vertAlign w:val="baseline"/>
        </w:rPr>
        <w:t>their</w:t>
      </w:r>
      <w:r>
        <w:rPr>
          <w:spacing w:val="-1"/>
          <w:vertAlign w:val="baseline"/>
        </w:rPr>
        <w:t> </w:t>
      </w:r>
      <w:r>
        <w:rPr>
          <w:vertAlign w:val="baseline"/>
        </w:rPr>
        <w:t>relative</w:t>
      </w:r>
      <w:r>
        <w:rPr>
          <w:spacing w:val="-1"/>
          <w:vertAlign w:val="baseline"/>
        </w:rPr>
        <w:t> </w:t>
      </w:r>
      <w:r>
        <w:rPr>
          <w:vertAlign w:val="baseline"/>
        </w:rPr>
        <w:t>ordering</w:t>
      </w:r>
      <w:r>
        <w:rPr>
          <w:spacing w:val="-1"/>
          <w:vertAlign w:val="baseline"/>
        </w:rPr>
        <w:t> </w:t>
      </w:r>
      <w:r>
        <w:rPr>
          <w:vertAlign w:val="baseline"/>
        </w:rPr>
        <w:t>on</w:t>
      </w:r>
      <w:r>
        <w:rPr>
          <w:spacing w:val="-1"/>
          <w:vertAlign w:val="baseline"/>
        </w:rPr>
        <w:t> </w:t>
      </w:r>
      <w:r>
        <w:rPr>
          <w:vertAlign w:val="baseline"/>
        </w:rPr>
        <w:t>key </w:t>
      </w:r>
      <w:bookmarkStart w:name="GMX proxy definition variants" w:id="139"/>
      <w:bookmarkEnd w:id="139"/>
      <w:r>
        <w:rPr>
          <w:vertAlign w:val="baseline"/>
        </w:rPr>
        <w:t>graph</w:t>
      </w:r>
      <w:r>
        <w:rPr>
          <w:vertAlign w:val="baseline"/>
        </w:rPr>
        <w:t>-adjacent families.</w:t>
      </w:r>
    </w:p>
    <w:p>
      <w:pPr>
        <w:pStyle w:val="BodyText"/>
        <w:spacing w:before="149"/>
      </w:pPr>
    </w:p>
    <w:p>
      <w:pPr>
        <w:pStyle w:val="Heading4"/>
        <w:numPr>
          <w:ilvl w:val="2"/>
          <w:numId w:val="8"/>
        </w:numPr>
        <w:tabs>
          <w:tab w:pos="998" w:val="left" w:leader="none"/>
        </w:tabs>
        <w:spacing w:line="240" w:lineRule="auto" w:before="1" w:after="0"/>
        <w:ind w:left="998" w:right="0" w:hanging="716"/>
        <w:jc w:val="both"/>
      </w:pPr>
      <w:r>
        <w:rPr/>
        <w:t>GMX</w:t>
      </w:r>
      <w:r>
        <w:rPr>
          <w:spacing w:val="-14"/>
        </w:rPr>
        <w:t> </w:t>
      </w:r>
      <w:r>
        <w:rPr/>
        <w:t>proxy</w:t>
      </w:r>
      <w:r>
        <w:rPr>
          <w:spacing w:val="-14"/>
        </w:rPr>
        <w:t> </w:t>
      </w:r>
      <w:r>
        <w:rPr/>
        <w:t>definition</w:t>
      </w:r>
      <w:r>
        <w:rPr>
          <w:spacing w:val="-13"/>
        </w:rPr>
        <w:t> </w:t>
      </w:r>
      <w:r>
        <w:rPr>
          <w:spacing w:val="-2"/>
        </w:rPr>
        <w:t>variants</w:t>
      </w:r>
    </w:p>
    <w:p>
      <w:pPr>
        <w:pStyle w:val="BodyText"/>
        <w:spacing w:line="456" w:lineRule="exact" w:before="181"/>
        <w:ind w:left="282" w:right="525"/>
        <w:jc w:val="both"/>
      </w:pPr>
      <w:r>
        <w:rPr/>
        <w:t>For trading-success robustness,</w:t>
      </w:r>
      <w:r>
        <w:rPr>
          <w:spacing w:val="40"/>
        </w:rPr>
        <w:t> </w:t>
      </w:r>
      <w:r>
        <w:rPr/>
        <w:t>realized_gain_proxy is computed under both the primary raw-sum definition (Equation (</w:t>
      </w:r>
      <w:hyperlink w:history="true" w:anchor="_bookmark70">
        <w:r>
          <w:rPr/>
          <w:t>3.17</w:t>
        </w:r>
      </w:hyperlink>
      <w:r>
        <w:rPr/>
        <w:t>)) and a size-weighted definition that multiplies positive PnL by max</w:t>
      </w:r>
      <w:r>
        <w:rPr>
          <w:rFonts w:ascii="Calibri" w:hAnsi="Calibri"/>
        </w:rPr>
        <w:t>(</w:t>
      </w:r>
      <w:r>
        <w:rPr>
          <w:rFonts w:ascii="Lucida Sans Unicode" w:hAnsi="Lucida Sans Unicode"/>
        </w:rPr>
        <w:t>|</w:t>
      </w:r>
      <w:r>
        <w:rPr>
          <w:rFonts w:ascii="Calibri" w:hAnsi="Calibri"/>
          <w:i/>
        </w:rPr>
        <w:t>s</w:t>
      </w:r>
      <w:r>
        <w:rPr>
          <w:rFonts w:ascii="Cambria" w:hAnsi="Cambria"/>
          <w:vertAlign w:val="subscript"/>
        </w:rPr>
        <w:t>c</w:t>
      </w:r>
      <w:r>
        <w:rPr>
          <w:rFonts w:ascii="Lucida Sans Unicode" w:hAnsi="Lucida Sans Unicode"/>
          <w:vertAlign w:val="baseline"/>
        </w:rPr>
        <w:t>|</w:t>
      </w:r>
      <w:r>
        <w:rPr>
          <w:rFonts w:ascii="Calibri" w:hAnsi="Calibri"/>
          <w:i/>
          <w:vertAlign w:val="baseline"/>
        </w:rPr>
        <w:t>,</w:t>
      </w:r>
      <w:r>
        <w:rPr>
          <w:rFonts w:ascii="Calibri" w:hAnsi="Calibri"/>
          <w:i/>
          <w:spacing w:val="-1"/>
          <w:vertAlign w:val="baseline"/>
        </w:rPr>
        <w:t> </w:t>
      </w:r>
      <w:r>
        <w:rPr>
          <w:rFonts w:ascii="Calibri" w:hAnsi="Calibri"/>
          <w:vertAlign w:val="baseline"/>
        </w:rPr>
        <w:t>1) </w:t>
      </w:r>
      <w:r>
        <w:rPr>
          <w:vertAlign w:val="baseline"/>
        </w:rPr>
        <w:t>for close size </w:t>
      </w:r>
      <w:r>
        <w:rPr>
          <w:rFonts w:ascii="Calibri" w:hAnsi="Calibri"/>
          <w:i/>
          <w:vertAlign w:val="baseline"/>
        </w:rPr>
        <w:t>s</w:t>
      </w:r>
      <w:r>
        <w:rPr>
          <w:rFonts w:ascii="Cambria" w:hAnsi="Cambria"/>
          <w:vertAlign w:val="subscript"/>
        </w:rPr>
        <w:t>c</w:t>
      </w:r>
      <w:r>
        <w:rPr>
          <w:rFonts w:ascii="Cambria" w:hAnsi="Cambria"/>
          <w:vertAlign w:val="baseline"/>
        </w:rPr>
        <w:t> </w:t>
      </w:r>
      <w:r>
        <w:rPr>
          <w:vertAlign w:val="baseline"/>
        </w:rPr>
        <w:t>(</w:t>
      </w:r>
      <w:r>
        <w:rPr>
          <w:rFonts w:ascii="Calibri" w:hAnsi="Calibri"/>
          <w:vertAlign w:val="baseline"/>
        </w:rPr>
        <w:t>sizeDeltaUsd</w:t>
      </w:r>
      <w:r>
        <w:rPr>
          <w:vertAlign w:val="baseline"/>
        </w:rPr>
        <w:t>). Size-weighting up-weights large positions and can change</w:t>
      </w:r>
      <w:r>
        <w:rPr>
          <w:spacing w:val="-9"/>
          <w:vertAlign w:val="baseline"/>
        </w:rPr>
        <w:t> </w:t>
      </w:r>
      <w:r>
        <w:rPr>
          <w:vertAlign w:val="baseline"/>
        </w:rPr>
        <w:t>the</w:t>
      </w:r>
      <w:r>
        <w:rPr>
          <w:spacing w:val="-9"/>
          <w:vertAlign w:val="baseline"/>
        </w:rPr>
        <w:t> </w:t>
      </w:r>
      <w:r>
        <w:rPr>
          <w:vertAlign w:val="baseline"/>
        </w:rPr>
        <w:t>identity</w:t>
      </w:r>
      <w:r>
        <w:rPr>
          <w:spacing w:val="-9"/>
          <w:vertAlign w:val="baseline"/>
        </w:rPr>
        <w:t> </w:t>
      </w:r>
      <w:r>
        <w:rPr>
          <w:vertAlign w:val="baseline"/>
        </w:rPr>
        <w:t>of</w:t>
      </w:r>
      <w:r>
        <w:rPr>
          <w:spacing w:val="-9"/>
          <w:vertAlign w:val="baseline"/>
        </w:rPr>
        <w:t> </w:t>
      </w:r>
      <w:r>
        <w:rPr>
          <w:vertAlign w:val="baseline"/>
        </w:rPr>
        <w:t>top</w:t>
      </w:r>
      <w:r>
        <w:rPr>
          <w:spacing w:val="-9"/>
          <w:vertAlign w:val="baseline"/>
        </w:rPr>
        <w:t> </w:t>
      </w:r>
      <w:r>
        <w:rPr>
          <w:vertAlign w:val="baseline"/>
        </w:rPr>
        <w:t>traders.</w:t>
      </w:r>
      <w:r>
        <w:rPr>
          <w:spacing w:val="14"/>
          <w:vertAlign w:val="baseline"/>
        </w:rPr>
        <w:t> </w:t>
      </w:r>
      <w:r>
        <w:rPr>
          <w:vertAlign w:val="baseline"/>
        </w:rPr>
        <w:t>Primary</w:t>
      </w:r>
      <w:r>
        <w:rPr>
          <w:spacing w:val="-9"/>
          <w:vertAlign w:val="baseline"/>
        </w:rPr>
        <w:t> </w:t>
      </w:r>
      <w:r>
        <w:rPr>
          <w:vertAlign w:val="baseline"/>
        </w:rPr>
        <w:t>tables</w:t>
      </w:r>
      <w:r>
        <w:rPr>
          <w:spacing w:val="-9"/>
          <w:vertAlign w:val="baseline"/>
        </w:rPr>
        <w:t> </w:t>
      </w:r>
      <w:r>
        <w:rPr>
          <w:vertAlign w:val="baseline"/>
        </w:rPr>
        <w:t>use</w:t>
      </w:r>
      <w:r>
        <w:rPr>
          <w:spacing w:val="-9"/>
          <w:vertAlign w:val="baseline"/>
        </w:rPr>
        <w:t> </w:t>
      </w:r>
      <w:r>
        <w:rPr>
          <w:vertAlign w:val="baseline"/>
        </w:rPr>
        <w:t>the</w:t>
      </w:r>
      <w:r>
        <w:rPr>
          <w:spacing w:val="-9"/>
          <w:vertAlign w:val="baseline"/>
        </w:rPr>
        <w:t> </w:t>
      </w:r>
      <w:r>
        <w:rPr>
          <w:vertAlign w:val="baseline"/>
        </w:rPr>
        <w:t>raw-sum</w:t>
      </w:r>
      <w:r>
        <w:rPr>
          <w:spacing w:val="-9"/>
          <w:vertAlign w:val="baseline"/>
        </w:rPr>
        <w:t> </w:t>
      </w:r>
      <w:r>
        <w:rPr>
          <w:vertAlign w:val="baseline"/>
        </w:rPr>
        <w:t>definition;</w:t>
      </w:r>
      <w:r>
        <w:rPr>
          <w:spacing w:val="-7"/>
          <w:vertAlign w:val="baseline"/>
        </w:rPr>
        <w:t> </w:t>
      </w:r>
      <w:r>
        <w:rPr>
          <w:vertAlign w:val="baseline"/>
        </w:rPr>
        <w:t>size-weighted</w:t>
      </w:r>
      <w:r>
        <w:rPr>
          <w:spacing w:val="-9"/>
          <w:vertAlign w:val="baseline"/>
        </w:rPr>
        <w:t> </w:t>
      </w:r>
      <w:r>
        <w:rPr>
          <w:vertAlign w:val="baseline"/>
        </w:rPr>
        <w:t>results </w:t>
      </w:r>
      <w:bookmarkStart w:name="Reproducibility" w:id="140"/>
      <w:bookmarkEnd w:id="140"/>
      <w:r>
        <w:rPr>
          <w:spacing w:val="-1"/>
          <w:w w:val="99"/>
          <w:vertAlign w:val="baseline"/>
        </w:rPr>
      </w:r>
      <w:bookmarkStart w:name="_bookmark74" w:id="141"/>
      <w:bookmarkEnd w:id="141"/>
      <w:r>
        <w:rPr>
          <w:vertAlign w:val="baseline"/>
        </w:rPr>
        <w:t>appear</w:t>
      </w:r>
      <w:r>
        <w:rPr>
          <w:vertAlign w:val="baseline"/>
        </w:rPr>
        <w:t> only in robustness tables.</w:t>
      </w:r>
    </w:p>
    <w:p>
      <w:pPr>
        <w:pStyle w:val="BodyText"/>
      </w:pPr>
    </w:p>
    <w:p>
      <w:pPr>
        <w:pStyle w:val="BodyText"/>
        <w:spacing w:before="26"/>
      </w:pPr>
    </w:p>
    <w:p>
      <w:pPr>
        <w:pStyle w:val="Heading2"/>
        <w:numPr>
          <w:ilvl w:val="1"/>
          <w:numId w:val="8"/>
        </w:numPr>
        <w:tabs>
          <w:tab w:pos="927" w:val="left" w:leader="none"/>
        </w:tabs>
        <w:spacing w:line="240" w:lineRule="auto" w:before="0" w:after="0"/>
        <w:ind w:left="927" w:right="0" w:hanging="645"/>
        <w:jc w:val="both"/>
      </w:pPr>
      <w:r>
        <w:rPr>
          <w:spacing w:val="-2"/>
        </w:rPr>
        <w:t>Reproducibility</w:t>
      </w:r>
    </w:p>
    <w:p>
      <w:pPr>
        <w:pStyle w:val="BodyText"/>
        <w:spacing w:before="24"/>
        <w:rPr>
          <w:b/>
          <w:sz w:val="28"/>
        </w:rPr>
      </w:pPr>
    </w:p>
    <w:p>
      <w:pPr>
        <w:pStyle w:val="BodyText"/>
        <w:spacing w:line="396" w:lineRule="auto"/>
        <w:ind w:left="282" w:right="534" w:hanging="9"/>
        <w:jc w:val="both"/>
      </w:pPr>
      <w:r>
        <w:rPr/>
        <w:t>All empirical tables in Chapter </w:t>
      </w:r>
      <w:hyperlink w:history="true" w:anchor="_bookmark84">
        <w:r>
          <w:rPr/>
          <w:t>4</w:t>
        </w:r>
      </w:hyperlink>
      <w:r>
        <w:rPr/>
        <w:t> are produced by an open evaluation pipeline.</w:t>
      </w:r>
      <w:r>
        <w:rPr>
          <w:spacing w:val="40"/>
        </w:rPr>
        <w:t> </w:t>
      </w:r>
      <w:r>
        <w:rPr/>
        <w:t>After Phase 1–2 </w:t>
      </w:r>
      <w:r>
        <w:rPr>
          <w:spacing w:val="-2"/>
        </w:rPr>
        <w:t>parquet</w:t>
      </w:r>
      <w:r>
        <w:rPr>
          <w:spacing w:val="-5"/>
        </w:rPr>
        <w:t> </w:t>
      </w:r>
      <w:r>
        <w:rPr>
          <w:spacing w:val="-2"/>
        </w:rPr>
        <w:t>artifacts</w:t>
      </w:r>
      <w:r>
        <w:rPr>
          <w:spacing w:val="-5"/>
        </w:rPr>
        <w:t> </w:t>
      </w:r>
      <w:r>
        <w:rPr>
          <w:spacing w:val="-2"/>
        </w:rPr>
        <w:t>are</w:t>
      </w:r>
      <w:r>
        <w:rPr>
          <w:spacing w:val="-5"/>
        </w:rPr>
        <w:t> </w:t>
      </w:r>
      <w:r>
        <w:rPr>
          <w:spacing w:val="-2"/>
        </w:rPr>
        <w:t>present, a</w:t>
      </w:r>
      <w:r>
        <w:rPr>
          <w:spacing w:val="-5"/>
        </w:rPr>
        <w:t> </w:t>
      </w:r>
      <w:r>
        <w:rPr>
          <w:spacing w:val="-2"/>
        </w:rPr>
        <w:t>single</w:t>
      </w:r>
      <w:r>
        <w:rPr>
          <w:spacing w:val="-5"/>
        </w:rPr>
        <w:t> </w:t>
      </w:r>
      <w:r>
        <w:rPr>
          <w:spacing w:val="-2"/>
        </w:rPr>
        <w:t>evaluation</w:t>
      </w:r>
      <w:r>
        <w:rPr>
          <w:spacing w:val="-5"/>
        </w:rPr>
        <w:t> </w:t>
      </w:r>
      <w:r>
        <w:rPr>
          <w:spacing w:val="-2"/>
        </w:rPr>
        <w:t>driver</w:t>
      </w:r>
      <w:r>
        <w:rPr>
          <w:spacing w:val="-5"/>
        </w:rPr>
        <w:t> </w:t>
      </w:r>
      <w:r>
        <w:rPr>
          <w:spacing w:val="-2"/>
        </w:rPr>
        <w:t>recomputes</w:t>
      </w:r>
      <w:r>
        <w:rPr>
          <w:spacing w:val="-5"/>
        </w:rPr>
        <w:t> </w:t>
      </w:r>
      <w:r>
        <w:rPr>
          <w:spacing w:val="-2"/>
        </w:rPr>
        <w:t>proxies, alignment</w:t>
      </w:r>
      <w:r>
        <w:rPr>
          <w:spacing w:val="-5"/>
        </w:rPr>
        <w:t> </w:t>
      </w:r>
      <w:r>
        <w:rPr>
          <w:spacing w:val="-2"/>
        </w:rPr>
        <w:t>statistics, and </w:t>
      </w:r>
      <w:r>
        <w:rPr/>
        <w:t>benchmarks</w:t>
      </w:r>
      <w:r>
        <w:rPr>
          <w:spacing w:val="-12"/>
        </w:rPr>
        <w:t> </w:t>
      </w:r>
      <w:r>
        <w:rPr/>
        <w:t>from</w:t>
      </w:r>
      <w:r>
        <w:rPr>
          <w:spacing w:val="-12"/>
        </w:rPr>
        <w:t> </w:t>
      </w:r>
      <w:r>
        <w:rPr/>
        <w:t>those</w:t>
      </w:r>
      <w:r>
        <w:rPr>
          <w:spacing w:val="-12"/>
        </w:rPr>
        <w:t> </w:t>
      </w:r>
      <w:r>
        <w:rPr/>
        <w:t>inputs.</w:t>
      </w:r>
      <w:r>
        <w:rPr>
          <w:spacing w:val="12"/>
        </w:rPr>
        <w:t> </w:t>
      </w:r>
      <w:r>
        <w:rPr/>
        <w:t>Command-line</w:t>
      </w:r>
      <w:r>
        <w:rPr>
          <w:spacing w:val="-12"/>
        </w:rPr>
        <w:t> </w:t>
      </w:r>
      <w:r>
        <w:rPr/>
        <w:t>flags</w:t>
      </w:r>
      <w:r>
        <w:rPr>
          <w:spacing w:val="-12"/>
        </w:rPr>
        <w:t> </w:t>
      </w:r>
      <w:r>
        <w:rPr/>
        <w:t>select</w:t>
      </w:r>
      <w:r>
        <w:rPr>
          <w:spacing w:val="-12"/>
        </w:rPr>
        <w:t> </w:t>
      </w:r>
      <w:r>
        <w:rPr/>
        <w:t>cached</w:t>
      </w:r>
      <w:r>
        <w:rPr>
          <w:spacing w:val="-12"/>
        </w:rPr>
        <w:t> </w:t>
      </w:r>
      <w:r>
        <w:rPr/>
        <w:t>BigQuery-derived</w:t>
      </w:r>
      <w:r>
        <w:rPr>
          <w:spacing w:val="-12"/>
        </w:rPr>
        <w:t> </w:t>
      </w:r>
      <w:r>
        <w:rPr/>
        <w:t>inputs</w:t>
      </w:r>
      <w:r>
        <w:rPr>
          <w:spacing w:val="-12"/>
        </w:rPr>
        <w:t> </w:t>
      </w:r>
      <w:r>
        <w:rPr/>
        <w:t>versus synthetic fixtures, enable damping, top-token, sample-size, and GMX-proxy variant sweeps, and export the result tables reported in Chapter </w:t>
      </w:r>
      <w:hyperlink w:history="true" w:anchor="_bookmark84">
        <w:r>
          <w:rPr/>
          <w:t>4</w:t>
        </w:r>
      </w:hyperlink>
      <w:r>
        <w:rPr/>
        <w:t>.</w:t>
      </w:r>
      <w:r>
        <w:rPr>
          <w:spacing w:val="40"/>
        </w:rPr>
        <w:t> </w:t>
      </w:r>
      <w:r>
        <w:rPr/>
        <w:t>Observation window, damping, decay parameters, topic hashes, and benchmark seeds are collected in a single versioned configuration file.</w:t>
      </w:r>
      <w:r>
        <w:rPr>
          <w:spacing w:val="40"/>
        </w:rPr>
        <w:t> </w:t>
      </w:r>
      <w:r>
        <w:rPr/>
        <w:t>Fixture mode supports offline verification without cloud credentials.</w:t>
      </w:r>
    </w:p>
    <w:p>
      <w:pPr>
        <w:pStyle w:val="BodyText"/>
        <w:spacing w:line="396" w:lineRule="auto" w:before="21"/>
        <w:ind w:left="282" w:right="523"/>
        <w:jc w:val="both"/>
      </w:pPr>
      <w:r>
        <w:rPr/>
        <w:t>Reproducible</w:t>
      </w:r>
      <w:r>
        <w:rPr>
          <w:spacing w:val="-15"/>
        </w:rPr>
        <w:t> </w:t>
      </w:r>
      <w:r>
        <w:rPr/>
        <w:t>elements</w:t>
      </w:r>
      <w:r>
        <w:rPr>
          <w:spacing w:val="-15"/>
        </w:rPr>
        <w:t> </w:t>
      </w:r>
      <w:r>
        <w:rPr/>
        <w:t>include:</w:t>
      </w:r>
      <w:r>
        <w:rPr>
          <w:spacing w:val="5"/>
        </w:rPr>
        <w:t> </w:t>
      </w:r>
      <w:r>
        <w:rPr/>
        <w:t>deterministic</w:t>
      </w:r>
      <w:r>
        <w:rPr>
          <w:spacing w:val="-15"/>
        </w:rPr>
        <w:t> </w:t>
      </w:r>
      <w:r>
        <w:rPr/>
        <w:t>wallet</w:t>
      </w:r>
      <w:r>
        <w:rPr>
          <w:spacing w:val="-15"/>
        </w:rPr>
        <w:t> </w:t>
      </w:r>
      <w:r>
        <w:rPr/>
        <w:t>subsampling</w:t>
      </w:r>
      <w:r>
        <w:rPr>
          <w:spacing w:val="-15"/>
        </w:rPr>
        <w:t> </w:t>
      </w:r>
      <w:r>
        <w:rPr/>
        <w:t>via</w:t>
      </w:r>
      <w:r>
        <w:rPr>
          <w:spacing w:val="-15"/>
        </w:rPr>
        <w:t> </w:t>
      </w:r>
      <w:r>
        <w:rPr/>
        <w:t>SHA256</w:t>
      </w:r>
      <w:r>
        <w:rPr>
          <w:spacing w:val="-15"/>
        </w:rPr>
        <w:t> </w:t>
      </w:r>
      <w:r>
        <w:rPr/>
        <w:t>seeds;</w:t>
      </w:r>
      <w:r>
        <w:rPr>
          <w:spacing w:val="-13"/>
        </w:rPr>
        <w:t> </w:t>
      </w:r>
      <w:r>
        <w:rPr/>
        <w:t>fixed</w:t>
      </w:r>
      <w:r>
        <w:rPr>
          <w:spacing w:val="-15"/>
        </w:rPr>
        <w:t> </w:t>
      </w:r>
      <w:r>
        <w:rPr/>
        <w:t>PageR-ank</w:t>
      </w:r>
      <w:r>
        <w:rPr>
          <w:spacing w:val="24"/>
        </w:rPr>
        <w:t> </w:t>
      </w:r>
      <w:r>
        <w:rPr/>
        <w:t>tolerance</w:t>
      </w:r>
      <w:r>
        <w:rPr>
          <w:spacing w:val="24"/>
        </w:rPr>
        <w:t> </w:t>
      </w:r>
      <w:r>
        <w:rPr/>
        <w:t>and</w:t>
      </w:r>
      <w:r>
        <w:rPr>
          <w:spacing w:val="25"/>
        </w:rPr>
        <w:t> </w:t>
      </w:r>
      <w:r>
        <w:rPr/>
        <w:t>iteration</w:t>
      </w:r>
      <w:r>
        <w:rPr>
          <w:spacing w:val="24"/>
        </w:rPr>
        <w:t> </w:t>
      </w:r>
      <w:r>
        <w:rPr/>
        <w:t>caps;</w:t>
      </w:r>
      <w:r>
        <w:rPr>
          <w:spacing w:val="38"/>
        </w:rPr>
        <w:t> </w:t>
      </w:r>
      <w:r>
        <w:rPr/>
        <w:t>explicit</w:t>
      </w:r>
      <w:r>
        <w:rPr>
          <w:spacing w:val="24"/>
        </w:rPr>
        <w:t> </w:t>
      </w:r>
      <w:r>
        <w:rPr/>
        <w:t>proxy</w:t>
      </w:r>
      <w:r>
        <w:rPr>
          <w:spacing w:val="25"/>
        </w:rPr>
        <w:t> </w:t>
      </w:r>
      <w:r>
        <w:rPr/>
        <w:t>formulas</w:t>
      </w:r>
      <w:r>
        <w:rPr>
          <w:spacing w:val="24"/>
        </w:rPr>
        <w:t> </w:t>
      </w:r>
      <w:r>
        <w:rPr/>
        <w:t>in</w:t>
      </w:r>
      <w:r>
        <w:rPr>
          <w:spacing w:val="24"/>
        </w:rPr>
        <w:t> </w:t>
      </w:r>
      <w:r>
        <w:rPr/>
        <w:t>Section</w:t>
      </w:r>
      <w:r>
        <w:rPr>
          <w:spacing w:val="24"/>
        </w:rPr>
        <w:t> </w:t>
      </w:r>
      <w:hyperlink w:history="true" w:anchor="_bookmark66">
        <w:r>
          <w:rPr/>
          <w:t>3.9</w:t>
        </w:r>
      </w:hyperlink>
      <w:r>
        <w:rPr/>
        <w:t>;</w:t>
      </w:r>
      <w:r>
        <w:rPr>
          <w:spacing w:val="38"/>
        </w:rPr>
        <w:t> </w:t>
      </w:r>
      <w:r>
        <w:rPr/>
        <w:t>and</w:t>
      </w:r>
      <w:r>
        <w:rPr>
          <w:spacing w:val="24"/>
        </w:rPr>
        <w:t> </w:t>
      </w:r>
      <w:r>
        <w:rPr/>
        <w:t>logged</w:t>
      </w:r>
      <w:r>
        <w:rPr>
          <w:spacing w:val="25"/>
        </w:rPr>
        <w:t> </w:t>
      </w:r>
      <w:r>
        <w:rPr/>
        <w:t>extraction</w:t>
      </w:r>
    </w:p>
    <w:p>
      <w:pPr>
        <w:pStyle w:val="BodyText"/>
        <w:spacing w:after="0" w:line="396" w:lineRule="auto"/>
        <w:jc w:val="both"/>
        <w:sectPr>
          <w:pgSz w:w="11910" w:h="16840"/>
          <w:pgMar w:header="0" w:footer="2115" w:top="1920" w:bottom="2300" w:left="992" w:right="708"/>
        </w:sectPr>
      </w:pPr>
    </w:p>
    <w:p>
      <w:pPr>
        <w:pStyle w:val="BodyText"/>
        <w:spacing w:line="396" w:lineRule="auto" w:before="72"/>
        <w:ind w:left="273" w:right="563" w:firstLine="8"/>
        <w:jc w:val="both"/>
      </w:pPr>
      <w:r>
        <w:rPr/>
        <w:t>manifests.</w:t>
      </w:r>
      <w:r>
        <w:rPr>
          <w:spacing w:val="27"/>
        </w:rPr>
        <w:t> </w:t>
      </w:r>
      <w:r>
        <w:rPr/>
        <w:t>Peer reviewers can regenerate alignment and benchmark tables from the same parquet </w:t>
      </w:r>
      <w:bookmarkStart w:name="Sampling considerations and missingness" w:id="142"/>
      <w:bookmarkEnd w:id="142"/>
      <w:r>
        <w:rPr>
          <w:w w:val="99"/>
        </w:rPr>
      </w:r>
      <w:bookmarkStart w:name="_bookmark75" w:id="143"/>
      <w:bookmarkEnd w:id="143"/>
      <w:r>
        <w:rPr/>
        <w:t>without</w:t>
      </w:r>
      <w:r>
        <w:rPr/>
        <w:t> re-querying BigQuery.</w:t>
      </w:r>
    </w:p>
    <w:p>
      <w:pPr>
        <w:pStyle w:val="BodyText"/>
        <w:spacing w:before="160"/>
      </w:pPr>
    </w:p>
    <w:p>
      <w:pPr>
        <w:pStyle w:val="Heading2"/>
        <w:numPr>
          <w:ilvl w:val="1"/>
          <w:numId w:val="8"/>
        </w:numPr>
        <w:tabs>
          <w:tab w:pos="927" w:val="left" w:leader="none"/>
        </w:tabs>
        <w:spacing w:line="240" w:lineRule="auto" w:before="1" w:after="0"/>
        <w:ind w:left="927" w:right="0" w:hanging="645"/>
        <w:jc w:val="left"/>
      </w:pPr>
      <w:r>
        <w:rPr/>
        <w:t>Sampling</w:t>
      </w:r>
      <w:r>
        <w:rPr>
          <w:spacing w:val="18"/>
        </w:rPr>
        <w:t> </w:t>
      </w:r>
      <w:r>
        <w:rPr/>
        <w:t>considerations</w:t>
      </w:r>
      <w:r>
        <w:rPr>
          <w:spacing w:val="18"/>
        </w:rPr>
        <w:t> </w:t>
      </w:r>
      <w:r>
        <w:rPr/>
        <w:t>and</w:t>
      </w:r>
      <w:r>
        <w:rPr>
          <w:spacing w:val="18"/>
        </w:rPr>
        <w:t> </w:t>
      </w:r>
      <w:r>
        <w:rPr>
          <w:spacing w:val="-2"/>
        </w:rPr>
        <w:t>missingness</w:t>
      </w:r>
    </w:p>
    <w:p>
      <w:pPr>
        <w:pStyle w:val="BodyText"/>
        <w:spacing w:before="23"/>
        <w:rPr>
          <w:b/>
          <w:sz w:val="28"/>
        </w:rPr>
      </w:pPr>
    </w:p>
    <w:p>
      <w:pPr>
        <w:pStyle w:val="BodyText"/>
        <w:spacing w:line="396" w:lineRule="auto" w:before="1"/>
        <w:ind w:left="282" w:right="524" w:hanging="8"/>
        <w:jc w:val="both"/>
      </w:pPr>
      <w:r>
        <w:rPr/>
        <w:t>The matched cohort is a purposeful sample, not a random sample of all Arbitrum addresses.</w:t>
      </w:r>
      <w:r>
        <w:rPr>
          <w:spacing w:val="40"/>
        </w:rPr>
        <w:t> </w:t>
      </w:r>
      <w:r>
        <w:rPr/>
        <w:t>El-igibility requires GMX activity and reputation-subgraph connectivity, so results speak to </w:t>
      </w:r>
      <w:r>
        <w:rPr>
          <w:i/>
        </w:rPr>
        <w:t>active perpetual traders with observable approval or transfer structure</w:t>
      </w:r>
      <w:r>
        <w:rPr/>
        <w:t>.</w:t>
      </w:r>
      <w:r>
        <w:rPr>
          <w:spacing w:val="40"/>
        </w:rPr>
        <w:t> </w:t>
      </w:r>
      <w:r>
        <w:rPr/>
        <w:t>Idle wallets, pure holders, and addresses that interact only through non-ERC-20 mechanisms are out of scope by design.</w:t>
      </w:r>
    </w:p>
    <w:p>
      <w:pPr>
        <w:pStyle w:val="BodyText"/>
        <w:spacing w:line="396" w:lineRule="auto" w:before="18"/>
        <w:ind w:left="282" w:right="560"/>
        <w:jc w:val="both"/>
      </w:pPr>
      <w:r>
        <w:rPr/>
        <w:t>Missingness</w:t>
      </w:r>
      <w:r>
        <w:rPr>
          <w:spacing w:val="-8"/>
        </w:rPr>
        <w:t> </w:t>
      </w:r>
      <w:r>
        <w:rPr/>
        <w:t>arises</w:t>
      </w:r>
      <w:r>
        <w:rPr>
          <w:spacing w:val="-7"/>
        </w:rPr>
        <w:t> </w:t>
      </w:r>
      <w:r>
        <w:rPr/>
        <w:t>in</w:t>
      </w:r>
      <w:r>
        <w:rPr>
          <w:spacing w:val="-7"/>
        </w:rPr>
        <w:t> </w:t>
      </w:r>
      <w:r>
        <w:rPr/>
        <w:t>several</w:t>
      </w:r>
      <w:r>
        <w:rPr>
          <w:spacing w:val="-7"/>
        </w:rPr>
        <w:t> </w:t>
      </w:r>
      <w:r>
        <w:rPr/>
        <w:t>forms. Tokens</w:t>
      </w:r>
      <w:r>
        <w:rPr>
          <w:spacing w:val="-8"/>
        </w:rPr>
        <w:t> </w:t>
      </w:r>
      <w:r>
        <w:rPr/>
        <w:t>with</w:t>
      </w:r>
      <w:r>
        <w:rPr>
          <w:spacing w:val="-7"/>
        </w:rPr>
        <w:t> </w:t>
      </w:r>
      <w:r>
        <w:rPr/>
        <w:t>unknown</w:t>
      </w:r>
      <w:r>
        <w:rPr>
          <w:spacing w:val="-7"/>
        </w:rPr>
        <w:t> </w:t>
      </w:r>
      <w:r>
        <w:rPr/>
        <w:t>decimals</w:t>
      </w:r>
      <w:r>
        <w:rPr>
          <w:spacing w:val="-7"/>
        </w:rPr>
        <w:t> </w:t>
      </w:r>
      <w:r>
        <w:rPr/>
        <w:t>may</w:t>
      </w:r>
      <w:r>
        <w:rPr>
          <w:spacing w:val="-8"/>
        </w:rPr>
        <w:t> </w:t>
      </w:r>
      <w:r>
        <w:rPr/>
        <w:t>be</w:t>
      </w:r>
      <w:r>
        <w:rPr>
          <w:spacing w:val="-7"/>
        </w:rPr>
        <w:t> </w:t>
      </w:r>
      <w:r>
        <w:rPr/>
        <w:t>dropped</w:t>
      </w:r>
      <w:r>
        <w:rPr>
          <w:spacing w:val="-7"/>
        </w:rPr>
        <w:t> </w:t>
      </w:r>
      <w:r>
        <w:rPr/>
        <w:t>or</w:t>
      </w:r>
      <w:r>
        <w:rPr>
          <w:spacing w:val="-7"/>
        </w:rPr>
        <w:t> </w:t>
      </w:r>
      <w:r>
        <w:rPr/>
        <w:t>defaulted during</w:t>
      </w:r>
      <w:r>
        <w:rPr>
          <w:spacing w:val="-15"/>
        </w:rPr>
        <w:t> </w:t>
      </w:r>
      <w:r>
        <w:rPr/>
        <w:t>preprocessing;</w:t>
      </w:r>
      <w:r>
        <w:rPr>
          <w:spacing w:val="-15"/>
        </w:rPr>
        <w:t> </w:t>
      </w:r>
      <w:r>
        <w:rPr/>
        <w:t>such</w:t>
      </w:r>
      <w:r>
        <w:rPr>
          <w:spacing w:val="-15"/>
        </w:rPr>
        <w:t> </w:t>
      </w:r>
      <w:r>
        <w:rPr/>
        <w:t>decisions</w:t>
      </w:r>
      <w:r>
        <w:rPr>
          <w:spacing w:val="-15"/>
        </w:rPr>
        <w:t> </w:t>
      </w:r>
      <w:r>
        <w:rPr/>
        <w:t>are</w:t>
      </w:r>
      <w:r>
        <w:rPr>
          <w:spacing w:val="-15"/>
        </w:rPr>
        <w:t> </w:t>
      </w:r>
      <w:r>
        <w:rPr/>
        <w:t>logged</w:t>
      </w:r>
      <w:r>
        <w:rPr>
          <w:spacing w:val="-15"/>
        </w:rPr>
        <w:t> </w:t>
      </w:r>
      <w:r>
        <w:rPr/>
        <w:t>in</w:t>
      </w:r>
      <w:r>
        <w:rPr>
          <w:spacing w:val="-15"/>
        </w:rPr>
        <w:t> </w:t>
      </w:r>
      <w:r>
        <w:rPr/>
        <w:t>the</w:t>
      </w:r>
      <w:r>
        <w:rPr>
          <w:spacing w:val="-15"/>
        </w:rPr>
        <w:t> </w:t>
      </w:r>
      <w:r>
        <w:rPr/>
        <w:t>pipeline.</w:t>
      </w:r>
      <w:r>
        <w:rPr>
          <w:spacing w:val="-15"/>
        </w:rPr>
        <w:t> </w:t>
      </w:r>
      <w:r>
        <w:rPr/>
        <w:t>Approvals</w:t>
      </w:r>
      <w:r>
        <w:rPr>
          <w:spacing w:val="-15"/>
        </w:rPr>
        <w:t> </w:t>
      </w:r>
      <w:r>
        <w:rPr/>
        <w:t>that</w:t>
      </w:r>
      <w:r>
        <w:rPr>
          <w:spacing w:val="-15"/>
        </w:rPr>
        <w:t> </w:t>
      </w:r>
      <w:r>
        <w:rPr/>
        <w:t>never</w:t>
      </w:r>
      <w:r>
        <w:rPr>
          <w:spacing w:val="-15"/>
        </w:rPr>
        <w:t> </w:t>
      </w:r>
      <w:r>
        <w:rPr/>
        <w:t>emit</w:t>
      </w:r>
      <w:r>
        <w:rPr>
          <w:spacing w:val="-15"/>
        </w:rPr>
        <w:t> </w:t>
      </w:r>
      <w:r>
        <w:rPr/>
        <w:t>standard ERC-20</w:t>
      </w:r>
      <w:r>
        <w:rPr>
          <w:spacing w:val="-15"/>
        </w:rPr>
        <w:t> </w:t>
      </w:r>
      <w:r>
        <w:rPr/>
        <w:t>logs</w:t>
      </w:r>
      <w:r>
        <w:rPr>
          <w:spacing w:val="-15"/>
        </w:rPr>
        <w:t> </w:t>
      </w:r>
      <w:r>
        <w:rPr/>
        <w:t>(non-standard</w:t>
      </w:r>
      <w:r>
        <w:rPr>
          <w:spacing w:val="-15"/>
        </w:rPr>
        <w:t> </w:t>
      </w:r>
      <w:r>
        <w:rPr/>
        <w:t>tokens)</w:t>
      </w:r>
      <w:r>
        <w:rPr>
          <w:spacing w:val="-15"/>
        </w:rPr>
        <w:t> </w:t>
      </w:r>
      <w:r>
        <w:rPr/>
        <w:t>are</w:t>
      </w:r>
      <w:r>
        <w:rPr>
          <w:spacing w:val="-15"/>
        </w:rPr>
        <w:t> </w:t>
      </w:r>
      <w:r>
        <w:rPr/>
        <w:t>invisible</w:t>
      </w:r>
      <w:r>
        <w:rPr>
          <w:spacing w:val="-15"/>
        </w:rPr>
        <w:t> </w:t>
      </w:r>
      <w:r>
        <w:rPr/>
        <w:t>to</w:t>
      </w:r>
      <w:r>
        <w:rPr>
          <w:spacing w:val="-15"/>
        </w:rPr>
        <w:t> </w:t>
      </w:r>
      <w:r>
        <w:rPr/>
        <w:t>EndorseRank.</w:t>
      </w:r>
      <w:r>
        <w:rPr>
          <w:spacing w:val="8"/>
        </w:rPr>
        <w:t> </w:t>
      </w:r>
      <w:r>
        <w:rPr/>
        <w:t>Transfers</w:t>
      </w:r>
      <w:r>
        <w:rPr>
          <w:spacing w:val="-15"/>
        </w:rPr>
        <w:t> </w:t>
      </w:r>
      <w:r>
        <w:rPr/>
        <w:t>that</w:t>
      </w:r>
      <w:r>
        <w:rPr>
          <w:spacing w:val="-15"/>
        </w:rPr>
        <w:t> </w:t>
      </w:r>
      <w:r>
        <w:rPr/>
        <w:t>occur</w:t>
      </w:r>
      <w:r>
        <w:rPr>
          <w:spacing w:val="-15"/>
        </w:rPr>
        <w:t> </w:t>
      </w:r>
      <w:r>
        <w:rPr/>
        <w:t>off-chain</w:t>
      </w:r>
      <w:r>
        <w:rPr>
          <w:spacing w:val="-15"/>
        </w:rPr>
        <w:t> </w:t>
      </w:r>
      <w:r>
        <w:rPr/>
        <w:t>or through</w:t>
      </w:r>
      <w:r>
        <w:rPr>
          <w:spacing w:val="-14"/>
        </w:rPr>
        <w:t> </w:t>
      </w:r>
      <w:r>
        <w:rPr/>
        <w:t>custodial</w:t>
      </w:r>
      <w:r>
        <w:rPr>
          <w:spacing w:val="-13"/>
        </w:rPr>
        <w:t> </w:t>
      </w:r>
      <w:r>
        <w:rPr/>
        <w:t>systems</w:t>
      </w:r>
      <w:r>
        <w:rPr>
          <w:spacing w:val="-14"/>
        </w:rPr>
        <w:t> </w:t>
      </w:r>
      <w:r>
        <w:rPr/>
        <w:t>never</w:t>
      </w:r>
      <w:r>
        <w:rPr>
          <w:spacing w:val="-14"/>
        </w:rPr>
        <w:t> </w:t>
      </w:r>
      <w:r>
        <w:rPr/>
        <w:t>enter</w:t>
      </w:r>
      <w:r>
        <w:rPr>
          <w:spacing w:val="-14"/>
        </w:rPr>
        <w:t> </w:t>
      </w:r>
      <w:r>
        <w:rPr/>
        <w:t>AWP.</w:t>
      </w:r>
      <w:r>
        <w:rPr>
          <w:spacing w:val="-14"/>
        </w:rPr>
        <w:t> </w:t>
      </w:r>
      <w:r>
        <w:rPr/>
        <w:t>These</w:t>
      </w:r>
      <w:r>
        <w:rPr>
          <w:spacing w:val="-14"/>
        </w:rPr>
        <w:t> </w:t>
      </w:r>
      <w:r>
        <w:rPr/>
        <w:t>missingness</w:t>
      </w:r>
      <w:r>
        <w:rPr>
          <w:spacing w:val="-14"/>
        </w:rPr>
        <w:t> </w:t>
      </w:r>
      <w:r>
        <w:rPr/>
        <w:t>patterns</w:t>
      </w:r>
      <w:r>
        <w:rPr>
          <w:spacing w:val="-14"/>
        </w:rPr>
        <w:t> </w:t>
      </w:r>
      <w:r>
        <w:rPr/>
        <w:t>bias</w:t>
      </w:r>
      <w:r>
        <w:rPr>
          <w:spacing w:val="-14"/>
        </w:rPr>
        <w:t> </w:t>
      </w:r>
      <w:r>
        <w:rPr/>
        <w:t>both</w:t>
      </w:r>
      <w:r>
        <w:rPr>
          <w:spacing w:val="-14"/>
        </w:rPr>
        <w:t> </w:t>
      </w:r>
      <w:r>
        <w:rPr/>
        <w:t>methods</w:t>
      </w:r>
      <w:r>
        <w:rPr>
          <w:spacing w:val="-14"/>
        </w:rPr>
        <w:t> </w:t>
      </w:r>
      <w:r>
        <w:rPr/>
        <w:t>toward on-chain,</w:t>
      </w:r>
      <w:r>
        <w:rPr>
          <w:spacing w:val="-7"/>
        </w:rPr>
        <w:t> </w:t>
      </w:r>
      <w:r>
        <w:rPr/>
        <w:t>standard-token</w:t>
      </w:r>
      <w:r>
        <w:rPr>
          <w:spacing w:val="-7"/>
        </w:rPr>
        <w:t> </w:t>
      </w:r>
      <w:r>
        <w:rPr/>
        <w:t>activity—acceptable</w:t>
      </w:r>
      <w:r>
        <w:rPr>
          <w:spacing w:val="-7"/>
        </w:rPr>
        <w:t> </w:t>
      </w:r>
      <w:r>
        <w:rPr/>
        <w:t>for</w:t>
      </w:r>
      <w:r>
        <w:rPr>
          <w:spacing w:val="-7"/>
        </w:rPr>
        <w:t> </w:t>
      </w:r>
      <w:r>
        <w:rPr/>
        <w:t>an</w:t>
      </w:r>
      <w:r>
        <w:rPr>
          <w:spacing w:val="-7"/>
        </w:rPr>
        <w:t> </w:t>
      </w:r>
      <w:r>
        <w:rPr/>
        <w:t>on-chain</w:t>
      </w:r>
      <w:r>
        <w:rPr>
          <w:spacing w:val="-7"/>
        </w:rPr>
        <w:t> </w:t>
      </w:r>
      <w:r>
        <w:rPr/>
        <w:t>reputation</w:t>
      </w:r>
      <w:r>
        <w:rPr>
          <w:spacing w:val="-7"/>
        </w:rPr>
        <w:t> </w:t>
      </w:r>
      <w:r>
        <w:rPr/>
        <w:t>study,</w:t>
      </w:r>
      <w:r>
        <w:rPr>
          <w:spacing w:val="-7"/>
        </w:rPr>
        <w:t> </w:t>
      </w:r>
      <w:r>
        <w:rPr/>
        <w:t>but</w:t>
      </w:r>
      <w:r>
        <w:rPr>
          <w:spacing w:val="-7"/>
        </w:rPr>
        <w:t> </w:t>
      </w:r>
      <w:r>
        <w:rPr/>
        <w:t>relevant</w:t>
      </w:r>
      <w:r>
        <w:rPr>
          <w:spacing w:val="-7"/>
        </w:rPr>
        <w:t> </w:t>
      </w:r>
      <w:r>
        <w:rPr/>
        <w:t>when generalizing to the full user population of a protocol.</w:t>
      </w:r>
    </w:p>
    <w:p>
      <w:pPr>
        <w:pStyle w:val="BodyText"/>
        <w:spacing w:line="386" w:lineRule="auto" w:before="16"/>
        <w:ind w:left="282" w:right="563"/>
        <w:jc w:val="both"/>
      </w:pPr>
      <w:r>
        <w:rPr/>
        <w:t>Supplemental addresses in the expanded wallet pool (</w:t>
      </w:r>
      <w:r>
        <w:rPr>
          <w:rFonts w:ascii="Calibri"/>
          <w:i/>
        </w:rPr>
        <w:t>N</w:t>
      </w:r>
      <w:r>
        <w:rPr>
          <w:rFonts w:ascii="Calibri"/>
          <w:i/>
          <w:spacing w:val="40"/>
        </w:rPr>
        <w:t> </w:t>
      </w:r>
      <w:r>
        <w:rPr>
          <w:rFonts w:ascii="Calibri"/>
        </w:rPr>
        <w:t>= 31</w:t>
      </w:r>
      <w:r>
        <w:rPr>
          <w:rFonts w:ascii="Calibri"/>
          <w:i/>
        </w:rPr>
        <w:t>,</w:t>
      </w:r>
      <w:r>
        <w:rPr>
          <w:rFonts w:ascii="Calibri"/>
        </w:rPr>
        <w:t>612</w:t>
      </w:r>
      <w:r>
        <w:rPr/>
        <w:t>) increase coverage for runtime tests but do not automatically carry GMX labels.</w:t>
      </w:r>
      <w:r>
        <w:rPr>
          <w:spacing w:val="28"/>
        </w:rPr>
        <w:t> </w:t>
      </w:r>
      <w:r>
        <w:rPr/>
        <w:t>Alignment claims therefore remain anchored to </w:t>
      </w:r>
      <w:bookmarkStart w:name="Implementation notes" w:id="144"/>
      <w:bookmarkEnd w:id="144"/>
      <w:r>
        <w:rPr>
          <w:w w:val="99"/>
        </w:rPr>
      </w:r>
      <w:bookmarkStart w:name="_bookmark76" w:id="145"/>
      <w:bookmarkEnd w:id="145"/>
      <w:r>
        <w:rPr>
          <w:w w:val="105"/>
        </w:rPr>
        <w:t>the</w:t>
      </w:r>
      <w:r>
        <w:rPr>
          <w:spacing w:val="-14"/>
          <w:w w:val="105"/>
        </w:rPr>
        <w:t> </w:t>
      </w:r>
      <w:r>
        <w:rPr>
          <w:w w:val="105"/>
        </w:rPr>
        <w:t>matched</w:t>
      </w:r>
      <w:r>
        <w:rPr>
          <w:spacing w:val="-14"/>
          <w:w w:val="105"/>
        </w:rPr>
        <w:t> </w:t>
      </w:r>
      <w:r>
        <w:rPr>
          <w:w w:val="105"/>
        </w:rPr>
        <w:t>cohort</w:t>
      </w:r>
      <w:r>
        <w:rPr>
          <w:spacing w:val="-14"/>
          <w:w w:val="105"/>
        </w:rPr>
        <w:t> </w:t>
      </w:r>
      <w:r>
        <w:rPr>
          <w:w w:val="105"/>
        </w:rPr>
        <w:t>(</w:t>
      </w:r>
      <w:r>
        <w:rPr>
          <w:rFonts w:ascii="Calibri"/>
          <w:i/>
          <w:w w:val="105"/>
        </w:rPr>
        <w:t>n</w:t>
      </w:r>
      <w:r>
        <w:rPr>
          <w:rFonts w:ascii="Calibri"/>
          <w:i/>
          <w:spacing w:val="-2"/>
          <w:w w:val="105"/>
        </w:rPr>
        <w:t> </w:t>
      </w:r>
      <w:r>
        <w:rPr>
          <w:rFonts w:ascii="Calibri"/>
          <w:w w:val="125"/>
        </w:rPr>
        <w:t>=</w:t>
      </w:r>
      <w:r>
        <w:rPr>
          <w:rFonts w:ascii="Calibri"/>
          <w:spacing w:val="-14"/>
          <w:w w:val="125"/>
        </w:rPr>
        <w:t> </w:t>
      </w:r>
      <w:r>
        <w:rPr>
          <w:rFonts w:ascii="Calibri"/>
          <w:w w:val="105"/>
        </w:rPr>
        <w:t>5</w:t>
      </w:r>
      <w:r>
        <w:rPr>
          <w:rFonts w:ascii="Calibri"/>
          <w:i/>
          <w:w w:val="105"/>
        </w:rPr>
        <w:t>,</w:t>
      </w:r>
      <w:r>
        <w:rPr>
          <w:rFonts w:ascii="Calibri"/>
          <w:w w:val="105"/>
        </w:rPr>
        <w:t>521</w:t>
      </w:r>
      <w:r>
        <w:rPr>
          <w:w w:val="105"/>
        </w:rPr>
        <w:t>),</w:t>
      </w:r>
      <w:r>
        <w:rPr>
          <w:spacing w:val="-14"/>
          <w:w w:val="105"/>
        </w:rPr>
        <w:t> </w:t>
      </w:r>
      <w:r>
        <w:rPr>
          <w:w w:val="105"/>
        </w:rPr>
        <w:t>while</w:t>
      </w:r>
      <w:r>
        <w:rPr>
          <w:spacing w:val="-14"/>
          <w:w w:val="105"/>
        </w:rPr>
        <w:t> </w:t>
      </w:r>
      <w:r>
        <w:rPr>
          <w:w w:val="105"/>
        </w:rPr>
        <w:t>scaling</w:t>
      </w:r>
      <w:r>
        <w:rPr>
          <w:spacing w:val="-14"/>
          <w:w w:val="105"/>
        </w:rPr>
        <w:t> </w:t>
      </w:r>
      <w:r>
        <w:rPr>
          <w:w w:val="105"/>
        </w:rPr>
        <w:t>claims</w:t>
      </w:r>
      <w:r>
        <w:rPr>
          <w:spacing w:val="-14"/>
          <w:w w:val="105"/>
        </w:rPr>
        <w:t> </w:t>
      </w:r>
      <w:r>
        <w:rPr>
          <w:w w:val="105"/>
        </w:rPr>
        <w:t>use</w:t>
      </w:r>
      <w:r>
        <w:rPr>
          <w:spacing w:val="-14"/>
          <w:w w:val="105"/>
        </w:rPr>
        <w:t> </w:t>
      </w:r>
      <w:r>
        <w:rPr>
          <w:w w:val="105"/>
        </w:rPr>
        <w:t>the</w:t>
      </w:r>
      <w:r>
        <w:rPr>
          <w:spacing w:val="-14"/>
          <w:w w:val="105"/>
        </w:rPr>
        <w:t> </w:t>
      </w:r>
      <w:r>
        <w:rPr>
          <w:w w:val="105"/>
        </w:rPr>
        <w:t>pool.</w:t>
      </w:r>
    </w:p>
    <w:p>
      <w:pPr>
        <w:pStyle w:val="BodyText"/>
        <w:spacing w:before="144"/>
      </w:pPr>
    </w:p>
    <w:p>
      <w:pPr>
        <w:pStyle w:val="Heading2"/>
        <w:numPr>
          <w:ilvl w:val="1"/>
          <w:numId w:val="8"/>
        </w:numPr>
        <w:tabs>
          <w:tab w:pos="927" w:val="left" w:leader="none"/>
        </w:tabs>
        <w:spacing w:line="240" w:lineRule="auto" w:before="0" w:after="0"/>
        <w:ind w:left="927" w:right="0" w:hanging="645"/>
        <w:jc w:val="left"/>
      </w:pPr>
      <w:r>
        <w:rPr/>
        <w:t>Implementation</w:t>
      </w:r>
      <w:r>
        <w:rPr>
          <w:spacing w:val="26"/>
        </w:rPr>
        <w:t> </w:t>
      </w:r>
      <w:r>
        <w:rPr>
          <w:spacing w:val="-2"/>
        </w:rPr>
        <w:t>notes</w:t>
      </w:r>
    </w:p>
    <w:p>
      <w:pPr>
        <w:pStyle w:val="BodyText"/>
        <w:spacing w:before="24"/>
        <w:rPr>
          <w:b/>
          <w:sz w:val="28"/>
        </w:rPr>
      </w:pPr>
    </w:p>
    <w:p>
      <w:pPr>
        <w:pStyle w:val="BodyText"/>
        <w:spacing w:line="391" w:lineRule="auto"/>
        <w:ind w:left="282" w:right="523"/>
        <w:jc w:val="both"/>
      </w:pPr>
      <w:r>
        <w:rPr/>
        <w:t>PageRank</w:t>
      </w:r>
      <w:r>
        <w:rPr>
          <w:spacing w:val="-5"/>
        </w:rPr>
        <w:t> </w:t>
      </w:r>
      <w:r>
        <w:rPr/>
        <w:t>is</w:t>
      </w:r>
      <w:r>
        <w:rPr>
          <w:spacing w:val="-5"/>
        </w:rPr>
        <w:t> </w:t>
      </w:r>
      <w:r>
        <w:rPr/>
        <w:t>implemented</w:t>
      </w:r>
      <w:r>
        <w:rPr>
          <w:spacing w:val="-5"/>
        </w:rPr>
        <w:t> </w:t>
      </w:r>
      <w:r>
        <w:rPr/>
        <w:t>with</w:t>
      </w:r>
      <w:r>
        <w:rPr>
          <w:spacing w:val="-5"/>
        </w:rPr>
        <w:t> </w:t>
      </w:r>
      <w:r>
        <w:rPr/>
        <w:t>sparse</w:t>
      </w:r>
      <w:r>
        <w:rPr>
          <w:spacing w:val="-5"/>
        </w:rPr>
        <w:t> </w:t>
      </w:r>
      <w:r>
        <w:rPr/>
        <w:t>adjacency</w:t>
      </w:r>
      <w:r>
        <w:rPr>
          <w:spacing w:val="-5"/>
        </w:rPr>
        <w:t> </w:t>
      </w:r>
      <w:r>
        <w:rPr/>
        <w:t>lists</w:t>
      </w:r>
      <w:r>
        <w:rPr>
          <w:spacing w:val="-5"/>
        </w:rPr>
        <w:t> </w:t>
      </w:r>
      <w:r>
        <w:rPr/>
        <w:t>and</w:t>
      </w:r>
      <w:r>
        <w:rPr>
          <w:spacing w:val="-5"/>
        </w:rPr>
        <w:t> </w:t>
      </w:r>
      <w:r>
        <w:rPr/>
        <w:t>power</w:t>
      </w:r>
      <w:r>
        <w:rPr>
          <w:spacing w:val="-5"/>
        </w:rPr>
        <w:t> </w:t>
      </w:r>
      <w:r>
        <w:rPr/>
        <w:t>iteration</w:t>
      </w:r>
      <w:r>
        <w:rPr>
          <w:spacing w:val="-5"/>
        </w:rPr>
        <w:t> </w:t>
      </w:r>
      <w:r>
        <w:rPr/>
        <w:t>in</w:t>
      </w:r>
      <w:r>
        <w:rPr>
          <w:spacing w:val="-5"/>
        </w:rPr>
        <w:t> </w:t>
      </w:r>
      <w:r>
        <w:rPr/>
        <w:t>Python,</w:t>
      </w:r>
      <w:r>
        <w:rPr>
          <w:spacing w:val="-5"/>
        </w:rPr>
        <w:t> </w:t>
      </w:r>
      <w:r>
        <w:rPr/>
        <w:t>with</w:t>
      </w:r>
      <w:r>
        <w:rPr>
          <w:spacing w:val="-5"/>
        </w:rPr>
        <w:t> </w:t>
      </w:r>
      <w:r>
        <w:rPr/>
        <w:t>optional NumPy</w:t>
      </w:r>
      <w:r>
        <w:rPr>
          <w:spacing w:val="-15"/>
        </w:rPr>
        <w:t> </w:t>
      </w:r>
      <w:r>
        <w:rPr/>
        <w:t>vectorization</w:t>
      </w:r>
      <w:r>
        <w:rPr>
          <w:spacing w:val="-15"/>
        </w:rPr>
        <w:t> </w:t>
      </w:r>
      <w:r>
        <w:rPr/>
        <w:t>for</w:t>
      </w:r>
      <w:r>
        <w:rPr>
          <w:spacing w:val="-15"/>
        </w:rPr>
        <w:t> </w:t>
      </w:r>
      <w:r>
        <w:rPr/>
        <w:t>score</w:t>
      </w:r>
      <w:r>
        <w:rPr>
          <w:spacing w:val="-15"/>
        </w:rPr>
        <w:t> </w:t>
      </w:r>
      <w:r>
        <w:rPr/>
        <w:t>updates.</w:t>
      </w:r>
      <w:r>
        <w:rPr>
          <w:spacing w:val="-10"/>
        </w:rPr>
        <w:t> </w:t>
      </w:r>
      <w:r>
        <w:rPr/>
        <w:t>Graphs</w:t>
      </w:r>
      <w:r>
        <w:rPr>
          <w:spacing w:val="-15"/>
        </w:rPr>
        <w:t> </w:t>
      </w:r>
      <w:r>
        <w:rPr/>
        <w:t>are</w:t>
      </w:r>
      <w:r>
        <w:rPr>
          <w:spacing w:val="-15"/>
        </w:rPr>
        <w:t> </w:t>
      </w:r>
      <w:r>
        <w:rPr/>
        <w:t>built</w:t>
      </w:r>
      <w:r>
        <w:rPr>
          <w:spacing w:val="-15"/>
        </w:rPr>
        <w:t> </w:t>
      </w:r>
      <w:r>
        <w:rPr/>
        <w:t>once</w:t>
      </w:r>
      <w:r>
        <w:rPr>
          <w:spacing w:val="-15"/>
        </w:rPr>
        <w:t> </w:t>
      </w:r>
      <w:r>
        <w:rPr/>
        <w:t>per</w:t>
      </w:r>
      <w:r>
        <w:rPr>
          <w:spacing w:val="-15"/>
        </w:rPr>
        <w:t> </w:t>
      </w:r>
      <w:r>
        <w:rPr/>
        <w:t>configuration;</w:t>
      </w:r>
      <w:r>
        <w:rPr>
          <w:spacing w:val="-13"/>
        </w:rPr>
        <w:t> </w:t>
      </w:r>
      <w:r>
        <w:rPr/>
        <w:t>timed</w:t>
      </w:r>
      <w:r>
        <w:rPr>
          <w:spacing w:val="-15"/>
        </w:rPr>
        <w:t> </w:t>
      </w:r>
      <w:r>
        <w:rPr/>
        <w:t>benchmarks exclude</w:t>
      </w:r>
      <w:r>
        <w:rPr>
          <w:spacing w:val="-4"/>
        </w:rPr>
        <w:t> </w:t>
      </w:r>
      <w:r>
        <w:rPr/>
        <w:t>I/O</w:t>
      </w:r>
      <w:r>
        <w:rPr>
          <w:spacing w:val="-4"/>
        </w:rPr>
        <w:t> </w:t>
      </w:r>
      <w:r>
        <w:rPr/>
        <w:t>and</w:t>
      </w:r>
      <w:r>
        <w:rPr>
          <w:spacing w:val="-4"/>
        </w:rPr>
        <w:t> </w:t>
      </w:r>
      <w:r>
        <w:rPr/>
        <w:t>preprocessing.</w:t>
      </w:r>
      <w:r>
        <w:rPr>
          <w:spacing w:val="19"/>
        </w:rPr>
        <w:t> </w:t>
      </w:r>
      <w:r>
        <w:rPr/>
        <w:t>Randomness</w:t>
      </w:r>
      <w:r>
        <w:rPr>
          <w:spacing w:val="-4"/>
        </w:rPr>
        <w:t> </w:t>
      </w:r>
      <w:r>
        <w:rPr/>
        <w:t>enters</w:t>
      </w:r>
      <w:r>
        <w:rPr>
          <w:spacing w:val="-4"/>
        </w:rPr>
        <w:t> </w:t>
      </w:r>
      <w:r>
        <w:rPr/>
        <w:t>only</w:t>
      </w:r>
      <w:r>
        <w:rPr>
          <w:spacing w:val="-4"/>
        </w:rPr>
        <w:t> </w:t>
      </w:r>
      <w:r>
        <w:rPr/>
        <w:t>through</w:t>
      </w:r>
      <w:r>
        <w:rPr>
          <w:spacing w:val="-4"/>
        </w:rPr>
        <w:t> </w:t>
      </w:r>
      <w:r>
        <w:rPr/>
        <w:t>optional</w:t>
      </w:r>
      <w:r>
        <w:rPr>
          <w:spacing w:val="-4"/>
        </w:rPr>
        <w:t> </w:t>
      </w:r>
      <w:r>
        <w:rPr/>
        <w:t>fixture</w:t>
      </w:r>
      <w:r>
        <w:rPr>
          <w:spacing w:val="-4"/>
        </w:rPr>
        <w:t> </w:t>
      </w:r>
      <w:r>
        <w:rPr/>
        <w:t>generation;</w:t>
      </w:r>
      <w:r>
        <w:rPr>
          <w:spacing w:val="-3"/>
        </w:rPr>
        <w:t> </w:t>
      </w:r>
      <w:r>
        <w:rPr/>
        <w:t>real-data evaluation is deterministic given parquet inputs and configuration seeds.</w:t>
      </w:r>
      <w:r>
        <w:rPr>
          <w:spacing w:val="40"/>
        </w:rPr>
        <w:t> </w:t>
      </w:r>
      <w:r>
        <w:rPr/>
        <w:t>Floating-point dif-ferences across machines are expected to be negligible relative to the reported </w:t>
      </w:r>
      <w:r>
        <w:rPr>
          <w:rFonts w:ascii="Calibri" w:hAnsi="Calibri"/>
          <w:i/>
        </w:rPr>
        <w:t>τ</w:t>
      </w:r>
      <w:r>
        <w:rPr>
          <w:rFonts w:ascii="Calibri" w:hAnsi="Calibri"/>
          <w:i/>
          <w:spacing w:val="40"/>
        </w:rPr>
        <w:t> </w:t>
      </w:r>
      <w:r>
        <w:rPr/>
        <w:t>precision (three decimal places).</w:t>
      </w:r>
    </w:p>
    <w:p>
      <w:pPr>
        <w:pStyle w:val="BodyText"/>
        <w:spacing w:before="26"/>
        <w:ind w:left="282"/>
        <w:jc w:val="both"/>
      </w:pPr>
      <w:r>
        <w:rPr/>
        <w:t>Figures</w:t>
      </w:r>
      <w:r>
        <w:rPr>
          <w:spacing w:val="7"/>
        </w:rPr>
        <w:t> </w:t>
      </w:r>
      <w:r>
        <w:rPr/>
        <w:t>are</w:t>
      </w:r>
      <w:r>
        <w:rPr>
          <w:spacing w:val="8"/>
        </w:rPr>
        <w:t> </w:t>
      </w:r>
      <w:r>
        <w:rPr/>
        <w:t>generated</w:t>
      </w:r>
      <w:r>
        <w:rPr>
          <w:spacing w:val="8"/>
        </w:rPr>
        <w:t> </w:t>
      </w:r>
      <w:r>
        <w:rPr/>
        <w:t>from</w:t>
      </w:r>
      <w:r>
        <w:rPr>
          <w:spacing w:val="8"/>
        </w:rPr>
        <w:t> </w:t>
      </w:r>
      <w:r>
        <w:rPr/>
        <w:t>the</w:t>
      </w:r>
      <w:r>
        <w:rPr>
          <w:spacing w:val="7"/>
        </w:rPr>
        <w:t> </w:t>
      </w:r>
      <w:r>
        <w:rPr/>
        <w:t>same</w:t>
      </w:r>
      <w:r>
        <w:rPr>
          <w:spacing w:val="8"/>
        </w:rPr>
        <w:t> </w:t>
      </w:r>
      <w:r>
        <w:rPr/>
        <w:t>evaluation</w:t>
      </w:r>
      <w:r>
        <w:rPr>
          <w:spacing w:val="8"/>
        </w:rPr>
        <w:t> </w:t>
      </w:r>
      <w:r>
        <w:rPr/>
        <w:t>artifacts</w:t>
      </w:r>
      <w:r>
        <w:rPr>
          <w:spacing w:val="8"/>
        </w:rPr>
        <w:t> </w:t>
      </w:r>
      <w:r>
        <w:rPr/>
        <w:t>as</w:t>
      </w:r>
      <w:r>
        <w:rPr>
          <w:spacing w:val="7"/>
        </w:rPr>
        <w:t> </w:t>
      </w:r>
      <w:r>
        <w:rPr/>
        <w:t>the</w:t>
      </w:r>
      <w:r>
        <w:rPr>
          <w:spacing w:val="8"/>
        </w:rPr>
        <w:t> </w:t>
      </w:r>
      <w:r>
        <w:rPr/>
        <w:t>tables,</w:t>
      </w:r>
      <w:r>
        <w:rPr>
          <w:spacing w:val="11"/>
        </w:rPr>
        <w:t> </w:t>
      </w:r>
      <w:r>
        <w:rPr/>
        <w:t>so</w:t>
      </w:r>
      <w:r>
        <w:rPr>
          <w:spacing w:val="8"/>
        </w:rPr>
        <w:t> </w:t>
      </w:r>
      <w:r>
        <w:rPr/>
        <w:t>reported</w:t>
      </w:r>
      <w:r>
        <w:rPr>
          <w:spacing w:val="8"/>
        </w:rPr>
        <w:t> </w:t>
      </w:r>
      <w:r>
        <w:rPr/>
        <w:t>numerics</w:t>
      </w:r>
      <w:r>
        <w:rPr>
          <w:spacing w:val="8"/>
        </w:rPr>
        <w:t> </w:t>
      </w:r>
      <w:r>
        <w:rPr>
          <w:spacing w:val="-5"/>
        </w:rPr>
        <w:t>and</w:t>
      </w:r>
    </w:p>
    <w:p>
      <w:pPr>
        <w:pStyle w:val="BodyText"/>
        <w:spacing w:after="0"/>
        <w:jc w:val="both"/>
        <w:sectPr>
          <w:pgSz w:w="11910" w:h="16840"/>
          <w:pgMar w:header="0" w:footer="2115" w:top="1840" w:bottom="2300" w:left="992" w:right="708"/>
        </w:sectPr>
      </w:pPr>
    </w:p>
    <w:p>
      <w:pPr>
        <w:pStyle w:val="BodyText"/>
        <w:spacing w:before="72"/>
        <w:ind w:left="282"/>
        <w:jc w:val="both"/>
      </w:pPr>
      <w:bookmarkStart w:name="Ethics" w:id="146"/>
      <w:bookmarkEnd w:id="146"/>
      <w:r>
        <w:rPr/>
      </w:r>
      <w:bookmarkStart w:name="_bookmark77" w:id="147"/>
      <w:bookmarkEnd w:id="147"/>
      <w:r>
        <w:rPr/>
      </w:r>
      <w:r>
        <w:rPr/>
        <w:t>plots</w:t>
      </w:r>
      <w:r>
        <w:rPr>
          <w:spacing w:val="-9"/>
        </w:rPr>
        <w:t> </w:t>
      </w:r>
      <w:r>
        <w:rPr/>
        <w:t>remain</w:t>
      </w:r>
      <w:r>
        <w:rPr>
          <w:spacing w:val="-9"/>
        </w:rPr>
        <w:t> </w:t>
      </w:r>
      <w:r>
        <w:rPr>
          <w:spacing w:val="-2"/>
        </w:rPr>
        <w:t>consistent.</w:t>
      </w:r>
    </w:p>
    <w:p>
      <w:pPr>
        <w:pStyle w:val="BodyText"/>
      </w:pPr>
    </w:p>
    <w:p>
      <w:pPr>
        <w:pStyle w:val="BodyText"/>
        <w:spacing w:before="63"/>
      </w:pPr>
    </w:p>
    <w:p>
      <w:pPr>
        <w:pStyle w:val="Heading2"/>
        <w:numPr>
          <w:ilvl w:val="1"/>
          <w:numId w:val="8"/>
        </w:numPr>
        <w:tabs>
          <w:tab w:pos="927" w:val="left" w:leader="none"/>
        </w:tabs>
        <w:spacing w:line="240" w:lineRule="auto" w:before="0" w:after="0"/>
        <w:ind w:left="927" w:right="0" w:hanging="645"/>
        <w:jc w:val="left"/>
      </w:pPr>
      <w:r>
        <w:rPr>
          <w:spacing w:val="-2"/>
        </w:rPr>
        <w:t>Ethics</w:t>
      </w:r>
    </w:p>
    <w:p>
      <w:pPr>
        <w:pStyle w:val="BodyText"/>
        <w:spacing w:before="24"/>
        <w:rPr>
          <w:b/>
          <w:sz w:val="28"/>
        </w:rPr>
      </w:pPr>
    </w:p>
    <w:p>
      <w:pPr>
        <w:pStyle w:val="BodyText"/>
        <w:spacing w:line="396" w:lineRule="auto"/>
        <w:ind w:left="282" w:right="560" w:hanging="8"/>
        <w:jc w:val="both"/>
      </w:pPr>
      <w:r>
        <w:rPr/>
        <w:t>This</w:t>
      </w:r>
      <w:r>
        <w:rPr>
          <w:spacing w:val="-6"/>
        </w:rPr>
        <w:t> </w:t>
      </w:r>
      <w:r>
        <w:rPr/>
        <w:t>study</w:t>
      </w:r>
      <w:r>
        <w:rPr>
          <w:spacing w:val="-6"/>
        </w:rPr>
        <w:t> </w:t>
      </w:r>
      <w:r>
        <w:rPr/>
        <w:t>uses</w:t>
      </w:r>
      <w:r>
        <w:rPr>
          <w:spacing w:val="-6"/>
        </w:rPr>
        <w:t> </w:t>
      </w:r>
      <w:r>
        <w:rPr/>
        <w:t>exclusively</w:t>
      </w:r>
      <w:r>
        <w:rPr>
          <w:spacing w:val="-6"/>
        </w:rPr>
        <w:t> </w:t>
      </w:r>
      <w:r>
        <w:rPr/>
        <w:t>publicly</w:t>
      </w:r>
      <w:r>
        <w:rPr>
          <w:spacing w:val="-6"/>
        </w:rPr>
        <w:t> </w:t>
      </w:r>
      <w:r>
        <w:rPr/>
        <w:t>available</w:t>
      </w:r>
      <w:r>
        <w:rPr>
          <w:spacing w:val="-6"/>
        </w:rPr>
        <w:t> </w:t>
      </w:r>
      <w:r>
        <w:rPr/>
        <w:t>blockchain</w:t>
      </w:r>
      <w:r>
        <w:rPr>
          <w:spacing w:val="-6"/>
        </w:rPr>
        <w:t> </w:t>
      </w:r>
      <w:r>
        <w:rPr/>
        <w:t>data</w:t>
      </w:r>
      <w:r>
        <w:rPr>
          <w:spacing w:val="-6"/>
        </w:rPr>
        <w:t> </w:t>
      </w:r>
      <w:r>
        <w:rPr/>
        <w:t>and</w:t>
      </w:r>
      <w:r>
        <w:rPr>
          <w:spacing w:val="-6"/>
        </w:rPr>
        <w:t> </w:t>
      </w:r>
      <w:r>
        <w:rPr/>
        <w:t>does</w:t>
      </w:r>
      <w:r>
        <w:rPr>
          <w:spacing w:val="-6"/>
        </w:rPr>
        <w:t> </w:t>
      </w:r>
      <w:r>
        <w:rPr/>
        <w:t>not</w:t>
      </w:r>
      <w:r>
        <w:rPr>
          <w:spacing w:val="-6"/>
        </w:rPr>
        <w:t> </w:t>
      </w:r>
      <w:r>
        <w:rPr/>
        <w:t>intervene</w:t>
      </w:r>
      <w:r>
        <w:rPr>
          <w:spacing w:val="-6"/>
        </w:rPr>
        <w:t> </w:t>
      </w:r>
      <w:r>
        <w:rPr/>
        <w:t>with</w:t>
      </w:r>
      <w:r>
        <w:rPr>
          <w:spacing w:val="-6"/>
        </w:rPr>
        <w:t> </w:t>
      </w:r>
      <w:r>
        <w:rPr/>
        <w:t>human participants. Ethics</w:t>
      </w:r>
      <w:r>
        <w:rPr>
          <w:spacing w:val="-8"/>
        </w:rPr>
        <w:t> </w:t>
      </w:r>
      <w:r>
        <w:rPr/>
        <w:t>clearance</w:t>
      </w:r>
      <w:r>
        <w:rPr>
          <w:spacing w:val="-8"/>
        </w:rPr>
        <w:t> </w:t>
      </w:r>
      <w:r>
        <w:rPr/>
        <w:t>and</w:t>
      </w:r>
      <w:r>
        <w:rPr>
          <w:spacing w:val="-8"/>
        </w:rPr>
        <w:t> </w:t>
      </w:r>
      <w:r>
        <w:rPr/>
        <w:t>data-handling</w:t>
      </w:r>
      <w:r>
        <w:rPr>
          <w:spacing w:val="-8"/>
        </w:rPr>
        <w:t> </w:t>
      </w:r>
      <w:r>
        <w:rPr/>
        <w:t>procedures</w:t>
      </w:r>
      <w:r>
        <w:rPr>
          <w:spacing w:val="-8"/>
        </w:rPr>
        <w:t> </w:t>
      </w:r>
      <w:r>
        <w:rPr/>
        <w:t>were</w:t>
      </w:r>
      <w:r>
        <w:rPr>
          <w:spacing w:val="-8"/>
        </w:rPr>
        <w:t> </w:t>
      </w:r>
      <w:r>
        <w:rPr/>
        <w:t>approved</w:t>
      </w:r>
      <w:r>
        <w:rPr>
          <w:spacing w:val="-8"/>
        </w:rPr>
        <w:t> </w:t>
      </w:r>
      <w:r>
        <w:rPr/>
        <w:t>by</w:t>
      </w:r>
      <w:r>
        <w:rPr>
          <w:spacing w:val="-8"/>
        </w:rPr>
        <w:t> </w:t>
      </w:r>
      <w:r>
        <w:rPr/>
        <w:t>the</w:t>
      </w:r>
      <w:r>
        <w:rPr>
          <w:spacing w:val="-8"/>
        </w:rPr>
        <w:t> </w:t>
      </w:r>
      <w:r>
        <w:rPr/>
        <w:t>institution</w:t>
      </w:r>
      <w:r>
        <w:rPr>
          <w:spacing w:val="-8"/>
        </w:rPr>
        <w:t> </w:t>
      </w:r>
      <w:r>
        <w:rPr/>
        <w:t>prior to empirical data collection; the exemption or clearance confirmation is retained as part of the research record.</w:t>
      </w:r>
    </w:p>
    <w:p>
      <w:pPr>
        <w:pStyle w:val="ListParagraph"/>
        <w:numPr>
          <w:ilvl w:val="0"/>
          <w:numId w:val="24"/>
        </w:numPr>
        <w:tabs>
          <w:tab w:pos="776" w:val="left" w:leader="none"/>
          <w:tab w:pos="806" w:val="left" w:leader="none"/>
        </w:tabs>
        <w:spacing w:line="396" w:lineRule="auto" w:before="123" w:after="0"/>
        <w:ind w:left="776" w:right="523" w:hanging="184"/>
        <w:jc w:val="both"/>
        <w:rPr>
          <w:sz w:val="24"/>
        </w:rPr>
      </w:pPr>
      <w:bookmarkStart w:name="_bookmark78" w:id="148"/>
      <w:bookmarkEnd w:id="148"/>
      <w:r>
        <w:rPr/>
      </w:r>
      <w:r>
        <w:rPr>
          <w:sz w:val="24"/>
        </w:rPr>
        <w:tab/>
      </w:r>
      <w:r>
        <w:rPr>
          <w:b/>
          <w:sz w:val="24"/>
        </w:rPr>
        <w:t>Privacy and anonymity:</w:t>
      </w:r>
      <w:r>
        <w:rPr>
          <w:b/>
          <w:spacing w:val="25"/>
          <w:sz w:val="24"/>
        </w:rPr>
        <w:t> </w:t>
      </w:r>
      <w:r>
        <w:rPr>
          <w:sz w:val="24"/>
        </w:rPr>
        <w:t>Arbitrum One addresses are pseudonymous identifiers, not inher-ently linked to real-world identities </w:t>
      </w:r>
      <w:hyperlink w:history="true" w:anchor="_bookmark181">
        <w:r>
          <w:rPr>
            <w:sz w:val="24"/>
            <w:vertAlign w:val="superscript"/>
          </w:rPr>
          <w:t>[48]</w:t>
        </w:r>
      </w:hyperlink>
      <w:r>
        <w:rPr>
          <w:sz w:val="24"/>
          <w:vertAlign w:val="baseline"/>
        </w:rPr>
        <w:t>.</w:t>
      </w:r>
      <w:r>
        <w:rPr>
          <w:spacing w:val="38"/>
          <w:sz w:val="24"/>
          <w:vertAlign w:val="baseline"/>
        </w:rPr>
        <w:t> </w:t>
      </w:r>
      <w:r>
        <w:rPr>
          <w:sz w:val="24"/>
          <w:vertAlign w:val="baseline"/>
        </w:rPr>
        <w:t>Pseudonymity is not anonymity: determined adver-</w:t>
      </w:r>
      <w:r>
        <w:rPr>
          <w:spacing w:val="-2"/>
          <w:w w:val="105"/>
          <w:sz w:val="24"/>
          <w:vertAlign w:val="baseline"/>
        </w:rPr>
        <w:t>saries</w:t>
      </w:r>
      <w:r>
        <w:rPr>
          <w:spacing w:val="-8"/>
          <w:w w:val="105"/>
          <w:sz w:val="24"/>
          <w:vertAlign w:val="baseline"/>
        </w:rPr>
        <w:t> </w:t>
      </w:r>
      <w:r>
        <w:rPr>
          <w:spacing w:val="-2"/>
          <w:w w:val="105"/>
          <w:sz w:val="24"/>
          <w:vertAlign w:val="baseline"/>
        </w:rPr>
        <w:t>can</w:t>
      </w:r>
      <w:r>
        <w:rPr>
          <w:spacing w:val="-8"/>
          <w:w w:val="105"/>
          <w:sz w:val="24"/>
          <w:vertAlign w:val="baseline"/>
        </w:rPr>
        <w:t> </w:t>
      </w:r>
      <w:r>
        <w:rPr>
          <w:spacing w:val="-2"/>
          <w:w w:val="105"/>
          <w:sz w:val="24"/>
          <w:vertAlign w:val="baseline"/>
        </w:rPr>
        <w:t>sometimes</w:t>
      </w:r>
      <w:r>
        <w:rPr>
          <w:spacing w:val="-8"/>
          <w:w w:val="105"/>
          <w:sz w:val="24"/>
          <w:vertAlign w:val="baseline"/>
        </w:rPr>
        <w:t> </w:t>
      </w:r>
      <w:r>
        <w:rPr>
          <w:spacing w:val="-2"/>
          <w:w w:val="105"/>
          <w:sz w:val="24"/>
          <w:vertAlign w:val="baseline"/>
        </w:rPr>
        <w:t>link</w:t>
      </w:r>
      <w:r>
        <w:rPr>
          <w:spacing w:val="-8"/>
          <w:w w:val="105"/>
          <w:sz w:val="24"/>
          <w:vertAlign w:val="baseline"/>
        </w:rPr>
        <w:t> </w:t>
      </w:r>
      <w:r>
        <w:rPr>
          <w:spacing w:val="-2"/>
          <w:w w:val="105"/>
          <w:sz w:val="24"/>
          <w:vertAlign w:val="baseline"/>
        </w:rPr>
        <w:t>addresses</w:t>
      </w:r>
      <w:r>
        <w:rPr>
          <w:spacing w:val="-8"/>
          <w:w w:val="105"/>
          <w:sz w:val="24"/>
          <w:vertAlign w:val="baseline"/>
        </w:rPr>
        <w:t> </w:t>
      </w:r>
      <w:r>
        <w:rPr>
          <w:spacing w:val="-2"/>
          <w:w w:val="105"/>
          <w:sz w:val="24"/>
          <w:vertAlign w:val="baseline"/>
        </w:rPr>
        <w:t>to</w:t>
      </w:r>
      <w:r>
        <w:rPr>
          <w:spacing w:val="-8"/>
          <w:w w:val="105"/>
          <w:sz w:val="24"/>
          <w:vertAlign w:val="baseline"/>
        </w:rPr>
        <w:t> </w:t>
      </w:r>
      <w:r>
        <w:rPr>
          <w:spacing w:val="-2"/>
          <w:w w:val="105"/>
          <w:sz w:val="24"/>
          <w:vertAlign w:val="baseline"/>
        </w:rPr>
        <w:t>persons</w:t>
      </w:r>
      <w:r>
        <w:rPr>
          <w:spacing w:val="-8"/>
          <w:w w:val="105"/>
          <w:sz w:val="24"/>
          <w:vertAlign w:val="baseline"/>
        </w:rPr>
        <w:t> </w:t>
      </w:r>
      <w:r>
        <w:rPr>
          <w:spacing w:val="-2"/>
          <w:w w:val="105"/>
          <w:sz w:val="24"/>
          <w:vertAlign w:val="baseline"/>
        </w:rPr>
        <w:t>through</w:t>
      </w:r>
      <w:r>
        <w:rPr>
          <w:spacing w:val="-8"/>
          <w:w w:val="105"/>
          <w:sz w:val="24"/>
          <w:vertAlign w:val="baseline"/>
        </w:rPr>
        <w:t> </w:t>
      </w:r>
      <w:r>
        <w:rPr>
          <w:spacing w:val="-2"/>
          <w:w w:val="105"/>
          <w:sz w:val="24"/>
          <w:vertAlign w:val="baseline"/>
        </w:rPr>
        <w:t>exchange</w:t>
      </w:r>
      <w:r>
        <w:rPr>
          <w:spacing w:val="-8"/>
          <w:w w:val="105"/>
          <w:sz w:val="24"/>
          <w:vertAlign w:val="baseline"/>
        </w:rPr>
        <w:t> </w:t>
      </w:r>
      <w:r>
        <w:rPr>
          <w:spacing w:val="-2"/>
          <w:w w:val="105"/>
          <w:sz w:val="24"/>
          <w:vertAlign w:val="baseline"/>
        </w:rPr>
        <w:t>deposits,</w:t>
      </w:r>
      <w:r>
        <w:rPr>
          <w:spacing w:val="-4"/>
          <w:w w:val="105"/>
          <w:sz w:val="24"/>
          <w:vertAlign w:val="baseline"/>
        </w:rPr>
        <w:t> </w:t>
      </w:r>
      <w:r>
        <w:rPr>
          <w:spacing w:val="-2"/>
          <w:w w:val="105"/>
          <w:sz w:val="24"/>
          <w:vertAlign w:val="baseline"/>
        </w:rPr>
        <w:t>public</w:t>
      </w:r>
      <w:r>
        <w:rPr>
          <w:spacing w:val="-8"/>
          <w:w w:val="105"/>
          <w:sz w:val="24"/>
          <w:vertAlign w:val="baseline"/>
        </w:rPr>
        <w:t> </w:t>
      </w:r>
      <w:r>
        <w:rPr>
          <w:spacing w:val="-2"/>
          <w:w w:val="105"/>
          <w:sz w:val="24"/>
          <w:vertAlign w:val="baseline"/>
        </w:rPr>
        <w:t>profiles, </w:t>
      </w:r>
      <w:r>
        <w:rPr>
          <w:sz w:val="24"/>
          <w:vertAlign w:val="baseline"/>
        </w:rPr>
        <w:t>or clustering heuristics.</w:t>
      </w:r>
      <w:r>
        <w:rPr>
          <w:spacing w:val="36"/>
          <w:sz w:val="24"/>
          <w:vertAlign w:val="baseline"/>
        </w:rPr>
        <w:t> </w:t>
      </w:r>
      <w:r>
        <w:rPr>
          <w:sz w:val="24"/>
          <w:vertAlign w:val="baseline"/>
        </w:rPr>
        <w:t>This study deliberately refrains from such linkage.</w:t>
      </w:r>
      <w:r>
        <w:rPr>
          <w:spacing w:val="36"/>
          <w:sz w:val="24"/>
          <w:vertAlign w:val="baseline"/>
        </w:rPr>
        <w:t> </w:t>
      </w:r>
      <w:r>
        <w:rPr>
          <w:sz w:val="24"/>
          <w:vertAlign w:val="baseline"/>
        </w:rPr>
        <w:t>Collection is re-</w:t>
      </w:r>
      <w:r>
        <w:rPr>
          <w:w w:val="105"/>
          <w:sz w:val="24"/>
          <w:vertAlign w:val="baseline"/>
        </w:rPr>
        <w:t>stricted</w:t>
      </w:r>
      <w:r>
        <w:rPr>
          <w:spacing w:val="40"/>
          <w:w w:val="105"/>
          <w:sz w:val="24"/>
          <w:vertAlign w:val="baseline"/>
        </w:rPr>
        <w:t> </w:t>
      </w:r>
      <w:r>
        <w:rPr>
          <w:w w:val="105"/>
          <w:sz w:val="24"/>
          <w:vertAlign w:val="baseline"/>
        </w:rPr>
        <w:t>to</w:t>
      </w:r>
      <w:r>
        <w:rPr>
          <w:spacing w:val="40"/>
          <w:w w:val="105"/>
          <w:sz w:val="24"/>
          <w:vertAlign w:val="baseline"/>
        </w:rPr>
        <w:t> </w:t>
      </w:r>
      <w:r>
        <w:rPr>
          <w:w w:val="105"/>
          <w:sz w:val="24"/>
          <w:vertAlign w:val="baseline"/>
        </w:rPr>
        <w:t>on-chain</w:t>
      </w:r>
      <w:r>
        <w:rPr>
          <w:spacing w:val="40"/>
          <w:w w:val="105"/>
          <w:sz w:val="24"/>
          <w:vertAlign w:val="baseline"/>
        </w:rPr>
        <w:t> </w:t>
      </w:r>
      <w:r>
        <w:rPr>
          <w:w w:val="105"/>
          <w:sz w:val="24"/>
          <w:vertAlign w:val="baseline"/>
        </w:rPr>
        <w:t>events—</w:t>
      </w:r>
      <w:r>
        <w:rPr>
          <w:rFonts w:ascii="Calibri" w:hAnsi="Calibri"/>
          <w:w w:val="105"/>
          <w:sz w:val="24"/>
          <w:vertAlign w:val="baseline"/>
        </w:rPr>
        <w:t>Approval</w:t>
      </w:r>
      <w:r>
        <w:rPr>
          <w:w w:val="105"/>
          <w:sz w:val="24"/>
          <w:vertAlign w:val="baseline"/>
        </w:rPr>
        <w:t>,</w:t>
      </w:r>
      <w:r>
        <w:rPr>
          <w:spacing w:val="40"/>
          <w:w w:val="105"/>
          <w:sz w:val="24"/>
          <w:vertAlign w:val="baseline"/>
        </w:rPr>
        <w:t> </w:t>
      </w:r>
      <w:r>
        <w:rPr>
          <w:rFonts w:ascii="Calibri" w:hAnsi="Calibri"/>
          <w:w w:val="105"/>
          <w:sz w:val="24"/>
          <w:vertAlign w:val="baseline"/>
        </w:rPr>
        <w:t>Transfer</w:t>
      </w:r>
      <w:r>
        <w:rPr>
          <w:w w:val="105"/>
          <w:sz w:val="24"/>
          <w:vertAlign w:val="baseline"/>
        </w:rPr>
        <w:t>,</w:t>
      </w:r>
      <w:r>
        <w:rPr>
          <w:spacing w:val="40"/>
          <w:w w:val="105"/>
          <w:sz w:val="24"/>
          <w:vertAlign w:val="baseline"/>
        </w:rPr>
        <w:t> </w:t>
      </w:r>
      <w:r>
        <w:rPr>
          <w:w w:val="105"/>
          <w:sz w:val="24"/>
          <w:vertAlign w:val="baseline"/>
        </w:rPr>
        <w:t>and</w:t>
      </w:r>
      <w:r>
        <w:rPr>
          <w:spacing w:val="40"/>
          <w:w w:val="105"/>
          <w:sz w:val="24"/>
          <w:vertAlign w:val="baseline"/>
        </w:rPr>
        <w:t> </w:t>
      </w:r>
      <w:r>
        <w:rPr>
          <w:w w:val="105"/>
          <w:sz w:val="24"/>
          <w:vertAlign w:val="baseline"/>
        </w:rPr>
        <w:t>GMX</w:t>
      </w:r>
      <w:r>
        <w:rPr>
          <w:spacing w:val="40"/>
          <w:w w:val="105"/>
          <w:sz w:val="24"/>
          <w:vertAlign w:val="baseline"/>
        </w:rPr>
        <w:t> </w:t>
      </w:r>
      <w:r>
        <w:rPr>
          <w:rFonts w:ascii="Calibri" w:hAnsi="Calibri"/>
          <w:w w:val="105"/>
          <w:sz w:val="24"/>
          <w:vertAlign w:val="baseline"/>
        </w:rPr>
        <w:t>PositionDecrease</w:t>
      </w:r>
      <w:r>
        <w:rPr>
          <w:w w:val="105"/>
          <w:sz w:val="24"/>
          <w:vertAlign w:val="baseline"/>
        </w:rPr>
        <w:t>—with no</w:t>
      </w:r>
      <w:r>
        <w:rPr>
          <w:spacing w:val="-14"/>
          <w:w w:val="105"/>
          <w:sz w:val="24"/>
          <w:vertAlign w:val="baseline"/>
        </w:rPr>
        <w:t> </w:t>
      </w:r>
      <w:r>
        <w:rPr>
          <w:w w:val="105"/>
          <w:sz w:val="24"/>
          <w:vertAlign w:val="baseline"/>
        </w:rPr>
        <w:t>scraping</w:t>
      </w:r>
      <w:r>
        <w:rPr>
          <w:spacing w:val="-14"/>
          <w:w w:val="105"/>
          <w:sz w:val="24"/>
          <w:vertAlign w:val="baseline"/>
        </w:rPr>
        <w:t> </w:t>
      </w:r>
      <w:r>
        <w:rPr>
          <w:w w:val="105"/>
          <w:sz w:val="24"/>
          <w:vertAlign w:val="baseline"/>
        </w:rPr>
        <w:t>or</w:t>
      </w:r>
      <w:r>
        <w:rPr>
          <w:spacing w:val="-14"/>
          <w:w w:val="105"/>
          <w:sz w:val="24"/>
          <w:vertAlign w:val="baseline"/>
        </w:rPr>
        <w:t> </w:t>
      </w:r>
      <w:r>
        <w:rPr>
          <w:w w:val="105"/>
          <w:sz w:val="24"/>
          <w:vertAlign w:val="baseline"/>
        </w:rPr>
        <w:t>integration</w:t>
      </w:r>
      <w:r>
        <w:rPr>
          <w:spacing w:val="-14"/>
          <w:w w:val="105"/>
          <w:sz w:val="24"/>
          <w:vertAlign w:val="baseline"/>
        </w:rPr>
        <w:t> </w:t>
      </w:r>
      <w:r>
        <w:rPr>
          <w:w w:val="105"/>
          <w:sz w:val="24"/>
          <w:vertAlign w:val="baseline"/>
        </w:rPr>
        <w:t>of</w:t>
      </w:r>
      <w:r>
        <w:rPr>
          <w:spacing w:val="-14"/>
          <w:w w:val="105"/>
          <w:sz w:val="24"/>
          <w:vertAlign w:val="baseline"/>
        </w:rPr>
        <w:t> </w:t>
      </w:r>
      <w:r>
        <w:rPr>
          <w:w w:val="105"/>
          <w:sz w:val="24"/>
          <w:vertAlign w:val="baseline"/>
        </w:rPr>
        <w:t>off-chain</w:t>
      </w:r>
      <w:r>
        <w:rPr>
          <w:spacing w:val="-14"/>
          <w:w w:val="105"/>
          <w:sz w:val="24"/>
          <w:vertAlign w:val="baseline"/>
        </w:rPr>
        <w:t> </w:t>
      </w:r>
      <w:r>
        <w:rPr>
          <w:w w:val="105"/>
          <w:sz w:val="24"/>
          <w:vertAlign w:val="baseline"/>
        </w:rPr>
        <w:t>personal</w:t>
      </w:r>
      <w:r>
        <w:rPr>
          <w:spacing w:val="-14"/>
          <w:w w:val="105"/>
          <w:sz w:val="24"/>
          <w:vertAlign w:val="baseline"/>
        </w:rPr>
        <w:t> </w:t>
      </w:r>
      <w:r>
        <w:rPr>
          <w:w w:val="105"/>
          <w:sz w:val="24"/>
          <w:vertAlign w:val="baseline"/>
        </w:rPr>
        <w:t>data</w:t>
      </w:r>
      <w:r>
        <w:rPr>
          <w:spacing w:val="-14"/>
          <w:w w:val="105"/>
          <w:sz w:val="24"/>
          <w:vertAlign w:val="baseline"/>
        </w:rPr>
        <w:t> </w:t>
      </w:r>
      <w:r>
        <w:rPr>
          <w:w w:val="105"/>
          <w:sz w:val="24"/>
          <w:vertAlign w:val="baseline"/>
        </w:rPr>
        <w:t>such</w:t>
      </w:r>
      <w:r>
        <w:rPr>
          <w:spacing w:val="-14"/>
          <w:w w:val="105"/>
          <w:sz w:val="24"/>
          <w:vertAlign w:val="baseline"/>
        </w:rPr>
        <w:t> </w:t>
      </w:r>
      <w:r>
        <w:rPr>
          <w:w w:val="105"/>
          <w:sz w:val="24"/>
          <w:vertAlign w:val="baseline"/>
        </w:rPr>
        <w:t>as</w:t>
      </w:r>
      <w:r>
        <w:rPr>
          <w:spacing w:val="-14"/>
          <w:w w:val="105"/>
          <w:sz w:val="24"/>
          <w:vertAlign w:val="baseline"/>
        </w:rPr>
        <w:t> </w:t>
      </w:r>
      <w:r>
        <w:rPr>
          <w:w w:val="105"/>
          <w:sz w:val="24"/>
          <w:vertAlign w:val="baseline"/>
        </w:rPr>
        <w:t>IP</w:t>
      </w:r>
      <w:r>
        <w:rPr>
          <w:spacing w:val="-14"/>
          <w:w w:val="105"/>
          <w:sz w:val="24"/>
          <w:vertAlign w:val="baseline"/>
        </w:rPr>
        <w:t> </w:t>
      </w:r>
      <w:r>
        <w:rPr>
          <w:w w:val="105"/>
          <w:sz w:val="24"/>
          <w:vertAlign w:val="baseline"/>
        </w:rPr>
        <w:t>addresses,</w:t>
      </w:r>
      <w:r>
        <w:rPr>
          <w:spacing w:val="-11"/>
          <w:w w:val="105"/>
          <w:sz w:val="24"/>
          <w:vertAlign w:val="baseline"/>
        </w:rPr>
        <w:t> </w:t>
      </w:r>
      <w:r>
        <w:rPr>
          <w:w w:val="105"/>
          <w:sz w:val="24"/>
          <w:vertAlign w:val="baseline"/>
        </w:rPr>
        <w:t>exchange</w:t>
      </w:r>
      <w:r>
        <w:rPr>
          <w:spacing w:val="-14"/>
          <w:w w:val="105"/>
          <w:sz w:val="24"/>
          <w:vertAlign w:val="baseline"/>
        </w:rPr>
        <w:t> </w:t>
      </w:r>
      <w:r>
        <w:rPr>
          <w:w w:val="105"/>
          <w:sz w:val="24"/>
          <w:vertAlign w:val="baseline"/>
        </w:rPr>
        <w:t>KYC records,</w:t>
      </w:r>
      <w:r>
        <w:rPr>
          <w:spacing w:val="-12"/>
          <w:w w:val="105"/>
          <w:sz w:val="24"/>
          <w:vertAlign w:val="baseline"/>
        </w:rPr>
        <w:t> </w:t>
      </w:r>
      <w:r>
        <w:rPr>
          <w:w w:val="105"/>
          <w:sz w:val="24"/>
          <w:vertAlign w:val="baseline"/>
        </w:rPr>
        <w:t>social-media</w:t>
      </w:r>
      <w:r>
        <w:rPr>
          <w:spacing w:val="-15"/>
          <w:w w:val="105"/>
          <w:sz w:val="24"/>
          <w:vertAlign w:val="baseline"/>
        </w:rPr>
        <w:t> </w:t>
      </w:r>
      <w:r>
        <w:rPr>
          <w:w w:val="105"/>
          <w:sz w:val="24"/>
          <w:vertAlign w:val="baseline"/>
        </w:rPr>
        <w:t>handles,</w:t>
      </w:r>
      <w:r>
        <w:rPr>
          <w:spacing w:val="-12"/>
          <w:w w:val="105"/>
          <w:sz w:val="24"/>
          <w:vertAlign w:val="baseline"/>
        </w:rPr>
        <w:t> </w:t>
      </w:r>
      <w:r>
        <w:rPr>
          <w:w w:val="105"/>
          <w:sz w:val="24"/>
          <w:vertAlign w:val="baseline"/>
        </w:rPr>
        <w:t>or</w:t>
      </w:r>
      <w:r>
        <w:rPr>
          <w:spacing w:val="-15"/>
          <w:w w:val="105"/>
          <w:sz w:val="24"/>
          <w:vertAlign w:val="baseline"/>
        </w:rPr>
        <w:t> </w:t>
      </w:r>
      <w:r>
        <w:rPr>
          <w:w w:val="105"/>
          <w:sz w:val="24"/>
          <w:vertAlign w:val="baseline"/>
        </w:rPr>
        <w:t>deanonymization</w:t>
      </w:r>
      <w:r>
        <w:rPr>
          <w:spacing w:val="-15"/>
          <w:w w:val="105"/>
          <w:sz w:val="24"/>
          <w:vertAlign w:val="baseline"/>
        </w:rPr>
        <w:t> </w:t>
      </w:r>
      <w:r>
        <w:rPr>
          <w:w w:val="105"/>
          <w:sz w:val="24"/>
          <w:vertAlign w:val="baseline"/>
        </w:rPr>
        <w:t>graphs.</w:t>
      </w:r>
      <w:r>
        <w:rPr>
          <w:spacing w:val="24"/>
          <w:w w:val="105"/>
          <w:sz w:val="24"/>
          <w:vertAlign w:val="baseline"/>
        </w:rPr>
        <w:t> </w:t>
      </w:r>
      <w:r>
        <w:rPr>
          <w:w w:val="105"/>
          <w:sz w:val="24"/>
          <w:vertAlign w:val="baseline"/>
        </w:rPr>
        <w:t>No</w:t>
      </w:r>
      <w:r>
        <w:rPr>
          <w:spacing w:val="-15"/>
          <w:w w:val="105"/>
          <w:sz w:val="24"/>
          <w:vertAlign w:val="baseline"/>
        </w:rPr>
        <w:t> </w:t>
      </w:r>
      <w:r>
        <w:rPr>
          <w:w w:val="105"/>
          <w:sz w:val="24"/>
          <w:vertAlign w:val="baseline"/>
        </w:rPr>
        <w:t>attempt</w:t>
      </w:r>
      <w:r>
        <w:rPr>
          <w:spacing w:val="-15"/>
          <w:w w:val="105"/>
          <w:sz w:val="24"/>
          <w:vertAlign w:val="baseline"/>
        </w:rPr>
        <w:t> </w:t>
      </w:r>
      <w:r>
        <w:rPr>
          <w:w w:val="105"/>
          <w:sz w:val="24"/>
          <w:vertAlign w:val="baseline"/>
        </w:rPr>
        <w:t>was</w:t>
      </w:r>
      <w:r>
        <w:rPr>
          <w:spacing w:val="-15"/>
          <w:w w:val="105"/>
          <w:sz w:val="24"/>
          <w:vertAlign w:val="baseline"/>
        </w:rPr>
        <w:t> </w:t>
      </w:r>
      <w:r>
        <w:rPr>
          <w:w w:val="105"/>
          <w:sz w:val="24"/>
          <w:vertAlign w:val="baseline"/>
        </w:rPr>
        <w:t>made</w:t>
      </w:r>
      <w:r>
        <w:rPr>
          <w:spacing w:val="-15"/>
          <w:w w:val="105"/>
          <w:sz w:val="24"/>
          <w:vertAlign w:val="baseline"/>
        </w:rPr>
        <w:t> </w:t>
      </w:r>
      <w:r>
        <w:rPr>
          <w:w w:val="105"/>
          <w:sz w:val="24"/>
          <w:vertAlign w:val="baseline"/>
        </w:rPr>
        <w:t>to</w:t>
      </w:r>
      <w:r>
        <w:rPr>
          <w:spacing w:val="-15"/>
          <w:w w:val="105"/>
          <w:sz w:val="24"/>
          <w:vertAlign w:val="baseline"/>
        </w:rPr>
        <w:t> </w:t>
      </w:r>
      <w:r>
        <w:rPr>
          <w:w w:val="105"/>
          <w:sz w:val="24"/>
          <w:vertAlign w:val="baseline"/>
        </w:rPr>
        <w:t>clus-</w:t>
      </w:r>
      <w:r>
        <w:rPr>
          <w:sz w:val="24"/>
          <w:vertAlign w:val="baseline"/>
        </w:rPr>
        <w:t>ter</w:t>
      </w:r>
      <w:r>
        <w:rPr>
          <w:spacing w:val="-1"/>
          <w:sz w:val="24"/>
          <w:vertAlign w:val="baseline"/>
        </w:rPr>
        <w:t> </w:t>
      </w:r>
      <w:r>
        <w:rPr>
          <w:sz w:val="24"/>
          <w:vertAlign w:val="baseline"/>
        </w:rPr>
        <w:t>addresses</w:t>
      </w:r>
      <w:r>
        <w:rPr>
          <w:spacing w:val="-1"/>
          <w:sz w:val="24"/>
          <w:vertAlign w:val="baseline"/>
        </w:rPr>
        <w:t> </w:t>
      </w:r>
      <w:r>
        <w:rPr>
          <w:sz w:val="24"/>
          <w:vertAlign w:val="baseline"/>
        </w:rPr>
        <w:t>into</w:t>
      </w:r>
      <w:r>
        <w:rPr>
          <w:spacing w:val="-1"/>
          <w:sz w:val="24"/>
          <w:vertAlign w:val="baseline"/>
        </w:rPr>
        <w:t> </w:t>
      </w:r>
      <w:r>
        <w:rPr>
          <w:sz w:val="24"/>
          <w:vertAlign w:val="baseline"/>
        </w:rPr>
        <w:t>real-world</w:t>
      </w:r>
      <w:r>
        <w:rPr>
          <w:spacing w:val="-1"/>
          <w:sz w:val="24"/>
          <w:vertAlign w:val="baseline"/>
        </w:rPr>
        <w:t> </w:t>
      </w:r>
      <w:r>
        <w:rPr>
          <w:sz w:val="24"/>
          <w:vertAlign w:val="baseline"/>
        </w:rPr>
        <w:t>entities,</w:t>
      </w:r>
      <w:r>
        <w:rPr>
          <w:spacing w:val="-1"/>
          <w:sz w:val="24"/>
          <w:vertAlign w:val="baseline"/>
        </w:rPr>
        <w:t> </w:t>
      </w:r>
      <w:r>
        <w:rPr>
          <w:sz w:val="24"/>
          <w:vertAlign w:val="baseline"/>
        </w:rPr>
        <w:t>to</w:t>
      </w:r>
      <w:r>
        <w:rPr>
          <w:spacing w:val="-1"/>
          <w:sz w:val="24"/>
          <w:vertAlign w:val="baseline"/>
        </w:rPr>
        <w:t> </w:t>
      </w:r>
      <w:r>
        <w:rPr>
          <w:sz w:val="24"/>
          <w:vertAlign w:val="baseline"/>
        </w:rPr>
        <w:t>publish</w:t>
      </w:r>
      <w:r>
        <w:rPr>
          <w:spacing w:val="-1"/>
          <w:sz w:val="24"/>
          <w:vertAlign w:val="baseline"/>
        </w:rPr>
        <w:t> </w:t>
      </w:r>
      <w:r>
        <w:rPr>
          <w:sz w:val="24"/>
          <w:vertAlign w:val="baseline"/>
        </w:rPr>
        <w:t>address-level</w:t>
      </w:r>
      <w:r>
        <w:rPr>
          <w:spacing w:val="-1"/>
          <w:sz w:val="24"/>
          <w:vertAlign w:val="baseline"/>
        </w:rPr>
        <w:t> </w:t>
      </w:r>
      <w:r>
        <w:rPr>
          <w:sz w:val="24"/>
          <w:vertAlign w:val="baseline"/>
        </w:rPr>
        <w:t>rankings</w:t>
      </w:r>
      <w:r>
        <w:rPr>
          <w:spacing w:val="-1"/>
          <w:sz w:val="24"/>
          <w:vertAlign w:val="baseline"/>
        </w:rPr>
        <w:t> </w:t>
      </w:r>
      <w:r>
        <w:rPr>
          <w:sz w:val="24"/>
          <w:vertAlign w:val="baseline"/>
        </w:rPr>
        <w:t>that</w:t>
      </w:r>
      <w:r>
        <w:rPr>
          <w:spacing w:val="-1"/>
          <w:sz w:val="24"/>
          <w:vertAlign w:val="baseline"/>
        </w:rPr>
        <w:t> </w:t>
      </w:r>
      <w:r>
        <w:rPr>
          <w:sz w:val="24"/>
          <w:vertAlign w:val="baseline"/>
        </w:rPr>
        <w:t>could</w:t>
      </w:r>
      <w:r>
        <w:rPr>
          <w:spacing w:val="-1"/>
          <w:sz w:val="24"/>
          <w:vertAlign w:val="baseline"/>
        </w:rPr>
        <w:t> </w:t>
      </w:r>
      <w:r>
        <w:rPr>
          <w:sz w:val="24"/>
          <w:vertAlign w:val="baseline"/>
        </w:rPr>
        <w:t>reasonably identify</w:t>
      </w:r>
      <w:r>
        <w:rPr>
          <w:spacing w:val="-8"/>
          <w:sz w:val="24"/>
          <w:vertAlign w:val="baseline"/>
        </w:rPr>
        <w:t> </w:t>
      </w:r>
      <w:r>
        <w:rPr>
          <w:sz w:val="24"/>
          <w:vertAlign w:val="baseline"/>
        </w:rPr>
        <w:t>individuals,</w:t>
      </w:r>
      <w:r>
        <w:rPr>
          <w:spacing w:val="-6"/>
          <w:sz w:val="24"/>
          <w:vertAlign w:val="baseline"/>
        </w:rPr>
        <w:t> </w:t>
      </w:r>
      <w:r>
        <w:rPr>
          <w:sz w:val="24"/>
          <w:vertAlign w:val="baseline"/>
        </w:rPr>
        <w:t>or</w:t>
      </w:r>
      <w:r>
        <w:rPr>
          <w:spacing w:val="-8"/>
          <w:sz w:val="24"/>
          <w:vertAlign w:val="baseline"/>
        </w:rPr>
        <w:t> </w:t>
      </w:r>
      <w:r>
        <w:rPr>
          <w:sz w:val="24"/>
          <w:vertAlign w:val="baseline"/>
        </w:rPr>
        <w:t>to</w:t>
      </w:r>
      <w:r>
        <w:rPr>
          <w:spacing w:val="-8"/>
          <w:sz w:val="24"/>
          <w:vertAlign w:val="baseline"/>
        </w:rPr>
        <w:t> </w:t>
      </w:r>
      <w:r>
        <w:rPr>
          <w:sz w:val="24"/>
          <w:vertAlign w:val="baseline"/>
        </w:rPr>
        <w:t>combine</w:t>
      </w:r>
      <w:r>
        <w:rPr>
          <w:spacing w:val="-8"/>
          <w:sz w:val="24"/>
          <w:vertAlign w:val="baseline"/>
        </w:rPr>
        <w:t> </w:t>
      </w:r>
      <w:r>
        <w:rPr>
          <w:sz w:val="24"/>
          <w:vertAlign w:val="baseline"/>
        </w:rPr>
        <w:t>wallet</w:t>
      </w:r>
      <w:r>
        <w:rPr>
          <w:spacing w:val="-8"/>
          <w:sz w:val="24"/>
          <w:vertAlign w:val="baseline"/>
        </w:rPr>
        <w:t> </w:t>
      </w:r>
      <w:r>
        <w:rPr>
          <w:sz w:val="24"/>
          <w:vertAlign w:val="baseline"/>
        </w:rPr>
        <w:t>histories</w:t>
      </w:r>
      <w:r>
        <w:rPr>
          <w:spacing w:val="-8"/>
          <w:sz w:val="24"/>
          <w:vertAlign w:val="baseline"/>
        </w:rPr>
        <w:t> </w:t>
      </w:r>
      <w:r>
        <w:rPr>
          <w:sz w:val="24"/>
          <w:vertAlign w:val="baseline"/>
        </w:rPr>
        <w:t>with</w:t>
      </w:r>
      <w:r>
        <w:rPr>
          <w:spacing w:val="-8"/>
          <w:sz w:val="24"/>
          <w:vertAlign w:val="baseline"/>
        </w:rPr>
        <w:t> </w:t>
      </w:r>
      <w:r>
        <w:rPr>
          <w:sz w:val="24"/>
          <w:vertAlign w:val="baseline"/>
        </w:rPr>
        <w:t>external</w:t>
      </w:r>
      <w:r>
        <w:rPr>
          <w:spacing w:val="-8"/>
          <w:sz w:val="24"/>
          <w:vertAlign w:val="baseline"/>
        </w:rPr>
        <w:t> </w:t>
      </w:r>
      <w:r>
        <w:rPr>
          <w:sz w:val="24"/>
          <w:vertAlign w:val="baseline"/>
        </w:rPr>
        <w:t>identity</w:t>
      </w:r>
      <w:r>
        <w:rPr>
          <w:spacing w:val="-8"/>
          <w:sz w:val="24"/>
          <w:vertAlign w:val="baseline"/>
        </w:rPr>
        <w:t> </w:t>
      </w:r>
      <w:r>
        <w:rPr>
          <w:sz w:val="24"/>
          <w:vertAlign w:val="baseline"/>
        </w:rPr>
        <w:t>providers.</w:t>
      </w:r>
      <w:r>
        <w:rPr>
          <w:spacing w:val="19"/>
          <w:sz w:val="24"/>
          <w:vertAlign w:val="baseline"/>
        </w:rPr>
        <w:t> </w:t>
      </w:r>
      <w:r>
        <w:rPr>
          <w:sz w:val="24"/>
          <w:vertAlign w:val="baseline"/>
        </w:rPr>
        <w:t>Reported results are cohort-level aggregates (correlations, runtimes, family means), not leaderboards </w:t>
      </w:r>
      <w:r>
        <w:rPr>
          <w:w w:val="105"/>
          <w:sz w:val="24"/>
          <w:vertAlign w:val="baseline"/>
        </w:rPr>
        <w:t>of</w:t>
      </w:r>
      <w:r>
        <w:rPr>
          <w:spacing w:val="-8"/>
          <w:w w:val="105"/>
          <w:sz w:val="24"/>
          <w:vertAlign w:val="baseline"/>
        </w:rPr>
        <w:t> </w:t>
      </w:r>
      <w:r>
        <w:rPr>
          <w:w w:val="105"/>
          <w:sz w:val="24"/>
          <w:vertAlign w:val="baseline"/>
        </w:rPr>
        <w:t>named</w:t>
      </w:r>
      <w:r>
        <w:rPr>
          <w:spacing w:val="-8"/>
          <w:w w:val="105"/>
          <w:sz w:val="24"/>
          <w:vertAlign w:val="baseline"/>
        </w:rPr>
        <w:t> </w:t>
      </w:r>
      <w:r>
        <w:rPr>
          <w:w w:val="105"/>
          <w:sz w:val="24"/>
          <w:vertAlign w:val="baseline"/>
        </w:rPr>
        <w:t>users.</w:t>
      </w:r>
      <w:r>
        <w:rPr>
          <w:spacing w:val="35"/>
          <w:w w:val="105"/>
          <w:sz w:val="24"/>
          <w:vertAlign w:val="baseline"/>
        </w:rPr>
        <w:t> </w:t>
      </w:r>
      <w:r>
        <w:rPr>
          <w:w w:val="105"/>
          <w:sz w:val="24"/>
          <w:vertAlign w:val="baseline"/>
        </w:rPr>
        <w:t>Where</w:t>
      </w:r>
      <w:r>
        <w:rPr>
          <w:spacing w:val="-8"/>
          <w:w w:val="105"/>
          <w:sz w:val="24"/>
          <w:vertAlign w:val="baseline"/>
        </w:rPr>
        <w:t> </w:t>
      </w:r>
      <w:r>
        <w:rPr>
          <w:w w:val="105"/>
          <w:sz w:val="24"/>
          <w:vertAlign w:val="baseline"/>
        </w:rPr>
        <w:t>examples</w:t>
      </w:r>
      <w:r>
        <w:rPr>
          <w:spacing w:val="-8"/>
          <w:w w:val="105"/>
          <w:sz w:val="24"/>
          <w:vertAlign w:val="baseline"/>
        </w:rPr>
        <w:t> </w:t>
      </w:r>
      <w:r>
        <w:rPr>
          <w:w w:val="105"/>
          <w:sz w:val="24"/>
          <w:vertAlign w:val="baseline"/>
        </w:rPr>
        <w:t>are</w:t>
      </w:r>
      <w:r>
        <w:rPr>
          <w:spacing w:val="-8"/>
          <w:w w:val="105"/>
          <w:sz w:val="24"/>
          <w:vertAlign w:val="baseline"/>
        </w:rPr>
        <w:t> </w:t>
      </w:r>
      <w:r>
        <w:rPr>
          <w:w w:val="105"/>
          <w:sz w:val="24"/>
          <w:vertAlign w:val="baseline"/>
        </w:rPr>
        <w:t>discussed</w:t>
      </w:r>
      <w:r>
        <w:rPr>
          <w:spacing w:val="-8"/>
          <w:w w:val="105"/>
          <w:sz w:val="24"/>
          <w:vertAlign w:val="baseline"/>
        </w:rPr>
        <w:t> </w:t>
      </w:r>
      <w:r>
        <w:rPr>
          <w:w w:val="105"/>
          <w:sz w:val="24"/>
          <w:vertAlign w:val="baseline"/>
        </w:rPr>
        <w:t>in</w:t>
      </w:r>
      <w:r>
        <w:rPr>
          <w:spacing w:val="-8"/>
          <w:w w:val="105"/>
          <w:sz w:val="24"/>
          <w:vertAlign w:val="baseline"/>
        </w:rPr>
        <w:t> </w:t>
      </w:r>
      <w:r>
        <w:rPr>
          <w:w w:val="105"/>
          <w:sz w:val="24"/>
          <w:vertAlign w:val="baseline"/>
        </w:rPr>
        <w:t>prose,</w:t>
      </w:r>
      <w:r>
        <w:rPr>
          <w:spacing w:val="-5"/>
          <w:w w:val="105"/>
          <w:sz w:val="24"/>
          <w:vertAlign w:val="baseline"/>
        </w:rPr>
        <w:t> </w:t>
      </w:r>
      <w:r>
        <w:rPr>
          <w:w w:val="105"/>
          <w:sz w:val="24"/>
          <w:vertAlign w:val="baseline"/>
        </w:rPr>
        <w:t>they</w:t>
      </w:r>
      <w:r>
        <w:rPr>
          <w:spacing w:val="-8"/>
          <w:w w:val="105"/>
          <w:sz w:val="24"/>
          <w:vertAlign w:val="baseline"/>
        </w:rPr>
        <w:t> </w:t>
      </w:r>
      <w:r>
        <w:rPr>
          <w:w w:val="105"/>
          <w:sz w:val="24"/>
          <w:vertAlign w:val="baseline"/>
        </w:rPr>
        <w:t>refer</w:t>
      </w:r>
      <w:r>
        <w:rPr>
          <w:spacing w:val="-8"/>
          <w:w w:val="105"/>
          <w:sz w:val="24"/>
          <w:vertAlign w:val="baseline"/>
        </w:rPr>
        <w:t> </w:t>
      </w:r>
      <w:r>
        <w:rPr>
          <w:w w:val="105"/>
          <w:sz w:val="24"/>
          <w:vertAlign w:val="baseline"/>
        </w:rPr>
        <w:t>to</w:t>
      </w:r>
      <w:r>
        <w:rPr>
          <w:spacing w:val="-8"/>
          <w:w w:val="105"/>
          <w:sz w:val="24"/>
          <w:vertAlign w:val="baseline"/>
        </w:rPr>
        <w:t> </w:t>
      </w:r>
      <w:r>
        <w:rPr>
          <w:w w:val="105"/>
          <w:sz w:val="24"/>
          <w:vertAlign w:val="baseline"/>
        </w:rPr>
        <w:t>abstract</w:t>
      </w:r>
      <w:r>
        <w:rPr>
          <w:spacing w:val="-8"/>
          <w:w w:val="105"/>
          <w:sz w:val="24"/>
          <w:vertAlign w:val="baseline"/>
        </w:rPr>
        <w:t> </w:t>
      </w:r>
      <w:r>
        <w:rPr>
          <w:w w:val="105"/>
          <w:sz w:val="24"/>
          <w:vertAlign w:val="baseline"/>
        </w:rPr>
        <w:t>roles</w:t>
      </w:r>
      <w:r>
        <w:rPr>
          <w:spacing w:val="-8"/>
          <w:w w:val="105"/>
          <w:sz w:val="24"/>
          <w:vertAlign w:val="baseline"/>
        </w:rPr>
        <w:t> </w:t>
      </w:r>
      <w:r>
        <w:rPr>
          <w:w w:val="105"/>
          <w:sz w:val="24"/>
          <w:vertAlign w:val="baseline"/>
        </w:rPr>
        <w:t>(e.g., </w:t>
      </w:r>
      <w:r>
        <w:rPr>
          <w:sz w:val="24"/>
          <w:vertAlign w:val="baseline"/>
        </w:rPr>
        <w:t>“high-allowance spenders”) rather than concrete addresses.</w:t>
      </w:r>
    </w:p>
    <w:p>
      <w:pPr>
        <w:pStyle w:val="ListParagraph"/>
        <w:numPr>
          <w:ilvl w:val="0"/>
          <w:numId w:val="24"/>
        </w:numPr>
        <w:tabs>
          <w:tab w:pos="806" w:val="left" w:leader="none"/>
          <w:tab w:pos="808" w:val="left" w:leader="none"/>
        </w:tabs>
        <w:spacing w:line="396" w:lineRule="auto" w:before="22" w:after="0"/>
        <w:ind w:left="808" w:right="522" w:hanging="216"/>
        <w:jc w:val="both"/>
        <w:rPr>
          <w:sz w:val="24"/>
        </w:rPr>
      </w:pPr>
      <w:bookmarkStart w:name="_bookmark79" w:id="149"/>
      <w:bookmarkEnd w:id="149"/>
      <w:r>
        <w:rPr/>
      </w:r>
      <w:r>
        <w:rPr>
          <w:b/>
          <w:sz w:val="24"/>
        </w:rPr>
        <w:t>Data minimization: </w:t>
      </w:r>
      <w:r>
        <w:rPr>
          <w:sz w:val="24"/>
        </w:rPr>
        <w:t>Only fields required for graph construction and proxies are retained in processed</w:t>
      </w:r>
      <w:r>
        <w:rPr>
          <w:spacing w:val="-9"/>
          <w:sz w:val="24"/>
        </w:rPr>
        <w:t> </w:t>
      </w:r>
      <w:r>
        <w:rPr>
          <w:sz w:val="24"/>
        </w:rPr>
        <w:t>tables</w:t>
      </w:r>
      <w:r>
        <w:rPr>
          <w:spacing w:val="-9"/>
          <w:sz w:val="24"/>
        </w:rPr>
        <w:t> </w:t>
      </w:r>
      <w:r>
        <w:rPr>
          <w:sz w:val="24"/>
        </w:rPr>
        <w:t>(addresses,</w:t>
      </w:r>
      <w:r>
        <w:rPr>
          <w:spacing w:val="-8"/>
          <w:sz w:val="24"/>
        </w:rPr>
        <w:t> </w:t>
      </w:r>
      <w:r>
        <w:rPr>
          <w:sz w:val="24"/>
        </w:rPr>
        <w:t>token</w:t>
      </w:r>
      <w:r>
        <w:rPr>
          <w:spacing w:val="-9"/>
          <w:sz w:val="24"/>
        </w:rPr>
        <w:t> </w:t>
      </w:r>
      <w:r>
        <w:rPr>
          <w:sz w:val="24"/>
        </w:rPr>
        <w:t>amounts,</w:t>
      </w:r>
      <w:r>
        <w:rPr>
          <w:spacing w:val="-8"/>
          <w:sz w:val="24"/>
        </w:rPr>
        <w:t> </w:t>
      </w:r>
      <w:r>
        <w:rPr>
          <w:sz w:val="24"/>
        </w:rPr>
        <w:t>timestamps,</w:t>
      </w:r>
      <w:r>
        <w:rPr>
          <w:spacing w:val="-8"/>
          <w:sz w:val="24"/>
        </w:rPr>
        <w:t> </w:t>
      </w:r>
      <w:r>
        <w:rPr>
          <w:sz w:val="24"/>
        </w:rPr>
        <w:t>GMX</w:t>
      </w:r>
      <w:r>
        <w:rPr>
          <w:spacing w:val="-9"/>
          <w:sz w:val="24"/>
        </w:rPr>
        <w:t> </w:t>
      </w:r>
      <w:r>
        <w:rPr>
          <w:sz w:val="24"/>
        </w:rPr>
        <w:t>PnL</w:t>
      </w:r>
      <w:r>
        <w:rPr>
          <w:spacing w:val="-9"/>
          <w:sz w:val="24"/>
        </w:rPr>
        <w:t> </w:t>
      </w:r>
      <w:r>
        <w:rPr>
          <w:sz w:val="24"/>
        </w:rPr>
        <w:t>fields,</w:t>
      </w:r>
      <w:r>
        <w:rPr>
          <w:spacing w:val="-8"/>
          <w:sz w:val="24"/>
        </w:rPr>
        <w:t> </w:t>
      </w:r>
      <w:r>
        <w:rPr>
          <w:sz w:val="24"/>
        </w:rPr>
        <w:t>liquidation</w:t>
      </w:r>
      <w:r>
        <w:rPr>
          <w:spacing w:val="-9"/>
          <w:sz w:val="24"/>
        </w:rPr>
        <w:t> </w:t>
      </w:r>
      <w:r>
        <w:rPr>
          <w:sz w:val="24"/>
        </w:rPr>
        <w:t>flags). Raw logs are stored for auditability of the research pipeline but are not redistributed as a deanonymization</w:t>
      </w:r>
      <w:r>
        <w:rPr>
          <w:spacing w:val="-4"/>
          <w:sz w:val="24"/>
        </w:rPr>
        <w:t> </w:t>
      </w:r>
      <w:r>
        <w:rPr>
          <w:sz w:val="24"/>
        </w:rPr>
        <w:t>aid. Query</w:t>
      </w:r>
      <w:r>
        <w:rPr>
          <w:spacing w:val="-4"/>
          <w:sz w:val="24"/>
        </w:rPr>
        <w:t> </w:t>
      </w:r>
      <w:r>
        <w:rPr>
          <w:sz w:val="24"/>
        </w:rPr>
        <w:t>filters</w:t>
      </w:r>
      <w:r>
        <w:rPr>
          <w:spacing w:val="-4"/>
          <w:sz w:val="24"/>
        </w:rPr>
        <w:t> </w:t>
      </w:r>
      <w:r>
        <w:rPr>
          <w:sz w:val="24"/>
        </w:rPr>
        <w:t>are</w:t>
      </w:r>
      <w:r>
        <w:rPr>
          <w:spacing w:val="-4"/>
          <w:sz w:val="24"/>
        </w:rPr>
        <w:t> </w:t>
      </w:r>
      <w:r>
        <w:rPr>
          <w:sz w:val="24"/>
        </w:rPr>
        <w:t>wallet-scoped</w:t>
      </w:r>
      <w:r>
        <w:rPr>
          <w:spacing w:val="-4"/>
          <w:sz w:val="24"/>
        </w:rPr>
        <w:t> </w:t>
      </w:r>
      <w:r>
        <w:rPr>
          <w:sz w:val="24"/>
        </w:rPr>
        <w:t>where</w:t>
      </w:r>
      <w:r>
        <w:rPr>
          <w:spacing w:val="-4"/>
          <w:sz w:val="24"/>
        </w:rPr>
        <w:t> </w:t>
      </w:r>
      <w:r>
        <w:rPr>
          <w:sz w:val="24"/>
        </w:rPr>
        <w:t>possible</w:t>
      </w:r>
      <w:r>
        <w:rPr>
          <w:spacing w:val="-4"/>
          <w:sz w:val="24"/>
        </w:rPr>
        <w:t> </w:t>
      </w:r>
      <w:r>
        <w:rPr>
          <w:sz w:val="24"/>
        </w:rPr>
        <w:t>to</w:t>
      </w:r>
      <w:r>
        <w:rPr>
          <w:spacing w:val="-4"/>
          <w:sz w:val="24"/>
        </w:rPr>
        <w:t> </w:t>
      </w:r>
      <w:r>
        <w:rPr>
          <w:sz w:val="24"/>
        </w:rPr>
        <w:t>avoid</w:t>
      </w:r>
      <w:r>
        <w:rPr>
          <w:spacing w:val="-4"/>
          <w:sz w:val="24"/>
        </w:rPr>
        <w:t> </w:t>
      </w:r>
      <w:r>
        <w:rPr>
          <w:sz w:val="24"/>
        </w:rPr>
        <w:t>indiscriminate full-chain dumps beyond the study design.</w:t>
      </w:r>
    </w:p>
    <w:p>
      <w:pPr>
        <w:pStyle w:val="ListParagraph"/>
        <w:numPr>
          <w:ilvl w:val="0"/>
          <w:numId w:val="24"/>
        </w:numPr>
        <w:tabs>
          <w:tab w:pos="806" w:val="left" w:leader="none"/>
          <w:tab w:pos="808" w:val="left" w:leader="none"/>
        </w:tabs>
        <w:spacing w:line="374" w:lineRule="auto" w:before="38" w:after="0"/>
        <w:ind w:left="808" w:right="564" w:hanging="216"/>
        <w:jc w:val="both"/>
        <w:rPr>
          <w:sz w:val="24"/>
        </w:rPr>
      </w:pPr>
      <w:bookmarkStart w:name="_bookmark80" w:id="150"/>
      <w:bookmarkEnd w:id="150"/>
      <w:r>
        <w:rPr/>
      </w:r>
      <w:r>
        <w:rPr>
          <w:b/>
          <w:sz w:val="24"/>
        </w:rPr>
        <w:t>Data</w:t>
      </w:r>
      <w:r>
        <w:rPr>
          <w:b/>
          <w:spacing w:val="36"/>
          <w:sz w:val="24"/>
        </w:rPr>
        <w:t> </w:t>
      </w:r>
      <w:r>
        <w:rPr>
          <w:b/>
          <w:sz w:val="24"/>
        </w:rPr>
        <w:t>usage</w:t>
      </w:r>
      <w:r>
        <w:rPr>
          <w:b/>
          <w:spacing w:val="36"/>
          <w:sz w:val="24"/>
        </w:rPr>
        <w:t> </w:t>
      </w:r>
      <w:r>
        <w:rPr>
          <w:b/>
          <w:sz w:val="24"/>
        </w:rPr>
        <w:t>and</w:t>
      </w:r>
      <w:r>
        <w:rPr>
          <w:b/>
          <w:spacing w:val="36"/>
          <w:sz w:val="24"/>
        </w:rPr>
        <w:t> </w:t>
      </w:r>
      <w:r>
        <w:rPr>
          <w:b/>
          <w:sz w:val="24"/>
        </w:rPr>
        <w:t>compliance:</w:t>
      </w:r>
      <w:r>
        <w:rPr>
          <w:b/>
          <w:spacing w:val="79"/>
          <w:sz w:val="24"/>
        </w:rPr>
        <w:t> </w:t>
      </w:r>
      <w:r>
        <w:rPr>
          <w:sz w:val="24"/>
        </w:rPr>
        <w:t>All</w:t>
      </w:r>
      <w:r>
        <w:rPr>
          <w:spacing w:val="36"/>
          <w:sz w:val="24"/>
        </w:rPr>
        <w:t> </w:t>
      </w:r>
      <w:r>
        <w:rPr>
          <w:sz w:val="24"/>
        </w:rPr>
        <w:t>queries</w:t>
      </w:r>
      <w:r>
        <w:rPr>
          <w:spacing w:val="36"/>
          <w:sz w:val="24"/>
        </w:rPr>
        <w:t> </w:t>
      </w:r>
      <w:r>
        <w:rPr>
          <w:sz w:val="24"/>
        </w:rPr>
        <w:t>targeted</w:t>
      </w:r>
      <w:r>
        <w:rPr>
          <w:spacing w:val="36"/>
          <w:sz w:val="24"/>
        </w:rPr>
        <w:t> </w:t>
      </w:r>
      <w:r>
        <w:rPr>
          <w:sz w:val="24"/>
        </w:rPr>
        <w:t>public</w:t>
      </w:r>
      <w:r>
        <w:rPr>
          <w:spacing w:val="36"/>
          <w:sz w:val="24"/>
        </w:rPr>
        <w:t> </w:t>
      </w:r>
      <w:r>
        <w:rPr>
          <w:sz w:val="24"/>
        </w:rPr>
        <w:t>datasets</w:t>
      </w:r>
      <w:r>
        <w:rPr>
          <w:spacing w:val="36"/>
          <w:sz w:val="24"/>
        </w:rPr>
        <w:t> </w:t>
      </w:r>
      <w:r>
        <w:rPr>
          <w:sz w:val="24"/>
        </w:rPr>
        <w:t>under</w:t>
      </w:r>
      <w:r>
        <w:rPr>
          <w:spacing w:val="37"/>
          <w:sz w:val="24"/>
        </w:rPr>
        <w:t> </w:t>
      </w:r>
      <w:r>
        <w:rPr>
          <w:rFonts w:ascii="Calibri" w:hAnsi="Calibri"/>
          <w:sz w:val="24"/>
        </w:rPr>
        <w:t>bigquery-publi c-data.goog_blockchain_arbitrum_one_us</w:t>
      </w:r>
      <w:r>
        <w:rPr>
          <w:rFonts w:ascii="Calibri" w:hAnsi="Calibri"/>
          <w:spacing w:val="62"/>
          <w:sz w:val="24"/>
        </w:rPr>
        <w:t> </w:t>
      </w:r>
      <w:r>
        <w:rPr>
          <w:sz w:val="24"/>
        </w:rPr>
        <w:t>in</w:t>
      </w:r>
      <w:r>
        <w:rPr>
          <w:spacing w:val="56"/>
          <w:sz w:val="24"/>
        </w:rPr>
        <w:t> </w:t>
      </w:r>
      <w:r>
        <w:rPr>
          <w:sz w:val="24"/>
        </w:rPr>
        <w:t>accordance</w:t>
      </w:r>
      <w:r>
        <w:rPr>
          <w:spacing w:val="56"/>
          <w:sz w:val="24"/>
        </w:rPr>
        <w:t> </w:t>
      </w:r>
      <w:r>
        <w:rPr>
          <w:sz w:val="24"/>
        </w:rPr>
        <w:t>with</w:t>
      </w:r>
      <w:r>
        <w:rPr>
          <w:spacing w:val="56"/>
          <w:sz w:val="24"/>
        </w:rPr>
        <w:t> </w:t>
      </w:r>
      <w:r>
        <w:rPr>
          <w:sz w:val="24"/>
        </w:rPr>
        <w:t>Google</w:t>
      </w:r>
      <w:r>
        <w:rPr>
          <w:spacing w:val="56"/>
          <w:sz w:val="24"/>
        </w:rPr>
        <w:t> </w:t>
      </w:r>
      <w:r>
        <w:rPr>
          <w:sz w:val="24"/>
        </w:rPr>
        <w:t>Cloud</w:t>
      </w:r>
      <w:r>
        <w:rPr>
          <w:spacing w:val="56"/>
          <w:sz w:val="24"/>
        </w:rPr>
        <w:t> </w:t>
      </w:r>
      <w:r>
        <w:rPr>
          <w:sz w:val="24"/>
        </w:rPr>
        <w:t>terms</w:t>
      </w:r>
      <w:r>
        <w:rPr>
          <w:spacing w:val="56"/>
          <w:sz w:val="24"/>
        </w:rPr>
        <w:t> </w:t>
      </w:r>
      <w:r>
        <w:rPr>
          <w:sz w:val="24"/>
        </w:rPr>
        <w:t>of</w:t>
      </w:r>
    </w:p>
    <w:p>
      <w:pPr>
        <w:pStyle w:val="ListParagraph"/>
        <w:spacing w:after="0" w:line="374" w:lineRule="auto"/>
        <w:jc w:val="both"/>
        <w:rPr>
          <w:sz w:val="24"/>
        </w:rPr>
        <w:sectPr>
          <w:pgSz w:w="11910" w:h="16840"/>
          <w:pgMar w:header="0" w:footer="2115" w:top="1840" w:bottom="2300" w:left="992" w:right="708"/>
        </w:sectPr>
      </w:pPr>
    </w:p>
    <w:p>
      <w:pPr>
        <w:pStyle w:val="BodyText"/>
        <w:spacing w:line="396" w:lineRule="auto" w:before="72"/>
        <w:ind w:left="808" w:right="522"/>
        <w:jc w:val="both"/>
      </w:pPr>
      <w:r>
        <w:rPr/>
        <w:t>service</w:t>
      </w:r>
      <w:r>
        <w:rPr>
          <w:spacing w:val="-15"/>
        </w:rPr>
        <w:t> </w:t>
      </w:r>
      <w:r>
        <w:rPr/>
        <w:t>and</w:t>
      </w:r>
      <w:r>
        <w:rPr>
          <w:spacing w:val="-15"/>
        </w:rPr>
        <w:t> </w:t>
      </w:r>
      <w:r>
        <w:rPr/>
        <w:t>rate</w:t>
      </w:r>
      <w:r>
        <w:rPr>
          <w:spacing w:val="-15"/>
        </w:rPr>
        <w:t> </w:t>
      </w:r>
      <w:r>
        <w:rPr/>
        <w:t>limits.</w:t>
      </w:r>
      <w:r>
        <w:rPr>
          <w:spacing w:val="-15"/>
        </w:rPr>
        <w:t> </w:t>
      </w:r>
      <w:r>
        <w:rPr/>
        <w:t>Dry-run</w:t>
      </w:r>
      <w:r>
        <w:rPr>
          <w:spacing w:val="-15"/>
        </w:rPr>
        <w:t> </w:t>
      </w:r>
      <w:r>
        <w:rPr/>
        <w:t>byte</w:t>
      </w:r>
      <w:r>
        <w:rPr>
          <w:spacing w:val="-15"/>
        </w:rPr>
        <w:t> </w:t>
      </w:r>
      <w:r>
        <w:rPr/>
        <w:t>estimates</w:t>
      </w:r>
      <w:r>
        <w:rPr>
          <w:spacing w:val="-15"/>
        </w:rPr>
        <w:t> </w:t>
      </w:r>
      <w:r>
        <w:rPr/>
        <w:t>and</w:t>
      </w:r>
      <w:r>
        <w:rPr>
          <w:spacing w:val="-15"/>
        </w:rPr>
        <w:t> </w:t>
      </w:r>
      <w:r>
        <w:rPr/>
        <w:t>per-query</w:t>
      </w:r>
      <w:r>
        <w:rPr>
          <w:spacing w:val="-15"/>
        </w:rPr>
        <w:t> </w:t>
      </w:r>
      <w:r>
        <w:rPr/>
        <w:t>caps</w:t>
      </w:r>
      <w:r>
        <w:rPr>
          <w:spacing w:val="-15"/>
        </w:rPr>
        <w:t> </w:t>
      </w:r>
      <w:r>
        <w:rPr/>
        <w:t>limit</w:t>
      </w:r>
      <w:r>
        <w:rPr>
          <w:spacing w:val="-15"/>
        </w:rPr>
        <w:t> </w:t>
      </w:r>
      <w:r>
        <w:rPr/>
        <w:t>unnecessary</w:t>
      </w:r>
      <w:r>
        <w:rPr>
          <w:spacing w:val="-15"/>
        </w:rPr>
        <w:t> </w:t>
      </w:r>
      <w:r>
        <w:rPr/>
        <w:t>scanning. No transactions were broadcast, no smart contracts were called in ways that could disrupt network operations, and no privileged or non-public indexer access was used.</w:t>
      </w:r>
    </w:p>
    <w:p>
      <w:pPr>
        <w:pStyle w:val="ListParagraph"/>
        <w:numPr>
          <w:ilvl w:val="0"/>
          <w:numId w:val="24"/>
        </w:numPr>
        <w:tabs>
          <w:tab w:pos="799" w:val="left" w:leader="none"/>
          <w:tab w:pos="806" w:val="left" w:leader="none"/>
        </w:tabs>
        <w:spacing w:line="396" w:lineRule="auto" w:before="40" w:after="0"/>
        <w:ind w:left="799" w:right="524" w:hanging="207"/>
        <w:jc w:val="both"/>
        <w:rPr>
          <w:sz w:val="24"/>
        </w:rPr>
      </w:pPr>
      <w:bookmarkStart w:name="_bookmark81" w:id="151"/>
      <w:bookmarkEnd w:id="151"/>
      <w:r>
        <w:rPr/>
      </w:r>
      <w:r>
        <w:rPr>
          <w:sz w:val="24"/>
        </w:rPr>
        <w:tab/>
      </w:r>
      <w:r>
        <w:rPr>
          <w:b/>
          <w:sz w:val="24"/>
        </w:rPr>
        <w:t>Fairness and transparency:</w:t>
      </w:r>
      <w:r>
        <w:rPr>
          <w:b/>
          <w:spacing w:val="38"/>
          <w:sz w:val="24"/>
        </w:rPr>
        <w:t> </w:t>
      </w:r>
      <w:r>
        <w:rPr>
          <w:sz w:val="24"/>
        </w:rPr>
        <w:t>Graph reputation systems can systematically undervalue new entrants, low-volume participants, or wallets that avoid public approvals </w:t>
      </w:r>
      <w:hyperlink w:history="true" w:anchor="_bookmark181">
        <w:r>
          <w:rPr>
            <w:sz w:val="24"/>
            <w:vertAlign w:val="superscript"/>
          </w:rPr>
          <w:t>[48]</w:t>
        </w:r>
      </w:hyperlink>
      <w:r>
        <w:rPr>
          <w:sz w:val="24"/>
          <w:vertAlign w:val="baseline"/>
        </w:rPr>
        <w:t>.</w:t>
      </w:r>
      <w:r>
        <w:rPr>
          <w:spacing w:val="40"/>
          <w:sz w:val="24"/>
          <w:vertAlign w:val="baseline"/>
        </w:rPr>
        <w:t> </w:t>
      </w:r>
      <w:r>
        <w:rPr>
          <w:sz w:val="24"/>
          <w:vertAlign w:val="baseline"/>
        </w:rPr>
        <w:t>EndorseRank and</w:t>
      </w:r>
      <w:r>
        <w:rPr>
          <w:spacing w:val="-12"/>
          <w:sz w:val="24"/>
          <w:vertAlign w:val="baseline"/>
        </w:rPr>
        <w:t> </w:t>
      </w:r>
      <w:r>
        <w:rPr>
          <w:sz w:val="24"/>
          <w:vertAlign w:val="baseline"/>
        </w:rPr>
        <w:t>AWP</w:t>
      </w:r>
      <w:r>
        <w:rPr>
          <w:spacing w:val="-12"/>
          <w:sz w:val="24"/>
          <w:vertAlign w:val="baseline"/>
        </w:rPr>
        <w:t> </w:t>
      </w:r>
      <w:r>
        <w:rPr>
          <w:sz w:val="24"/>
          <w:vertAlign w:val="baseline"/>
        </w:rPr>
        <w:t>were</w:t>
      </w:r>
      <w:r>
        <w:rPr>
          <w:spacing w:val="-12"/>
          <w:sz w:val="24"/>
          <w:vertAlign w:val="baseline"/>
        </w:rPr>
        <w:t> </w:t>
      </w:r>
      <w:r>
        <w:rPr>
          <w:sz w:val="24"/>
          <w:vertAlign w:val="baseline"/>
        </w:rPr>
        <w:t>therefore</w:t>
      </w:r>
      <w:r>
        <w:rPr>
          <w:spacing w:val="-12"/>
          <w:sz w:val="24"/>
          <w:vertAlign w:val="baseline"/>
        </w:rPr>
        <w:t> </w:t>
      </w:r>
      <w:r>
        <w:rPr>
          <w:sz w:val="24"/>
          <w:vertAlign w:val="baseline"/>
        </w:rPr>
        <w:t>audited</w:t>
      </w:r>
      <w:r>
        <w:rPr>
          <w:spacing w:val="-12"/>
          <w:sz w:val="24"/>
          <w:vertAlign w:val="baseline"/>
        </w:rPr>
        <w:t> </w:t>
      </w:r>
      <w:r>
        <w:rPr>
          <w:sz w:val="24"/>
          <w:vertAlign w:val="baseline"/>
        </w:rPr>
        <w:t>for</w:t>
      </w:r>
      <w:r>
        <w:rPr>
          <w:spacing w:val="-12"/>
          <w:sz w:val="24"/>
          <w:vertAlign w:val="baseline"/>
        </w:rPr>
        <w:t> </w:t>
      </w:r>
      <w:r>
        <w:rPr>
          <w:sz w:val="24"/>
          <w:vertAlign w:val="baseline"/>
        </w:rPr>
        <w:t>such</w:t>
      </w:r>
      <w:r>
        <w:rPr>
          <w:spacing w:val="-12"/>
          <w:sz w:val="24"/>
          <w:vertAlign w:val="baseline"/>
        </w:rPr>
        <w:t> </w:t>
      </w:r>
      <w:r>
        <w:rPr>
          <w:sz w:val="24"/>
          <w:vertAlign w:val="baseline"/>
        </w:rPr>
        <w:t>structural</w:t>
      </w:r>
      <w:r>
        <w:rPr>
          <w:spacing w:val="-12"/>
          <w:sz w:val="24"/>
          <w:vertAlign w:val="baseline"/>
        </w:rPr>
        <w:t> </w:t>
      </w:r>
      <w:r>
        <w:rPr>
          <w:sz w:val="24"/>
          <w:vertAlign w:val="baseline"/>
        </w:rPr>
        <w:t>biases:</w:t>
      </w:r>
      <w:r>
        <w:rPr>
          <w:spacing w:val="11"/>
          <w:sz w:val="24"/>
          <w:vertAlign w:val="baseline"/>
        </w:rPr>
        <w:t> </w:t>
      </w:r>
      <w:r>
        <w:rPr>
          <w:sz w:val="24"/>
          <w:vertAlign w:val="baseline"/>
        </w:rPr>
        <w:t>allowance</w:t>
      </w:r>
      <w:r>
        <w:rPr>
          <w:spacing w:val="-12"/>
          <w:sz w:val="24"/>
          <w:vertAlign w:val="baseline"/>
        </w:rPr>
        <w:t> </w:t>
      </w:r>
      <w:r>
        <w:rPr>
          <w:sz w:val="24"/>
          <w:vertAlign w:val="baseline"/>
        </w:rPr>
        <w:t>graphs</w:t>
      </w:r>
      <w:r>
        <w:rPr>
          <w:spacing w:val="-12"/>
          <w:sz w:val="24"/>
          <w:vertAlign w:val="baseline"/>
        </w:rPr>
        <w:t> </w:t>
      </w:r>
      <w:r>
        <w:rPr>
          <w:sz w:val="24"/>
          <w:vertAlign w:val="baseline"/>
        </w:rPr>
        <w:t>favor</w:t>
      </w:r>
      <w:r>
        <w:rPr>
          <w:spacing w:val="-12"/>
          <w:sz w:val="24"/>
          <w:vertAlign w:val="baseline"/>
        </w:rPr>
        <w:t> </w:t>
      </w:r>
      <w:r>
        <w:rPr>
          <w:sz w:val="24"/>
          <w:vertAlign w:val="baseline"/>
        </w:rPr>
        <w:t>addresses that</w:t>
      </w:r>
      <w:r>
        <w:rPr>
          <w:spacing w:val="-5"/>
          <w:sz w:val="24"/>
          <w:vertAlign w:val="baseline"/>
        </w:rPr>
        <w:t> </w:t>
      </w:r>
      <w:r>
        <w:rPr>
          <w:sz w:val="24"/>
          <w:vertAlign w:val="baseline"/>
        </w:rPr>
        <w:t>receive</w:t>
      </w:r>
      <w:r>
        <w:rPr>
          <w:spacing w:val="-5"/>
          <w:sz w:val="24"/>
          <w:vertAlign w:val="baseline"/>
        </w:rPr>
        <w:t> </w:t>
      </w:r>
      <w:r>
        <w:rPr>
          <w:sz w:val="24"/>
          <w:vertAlign w:val="baseline"/>
        </w:rPr>
        <w:t>spending</w:t>
      </w:r>
      <w:r>
        <w:rPr>
          <w:spacing w:val="-5"/>
          <w:sz w:val="24"/>
          <w:vertAlign w:val="baseline"/>
        </w:rPr>
        <w:t> </w:t>
      </w:r>
      <w:r>
        <w:rPr>
          <w:sz w:val="24"/>
          <w:vertAlign w:val="baseline"/>
        </w:rPr>
        <w:t>authority;</w:t>
      </w:r>
      <w:r>
        <w:rPr>
          <w:spacing w:val="-5"/>
          <w:sz w:val="24"/>
          <w:vertAlign w:val="baseline"/>
        </w:rPr>
        <w:t> </w:t>
      </w:r>
      <w:r>
        <w:rPr>
          <w:sz w:val="24"/>
          <w:vertAlign w:val="baseline"/>
        </w:rPr>
        <w:t>transfer</w:t>
      </w:r>
      <w:r>
        <w:rPr>
          <w:spacing w:val="-5"/>
          <w:sz w:val="24"/>
          <w:vertAlign w:val="baseline"/>
        </w:rPr>
        <w:t> </w:t>
      </w:r>
      <w:r>
        <w:rPr>
          <w:sz w:val="24"/>
          <w:vertAlign w:val="baseline"/>
        </w:rPr>
        <w:t>graphs</w:t>
      </w:r>
      <w:r>
        <w:rPr>
          <w:spacing w:val="-5"/>
          <w:sz w:val="24"/>
          <w:vertAlign w:val="baseline"/>
        </w:rPr>
        <w:t> </w:t>
      </w:r>
      <w:r>
        <w:rPr>
          <w:sz w:val="24"/>
          <w:vertAlign w:val="baseline"/>
        </w:rPr>
        <w:t>favor</w:t>
      </w:r>
      <w:r>
        <w:rPr>
          <w:spacing w:val="-5"/>
          <w:sz w:val="24"/>
          <w:vertAlign w:val="baseline"/>
        </w:rPr>
        <w:t> </w:t>
      </w:r>
      <w:r>
        <w:rPr>
          <w:sz w:val="24"/>
          <w:vertAlign w:val="baseline"/>
        </w:rPr>
        <w:t>addresses</w:t>
      </w:r>
      <w:r>
        <w:rPr>
          <w:spacing w:val="-5"/>
          <w:sz w:val="24"/>
          <w:vertAlign w:val="baseline"/>
        </w:rPr>
        <w:t> </w:t>
      </w:r>
      <w:r>
        <w:rPr>
          <w:sz w:val="24"/>
          <w:vertAlign w:val="baseline"/>
        </w:rPr>
        <w:t>embedded</w:t>
      </w:r>
      <w:r>
        <w:rPr>
          <w:spacing w:val="-5"/>
          <w:sz w:val="24"/>
          <w:vertAlign w:val="baseline"/>
        </w:rPr>
        <w:t> </w:t>
      </w:r>
      <w:r>
        <w:rPr>
          <w:sz w:val="24"/>
          <w:vertAlign w:val="baseline"/>
        </w:rPr>
        <w:t>in</w:t>
      </w:r>
      <w:r>
        <w:rPr>
          <w:spacing w:val="-5"/>
          <w:sz w:val="24"/>
          <w:vertAlign w:val="baseline"/>
        </w:rPr>
        <w:t> </w:t>
      </w:r>
      <w:r>
        <w:rPr>
          <w:sz w:val="24"/>
          <w:vertAlign w:val="baseline"/>
        </w:rPr>
        <w:t>value-flow</w:t>
      </w:r>
      <w:r>
        <w:rPr>
          <w:spacing w:val="-5"/>
          <w:sz w:val="24"/>
          <w:vertAlign w:val="baseline"/>
        </w:rPr>
        <w:t> </w:t>
      </w:r>
      <w:r>
        <w:rPr>
          <w:sz w:val="24"/>
          <w:vertAlign w:val="baseline"/>
        </w:rPr>
        <w:t>net-works.</w:t>
      </w:r>
      <w:r>
        <w:rPr>
          <w:spacing w:val="13"/>
          <w:sz w:val="24"/>
          <w:vertAlign w:val="baseline"/>
        </w:rPr>
        <w:t> </w:t>
      </w:r>
      <w:r>
        <w:rPr>
          <w:sz w:val="24"/>
          <w:vertAlign w:val="baseline"/>
        </w:rPr>
        <w:t>Limitations—including</w:t>
      </w:r>
      <w:r>
        <w:rPr>
          <w:spacing w:val="-11"/>
          <w:sz w:val="24"/>
          <w:vertAlign w:val="baseline"/>
        </w:rPr>
        <w:t> </w:t>
      </w:r>
      <w:r>
        <w:rPr>
          <w:sz w:val="24"/>
          <w:vertAlign w:val="baseline"/>
        </w:rPr>
        <w:t>cold-start</w:t>
      </w:r>
      <w:r>
        <w:rPr>
          <w:spacing w:val="-12"/>
          <w:sz w:val="24"/>
          <w:vertAlign w:val="baseline"/>
        </w:rPr>
        <w:t> </w:t>
      </w:r>
      <w:r>
        <w:rPr>
          <w:sz w:val="24"/>
          <w:vertAlign w:val="baseline"/>
        </w:rPr>
        <w:t>effects,</w:t>
      </w:r>
      <w:r>
        <w:rPr>
          <w:spacing w:val="-10"/>
          <w:sz w:val="24"/>
          <w:vertAlign w:val="baseline"/>
        </w:rPr>
        <w:t> </w:t>
      </w:r>
      <w:r>
        <w:rPr>
          <w:sz w:val="24"/>
          <w:vertAlign w:val="baseline"/>
        </w:rPr>
        <w:t>Sybil</w:t>
      </w:r>
      <w:r>
        <w:rPr>
          <w:spacing w:val="-11"/>
          <w:sz w:val="24"/>
          <w:vertAlign w:val="baseline"/>
        </w:rPr>
        <w:t> </w:t>
      </w:r>
      <w:r>
        <w:rPr>
          <w:sz w:val="24"/>
          <w:vertAlign w:val="baseline"/>
        </w:rPr>
        <w:t>susceptibility</w:t>
      </w:r>
      <w:r>
        <w:rPr>
          <w:spacing w:val="-11"/>
          <w:sz w:val="24"/>
          <w:vertAlign w:val="baseline"/>
        </w:rPr>
        <w:t> </w:t>
      </w:r>
      <w:r>
        <w:rPr>
          <w:sz w:val="24"/>
          <w:vertAlign w:val="baseline"/>
        </w:rPr>
        <w:t>of</w:t>
      </w:r>
      <w:r>
        <w:rPr>
          <w:spacing w:val="-11"/>
          <w:sz w:val="24"/>
          <w:vertAlign w:val="baseline"/>
        </w:rPr>
        <w:t> </w:t>
      </w:r>
      <w:r>
        <w:rPr>
          <w:sz w:val="24"/>
          <w:vertAlign w:val="baseline"/>
        </w:rPr>
        <w:t>approval</w:t>
      </w:r>
      <w:r>
        <w:rPr>
          <w:spacing w:val="-12"/>
          <w:sz w:val="24"/>
          <w:vertAlign w:val="baseline"/>
        </w:rPr>
        <w:t> </w:t>
      </w:r>
      <w:r>
        <w:rPr>
          <w:sz w:val="24"/>
          <w:vertAlign w:val="baseline"/>
        </w:rPr>
        <w:t>graphs,</w:t>
      </w:r>
      <w:r>
        <w:rPr>
          <w:spacing w:val="-10"/>
          <w:sz w:val="24"/>
          <w:vertAlign w:val="baseline"/>
        </w:rPr>
        <w:t> </w:t>
      </w:r>
      <w:r>
        <w:rPr>
          <w:sz w:val="24"/>
          <w:vertAlign w:val="baseline"/>
        </w:rPr>
        <w:t>and construct</w:t>
      </w:r>
      <w:r>
        <w:rPr>
          <w:spacing w:val="-9"/>
          <w:sz w:val="24"/>
          <w:vertAlign w:val="baseline"/>
        </w:rPr>
        <w:t> </w:t>
      </w:r>
      <w:r>
        <w:rPr>
          <w:sz w:val="24"/>
          <w:vertAlign w:val="baseline"/>
        </w:rPr>
        <w:t>overlap</w:t>
      </w:r>
      <w:r>
        <w:rPr>
          <w:spacing w:val="-9"/>
          <w:sz w:val="24"/>
          <w:vertAlign w:val="baseline"/>
        </w:rPr>
        <w:t> </w:t>
      </w:r>
      <w:r>
        <w:rPr>
          <w:sz w:val="24"/>
          <w:vertAlign w:val="baseline"/>
        </w:rPr>
        <w:t>for</w:t>
      </w:r>
      <w:r>
        <w:rPr>
          <w:spacing w:val="-9"/>
          <w:sz w:val="24"/>
          <w:vertAlign w:val="baseline"/>
        </w:rPr>
        <w:t> </w:t>
      </w:r>
      <w:r>
        <w:rPr>
          <w:sz w:val="24"/>
          <w:vertAlign w:val="baseline"/>
        </w:rPr>
        <w:t>GF-PR—are</w:t>
      </w:r>
      <w:r>
        <w:rPr>
          <w:spacing w:val="-9"/>
          <w:sz w:val="24"/>
          <w:vertAlign w:val="baseline"/>
        </w:rPr>
        <w:t> </w:t>
      </w:r>
      <w:r>
        <w:rPr>
          <w:sz w:val="24"/>
          <w:vertAlign w:val="baseline"/>
        </w:rPr>
        <w:t>discussed</w:t>
      </w:r>
      <w:r>
        <w:rPr>
          <w:spacing w:val="-9"/>
          <w:sz w:val="24"/>
          <w:vertAlign w:val="baseline"/>
        </w:rPr>
        <w:t> </w:t>
      </w:r>
      <w:r>
        <w:rPr>
          <w:sz w:val="24"/>
          <w:vertAlign w:val="baseline"/>
        </w:rPr>
        <w:t>in</w:t>
      </w:r>
      <w:r>
        <w:rPr>
          <w:spacing w:val="-9"/>
          <w:sz w:val="24"/>
          <w:vertAlign w:val="baseline"/>
        </w:rPr>
        <w:t> </w:t>
      </w:r>
      <w:r>
        <w:rPr>
          <w:sz w:val="24"/>
          <w:vertAlign w:val="baseline"/>
        </w:rPr>
        <w:t>Chapter</w:t>
      </w:r>
      <w:r>
        <w:rPr>
          <w:spacing w:val="-10"/>
          <w:sz w:val="24"/>
          <w:vertAlign w:val="baseline"/>
        </w:rPr>
        <w:t> </w:t>
      </w:r>
      <w:hyperlink w:history="true" w:anchor="_bookmark114">
        <w:r>
          <w:rPr>
            <w:sz w:val="24"/>
            <w:vertAlign w:val="baseline"/>
          </w:rPr>
          <w:t>5</w:t>
        </w:r>
      </w:hyperlink>
      <w:r>
        <w:rPr>
          <w:sz w:val="24"/>
          <w:vertAlign w:val="baseline"/>
        </w:rPr>
        <w:t>.</w:t>
      </w:r>
      <w:r>
        <w:rPr>
          <w:spacing w:val="13"/>
          <w:sz w:val="24"/>
          <w:vertAlign w:val="baseline"/>
        </w:rPr>
        <w:t> </w:t>
      </w:r>
      <w:r>
        <w:rPr>
          <w:sz w:val="24"/>
          <w:vertAlign w:val="baseline"/>
        </w:rPr>
        <w:t>All</w:t>
      </w:r>
      <w:r>
        <w:rPr>
          <w:spacing w:val="-9"/>
          <w:sz w:val="24"/>
          <w:vertAlign w:val="baseline"/>
        </w:rPr>
        <w:t> </w:t>
      </w:r>
      <w:r>
        <w:rPr>
          <w:sz w:val="24"/>
          <w:vertAlign w:val="baseline"/>
        </w:rPr>
        <w:t>code</w:t>
      </w:r>
      <w:r>
        <w:rPr>
          <w:spacing w:val="-9"/>
          <w:sz w:val="24"/>
          <w:vertAlign w:val="baseline"/>
        </w:rPr>
        <w:t> </w:t>
      </w:r>
      <w:r>
        <w:rPr>
          <w:sz w:val="24"/>
          <w:vertAlign w:val="baseline"/>
        </w:rPr>
        <w:t>paths,</w:t>
      </w:r>
      <w:r>
        <w:rPr>
          <w:spacing w:val="-8"/>
          <w:sz w:val="24"/>
          <w:vertAlign w:val="baseline"/>
        </w:rPr>
        <w:t> </w:t>
      </w:r>
      <w:r>
        <w:rPr>
          <w:sz w:val="24"/>
          <w:vertAlign w:val="baseline"/>
        </w:rPr>
        <w:t>parameter</w:t>
      </w:r>
      <w:r>
        <w:rPr>
          <w:spacing w:val="-9"/>
          <w:sz w:val="24"/>
          <w:vertAlign w:val="baseline"/>
        </w:rPr>
        <w:t> </w:t>
      </w:r>
      <w:r>
        <w:rPr>
          <w:sz w:val="24"/>
          <w:vertAlign w:val="baseline"/>
        </w:rPr>
        <w:t>choices, and evaluation metrics are documented in the open pipeline (Appendix </w:t>
      </w:r>
      <w:hyperlink w:history="true" w:anchor="_bookmark198">
        <w:r>
          <w:rPr>
            <w:sz w:val="24"/>
            <w:vertAlign w:val="baseline"/>
          </w:rPr>
          <w:t>8.1</w:t>
        </w:r>
      </w:hyperlink>
      <w:r>
        <w:rPr>
          <w:sz w:val="24"/>
          <w:vertAlign w:val="baseline"/>
        </w:rPr>
        <w:t>) to enable peer review and independent replication.</w:t>
      </w:r>
    </w:p>
    <w:p>
      <w:pPr>
        <w:pStyle w:val="ListParagraph"/>
        <w:numPr>
          <w:ilvl w:val="0"/>
          <w:numId w:val="24"/>
        </w:numPr>
        <w:tabs>
          <w:tab w:pos="806" w:val="left" w:leader="none"/>
          <w:tab w:pos="808" w:val="left" w:leader="none"/>
        </w:tabs>
        <w:spacing w:line="393" w:lineRule="auto" w:before="46" w:after="0"/>
        <w:ind w:left="808" w:right="523" w:hanging="216"/>
        <w:jc w:val="both"/>
        <w:rPr>
          <w:sz w:val="24"/>
        </w:rPr>
      </w:pPr>
      <w:bookmarkStart w:name="_bookmark82" w:id="152"/>
      <w:bookmarkEnd w:id="152"/>
      <w:r>
        <w:rPr/>
      </w:r>
      <w:r>
        <w:rPr>
          <w:b/>
          <w:sz w:val="24"/>
        </w:rPr>
        <w:t>Responsible</w:t>
      </w:r>
      <w:r>
        <w:rPr>
          <w:b/>
          <w:spacing w:val="-9"/>
          <w:sz w:val="24"/>
        </w:rPr>
        <w:t> </w:t>
      </w:r>
      <w:r>
        <w:rPr>
          <w:b/>
          <w:sz w:val="24"/>
        </w:rPr>
        <w:t>disclosure</w:t>
      </w:r>
      <w:r>
        <w:rPr>
          <w:b/>
          <w:spacing w:val="-9"/>
          <w:sz w:val="24"/>
        </w:rPr>
        <w:t> </w:t>
      </w:r>
      <w:r>
        <w:rPr>
          <w:b/>
          <w:sz w:val="24"/>
        </w:rPr>
        <w:t>and</w:t>
      </w:r>
      <w:r>
        <w:rPr>
          <w:b/>
          <w:spacing w:val="-9"/>
          <w:sz w:val="24"/>
        </w:rPr>
        <w:t> </w:t>
      </w:r>
      <w:r>
        <w:rPr>
          <w:b/>
          <w:sz w:val="24"/>
        </w:rPr>
        <w:t>impact:</w:t>
      </w:r>
      <w:r>
        <w:rPr>
          <w:b/>
          <w:spacing w:val="13"/>
          <w:sz w:val="24"/>
        </w:rPr>
        <w:t> </w:t>
      </w:r>
      <w:r>
        <w:rPr>
          <w:sz w:val="24"/>
        </w:rPr>
        <w:t>Although</w:t>
      </w:r>
      <w:r>
        <w:rPr>
          <w:spacing w:val="-9"/>
          <w:sz w:val="24"/>
        </w:rPr>
        <w:t> </w:t>
      </w:r>
      <w:r>
        <w:rPr>
          <w:sz w:val="24"/>
        </w:rPr>
        <w:t>EndorseRank</w:t>
      </w:r>
      <w:r>
        <w:rPr>
          <w:spacing w:val="-9"/>
          <w:sz w:val="24"/>
        </w:rPr>
        <w:t> </w:t>
      </w:r>
      <w:r>
        <w:rPr>
          <w:sz w:val="24"/>
        </w:rPr>
        <w:t>may</w:t>
      </w:r>
      <w:r>
        <w:rPr>
          <w:spacing w:val="-9"/>
          <w:sz w:val="24"/>
        </w:rPr>
        <w:t> </w:t>
      </w:r>
      <w:r>
        <w:rPr>
          <w:sz w:val="24"/>
        </w:rPr>
        <w:t>inform</w:t>
      </w:r>
      <w:r>
        <w:rPr>
          <w:spacing w:val="-9"/>
          <w:sz w:val="24"/>
        </w:rPr>
        <w:t> </w:t>
      </w:r>
      <w:r>
        <w:rPr>
          <w:sz w:val="24"/>
        </w:rPr>
        <w:t>risk</w:t>
      </w:r>
      <w:r>
        <w:rPr>
          <w:spacing w:val="-9"/>
          <w:sz w:val="24"/>
        </w:rPr>
        <w:t> </w:t>
      </w:r>
      <w:r>
        <w:rPr>
          <w:sz w:val="24"/>
        </w:rPr>
        <w:t>assessment</w:t>
      </w:r>
      <w:r>
        <w:rPr>
          <w:spacing w:val="-9"/>
          <w:sz w:val="24"/>
        </w:rPr>
        <w:t> </w:t>
      </w:r>
      <w:r>
        <w:rPr>
          <w:sz w:val="24"/>
        </w:rPr>
        <w:t>in DeFi</w:t>
      </w:r>
      <w:r>
        <w:rPr>
          <w:spacing w:val="-1"/>
          <w:sz w:val="24"/>
        </w:rPr>
        <w:t> </w:t>
      </w:r>
      <w:r>
        <w:rPr>
          <w:sz w:val="24"/>
        </w:rPr>
        <w:t>contexts, it</w:t>
      </w:r>
      <w:r>
        <w:rPr>
          <w:spacing w:val="-1"/>
          <w:sz w:val="24"/>
        </w:rPr>
        <w:t> </w:t>
      </w:r>
      <w:r>
        <w:rPr>
          <w:sz w:val="24"/>
        </w:rPr>
        <w:t>is</w:t>
      </w:r>
      <w:r>
        <w:rPr>
          <w:spacing w:val="-1"/>
          <w:sz w:val="24"/>
        </w:rPr>
        <w:t> </w:t>
      </w:r>
      <w:r>
        <w:rPr>
          <w:sz w:val="24"/>
        </w:rPr>
        <w:t>not</w:t>
      </w:r>
      <w:r>
        <w:rPr>
          <w:spacing w:val="-1"/>
          <w:sz w:val="24"/>
        </w:rPr>
        <w:t> </w:t>
      </w:r>
      <w:r>
        <w:rPr>
          <w:sz w:val="24"/>
        </w:rPr>
        <w:t>financial</w:t>
      </w:r>
      <w:r>
        <w:rPr>
          <w:spacing w:val="-1"/>
          <w:sz w:val="24"/>
        </w:rPr>
        <w:t> </w:t>
      </w:r>
      <w:r>
        <w:rPr>
          <w:sz w:val="24"/>
        </w:rPr>
        <w:t>advice, credit</w:t>
      </w:r>
      <w:r>
        <w:rPr>
          <w:spacing w:val="-1"/>
          <w:sz w:val="24"/>
        </w:rPr>
        <w:t> </w:t>
      </w:r>
      <w:r>
        <w:rPr>
          <w:sz w:val="24"/>
        </w:rPr>
        <w:t>advice, or</w:t>
      </w:r>
      <w:r>
        <w:rPr>
          <w:spacing w:val="-1"/>
          <w:sz w:val="24"/>
        </w:rPr>
        <w:t> </w:t>
      </w:r>
      <w:r>
        <w:rPr>
          <w:sz w:val="24"/>
        </w:rPr>
        <w:t>a</w:t>
      </w:r>
      <w:r>
        <w:rPr>
          <w:spacing w:val="-1"/>
          <w:sz w:val="24"/>
        </w:rPr>
        <w:t> </w:t>
      </w:r>
      <w:r>
        <w:rPr>
          <w:sz w:val="24"/>
        </w:rPr>
        <w:t>consumer</w:t>
      </w:r>
      <w:r>
        <w:rPr>
          <w:spacing w:val="-1"/>
          <w:sz w:val="24"/>
        </w:rPr>
        <w:t> </w:t>
      </w:r>
      <w:r>
        <w:rPr>
          <w:sz w:val="24"/>
        </w:rPr>
        <w:t>reporting</w:t>
      </w:r>
      <w:r>
        <w:rPr>
          <w:spacing w:val="-1"/>
          <w:sz w:val="24"/>
        </w:rPr>
        <w:t> </w:t>
      </w:r>
      <w:r>
        <w:rPr>
          <w:sz w:val="24"/>
        </w:rPr>
        <w:t>product.</w:t>
      </w:r>
      <w:r>
        <w:rPr>
          <w:spacing w:val="24"/>
          <w:sz w:val="24"/>
        </w:rPr>
        <w:t> </w:t>
      </w:r>
      <w:r>
        <w:rPr>
          <w:sz w:val="24"/>
        </w:rPr>
        <w:t>Hu-man oversight remains necessary for lending, trading, and compliance decisions.</w:t>
      </w:r>
      <w:r>
        <w:rPr>
          <w:spacing w:val="40"/>
          <w:sz w:val="24"/>
        </w:rPr>
        <w:t> </w:t>
      </w:r>
      <w:r>
        <w:rPr>
          <w:sz w:val="24"/>
        </w:rPr>
        <w:t>Potential adversarial</w:t>
      </w:r>
      <w:r>
        <w:rPr>
          <w:spacing w:val="-1"/>
          <w:sz w:val="24"/>
        </w:rPr>
        <w:t> </w:t>
      </w:r>
      <w:r>
        <w:rPr>
          <w:sz w:val="24"/>
        </w:rPr>
        <w:t>manipulation</w:t>
      </w:r>
      <w:r>
        <w:rPr>
          <w:spacing w:val="-1"/>
          <w:sz w:val="24"/>
        </w:rPr>
        <w:t> </w:t>
      </w:r>
      <w:r>
        <w:rPr>
          <w:sz w:val="24"/>
        </w:rPr>
        <w:t>(for</w:t>
      </w:r>
      <w:r>
        <w:rPr>
          <w:spacing w:val="-1"/>
          <w:sz w:val="24"/>
        </w:rPr>
        <w:t> </w:t>
      </w:r>
      <w:r>
        <w:rPr>
          <w:sz w:val="24"/>
        </w:rPr>
        <w:t>example, Sybil</w:t>
      </w:r>
      <w:r>
        <w:rPr>
          <w:spacing w:val="-1"/>
          <w:sz w:val="24"/>
        </w:rPr>
        <w:t> </w:t>
      </w:r>
      <w:r>
        <w:rPr>
          <w:sz w:val="24"/>
        </w:rPr>
        <w:t>attacks</w:t>
      </w:r>
      <w:r>
        <w:rPr>
          <w:spacing w:val="-1"/>
          <w:sz w:val="24"/>
        </w:rPr>
        <w:t> </w:t>
      </w:r>
      <w:r>
        <w:rPr>
          <w:sz w:val="24"/>
        </w:rPr>
        <w:t>on</w:t>
      </w:r>
      <w:r>
        <w:rPr>
          <w:spacing w:val="-1"/>
          <w:sz w:val="24"/>
        </w:rPr>
        <w:t> </w:t>
      </w:r>
      <w:r>
        <w:rPr>
          <w:rFonts w:ascii="Calibri" w:hAnsi="Calibri"/>
          <w:i/>
          <w:sz w:val="24"/>
        </w:rPr>
        <w:t>G</w:t>
      </w:r>
      <w:r>
        <w:rPr>
          <w:sz w:val="24"/>
          <w:vertAlign w:val="subscript"/>
        </w:rPr>
        <w:t>approve</w:t>
      </w:r>
      <w:r>
        <w:rPr>
          <w:sz w:val="24"/>
          <w:vertAlign w:val="baseline"/>
        </w:rPr>
        <w:t> or</w:t>
      </w:r>
      <w:r>
        <w:rPr>
          <w:spacing w:val="-1"/>
          <w:sz w:val="24"/>
          <w:vertAlign w:val="baseline"/>
        </w:rPr>
        <w:t> </w:t>
      </w:r>
      <w:r>
        <w:rPr>
          <w:sz w:val="24"/>
          <w:vertAlign w:val="baseline"/>
        </w:rPr>
        <w:t>wash</w:t>
      </w:r>
      <w:r>
        <w:rPr>
          <w:spacing w:val="-1"/>
          <w:sz w:val="24"/>
          <w:vertAlign w:val="baseline"/>
        </w:rPr>
        <w:t> </w:t>
      </w:r>
      <w:r>
        <w:rPr>
          <w:sz w:val="24"/>
          <w:vertAlign w:val="baseline"/>
        </w:rPr>
        <w:t>transfers</w:t>
      </w:r>
      <w:r>
        <w:rPr>
          <w:spacing w:val="-1"/>
          <w:sz w:val="24"/>
          <w:vertAlign w:val="baseline"/>
        </w:rPr>
        <w:t> </w:t>
      </w:r>
      <w:r>
        <w:rPr>
          <w:sz w:val="24"/>
          <w:vertAlign w:val="baseline"/>
        </w:rPr>
        <w:t>on</w:t>
      </w:r>
      <w:r>
        <w:rPr>
          <w:spacing w:val="-1"/>
          <w:sz w:val="24"/>
          <w:vertAlign w:val="baseline"/>
        </w:rPr>
        <w:t> </w:t>
      </w:r>
      <w:r>
        <w:rPr>
          <w:rFonts w:ascii="Calibri" w:hAnsi="Calibri"/>
          <w:i/>
          <w:sz w:val="24"/>
          <w:vertAlign w:val="baseline"/>
        </w:rPr>
        <w:t>G</w:t>
      </w:r>
      <w:r>
        <w:rPr>
          <w:sz w:val="24"/>
          <w:vertAlign w:val="subscript"/>
        </w:rPr>
        <w:t>transfer</w:t>
      </w:r>
      <w:r>
        <w:rPr>
          <w:sz w:val="24"/>
          <w:vertAlign w:val="baseline"/>
        </w:rPr>
        <w:t>) is</w:t>
      </w:r>
      <w:r>
        <w:rPr>
          <w:spacing w:val="-7"/>
          <w:sz w:val="24"/>
          <w:vertAlign w:val="baseline"/>
        </w:rPr>
        <w:t> </w:t>
      </w:r>
      <w:r>
        <w:rPr>
          <w:sz w:val="24"/>
          <w:vertAlign w:val="baseline"/>
        </w:rPr>
        <w:t>acknowledged</w:t>
      </w:r>
      <w:r>
        <w:rPr>
          <w:spacing w:val="-7"/>
          <w:sz w:val="24"/>
          <w:vertAlign w:val="baseline"/>
        </w:rPr>
        <w:t> </w:t>
      </w:r>
      <w:r>
        <w:rPr>
          <w:sz w:val="24"/>
          <w:vertAlign w:val="baseline"/>
        </w:rPr>
        <w:t>and</w:t>
      </w:r>
      <w:r>
        <w:rPr>
          <w:spacing w:val="-7"/>
          <w:sz w:val="24"/>
          <w:vertAlign w:val="baseline"/>
        </w:rPr>
        <w:t> </w:t>
      </w:r>
      <w:r>
        <w:rPr>
          <w:sz w:val="24"/>
          <w:vertAlign w:val="baseline"/>
        </w:rPr>
        <w:t>discussed</w:t>
      </w:r>
      <w:r>
        <w:rPr>
          <w:spacing w:val="-7"/>
          <w:sz w:val="24"/>
          <w:vertAlign w:val="baseline"/>
        </w:rPr>
        <w:t> </w:t>
      </w:r>
      <w:r>
        <w:rPr>
          <w:sz w:val="24"/>
          <w:vertAlign w:val="baseline"/>
        </w:rPr>
        <w:t>in</w:t>
      </w:r>
      <w:r>
        <w:rPr>
          <w:spacing w:val="-7"/>
          <w:sz w:val="24"/>
          <w:vertAlign w:val="baseline"/>
        </w:rPr>
        <w:t> </w:t>
      </w:r>
      <w:r>
        <w:rPr>
          <w:sz w:val="24"/>
          <w:vertAlign w:val="baseline"/>
        </w:rPr>
        <w:t>Chapter</w:t>
      </w:r>
      <w:r>
        <w:rPr>
          <w:spacing w:val="-7"/>
          <w:sz w:val="24"/>
          <w:vertAlign w:val="baseline"/>
        </w:rPr>
        <w:t> </w:t>
      </w:r>
      <w:hyperlink w:history="true" w:anchor="_bookmark114">
        <w:r>
          <w:rPr>
            <w:sz w:val="24"/>
            <w:vertAlign w:val="baseline"/>
          </w:rPr>
          <w:t>5</w:t>
        </w:r>
      </w:hyperlink>
      <w:r>
        <w:rPr>
          <w:sz w:val="24"/>
          <w:vertAlign w:val="baseline"/>
        </w:rPr>
        <w:t>. The</w:t>
      </w:r>
      <w:r>
        <w:rPr>
          <w:spacing w:val="-7"/>
          <w:sz w:val="24"/>
          <w:vertAlign w:val="baseline"/>
        </w:rPr>
        <w:t> </w:t>
      </w:r>
      <w:r>
        <w:rPr>
          <w:sz w:val="24"/>
          <w:vertAlign w:val="baseline"/>
        </w:rPr>
        <w:t>study</w:t>
      </w:r>
      <w:r>
        <w:rPr>
          <w:spacing w:val="-7"/>
          <w:sz w:val="24"/>
          <w:vertAlign w:val="baseline"/>
        </w:rPr>
        <w:t> </w:t>
      </w:r>
      <w:r>
        <w:rPr>
          <w:sz w:val="24"/>
          <w:vertAlign w:val="baseline"/>
        </w:rPr>
        <w:t>reports</w:t>
      </w:r>
      <w:r>
        <w:rPr>
          <w:spacing w:val="-7"/>
          <w:sz w:val="24"/>
          <w:vertAlign w:val="baseline"/>
        </w:rPr>
        <w:t> </w:t>
      </w:r>
      <w:r>
        <w:rPr>
          <w:sz w:val="24"/>
          <w:vertAlign w:val="baseline"/>
        </w:rPr>
        <w:t>aggregated</w:t>
      </w:r>
      <w:r>
        <w:rPr>
          <w:spacing w:val="-7"/>
          <w:sz w:val="24"/>
          <w:vertAlign w:val="baseline"/>
        </w:rPr>
        <w:t> </w:t>
      </w:r>
      <w:r>
        <w:rPr>
          <w:sz w:val="24"/>
          <w:vertAlign w:val="baseline"/>
        </w:rPr>
        <w:t>cohort-level</w:t>
      </w:r>
      <w:r>
        <w:rPr>
          <w:spacing w:val="-7"/>
          <w:sz w:val="24"/>
          <w:vertAlign w:val="baseline"/>
        </w:rPr>
        <w:t> </w:t>
      </w:r>
      <w:r>
        <w:rPr>
          <w:sz w:val="24"/>
          <w:vertAlign w:val="baseline"/>
        </w:rPr>
        <w:t>find-ings</w:t>
      </w:r>
      <w:r>
        <w:rPr>
          <w:spacing w:val="-3"/>
          <w:sz w:val="24"/>
          <w:vertAlign w:val="baseline"/>
        </w:rPr>
        <w:t> </w:t>
      </w:r>
      <w:r>
        <w:rPr>
          <w:sz w:val="24"/>
          <w:vertAlign w:val="baseline"/>
        </w:rPr>
        <w:t>rather</w:t>
      </w:r>
      <w:r>
        <w:rPr>
          <w:spacing w:val="-3"/>
          <w:sz w:val="24"/>
          <w:vertAlign w:val="baseline"/>
        </w:rPr>
        <w:t> </w:t>
      </w:r>
      <w:r>
        <w:rPr>
          <w:sz w:val="24"/>
          <w:vertAlign w:val="baseline"/>
        </w:rPr>
        <w:t>than</w:t>
      </w:r>
      <w:r>
        <w:rPr>
          <w:spacing w:val="-3"/>
          <w:sz w:val="24"/>
          <w:vertAlign w:val="baseline"/>
        </w:rPr>
        <w:t> </w:t>
      </w:r>
      <w:r>
        <w:rPr>
          <w:sz w:val="24"/>
          <w:vertAlign w:val="baseline"/>
        </w:rPr>
        <w:t>wallet-level</w:t>
      </w:r>
      <w:r>
        <w:rPr>
          <w:spacing w:val="-3"/>
          <w:sz w:val="24"/>
          <w:vertAlign w:val="baseline"/>
        </w:rPr>
        <w:t> </w:t>
      </w:r>
      <w:r>
        <w:rPr>
          <w:sz w:val="24"/>
          <w:vertAlign w:val="baseline"/>
        </w:rPr>
        <w:t>rankings</w:t>
      </w:r>
      <w:r>
        <w:rPr>
          <w:spacing w:val="-3"/>
          <w:sz w:val="24"/>
          <w:vertAlign w:val="baseline"/>
        </w:rPr>
        <w:t> </w:t>
      </w:r>
      <w:r>
        <w:rPr>
          <w:sz w:val="24"/>
          <w:vertAlign w:val="baseline"/>
        </w:rPr>
        <w:t>intended</w:t>
      </w:r>
      <w:r>
        <w:rPr>
          <w:spacing w:val="-3"/>
          <w:sz w:val="24"/>
          <w:vertAlign w:val="baseline"/>
        </w:rPr>
        <w:t> </w:t>
      </w:r>
      <w:r>
        <w:rPr>
          <w:sz w:val="24"/>
          <w:vertAlign w:val="baseline"/>
        </w:rPr>
        <w:t>for</w:t>
      </w:r>
      <w:r>
        <w:rPr>
          <w:spacing w:val="-3"/>
          <w:sz w:val="24"/>
          <w:vertAlign w:val="baseline"/>
        </w:rPr>
        <w:t> </w:t>
      </w:r>
      <w:r>
        <w:rPr>
          <w:sz w:val="24"/>
          <w:vertAlign w:val="baseline"/>
        </w:rPr>
        <w:t>targeting</w:t>
      </w:r>
      <w:r>
        <w:rPr>
          <w:spacing w:val="-3"/>
          <w:sz w:val="24"/>
          <w:vertAlign w:val="baseline"/>
        </w:rPr>
        <w:t> </w:t>
      </w:r>
      <w:r>
        <w:rPr>
          <w:sz w:val="24"/>
          <w:vertAlign w:val="baseline"/>
        </w:rPr>
        <w:t>individual</w:t>
      </w:r>
      <w:r>
        <w:rPr>
          <w:spacing w:val="-2"/>
          <w:sz w:val="24"/>
          <w:vertAlign w:val="baseline"/>
        </w:rPr>
        <w:t> </w:t>
      </w:r>
      <w:r>
        <w:rPr>
          <w:sz w:val="24"/>
          <w:vertAlign w:val="baseline"/>
        </w:rPr>
        <w:t>users.</w:t>
      </w:r>
      <w:r>
        <w:rPr>
          <w:spacing w:val="21"/>
          <w:sz w:val="24"/>
          <w:vertAlign w:val="baseline"/>
        </w:rPr>
        <w:t> </w:t>
      </w:r>
      <w:r>
        <w:rPr>
          <w:sz w:val="24"/>
          <w:vertAlign w:val="baseline"/>
        </w:rPr>
        <w:t>Any</w:t>
      </w:r>
      <w:r>
        <w:rPr>
          <w:spacing w:val="-3"/>
          <w:sz w:val="24"/>
          <w:vertAlign w:val="baseline"/>
        </w:rPr>
        <w:t> </w:t>
      </w:r>
      <w:r>
        <w:rPr>
          <w:sz w:val="24"/>
          <w:vertAlign w:val="baseline"/>
        </w:rPr>
        <w:t>future</w:t>
      </w:r>
      <w:r>
        <w:rPr>
          <w:spacing w:val="-3"/>
          <w:sz w:val="24"/>
          <w:vertAlign w:val="baseline"/>
        </w:rPr>
        <w:t> </w:t>
      </w:r>
      <w:r>
        <w:rPr>
          <w:sz w:val="24"/>
          <w:vertAlign w:val="baseline"/>
        </w:rPr>
        <w:t>op-erational</w:t>
      </w:r>
      <w:r>
        <w:rPr>
          <w:spacing w:val="-5"/>
          <w:sz w:val="24"/>
          <w:vertAlign w:val="baseline"/>
        </w:rPr>
        <w:t> </w:t>
      </w:r>
      <w:r>
        <w:rPr>
          <w:sz w:val="24"/>
          <w:vertAlign w:val="baseline"/>
        </w:rPr>
        <w:t>deployment</w:t>
      </w:r>
      <w:r>
        <w:rPr>
          <w:spacing w:val="-5"/>
          <w:sz w:val="24"/>
          <w:vertAlign w:val="baseline"/>
        </w:rPr>
        <w:t> </w:t>
      </w:r>
      <w:r>
        <w:rPr>
          <w:sz w:val="24"/>
          <w:vertAlign w:val="baseline"/>
        </w:rPr>
        <w:t>would</w:t>
      </w:r>
      <w:r>
        <w:rPr>
          <w:spacing w:val="-5"/>
          <w:sz w:val="24"/>
          <w:vertAlign w:val="baseline"/>
        </w:rPr>
        <w:t> </w:t>
      </w:r>
      <w:r>
        <w:rPr>
          <w:sz w:val="24"/>
          <w:vertAlign w:val="baseline"/>
        </w:rPr>
        <w:t>require</w:t>
      </w:r>
      <w:r>
        <w:rPr>
          <w:spacing w:val="-5"/>
          <w:sz w:val="24"/>
          <w:vertAlign w:val="baseline"/>
        </w:rPr>
        <w:t> </w:t>
      </w:r>
      <w:r>
        <w:rPr>
          <w:sz w:val="24"/>
          <w:vertAlign w:val="baseline"/>
        </w:rPr>
        <w:t>additional</w:t>
      </w:r>
      <w:r>
        <w:rPr>
          <w:spacing w:val="-5"/>
          <w:sz w:val="24"/>
          <w:vertAlign w:val="baseline"/>
        </w:rPr>
        <w:t> </w:t>
      </w:r>
      <w:r>
        <w:rPr>
          <w:sz w:val="24"/>
          <w:vertAlign w:val="baseline"/>
        </w:rPr>
        <w:t>governance,</w:t>
      </w:r>
      <w:r>
        <w:rPr>
          <w:spacing w:val="-5"/>
          <w:sz w:val="24"/>
          <w:vertAlign w:val="baseline"/>
        </w:rPr>
        <w:t> </w:t>
      </w:r>
      <w:r>
        <w:rPr>
          <w:sz w:val="24"/>
          <w:vertAlign w:val="baseline"/>
        </w:rPr>
        <w:t>appeal</w:t>
      </w:r>
      <w:r>
        <w:rPr>
          <w:spacing w:val="-5"/>
          <w:sz w:val="24"/>
          <w:vertAlign w:val="baseline"/>
        </w:rPr>
        <w:t> </w:t>
      </w:r>
      <w:r>
        <w:rPr>
          <w:sz w:val="24"/>
          <w:vertAlign w:val="baseline"/>
        </w:rPr>
        <w:t>mechanisms,</w:t>
      </w:r>
      <w:r>
        <w:rPr>
          <w:spacing w:val="-5"/>
          <w:sz w:val="24"/>
          <w:vertAlign w:val="baseline"/>
        </w:rPr>
        <w:t> </w:t>
      </w:r>
      <w:r>
        <w:rPr>
          <w:sz w:val="24"/>
          <w:vertAlign w:val="baseline"/>
        </w:rPr>
        <w:t>and</w:t>
      </w:r>
      <w:r>
        <w:rPr>
          <w:spacing w:val="-5"/>
          <w:sz w:val="24"/>
          <w:vertAlign w:val="baseline"/>
        </w:rPr>
        <w:t> </w:t>
      </w:r>
      <w:r>
        <w:rPr>
          <w:sz w:val="24"/>
          <w:vertAlign w:val="baseline"/>
        </w:rPr>
        <w:t>fairness monitoring beyond the scope of this dissertation.</w:t>
      </w:r>
    </w:p>
    <w:p>
      <w:pPr>
        <w:pStyle w:val="ListParagraph"/>
        <w:numPr>
          <w:ilvl w:val="0"/>
          <w:numId w:val="24"/>
        </w:numPr>
        <w:tabs>
          <w:tab w:pos="806" w:val="left" w:leader="none"/>
          <w:tab w:pos="808" w:val="left" w:leader="none"/>
        </w:tabs>
        <w:spacing w:line="396" w:lineRule="auto" w:before="39" w:after="0"/>
        <w:ind w:left="808" w:right="523" w:hanging="216"/>
        <w:jc w:val="both"/>
        <w:rPr>
          <w:sz w:val="24"/>
        </w:rPr>
      </w:pPr>
      <w:bookmarkStart w:name="_bookmark83" w:id="153"/>
      <w:bookmarkEnd w:id="153"/>
      <w:r>
        <w:rPr/>
      </w:r>
      <w:r>
        <w:rPr>
          <w:b/>
          <w:sz w:val="24"/>
        </w:rPr>
        <w:t>Summary of methodological commitments:</w:t>
      </w:r>
      <w:r>
        <w:rPr>
          <w:b/>
          <w:spacing w:val="40"/>
          <w:sz w:val="24"/>
        </w:rPr>
        <w:t> </w:t>
      </w:r>
      <w:r>
        <w:rPr>
          <w:sz w:val="24"/>
        </w:rPr>
        <w:t>The design fixes the chain, window, cohort rules, graph formulas, proxy definitions, and statistical tests before interpreting results.</w:t>
      </w:r>
      <w:r>
        <w:rPr>
          <w:spacing w:val="40"/>
          <w:sz w:val="24"/>
        </w:rPr>
        <w:t> </w:t>
      </w:r>
      <w:r>
        <w:rPr>
          <w:sz w:val="24"/>
        </w:rPr>
        <w:t>Pri-mary claims compare only EndorseRank and AWP on the matched wallet cohort; the ex-panded pool and robustness sweeps test efficiency and stability; GF-PR bounds outcome-native alignment for SRQ1. Chapter </w:t>
      </w:r>
      <w:hyperlink w:history="true" w:anchor="_bookmark84">
        <w:r>
          <w:rPr>
            <w:sz w:val="24"/>
          </w:rPr>
          <w:t>4</w:t>
        </w:r>
      </w:hyperlink>
      <w:r>
        <w:rPr>
          <w:sz w:val="24"/>
        </w:rPr>
        <w:t> reports the empirical outcomes of this protocol.</w:t>
      </w:r>
    </w:p>
    <w:p>
      <w:pPr>
        <w:pStyle w:val="ListParagraph"/>
        <w:spacing w:after="0" w:line="396" w:lineRule="auto"/>
        <w:jc w:val="both"/>
        <w:rPr>
          <w:sz w:val="24"/>
        </w:rPr>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Implementation and Empirical Results" w:id="154"/>
      <w:bookmarkEnd w:id="154"/>
      <w:r>
        <w:rPr>
          <w:b w:val="0"/>
        </w:rPr>
      </w:r>
      <w:bookmarkStart w:name="_bookmark84" w:id="155"/>
      <w:bookmarkEnd w:id="155"/>
      <w:r>
        <w:rPr>
          <w:b w:val="0"/>
        </w:rPr>
      </w:r>
      <w:r>
        <w:rPr/>
        <w:t>Implementation</w:t>
      </w:r>
      <w:r>
        <w:rPr>
          <w:spacing w:val="10"/>
        </w:rPr>
        <w:t> </w:t>
      </w:r>
      <w:r>
        <w:rPr/>
        <w:t>and</w:t>
      </w:r>
      <w:r>
        <w:rPr>
          <w:spacing w:val="10"/>
        </w:rPr>
        <w:t> </w:t>
      </w:r>
      <w:r>
        <w:rPr/>
        <w:t>Empirical</w:t>
      </w:r>
      <w:r>
        <w:rPr>
          <w:spacing w:val="11"/>
        </w:rPr>
        <w:t> </w:t>
      </w:r>
      <w:r>
        <w:rPr>
          <w:spacing w:val="-2"/>
        </w:rPr>
        <w:t>Results</w:t>
      </w:r>
    </w:p>
    <w:p>
      <w:pPr>
        <w:pStyle w:val="BodyText"/>
        <w:spacing w:before="28"/>
        <w:rPr>
          <w:b/>
          <w:sz w:val="34"/>
        </w:rPr>
      </w:pPr>
    </w:p>
    <w:p>
      <w:pPr>
        <w:pStyle w:val="BodyText"/>
        <w:spacing w:line="396" w:lineRule="auto"/>
        <w:ind w:left="282" w:right="523" w:hanging="8"/>
        <w:jc w:val="both"/>
      </w:pPr>
      <w:r>
        <w:rPr/>
        <w:t>This chapter reports the empirical evaluation of EndorseRank against Adaptive Weighted PageR-ank (AWP) on Arbitrum One.</w:t>
      </w:r>
      <w:r>
        <w:rPr>
          <w:spacing w:val="40"/>
        </w:rPr>
        <w:t> </w:t>
      </w:r>
      <w:r>
        <w:rPr/>
        <w:t>The analysis proceeds from cohort construction and descriptive distributions, through computational benchmarks and robustness checks, to social-method align-ment across five proxy families, inter-method rank divergence, and a supplementary GainFlow PageRank</w:t>
      </w:r>
      <w:r>
        <w:rPr>
          <w:spacing w:val="-9"/>
        </w:rPr>
        <w:t> </w:t>
      </w:r>
      <w:r>
        <w:rPr/>
        <w:t>(GF-PR)</w:t>
      </w:r>
      <w:r>
        <w:rPr>
          <w:spacing w:val="-9"/>
        </w:rPr>
        <w:t> </w:t>
      </w:r>
      <w:r>
        <w:rPr/>
        <w:t>ceiling</w:t>
      </w:r>
      <w:r>
        <w:rPr>
          <w:spacing w:val="-9"/>
        </w:rPr>
        <w:t> </w:t>
      </w:r>
      <w:r>
        <w:rPr/>
        <w:t>analysis. Primary</w:t>
      </w:r>
      <w:r>
        <w:rPr>
          <w:spacing w:val="-9"/>
        </w:rPr>
        <w:t> </w:t>
      </w:r>
      <w:r>
        <w:rPr/>
        <w:t>claims</w:t>
      </w:r>
      <w:r>
        <w:rPr>
          <w:spacing w:val="-9"/>
        </w:rPr>
        <w:t> </w:t>
      </w:r>
      <w:r>
        <w:rPr/>
        <w:t>C1–C4</w:t>
      </w:r>
      <w:r>
        <w:rPr>
          <w:spacing w:val="-9"/>
        </w:rPr>
        <w:t> </w:t>
      </w:r>
      <w:r>
        <w:rPr/>
        <w:t>address</w:t>
      </w:r>
      <w:r>
        <w:rPr>
          <w:spacing w:val="-9"/>
        </w:rPr>
        <w:t> </w:t>
      </w:r>
      <w:r>
        <w:rPr/>
        <w:t>the</w:t>
      </w:r>
      <w:r>
        <w:rPr>
          <w:spacing w:val="-9"/>
        </w:rPr>
        <w:t> </w:t>
      </w:r>
      <w:r>
        <w:rPr/>
        <w:t>EndorseRank–AWP</w:t>
      </w:r>
      <w:r>
        <w:rPr>
          <w:spacing w:val="-9"/>
        </w:rPr>
        <w:t> </w:t>
      </w:r>
      <w:r>
        <w:rPr/>
        <w:t>com-parison;</w:t>
      </w:r>
      <w:r>
        <w:rPr>
          <w:spacing w:val="-5"/>
        </w:rPr>
        <w:t> </w:t>
      </w:r>
      <w:r>
        <w:rPr/>
        <w:t>supplementary</w:t>
      </w:r>
      <w:r>
        <w:rPr>
          <w:spacing w:val="-6"/>
        </w:rPr>
        <w:t> </w:t>
      </w:r>
      <w:r>
        <w:rPr/>
        <w:t>claim</w:t>
      </w:r>
      <w:r>
        <w:rPr>
          <w:spacing w:val="-6"/>
        </w:rPr>
        <w:t> </w:t>
      </w:r>
      <w:r>
        <w:rPr/>
        <w:t>SC1</w:t>
      </w:r>
      <w:r>
        <w:rPr>
          <w:spacing w:val="-6"/>
        </w:rPr>
        <w:t> </w:t>
      </w:r>
      <w:r>
        <w:rPr/>
        <w:t>interprets</w:t>
      </w:r>
      <w:r>
        <w:rPr>
          <w:spacing w:val="-6"/>
        </w:rPr>
        <w:t> </w:t>
      </w:r>
      <w:r>
        <w:rPr/>
        <w:t>GF-PR</w:t>
      </w:r>
      <w:r>
        <w:rPr>
          <w:spacing w:val="-5"/>
        </w:rPr>
        <w:t> </w:t>
      </w:r>
      <w:r>
        <w:rPr/>
        <w:t>as</w:t>
      </w:r>
      <w:r>
        <w:rPr>
          <w:spacing w:val="-6"/>
        </w:rPr>
        <w:t> </w:t>
      </w:r>
      <w:r>
        <w:rPr/>
        <w:t>an</w:t>
      </w:r>
      <w:r>
        <w:rPr>
          <w:spacing w:val="-6"/>
        </w:rPr>
        <w:t> </w:t>
      </w:r>
      <w:r>
        <w:rPr/>
        <w:t>outcome-native</w:t>
      </w:r>
      <w:r>
        <w:rPr>
          <w:spacing w:val="-5"/>
        </w:rPr>
        <w:t> </w:t>
      </w:r>
      <w:r>
        <w:rPr/>
        <w:t>diagnostic</w:t>
      </w:r>
      <w:r>
        <w:rPr>
          <w:spacing w:val="-6"/>
        </w:rPr>
        <w:t> </w:t>
      </w:r>
      <w:r>
        <w:rPr/>
        <w:t>rather</w:t>
      </w:r>
      <w:r>
        <w:rPr>
          <w:spacing w:val="-5"/>
        </w:rPr>
        <w:t> </w:t>
      </w:r>
      <w:r>
        <w:rPr/>
        <w:t>than</w:t>
      </w:r>
      <w:r>
        <w:rPr>
          <w:spacing w:val="-6"/>
        </w:rPr>
        <w:t> </w:t>
      </w:r>
      <w:r>
        <w:rPr/>
        <w:t>a deployable social reputation method.</w:t>
      </w:r>
    </w:p>
    <w:p>
      <w:pPr>
        <w:pStyle w:val="BodyText"/>
        <w:spacing w:line="388" w:lineRule="auto" w:before="17"/>
        <w:ind w:left="282" w:right="544" w:hanging="9"/>
        <w:jc w:val="both"/>
      </w:pPr>
      <w:r>
        <w:rPr/>
        <w:t>All primary results use an identical matched cohort of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 </w:t>
      </w:r>
      <w:r>
        <w:rPr/>
        <w:t>wallets that satisfy both a GMX trading-activity filter and non-zero connectivity in the reputation subgraphs.</w:t>
      </w:r>
      <w:r>
        <w:rPr>
          <w:spacing w:val="40"/>
        </w:rPr>
        <w:t> </w:t>
      </w:r>
      <w:r>
        <w:rPr/>
        <w:t>Runtime scaling is evaluated</w:t>
      </w:r>
      <w:r>
        <w:rPr>
          <w:spacing w:val="-15"/>
        </w:rPr>
        <w:t> </w:t>
      </w:r>
      <w:r>
        <w:rPr/>
        <w:t>on</w:t>
      </w:r>
      <w:r>
        <w:rPr>
          <w:spacing w:val="-15"/>
        </w:rPr>
        <w:t> </w:t>
      </w:r>
      <w:r>
        <w:rPr/>
        <w:t>an</w:t>
      </w:r>
      <w:r>
        <w:rPr>
          <w:spacing w:val="-15"/>
        </w:rPr>
        <w:t> </w:t>
      </w:r>
      <w:r>
        <w:rPr/>
        <w:t>expanded</w:t>
      </w:r>
      <w:r>
        <w:rPr>
          <w:spacing w:val="-15"/>
        </w:rPr>
        <w:t> </w:t>
      </w:r>
      <w:r>
        <w:rPr/>
        <w:t>wallet</w:t>
      </w:r>
      <w:r>
        <w:rPr>
          <w:spacing w:val="-15"/>
        </w:rPr>
        <w:t> </w:t>
      </w:r>
      <w:r>
        <w:rPr/>
        <w:t>pool</w:t>
      </w:r>
      <w:r>
        <w:rPr>
          <w:spacing w:val="-15"/>
        </w:rPr>
        <w:t> </w:t>
      </w:r>
      <w:r>
        <w:rPr/>
        <w:t>of</w:t>
      </w:r>
      <w:r>
        <w:rPr>
          <w:spacing w:val="-15"/>
        </w:rPr>
        <w:t> </w:t>
      </w:r>
      <w:r>
        <w:rPr>
          <w:rFonts w:ascii="Calibri" w:hAnsi="Calibri"/>
          <w:i/>
        </w:rPr>
        <w:t>N</w:t>
      </w:r>
      <w:r>
        <w:rPr>
          <w:rFonts w:ascii="Calibri" w:hAnsi="Calibri"/>
          <w:i/>
          <w:spacing w:val="22"/>
          <w:w w:val="125"/>
        </w:rPr>
        <w:t> </w:t>
      </w:r>
      <w:r>
        <w:rPr>
          <w:rFonts w:ascii="Calibri" w:hAnsi="Calibri"/>
          <w:w w:val="125"/>
        </w:rPr>
        <w:t>=</w:t>
      </w:r>
      <w:r>
        <w:rPr>
          <w:rFonts w:ascii="Calibri" w:hAnsi="Calibri"/>
          <w:spacing w:val="-2"/>
          <w:w w:val="125"/>
        </w:rPr>
        <w:t> </w:t>
      </w:r>
      <w:r>
        <w:rPr>
          <w:rFonts w:ascii="Calibri" w:hAnsi="Calibri"/>
        </w:rPr>
        <w:t>31</w:t>
      </w:r>
      <w:r>
        <w:rPr>
          <w:rFonts w:ascii="Calibri" w:hAnsi="Calibri"/>
          <w:i/>
        </w:rPr>
        <w:t>,</w:t>
      </w:r>
      <w:r>
        <w:rPr>
          <w:rFonts w:ascii="Calibri" w:hAnsi="Calibri"/>
        </w:rPr>
        <w:t>612</w:t>
      </w:r>
      <w:r>
        <w:rPr>
          <w:rFonts w:ascii="Calibri" w:hAnsi="Calibri"/>
          <w:spacing w:val="-9"/>
        </w:rPr>
        <w:t> </w:t>
      </w:r>
      <w:r>
        <w:rPr/>
        <w:t>addresses.</w:t>
      </w:r>
      <w:r>
        <w:rPr>
          <w:spacing w:val="14"/>
        </w:rPr>
        <w:t> </w:t>
      </w:r>
      <w:r>
        <w:rPr/>
        <w:t>Robustness</w:t>
      </w:r>
      <w:r>
        <w:rPr>
          <w:spacing w:val="-15"/>
        </w:rPr>
        <w:t> </w:t>
      </w:r>
      <w:r>
        <w:rPr/>
        <w:t>checks</w:t>
      </w:r>
      <w:r>
        <w:rPr>
          <w:spacing w:val="-15"/>
        </w:rPr>
        <w:t> </w:t>
      </w:r>
      <w:r>
        <w:rPr/>
        <w:t>vary</w:t>
      </w:r>
      <w:r>
        <w:rPr>
          <w:spacing w:val="-15"/>
        </w:rPr>
        <w:t> </w:t>
      </w:r>
      <w:r>
        <w:rPr/>
        <w:t>PageRank damping, restrict the reputation graph to high-volume tokens, and recompute alignment at staged subsample sizes drawn from the expanded pool.</w:t>
      </w:r>
      <w:r>
        <w:rPr>
          <w:spacing w:val="34"/>
        </w:rPr>
        <w:t> </w:t>
      </w:r>
      <w:r>
        <w:rPr/>
        <w:t>Methodological definitions appear in Chapter </w:t>
      </w:r>
      <w:hyperlink w:history="true" w:anchor="_bookmark48">
        <w:r>
          <w:rPr/>
          <w:t>3</w:t>
        </w:r>
      </w:hyperlink>
      <w:r>
        <w:rPr/>
        <w:t>; the</w:t>
      </w:r>
      <w:r>
        <w:rPr>
          <w:spacing w:val="-15"/>
        </w:rPr>
        <w:t> </w:t>
      </w:r>
      <w:r>
        <w:rPr/>
        <w:t>open</w:t>
      </w:r>
      <w:r>
        <w:rPr>
          <w:spacing w:val="-15"/>
        </w:rPr>
        <w:t> </w:t>
      </w:r>
      <w:r>
        <w:rPr/>
        <w:t>evaluation</w:t>
      </w:r>
      <w:r>
        <w:rPr>
          <w:spacing w:val="-15"/>
        </w:rPr>
        <w:t> </w:t>
      </w:r>
      <w:r>
        <w:rPr/>
        <w:t>pipeline</w:t>
      </w:r>
      <w:r>
        <w:rPr>
          <w:spacing w:val="-15"/>
        </w:rPr>
        <w:t> </w:t>
      </w:r>
      <w:r>
        <w:rPr/>
        <w:t>is</w:t>
      </w:r>
      <w:r>
        <w:rPr>
          <w:spacing w:val="-15"/>
        </w:rPr>
        <w:t> </w:t>
      </w:r>
      <w:r>
        <w:rPr/>
        <w:t>documented</w:t>
      </w:r>
      <w:r>
        <w:rPr>
          <w:spacing w:val="-15"/>
        </w:rPr>
        <w:t> </w:t>
      </w:r>
      <w:r>
        <w:rPr/>
        <w:t>in</w:t>
      </w:r>
      <w:r>
        <w:rPr>
          <w:spacing w:val="-15"/>
        </w:rPr>
        <w:t> </w:t>
      </w:r>
      <w:r>
        <w:rPr/>
        <w:t>Appendix</w:t>
      </w:r>
      <w:r>
        <w:rPr>
          <w:spacing w:val="-15"/>
        </w:rPr>
        <w:t> </w:t>
      </w:r>
      <w:hyperlink w:history="true" w:anchor="_bookmark198">
        <w:r>
          <w:rPr/>
          <w:t>8.1</w:t>
        </w:r>
      </w:hyperlink>
      <w:r>
        <w:rPr/>
        <w:t>.</w:t>
      </w:r>
      <w:r>
        <w:rPr>
          <w:spacing w:val="-13"/>
        </w:rPr>
        <w:t> </w:t>
      </w:r>
      <w:r>
        <w:rPr/>
        <w:t>Claims</w:t>
      </w:r>
      <w:r>
        <w:rPr>
          <w:spacing w:val="-15"/>
        </w:rPr>
        <w:t> </w:t>
      </w:r>
      <w:r>
        <w:rPr/>
        <w:t>are</w:t>
      </w:r>
      <w:r>
        <w:rPr>
          <w:spacing w:val="-15"/>
        </w:rPr>
        <w:t> </w:t>
      </w:r>
      <w:r>
        <w:rPr/>
        <w:t>summarized</w:t>
      </w:r>
      <w:r>
        <w:rPr>
          <w:spacing w:val="-15"/>
        </w:rPr>
        <w:t> </w:t>
      </w:r>
      <w:r>
        <w:rPr/>
        <w:t>in</w:t>
      </w:r>
      <w:r>
        <w:rPr>
          <w:spacing w:val="-15"/>
        </w:rPr>
        <w:t> </w:t>
      </w:r>
      <w:r>
        <w:rPr/>
        <w:t>Section</w:t>
      </w:r>
      <w:r>
        <w:rPr>
          <w:spacing w:val="-15"/>
        </w:rPr>
        <w:t> </w:t>
      </w:r>
      <w:hyperlink w:history="true" w:anchor="_bookmark113">
        <w:r>
          <w:rPr/>
          <w:t>4.8</w:t>
        </w:r>
      </w:hyperlink>
      <w:r>
        <w:rPr/>
        <w:t> </w:t>
      </w:r>
      <w:bookmarkStart w:name="Dataset" w:id="156"/>
      <w:bookmarkEnd w:id="156"/>
      <w:r>
        <w:rPr>
          <w:w w:val="99"/>
        </w:rPr>
      </w:r>
      <w:bookmarkStart w:name="_bookmark85" w:id="157"/>
      <w:bookmarkEnd w:id="157"/>
      <w:r>
        <w:rPr/>
        <w:t>and</w:t>
      </w:r>
      <w:r>
        <w:rPr/>
        <w:t> mapped to hypotheses and research questions in Table </w:t>
      </w:r>
      <w:hyperlink w:history="true" w:anchor="_bookmark13">
        <w:r>
          <w:rPr/>
          <w:t>1.3</w:t>
        </w:r>
      </w:hyperlink>
      <w:r>
        <w:rPr/>
        <w:t>.</w:t>
      </w:r>
    </w:p>
    <w:p>
      <w:pPr>
        <w:pStyle w:val="BodyText"/>
        <w:spacing w:before="173"/>
      </w:pPr>
    </w:p>
    <w:p>
      <w:pPr>
        <w:pStyle w:val="Heading2"/>
        <w:numPr>
          <w:ilvl w:val="1"/>
          <w:numId w:val="8"/>
        </w:numPr>
        <w:tabs>
          <w:tab w:pos="783" w:val="left" w:leader="none"/>
        </w:tabs>
        <w:spacing w:line="240" w:lineRule="auto" w:before="1" w:after="0"/>
        <w:ind w:left="783" w:right="0" w:hanging="501"/>
        <w:jc w:val="left"/>
      </w:pPr>
      <w:r>
        <w:rPr>
          <w:spacing w:val="-2"/>
        </w:rPr>
        <w:t>Dataset</w:t>
      </w:r>
    </w:p>
    <w:p>
      <w:pPr>
        <w:pStyle w:val="BodyText"/>
        <w:spacing w:before="19"/>
        <w:rPr>
          <w:b/>
          <w:sz w:val="28"/>
        </w:rPr>
      </w:pPr>
    </w:p>
    <w:p>
      <w:pPr>
        <w:pStyle w:val="BodyText"/>
        <w:spacing w:line="379" w:lineRule="auto"/>
        <w:ind w:left="282" w:right="524" w:hanging="8"/>
        <w:jc w:val="both"/>
      </w:pPr>
      <w:r>
        <w:rPr/>
        <w:t>The</w:t>
      </w:r>
      <w:r>
        <w:rPr>
          <w:spacing w:val="23"/>
        </w:rPr>
        <w:t> </w:t>
      </w:r>
      <w:r>
        <w:rPr/>
        <w:t>matched</w:t>
      </w:r>
      <w:r>
        <w:rPr>
          <w:spacing w:val="23"/>
        </w:rPr>
        <w:t> </w:t>
      </w:r>
      <w:r>
        <w:rPr/>
        <w:t>cohort</w:t>
      </w:r>
      <w:r>
        <w:rPr>
          <w:spacing w:val="23"/>
        </w:rPr>
        <w:t> </w:t>
      </w:r>
      <w:r>
        <w:rPr/>
        <w:t>comprises</w:t>
      </w:r>
      <w:r>
        <w:rPr>
          <w:spacing w:val="23"/>
        </w:rPr>
        <w:t> </w:t>
      </w:r>
      <w:r>
        <w:rPr>
          <w:rFonts w:ascii="Calibri" w:hAnsi="Calibri"/>
          <w:i/>
        </w:rPr>
        <w:t>n</w:t>
      </w:r>
      <w:r>
        <w:rPr>
          <w:rFonts w:ascii="Calibri" w:hAnsi="Calibri"/>
          <w:i/>
          <w:spacing w:val="39"/>
        </w:rPr>
        <w:t> </w:t>
      </w:r>
      <w:r>
        <w:rPr>
          <w:rFonts w:ascii="Calibri" w:hAnsi="Calibri"/>
        </w:rPr>
        <w:t>=</w:t>
      </w:r>
      <w:r>
        <w:rPr>
          <w:rFonts w:ascii="Calibri" w:hAnsi="Calibri"/>
          <w:spacing w:val="39"/>
        </w:rPr>
        <w:t> </w:t>
      </w:r>
      <w:r>
        <w:rPr>
          <w:rFonts w:ascii="Calibri" w:hAnsi="Calibri"/>
        </w:rPr>
        <w:t>5</w:t>
      </w:r>
      <w:r>
        <w:rPr>
          <w:rFonts w:ascii="Calibri" w:hAnsi="Calibri"/>
          <w:i/>
        </w:rPr>
        <w:t>,</w:t>
      </w:r>
      <w:r>
        <w:rPr>
          <w:rFonts w:ascii="Calibri" w:hAnsi="Calibri"/>
        </w:rPr>
        <w:t>521</w:t>
      </w:r>
      <w:r>
        <w:rPr>
          <w:rFonts w:ascii="Calibri" w:hAnsi="Calibri"/>
          <w:spacing w:val="29"/>
        </w:rPr>
        <w:t> </w:t>
      </w:r>
      <w:r>
        <w:rPr/>
        <w:t>wallets</w:t>
      </w:r>
      <w:r>
        <w:rPr>
          <w:spacing w:val="22"/>
        </w:rPr>
        <w:t> </w:t>
      </w:r>
      <w:r>
        <w:rPr/>
        <w:t>with</w:t>
      </w:r>
      <w:r>
        <w:rPr>
          <w:spacing w:val="23"/>
        </w:rPr>
        <w:t> </w:t>
      </w:r>
      <w:r>
        <w:rPr/>
        <w:t>at</w:t>
      </w:r>
      <w:r>
        <w:rPr>
          <w:spacing w:val="23"/>
        </w:rPr>
        <w:t> </w:t>
      </w:r>
      <w:r>
        <w:rPr/>
        <w:t>least</w:t>
      </w:r>
      <w:r>
        <w:rPr>
          <w:spacing w:val="23"/>
        </w:rPr>
        <w:t> </w:t>
      </w:r>
      <w:r>
        <w:rPr/>
        <w:t>three</w:t>
      </w:r>
      <w:r>
        <w:rPr>
          <w:spacing w:val="23"/>
        </w:rPr>
        <w:t> </w:t>
      </w:r>
      <w:r>
        <w:rPr/>
        <w:t>GMX</w:t>
      </w:r>
      <w:r>
        <w:rPr>
          <w:spacing w:val="23"/>
        </w:rPr>
        <w:t> </w:t>
      </w:r>
      <w:r>
        <w:rPr/>
        <w:t>V2</w:t>
      </w:r>
      <w:r>
        <w:rPr>
          <w:spacing w:val="23"/>
        </w:rPr>
        <w:t> </w:t>
      </w:r>
      <w:r>
        <w:rPr>
          <w:rFonts w:ascii="Calibri" w:hAnsi="Calibri"/>
        </w:rPr>
        <w:t>PositionDecreas e </w:t>
      </w:r>
      <w:r>
        <w:rPr/>
        <w:t>closes and non-zero reputation-subgraph connectivity, drawn from six months of Arbitrum One BigQuery logs spanning 2025-12-01 through 2026-05-31.</w:t>
      </w:r>
      <w:r>
        <w:rPr>
          <w:spacing w:val="40"/>
        </w:rPr>
        <w:t> </w:t>
      </w:r>
      <w:r>
        <w:rPr/>
        <w:t>EndorseRank scores are computed on the latest-allowance endorsement graph </w:t>
      </w:r>
      <w:r>
        <w:rPr>
          <w:rFonts w:ascii="Calibri" w:hAnsi="Calibri"/>
          <w:i/>
        </w:rPr>
        <w:t>G</w:t>
      </w:r>
      <w:r>
        <w:rPr>
          <w:vertAlign w:val="subscript"/>
        </w:rPr>
        <w:t>approve</w:t>
      </w:r>
      <w:r>
        <w:rPr>
          <w:vertAlign w:val="baseline"/>
        </w:rPr>
        <w:t>; AWP scores are computed on the time-decayed transfer</w:t>
      </w:r>
      <w:r>
        <w:rPr>
          <w:spacing w:val="-15"/>
          <w:vertAlign w:val="baseline"/>
        </w:rPr>
        <w:t> </w:t>
      </w:r>
      <w:r>
        <w:rPr>
          <w:vertAlign w:val="baseline"/>
        </w:rPr>
        <w:t>graph</w:t>
      </w:r>
      <w:r>
        <w:rPr>
          <w:spacing w:val="-15"/>
          <w:vertAlign w:val="baseline"/>
        </w:rPr>
        <w:t> </w:t>
      </w:r>
      <w:r>
        <w:rPr>
          <w:rFonts w:ascii="Calibri" w:hAnsi="Calibri"/>
          <w:i/>
          <w:vertAlign w:val="baseline"/>
        </w:rPr>
        <w:t>G</w:t>
      </w:r>
      <w:r>
        <w:rPr>
          <w:vertAlign w:val="subscript"/>
        </w:rPr>
        <w:t>transfer</w:t>
      </w:r>
      <w:r>
        <w:rPr>
          <w:vertAlign w:val="baseline"/>
        </w:rPr>
        <w:t>.</w:t>
      </w:r>
      <w:r>
        <w:rPr>
          <w:spacing w:val="-6"/>
          <w:vertAlign w:val="baseline"/>
        </w:rPr>
        <w:t> </w:t>
      </w:r>
      <w:r>
        <w:rPr>
          <w:vertAlign w:val="baseline"/>
        </w:rPr>
        <w:t>Five</w:t>
      </w:r>
      <w:r>
        <w:rPr>
          <w:spacing w:val="-15"/>
          <w:vertAlign w:val="baseline"/>
        </w:rPr>
        <w:t> </w:t>
      </w:r>
      <w:r>
        <w:rPr>
          <w:vertAlign w:val="baseline"/>
        </w:rPr>
        <w:t>proxy</w:t>
      </w:r>
      <w:r>
        <w:rPr>
          <w:spacing w:val="-15"/>
          <w:vertAlign w:val="baseline"/>
        </w:rPr>
        <w:t> </w:t>
      </w:r>
      <w:r>
        <w:rPr>
          <w:vertAlign w:val="baseline"/>
        </w:rPr>
        <w:t>families—transfer,</w:t>
      </w:r>
      <w:r>
        <w:rPr>
          <w:spacing w:val="-15"/>
          <w:vertAlign w:val="baseline"/>
        </w:rPr>
        <w:t> </w:t>
      </w:r>
      <w:r>
        <w:rPr>
          <w:vertAlign w:val="baseline"/>
        </w:rPr>
        <w:t>allowance,</w:t>
      </w:r>
      <w:r>
        <w:rPr>
          <w:spacing w:val="-15"/>
          <w:vertAlign w:val="baseline"/>
        </w:rPr>
        <w:t> </w:t>
      </w:r>
      <w:r>
        <w:rPr>
          <w:vertAlign w:val="baseline"/>
        </w:rPr>
        <w:t>inverse</w:t>
      </w:r>
      <w:r>
        <w:rPr>
          <w:spacing w:val="-15"/>
          <w:vertAlign w:val="baseline"/>
        </w:rPr>
        <w:t> </w:t>
      </w:r>
      <w:r>
        <w:rPr>
          <w:vertAlign w:val="baseline"/>
        </w:rPr>
        <w:t>risk,</w:t>
      </w:r>
      <w:r>
        <w:rPr>
          <w:spacing w:val="-15"/>
          <w:vertAlign w:val="baseline"/>
        </w:rPr>
        <w:t> </w:t>
      </w:r>
      <w:r>
        <w:rPr>
          <w:vertAlign w:val="baseline"/>
        </w:rPr>
        <w:t>Sybil-adjusted</w:t>
      </w:r>
      <w:r>
        <w:rPr>
          <w:spacing w:val="-15"/>
          <w:vertAlign w:val="baseline"/>
        </w:rPr>
        <w:t> </w:t>
      </w:r>
      <w:r>
        <w:rPr>
          <w:vertAlign w:val="baseline"/>
        </w:rPr>
        <w:t>stabil-ity, and trading success—are evaluated against both social methods.</w:t>
      </w:r>
      <w:r>
        <w:rPr>
          <w:spacing w:val="35"/>
          <w:vertAlign w:val="baseline"/>
        </w:rPr>
        <w:t> </w:t>
      </w:r>
      <w:r>
        <w:rPr>
          <w:vertAlign w:val="baseline"/>
        </w:rPr>
        <w:t>GF-PR scores are computed</w:t>
      </w:r>
    </w:p>
    <w:p>
      <w:pPr>
        <w:pStyle w:val="BodyText"/>
        <w:spacing w:after="0" w:line="379" w:lineRule="auto"/>
        <w:jc w:val="both"/>
        <w:sectPr>
          <w:pgSz w:w="11910" w:h="16840"/>
          <w:pgMar w:header="0" w:footer="2115" w:top="1920" w:bottom="2300" w:left="992" w:right="708"/>
        </w:sectPr>
      </w:pPr>
    </w:p>
    <w:p>
      <w:pPr>
        <w:pStyle w:val="BodyText"/>
        <w:spacing w:before="72"/>
        <w:ind w:left="282"/>
        <w:jc w:val="both"/>
      </w:pPr>
      <w:r>
        <w:rPr/>
        <w:t>from</w:t>
      </w:r>
      <w:r>
        <w:rPr>
          <w:spacing w:val="-8"/>
        </w:rPr>
        <w:t> </w:t>
      </w:r>
      <w:r>
        <w:rPr/>
        <w:t>the</w:t>
      </w:r>
      <w:r>
        <w:rPr>
          <w:spacing w:val="-8"/>
        </w:rPr>
        <w:t> </w:t>
      </w:r>
      <w:r>
        <w:rPr/>
        <w:t>same</w:t>
      </w:r>
      <w:r>
        <w:rPr>
          <w:spacing w:val="-8"/>
        </w:rPr>
        <w:t> </w:t>
      </w:r>
      <w:r>
        <w:rPr/>
        <w:t>cohort</w:t>
      </w:r>
      <w:r>
        <w:rPr>
          <w:spacing w:val="-8"/>
        </w:rPr>
        <w:t> </w:t>
      </w:r>
      <w:r>
        <w:rPr/>
        <w:t>for</w:t>
      </w:r>
      <w:r>
        <w:rPr>
          <w:spacing w:val="-8"/>
        </w:rPr>
        <w:t> </w:t>
      </w:r>
      <w:r>
        <w:rPr/>
        <w:t>supplementary</w:t>
      </w:r>
      <w:r>
        <w:rPr>
          <w:spacing w:val="-8"/>
        </w:rPr>
        <w:t> </w:t>
      </w:r>
      <w:r>
        <w:rPr/>
        <w:t>analysis</w:t>
      </w:r>
      <w:r>
        <w:rPr>
          <w:spacing w:val="-8"/>
        </w:rPr>
        <w:t> </w:t>
      </w:r>
      <w:r>
        <w:rPr/>
        <w:t>only</w:t>
      </w:r>
      <w:r>
        <w:rPr>
          <w:spacing w:val="-8"/>
        </w:rPr>
        <w:t> </w:t>
      </w:r>
      <w:r>
        <w:rPr/>
        <w:t>(Section</w:t>
      </w:r>
      <w:r>
        <w:rPr>
          <w:spacing w:val="-8"/>
        </w:rPr>
        <w:t> </w:t>
      </w:r>
      <w:hyperlink w:history="true" w:anchor="_bookmark112">
        <w:r>
          <w:rPr>
            <w:spacing w:val="-2"/>
          </w:rPr>
          <w:t>4.7</w:t>
        </w:r>
      </w:hyperlink>
      <w:r>
        <w:rPr>
          <w:spacing w:val="-2"/>
        </w:rPr>
        <w:t>).</w:t>
      </w:r>
    </w:p>
    <w:p>
      <w:pPr>
        <w:pStyle w:val="BodyText"/>
        <w:spacing w:line="396" w:lineRule="auto" w:before="194"/>
        <w:ind w:left="282" w:right="523" w:hanging="8"/>
        <w:jc w:val="both"/>
      </w:pPr>
      <w:r>
        <w:rPr/>
        <w:t>Table</w:t>
      </w:r>
      <w:r>
        <w:rPr>
          <w:spacing w:val="-15"/>
        </w:rPr>
        <w:t> </w:t>
      </w:r>
      <w:hyperlink w:history="true" w:anchor="_bookmark86">
        <w:r>
          <w:rPr/>
          <w:t>4.1</w:t>
        </w:r>
      </w:hyperlink>
      <w:r>
        <w:rPr>
          <w:spacing w:val="-15"/>
        </w:rPr>
        <w:t> </w:t>
      </w:r>
      <w:r>
        <w:rPr/>
        <w:t>summarizes</w:t>
      </w:r>
      <w:r>
        <w:rPr>
          <w:spacing w:val="-15"/>
        </w:rPr>
        <w:t> </w:t>
      </w:r>
      <w:r>
        <w:rPr/>
        <w:t>cohort</w:t>
      </w:r>
      <w:r>
        <w:rPr>
          <w:spacing w:val="-15"/>
        </w:rPr>
        <w:t> </w:t>
      </w:r>
      <w:r>
        <w:rPr/>
        <w:t>size,</w:t>
      </w:r>
      <w:r>
        <w:rPr>
          <w:spacing w:val="-15"/>
        </w:rPr>
        <w:t> </w:t>
      </w:r>
      <w:r>
        <w:rPr/>
        <w:t>event</w:t>
      </w:r>
      <w:r>
        <w:rPr>
          <w:spacing w:val="-15"/>
        </w:rPr>
        <w:t> </w:t>
      </w:r>
      <w:r>
        <w:rPr/>
        <w:t>counts,</w:t>
      </w:r>
      <w:r>
        <w:rPr>
          <w:spacing w:val="-13"/>
        </w:rPr>
        <w:t> </w:t>
      </w:r>
      <w:r>
        <w:rPr/>
        <w:t>and</w:t>
      </w:r>
      <w:r>
        <w:rPr>
          <w:spacing w:val="-15"/>
        </w:rPr>
        <w:t> </w:t>
      </w:r>
      <w:r>
        <w:rPr/>
        <w:t>subgraph</w:t>
      </w:r>
      <w:r>
        <w:rPr>
          <w:spacing w:val="-15"/>
        </w:rPr>
        <w:t> </w:t>
      </w:r>
      <w:r>
        <w:rPr/>
        <w:t>edge</w:t>
      </w:r>
      <w:r>
        <w:rPr>
          <w:spacing w:val="-15"/>
        </w:rPr>
        <w:t> </w:t>
      </w:r>
      <w:r>
        <w:rPr/>
        <w:t>counts.</w:t>
      </w:r>
      <w:r>
        <w:rPr>
          <w:spacing w:val="10"/>
        </w:rPr>
        <w:t> </w:t>
      </w:r>
      <w:r>
        <w:rPr/>
        <w:t>The</w:t>
      </w:r>
      <w:r>
        <w:rPr>
          <w:spacing w:val="-15"/>
        </w:rPr>
        <w:t> </w:t>
      </w:r>
      <w:r>
        <w:rPr/>
        <w:t>endorsement</w:t>
      </w:r>
      <w:r>
        <w:rPr>
          <w:spacing w:val="-15"/>
        </w:rPr>
        <w:t> </w:t>
      </w:r>
      <w:r>
        <w:rPr/>
        <w:t>graph is substantially sparser than the transfer graph (14,727 vs. 137,087 edges), a structural difference that</w:t>
      </w:r>
      <w:r>
        <w:rPr>
          <w:spacing w:val="-6"/>
        </w:rPr>
        <w:t> </w:t>
      </w:r>
      <w:r>
        <w:rPr/>
        <w:t>underpins</w:t>
      </w:r>
      <w:r>
        <w:rPr>
          <w:spacing w:val="-6"/>
        </w:rPr>
        <w:t> </w:t>
      </w:r>
      <w:r>
        <w:rPr/>
        <w:t>both</w:t>
      </w:r>
      <w:r>
        <w:rPr>
          <w:spacing w:val="-6"/>
        </w:rPr>
        <w:t> </w:t>
      </w:r>
      <w:r>
        <w:rPr/>
        <w:t>the</w:t>
      </w:r>
      <w:r>
        <w:rPr>
          <w:spacing w:val="-6"/>
        </w:rPr>
        <w:t> </w:t>
      </w:r>
      <w:r>
        <w:rPr/>
        <w:t>runtime</w:t>
      </w:r>
      <w:r>
        <w:rPr>
          <w:spacing w:val="-6"/>
        </w:rPr>
        <w:t> </w:t>
      </w:r>
      <w:r>
        <w:rPr/>
        <w:t>advantage</w:t>
      </w:r>
      <w:r>
        <w:rPr>
          <w:spacing w:val="-6"/>
        </w:rPr>
        <w:t> </w:t>
      </w:r>
      <w:r>
        <w:rPr/>
        <w:t>reported</w:t>
      </w:r>
      <w:r>
        <w:rPr>
          <w:spacing w:val="-6"/>
        </w:rPr>
        <w:t> </w:t>
      </w:r>
      <w:r>
        <w:rPr/>
        <w:t>in</w:t>
      </w:r>
      <w:r>
        <w:rPr>
          <w:spacing w:val="-6"/>
        </w:rPr>
        <w:t> </w:t>
      </w:r>
      <w:r>
        <w:rPr/>
        <w:t>Section</w:t>
      </w:r>
      <w:r>
        <w:rPr>
          <w:spacing w:val="-6"/>
        </w:rPr>
        <w:t> </w:t>
      </w:r>
      <w:hyperlink w:history="true" w:anchor="_bookmark90">
        <w:r>
          <w:rPr/>
          <w:t>4.2</w:t>
        </w:r>
      </w:hyperlink>
      <w:r>
        <w:rPr>
          <w:spacing w:val="-6"/>
        </w:rPr>
        <w:t> </w:t>
      </w:r>
      <w:r>
        <w:rPr/>
        <w:t>and</w:t>
      </w:r>
      <w:r>
        <w:rPr>
          <w:spacing w:val="-6"/>
        </w:rPr>
        <w:t> </w:t>
      </w:r>
      <w:r>
        <w:rPr/>
        <w:t>the</w:t>
      </w:r>
      <w:r>
        <w:rPr>
          <w:spacing w:val="-6"/>
        </w:rPr>
        <w:t> </w:t>
      </w:r>
      <w:r>
        <w:rPr/>
        <w:t>construct-specific</w:t>
      </w:r>
      <w:r>
        <w:rPr>
          <w:spacing w:val="-6"/>
        </w:rPr>
        <w:t> </w:t>
      </w:r>
      <w:r>
        <w:rPr/>
        <w:t>align-ment patterns in Sections </w:t>
      </w:r>
      <w:hyperlink w:history="true" w:anchor="_bookmark100">
        <w:r>
          <w:rPr/>
          <w:t>4.4</w:t>
        </w:r>
      </w:hyperlink>
      <w:r>
        <w:rPr/>
        <w:t>–</w:t>
      </w:r>
      <w:hyperlink w:history="true" w:anchor="_bookmark103">
        <w:r>
          <w:rPr/>
          <w:t>4.5</w:t>
        </w:r>
      </w:hyperlink>
      <w:r>
        <w:rPr/>
        <w:t>.</w:t>
      </w:r>
    </w:p>
    <w:p>
      <w:pPr>
        <w:pStyle w:val="BodyText"/>
        <w:spacing w:line="211" w:lineRule="auto" w:before="73"/>
        <w:ind w:left="282" w:right="564" w:hanging="8"/>
        <w:jc w:val="both"/>
      </w:pPr>
      <w:bookmarkStart w:name="_bookmark86" w:id="158"/>
      <w:bookmarkEnd w:id="158"/>
      <w:r>
        <w:rPr/>
      </w:r>
      <w:r>
        <w:rPr/>
        <w:t>Table</w:t>
      </w:r>
      <w:r>
        <w:rPr>
          <w:spacing w:val="-11"/>
        </w:rPr>
        <w:t> </w:t>
      </w:r>
      <w:r>
        <w:rPr/>
        <w:t>4.1:</w:t>
      </w:r>
      <w:r>
        <w:rPr>
          <w:spacing w:val="12"/>
        </w:rPr>
        <w:t> </w:t>
      </w:r>
      <w:r>
        <w:rPr/>
        <w:t>Dataset</w:t>
      </w:r>
      <w:r>
        <w:rPr>
          <w:spacing w:val="-10"/>
        </w:rPr>
        <w:t> </w:t>
      </w:r>
      <w:r>
        <w:rPr/>
        <w:t>characteristics</w:t>
      </w:r>
      <w:r>
        <w:rPr>
          <w:spacing w:val="-10"/>
        </w:rPr>
        <w:t> </w:t>
      </w:r>
      <w:r>
        <w:rPr/>
        <w:t>for</w:t>
      </w:r>
      <w:r>
        <w:rPr>
          <w:spacing w:val="-10"/>
        </w:rPr>
        <w:t> </w:t>
      </w:r>
      <w:r>
        <w:rPr/>
        <w:t>the</w:t>
      </w:r>
      <w:r>
        <w:rPr>
          <w:spacing w:val="-10"/>
        </w:rPr>
        <w:t> </w:t>
      </w:r>
      <w:r>
        <w:rPr/>
        <w:t>matched</w:t>
      </w:r>
      <w:r>
        <w:rPr>
          <w:spacing w:val="-10"/>
        </w:rPr>
        <w:t> </w:t>
      </w:r>
      <w:r>
        <w:rPr/>
        <w:t>cohort</w:t>
      </w:r>
      <w:r>
        <w:rPr>
          <w:spacing w:val="-10"/>
        </w:rPr>
        <w:t> </w:t>
      </w:r>
      <w:r>
        <w:rPr/>
        <w:t>(</w:t>
      </w:r>
      <w:r>
        <w:rPr>
          <w:rFonts w:ascii="Calibri" w:hAnsi="Calibri"/>
          <w:i/>
        </w:rPr>
        <w:t>n </w:t>
      </w:r>
      <w:r>
        <w:rPr>
          <w:rFonts w:ascii="Calibri" w:hAnsi="Calibri"/>
          <w:w w:val="125"/>
        </w:rPr>
        <w:t>=</w:t>
      </w:r>
      <w:r>
        <w:rPr>
          <w:rFonts w:ascii="Calibri" w:hAnsi="Calibri"/>
          <w:spacing w:val="-6"/>
          <w:w w:val="125"/>
        </w:rPr>
        <w:t> </w:t>
      </w:r>
      <w:r>
        <w:rPr>
          <w:rFonts w:ascii="Calibri" w:hAnsi="Calibri"/>
        </w:rPr>
        <w:t>5</w:t>
      </w:r>
      <w:r>
        <w:rPr>
          <w:rFonts w:ascii="Calibri" w:hAnsi="Calibri"/>
          <w:i/>
        </w:rPr>
        <w:t>,</w:t>
      </w:r>
      <w:r>
        <w:rPr>
          <w:rFonts w:ascii="Calibri" w:hAnsi="Calibri"/>
        </w:rPr>
        <w:t>521</w:t>
      </w:r>
      <w:r>
        <w:rPr>
          <w:rFonts w:ascii="Calibri" w:hAnsi="Calibri"/>
          <w:spacing w:val="-4"/>
        </w:rPr>
        <w:t> </w:t>
      </w:r>
      <w:r>
        <w:rPr/>
        <w:t>wallets</w:t>
      </w:r>
      <w:r>
        <w:rPr>
          <w:spacing w:val="-10"/>
        </w:rPr>
        <w:t> </w:t>
      </w:r>
      <w:r>
        <w:rPr/>
        <w:t>with</w:t>
      </w:r>
      <w:r>
        <w:rPr>
          <w:spacing w:val="-10"/>
        </w:rPr>
        <w:t> </w:t>
      </w:r>
      <w:r>
        <w:rPr>
          <w:rFonts w:ascii="Lucida Sans Unicode" w:hAnsi="Lucida Sans Unicode"/>
        </w:rPr>
        <w:t>≥</w:t>
      </w:r>
      <w:r>
        <w:rPr>
          <w:rFonts w:ascii="Lucida Sans Unicode" w:hAnsi="Lucida Sans Unicode"/>
          <w:spacing w:val="-14"/>
        </w:rPr>
        <w:t> </w:t>
      </w:r>
      <w:r>
        <w:rPr>
          <w:rFonts w:ascii="Calibri" w:hAnsi="Calibri"/>
        </w:rPr>
        <w:t>3</w:t>
      </w:r>
      <w:r>
        <w:rPr>
          <w:rFonts w:ascii="Calibri" w:hAnsi="Calibri"/>
          <w:spacing w:val="-5"/>
        </w:rPr>
        <w:t> </w:t>
      </w:r>
      <w:r>
        <w:rPr/>
        <w:t>GMX</w:t>
      </w:r>
      <w:r>
        <w:rPr>
          <w:spacing w:val="-10"/>
        </w:rPr>
        <w:t> </w:t>
      </w:r>
      <w:r>
        <w:rPr/>
        <w:t>closes and non-zero reputation-subgraph connectivity).</w:t>
      </w:r>
    </w:p>
    <w:p>
      <w:pPr>
        <w:pStyle w:val="BodyText"/>
        <w:spacing w:before="19"/>
        <w:rPr>
          <w:sz w:val="20"/>
        </w:rPr>
      </w:pPr>
    </w:p>
    <w:tbl>
      <w:tblPr>
        <w:tblW w:w="0" w:type="auto"/>
        <w:jc w:val="left"/>
        <w:tblInd w:w="1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3"/>
        <w:gridCol w:w="2710"/>
      </w:tblGrid>
      <w:tr>
        <w:trPr>
          <w:trHeight w:val="399" w:hRule="atLeast"/>
        </w:trPr>
        <w:tc>
          <w:tcPr>
            <w:tcW w:w="4513" w:type="dxa"/>
            <w:tcBorders>
              <w:top w:val="single" w:sz="8" w:space="0" w:color="000000"/>
              <w:bottom w:val="single" w:sz="6" w:space="0" w:color="000000"/>
            </w:tcBorders>
          </w:tcPr>
          <w:p>
            <w:pPr>
              <w:pStyle w:val="TableParagraph"/>
              <w:spacing w:before="47"/>
              <w:ind w:left="119"/>
              <w:jc w:val="left"/>
              <w:rPr>
                <w:sz w:val="24"/>
              </w:rPr>
            </w:pPr>
            <w:r>
              <w:rPr>
                <w:spacing w:val="-2"/>
                <w:sz w:val="24"/>
              </w:rPr>
              <w:t>Statistic</w:t>
            </w:r>
          </w:p>
        </w:tc>
        <w:tc>
          <w:tcPr>
            <w:tcW w:w="2710" w:type="dxa"/>
            <w:tcBorders>
              <w:top w:val="single" w:sz="8" w:space="0" w:color="000000"/>
              <w:bottom w:val="single" w:sz="6" w:space="0" w:color="000000"/>
            </w:tcBorders>
          </w:tcPr>
          <w:p>
            <w:pPr>
              <w:pStyle w:val="TableParagraph"/>
              <w:spacing w:before="47"/>
              <w:ind w:right="117"/>
              <w:jc w:val="right"/>
              <w:rPr>
                <w:sz w:val="24"/>
              </w:rPr>
            </w:pPr>
            <w:r>
              <w:rPr>
                <w:spacing w:val="-2"/>
                <w:sz w:val="24"/>
              </w:rPr>
              <w:t>Value</w:t>
            </w:r>
          </w:p>
        </w:tc>
      </w:tr>
      <w:tr>
        <w:trPr>
          <w:trHeight w:val="318" w:hRule="atLeast"/>
        </w:trPr>
        <w:tc>
          <w:tcPr>
            <w:tcW w:w="4513" w:type="dxa"/>
            <w:tcBorders>
              <w:top w:val="single" w:sz="6" w:space="0" w:color="000000"/>
            </w:tcBorders>
          </w:tcPr>
          <w:p>
            <w:pPr>
              <w:pStyle w:val="TableParagraph"/>
              <w:spacing w:line="253" w:lineRule="exact" w:before="46"/>
              <w:ind w:left="119"/>
              <w:jc w:val="left"/>
              <w:rPr>
                <w:sz w:val="24"/>
              </w:rPr>
            </w:pPr>
            <w:r>
              <w:rPr>
                <w:sz w:val="24"/>
              </w:rPr>
              <w:t>Matched</w:t>
            </w:r>
            <w:r>
              <w:rPr>
                <w:spacing w:val="-10"/>
                <w:sz w:val="24"/>
              </w:rPr>
              <w:t> </w:t>
            </w:r>
            <w:r>
              <w:rPr>
                <w:spacing w:val="-2"/>
                <w:sz w:val="24"/>
              </w:rPr>
              <w:t>wallets</w:t>
            </w:r>
          </w:p>
        </w:tc>
        <w:tc>
          <w:tcPr>
            <w:tcW w:w="2710" w:type="dxa"/>
            <w:tcBorders>
              <w:top w:val="single" w:sz="6" w:space="0" w:color="000000"/>
            </w:tcBorders>
          </w:tcPr>
          <w:p>
            <w:pPr>
              <w:pStyle w:val="TableParagraph"/>
              <w:spacing w:line="253" w:lineRule="exact" w:before="46"/>
              <w:ind w:right="117"/>
              <w:jc w:val="right"/>
              <w:rPr>
                <w:sz w:val="24"/>
              </w:rPr>
            </w:pPr>
            <w:r>
              <w:rPr>
                <w:spacing w:val="-2"/>
                <w:sz w:val="24"/>
              </w:rPr>
              <w:t>5,521</w:t>
            </w:r>
          </w:p>
        </w:tc>
      </w:tr>
      <w:tr>
        <w:trPr>
          <w:trHeight w:val="315" w:hRule="atLeast"/>
        </w:trPr>
        <w:tc>
          <w:tcPr>
            <w:tcW w:w="4513" w:type="dxa"/>
          </w:tcPr>
          <w:p>
            <w:pPr>
              <w:pStyle w:val="TableParagraph"/>
              <w:spacing w:line="284" w:lineRule="exact" w:before="12"/>
              <w:ind w:left="119"/>
              <w:jc w:val="left"/>
              <w:rPr>
                <w:sz w:val="24"/>
              </w:rPr>
            </w:pPr>
            <w:r>
              <w:rPr>
                <w:spacing w:val="-2"/>
                <w:w w:val="110"/>
                <w:sz w:val="24"/>
              </w:rPr>
              <w:t>GMX </w:t>
            </w:r>
            <w:r>
              <w:rPr>
                <w:rFonts w:ascii="Calibri"/>
                <w:spacing w:val="-2"/>
                <w:w w:val="110"/>
                <w:sz w:val="24"/>
              </w:rPr>
              <w:t>PositionDecrease</w:t>
            </w:r>
            <w:r>
              <w:rPr>
                <w:rFonts w:ascii="Calibri"/>
                <w:spacing w:val="4"/>
                <w:w w:val="110"/>
                <w:sz w:val="24"/>
              </w:rPr>
              <w:t> </w:t>
            </w:r>
            <w:r>
              <w:rPr>
                <w:spacing w:val="-2"/>
                <w:w w:val="110"/>
                <w:sz w:val="24"/>
              </w:rPr>
              <w:t>events (decoded)</w:t>
            </w:r>
          </w:p>
        </w:tc>
        <w:tc>
          <w:tcPr>
            <w:tcW w:w="2710" w:type="dxa"/>
          </w:tcPr>
          <w:p>
            <w:pPr>
              <w:pStyle w:val="TableParagraph"/>
              <w:spacing w:before="16"/>
              <w:ind w:right="117"/>
              <w:jc w:val="right"/>
              <w:rPr>
                <w:sz w:val="24"/>
              </w:rPr>
            </w:pPr>
            <w:r>
              <w:rPr>
                <w:spacing w:val="-2"/>
                <w:sz w:val="24"/>
              </w:rPr>
              <w:t>365,488</w:t>
            </w:r>
          </w:p>
        </w:tc>
      </w:tr>
      <w:tr>
        <w:trPr>
          <w:trHeight w:val="277" w:hRule="atLeast"/>
        </w:trPr>
        <w:tc>
          <w:tcPr>
            <w:tcW w:w="4513" w:type="dxa"/>
          </w:tcPr>
          <w:p>
            <w:pPr>
              <w:pStyle w:val="TableParagraph"/>
              <w:spacing w:line="258" w:lineRule="exact" w:before="0"/>
              <w:ind w:left="119"/>
              <w:jc w:val="left"/>
              <w:rPr>
                <w:sz w:val="24"/>
              </w:rPr>
            </w:pPr>
            <w:r>
              <w:rPr>
                <w:sz w:val="24"/>
              </w:rPr>
              <w:t>EndorseRank</w:t>
            </w:r>
            <w:r>
              <w:rPr>
                <w:spacing w:val="-13"/>
                <w:sz w:val="24"/>
              </w:rPr>
              <w:t> </w:t>
            </w:r>
            <w:r>
              <w:rPr>
                <w:sz w:val="24"/>
              </w:rPr>
              <w:t>edges</w:t>
            </w:r>
            <w:r>
              <w:rPr>
                <w:spacing w:val="-12"/>
                <w:sz w:val="24"/>
              </w:rPr>
              <w:t> </w:t>
            </w:r>
            <w:r>
              <w:rPr>
                <w:spacing w:val="-2"/>
                <w:sz w:val="24"/>
              </w:rPr>
              <w:t>(subgraph)</w:t>
            </w:r>
          </w:p>
        </w:tc>
        <w:tc>
          <w:tcPr>
            <w:tcW w:w="2710" w:type="dxa"/>
          </w:tcPr>
          <w:p>
            <w:pPr>
              <w:pStyle w:val="TableParagraph"/>
              <w:spacing w:line="258" w:lineRule="exact" w:before="0"/>
              <w:ind w:right="117"/>
              <w:jc w:val="right"/>
              <w:rPr>
                <w:sz w:val="24"/>
              </w:rPr>
            </w:pPr>
            <w:r>
              <w:rPr>
                <w:spacing w:val="-2"/>
                <w:sz w:val="24"/>
              </w:rPr>
              <w:t>14,727</w:t>
            </w:r>
          </w:p>
        </w:tc>
      </w:tr>
      <w:tr>
        <w:trPr>
          <w:trHeight w:val="288" w:hRule="atLeast"/>
        </w:trPr>
        <w:tc>
          <w:tcPr>
            <w:tcW w:w="4513" w:type="dxa"/>
          </w:tcPr>
          <w:p>
            <w:pPr>
              <w:pStyle w:val="TableParagraph"/>
              <w:spacing w:line="268" w:lineRule="exact" w:before="1"/>
              <w:ind w:left="119"/>
              <w:jc w:val="left"/>
              <w:rPr>
                <w:sz w:val="24"/>
              </w:rPr>
            </w:pPr>
            <w:r>
              <w:rPr>
                <w:spacing w:val="-2"/>
                <w:sz w:val="24"/>
              </w:rPr>
              <w:t>AWP</w:t>
            </w:r>
            <w:r>
              <w:rPr>
                <w:spacing w:val="-11"/>
                <w:sz w:val="24"/>
              </w:rPr>
              <w:t> </w:t>
            </w:r>
            <w:r>
              <w:rPr>
                <w:spacing w:val="-2"/>
                <w:sz w:val="24"/>
              </w:rPr>
              <w:t>edges</w:t>
            </w:r>
            <w:r>
              <w:rPr>
                <w:spacing w:val="-11"/>
                <w:sz w:val="24"/>
              </w:rPr>
              <w:t> </w:t>
            </w:r>
            <w:r>
              <w:rPr>
                <w:spacing w:val="-2"/>
                <w:sz w:val="24"/>
              </w:rPr>
              <w:t>(subgraph)</w:t>
            </w:r>
          </w:p>
        </w:tc>
        <w:tc>
          <w:tcPr>
            <w:tcW w:w="2710" w:type="dxa"/>
          </w:tcPr>
          <w:p>
            <w:pPr>
              <w:pStyle w:val="TableParagraph"/>
              <w:spacing w:line="268" w:lineRule="exact" w:before="1"/>
              <w:ind w:right="117"/>
              <w:jc w:val="right"/>
              <w:rPr>
                <w:sz w:val="24"/>
              </w:rPr>
            </w:pPr>
            <w:r>
              <w:rPr>
                <w:spacing w:val="-2"/>
                <w:sz w:val="24"/>
              </w:rPr>
              <w:t>137,087</w:t>
            </w:r>
          </w:p>
        </w:tc>
      </w:tr>
      <w:tr>
        <w:trPr>
          <w:trHeight w:val="288" w:hRule="atLeast"/>
        </w:trPr>
        <w:tc>
          <w:tcPr>
            <w:tcW w:w="4513" w:type="dxa"/>
          </w:tcPr>
          <w:p>
            <w:pPr>
              <w:pStyle w:val="TableParagraph"/>
              <w:spacing w:line="268" w:lineRule="exact" w:before="1"/>
              <w:ind w:left="119"/>
              <w:jc w:val="left"/>
              <w:rPr>
                <w:sz w:val="24"/>
              </w:rPr>
            </w:pPr>
            <w:r>
              <w:rPr>
                <w:sz w:val="24"/>
              </w:rPr>
              <w:t>Observation</w:t>
            </w:r>
            <w:r>
              <w:rPr>
                <w:spacing w:val="-13"/>
                <w:sz w:val="24"/>
              </w:rPr>
              <w:t> </w:t>
            </w:r>
            <w:r>
              <w:rPr>
                <w:spacing w:val="-2"/>
                <w:sz w:val="24"/>
              </w:rPr>
              <w:t>window</w:t>
            </w:r>
          </w:p>
        </w:tc>
        <w:tc>
          <w:tcPr>
            <w:tcW w:w="2710" w:type="dxa"/>
          </w:tcPr>
          <w:p>
            <w:pPr>
              <w:pStyle w:val="TableParagraph"/>
              <w:spacing w:line="268" w:lineRule="exact" w:before="1"/>
              <w:ind w:right="117"/>
              <w:jc w:val="right"/>
              <w:rPr>
                <w:sz w:val="24"/>
              </w:rPr>
            </w:pPr>
            <w:r>
              <w:rPr>
                <w:sz w:val="24"/>
              </w:rPr>
              <w:t>2025-12-01</w:t>
            </w:r>
            <w:r>
              <w:rPr>
                <w:spacing w:val="-12"/>
                <w:sz w:val="24"/>
              </w:rPr>
              <w:t> </w:t>
            </w:r>
            <w:r>
              <w:rPr>
                <w:sz w:val="24"/>
              </w:rPr>
              <w:t>–</w:t>
            </w:r>
            <w:r>
              <w:rPr>
                <w:spacing w:val="-12"/>
                <w:sz w:val="24"/>
              </w:rPr>
              <w:t> </w:t>
            </w:r>
            <w:r>
              <w:rPr>
                <w:sz w:val="24"/>
              </w:rPr>
              <w:t>2026-05-</w:t>
            </w:r>
            <w:r>
              <w:rPr>
                <w:spacing w:val="-5"/>
                <w:sz w:val="24"/>
              </w:rPr>
              <w:t>31</w:t>
            </w:r>
          </w:p>
        </w:tc>
      </w:tr>
      <w:tr>
        <w:trPr>
          <w:trHeight w:val="354" w:hRule="atLeast"/>
        </w:trPr>
        <w:tc>
          <w:tcPr>
            <w:tcW w:w="4513" w:type="dxa"/>
            <w:tcBorders>
              <w:bottom w:val="single" w:sz="8" w:space="0" w:color="000000"/>
            </w:tcBorders>
          </w:tcPr>
          <w:p>
            <w:pPr>
              <w:pStyle w:val="TableParagraph"/>
              <w:spacing w:before="1"/>
              <w:ind w:left="119"/>
              <w:jc w:val="left"/>
              <w:rPr>
                <w:sz w:val="24"/>
              </w:rPr>
            </w:pPr>
            <w:r>
              <w:rPr>
                <w:sz w:val="24"/>
              </w:rPr>
              <w:t>Min.</w:t>
            </w:r>
            <w:r>
              <w:rPr>
                <w:spacing w:val="-8"/>
                <w:sz w:val="24"/>
              </w:rPr>
              <w:t> </w:t>
            </w:r>
            <w:r>
              <w:rPr>
                <w:sz w:val="24"/>
              </w:rPr>
              <w:t>GMX</w:t>
            </w:r>
            <w:r>
              <w:rPr>
                <w:spacing w:val="-8"/>
                <w:sz w:val="24"/>
              </w:rPr>
              <w:t> </w:t>
            </w:r>
            <w:r>
              <w:rPr>
                <w:sz w:val="24"/>
              </w:rPr>
              <w:t>closes</w:t>
            </w:r>
            <w:r>
              <w:rPr>
                <w:spacing w:val="-7"/>
                <w:sz w:val="24"/>
              </w:rPr>
              <w:t> </w:t>
            </w:r>
            <w:r>
              <w:rPr>
                <w:sz w:val="24"/>
              </w:rPr>
              <w:t>per</w:t>
            </w:r>
            <w:r>
              <w:rPr>
                <w:spacing w:val="-8"/>
                <w:sz w:val="24"/>
              </w:rPr>
              <w:t> </w:t>
            </w:r>
            <w:r>
              <w:rPr>
                <w:spacing w:val="-2"/>
                <w:sz w:val="24"/>
              </w:rPr>
              <w:t>wallet</w:t>
            </w:r>
          </w:p>
        </w:tc>
        <w:tc>
          <w:tcPr>
            <w:tcW w:w="2710" w:type="dxa"/>
            <w:tcBorders>
              <w:bottom w:val="single" w:sz="8" w:space="0" w:color="000000"/>
            </w:tcBorders>
          </w:tcPr>
          <w:p>
            <w:pPr>
              <w:pStyle w:val="TableParagraph"/>
              <w:spacing w:before="1"/>
              <w:ind w:right="117"/>
              <w:jc w:val="right"/>
              <w:rPr>
                <w:sz w:val="24"/>
              </w:rPr>
            </w:pPr>
            <w:r>
              <w:rPr>
                <w:spacing w:val="-10"/>
                <w:sz w:val="24"/>
              </w:rPr>
              <w:t>3</w:t>
            </w:r>
          </w:p>
        </w:tc>
      </w:tr>
    </w:tbl>
    <w:p>
      <w:pPr>
        <w:pStyle w:val="BodyText"/>
        <w:spacing w:before="177"/>
      </w:pPr>
    </w:p>
    <w:p>
      <w:pPr>
        <w:pStyle w:val="BodyText"/>
        <w:spacing w:line="396" w:lineRule="auto" w:before="1"/>
        <w:ind w:left="282" w:right="562" w:hanging="8"/>
        <w:jc w:val="both"/>
      </w:pPr>
      <w:r>
        <w:rPr/>
        <w:t>The edge-count asymmetry is not an artifact of incomplete extraction:</w:t>
      </w:r>
      <w:r>
        <w:rPr>
          <w:spacing w:val="27"/>
        </w:rPr>
        <w:t> </w:t>
      </w:r>
      <w:r>
        <w:rPr/>
        <w:t>both graphs are built from the same wallet seed set and the same observation window.</w:t>
      </w:r>
      <w:r>
        <w:rPr>
          <w:spacing w:val="40"/>
        </w:rPr>
        <w:t> </w:t>
      </w:r>
      <w:r>
        <w:rPr/>
        <w:t>EndorseRank retains only the latest decimal-adjusted allowance per owner–spender pair, so repeated approvals collapse to a single directed edge.</w:t>
      </w:r>
      <w:r>
        <w:rPr>
          <w:spacing w:val="40"/>
        </w:rPr>
        <w:t> </w:t>
      </w:r>
      <w:r>
        <w:rPr/>
        <w:t>AWP aggregates transfer history with logistic time-decay, producing many more directed edges among the same wallets.</w:t>
      </w:r>
      <w:r>
        <w:rPr>
          <w:spacing w:val="40"/>
        </w:rPr>
        <w:t> </w:t>
      </w:r>
      <w:r>
        <w:rPr/>
        <w:t>Consequently, differences in scores and alignment are attributable to ranking logic and graph semantics, not to inconsistent sampling.</w:t>
      </w:r>
    </w:p>
    <w:p>
      <w:pPr>
        <w:pStyle w:val="BodyText"/>
        <w:spacing w:line="350" w:lineRule="exact"/>
        <w:ind w:left="274"/>
        <w:jc w:val="both"/>
      </w:pPr>
      <w:r>
        <w:rPr/>
        <w:t>The</w:t>
      </w:r>
      <w:r>
        <w:rPr>
          <w:spacing w:val="-15"/>
        </w:rPr>
        <w:t> </w:t>
      </w:r>
      <w:r>
        <w:rPr/>
        <w:t>matched-cohort</w:t>
      </w:r>
      <w:r>
        <w:rPr>
          <w:spacing w:val="-15"/>
        </w:rPr>
        <w:t> </w:t>
      </w:r>
      <w:r>
        <w:rPr/>
        <w:t>design</w:t>
      </w:r>
      <w:r>
        <w:rPr>
          <w:spacing w:val="-15"/>
        </w:rPr>
        <w:t> </w:t>
      </w:r>
      <w:r>
        <w:rPr/>
        <w:t>deliberately</w:t>
      </w:r>
      <w:r>
        <w:rPr>
          <w:spacing w:val="-15"/>
        </w:rPr>
        <w:t> </w:t>
      </w:r>
      <w:r>
        <w:rPr/>
        <w:t>intersects</w:t>
      </w:r>
      <w:r>
        <w:rPr>
          <w:spacing w:val="-15"/>
        </w:rPr>
        <w:t> </w:t>
      </w:r>
      <w:r>
        <w:rPr/>
        <w:t>two</w:t>
      </w:r>
      <w:r>
        <w:rPr>
          <w:spacing w:val="-15"/>
        </w:rPr>
        <w:t> </w:t>
      </w:r>
      <w:r>
        <w:rPr/>
        <w:t>filters.</w:t>
      </w:r>
      <w:r>
        <w:rPr>
          <w:spacing w:val="3"/>
        </w:rPr>
        <w:t> </w:t>
      </w:r>
      <w:r>
        <w:rPr/>
        <w:t>The</w:t>
      </w:r>
      <w:r>
        <w:rPr>
          <w:spacing w:val="-15"/>
        </w:rPr>
        <w:t> </w:t>
      </w:r>
      <w:r>
        <w:rPr/>
        <w:t>GMX</w:t>
      </w:r>
      <w:r>
        <w:rPr>
          <w:spacing w:val="-15"/>
        </w:rPr>
        <w:t> </w:t>
      </w:r>
      <w:r>
        <w:rPr/>
        <w:t>activity</w:t>
      </w:r>
      <w:r>
        <w:rPr>
          <w:spacing w:val="-15"/>
        </w:rPr>
        <w:t> </w:t>
      </w:r>
      <w:r>
        <w:rPr/>
        <w:t>filter</w:t>
      </w:r>
      <w:r>
        <w:rPr>
          <w:spacing w:val="-15"/>
        </w:rPr>
        <w:t> </w:t>
      </w:r>
      <w:r>
        <w:rPr/>
        <w:t>(</w:t>
      </w:r>
      <w:r>
        <w:rPr>
          <w:rFonts w:ascii="Lucida Sans Unicode" w:hAnsi="Lucida Sans Unicode"/>
        </w:rPr>
        <w:t>≥</w:t>
      </w:r>
      <w:r>
        <w:rPr>
          <w:rFonts w:ascii="Lucida Sans Unicode" w:hAnsi="Lucida Sans Unicode"/>
          <w:spacing w:val="-19"/>
        </w:rPr>
        <w:t> </w:t>
      </w:r>
      <w:r>
        <w:rPr>
          <w:rFonts w:ascii="Calibri" w:hAnsi="Calibri"/>
        </w:rPr>
        <w:t>3</w:t>
      </w:r>
      <w:r>
        <w:rPr>
          <w:rFonts w:ascii="Calibri" w:hAnsi="Calibri"/>
          <w:spacing w:val="-9"/>
        </w:rPr>
        <w:t> </w:t>
      </w:r>
      <w:r>
        <w:rPr>
          <w:spacing w:val="-2"/>
        </w:rPr>
        <w:t>closes)</w:t>
      </w:r>
    </w:p>
    <w:p>
      <w:pPr>
        <w:pStyle w:val="BodyText"/>
        <w:spacing w:line="388" w:lineRule="auto" w:before="126"/>
        <w:ind w:left="282" w:right="525"/>
        <w:jc w:val="both"/>
      </w:pPr>
      <w:r>
        <w:rPr/>
        <w:t>ensures that trading-success and inverse-risk proxies are defined for every wallet, avoiding unde-fined rates and unstable count statistics for one-off traders.</w:t>
      </w:r>
      <w:r>
        <w:rPr>
          <w:spacing w:val="33"/>
        </w:rPr>
        <w:t> </w:t>
      </w:r>
      <w:r>
        <w:rPr/>
        <w:t>The reputation-subgraph connectivity filter ensures that both EndorseRank and AWP produce non-degenerate scores:</w:t>
      </w:r>
      <w:r>
        <w:rPr>
          <w:spacing w:val="40"/>
        </w:rPr>
        <w:t> </w:t>
      </w:r>
      <w:r>
        <w:rPr/>
        <w:t>wallets with no approval</w:t>
      </w:r>
      <w:r>
        <w:rPr>
          <w:spacing w:val="-4"/>
        </w:rPr>
        <w:t> </w:t>
      </w:r>
      <w:r>
        <w:rPr/>
        <w:t>edges</w:t>
      </w:r>
      <w:r>
        <w:rPr>
          <w:spacing w:val="-4"/>
        </w:rPr>
        <w:t> </w:t>
      </w:r>
      <w:r>
        <w:rPr/>
        <w:t>and</w:t>
      </w:r>
      <w:r>
        <w:rPr>
          <w:spacing w:val="-4"/>
        </w:rPr>
        <w:t> </w:t>
      </w:r>
      <w:r>
        <w:rPr/>
        <w:t>no</w:t>
      </w:r>
      <w:r>
        <w:rPr>
          <w:spacing w:val="-4"/>
        </w:rPr>
        <w:t> </w:t>
      </w:r>
      <w:r>
        <w:rPr/>
        <w:t>transfer</w:t>
      </w:r>
      <w:r>
        <w:rPr>
          <w:spacing w:val="-4"/>
        </w:rPr>
        <w:t> </w:t>
      </w:r>
      <w:r>
        <w:rPr/>
        <w:t>edges</w:t>
      </w:r>
      <w:r>
        <w:rPr>
          <w:spacing w:val="-4"/>
        </w:rPr>
        <w:t> </w:t>
      </w:r>
      <w:r>
        <w:rPr/>
        <w:t>cannot</w:t>
      </w:r>
      <w:r>
        <w:rPr>
          <w:spacing w:val="-4"/>
        </w:rPr>
        <w:t> </w:t>
      </w:r>
      <w:r>
        <w:rPr/>
        <w:t>be</w:t>
      </w:r>
      <w:r>
        <w:rPr>
          <w:spacing w:val="-4"/>
        </w:rPr>
        <w:t> </w:t>
      </w:r>
      <w:r>
        <w:rPr/>
        <w:t>ranked</w:t>
      </w:r>
      <w:r>
        <w:rPr>
          <w:spacing w:val="-4"/>
        </w:rPr>
        <w:t> </w:t>
      </w:r>
      <w:r>
        <w:rPr/>
        <w:t>meaningfully</w:t>
      </w:r>
      <w:r>
        <w:rPr>
          <w:spacing w:val="-4"/>
        </w:rPr>
        <w:t> </w:t>
      </w:r>
      <w:r>
        <w:rPr/>
        <w:t>by</w:t>
      </w:r>
      <w:r>
        <w:rPr>
          <w:spacing w:val="-4"/>
        </w:rPr>
        <w:t> </w:t>
      </w:r>
      <w:r>
        <w:rPr/>
        <w:t>either</w:t>
      </w:r>
      <w:r>
        <w:rPr>
          <w:spacing w:val="-4"/>
        </w:rPr>
        <w:t> </w:t>
      </w:r>
      <w:r>
        <w:rPr/>
        <w:t>social</w:t>
      </w:r>
      <w:r>
        <w:rPr>
          <w:spacing w:val="-4"/>
        </w:rPr>
        <w:t> </w:t>
      </w:r>
      <w:r>
        <w:rPr/>
        <w:t>method. The intersection</w:t>
      </w:r>
      <w:r>
        <w:rPr>
          <w:spacing w:val="-15"/>
        </w:rPr>
        <w:t> </w:t>
      </w:r>
      <w:r>
        <w:rPr>
          <w:w w:val="110"/>
        </w:rPr>
        <w:t>yields</w:t>
      </w:r>
      <w:r>
        <w:rPr>
          <w:spacing w:val="-17"/>
          <w:w w:val="110"/>
        </w:rPr>
        <w:t> </w:t>
      </w:r>
      <w:r>
        <w:rPr>
          <w:rFonts w:ascii="Calibri" w:hAnsi="Calibri"/>
          <w:i/>
          <w:w w:val="110"/>
        </w:rPr>
        <w:t>n</w:t>
      </w:r>
      <w:r>
        <w:rPr>
          <w:rFonts w:ascii="Calibri" w:hAnsi="Calibri"/>
          <w:i/>
          <w:spacing w:val="-15"/>
          <w:w w:val="110"/>
        </w:rPr>
        <w:t> </w:t>
      </w:r>
      <w:r>
        <w:rPr>
          <w:rFonts w:ascii="Calibri" w:hAnsi="Calibri"/>
          <w:w w:val="110"/>
        </w:rPr>
        <w:t>=</w:t>
      </w:r>
      <w:r>
        <w:rPr>
          <w:rFonts w:ascii="Calibri" w:hAnsi="Calibri"/>
          <w:spacing w:val="-15"/>
          <w:w w:val="110"/>
        </w:rPr>
        <w:t> </w:t>
      </w:r>
      <w:r>
        <w:rPr>
          <w:rFonts w:ascii="Calibri" w:hAnsi="Calibri"/>
          <w:w w:val="110"/>
        </w:rPr>
        <w:t>5</w:t>
      </w:r>
      <w:r>
        <w:rPr>
          <w:rFonts w:ascii="Calibri" w:hAnsi="Calibri"/>
          <w:i/>
          <w:w w:val="110"/>
        </w:rPr>
        <w:t>,</w:t>
      </w:r>
      <w:r>
        <w:rPr>
          <w:rFonts w:ascii="Calibri" w:hAnsi="Calibri"/>
          <w:w w:val="110"/>
        </w:rPr>
        <w:t>521</w:t>
      </w:r>
      <w:r>
        <w:rPr>
          <w:rFonts w:ascii="Calibri" w:hAnsi="Calibri"/>
          <w:spacing w:val="-15"/>
          <w:w w:val="110"/>
        </w:rPr>
        <w:t> </w:t>
      </w:r>
      <w:r>
        <w:rPr>
          <w:w w:val="110"/>
        </w:rPr>
        <w:t>wallets</w:t>
      </w:r>
      <w:r>
        <w:rPr>
          <w:spacing w:val="-16"/>
          <w:w w:val="110"/>
        </w:rPr>
        <w:t> </w:t>
      </w:r>
      <w:r>
        <w:rPr>
          <w:w w:val="110"/>
        </w:rPr>
        <w:t>and</w:t>
      </w:r>
      <w:r>
        <w:rPr>
          <w:spacing w:val="-17"/>
          <w:w w:val="110"/>
        </w:rPr>
        <w:t> </w:t>
      </w:r>
      <w:r>
        <w:rPr>
          <w:w w:val="110"/>
        </w:rPr>
        <w:t>365,488</w:t>
      </w:r>
      <w:r>
        <w:rPr>
          <w:spacing w:val="-16"/>
          <w:w w:val="110"/>
        </w:rPr>
        <w:t> </w:t>
      </w:r>
      <w:r>
        <w:rPr>
          <w:w w:val="110"/>
        </w:rPr>
        <w:t>decoded</w:t>
      </w:r>
      <w:r>
        <w:rPr>
          <w:spacing w:val="-17"/>
          <w:w w:val="110"/>
        </w:rPr>
        <w:t> </w:t>
      </w:r>
      <w:r>
        <w:rPr>
          <w:rFonts w:ascii="Calibri" w:hAnsi="Calibri"/>
          <w:w w:val="110"/>
        </w:rPr>
        <w:t>PositionDecrease</w:t>
      </w:r>
      <w:r>
        <w:rPr>
          <w:rFonts w:ascii="Calibri" w:hAnsi="Calibri"/>
          <w:spacing w:val="-15"/>
          <w:w w:val="110"/>
        </w:rPr>
        <w:t> </w:t>
      </w:r>
      <w:r>
        <w:rPr>
          <w:w w:val="110"/>
        </w:rPr>
        <w:t>events</w:t>
      </w:r>
      <w:r>
        <w:rPr>
          <w:spacing w:val="-16"/>
          <w:w w:val="110"/>
        </w:rPr>
        <w:t> </w:t>
      </w:r>
      <w:r>
        <w:rPr>
          <w:w w:val="110"/>
        </w:rPr>
        <w:t>over</w:t>
      </w:r>
      <w:r>
        <w:rPr>
          <w:spacing w:val="-17"/>
          <w:w w:val="110"/>
        </w:rPr>
        <w:t> </w:t>
      </w:r>
      <w:r>
        <w:rPr>
          <w:w w:val="110"/>
        </w:rPr>
        <w:t>the </w:t>
      </w:r>
      <w:r>
        <w:rPr/>
        <w:t>six-month</w:t>
      </w:r>
      <w:r>
        <w:rPr>
          <w:spacing w:val="-4"/>
        </w:rPr>
        <w:t> </w:t>
      </w:r>
      <w:r>
        <w:rPr/>
        <w:t>window. This</w:t>
      </w:r>
      <w:r>
        <w:rPr>
          <w:spacing w:val="-4"/>
        </w:rPr>
        <w:t> </w:t>
      </w:r>
      <w:r>
        <w:rPr/>
        <w:t>sample</w:t>
      </w:r>
      <w:r>
        <w:rPr>
          <w:spacing w:val="-3"/>
        </w:rPr>
        <w:t> </w:t>
      </w:r>
      <w:r>
        <w:rPr/>
        <w:t>is</w:t>
      </w:r>
      <w:r>
        <w:rPr>
          <w:spacing w:val="-4"/>
        </w:rPr>
        <w:t> </w:t>
      </w:r>
      <w:r>
        <w:rPr/>
        <w:t>large</w:t>
      </w:r>
      <w:r>
        <w:rPr>
          <w:spacing w:val="-4"/>
        </w:rPr>
        <w:t> </w:t>
      </w:r>
      <w:r>
        <w:rPr/>
        <w:t>enough</w:t>
      </w:r>
      <w:r>
        <w:rPr>
          <w:spacing w:val="-3"/>
        </w:rPr>
        <w:t> </w:t>
      </w:r>
      <w:r>
        <w:rPr/>
        <w:t>for</w:t>
      </w:r>
      <w:r>
        <w:rPr>
          <w:spacing w:val="-4"/>
        </w:rPr>
        <w:t> </w:t>
      </w:r>
      <w:r>
        <w:rPr/>
        <w:t>stable</w:t>
      </w:r>
      <w:r>
        <w:rPr>
          <w:spacing w:val="-3"/>
        </w:rPr>
        <w:t> </w:t>
      </w:r>
      <w:r>
        <w:rPr/>
        <w:t>Kendall</w:t>
      </w:r>
      <w:r>
        <w:rPr>
          <w:spacing w:val="-4"/>
        </w:rPr>
        <w:t> </w:t>
      </w:r>
      <w:r>
        <w:rPr>
          <w:rFonts w:ascii="Calibri" w:hAnsi="Calibri"/>
          <w:i/>
        </w:rPr>
        <w:t>τ</w:t>
      </w:r>
      <w:r>
        <w:rPr>
          <w:rFonts w:ascii="Calibri" w:hAnsi="Calibri"/>
          <w:i/>
          <w:spacing w:val="27"/>
        </w:rPr>
        <w:t> </w:t>
      </w:r>
      <w:r>
        <w:rPr/>
        <w:t>estimates</w:t>
      </w:r>
      <w:r>
        <w:rPr>
          <w:spacing w:val="-4"/>
        </w:rPr>
        <w:t> </w:t>
      </w:r>
      <w:r>
        <w:rPr/>
        <w:t>at</w:t>
      </w:r>
      <w:r>
        <w:rPr>
          <w:spacing w:val="-3"/>
        </w:rPr>
        <w:t> </w:t>
      </w:r>
      <w:r>
        <w:rPr/>
        <w:t>the</w:t>
      </w:r>
      <w:r>
        <w:rPr>
          <w:spacing w:val="-3"/>
        </w:rPr>
        <w:t> </w:t>
      </w:r>
      <w:r>
        <w:rPr/>
        <w:t>family</w:t>
      </w:r>
      <w:r>
        <w:rPr>
          <w:spacing w:val="-3"/>
        </w:rPr>
        <w:t> </w:t>
      </w:r>
      <w:r>
        <w:rPr/>
        <w:t>level, yet</w:t>
      </w:r>
      <w:r>
        <w:rPr>
          <w:spacing w:val="-17"/>
        </w:rPr>
        <w:t> </w:t>
      </w:r>
      <w:r>
        <w:rPr/>
        <w:t>small</w:t>
      </w:r>
      <w:r>
        <w:rPr>
          <w:spacing w:val="-17"/>
        </w:rPr>
        <w:t> </w:t>
      </w:r>
      <w:r>
        <w:rPr/>
        <w:t>enough</w:t>
      </w:r>
      <w:r>
        <w:rPr>
          <w:spacing w:val="-16"/>
        </w:rPr>
        <w:t> </w:t>
      </w:r>
      <w:r>
        <w:rPr/>
        <w:t>that</w:t>
      </w:r>
      <w:r>
        <w:rPr>
          <w:spacing w:val="-17"/>
        </w:rPr>
        <w:t> </w:t>
      </w:r>
      <w:r>
        <w:rPr/>
        <w:t>full</w:t>
      </w:r>
      <w:r>
        <w:rPr>
          <w:spacing w:val="-16"/>
        </w:rPr>
        <w:t> </w:t>
      </w:r>
      <w:r>
        <w:rPr/>
        <w:t>PageRank</w:t>
      </w:r>
      <w:r>
        <w:rPr>
          <w:spacing w:val="-17"/>
        </w:rPr>
        <w:t> </w:t>
      </w:r>
      <w:r>
        <w:rPr/>
        <w:t>solves</w:t>
      </w:r>
      <w:r>
        <w:rPr>
          <w:spacing w:val="-17"/>
        </w:rPr>
        <w:t> </w:t>
      </w:r>
      <w:r>
        <w:rPr/>
        <w:t>remain</w:t>
      </w:r>
      <w:r>
        <w:rPr>
          <w:spacing w:val="-16"/>
        </w:rPr>
        <w:t> </w:t>
      </w:r>
      <w:r>
        <w:rPr/>
        <w:t>interactive</w:t>
      </w:r>
      <w:r>
        <w:rPr>
          <w:spacing w:val="-17"/>
        </w:rPr>
        <w:t> </w:t>
      </w:r>
      <w:r>
        <w:rPr/>
        <w:t>on</w:t>
      </w:r>
      <w:r>
        <w:rPr>
          <w:spacing w:val="-16"/>
        </w:rPr>
        <w:t> </w:t>
      </w:r>
      <w:r>
        <w:rPr/>
        <w:t>commodity</w:t>
      </w:r>
      <w:r>
        <w:rPr>
          <w:spacing w:val="-17"/>
        </w:rPr>
        <w:t> </w:t>
      </w:r>
      <w:r>
        <w:rPr/>
        <w:t>hardware—a</w:t>
      </w:r>
      <w:r>
        <w:rPr>
          <w:spacing w:val="-17"/>
        </w:rPr>
        <w:t> </w:t>
      </w:r>
      <w:r>
        <w:rPr/>
        <w:t>practical</w:t>
      </w:r>
    </w:p>
    <w:p>
      <w:pPr>
        <w:pStyle w:val="BodyText"/>
        <w:spacing w:after="0" w:line="388" w:lineRule="auto"/>
        <w:jc w:val="both"/>
        <w:sectPr>
          <w:pgSz w:w="11910" w:h="16840"/>
          <w:pgMar w:header="0" w:footer="2115" w:top="1840" w:bottom="2300" w:left="992" w:right="708"/>
        </w:sectPr>
      </w:pPr>
    </w:p>
    <w:p>
      <w:pPr>
        <w:pStyle w:val="BodyText"/>
        <w:spacing w:before="72"/>
        <w:ind w:left="282"/>
        <w:jc w:val="both"/>
      </w:pPr>
      <w:r>
        <w:rPr/>
        <w:t>advantage</w:t>
      </w:r>
      <w:r>
        <w:rPr>
          <w:spacing w:val="-9"/>
        </w:rPr>
        <w:t> </w:t>
      </w:r>
      <w:r>
        <w:rPr/>
        <w:t>when</w:t>
      </w:r>
      <w:r>
        <w:rPr>
          <w:spacing w:val="-8"/>
        </w:rPr>
        <w:t> </w:t>
      </w:r>
      <w:r>
        <w:rPr/>
        <w:t>iterating</w:t>
      </w:r>
      <w:r>
        <w:rPr>
          <w:spacing w:val="-8"/>
        </w:rPr>
        <w:t> </w:t>
      </w:r>
      <w:r>
        <w:rPr/>
        <w:t>on</w:t>
      </w:r>
      <w:r>
        <w:rPr>
          <w:spacing w:val="-8"/>
        </w:rPr>
        <w:t> </w:t>
      </w:r>
      <w:r>
        <w:rPr/>
        <w:t>evaluation</w:t>
      </w:r>
      <w:r>
        <w:rPr>
          <w:spacing w:val="-8"/>
        </w:rPr>
        <w:t> </w:t>
      </w:r>
      <w:r>
        <w:rPr>
          <w:spacing w:val="-2"/>
        </w:rPr>
        <w:t>design.</w:t>
      </w:r>
    </w:p>
    <w:p>
      <w:pPr>
        <w:pStyle w:val="BodyText"/>
        <w:spacing w:line="396" w:lineRule="auto" w:before="194"/>
        <w:ind w:left="273" w:right="563" w:firstLine="1"/>
        <w:jc w:val="both"/>
      </w:pPr>
      <w:r>
        <w:rP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w:t>
      </w:r>
      <w:r>
        <w:rPr/>
        <w:t>reduce</w:t>
      </w:r>
      <w:r>
        <w:rPr>
          <w:spacing w:val="-9"/>
        </w:rPr>
        <w:t> </w:t>
      </w:r>
      <w:r>
        <w:rPr/>
        <w:t>proxy</w:t>
      </w:r>
      <w:r>
        <w:rPr>
          <w:spacing w:val="-9"/>
        </w:rPr>
        <w:t> </w:t>
      </w:r>
      <w:r>
        <w:rPr/>
        <w:t>stability</w:t>
      </w:r>
      <w:r>
        <w:rPr>
          <w:spacing w:val="-9"/>
        </w:rPr>
        <w:t> </w:t>
      </w:r>
      <w:r>
        <w:rPr/>
        <w:t>for</w:t>
      </w:r>
      <w:r>
        <w:rPr>
          <w:spacing w:val="-9"/>
        </w:rPr>
        <w:t> </w:t>
      </w:r>
      <w:r>
        <w:rPr/>
        <w:t>tenure</w:t>
      </w:r>
      <w:r>
        <w:rPr>
          <w:spacing w:val="-9"/>
        </w:rPr>
        <w:t> </w:t>
      </w:r>
      <w:r>
        <w:rPr/>
        <w:t>and</w:t>
      </w:r>
      <w:r>
        <w:rPr>
          <w:spacing w:val="-9"/>
        </w:rPr>
        <w:t> </w:t>
      </w:r>
      <w:r>
        <w:rPr/>
        <w:t>active-month</w:t>
      </w:r>
      <w:r>
        <w:rPr>
          <w:spacing w:val="-9"/>
        </w:rPr>
        <w:t> </w:t>
      </w:r>
      <w:r>
        <w:rPr/>
        <w:t>measures.</w:t>
      </w:r>
      <w:r>
        <w:rPr>
          <w:spacing w:val="11"/>
        </w:rPr>
        <w:t> </w:t>
      </w:r>
      <w:r>
        <w:rPr/>
        <w:t>The</w:t>
      </w:r>
      <w:r>
        <w:rPr>
          <w:spacing w:val="-9"/>
        </w:rPr>
        <w:t> </w:t>
      </w:r>
      <w:r>
        <w:rPr/>
        <w:t>chosen</w:t>
      </w:r>
      <w:r>
        <w:rPr>
          <w:spacing w:val="-9"/>
        </w:rPr>
        <w:t> </w:t>
      </w:r>
      <w:r>
        <w:rPr/>
        <w:t>window</w:t>
      </w:r>
      <w:r>
        <w:rPr>
          <w:spacing w:val="-9"/>
        </w:rPr>
        <w:t> </w:t>
      </w:r>
      <w:r>
        <w:rPr/>
        <w:t>therefore balances recency, activity volume, and comparability between snapshot-based and history-based </w:t>
      </w:r>
      <w:bookmarkStart w:name="GMX trading activity in the matched coho" w:id="159"/>
      <w:bookmarkEnd w:id="159"/>
      <w:r>
        <w:rPr>
          <w:spacing w:val="-2"/>
        </w:rPr>
        <w:t>graphs.</w:t>
      </w:r>
    </w:p>
    <w:p>
      <w:pPr>
        <w:pStyle w:val="BodyText"/>
        <w:spacing w:before="13"/>
      </w:pPr>
    </w:p>
    <w:p>
      <w:pPr>
        <w:pStyle w:val="Heading4"/>
        <w:numPr>
          <w:ilvl w:val="2"/>
          <w:numId w:val="8"/>
        </w:numPr>
        <w:tabs>
          <w:tab w:pos="879" w:val="left" w:leader="none"/>
        </w:tabs>
        <w:spacing w:line="240" w:lineRule="auto" w:before="0" w:after="0"/>
        <w:ind w:left="879" w:right="0" w:hanging="597"/>
        <w:jc w:val="left"/>
      </w:pPr>
      <w:r>
        <w:rPr/>
        <w:t>GMX</w:t>
      </w:r>
      <w:r>
        <w:rPr>
          <w:spacing w:val="-9"/>
        </w:rPr>
        <w:t> </w:t>
      </w:r>
      <w:r>
        <w:rPr/>
        <w:t>trading</w:t>
      </w:r>
      <w:r>
        <w:rPr>
          <w:spacing w:val="-8"/>
        </w:rPr>
        <w:t> </w:t>
      </w:r>
      <w:r>
        <w:rPr/>
        <w:t>activity</w:t>
      </w:r>
      <w:r>
        <w:rPr>
          <w:spacing w:val="-9"/>
        </w:rPr>
        <w:t> </w:t>
      </w:r>
      <w:r>
        <w:rPr/>
        <w:t>in</w:t>
      </w:r>
      <w:r>
        <w:rPr>
          <w:spacing w:val="-8"/>
        </w:rPr>
        <w:t> </w:t>
      </w:r>
      <w:r>
        <w:rPr/>
        <w:t>the</w:t>
      </w:r>
      <w:r>
        <w:rPr>
          <w:spacing w:val="-8"/>
        </w:rPr>
        <w:t> </w:t>
      </w:r>
      <w:r>
        <w:rPr/>
        <w:t>matched</w:t>
      </w:r>
      <w:r>
        <w:rPr>
          <w:spacing w:val="-9"/>
        </w:rPr>
        <w:t> </w:t>
      </w:r>
      <w:r>
        <w:rPr>
          <w:spacing w:val="-2"/>
        </w:rPr>
        <w:t>cohort</w:t>
      </w:r>
    </w:p>
    <w:p>
      <w:pPr>
        <w:pStyle w:val="BodyText"/>
        <w:spacing w:before="47"/>
        <w:rPr>
          <w:b/>
        </w:rPr>
      </w:pPr>
    </w:p>
    <w:p>
      <w:pPr>
        <w:pStyle w:val="BodyText"/>
        <w:spacing w:line="396" w:lineRule="auto"/>
        <w:ind w:left="282" w:right="523"/>
        <w:jc w:val="both"/>
      </w:pPr>
      <w:r>
        <w:rPr/>
        <w:t>Before</w:t>
      </w:r>
      <w:r>
        <w:rPr>
          <w:spacing w:val="-13"/>
        </w:rPr>
        <w:t> </w:t>
      </w:r>
      <w:r>
        <w:rPr/>
        <w:t>comparing</w:t>
      </w:r>
      <w:r>
        <w:rPr>
          <w:spacing w:val="-13"/>
        </w:rPr>
        <w:t> </w:t>
      </w:r>
      <w:r>
        <w:rPr/>
        <w:t>reputation</w:t>
      </w:r>
      <w:r>
        <w:rPr>
          <w:spacing w:val="-13"/>
        </w:rPr>
        <w:t> </w:t>
      </w:r>
      <w:r>
        <w:rPr/>
        <w:t>rankings,</w:t>
      </w:r>
      <w:r>
        <w:rPr>
          <w:spacing w:val="-11"/>
        </w:rPr>
        <w:t> </w:t>
      </w:r>
      <w:r>
        <w:rPr/>
        <w:t>it</w:t>
      </w:r>
      <w:r>
        <w:rPr>
          <w:spacing w:val="-13"/>
        </w:rPr>
        <w:t> </w:t>
      </w:r>
      <w:r>
        <w:rPr/>
        <w:t>is</w:t>
      </w:r>
      <w:r>
        <w:rPr>
          <w:spacing w:val="-13"/>
        </w:rPr>
        <w:t> </w:t>
      </w:r>
      <w:r>
        <w:rPr/>
        <w:t>useful</w:t>
      </w:r>
      <w:r>
        <w:rPr>
          <w:spacing w:val="-13"/>
        </w:rPr>
        <w:t> </w:t>
      </w:r>
      <w:r>
        <w:rPr/>
        <w:t>to</w:t>
      </w:r>
      <w:r>
        <w:rPr>
          <w:spacing w:val="-13"/>
        </w:rPr>
        <w:t> </w:t>
      </w:r>
      <w:r>
        <w:rPr/>
        <w:t>characterize</w:t>
      </w:r>
      <w:r>
        <w:rPr>
          <w:spacing w:val="-13"/>
        </w:rPr>
        <w:t> </w:t>
      </w:r>
      <w:r>
        <w:rPr/>
        <w:t>the</w:t>
      </w:r>
      <w:r>
        <w:rPr>
          <w:spacing w:val="-13"/>
        </w:rPr>
        <w:t> </w:t>
      </w:r>
      <w:r>
        <w:rPr/>
        <w:t>trading-outcome</w:t>
      </w:r>
      <w:r>
        <w:rPr>
          <w:spacing w:val="-13"/>
        </w:rPr>
        <w:t> </w:t>
      </w:r>
      <w:r>
        <w:rPr/>
        <w:t>distributions that define the inverse-risk and trading-success proxy families.</w:t>
      </w:r>
      <w:r>
        <w:rPr>
          <w:spacing w:val="40"/>
        </w:rPr>
        <w:t> </w:t>
      </w:r>
      <w:r>
        <w:rPr/>
        <w:t>Figure </w:t>
      </w:r>
      <w:hyperlink w:history="true" w:anchor="_bookmark87">
        <w:r>
          <w:rPr/>
          <w:t>4.1</w:t>
        </w:r>
      </w:hyperlink>
      <w:r>
        <w:rPr/>
        <w:t> shows the distribution of GMX close counts per wallet in the matched cohort.</w:t>
      </w:r>
      <w:r>
        <w:rPr>
          <w:spacing w:val="34"/>
        </w:rPr>
        <w:t> </w:t>
      </w:r>
      <w:r>
        <w:rPr/>
        <w:t>The minimum of three closes is enforced by</w:t>
      </w:r>
      <w:r>
        <w:rPr>
          <w:spacing w:val="-4"/>
        </w:rPr>
        <w:t> </w:t>
      </w:r>
      <w:r>
        <w:rPr/>
        <w:t>construction;</w:t>
      </w:r>
      <w:r>
        <w:rPr>
          <w:spacing w:val="-3"/>
        </w:rPr>
        <w:t> </w:t>
      </w:r>
      <w:r>
        <w:rPr/>
        <w:t>the</w:t>
      </w:r>
      <w:r>
        <w:rPr>
          <w:spacing w:val="-4"/>
        </w:rPr>
        <w:t> </w:t>
      </w:r>
      <w:r>
        <w:rPr/>
        <w:t>right</w:t>
      </w:r>
      <w:r>
        <w:rPr>
          <w:spacing w:val="-4"/>
        </w:rPr>
        <w:t> </w:t>
      </w:r>
      <w:r>
        <w:rPr/>
        <w:t>tail</w:t>
      </w:r>
      <w:r>
        <w:rPr>
          <w:spacing w:val="-4"/>
        </w:rPr>
        <w:t> </w:t>
      </w:r>
      <w:r>
        <w:rPr/>
        <w:t>indicates</w:t>
      </w:r>
      <w:r>
        <w:rPr>
          <w:spacing w:val="-4"/>
        </w:rPr>
        <w:t> </w:t>
      </w:r>
      <w:r>
        <w:rPr/>
        <w:t>a</w:t>
      </w:r>
      <w:r>
        <w:rPr>
          <w:spacing w:val="-4"/>
        </w:rPr>
        <w:t> </w:t>
      </w:r>
      <w:r>
        <w:rPr/>
        <w:t>minority</w:t>
      </w:r>
      <w:r>
        <w:rPr>
          <w:spacing w:val="-4"/>
        </w:rPr>
        <w:t> </w:t>
      </w:r>
      <w:r>
        <w:rPr/>
        <w:t>of</w:t>
      </w:r>
      <w:r>
        <w:rPr>
          <w:spacing w:val="-4"/>
        </w:rPr>
        <w:t> </w:t>
      </w:r>
      <w:r>
        <w:rPr/>
        <w:t>highly</w:t>
      </w:r>
      <w:r>
        <w:rPr>
          <w:spacing w:val="-4"/>
        </w:rPr>
        <w:t> </w:t>
      </w:r>
      <w:r>
        <w:rPr/>
        <w:t>active</w:t>
      </w:r>
      <w:r>
        <w:rPr>
          <w:spacing w:val="-4"/>
        </w:rPr>
        <w:t> </w:t>
      </w:r>
      <w:r>
        <w:rPr/>
        <w:t>traders</w:t>
      </w:r>
      <w:r>
        <w:rPr>
          <w:spacing w:val="-4"/>
        </w:rPr>
        <w:t> </w:t>
      </w:r>
      <w:r>
        <w:rPr/>
        <w:t>whose</w:t>
      </w:r>
      <w:r>
        <w:rPr>
          <w:spacing w:val="-4"/>
        </w:rPr>
        <w:t> </w:t>
      </w:r>
      <w:r>
        <w:rPr/>
        <w:t>close</w:t>
      </w:r>
      <w:r>
        <w:rPr>
          <w:spacing w:val="-4"/>
        </w:rPr>
        <w:t> </w:t>
      </w:r>
      <w:r>
        <w:rPr/>
        <w:t>counts</w:t>
      </w:r>
      <w:r>
        <w:rPr>
          <w:spacing w:val="-4"/>
        </w:rPr>
        <w:t> </w:t>
      </w:r>
      <w:r>
        <w:rPr/>
        <w:t>sub-stantially exceed the cohort median.</w:t>
      </w:r>
      <w:r>
        <w:rPr>
          <w:spacing w:val="40"/>
        </w:rPr>
        <w:t> </w:t>
      </w:r>
      <w:r>
        <w:rPr/>
        <w:t>This heterogeneity matters for interpretation: proxies based on close-success </w:t>
      </w:r>
      <w:r>
        <w:rPr>
          <w:i/>
        </w:rPr>
        <w:t>counts </w:t>
      </w:r>
      <w:r>
        <w:rPr/>
        <w:t>can favor high-activity wallets, whereas rate-based proxies normalize by activity and may yield weaker rank correlations when success rates concentrate near the center of the distribution.</w:t>
      </w:r>
    </w:p>
    <w:p>
      <w:pPr>
        <w:pStyle w:val="BodyText"/>
        <w:spacing w:line="398" w:lineRule="auto" w:before="23"/>
        <w:ind w:left="282" w:right="521"/>
      </w:pPr>
      <w:r>
        <w:rPr/>
        <w:t>Figure </w:t>
      </w:r>
      <w:hyperlink w:history="true" w:anchor="_bookmark88">
        <w:r>
          <w:rPr/>
          <w:t>4.2</w:t>
        </w:r>
      </w:hyperlink>
      <w:r>
        <w:rPr/>
        <w:t> displays the distribution of realized profit-and-loss (PnL) summaries used to construct inverse-risk</w:t>
      </w:r>
      <w:r>
        <w:rPr>
          <w:spacing w:val="-11"/>
        </w:rPr>
        <w:t> </w:t>
      </w:r>
      <w:r>
        <w:rPr/>
        <w:t>and</w:t>
      </w:r>
      <w:r>
        <w:rPr>
          <w:spacing w:val="-11"/>
        </w:rPr>
        <w:t> </w:t>
      </w:r>
      <w:r>
        <w:rPr/>
        <w:t>trading-success</w:t>
      </w:r>
      <w:r>
        <w:rPr>
          <w:spacing w:val="-11"/>
        </w:rPr>
        <w:t> </w:t>
      </w:r>
      <w:r>
        <w:rPr/>
        <w:t>proxies.</w:t>
      </w:r>
      <w:r>
        <w:rPr>
          <w:spacing w:val="14"/>
        </w:rPr>
        <w:t> </w:t>
      </w:r>
      <w:r>
        <w:rPr/>
        <w:t>The</w:t>
      </w:r>
      <w:r>
        <w:rPr>
          <w:spacing w:val="-11"/>
        </w:rPr>
        <w:t> </w:t>
      </w:r>
      <w:r>
        <w:rPr/>
        <w:t>mass</w:t>
      </w:r>
      <w:r>
        <w:rPr>
          <w:spacing w:val="-11"/>
        </w:rPr>
        <w:t> </w:t>
      </w:r>
      <w:r>
        <w:rPr/>
        <w:t>around</w:t>
      </w:r>
      <w:r>
        <w:rPr>
          <w:spacing w:val="-11"/>
        </w:rPr>
        <w:t> </w:t>
      </w:r>
      <w:r>
        <w:rPr/>
        <w:t>zero</w:t>
      </w:r>
      <w:r>
        <w:rPr>
          <w:spacing w:val="-11"/>
        </w:rPr>
        <w:t> </w:t>
      </w:r>
      <w:r>
        <w:rPr/>
        <w:t>and</w:t>
      </w:r>
      <w:r>
        <w:rPr>
          <w:spacing w:val="-11"/>
        </w:rPr>
        <w:t> </w:t>
      </w:r>
      <w:r>
        <w:rPr/>
        <w:t>the</w:t>
      </w:r>
      <w:r>
        <w:rPr>
          <w:spacing w:val="-11"/>
        </w:rPr>
        <w:t> </w:t>
      </w:r>
      <w:r>
        <w:rPr/>
        <w:t>presence</w:t>
      </w:r>
      <w:r>
        <w:rPr>
          <w:spacing w:val="-11"/>
        </w:rPr>
        <w:t> </w:t>
      </w:r>
      <w:r>
        <w:rPr/>
        <w:t>of</w:t>
      </w:r>
      <w:r>
        <w:rPr>
          <w:spacing w:val="-11"/>
        </w:rPr>
        <w:t> </w:t>
      </w:r>
      <w:r>
        <w:rPr/>
        <w:t>both</w:t>
      </w:r>
      <w:r>
        <w:rPr>
          <w:spacing w:val="-11"/>
        </w:rPr>
        <w:t> </w:t>
      </w:r>
      <w:r>
        <w:rPr/>
        <w:t>profitable and loss-making tails indicate that the cohort is not dominated by uniformly successful traders.</w:t>
      </w:r>
      <w:r>
        <w:rPr>
          <w:spacing w:val="80"/>
        </w:rPr>
        <w:t> </w:t>
      </w:r>
      <w:r>
        <w:rPr/>
        <w:t>Social reputation methods that align only weakly with PnL-derived proxies are therefore not nec-essarily</w:t>
      </w:r>
      <w:r>
        <w:rPr>
          <w:spacing w:val="27"/>
        </w:rPr>
        <w:t> </w:t>
      </w:r>
      <w:r>
        <w:rPr/>
        <w:t>failing</w:t>
      </w:r>
      <w:r>
        <w:rPr>
          <w:spacing w:val="27"/>
        </w:rPr>
        <w:t> </w:t>
      </w:r>
      <w:r>
        <w:rPr/>
        <w:t>a</w:t>
      </w:r>
      <w:r>
        <w:rPr>
          <w:spacing w:val="27"/>
        </w:rPr>
        <w:t> </w:t>
      </w:r>
      <w:r>
        <w:rPr/>
        <w:t>validation</w:t>
      </w:r>
      <w:r>
        <w:rPr>
          <w:spacing w:val="27"/>
        </w:rPr>
        <w:t> </w:t>
      </w:r>
      <w:r>
        <w:rPr/>
        <w:t>test;</w:t>
      </w:r>
      <w:r>
        <w:rPr>
          <w:spacing w:val="40"/>
        </w:rPr>
        <w:t> </w:t>
      </w:r>
      <w:r>
        <w:rPr/>
        <w:t>they</w:t>
      </w:r>
      <w:r>
        <w:rPr>
          <w:spacing w:val="27"/>
        </w:rPr>
        <w:t> </w:t>
      </w:r>
      <w:r>
        <w:rPr/>
        <w:t>may</w:t>
      </w:r>
      <w:r>
        <w:rPr>
          <w:spacing w:val="27"/>
        </w:rPr>
        <w:t> </w:t>
      </w:r>
      <w:r>
        <w:rPr/>
        <w:t>be</w:t>
      </w:r>
      <w:r>
        <w:rPr>
          <w:spacing w:val="27"/>
        </w:rPr>
        <w:t> </w:t>
      </w:r>
      <w:r>
        <w:rPr/>
        <w:t>measuring</w:t>
      </w:r>
      <w:r>
        <w:rPr>
          <w:spacing w:val="27"/>
        </w:rPr>
        <w:t> </w:t>
      </w:r>
      <w:r>
        <w:rPr/>
        <w:t>a</w:t>
      </w:r>
      <w:r>
        <w:rPr>
          <w:spacing w:val="27"/>
        </w:rPr>
        <w:t> </w:t>
      </w:r>
      <w:r>
        <w:rPr/>
        <w:t>construct—authorization</w:t>
      </w:r>
      <w:r>
        <w:rPr>
          <w:spacing w:val="27"/>
        </w:rPr>
        <w:t> </w:t>
      </w:r>
      <w:r>
        <w:rPr/>
        <w:t>or</w:t>
      </w:r>
      <w:r>
        <w:rPr>
          <w:spacing w:val="27"/>
        </w:rPr>
        <w:t> </w:t>
      </w:r>
      <w:r>
        <w:rPr/>
        <w:t>transfer centrality—that is only partially related to leveraged trading outcomes over a six-month window. Figure </w:t>
      </w:r>
      <w:hyperlink w:history="true" w:anchor="_bookmark89">
        <w:r>
          <w:rPr/>
          <w:t>4.3</w:t>
        </w:r>
      </w:hyperlink>
      <w:r>
        <w:rPr/>
        <w:t> shows close success rates.</w:t>
      </w:r>
      <w:r>
        <w:rPr>
          <w:spacing w:val="80"/>
        </w:rPr>
        <w:t> </w:t>
      </w:r>
      <w:r>
        <w:rPr/>
        <w:t>Relative to count-based proxies,</w:t>
      </w:r>
      <w:r>
        <w:rPr>
          <w:spacing w:val="33"/>
        </w:rPr>
        <w:t> </w:t>
      </w:r>
      <w:r>
        <w:rPr/>
        <w:t>success rates compress</w:t>
      </w:r>
      <w:r>
        <w:rPr>
          <w:spacing w:val="40"/>
        </w:rPr>
        <w:t> </w:t>
      </w:r>
      <w:r>
        <w:rPr/>
        <w:t>much of the activity-driven variation and concentrate mass in a narrower band.</w:t>
      </w:r>
      <w:r>
        <w:rPr>
          <w:spacing w:val="40"/>
        </w:rPr>
        <w:t> </w:t>
      </w:r>
      <w:r>
        <w:rPr/>
        <w:t>Weak alignment of social methods with success-rate proxies (Section </w:t>
      </w:r>
      <w:hyperlink w:history="true" w:anchor="_bookmark103">
        <w:r>
          <w:rPr/>
          <w:t>4.5</w:t>
        </w:r>
      </w:hyperlink>
      <w:r>
        <w:rPr/>
        <w:t>) should be read in this light:</w:t>
      </w:r>
      <w:r>
        <w:rPr>
          <w:spacing w:val="25"/>
        </w:rPr>
        <w:t> </w:t>
      </w:r>
      <w:r>
        <w:rPr/>
        <w:t>when many</w:t>
      </w:r>
    </w:p>
    <w:p>
      <w:pPr>
        <w:pStyle w:val="BodyText"/>
        <w:spacing w:after="0" w:line="398" w:lineRule="auto"/>
        <w:sectPr>
          <w:pgSz w:w="11910" w:h="16840"/>
          <w:pgMar w:header="0" w:footer="2115" w:top="1840" w:bottom="2300" w:left="992" w:right="708"/>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87"/>
        <w:rPr>
          <w:sz w:val="23"/>
        </w:rPr>
      </w:pPr>
    </w:p>
    <w:p>
      <w:pPr>
        <w:spacing w:before="0"/>
        <w:ind w:left="1257"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68576">
                <wp:simplePos x="0" y="0"/>
                <wp:positionH relativeFrom="page">
                  <wp:posOffset>1847993</wp:posOffset>
                </wp:positionH>
                <wp:positionV relativeFrom="paragraph">
                  <wp:posOffset>-59919</wp:posOffset>
                </wp:positionV>
                <wp:extent cx="4507865" cy="295148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4507865" cy="2951480"/>
                          <a:chExt cx="4507865" cy="2951480"/>
                        </a:xfrm>
                      </wpg:grpSpPr>
                      <wps:wsp>
                        <wps:cNvPr id="238" name="Graphic 238"/>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4096995" y="2900295"/>
                            <a:ext cx="101600" cy="1270"/>
                          </a:xfrm>
                          <a:custGeom>
                            <a:avLst/>
                            <a:gdLst/>
                            <a:ahLst/>
                            <a:cxnLst/>
                            <a:rect l="l" t="t" r="r" b="b"/>
                            <a:pathLst>
                              <a:path w="101600" h="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13" name="Graphic 313"/>
                        <wps:cNvSpPr/>
                        <wps:spPr>
                          <a:xfrm>
                            <a:off x="4096995" y="2900295"/>
                            <a:ext cx="101600" cy="1270"/>
                          </a:xfrm>
                          <a:custGeom>
                            <a:avLst/>
                            <a:gdLst/>
                            <a:ahLst/>
                            <a:cxnLst/>
                            <a:rect l="l" t="t" r="r" b="b"/>
                            <a:pathLst>
                              <a:path w="101600" h="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4" name="Graphic 314"/>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5" name="Graphic 315"/>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6" name="Graphic 316"/>
                        <wps:cNvSpPr/>
                        <wps:spPr>
                          <a:xfrm>
                            <a:off x="237748"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7" name="Graphic 317"/>
                        <wps:cNvSpPr/>
                        <wps:spPr>
                          <a:xfrm>
                            <a:off x="237748"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8" name="Graphic 318"/>
                        <wps:cNvSpPr/>
                        <wps:spPr>
                          <a:xfrm>
                            <a:off x="237748"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9" name="Graphic 319"/>
                        <wps:cNvSpPr/>
                        <wps:spPr>
                          <a:xfrm>
                            <a:off x="748507"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0" name="Graphic 320"/>
                        <wps:cNvSpPr/>
                        <wps:spPr>
                          <a:xfrm>
                            <a:off x="748507"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1" name="Graphic 321"/>
                        <wps:cNvSpPr/>
                        <wps:spPr>
                          <a:xfrm>
                            <a:off x="748507"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2" name="Graphic 322"/>
                        <wps:cNvSpPr/>
                        <wps:spPr>
                          <a:xfrm>
                            <a:off x="1259267"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3" name="Graphic 323"/>
                        <wps:cNvSpPr/>
                        <wps:spPr>
                          <a:xfrm>
                            <a:off x="1259267"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4" name="Graphic 324"/>
                        <wps:cNvSpPr/>
                        <wps:spPr>
                          <a:xfrm>
                            <a:off x="1259267"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5" name="Graphic 325"/>
                        <wps:cNvSpPr/>
                        <wps:spPr>
                          <a:xfrm>
                            <a:off x="1770026"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6" name="Graphic 326"/>
                        <wps:cNvSpPr/>
                        <wps:spPr>
                          <a:xfrm>
                            <a:off x="1770026"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7" name="Graphic 327"/>
                        <wps:cNvSpPr/>
                        <wps:spPr>
                          <a:xfrm>
                            <a:off x="1770026"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8" name="Graphic 328"/>
                        <wps:cNvSpPr/>
                        <wps:spPr>
                          <a:xfrm>
                            <a:off x="2280785"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9" name="Graphic 329"/>
                        <wps:cNvSpPr/>
                        <wps:spPr>
                          <a:xfrm>
                            <a:off x="2280785"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0" name="Graphic 330"/>
                        <wps:cNvSpPr/>
                        <wps:spPr>
                          <a:xfrm>
                            <a:off x="2280785"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1" name="Graphic 331"/>
                        <wps:cNvSpPr/>
                        <wps:spPr>
                          <a:xfrm>
                            <a:off x="2791545"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2" name="Graphic 332"/>
                        <wps:cNvSpPr/>
                        <wps:spPr>
                          <a:xfrm>
                            <a:off x="2791545"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3" name="Graphic 333"/>
                        <wps:cNvSpPr/>
                        <wps:spPr>
                          <a:xfrm>
                            <a:off x="2791545"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4" name="Graphic 334"/>
                        <wps:cNvSpPr/>
                        <wps:spPr>
                          <a:xfrm>
                            <a:off x="3302304"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5" name="Graphic 335"/>
                        <wps:cNvSpPr/>
                        <wps:spPr>
                          <a:xfrm>
                            <a:off x="3302304"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6" name="Graphic 336"/>
                        <wps:cNvSpPr/>
                        <wps:spPr>
                          <a:xfrm>
                            <a:off x="3302304"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7" name="Graphic 337"/>
                        <wps:cNvSpPr/>
                        <wps:spPr>
                          <a:xfrm>
                            <a:off x="3813064"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8" name="Graphic 338"/>
                        <wps:cNvSpPr/>
                        <wps:spPr>
                          <a:xfrm>
                            <a:off x="3813064"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9" name="Graphic 339"/>
                        <wps:cNvSpPr/>
                        <wps:spPr>
                          <a:xfrm>
                            <a:off x="3813064"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40" name="Graphic 340"/>
                        <wps:cNvSpPr/>
                        <wps:spPr>
                          <a:xfrm>
                            <a:off x="4323823"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41" name="Graphic 341"/>
                        <wps:cNvSpPr/>
                        <wps:spPr>
                          <a:xfrm>
                            <a:off x="4323823"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42" name="Graphic 342"/>
                        <wps:cNvSpPr/>
                        <wps:spPr>
                          <a:xfrm>
                            <a:off x="4323823"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43" name="Graphic 343"/>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4" name="Graphic 344"/>
                        <wps:cNvSpPr/>
                        <wps:spPr>
                          <a:xfrm>
                            <a:off x="0" y="2900295"/>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45" name="Graphic 345"/>
                        <wps:cNvSpPr/>
                        <wps:spPr>
                          <a:xfrm>
                            <a:off x="0" y="2900295"/>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6" name="Graphic 346"/>
                        <wps:cNvSpPr/>
                        <wps:spPr>
                          <a:xfrm>
                            <a:off x="50759" y="2509501"/>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7" name="Graphic 347"/>
                        <wps:cNvSpPr/>
                        <wps:spPr>
                          <a:xfrm>
                            <a:off x="0" y="2509501"/>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48" name="Graphic 348"/>
                        <wps:cNvSpPr/>
                        <wps:spPr>
                          <a:xfrm>
                            <a:off x="0" y="2509501"/>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9" name="Graphic 349"/>
                        <wps:cNvSpPr/>
                        <wps:spPr>
                          <a:xfrm>
                            <a:off x="50759" y="2118707"/>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0" name="Graphic 350"/>
                        <wps:cNvSpPr/>
                        <wps:spPr>
                          <a:xfrm>
                            <a:off x="0" y="2118707"/>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1" name="Graphic 351"/>
                        <wps:cNvSpPr/>
                        <wps:spPr>
                          <a:xfrm>
                            <a:off x="0" y="2118707"/>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2" name="Graphic 352"/>
                        <wps:cNvSpPr/>
                        <wps:spPr>
                          <a:xfrm>
                            <a:off x="50759" y="1727913"/>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3" name="Graphic 353"/>
                        <wps:cNvSpPr/>
                        <wps:spPr>
                          <a:xfrm>
                            <a:off x="0" y="1727913"/>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4" name="Graphic 354"/>
                        <wps:cNvSpPr/>
                        <wps:spPr>
                          <a:xfrm>
                            <a:off x="0" y="1727913"/>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5" name="Graphic 355"/>
                        <wps:cNvSpPr/>
                        <wps:spPr>
                          <a:xfrm>
                            <a:off x="50759" y="1337119"/>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6" name="Graphic 356"/>
                        <wps:cNvSpPr/>
                        <wps:spPr>
                          <a:xfrm>
                            <a:off x="0" y="1337119"/>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7" name="Graphic 357"/>
                        <wps:cNvSpPr/>
                        <wps:spPr>
                          <a:xfrm>
                            <a:off x="0" y="1337119"/>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8" name="Graphic 358"/>
                        <wps:cNvSpPr/>
                        <wps:spPr>
                          <a:xfrm>
                            <a:off x="50759" y="946325"/>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9" name="Graphic 359"/>
                        <wps:cNvSpPr/>
                        <wps:spPr>
                          <a:xfrm>
                            <a:off x="0" y="946325"/>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0" name="Graphic 360"/>
                        <wps:cNvSpPr/>
                        <wps:spPr>
                          <a:xfrm>
                            <a:off x="0" y="946325"/>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1" name="Graphic 361"/>
                        <wps:cNvSpPr/>
                        <wps:spPr>
                          <a:xfrm>
                            <a:off x="50759" y="555531"/>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2" name="Graphic 362"/>
                        <wps:cNvSpPr/>
                        <wps:spPr>
                          <a:xfrm>
                            <a:off x="0" y="555531"/>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3" name="Graphic 363"/>
                        <wps:cNvSpPr/>
                        <wps:spPr>
                          <a:xfrm>
                            <a:off x="0" y="555531"/>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164737"/>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5" name="Graphic 365"/>
                        <wps:cNvSpPr/>
                        <wps:spPr>
                          <a:xfrm>
                            <a:off x="0" y="164737"/>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6" name="Graphic 366"/>
                        <wps:cNvSpPr/>
                        <wps:spPr>
                          <a:xfrm>
                            <a:off x="0" y="164737"/>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7" name="Graphic 367"/>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8" name="Graphic 368"/>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50759" y="5801"/>
                            <a:ext cx="4451350" cy="1270"/>
                          </a:xfrm>
                          <a:custGeom>
                            <a:avLst/>
                            <a:gdLst/>
                            <a:ahLst/>
                            <a:cxnLst/>
                            <a:rect l="l" t="t" r="r" b="b"/>
                            <a:pathLst>
                              <a:path w="4451350" h="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511322pt;margin-top:-4.718059pt;width:354.95pt;height:232.4pt;mso-position-horizontal-relative:page;mso-position-vertical-relative:paragraph;z-index:15768576" id="docshapegroup166" coordorigin="2910,-94" coordsize="7099,4648">
                <v:shape style="position:absolute;left:3308;top:131;width:319;height:4342" id="docshape167" coordorigin="3309,132" coordsize="319,4342" path="m3627,3632l3468,3632,3468,132,3309,132,3309,4473,3468,4473,3627,4473,3627,3632xe" filled="true" fillcolor="#2b5e8a" stroked="false">
                  <v:path arrowok="t"/>
                  <v:fill type="solid"/>
                </v:shape>
                <v:rect style="position:absolute;left:3468;top:3632;width:160;height:841" id="docshape168" filled="false" stroked="true" strokeweight=".456776pt" strokecolor="#ffffff">
                  <v:stroke dashstyle="solid"/>
                </v:rect>
                <v:rect style="position:absolute;left:3627;top:4077;width:160;height:396" id="docshape169" filled="true" fillcolor="#2b5e8a" stroked="false">
                  <v:fill type="solid"/>
                </v:rect>
                <v:rect style="position:absolute;left:3627;top:4077;width:160;height:396" id="docshape170" filled="false" stroked="true" strokeweight=".456776pt" strokecolor="#ffffff">
                  <v:stroke dashstyle="solid"/>
                </v:rect>
                <v:rect style="position:absolute;left:3786;top:4219;width:160;height:254" id="docshape171" filled="true" fillcolor="#2b5e8a" stroked="false">
                  <v:fill type="solid"/>
                </v:rect>
                <v:rect style="position:absolute;left:3786;top:4219;width:160;height:254" id="docshape172" filled="false" stroked="true" strokeweight=".456776pt" strokecolor="#ffffff">
                  <v:stroke dashstyle="solid"/>
                </v:rect>
                <v:rect style="position:absolute;left:3945;top:4279;width:160;height:194" id="docshape173" filled="true" fillcolor="#2b5e8a" stroked="false">
                  <v:fill type="solid"/>
                </v:rect>
                <v:rect style="position:absolute;left:3945;top:4279;width:160;height:194" id="docshape174" filled="false" stroked="true" strokeweight=".456776pt" strokecolor="#ffffff">
                  <v:stroke dashstyle="solid"/>
                </v:rect>
                <v:rect style="position:absolute;left:4105;top:4341;width:160;height:132" id="docshape175" filled="true" fillcolor="#2b5e8a" stroked="false">
                  <v:fill type="solid"/>
                </v:rect>
                <v:rect style="position:absolute;left:4105;top:4341;width:160;height:132" id="docshape176" filled="false" stroked="true" strokeweight=".456776pt" strokecolor="#ffffff">
                  <v:stroke dashstyle="solid"/>
                </v:rect>
                <v:rect style="position:absolute;left:4264;top:4383;width:160;height:90" id="docshape177" filled="true" fillcolor="#2b5e8a" stroked="false">
                  <v:fill type="solid"/>
                </v:rect>
                <v:rect style="position:absolute;left:4264;top:4383;width:160;height:90" id="docshape178" filled="false" stroked="true" strokeweight=".456776pt" strokecolor="#ffffff">
                  <v:stroke dashstyle="solid"/>
                </v:rect>
                <v:rect style="position:absolute;left:4423;top:4388;width:160;height:85" id="docshape179" filled="true" fillcolor="#2b5e8a" stroked="false">
                  <v:fill type="solid"/>
                </v:rect>
                <v:rect style="position:absolute;left:4423;top:4388;width:160;height:85" id="docshape180" filled="false" stroked="true" strokeweight=".456776pt" strokecolor="#ffffff">
                  <v:stroke dashstyle="solid"/>
                </v:rect>
                <v:rect style="position:absolute;left:4583;top:4418;width:160;height:55" id="docshape181" filled="true" fillcolor="#2b5e8a" stroked="false">
                  <v:fill type="solid"/>
                </v:rect>
                <v:rect style="position:absolute;left:4583;top:4418;width:160;height:55" id="docshape182" filled="false" stroked="true" strokeweight=".456776pt" strokecolor="#ffffff">
                  <v:stroke dashstyle="solid"/>
                </v:rect>
                <v:rect style="position:absolute;left:4742;top:4432;width:160;height:41" id="docshape183" filled="true" fillcolor="#2b5e8a" stroked="false">
                  <v:fill type="solid"/>
                </v:rect>
                <v:rect style="position:absolute;left:4742;top:4432;width:160;height:41" id="docshape184" filled="false" stroked="true" strokeweight=".456776pt" strokecolor="#ffffff">
                  <v:stroke dashstyle="solid"/>
                </v:rect>
                <v:rect style="position:absolute;left:4901;top:4436;width:160;height:37" id="docshape185" filled="true" fillcolor="#2b5e8a" stroked="false">
                  <v:fill type="solid"/>
                </v:rect>
                <v:rect style="position:absolute;left:4901;top:4436;width:160;height:37" id="docshape186" filled="false" stroked="true" strokeweight=".456776pt" strokecolor="#ffffff">
                  <v:stroke dashstyle="solid"/>
                </v:rect>
                <v:rect style="position:absolute;left:5061;top:4439;width:160;height:34" id="docshape187" filled="true" fillcolor="#2b5e8a" stroked="false">
                  <v:fill type="solid"/>
                </v:rect>
                <v:rect style="position:absolute;left:5061;top:4439;width:160;height:34" id="docshape188" filled="false" stroked="true" strokeweight=".456776pt" strokecolor="#ffffff">
                  <v:stroke dashstyle="solid"/>
                </v:rect>
                <v:rect style="position:absolute;left:5220;top:4454;width:160;height:19" id="docshape189" filled="true" fillcolor="#2b5e8a" stroked="false">
                  <v:fill type="solid"/>
                </v:rect>
                <v:rect style="position:absolute;left:5220;top:4454;width:160;height:19" id="docshape190" filled="false" stroked="true" strokeweight=".456776pt" strokecolor="#ffffff">
                  <v:stroke dashstyle="solid"/>
                </v:rect>
                <v:rect style="position:absolute;left:5379;top:4442;width:160;height:31" id="docshape191" filled="true" fillcolor="#2b5e8a" stroked="false">
                  <v:fill type="solid"/>
                </v:rect>
                <v:rect style="position:absolute;left:5379;top:4442;width:160;height:31" id="docshape192" filled="false" stroked="true" strokeweight=".456776pt" strokecolor="#ffffff">
                  <v:stroke dashstyle="solid"/>
                </v:rect>
                <v:rect style="position:absolute;left:5538;top:4457;width:160;height:16" id="docshape193" filled="true" fillcolor="#2b5e8a" stroked="false">
                  <v:fill type="solid"/>
                </v:rect>
                <v:rect style="position:absolute;left:5538;top:4457;width:160;height:16" id="docshape194" filled="false" stroked="true" strokeweight=".456776pt" strokecolor="#ffffff">
                  <v:stroke dashstyle="solid"/>
                </v:rect>
                <v:rect style="position:absolute;left:5698;top:4458;width:160;height:15" id="docshape195" filled="true" fillcolor="#2b5e8a" stroked="false">
                  <v:fill type="solid"/>
                </v:rect>
                <v:rect style="position:absolute;left:5698;top:4458;width:160;height:15" id="docshape196" filled="false" stroked="true" strokeweight=".456776pt" strokecolor="#ffffff">
                  <v:stroke dashstyle="solid"/>
                </v:rect>
                <v:rect style="position:absolute;left:5857;top:4459;width:160;height:14" id="docshape197" filled="true" fillcolor="#2b5e8a" stroked="false">
                  <v:fill type="solid"/>
                </v:rect>
                <v:rect style="position:absolute;left:5857;top:4459;width:160;height:14" id="docshape198" filled="false" stroked="true" strokeweight=".456776pt" strokecolor="#ffffff">
                  <v:stroke dashstyle="solid"/>
                </v:rect>
                <v:rect style="position:absolute;left:6016;top:4455;width:160;height:18" id="docshape199" filled="true" fillcolor="#2b5e8a" stroked="false">
                  <v:fill type="solid"/>
                </v:rect>
                <v:rect style="position:absolute;left:6016;top:4455;width:160;height:18" id="docshape200" filled="false" stroked="true" strokeweight=".456776pt" strokecolor="#ffffff">
                  <v:stroke dashstyle="solid"/>
                </v:rect>
                <v:rect style="position:absolute;left:6176;top:4460;width:160;height:13" id="docshape201" filled="true" fillcolor="#2b5e8a" stroked="false">
                  <v:fill type="solid"/>
                </v:rect>
                <v:rect style="position:absolute;left:6176;top:4460;width:160;height:13" id="docshape202" filled="false" stroked="true" strokeweight=".456776pt" strokecolor="#ffffff">
                  <v:stroke dashstyle="solid"/>
                </v:rect>
                <v:rect style="position:absolute;left:6335;top:4463;width:160;height:10" id="docshape203" filled="true" fillcolor="#2b5e8a" stroked="false">
                  <v:fill type="solid"/>
                </v:rect>
                <v:rect style="position:absolute;left:6335;top:4463;width:160;height:10" id="docshape204" filled="false" stroked="true" strokeweight=".456776pt" strokecolor="#ffffff">
                  <v:stroke dashstyle="solid"/>
                </v:rect>
                <v:rect style="position:absolute;left:6494;top:4463;width:160;height:10" id="docshape205" filled="true" fillcolor="#2b5e8a" stroked="false">
                  <v:fill type="solid"/>
                </v:rect>
                <v:rect style="position:absolute;left:6494;top:4463;width:160;height:10" id="docshape206" filled="false" stroked="true" strokeweight=".456776pt" strokecolor="#ffffff">
                  <v:stroke dashstyle="solid"/>
                </v:rect>
                <v:rect style="position:absolute;left:6654;top:4461;width:160;height:12" id="docshape207" filled="true" fillcolor="#2b5e8a" stroked="false">
                  <v:fill type="solid"/>
                </v:rect>
                <v:rect style="position:absolute;left:6654;top:4461;width:160;height:12" id="docshape208" filled="false" stroked="true" strokeweight=".456776pt" strokecolor="#ffffff">
                  <v:stroke dashstyle="solid"/>
                </v:rect>
                <v:rect style="position:absolute;left:6813;top:4461;width:160;height:12" id="docshape209" filled="true" fillcolor="#2b5e8a" stroked="false">
                  <v:fill type="solid"/>
                </v:rect>
                <v:rect style="position:absolute;left:6813;top:4461;width:160;height:12" id="docshape210" filled="false" stroked="true" strokeweight=".456776pt" strokecolor="#ffffff">
                  <v:stroke dashstyle="solid"/>
                </v:rect>
                <v:rect style="position:absolute;left:6972;top:4465;width:160;height:8" id="docshape211" filled="true" fillcolor="#2b5e8a" stroked="false">
                  <v:fill type="solid"/>
                </v:rect>
                <v:rect style="position:absolute;left:6972;top:4465;width:160;height:8" id="docshape212" filled="false" stroked="true" strokeweight=".456776pt" strokecolor="#ffffff">
                  <v:stroke dashstyle="solid"/>
                </v:rect>
                <v:rect style="position:absolute;left:7131;top:4468;width:160;height:5" id="docshape213" filled="true" fillcolor="#2b5e8a" stroked="false">
                  <v:fill type="solid"/>
                </v:rect>
                <v:rect style="position:absolute;left:7131;top:4468;width:160;height:5" id="docshape214" filled="false" stroked="true" strokeweight=".456776pt" strokecolor="#ffffff">
                  <v:stroke dashstyle="solid"/>
                </v:rect>
                <v:rect style="position:absolute;left:7291;top:4469;width:160;height:4" id="docshape215" filled="true" fillcolor="#2b5e8a" stroked="false">
                  <v:fill type="solid"/>
                </v:rect>
                <v:rect style="position:absolute;left:7291;top:4469;width:160;height:4" id="docshape216" filled="false" stroked="true" strokeweight=".456776pt" strokecolor="#ffffff">
                  <v:stroke dashstyle="solid"/>
                </v:rect>
                <v:rect style="position:absolute;left:7450;top:4465;width:160;height:8" id="docshape217" filled="true" fillcolor="#2b5e8a" stroked="false">
                  <v:fill type="solid"/>
                </v:rect>
                <v:rect style="position:absolute;left:7450;top:4465;width:160;height:8" id="docshape218" filled="false" stroked="true" strokeweight=".456776pt" strokecolor="#ffffff">
                  <v:stroke dashstyle="solid"/>
                </v:rect>
                <v:rect style="position:absolute;left:7609;top:4469;width:160;height:4" id="docshape219" filled="true" fillcolor="#2b5e8a" stroked="false">
                  <v:fill type="solid"/>
                </v:rect>
                <v:rect style="position:absolute;left:7609;top:4469;width:160;height:4" id="docshape220" filled="false" stroked="true" strokeweight=".456776pt" strokecolor="#ffffff">
                  <v:stroke dashstyle="solid"/>
                </v:rect>
                <v:rect style="position:absolute;left:7769;top:4464;width:160;height:9" id="docshape221" filled="true" fillcolor="#2b5e8a" stroked="false">
                  <v:fill type="solid"/>
                </v:rect>
                <v:rect style="position:absolute;left:7769;top:4464;width:160;height:9" id="docshape222" filled="false" stroked="true" strokeweight=".456776pt" strokecolor="#ffffff">
                  <v:stroke dashstyle="solid"/>
                </v:rect>
                <v:rect style="position:absolute;left:7928;top:4471;width:160;height:2" id="docshape223" filled="true" fillcolor="#2b5e8a" stroked="false">
                  <v:fill type="solid"/>
                </v:rect>
                <v:rect style="position:absolute;left:7928;top:4471;width:160;height:2" id="docshape224" filled="false" stroked="true" strokeweight=".456776pt" strokecolor="#ffffff">
                  <v:stroke dashstyle="solid"/>
                </v:rect>
                <v:rect style="position:absolute;left:8087;top:4469;width:160;height:4" id="docshape225" filled="true" fillcolor="#2b5e8a" stroked="false">
                  <v:fill type="solid"/>
                </v:rect>
                <v:rect style="position:absolute;left:8087;top:4469;width:160;height:4" id="docshape226" filled="false" stroked="true" strokeweight=".456776pt" strokecolor="#ffffff">
                  <v:stroke dashstyle="solid"/>
                </v:rect>
                <v:rect style="position:absolute;left:8247;top:4469;width:160;height:4" id="docshape227" filled="true" fillcolor="#2b5e8a" stroked="false">
                  <v:fill type="solid"/>
                </v:rect>
                <v:rect style="position:absolute;left:8247;top:4469;width:160;height:4" id="docshape228" filled="false" stroked="true" strokeweight=".456776pt" strokecolor="#ffffff">
                  <v:stroke dashstyle="solid"/>
                </v:rect>
                <v:rect style="position:absolute;left:8406;top:4470;width:160;height:3" id="docshape229" filled="true" fillcolor="#2b5e8a" stroked="false">
                  <v:fill type="solid"/>
                </v:rect>
                <v:rect style="position:absolute;left:8406;top:4470;width:160;height:3" id="docshape230" filled="false" stroked="true" strokeweight=".456776pt" strokecolor="#ffffff">
                  <v:stroke dashstyle="solid"/>
                </v:rect>
                <v:rect style="position:absolute;left:8565;top:4465;width:160;height:8" id="docshape231" filled="true" fillcolor="#2b5e8a" stroked="false">
                  <v:fill type="solid"/>
                </v:rect>
                <v:rect style="position:absolute;left:8565;top:4465;width:160;height:8" id="docshape232" filled="false" stroked="true" strokeweight=".456776pt" strokecolor="#ffffff">
                  <v:stroke dashstyle="solid"/>
                </v:rect>
                <v:rect style="position:absolute;left:8724;top:4471;width:160;height:2" id="docshape233" filled="true" fillcolor="#2b5e8a" stroked="false">
                  <v:fill type="solid"/>
                </v:rect>
                <v:rect style="position:absolute;left:8724;top:4471;width:160;height:2" id="docshape234" filled="false" stroked="true" strokeweight=".456776pt" strokecolor="#ffffff">
                  <v:stroke dashstyle="solid"/>
                </v:rect>
                <v:rect style="position:absolute;left:8884;top:4468;width:160;height:5" id="docshape235" filled="true" fillcolor="#2b5e8a" stroked="false">
                  <v:fill type="solid"/>
                </v:rect>
                <v:rect style="position:absolute;left:8884;top:4468;width:160;height:5" id="docshape236" filled="false" stroked="true" strokeweight=".456776pt" strokecolor="#ffffff">
                  <v:stroke dashstyle="solid"/>
                </v:rect>
                <v:rect style="position:absolute;left:9043;top:4470;width:160;height:3" id="docshape237" filled="true" fillcolor="#2b5e8a" stroked="false">
                  <v:fill type="solid"/>
                </v:rect>
                <v:rect style="position:absolute;left:9043;top:4470;width:160;height:3" id="docshape238" filled="false" stroked="true" strokeweight=".456776pt" strokecolor="#ffffff">
                  <v:stroke dashstyle="solid"/>
                </v:rect>
                <v:rect style="position:absolute;left:9202;top:4470;width:160;height:3" id="docshape239" filled="true" fillcolor="#2b5e8a" stroked="false">
                  <v:fill type="solid"/>
                </v:rect>
                <v:rect style="position:absolute;left:9202;top:4470;width:160;height:3" id="docshape240" filled="false" stroked="true" strokeweight=".456776pt" strokecolor="#ffffff">
                  <v:stroke dashstyle="solid"/>
                </v:rect>
                <v:shape style="position:absolute;left:9362;top:4473;width:160;height:2" id="docshape241" coordorigin="9362,4473" coordsize="160,0" path="m9521,4473l9362,4473,9521,4473xe" filled="true" fillcolor="#2b5e8a" stroked="false">
                  <v:path arrowok="t"/>
                  <v:fill type="solid"/>
                </v:shape>
                <v:shape style="position:absolute;left:9362;top:4473;width:160;height:2" id="docshape242" coordorigin="9362,4473" coordsize="160,0" path="m9362,4473l9521,4473,9362,4473xe" filled="false" stroked="true" strokeweight=".456776pt" strokecolor="#ffffff">
                  <v:path arrowok="t"/>
                  <v:stroke dashstyle="solid"/>
                </v:shape>
                <v:rect style="position:absolute;left:9521;top:4402;width:160;height:71" id="docshape243" filled="true" fillcolor="#2b5e8a" stroked="false">
                  <v:fill type="solid"/>
                </v:rect>
                <v:rect style="position:absolute;left:9521;top:4402;width:160;height:71" id="docshape244" filled="false" stroked="true" strokeweight=".456776pt" strokecolor="#ffffff">
                  <v:stroke dashstyle="solid"/>
                </v:rect>
                <v:line style="position:absolute" from="3285,4473" to="3285,-85" stroked="true" strokeweight=".913552pt" strokecolor="#afafaf">
                  <v:stroke dashstyle="solid"/>
                </v:line>
                <v:shape style="position:absolute;left:3284;top:4473;width:2;height:80" id="docshape245" coordorigin="3285,4473" coordsize="0,80" path="m3285,4473l3285,4553e" filled="true" fillcolor="#000000" stroked="false">
                  <v:path arrowok="t"/>
                  <v:fill type="solid"/>
                </v:shape>
                <v:line style="position:absolute" from="3285,4473" to="3285,4553" stroked="true" strokeweight=".913552pt" strokecolor="#000000">
                  <v:stroke dashstyle="solid"/>
                </v:line>
                <v:line style="position:absolute" from="4089,4473" to="4089,-85" stroked="true" strokeweight=".913552pt" strokecolor="#afafaf">
                  <v:stroke dashstyle="solid"/>
                </v:line>
                <v:shape style="position:absolute;left:4088;top:4473;width:2;height:80" id="docshape246" coordorigin="4089,4473" coordsize="0,80" path="m4089,4473l4089,4553e" filled="true" fillcolor="#000000" stroked="false">
                  <v:path arrowok="t"/>
                  <v:fill type="solid"/>
                </v:shape>
                <v:line style="position:absolute" from="4089,4473" to="4089,4553" stroked="true" strokeweight=".913552pt" strokecolor="#000000">
                  <v:stroke dashstyle="solid"/>
                </v:line>
                <v:line style="position:absolute" from="4893,4473" to="4893,-85" stroked="true" strokeweight=".913552pt" strokecolor="#afafaf">
                  <v:stroke dashstyle="solid"/>
                </v:line>
                <v:shape style="position:absolute;left:4893;top:4473;width:2;height:80" id="docshape247" coordorigin="4893,4473" coordsize="0,80" path="m4893,4473l4893,4553e" filled="true" fillcolor="#000000" stroked="false">
                  <v:path arrowok="t"/>
                  <v:fill type="solid"/>
                </v:shape>
                <v:line style="position:absolute" from="4893,4473" to="4893,4553" stroked="true" strokeweight=".913552pt" strokecolor="#000000">
                  <v:stroke dashstyle="solid"/>
                </v:line>
                <v:line style="position:absolute" from="5698,4473" to="5698,-85" stroked="true" strokeweight=".913552pt" strokecolor="#afafaf">
                  <v:stroke dashstyle="solid"/>
                </v:line>
                <v:shape style="position:absolute;left:5697;top:4473;width:2;height:80" id="docshape248" coordorigin="5698,4473" coordsize="0,80" path="m5698,4473l5698,4553e" filled="true" fillcolor="#000000" stroked="false">
                  <v:path arrowok="t"/>
                  <v:fill type="solid"/>
                </v:shape>
                <v:line style="position:absolute" from="5698,4473" to="5698,4553" stroked="true" strokeweight=".913552pt" strokecolor="#000000">
                  <v:stroke dashstyle="solid"/>
                </v:line>
                <v:line style="position:absolute" from="6502,4473" to="6502,-85" stroked="true" strokeweight=".913552pt" strokecolor="#afafaf">
                  <v:stroke dashstyle="solid"/>
                </v:line>
                <v:shape style="position:absolute;left:6502;top:4473;width:2;height:80" id="docshape249" coordorigin="6502,4473" coordsize="0,80" path="m6502,4473l6502,4553e" filled="true" fillcolor="#000000" stroked="false">
                  <v:path arrowok="t"/>
                  <v:fill type="solid"/>
                </v:shape>
                <v:line style="position:absolute" from="6502,4473" to="6502,4553" stroked="true" strokeweight=".913552pt" strokecolor="#000000">
                  <v:stroke dashstyle="solid"/>
                </v:line>
                <v:line style="position:absolute" from="7306,4473" to="7306,-85" stroked="true" strokeweight=".913552pt" strokecolor="#afafaf">
                  <v:stroke dashstyle="solid"/>
                </v:line>
                <v:shape style="position:absolute;left:7306;top:4473;width:2;height:80" id="docshape250" coordorigin="7306,4473" coordsize="0,80" path="m7306,4473l7306,4553e" filled="true" fillcolor="#000000" stroked="false">
                  <v:path arrowok="t"/>
                  <v:fill type="solid"/>
                </v:shape>
                <v:line style="position:absolute" from="7306,4473" to="7306,4553" stroked="true" strokeweight=".913552pt" strokecolor="#000000">
                  <v:stroke dashstyle="solid"/>
                </v:line>
                <v:line style="position:absolute" from="8111,4473" to="8111,-85" stroked="true" strokeweight=".913552pt" strokecolor="#afafaf">
                  <v:stroke dashstyle="solid"/>
                </v:line>
                <v:shape style="position:absolute;left:8110;top:4473;width:2;height:80" id="docshape251" coordorigin="8111,4473" coordsize="0,80" path="m8111,4473l8111,4553e" filled="true" fillcolor="#000000" stroked="false">
                  <v:path arrowok="t"/>
                  <v:fill type="solid"/>
                </v:shape>
                <v:line style="position:absolute" from="8111,4473" to="8111,4553" stroked="true" strokeweight=".913552pt" strokecolor="#000000">
                  <v:stroke dashstyle="solid"/>
                </v:line>
                <v:line style="position:absolute" from="8915,4473" to="8915,-85" stroked="true" strokeweight=".913552pt" strokecolor="#afafaf">
                  <v:stroke dashstyle="solid"/>
                </v:line>
                <v:shape style="position:absolute;left:8915;top:4473;width:2;height:80" id="docshape252" coordorigin="8915,4473" coordsize="0,80" path="m8915,4473l8915,4553e" filled="true" fillcolor="#000000" stroked="false">
                  <v:path arrowok="t"/>
                  <v:fill type="solid"/>
                </v:shape>
                <v:line style="position:absolute" from="8915,4473" to="8915,4553" stroked="true" strokeweight=".913552pt" strokecolor="#000000">
                  <v:stroke dashstyle="solid"/>
                </v:line>
                <v:line style="position:absolute" from="9719,4473" to="9719,-85" stroked="true" strokeweight=".913552pt" strokecolor="#afafaf">
                  <v:stroke dashstyle="solid"/>
                </v:line>
                <v:shape style="position:absolute;left:9719;top:4473;width:2;height:80" id="docshape253" coordorigin="9719,4473" coordsize="0,80" path="m9719,4473l9719,4553e" filled="true" fillcolor="#000000" stroked="false">
                  <v:path arrowok="t"/>
                  <v:fill type="solid"/>
                </v:shape>
                <v:line style="position:absolute" from="9719,4473" to="9719,4553" stroked="true" strokeweight=".913552pt" strokecolor="#000000">
                  <v:stroke dashstyle="solid"/>
                </v:line>
                <v:rect style="position:absolute;left:2990;top:4463;width:7010;height:19" id="docshape254" filled="true" fillcolor="#afafaf" stroked="false">
                  <v:fill type="solid"/>
                </v:rect>
                <v:shape style="position:absolute;left:2910;top:4473;width:80;height:2" id="docshape255" coordorigin="2910,4473" coordsize="80,0" path="m2990,4473l2910,4473e" filled="true" fillcolor="#000000" stroked="false">
                  <v:path arrowok="t"/>
                  <v:fill type="solid"/>
                </v:shape>
                <v:line style="position:absolute" from="2990,4473" to="2910,4473" stroked="true" strokeweight=".913552pt" strokecolor="#000000">
                  <v:stroke dashstyle="solid"/>
                </v:line>
                <v:line style="position:absolute" from="2990,3858" to="9999,3858" stroked="true" strokeweight=".913552pt" strokecolor="#afafaf">
                  <v:stroke dashstyle="solid"/>
                </v:line>
                <v:shape style="position:absolute;left:2910;top:3857;width:80;height:2" id="docshape256" coordorigin="2910,3858" coordsize="80,0" path="m2990,3858l2910,3858e" filled="true" fillcolor="#000000" stroked="false">
                  <v:path arrowok="t"/>
                  <v:fill type="solid"/>
                </v:shape>
                <v:line style="position:absolute" from="2990,3858" to="2910,3858" stroked="true" strokeweight=".913552pt" strokecolor="#000000">
                  <v:stroke dashstyle="solid"/>
                </v:line>
                <v:line style="position:absolute" from="2990,3242" to="9999,3242" stroked="true" strokeweight=".913552pt" strokecolor="#afafaf">
                  <v:stroke dashstyle="solid"/>
                </v:line>
                <v:shape style="position:absolute;left:2910;top:3242;width:80;height:2" id="docshape257" coordorigin="2910,3242" coordsize="80,0" path="m2990,3242l2910,3242e" filled="true" fillcolor="#000000" stroked="false">
                  <v:path arrowok="t"/>
                  <v:fill type="solid"/>
                </v:shape>
                <v:line style="position:absolute" from="2990,3242" to="2910,3242" stroked="true" strokeweight=".913552pt" strokecolor="#000000">
                  <v:stroke dashstyle="solid"/>
                </v:line>
                <v:line style="position:absolute" from="2990,2627" to="9999,2627" stroked="true" strokeweight=".913552pt" strokecolor="#afafaf">
                  <v:stroke dashstyle="solid"/>
                </v:line>
                <v:shape style="position:absolute;left:2910;top:2626;width:80;height:2" id="docshape258" coordorigin="2910,2627" coordsize="80,0" path="m2990,2627l2910,2627e" filled="true" fillcolor="#000000" stroked="false">
                  <v:path arrowok="t"/>
                  <v:fill type="solid"/>
                </v:shape>
                <v:line style="position:absolute" from="2990,2627" to="2910,2627" stroked="true" strokeweight=".913552pt" strokecolor="#000000">
                  <v:stroke dashstyle="solid"/>
                </v:line>
                <v:line style="position:absolute" from="2990,2011" to="9999,2011" stroked="true" strokeweight=".913552pt" strokecolor="#afafaf">
                  <v:stroke dashstyle="solid"/>
                </v:line>
                <v:shape style="position:absolute;left:2910;top:2011;width:80;height:2" id="docshape259" coordorigin="2910,2011" coordsize="80,0" path="m2990,2011l2910,2011e" filled="true" fillcolor="#000000" stroked="false">
                  <v:path arrowok="t"/>
                  <v:fill type="solid"/>
                </v:shape>
                <v:line style="position:absolute" from="2990,2011" to="2910,2011" stroked="true" strokeweight=".913552pt" strokecolor="#000000">
                  <v:stroke dashstyle="solid"/>
                </v:line>
                <v:line style="position:absolute" from="2990,1396" to="9999,1396" stroked="true" strokeweight=".913552pt" strokecolor="#afafaf">
                  <v:stroke dashstyle="solid"/>
                </v:line>
                <v:shape style="position:absolute;left:2910;top:1395;width:80;height:2" id="docshape260" coordorigin="2910,1396" coordsize="80,0" path="m2990,1396l2910,1396e" filled="true" fillcolor="#000000" stroked="false">
                  <v:path arrowok="t"/>
                  <v:fill type="solid"/>
                </v:shape>
                <v:line style="position:absolute" from="2990,1396" to="2910,1396" stroked="true" strokeweight=".913552pt" strokecolor="#000000">
                  <v:stroke dashstyle="solid"/>
                </v:line>
                <v:line style="position:absolute" from="2990,780" to="9999,780" stroked="true" strokeweight=".913552pt" strokecolor="#afafaf">
                  <v:stroke dashstyle="solid"/>
                </v:line>
                <v:shape style="position:absolute;left:2910;top:780;width:80;height:2" id="docshape261" coordorigin="2910,780" coordsize="80,0" path="m2990,780l2910,780e" filled="true" fillcolor="#000000" stroked="false">
                  <v:path arrowok="t"/>
                  <v:fill type="solid"/>
                </v:shape>
                <v:line style="position:absolute" from="2990,780" to="2910,780" stroked="true" strokeweight=".913552pt" strokecolor="#000000">
                  <v:stroke dashstyle="solid"/>
                </v:line>
                <v:line style="position:absolute" from="2990,165" to="9999,165" stroked="true" strokeweight=".913552pt" strokecolor="#afafaf">
                  <v:stroke dashstyle="solid"/>
                </v:line>
                <v:shape style="position:absolute;left:2910;top:165;width:80;height:2" id="docshape262" coordorigin="2910,165" coordsize="80,0" path="m2990,165l2910,165e" filled="true" fillcolor="#000000" stroked="false">
                  <v:path arrowok="t"/>
                  <v:fill type="solid"/>
                </v:shape>
                <v:line style="position:absolute" from="2990,165" to="2910,165" stroked="true" strokeweight=".913552pt" strokecolor="#000000">
                  <v:stroke dashstyle="solid"/>
                </v:line>
                <v:shape style="position:absolute;left:2990;top:-86;width:7010;height:4559" id="docshape263" coordorigin="2990,-85" coordsize="7010,4559" path="m2990,4473l2990,-85m9999,4473l9999,-85e" filled="false" stroked="true" strokeweight=".913552pt" strokecolor="#000000">
                  <v:path arrowok="t"/>
                  <v:stroke dashstyle="solid"/>
                </v:shape>
                <v:rect style="position:absolute;left:2990;top:4463;width:7010;height:19" id="docshape264" filled="true" fillcolor="#000000" stroked="false">
                  <v:fill type="solid"/>
                </v:rect>
                <v:line style="position:absolute" from="2990,-85" to="9999,-85" stroked="true" strokeweight=".913552pt" strokecolor="#000000">
                  <v:stroke dashstyle="solid"/>
                </v:line>
                <w10:wrap type="none"/>
              </v:group>
            </w:pict>
          </mc:Fallback>
        </mc:AlternateContent>
      </w:r>
      <w:bookmarkStart w:name="_bookmark87" w:id="160"/>
      <w:bookmarkEnd w:id="160"/>
      <w:r>
        <w:rPr/>
      </w:r>
      <w:r>
        <w:rPr>
          <w:rFonts w:ascii="Verdana"/>
          <w:spacing w:val="-4"/>
          <w:sz w:val="25"/>
        </w:rPr>
        <w:t>3500</w:t>
      </w:r>
    </w:p>
    <w:p>
      <w:pPr>
        <w:pStyle w:val="BodyText"/>
        <w:spacing w:before="32"/>
        <w:rPr>
          <w:rFonts w:ascii="Verdana"/>
          <w:sz w:val="23"/>
        </w:rPr>
      </w:pPr>
    </w:p>
    <w:p>
      <w:pPr>
        <w:spacing w:before="0"/>
        <w:ind w:left="1257" w:right="0" w:firstLine="0"/>
        <w:jc w:val="left"/>
        <w:rPr>
          <w:rFonts w:ascii="Verdana"/>
          <w:sz w:val="25"/>
        </w:rPr>
      </w:pPr>
      <w:r>
        <w:rPr>
          <w:rFonts w:ascii="Verdana"/>
          <w:spacing w:val="-4"/>
          <w:sz w:val="25"/>
        </w:rPr>
        <w:t>3000</w:t>
      </w:r>
    </w:p>
    <w:p>
      <w:pPr>
        <w:pStyle w:val="BodyText"/>
        <w:spacing w:before="32"/>
        <w:rPr>
          <w:rFonts w:ascii="Verdana"/>
          <w:sz w:val="23"/>
        </w:rPr>
      </w:pPr>
    </w:p>
    <w:p>
      <w:pPr>
        <w:spacing w:before="0"/>
        <w:ind w:left="1257"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69088">
                <wp:simplePos x="0" y="0"/>
                <wp:positionH relativeFrom="page">
                  <wp:posOffset>1185922</wp:posOffset>
                </wp:positionH>
                <wp:positionV relativeFrom="paragraph">
                  <wp:posOffset>-148327</wp:posOffset>
                </wp:positionV>
                <wp:extent cx="182880" cy="152146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82880" cy="1521460"/>
                        </a:xfrm>
                        <a:prstGeom prst="rect">
                          <a:avLst/>
                        </a:prstGeom>
                      </wps:spPr>
                      <wps:txbx>
                        <w:txbxContent>
                          <w:p>
                            <w:pPr>
                              <w:spacing w:line="287" w:lineRule="exact" w:before="0"/>
                              <w:ind w:left="20" w:right="0" w:firstLine="0"/>
                              <w:jc w:val="left"/>
                              <w:rPr>
                                <w:rFonts w:ascii="Verdana"/>
                                <w:sz w:val="27"/>
                              </w:rPr>
                            </w:pPr>
                            <w:r>
                              <w:rPr>
                                <w:rFonts w:ascii="Verdana"/>
                                <w:spacing w:val="-4"/>
                                <w:sz w:val="27"/>
                              </w:rPr>
                              <w:t>Number</w:t>
                            </w:r>
                            <w:r>
                              <w:rPr>
                                <w:rFonts w:ascii="Verdana"/>
                                <w:spacing w:val="-18"/>
                                <w:sz w:val="27"/>
                              </w:rPr>
                              <w:t> </w:t>
                            </w:r>
                            <w:r>
                              <w:rPr>
                                <w:rFonts w:ascii="Verdana"/>
                                <w:spacing w:val="-4"/>
                                <w:sz w:val="27"/>
                              </w:rPr>
                              <w:t>of</w:t>
                            </w:r>
                            <w:r>
                              <w:rPr>
                                <w:rFonts w:ascii="Verdana"/>
                                <w:spacing w:val="-34"/>
                                <w:sz w:val="27"/>
                              </w:rPr>
                              <w:t> </w:t>
                            </w:r>
                            <w:r>
                              <w:rPr>
                                <w:rFonts w:ascii="Verdana"/>
                                <w:spacing w:val="-4"/>
                                <w:sz w:val="27"/>
                              </w:rPr>
                              <w:t>wallets</w:t>
                            </w:r>
                          </w:p>
                        </w:txbxContent>
                      </wps:txbx>
                      <wps:bodyPr wrap="square" lIns="0" tIns="0" rIns="0" bIns="0" rtlCol="0" vert="vert270">
                        <a:noAutofit/>
                      </wps:bodyPr>
                    </wps:wsp>
                  </a:graphicData>
                </a:graphic>
              </wp:anchor>
            </w:drawing>
          </mc:Choice>
          <mc:Fallback>
            <w:pict>
              <v:shape style="position:absolute;margin-left:93.37973pt;margin-top:-11.679317pt;width:14.4pt;height:119.8pt;mso-position-horizontal-relative:page;mso-position-vertical-relative:paragraph;z-index:15769088" type="#_x0000_t202" id="docshape265" filled="false" stroked="false">
                <v:textbox inset="0,0,0,0" style="layout-flow:vertical;mso-layout-flow-alt:bottom-to-top">
                  <w:txbxContent>
                    <w:p>
                      <w:pPr>
                        <w:spacing w:line="287" w:lineRule="exact" w:before="0"/>
                        <w:ind w:left="20" w:right="0" w:firstLine="0"/>
                        <w:jc w:val="left"/>
                        <w:rPr>
                          <w:rFonts w:ascii="Verdana"/>
                          <w:sz w:val="27"/>
                        </w:rPr>
                      </w:pPr>
                      <w:r>
                        <w:rPr>
                          <w:rFonts w:ascii="Verdana"/>
                          <w:spacing w:val="-4"/>
                          <w:sz w:val="27"/>
                        </w:rPr>
                        <w:t>Number</w:t>
                      </w:r>
                      <w:r>
                        <w:rPr>
                          <w:rFonts w:ascii="Verdana"/>
                          <w:spacing w:val="-18"/>
                          <w:sz w:val="27"/>
                        </w:rPr>
                        <w:t> </w:t>
                      </w:r>
                      <w:r>
                        <w:rPr>
                          <w:rFonts w:ascii="Verdana"/>
                          <w:spacing w:val="-4"/>
                          <w:sz w:val="27"/>
                        </w:rPr>
                        <w:t>of</w:t>
                      </w:r>
                      <w:r>
                        <w:rPr>
                          <w:rFonts w:ascii="Verdana"/>
                          <w:spacing w:val="-34"/>
                          <w:sz w:val="27"/>
                        </w:rPr>
                        <w:t> </w:t>
                      </w:r>
                      <w:r>
                        <w:rPr>
                          <w:rFonts w:ascii="Verdana"/>
                          <w:spacing w:val="-4"/>
                          <w:sz w:val="27"/>
                        </w:rPr>
                        <w:t>wallets</w:t>
                      </w:r>
                    </w:p>
                  </w:txbxContent>
                </v:textbox>
                <w10:wrap type="none"/>
              </v:shape>
            </w:pict>
          </mc:Fallback>
        </mc:AlternateContent>
      </w:r>
      <w:r>
        <w:rPr>
          <w:rFonts w:ascii="Verdana"/>
          <w:spacing w:val="-4"/>
          <w:w w:val="95"/>
          <w:sz w:val="25"/>
        </w:rPr>
        <w:t>2500</w:t>
      </w:r>
    </w:p>
    <w:p>
      <w:pPr>
        <w:pStyle w:val="BodyText"/>
        <w:spacing w:before="32"/>
        <w:rPr>
          <w:rFonts w:ascii="Verdana"/>
          <w:sz w:val="23"/>
        </w:rPr>
      </w:pPr>
    </w:p>
    <w:p>
      <w:pPr>
        <w:spacing w:before="0"/>
        <w:ind w:left="1257" w:right="0" w:firstLine="0"/>
        <w:jc w:val="left"/>
        <w:rPr>
          <w:rFonts w:ascii="Verdana"/>
          <w:sz w:val="25"/>
        </w:rPr>
      </w:pPr>
      <w:r>
        <w:rPr>
          <w:rFonts w:ascii="Verdana"/>
          <w:spacing w:val="-4"/>
          <w:sz w:val="25"/>
        </w:rPr>
        <w:t>2000</w:t>
      </w:r>
    </w:p>
    <w:p>
      <w:pPr>
        <w:pStyle w:val="BodyText"/>
        <w:spacing w:before="32"/>
        <w:rPr>
          <w:rFonts w:ascii="Verdana"/>
          <w:sz w:val="23"/>
        </w:rPr>
      </w:pPr>
    </w:p>
    <w:p>
      <w:pPr>
        <w:spacing w:before="0"/>
        <w:ind w:left="1257" w:right="0" w:firstLine="0"/>
        <w:jc w:val="left"/>
        <w:rPr>
          <w:rFonts w:ascii="Verdana"/>
          <w:sz w:val="25"/>
        </w:rPr>
      </w:pPr>
      <w:r>
        <w:rPr>
          <w:rFonts w:ascii="Verdana"/>
          <w:spacing w:val="-4"/>
          <w:w w:val="95"/>
          <w:sz w:val="25"/>
        </w:rPr>
        <w:t>1500</w:t>
      </w:r>
    </w:p>
    <w:p>
      <w:pPr>
        <w:pStyle w:val="BodyText"/>
        <w:spacing w:before="32"/>
        <w:rPr>
          <w:rFonts w:ascii="Verdana"/>
          <w:sz w:val="23"/>
        </w:rPr>
      </w:pPr>
    </w:p>
    <w:p>
      <w:pPr>
        <w:spacing w:before="1"/>
        <w:ind w:left="1257" w:right="0" w:firstLine="0"/>
        <w:jc w:val="left"/>
        <w:rPr>
          <w:rFonts w:ascii="Verdana"/>
          <w:sz w:val="25"/>
        </w:rPr>
      </w:pPr>
      <w:r>
        <w:rPr>
          <w:rFonts w:ascii="Verdana"/>
          <w:spacing w:val="-4"/>
          <w:w w:val="95"/>
          <w:sz w:val="25"/>
        </w:rPr>
        <w:t>1000</w:t>
      </w:r>
    </w:p>
    <w:p>
      <w:pPr>
        <w:pStyle w:val="BodyText"/>
        <w:spacing w:before="31"/>
        <w:rPr>
          <w:rFonts w:ascii="Verdana"/>
          <w:sz w:val="23"/>
        </w:rPr>
      </w:pPr>
    </w:p>
    <w:p>
      <w:pPr>
        <w:spacing w:before="1"/>
        <w:ind w:left="1402" w:right="0" w:firstLine="0"/>
        <w:jc w:val="left"/>
        <w:rPr>
          <w:rFonts w:ascii="Verdana"/>
          <w:sz w:val="25"/>
        </w:rPr>
      </w:pPr>
      <w:r>
        <w:rPr>
          <w:rFonts w:ascii="Verdana"/>
          <w:spacing w:val="-5"/>
          <w:sz w:val="25"/>
        </w:rPr>
        <w:t>500</w:t>
      </w:r>
    </w:p>
    <w:p>
      <w:pPr>
        <w:pStyle w:val="BodyText"/>
        <w:spacing w:before="31"/>
        <w:rPr>
          <w:rFonts w:ascii="Verdana"/>
          <w:sz w:val="23"/>
        </w:rPr>
      </w:pPr>
    </w:p>
    <w:p>
      <w:pPr>
        <w:spacing w:line="275" w:lineRule="exact" w:before="1"/>
        <w:ind w:left="1693" w:right="0" w:firstLine="0"/>
        <w:jc w:val="left"/>
        <w:rPr>
          <w:rFonts w:ascii="Verdana"/>
          <w:sz w:val="25"/>
        </w:rPr>
      </w:pPr>
      <w:r>
        <w:rPr>
          <w:rFonts w:ascii="Verdana"/>
          <w:spacing w:val="-10"/>
          <w:sz w:val="25"/>
        </w:rPr>
        <w:t>0</w:t>
      </w:r>
    </w:p>
    <w:p>
      <w:pPr>
        <w:tabs>
          <w:tab w:pos="659" w:val="left" w:leader="none"/>
          <w:tab w:pos="1463" w:val="left" w:leader="none"/>
          <w:tab w:pos="2267" w:val="left" w:leader="none"/>
          <w:tab w:pos="3072" w:val="left" w:leader="none"/>
          <w:tab w:pos="3876" w:val="left" w:leader="none"/>
          <w:tab w:pos="4680" w:val="left" w:leader="none"/>
          <w:tab w:pos="5485" w:val="left" w:leader="none"/>
          <w:tab w:pos="6289" w:val="left" w:leader="none"/>
        </w:tabs>
        <w:spacing w:line="275" w:lineRule="exact" w:before="0"/>
        <w:ind w:left="0" w:right="1263" w:firstLine="0"/>
        <w:jc w:val="right"/>
        <w:rPr>
          <w:rFonts w:ascii="Verdana"/>
          <w:sz w:val="25"/>
        </w:rPr>
      </w:pPr>
      <w:r>
        <w:rPr>
          <w:rFonts w:ascii="Verdana"/>
          <w:spacing w:val="-10"/>
          <w:sz w:val="25"/>
        </w:rPr>
        <w:t>0</w:t>
      </w:r>
      <w:r>
        <w:rPr>
          <w:rFonts w:ascii="Verdana"/>
          <w:sz w:val="25"/>
        </w:rPr>
        <w:tab/>
      </w:r>
      <w:r>
        <w:rPr>
          <w:rFonts w:ascii="Verdana"/>
          <w:spacing w:val="-5"/>
          <w:sz w:val="25"/>
        </w:rPr>
        <w:t>100</w:t>
      </w:r>
      <w:r>
        <w:rPr>
          <w:rFonts w:ascii="Verdana"/>
          <w:sz w:val="25"/>
        </w:rPr>
        <w:tab/>
      </w:r>
      <w:r>
        <w:rPr>
          <w:rFonts w:ascii="Verdana"/>
          <w:spacing w:val="-5"/>
          <w:sz w:val="25"/>
        </w:rPr>
        <w:t>200</w:t>
      </w:r>
      <w:r>
        <w:rPr>
          <w:rFonts w:ascii="Verdana"/>
          <w:sz w:val="25"/>
        </w:rPr>
        <w:tab/>
      </w:r>
      <w:r>
        <w:rPr>
          <w:rFonts w:ascii="Verdana"/>
          <w:spacing w:val="-5"/>
          <w:sz w:val="25"/>
        </w:rPr>
        <w:t>300</w:t>
      </w:r>
      <w:r>
        <w:rPr>
          <w:rFonts w:ascii="Verdana"/>
          <w:sz w:val="25"/>
        </w:rPr>
        <w:tab/>
      </w:r>
      <w:r>
        <w:rPr>
          <w:rFonts w:ascii="Verdana"/>
          <w:spacing w:val="-5"/>
          <w:sz w:val="25"/>
        </w:rPr>
        <w:t>400</w:t>
      </w:r>
      <w:r>
        <w:rPr>
          <w:rFonts w:ascii="Verdana"/>
          <w:sz w:val="25"/>
        </w:rPr>
        <w:tab/>
      </w:r>
      <w:r>
        <w:rPr>
          <w:rFonts w:ascii="Verdana"/>
          <w:spacing w:val="-5"/>
          <w:sz w:val="25"/>
        </w:rPr>
        <w:t>500</w:t>
      </w:r>
      <w:r>
        <w:rPr>
          <w:rFonts w:ascii="Verdana"/>
          <w:sz w:val="25"/>
        </w:rPr>
        <w:tab/>
      </w:r>
      <w:r>
        <w:rPr>
          <w:rFonts w:ascii="Verdana"/>
          <w:spacing w:val="-5"/>
          <w:sz w:val="25"/>
        </w:rPr>
        <w:t>600</w:t>
      </w:r>
      <w:r>
        <w:rPr>
          <w:rFonts w:ascii="Verdana"/>
          <w:sz w:val="25"/>
        </w:rPr>
        <w:tab/>
      </w:r>
      <w:r>
        <w:rPr>
          <w:rFonts w:ascii="Verdana"/>
          <w:spacing w:val="-5"/>
          <w:sz w:val="25"/>
        </w:rPr>
        <w:t>700</w:t>
      </w:r>
      <w:r>
        <w:rPr>
          <w:rFonts w:ascii="Verdana"/>
          <w:sz w:val="25"/>
        </w:rPr>
        <w:tab/>
      </w:r>
      <w:r>
        <w:rPr>
          <w:rFonts w:ascii="Verdana"/>
          <w:spacing w:val="-5"/>
          <w:sz w:val="25"/>
        </w:rPr>
        <w:t>800</w:t>
      </w:r>
    </w:p>
    <w:p>
      <w:pPr>
        <w:spacing w:before="13"/>
        <w:ind w:left="0" w:right="1273" w:firstLine="0"/>
        <w:jc w:val="right"/>
        <w:rPr>
          <w:rFonts w:ascii="Verdana"/>
          <w:sz w:val="27"/>
        </w:rPr>
      </w:pPr>
      <w:r>
        <w:rPr>
          <w:rFonts w:ascii="Verdana"/>
          <w:spacing w:val="-6"/>
          <w:sz w:val="27"/>
        </w:rPr>
        <w:t>GMX</w:t>
      </w:r>
      <w:r>
        <w:rPr>
          <w:rFonts w:ascii="Verdana"/>
          <w:spacing w:val="-28"/>
          <w:sz w:val="27"/>
        </w:rPr>
        <w:t> </w:t>
      </w:r>
      <w:r>
        <w:rPr>
          <w:rFonts w:ascii="Verdana"/>
          <w:spacing w:val="-6"/>
          <w:sz w:val="27"/>
        </w:rPr>
        <w:t>closes</w:t>
      </w:r>
      <w:r>
        <w:rPr>
          <w:rFonts w:ascii="Verdana"/>
          <w:spacing w:val="-8"/>
          <w:sz w:val="27"/>
        </w:rPr>
        <w:t> </w:t>
      </w:r>
      <w:r>
        <w:rPr>
          <w:rFonts w:ascii="Verdana"/>
          <w:spacing w:val="-6"/>
          <w:sz w:val="27"/>
        </w:rPr>
        <w:t>per</w:t>
      </w:r>
      <w:r>
        <w:rPr>
          <w:rFonts w:ascii="Verdana"/>
          <w:spacing w:val="-21"/>
          <w:sz w:val="27"/>
        </w:rPr>
        <w:t> </w:t>
      </w:r>
      <w:r>
        <w:rPr>
          <w:rFonts w:ascii="Verdana"/>
          <w:spacing w:val="-6"/>
          <w:sz w:val="27"/>
        </w:rPr>
        <w:t>wallet</w:t>
      </w:r>
      <w:r>
        <w:rPr>
          <w:rFonts w:ascii="Verdana"/>
          <w:spacing w:val="-18"/>
          <w:sz w:val="27"/>
        </w:rPr>
        <w:t> </w:t>
      </w:r>
      <w:r>
        <w:rPr>
          <w:rFonts w:ascii="Verdana"/>
          <w:spacing w:val="-6"/>
          <w:sz w:val="27"/>
        </w:rPr>
        <w:t>(winsorized</w:t>
      </w:r>
      <w:r>
        <w:rPr>
          <w:rFonts w:ascii="Verdana"/>
          <w:spacing w:val="-17"/>
          <w:sz w:val="27"/>
        </w:rPr>
        <w:t> </w:t>
      </w:r>
      <w:r>
        <w:rPr>
          <w:rFonts w:ascii="Verdana"/>
          <w:spacing w:val="-6"/>
          <w:sz w:val="27"/>
        </w:rPr>
        <w:t>at</w:t>
      </w:r>
      <w:r>
        <w:rPr>
          <w:rFonts w:ascii="Verdana"/>
          <w:spacing w:val="-18"/>
          <w:sz w:val="27"/>
        </w:rPr>
        <w:t> </w:t>
      </w:r>
      <w:r>
        <w:rPr>
          <w:rFonts w:ascii="Verdana"/>
          <w:spacing w:val="-6"/>
          <w:sz w:val="27"/>
        </w:rPr>
        <w:t>99th</w:t>
      </w:r>
      <w:r>
        <w:rPr>
          <w:rFonts w:ascii="Verdana"/>
          <w:spacing w:val="-19"/>
          <w:sz w:val="27"/>
        </w:rPr>
        <w:t> </w:t>
      </w:r>
      <w:r>
        <w:rPr>
          <w:rFonts w:ascii="Verdana"/>
          <w:spacing w:val="-6"/>
          <w:sz w:val="27"/>
        </w:rPr>
        <w:t>percentile)</w:t>
      </w:r>
    </w:p>
    <w:p>
      <w:pPr>
        <w:pStyle w:val="BodyText"/>
        <w:spacing w:before="51"/>
        <w:rPr>
          <w:rFonts w:ascii="Verdana"/>
        </w:rPr>
      </w:pPr>
    </w:p>
    <w:p>
      <w:pPr>
        <w:pStyle w:val="BodyText"/>
        <w:spacing w:line="237" w:lineRule="auto" w:before="1"/>
        <w:ind w:left="282" w:right="563"/>
        <w:jc w:val="both"/>
      </w:pPr>
      <w:r>
        <w:rPr/>
        <w:t>Figure 4.1:</w:t>
      </w:r>
      <w:r>
        <w:rPr>
          <w:spacing w:val="40"/>
        </w:rPr>
        <w:t> </w:t>
      </w:r>
      <w:r>
        <w:rPr/>
        <w:t>Distribution of GMX V2 </w:t>
      </w:r>
      <w:r>
        <w:rPr>
          <w:rFonts w:ascii="Calibri" w:hAnsi="Calibri"/>
        </w:rPr>
        <w:t>PositionDecrease </w:t>
      </w:r>
      <w:r>
        <w:rPr/>
        <w:t>close counts per wallet in the matched cohort (</w:t>
      </w:r>
      <w:r>
        <w:rPr>
          <w:rFonts w:ascii="Calibri" w:hAnsi="Calibri"/>
          <w:i/>
        </w:rPr>
        <w:t>n</w:t>
      </w:r>
      <w:r>
        <w:rPr>
          <w:rFonts w:ascii="Calibri" w:hAnsi="Calibri"/>
          <w:i/>
          <w:spacing w:val="40"/>
        </w:rPr>
        <w:t> </w:t>
      </w:r>
      <w:r>
        <w:rPr>
          <w:rFonts w:ascii="Calibri" w:hAnsi="Calibri"/>
        </w:rPr>
        <w:t>=</w:t>
      </w:r>
      <w:r>
        <w:rPr>
          <w:rFonts w:ascii="Calibri" w:hAnsi="Calibri"/>
          <w:spacing w:val="40"/>
        </w:rPr>
        <w:t> </w:t>
      </w:r>
      <w:r>
        <w:rPr>
          <w:rFonts w:ascii="Calibri" w:hAnsi="Calibri"/>
        </w:rPr>
        <w:t>5</w:t>
      </w:r>
      <w:r>
        <w:rPr>
          <w:rFonts w:ascii="Calibri" w:hAnsi="Calibri"/>
          <w:i/>
        </w:rPr>
        <w:t>,</w:t>
      </w:r>
      <w:r>
        <w:rPr>
          <w:rFonts w:ascii="Calibri" w:hAnsi="Calibri"/>
        </w:rPr>
        <w:t>521</w:t>
      </w:r>
      <w:r>
        <w:rPr/>
        <w:t>).</w:t>
      </w:r>
      <w:r>
        <w:rPr>
          <w:spacing w:val="40"/>
        </w:rPr>
        <w:t> </w:t>
      </w:r>
      <w:r>
        <w:rPr/>
        <w:t>The cohort filter requires at least three closes; the long right tail reflects a minority of highly active traders.</w:t>
      </w:r>
    </w:p>
    <w:p>
      <w:pPr>
        <w:pStyle w:val="BodyText"/>
        <w:spacing w:after="0" w:line="237" w:lineRule="auto"/>
        <w:jc w:val="both"/>
        <w:sectPr>
          <w:pgSz w:w="11910" w:h="16840"/>
          <w:pgMar w:header="0" w:footer="2115" w:top="1920" w:bottom="2300" w:left="992" w:right="708"/>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6"/>
        <w:rPr>
          <w:sz w:val="22"/>
        </w:rPr>
      </w:pPr>
    </w:p>
    <w:p>
      <w:pPr>
        <w:pStyle w:val="BodyText"/>
        <w:ind w:left="1240"/>
        <w:rPr>
          <w:rFonts w:ascii="Verdana"/>
        </w:rPr>
      </w:pPr>
      <w:r>
        <w:rPr>
          <w:rFonts w:ascii="Verdana"/>
        </w:rPr>
        <mc:AlternateContent>
          <mc:Choice Requires="wps">
            <w:drawing>
              <wp:anchor distT="0" distB="0" distL="0" distR="0" allowOverlap="1" layoutInCell="1" locked="0" behindDoc="0" simplePos="0" relativeHeight="15769600">
                <wp:simplePos x="0" y="0"/>
                <wp:positionH relativeFrom="page">
                  <wp:posOffset>2001532</wp:posOffset>
                </wp:positionH>
                <wp:positionV relativeFrom="paragraph">
                  <wp:posOffset>-404622</wp:posOffset>
                </wp:positionV>
                <wp:extent cx="4357370" cy="285305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4357370" cy="2853055"/>
                          <a:chExt cx="4357370" cy="2853055"/>
                        </a:xfrm>
                      </wpg:grpSpPr>
                      <wps:wsp>
                        <wps:cNvPr id="372" name="Graphic 372"/>
                        <wps:cNvSpPr/>
                        <wps:spPr>
                          <a:xfrm>
                            <a:off x="244614" y="138850"/>
                            <a:ext cx="3911600" cy="2665095"/>
                          </a:xfrm>
                          <a:custGeom>
                            <a:avLst/>
                            <a:gdLst/>
                            <a:ahLst/>
                            <a:cxnLst/>
                            <a:rect l="l" t="t" r="r" b="b"/>
                            <a:pathLst>
                              <a:path w="3911600" h="2665095">
                                <a:moveTo>
                                  <a:pt x="3911168" y="2662237"/>
                                </a:moveTo>
                                <a:lnTo>
                                  <a:pt x="3832949" y="2662237"/>
                                </a:lnTo>
                                <a:lnTo>
                                  <a:pt x="3754717" y="2662224"/>
                                </a:lnTo>
                                <a:lnTo>
                                  <a:pt x="3754717" y="2662656"/>
                                </a:lnTo>
                                <a:lnTo>
                                  <a:pt x="3676497" y="2662656"/>
                                </a:lnTo>
                                <a:lnTo>
                                  <a:pt x="3676497" y="2662339"/>
                                </a:lnTo>
                                <a:lnTo>
                                  <a:pt x="3598278" y="2662339"/>
                                </a:lnTo>
                                <a:lnTo>
                                  <a:pt x="3598278" y="2661513"/>
                                </a:lnTo>
                                <a:lnTo>
                                  <a:pt x="3520046" y="2661513"/>
                                </a:lnTo>
                                <a:lnTo>
                                  <a:pt x="3520046" y="2661970"/>
                                </a:lnTo>
                                <a:lnTo>
                                  <a:pt x="3441827" y="2661970"/>
                                </a:lnTo>
                                <a:lnTo>
                                  <a:pt x="3363607" y="2661907"/>
                                </a:lnTo>
                                <a:lnTo>
                                  <a:pt x="3363607" y="2661526"/>
                                </a:lnTo>
                                <a:lnTo>
                                  <a:pt x="3285375" y="2661526"/>
                                </a:lnTo>
                                <a:lnTo>
                                  <a:pt x="3285375" y="2660916"/>
                                </a:lnTo>
                                <a:lnTo>
                                  <a:pt x="3207156" y="2660916"/>
                                </a:lnTo>
                                <a:lnTo>
                                  <a:pt x="3128937" y="2661031"/>
                                </a:lnTo>
                                <a:lnTo>
                                  <a:pt x="3128937" y="2660827"/>
                                </a:lnTo>
                                <a:lnTo>
                                  <a:pt x="3050705" y="2660827"/>
                                </a:lnTo>
                                <a:lnTo>
                                  <a:pt x="3050705" y="2659621"/>
                                </a:lnTo>
                                <a:lnTo>
                                  <a:pt x="2972485" y="2659621"/>
                                </a:lnTo>
                                <a:lnTo>
                                  <a:pt x="2972485" y="2659443"/>
                                </a:lnTo>
                                <a:lnTo>
                                  <a:pt x="2894266" y="2659443"/>
                                </a:lnTo>
                                <a:lnTo>
                                  <a:pt x="2894266" y="2658338"/>
                                </a:lnTo>
                                <a:lnTo>
                                  <a:pt x="2816034" y="2658338"/>
                                </a:lnTo>
                                <a:lnTo>
                                  <a:pt x="2816034" y="2654427"/>
                                </a:lnTo>
                                <a:lnTo>
                                  <a:pt x="2737815" y="2654427"/>
                                </a:lnTo>
                                <a:lnTo>
                                  <a:pt x="2737815" y="2653080"/>
                                </a:lnTo>
                                <a:lnTo>
                                  <a:pt x="2659596" y="2653080"/>
                                </a:lnTo>
                                <a:lnTo>
                                  <a:pt x="2659596" y="2652572"/>
                                </a:lnTo>
                                <a:lnTo>
                                  <a:pt x="2581376" y="2652572"/>
                                </a:lnTo>
                                <a:lnTo>
                                  <a:pt x="2581376" y="2646616"/>
                                </a:lnTo>
                                <a:lnTo>
                                  <a:pt x="2503144" y="2646616"/>
                                </a:lnTo>
                                <a:lnTo>
                                  <a:pt x="2503144" y="2645765"/>
                                </a:lnTo>
                                <a:lnTo>
                                  <a:pt x="2424925" y="2645765"/>
                                </a:lnTo>
                                <a:lnTo>
                                  <a:pt x="2424925" y="2647759"/>
                                </a:lnTo>
                                <a:lnTo>
                                  <a:pt x="2346706" y="2647759"/>
                                </a:lnTo>
                                <a:lnTo>
                                  <a:pt x="2346706" y="2641955"/>
                                </a:lnTo>
                                <a:lnTo>
                                  <a:pt x="2268474" y="2641955"/>
                                </a:lnTo>
                                <a:lnTo>
                                  <a:pt x="2268474" y="2632976"/>
                                </a:lnTo>
                                <a:lnTo>
                                  <a:pt x="2190254" y="2632976"/>
                                </a:lnTo>
                                <a:lnTo>
                                  <a:pt x="2190254" y="2620911"/>
                                </a:lnTo>
                                <a:lnTo>
                                  <a:pt x="2112035" y="2620911"/>
                                </a:lnTo>
                                <a:lnTo>
                                  <a:pt x="2112035" y="2595130"/>
                                </a:lnTo>
                                <a:lnTo>
                                  <a:pt x="2033803" y="2595130"/>
                                </a:lnTo>
                                <a:lnTo>
                                  <a:pt x="2033803" y="2523083"/>
                                </a:lnTo>
                                <a:lnTo>
                                  <a:pt x="1955584" y="2523083"/>
                                </a:lnTo>
                                <a:lnTo>
                                  <a:pt x="1955584" y="2061908"/>
                                </a:lnTo>
                                <a:lnTo>
                                  <a:pt x="1877364" y="2061908"/>
                                </a:lnTo>
                                <a:lnTo>
                                  <a:pt x="1877364" y="0"/>
                                </a:lnTo>
                                <a:lnTo>
                                  <a:pt x="1799132" y="0"/>
                                </a:lnTo>
                                <a:lnTo>
                                  <a:pt x="1799132" y="2511590"/>
                                </a:lnTo>
                                <a:lnTo>
                                  <a:pt x="1720913" y="2511590"/>
                                </a:lnTo>
                                <a:lnTo>
                                  <a:pt x="1720913" y="2596756"/>
                                </a:lnTo>
                                <a:lnTo>
                                  <a:pt x="1642694" y="2596756"/>
                                </a:lnTo>
                                <a:lnTo>
                                  <a:pt x="1642694" y="2623578"/>
                                </a:lnTo>
                                <a:lnTo>
                                  <a:pt x="1564462" y="2623578"/>
                                </a:lnTo>
                                <a:lnTo>
                                  <a:pt x="1564462" y="2637256"/>
                                </a:lnTo>
                                <a:lnTo>
                                  <a:pt x="1486242" y="2637256"/>
                                </a:lnTo>
                                <a:lnTo>
                                  <a:pt x="1486242" y="2645816"/>
                                </a:lnTo>
                                <a:lnTo>
                                  <a:pt x="1408023" y="2645816"/>
                                </a:lnTo>
                                <a:lnTo>
                                  <a:pt x="1408023" y="2649270"/>
                                </a:lnTo>
                                <a:lnTo>
                                  <a:pt x="1329804" y="2649270"/>
                                </a:lnTo>
                                <a:lnTo>
                                  <a:pt x="1329804" y="2654414"/>
                                </a:lnTo>
                                <a:lnTo>
                                  <a:pt x="1251572" y="2654414"/>
                                </a:lnTo>
                                <a:lnTo>
                                  <a:pt x="1173353" y="2654490"/>
                                </a:lnTo>
                                <a:lnTo>
                                  <a:pt x="1173353" y="2657170"/>
                                </a:lnTo>
                                <a:lnTo>
                                  <a:pt x="1095133" y="2657170"/>
                                </a:lnTo>
                                <a:lnTo>
                                  <a:pt x="1095133" y="2656967"/>
                                </a:lnTo>
                                <a:lnTo>
                                  <a:pt x="1016901" y="2656967"/>
                                </a:lnTo>
                                <a:lnTo>
                                  <a:pt x="1016901" y="2658859"/>
                                </a:lnTo>
                                <a:lnTo>
                                  <a:pt x="938682" y="2658859"/>
                                </a:lnTo>
                                <a:lnTo>
                                  <a:pt x="938682" y="2660015"/>
                                </a:lnTo>
                                <a:lnTo>
                                  <a:pt x="860463" y="2660015"/>
                                </a:lnTo>
                                <a:lnTo>
                                  <a:pt x="860463" y="2660319"/>
                                </a:lnTo>
                                <a:lnTo>
                                  <a:pt x="782231" y="2660319"/>
                                </a:lnTo>
                                <a:lnTo>
                                  <a:pt x="782231" y="2660535"/>
                                </a:lnTo>
                                <a:lnTo>
                                  <a:pt x="704011" y="2660535"/>
                                </a:lnTo>
                                <a:lnTo>
                                  <a:pt x="704011" y="2659507"/>
                                </a:lnTo>
                                <a:lnTo>
                                  <a:pt x="625792" y="2659507"/>
                                </a:lnTo>
                                <a:lnTo>
                                  <a:pt x="625792" y="2661272"/>
                                </a:lnTo>
                                <a:lnTo>
                                  <a:pt x="547560" y="2661272"/>
                                </a:lnTo>
                                <a:lnTo>
                                  <a:pt x="547560" y="2661450"/>
                                </a:lnTo>
                                <a:lnTo>
                                  <a:pt x="469341" y="2661450"/>
                                </a:lnTo>
                                <a:lnTo>
                                  <a:pt x="469341" y="2661615"/>
                                </a:lnTo>
                                <a:lnTo>
                                  <a:pt x="391121" y="2661615"/>
                                </a:lnTo>
                                <a:lnTo>
                                  <a:pt x="312889" y="2661589"/>
                                </a:lnTo>
                                <a:lnTo>
                                  <a:pt x="312889" y="2662301"/>
                                </a:lnTo>
                                <a:lnTo>
                                  <a:pt x="234670" y="2662301"/>
                                </a:lnTo>
                                <a:lnTo>
                                  <a:pt x="234670" y="2662491"/>
                                </a:lnTo>
                                <a:lnTo>
                                  <a:pt x="156451" y="2662491"/>
                                </a:lnTo>
                                <a:lnTo>
                                  <a:pt x="78219" y="2662542"/>
                                </a:lnTo>
                                <a:lnTo>
                                  <a:pt x="78219" y="2663012"/>
                                </a:lnTo>
                                <a:lnTo>
                                  <a:pt x="0" y="2663012"/>
                                </a:lnTo>
                                <a:lnTo>
                                  <a:pt x="0" y="2664637"/>
                                </a:lnTo>
                                <a:lnTo>
                                  <a:pt x="78219" y="2664637"/>
                                </a:lnTo>
                                <a:lnTo>
                                  <a:pt x="156451" y="2664637"/>
                                </a:lnTo>
                                <a:lnTo>
                                  <a:pt x="3911168" y="2664637"/>
                                </a:lnTo>
                                <a:lnTo>
                                  <a:pt x="3911168" y="2662237"/>
                                </a:lnTo>
                                <a:close/>
                              </a:path>
                            </a:pathLst>
                          </a:custGeom>
                          <a:solidFill>
                            <a:srgbClr val="3D795A"/>
                          </a:solidFill>
                        </wps:spPr>
                        <wps:bodyPr wrap="square" lIns="0" tIns="0" rIns="0" bIns="0" rtlCol="0">
                          <a:prstTxWarp prst="textNoShape">
                            <a:avLst/>
                          </a:prstTxWarp>
                          <a:noAutofit/>
                        </wps:bodyPr>
                      </wps:wsp>
                      <wps:wsp>
                        <wps:cNvPr id="373" name="Graphic 373"/>
                        <wps:cNvSpPr/>
                        <wps:spPr>
                          <a:xfrm>
                            <a:off x="425979"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4" name="Graphic 374"/>
                        <wps:cNvSpPr/>
                        <wps:spPr>
                          <a:xfrm>
                            <a:off x="425979"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5" name="Graphic 375"/>
                        <wps:cNvSpPr/>
                        <wps:spPr>
                          <a:xfrm>
                            <a:off x="425979"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6" name="Graphic 376"/>
                        <wps:cNvSpPr/>
                        <wps:spPr>
                          <a:xfrm>
                            <a:off x="987376"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7" name="Graphic 377"/>
                        <wps:cNvSpPr/>
                        <wps:spPr>
                          <a:xfrm>
                            <a:off x="987376"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8" name="Graphic 378"/>
                        <wps:cNvSpPr/>
                        <wps:spPr>
                          <a:xfrm>
                            <a:off x="987376"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9" name="Graphic 379"/>
                        <wps:cNvSpPr/>
                        <wps:spPr>
                          <a:xfrm>
                            <a:off x="1548773"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0" name="Graphic 380"/>
                        <wps:cNvSpPr/>
                        <wps:spPr>
                          <a:xfrm>
                            <a:off x="1548773"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1" name="Graphic 381"/>
                        <wps:cNvSpPr/>
                        <wps:spPr>
                          <a:xfrm>
                            <a:off x="1548773"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2" name="Graphic 382"/>
                        <wps:cNvSpPr/>
                        <wps:spPr>
                          <a:xfrm>
                            <a:off x="2110170"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3" name="Graphic 383"/>
                        <wps:cNvSpPr/>
                        <wps:spPr>
                          <a:xfrm>
                            <a:off x="2110170"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4" name="Graphic 384"/>
                        <wps:cNvSpPr/>
                        <wps:spPr>
                          <a:xfrm>
                            <a:off x="2110170"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5" name="Graphic 385"/>
                        <wps:cNvSpPr/>
                        <wps:spPr>
                          <a:xfrm>
                            <a:off x="2671567"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6" name="Graphic 386"/>
                        <wps:cNvSpPr/>
                        <wps:spPr>
                          <a:xfrm>
                            <a:off x="2671567"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7" name="Graphic 387"/>
                        <wps:cNvSpPr/>
                        <wps:spPr>
                          <a:xfrm>
                            <a:off x="2671567"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8" name="Graphic 388"/>
                        <wps:cNvSpPr/>
                        <wps:spPr>
                          <a:xfrm>
                            <a:off x="3232964"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9" name="Graphic 389"/>
                        <wps:cNvSpPr/>
                        <wps:spPr>
                          <a:xfrm>
                            <a:off x="3232964"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90" name="Graphic 390"/>
                        <wps:cNvSpPr/>
                        <wps:spPr>
                          <a:xfrm>
                            <a:off x="3232964"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1" name="Graphic 391"/>
                        <wps:cNvSpPr/>
                        <wps:spPr>
                          <a:xfrm>
                            <a:off x="3794361"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92" name="Graphic 392"/>
                        <wps:cNvSpPr/>
                        <wps:spPr>
                          <a:xfrm>
                            <a:off x="3794361"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93" name="Graphic 393"/>
                        <wps:cNvSpPr/>
                        <wps:spPr>
                          <a:xfrm>
                            <a:off x="3794361"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4" name="Graphic 394"/>
                        <wps:cNvSpPr/>
                        <wps:spPr>
                          <a:xfrm>
                            <a:off x="49064" y="2803478"/>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5" name="Graphic 395"/>
                        <wps:cNvSpPr/>
                        <wps:spPr>
                          <a:xfrm>
                            <a:off x="0" y="2803478"/>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396" name="Graphic 396"/>
                        <wps:cNvSpPr/>
                        <wps:spPr>
                          <a:xfrm>
                            <a:off x="0" y="2803478"/>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7" name="Graphic 397"/>
                        <wps:cNvSpPr/>
                        <wps:spPr>
                          <a:xfrm>
                            <a:off x="49064" y="2228880"/>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8" name="Graphic 398"/>
                        <wps:cNvSpPr/>
                        <wps:spPr>
                          <a:xfrm>
                            <a:off x="0" y="2228880"/>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399" name="Graphic 399"/>
                        <wps:cNvSpPr/>
                        <wps:spPr>
                          <a:xfrm>
                            <a:off x="0" y="2228880"/>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0" name="Graphic 400"/>
                        <wps:cNvSpPr/>
                        <wps:spPr>
                          <a:xfrm>
                            <a:off x="49064" y="1654283"/>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1" name="Graphic 401"/>
                        <wps:cNvSpPr/>
                        <wps:spPr>
                          <a:xfrm>
                            <a:off x="0" y="1654283"/>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2" name="Graphic 402"/>
                        <wps:cNvSpPr/>
                        <wps:spPr>
                          <a:xfrm>
                            <a:off x="0" y="1654283"/>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3" name="Graphic 403"/>
                        <wps:cNvSpPr/>
                        <wps:spPr>
                          <a:xfrm>
                            <a:off x="49064" y="1079685"/>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4" name="Graphic 404"/>
                        <wps:cNvSpPr/>
                        <wps:spPr>
                          <a:xfrm>
                            <a:off x="0" y="1079685"/>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5" name="Graphic 405"/>
                        <wps:cNvSpPr/>
                        <wps:spPr>
                          <a:xfrm>
                            <a:off x="0" y="1079685"/>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6" name="Graphic 406"/>
                        <wps:cNvSpPr/>
                        <wps:spPr>
                          <a:xfrm>
                            <a:off x="49064" y="505087"/>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7" name="Graphic 407"/>
                        <wps:cNvSpPr/>
                        <wps:spPr>
                          <a:xfrm>
                            <a:off x="0" y="505087"/>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8" name="Graphic 408"/>
                        <wps:cNvSpPr/>
                        <wps:spPr>
                          <a:xfrm>
                            <a:off x="0" y="505087"/>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9" name="Graphic 409"/>
                        <wps:cNvSpPr/>
                        <wps:spPr>
                          <a:xfrm>
                            <a:off x="2110170" y="5607"/>
                            <a:ext cx="1270" cy="2798445"/>
                          </a:xfrm>
                          <a:custGeom>
                            <a:avLst/>
                            <a:gdLst/>
                            <a:ahLst/>
                            <a:cxnLst/>
                            <a:rect l="l" t="t" r="r" b="b"/>
                            <a:pathLst>
                              <a:path w="0" h="2798445">
                                <a:moveTo>
                                  <a:pt x="0" y="2797871"/>
                                </a:moveTo>
                                <a:lnTo>
                                  <a:pt x="0" y="0"/>
                                </a:lnTo>
                              </a:path>
                            </a:pathLst>
                          </a:custGeom>
                          <a:ln w="11214">
                            <a:solidFill>
                              <a:srgbClr val="000000"/>
                            </a:solidFill>
                            <a:prstDash val="sysDash"/>
                          </a:ln>
                        </wps:spPr>
                        <wps:bodyPr wrap="square" lIns="0" tIns="0" rIns="0" bIns="0" rtlCol="0">
                          <a:prstTxWarp prst="textNoShape">
                            <a:avLst/>
                          </a:prstTxWarp>
                          <a:noAutofit/>
                        </wps:bodyPr>
                      </wps:wsp>
                      <wps:wsp>
                        <wps:cNvPr id="410" name="Graphic 410"/>
                        <wps:cNvSpPr/>
                        <wps:spPr>
                          <a:xfrm>
                            <a:off x="49064" y="5607"/>
                            <a:ext cx="4302760" cy="2798445"/>
                          </a:xfrm>
                          <a:custGeom>
                            <a:avLst/>
                            <a:gdLst/>
                            <a:ahLst/>
                            <a:cxnLst/>
                            <a:rect l="l" t="t" r="r" b="b"/>
                            <a:pathLst>
                              <a:path w="4302760" h="2798445">
                                <a:moveTo>
                                  <a:pt x="0" y="2797871"/>
                                </a:moveTo>
                                <a:lnTo>
                                  <a:pt x="0" y="0"/>
                                </a:lnTo>
                              </a:path>
                              <a:path w="4302760" h="2798445">
                                <a:moveTo>
                                  <a:pt x="4302281" y="2797871"/>
                                </a:moveTo>
                                <a:lnTo>
                                  <a:pt x="4302281" y="0"/>
                                </a:lnTo>
                              </a:path>
                              <a:path w="4302760" h="2798445">
                                <a:moveTo>
                                  <a:pt x="0" y="2797871"/>
                                </a:moveTo>
                                <a:lnTo>
                                  <a:pt x="4302281" y="2797871"/>
                                </a:lnTo>
                              </a:path>
                              <a:path w="4302760" h="2798445">
                                <a:moveTo>
                                  <a:pt x="0" y="0"/>
                                </a:moveTo>
                                <a:lnTo>
                                  <a:pt x="4302281" y="0"/>
                                </a:lnTo>
                              </a:path>
                            </a:pathLst>
                          </a:custGeom>
                          <a:ln w="112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600998pt;margin-top:-31.860077pt;width:343.1pt;height:224.65pt;mso-position-horizontal-relative:page;mso-position-vertical-relative:paragraph;z-index:15769600" id="docshapegroup266" coordorigin="3152,-637" coordsize="6862,4493">
                <v:shape style="position:absolute;left:3537;top:-419;width:6160;height:4197" id="docshape267" coordorigin="3537,-419" coordsize="6160,4197" path="m9697,3774l9573,3774,9450,3774,9450,3775,9327,3775,9327,3774,9204,3774,9204,3773,9081,3773,9081,3774,8957,3774,8834,3773,8834,3773,8711,3773,8711,3772,8588,3772,8465,3772,8465,3772,8342,3772,8342,3770,8218,3770,8218,3770,8095,3770,8095,3768,7972,3768,7972,3762,7849,3762,7849,3760,7726,3760,7726,3759,7602,3759,7602,3749,7479,3749,7479,3748,7356,3748,7356,3751,7233,3751,7233,3742,7110,3742,7110,3728,6986,3728,6986,3709,6863,3709,6863,3668,6740,3668,6740,3555,6617,3555,6617,2829,6494,2829,6494,-419,6371,-419,6371,3537,6247,3537,6247,3671,6124,3671,6124,3713,6001,3713,6001,3735,5878,3735,5878,3748,5755,3748,5755,3754,5631,3754,5631,3762,5508,3762,5385,3762,5385,3766,5262,3766,5262,3766,5139,3766,5139,3769,5015,3769,5015,3770,4892,3770,4892,3771,4769,3771,4769,3771,4646,3771,4646,3770,4523,3770,4523,3772,4400,3772,4400,3773,4276,3773,4276,3773,4153,3773,4030,3773,4030,3774,3907,3774,3907,3774,3784,3774,3660,3774,3660,3775,3537,3775,3537,3778,3660,3778,3784,3778,9697,3778,9697,3774xe" filled="true" fillcolor="#3d795a" stroked="false">
                  <v:path arrowok="t"/>
                  <v:fill type="solid"/>
                </v:shape>
                <v:line style="position:absolute" from="3823,3778" to="3823,-628" stroked="true" strokeweight=".883056pt" strokecolor="#afafaf">
                  <v:stroke dashstyle="solid"/>
                </v:line>
                <v:shape style="position:absolute;left:3822;top:3777;width:2;height:78" id="docshape268" coordorigin="3823,3778" coordsize="0,78" path="m3823,3778l3823,3855e" filled="true" fillcolor="#000000" stroked="false">
                  <v:path arrowok="t"/>
                  <v:fill type="solid"/>
                </v:shape>
                <v:line style="position:absolute" from="3823,3778" to="3823,3855" stroked="true" strokeweight=".883056pt" strokecolor="#000000">
                  <v:stroke dashstyle="solid"/>
                </v:line>
                <v:line style="position:absolute" from="4707,3778" to="4707,-628" stroked="true" strokeweight=".883056pt" strokecolor="#afafaf">
                  <v:stroke dashstyle="solid"/>
                </v:line>
                <v:shape style="position:absolute;left:4706;top:3777;width:2;height:78" id="docshape269" coordorigin="4707,3778" coordsize="0,78" path="m4707,3778l4707,3855e" filled="true" fillcolor="#000000" stroked="false">
                  <v:path arrowok="t"/>
                  <v:fill type="solid"/>
                </v:shape>
                <v:line style="position:absolute" from="4707,3778" to="4707,3855" stroked="true" strokeweight=".883056pt" strokecolor="#000000">
                  <v:stroke dashstyle="solid"/>
                </v:line>
                <v:line style="position:absolute" from="5591,3778" to="5591,-628" stroked="true" strokeweight=".883056pt" strokecolor="#afafaf">
                  <v:stroke dashstyle="solid"/>
                </v:line>
                <v:shape style="position:absolute;left:5591;top:3777;width:2;height:78" id="docshape270" coordorigin="5591,3778" coordsize="0,78" path="m5591,3778l5591,3855e" filled="true" fillcolor="#000000" stroked="false">
                  <v:path arrowok="t"/>
                  <v:fill type="solid"/>
                </v:shape>
                <v:line style="position:absolute" from="5591,3778" to="5591,3855" stroked="true" strokeweight=".883056pt" strokecolor="#000000">
                  <v:stroke dashstyle="solid"/>
                </v:line>
                <v:line style="position:absolute" from="6475,3778" to="6475,-628" stroked="true" strokeweight=".883056pt" strokecolor="#afafaf">
                  <v:stroke dashstyle="solid"/>
                </v:line>
                <v:shape style="position:absolute;left:6475;top:3777;width:2;height:78" id="docshape271" coordorigin="6475,3778" coordsize="0,78" path="m6475,3778l6475,3855e" filled="true" fillcolor="#000000" stroked="false">
                  <v:path arrowok="t"/>
                  <v:fill type="solid"/>
                </v:shape>
                <v:line style="position:absolute" from="6475,3778" to="6475,3855" stroked="true" strokeweight=".883056pt" strokecolor="#000000">
                  <v:stroke dashstyle="solid"/>
                </v:line>
                <v:line style="position:absolute" from="7359,3778" to="7359,-628" stroked="true" strokeweight=".883056pt" strokecolor="#afafaf">
                  <v:stroke dashstyle="solid"/>
                </v:line>
                <v:shape style="position:absolute;left:7359;top:3777;width:2;height:78" id="docshape272" coordorigin="7359,3778" coordsize="0,78" path="m7359,3778l7359,3855e" filled="true" fillcolor="#000000" stroked="false">
                  <v:path arrowok="t"/>
                  <v:fill type="solid"/>
                </v:shape>
                <v:line style="position:absolute" from="7359,3778" to="7359,3855" stroked="true" strokeweight=".883056pt" strokecolor="#000000">
                  <v:stroke dashstyle="solid"/>
                </v:line>
                <v:line style="position:absolute" from="8243,3778" to="8243,-628" stroked="true" strokeweight=".883056pt" strokecolor="#afafaf">
                  <v:stroke dashstyle="solid"/>
                </v:line>
                <v:shape style="position:absolute;left:8243;top:3777;width:2;height:78" id="docshape273" coordorigin="8243,3778" coordsize="0,78" path="m8243,3778l8243,3855e" filled="true" fillcolor="#000000" stroked="false">
                  <v:path arrowok="t"/>
                  <v:fill type="solid"/>
                </v:shape>
                <v:line style="position:absolute" from="8243,3778" to="8243,3855" stroked="true" strokeweight=".883056pt" strokecolor="#000000">
                  <v:stroke dashstyle="solid"/>
                </v:line>
                <v:line style="position:absolute" from="9127,3778" to="9127,-628" stroked="true" strokeweight=".883056pt" strokecolor="#afafaf">
                  <v:stroke dashstyle="solid"/>
                </v:line>
                <v:shape style="position:absolute;left:9127;top:3777;width:2;height:78" id="docshape274" coordorigin="9127,3778" coordsize="0,78" path="m9127,3778l9127,3855e" filled="true" fillcolor="#000000" stroked="false">
                  <v:path arrowok="t"/>
                  <v:fill type="solid"/>
                </v:shape>
                <v:line style="position:absolute" from="9127,3778" to="9127,3855" stroked="true" strokeweight=".883056pt" strokecolor="#000000">
                  <v:stroke dashstyle="solid"/>
                </v:line>
                <v:line style="position:absolute" from="3229,3778" to="10005,3778" stroked="true" strokeweight=".883056pt" strokecolor="#afafaf">
                  <v:stroke dashstyle="solid"/>
                </v:line>
                <v:shape style="position:absolute;left:3152;top:3777;width:78;height:2" id="docshape275" coordorigin="3152,3778" coordsize="78,0" path="m3229,3778l3152,3778e" filled="true" fillcolor="#000000" stroked="false">
                  <v:path arrowok="t"/>
                  <v:fill type="solid"/>
                </v:shape>
                <v:line style="position:absolute" from="3229,3778" to="3152,3778" stroked="true" strokeweight=".883056pt" strokecolor="#000000">
                  <v:stroke dashstyle="solid"/>
                </v:line>
                <v:line style="position:absolute" from="3229,2873" to="10005,2873" stroked="true" strokeweight=".883056pt" strokecolor="#afafaf">
                  <v:stroke dashstyle="solid"/>
                </v:line>
                <v:shape style="position:absolute;left:3152;top:2872;width:78;height:2" id="docshape276" coordorigin="3152,2873" coordsize="78,0" path="m3229,2873l3152,2873e" filled="true" fillcolor="#000000" stroked="false">
                  <v:path arrowok="t"/>
                  <v:fill type="solid"/>
                </v:shape>
                <v:line style="position:absolute" from="3229,2873" to="3152,2873" stroked="true" strokeweight=".883056pt" strokecolor="#000000">
                  <v:stroke dashstyle="solid"/>
                </v:line>
                <v:line style="position:absolute" from="3229,1968" to="10005,1968" stroked="true" strokeweight=".883056pt" strokecolor="#afafaf">
                  <v:stroke dashstyle="solid"/>
                </v:line>
                <v:shape style="position:absolute;left:3152;top:1967;width:78;height:2" id="docshape277" coordorigin="3152,1968" coordsize="78,0" path="m3229,1968l3152,1968e" filled="true" fillcolor="#000000" stroked="false">
                  <v:path arrowok="t"/>
                  <v:fill type="solid"/>
                </v:shape>
                <v:line style="position:absolute" from="3229,1968" to="3152,1968" stroked="true" strokeweight=".883056pt" strokecolor="#000000">
                  <v:stroke dashstyle="solid"/>
                </v:line>
                <v:line style="position:absolute" from="3229,1063" to="10005,1063" stroked="true" strokeweight=".883056pt" strokecolor="#afafaf">
                  <v:stroke dashstyle="solid"/>
                </v:line>
                <v:shape style="position:absolute;left:3152;top:1063;width:78;height:2" id="docshape278" coordorigin="3152,1063" coordsize="78,0" path="m3229,1063l3152,1063e" filled="true" fillcolor="#000000" stroked="false">
                  <v:path arrowok="t"/>
                  <v:fill type="solid"/>
                </v:shape>
                <v:line style="position:absolute" from="3229,1063" to="3152,1063" stroked="true" strokeweight=".883056pt" strokecolor="#000000">
                  <v:stroke dashstyle="solid"/>
                </v:line>
                <v:line style="position:absolute" from="3229,158" to="10005,158" stroked="true" strokeweight=".883056pt" strokecolor="#afafaf">
                  <v:stroke dashstyle="solid"/>
                </v:line>
                <v:shape style="position:absolute;left:3152;top:158;width:78;height:2" id="docshape279" coordorigin="3152,158" coordsize="78,0" path="m3229,158l3152,158e" filled="true" fillcolor="#000000" stroked="false">
                  <v:path arrowok="t"/>
                  <v:fill type="solid"/>
                </v:shape>
                <v:line style="position:absolute" from="3229,158" to="3152,158" stroked="true" strokeweight=".883056pt" strokecolor="#000000">
                  <v:stroke dashstyle="solid"/>
                </v:line>
                <v:line style="position:absolute" from="6475,3778" to="6475,-628" stroked="true" strokeweight=".883056pt" strokecolor="#000000">
                  <v:stroke dashstyle="shortdash"/>
                </v:line>
                <v:shape style="position:absolute;left:3229;top:-629;width:6776;height:4407" id="docshape280" coordorigin="3229,-628" coordsize="6776,4407" path="m3229,3778l3229,-628m10005,3778l10005,-628m3229,3778l10005,3778m3229,-628l10005,-628e" filled="false" stroked="true" strokeweight=".883056pt" strokecolor="#000000">
                  <v:path arrowok="t"/>
                  <v:stroke dashstyle="solid"/>
                </v:shape>
                <w10:wrap type="none"/>
              </v:group>
            </w:pict>
          </mc:Fallback>
        </mc:AlternateContent>
      </w:r>
      <w:r>
        <w:rPr>
          <w:rFonts w:ascii="Verdana"/>
        </w:rPr>
        <mc:AlternateContent>
          <mc:Choice Requires="wps">
            <w:drawing>
              <wp:anchor distT="0" distB="0" distL="0" distR="0" allowOverlap="1" layoutInCell="1" locked="0" behindDoc="0" simplePos="0" relativeHeight="15770112">
                <wp:simplePos x="0" y="0"/>
                <wp:positionH relativeFrom="page">
                  <wp:posOffset>1182840</wp:posOffset>
                </wp:positionH>
                <wp:positionV relativeFrom="paragraph">
                  <wp:posOffset>-412706</wp:posOffset>
                </wp:positionV>
                <wp:extent cx="177800" cy="282702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177800" cy="2827020"/>
                        </a:xfrm>
                        <a:prstGeom prst="rect">
                          <a:avLst/>
                        </a:prstGeom>
                      </wps:spPr>
                      <wps:txbx>
                        <w:txbxContent>
                          <w:p>
                            <w:pPr>
                              <w:spacing w:line="278" w:lineRule="exact" w:before="0"/>
                              <w:ind w:left="20" w:right="0" w:firstLine="0"/>
                              <w:jc w:val="left"/>
                              <w:rPr>
                                <w:rFonts w:ascii="Verdana"/>
                                <w:sz w:val="26"/>
                              </w:rPr>
                            </w:pPr>
                            <w:r>
                              <w:rPr>
                                <w:rFonts w:ascii="Verdana"/>
                                <w:spacing w:val="-6"/>
                                <w:sz w:val="26"/>
                              </w:rPr>
                              <w:t>Number</w:t>
                            </w:r>
                            <w:r>
                              <w:rPr>
                                <w:rFonts w:ascii="Verdana"/>
                                <w:spacing w:val="-19"/>
                                <w:sz w:val="26"/>
                              </w:rPr>
                              <w:t> </w:t>
                            </w:r>
                            <w:r>
                              <w:rPr>
                                <w:rFonts w:ascii="Verdana"/>
                                <w:spacing w:val="-6"/>
                                <w:sz w:val="26"/>
                              </w:rPr>
                              <w:t>of</w:t>
                            </w:r>
                            <w:r>
                              <w:rPr>
                                <w:rFonts w:ascii="Verdana"/>
                                <w:spacing w:val="-33"/>
                                <w:sz w:val="26"/>
                              </w:rPr>
                              <w:t> </w:t>
                            </w:r>
                            <w:r>
                              <w:rPr>
                                <w:rFonts w:ascii="Verdana"/>
                                <w:spacing w:val="-6"/>
                                <w:sz w:val="26"/>
                              </w:rPr>
                              <w:t>PositionDecrease</w:t>
                            </w:r>
                            <w:r>
                              <w:rPr>
                                <w:rFonts w:ascii="Verdana"/>
                                <w:spacing w:val="-7"/>
                                <w:sz w:val="26"/>
                              </w:rPr>
                              <w:t> </w:t>
                            </w:r>
                            <w:r>
                              <w:rPr>
                                <w:rFonts w:ascii="Verdana"/>
                                <w:spacing w:val="-6"/>
                                <w:sz w:val="26"/>
                              </w:rPr>
                              <w:t>events</w:t>
                            </w:r>
                          </w:p>
                        </w:txbxContent>
                      </wps:txbx>
                      <wps:bodyPr wrap="square" lIns="0" tIns="0" rIns="0" bIns="0" rtlCol="0" vert="vert270">
                        <a:noAutofit/>
                      </wps:bodyPr>
                    </wps:wsp>
                  </a:graphicData>
                </a:graphic>
              </wp:anchor>
            </w:drawing>
          </mc:Choice>
          <mc:Fallback>
            <w:pict>
              <v:shape style="position:absolute;margin-left:93.137054pt;margin-top:-32.496548pt;width:14pt;height:222.6pt;mso-position-horizontal-relative:page;mso-position-vertical-relative:paragraph;z-index:15770112" type="#_x0000_t202" id="docshape281" filled="false" stroked="false">
                <v:textbox inset="0,0,0,0" style="layout-flow:vertical;mso-layout-flow-alt:bottom-to-top">
                  <w:txbxContent>
                    <w:p>
                      <w:pPr>
                        <w:spacing w:line="278" w:lineRule="exact" w:before="0"/>
                        <w:ind w:left="20" w:right="0" w:firstLine="0"/>
                        <w:jc w:val="left"/>
                        <w:rPr>
                          <w:rFonts w:ascii="Verdana"/>
                          <w:sz w:val="26"/>
                        </w:rPr>
                      </w:pPr>
                      <w:r>
                        <w:rPr>
                          <w:rFonts w:ascii="Verdana"/>
                          <w:spacing w:val="-6"/>
                          <w:sz w:val="26"/>
                        </w:rPr>
                        <w:t>Number</w:t>
                      </w:r>
                      <w:r>
                        <w:rPr>
                          <w:rFonts w:ascii="Verdana"/>
                          <w:spacing w:val="-19"/>
                          <w:sz w:val="26"/>
                        </w:rPr>
                        <w:t> </w:t>
                      </w:r>
                      <w:r>
                        <w:rPr>
                          <w:rFonts w:ascii="Verdana"/>
                          <w:spacing w:val="-6"/>
                          <w:sz w:val="26"/>
                        </w:rPr>
                        <w:t>of</w:t>
                      </w:r>
                      <w:r>
                        <w:rPr>
                          <w:rFonts w:ascii="Verdana"/>
                          <w:spacing w:val="-33"/>
                          <w:sz w:val="26"/>
                        </w:rPr>
                        <w:t> </w:t>
                      </w:r>
                      <w:r>
                        <w:rPr>
                          <w:rFonts w:ascii="Verdana"/>
                          <w:spacing w:val="-6"/>
                          <w:sz w:val="26"/>
                        </w:rPr>
                        <w:t>PositionDecrease</w:t>
                      </w:r>
                      <w:r>
                        <w:rPr>
                          <w:rFonts w:ascii="Verdana"/>
                          <w:spacing w:val="-7"/>
                          <w:sz w:val="26"/>
                        </w:rPr>
                        <w:t> </w:t>
                      </w:r>
                      <w:r>
                        <w:rPr>
                          <w:rFonts w:ascii="Verdana"/>
                          <w:spacing w:val="-6"/>
                          <w:sz w:val="26"/>
                        </w:rPr>
                        <w:t>events</w:t>
                      </w:r>
                    </w:p>
                  </w:txbxContent>
                </v:textbox>
                <w10:wrap type="none"/>
              </v:shape>
            </w:pict>
          </mc:Fallback>
        </mc:AlternateContent>
      </w:r>
      <w:bookmarkStart w:name="_bookmark88" w:id="161"/>
      <w:bookmarkEnd w:id="161"/>
      <w:r>
        <w:rPr/>
      </w:r>
      <w:r>
        <w:rPr>
          <w:rFonts w:ascii="Verdana"/>
          <w:spacing w:val="-2"/>
        </w:rPr>
        <w:t>200000</w:t>
      </w:r>
    </w:p>
    <w:p>
      <w:pPr>
        <w:pStyle w:val="BodyText"/>
        <w:rPr>
          <w:rFonts w:ascii="Verdana"/>
          <w:sz w:val="22"/>
        </w:rPr>
      </w:pPr>
    </w:p>
    <w:p>
      <w:pPr>
        <w:pStyle w:val="BodyText"/>
        <w:spacing w:before="79"/>
        <w:rPr>
          <w:rFonts w:ascii="Verdana"/>
          <w:sz w:val="22"/>
        </w:rPr>
      </w:pPr>
    </w:p>
    <w:p>
      <w:pPr>
        <w:pStyle w:val="BodyText"/>
        <w:ind w:left="1240"/>
        <w:rPr>
          <w:rFonts w:ascii="Verdana"/>
        </w:rPr>
      </w:pPr>
      <w:r>
        <w:rPr>
          <w:rFonts w:ascii="Verdana"/>
          <w:spacing w:val="-2"/>
          <w:w w:val="95"/>
        </w:rPr>
        <w:t>150000</w:t>
      </w:r>
    </w:p>
    <w:p>
      <w:pPr>
        <w:pStyle w:val="BodyText"/>
        <w:rPr>
          <w:rFonts w:ascii="Verdana"/>
          <w:sz w:val="22"/>
        </w:rPr>
      </w:pPr>
    </w:p>
    <w:p>
      <w:pPr>
        <w:pStyle w:val="BodyText"/>
        <w:spacing w:before="78"/>
        <w:rPr>
          <w:rFonts w:ascii="Verdana"/>
          <w:sz w:val="22"/>
        </w:rPr>
      </w:pPr>
    </w:p>
    <w:p>
      <w:pPr>
        <w:pStyle w:val="BodyText"/>
        <w:ind w:left="1240"/>
        <w:rPr>
          <w:rFonts w:ascii="Verdana"/>
        </w:rPr>
      </w:pPr>
      <w:r>
        <w:rPr>
          <w:rFonts w:ascii="Verdana"/>
          <w:spacing w:val="-2"/>
          <w:w w:val="95"/>
        </w:rPr>
        <w:t>100000</w:t>
      </w:r>
    </w:p>
    <w:p>
      <w:pPr>
        <w:pStyle w:val="BodyText"/>
        <w:rPr>
          <w:rFonts w:ascii="Verdana"/>
          <w:sz w:val="22"/>
        </w:rPr>
      </w:pPr>
    </w:p>
    <w:p>
      <w:pPr>
        <w:pStyle w:val="BodyText"/>
        <w:spacing w:before="79"/>
        <w:rPr>
          <w:rFonts w:ascii="Verdana"/>
          <w:sz w:val="22"/>
        </w:rPr>
      </w:pPr>
    </w:p>
    <w:p>
      <w:pPr>
        <w:pStyle w:val="BodyText"/>
        <w:ind w:left="1380"/>
        <w:rPr>
          <w:rFonts w:ascii="Verdana"/>
        </w:rPr>
      </w:pPr>
      <w:r>
        <w:rPr>
          <w:rFonts w:ascii="Verdana"/>
          <w:spacing w:val="-2"/>
        </w:rPr>
        <w:t>50000</w:t>
      </w:r>
    </w:p>
    <w:p>
      <w:pPr>
        <w:pStyle w:val="BodyText"/>
        <w:rPr>
          <w:rFonts w:ascii="Verdana"/>
          <w:sz w:val="22"/>
        </w:rPr>
      </w:pPr>
    </w:p>
    <w:p>
      <w:pPr>
        <w:pStyle w:val="BodyText"/>
        <w:spacing w:before="78"/>
        <w:rPr>
          <w:rFonts w:ascii="Verdana"/>
          <w:sz w:val="22"/>
        </w:rPr>
      </w:pPr>
    </w:p>
    <w:p>
      <w:pPr>
        <w:pStyle w:val="BodyText"/>
        <w:spacing w:line="265" w:lineRule="exact"/>
        <w:ind w:left="1942"/>
        <w:rPr>
          <w:rFonts w:ascii="Verdana"/>
        </w:rPr>
      </w:pPr>
      <w:r>
        <w:rPr>
          <w:rFonts w:ascii="Verdana"/>
          <w:spacing w:val="-10"/>
        </w:rPr>
        <w:t>0</w:t>
      </w:r>
    </w:p>
    <w:p>
      <w:pPr>
        <w:tabs>
          <w:tab w:pos="3552" w:val="left" w:leader="none"/>
          <w:tab w:pos="4436" w:val="left" w:leader="none"/>
          <w:tab w:pos="5412" w:val="left" w:leader="none"/>
          <w:tab w:pos="6296" w:val="left" w:leader="none"/>
          <w:tab w:pos="7181" w:val="left" w:leader="none"/>
          <w:tab w:pos="8065" w:val="left" w:leader="none"/>
        </w:tabs>
        <w:spacing w:line="262" w:lineRule="exact" w:before="0"/>
        <w:ind w:left="2668" w:right="0" w:firstLine="0"/>
        <w:jc w:val="left"/>
        <w:rPr>
          <w:rFonts w:ascii="Verdana" w:hAnsi="Verdana"/>
          <w:sz w:val="24"/>
        </w:rPr>
      </w:pPr>
      <w:r>
        <w:rPr>
          <w:rFonts w:ascii="Verdana" w:hAnsi="Verdana"/>
          <w:w w:val="580"/>
          <w:sz w:val="2"/>
        </w:rPr>
        <w:t>−</w:t>
      </w:r>
      <w:r>
        <w:rPr>
          <w:rFonts w:ascii="Verdana" w:hAnsi="Verdana"/>
          <w:spacing w:val="-11"/>
          <w:w w:val="580"/>
          <w:sz w:val="2"/>
        </w:rPr>
        <w:t> </w:t>
      </w:r>
      <w:r>
        <w:rPr>
          <w:rFonts w:ascii="Verdana" w:hAnsi="Verdana"/>
          <w:spacing w:val="-10"/>
          <w:sz w:val="24"/>
        </w:rPr>
        <w:t>3</w:t>
      </w:r>
      <w:r>
        <w:rPr>
          <w:rFonts w:ascii="Verdana" w:hAnsi="Verdana"/>
          <w:sz w:val="24"/>
        </w:rPr>
        <w:tab/>
      </w:r>
      <w:r>
        <w:rPr>
          <w:rFonts w:ascii="Verdana" w:hAnsi="Verdana"/>
          <w:w w:val="580"/>
          <w:sz w:val="2"/>
        </w:rPr>
        <w:t>−</w:t>
      </w:r>
      <w:r>
        <w:rPr>
          <w:rFonts w:ascii="Verdana" w:hAnsi="Verdana"/>
          <w:spacing w:val="-11"/>
          <w:w w:val="580"/>
          <w:sz w:val="2"/>
        </w:rPr>
        <w:t> </w:t>
      </w:r>
      <w:r>
        <w:rPr>
          <w:rFonts w:ascii="Verdana" w:hAnsi="Verdana"/>
          <w:spacing w:val="-10"/>
          <w:sz w:val="24"/>
        </w:rPr>
        <w:t>2</w:t>
      </w:r>
      <w:r>
        <w:rPr>
          <w:rFonts w:ascii="Verdana" w:hAnsi="Verdana"/>
          <w:sz w:val="24"/>
        </w:rPr>
        <w:tab/>
      </w:r>
      <w:r>
        <w:rPr>
          <w:rFonts w:ascii="Verdana" w:hAnsi="Verdana"/>
          <w:w w:val="580"/>
          <w:sz w:val="2"/>
        </w:rPr>
        <w:t>−</w:t>
      </w:r>
      <w:r>
        <w:rPr>
          <w:rFonts w:ascii="Verdana" w:hAnsi="Verdana"/>
          <w:spacing w:val="-11"/>
          <w:w w:val="580"/>
          <w:sz w:val="2"/>
        </w:rPr>
        <w:t> </w:t>
      </w:r>
      <w:r>
        <w:rPr>
          <w:rFonts w:ascii="Verdana" w:hAnsi="Verdana"/>
          <w:spacing w:val="-10"/>
          <w:sz w:val="24"/>
        </w:rPr>
        <w:t>1</w:t>
      </w:r>
      <w:r>
        <w:rPr>
          <w:rFonts w:ascii="Verdana" w:hAnsi="Verdana"/>
          <w:sz w:val="24"/>
        </w:rPr>
        <w:tab/>
      </w:r>
      <w:r>
        <w:rPr>
          <w:rFonts w:ascii="Verdana" w:hAnsi="Verdana"/>
          <w:spacing w:val="-10"/>
          <w:sz w:val="24"/>
        </w:rPr>
        <w:t>0</w:t>
      </w:r>
      <w:r>
        <w:rPr>
          <w:rFonts w:ascii="Verdana" w:hAnsi="Verdana"/>
          <w:sz w:val="24"/>
        </w:rPr>
        <w:tab/>
      </w:r>
      <w:r>
        <w:rPr>
          <w:rFonts w:ascii="Verdana" w:hAnsi="Verdana"/>
          <w:spacing w:val="-10"/>
          <w:sz w:val="24"/>
        </w:rPr>
        <w:t>1</w:t>
      </w:r>
      <w:r>
        <w:rPr>
          <w:rFonts w:ascii="Verdana" w:hAnsi="Verdana"/>
          <w:sz w:val="24"/>
        </w:rPr>
        <w:tab/>
      </w:r>
      <w:r>
        <w:rPr>
          <w:rFonts w:ascii="Verdana" w:hAnsi="Verdana"/>
          <w:spacing w:val="-10"/>
          <w:sz w:val="24"/>
        </w:rPr>
        <w:t>2</w:t>
      </w:r>
      <w:r>
        <w:rPr>
          <w:rFonts w:ascii="Verdana" w:hAnsi="Verdana"/>
          <w:sz w:val="24"/>
        </w:rPr>
        <w:tab/>
      </w:r>
      <w:r>
        <w:rPr>
          <w:rFonts w:ascii="Verdana" w:hAnsi="Verdana"/>
          <w:spacing w:val="-10"/>
          <w:sz w:val="24"/>
        </w:rPr>
        <w:t>3</w:t>
      </w:r>
    </w:p>
    <w:p>
      <w:pPr>
        <w:pStyle w:val="Heading3"/>
        <w:spacing w:line="333" w:lineRule="exact"/>
        <w:ind w:left="2791"/>
        <w:rPr>
          <w:position w:val="4"/>
          <w:sz w:val="24"/>
        </w:rPr>
      </w:pPr>
      <w:r>
        <w:rPr>
          <w:w w:val="90"/>
        </w:rPr>
        <w:t>Realized</w:t>
      </w:r>
      <w:r>
        <w:rPr>
          <w:spacing w:val="7"/>
        </w:rPr>
        <w:t> </w:t>
      </w:r>
      <w:r>
        <w:rPr>
          <w:w w:val="90"/>
        </w:rPr>
        <w:t>base</w:t>
      </w:r>
      <w:r>
        <w:rPr>
          <w:spacing w:val="18"/>
        </w:rPr>
        <w:t> </w:t>
      </w:r>
      <w:r>
        <w:rPr>
          <w:w w:val="90"/>
        </w:rPr>
        <w:t>PnL</w:t>
      </w:r>
      <w:r>
        <w:rPr>
          <w:spacing w:val="4"/>
        </w:rPr>
        <w:t> </w:t>
      </w:r>
      <w:r>
        <w:rPr>
          <w:w w:val="90"/>
        </w:rPr>
        <w:t>(USD,</w:t>
      </w:r>
      <w:r>
        <w:rPr>
          <w:spacing w:val="45"/>
        </w:rPr>
        <w:t> </w:t>
      </w:r>
      <w:r>
        <w:rPr>
          <w:w w:val="90"/>
        </w:rPr>
        <w:t>1</w:t>
      </w:r>
      <w:r>
        <w:rPr>
          <w:spacing w:val="-47"/>
          <w:w w:val="90"/>
        </w:rPr>
        <w:t> </w:t>
      </w:r>
      <w:r>
        <w:rPr>
          <w:w w:val="90"/>
        </w:rPr>
        <w:t>st--99th</w:t>
      </w:r>
      <w:r>
        <w:rPr>
          <w:spacing w:val="6"/>
        </w:rPr>
        <w:t> </w:t>
      </w:r>
      <w:r>
        <w:rPr>
          <w:w w:val="90"/>
        </w:rPr>
        <w:t>percentile)</w:t>
      </w:r>
      <w:r>
        <w:rPr>
          <w:w w:val="90"/>
          <w:position w:val="4"/>
          <w:sz w:val="24"/>
        </w:rPr>
        <w:t>1</w:t>
      </w:r>
      <w:r>
        <w:rPr>
          <w:spacing w:val="-44"/>
          <w:w w:val="90"/>
          <w:position w:val="4"/>
          <w:sz w:val="24"/>
        </w:rPr>
        <w:t> </w:t>
      </w:r>
      <w:r>
        <w:rPr>
          <w:spacing w:val="-5"/>
          <w:w w:val="90"/>
          <w:position w:val="4"/>
          <w:sz w:val="24"/>
        </w:rPr>
        <w:t>e33</w:t>
      </w:r>
    </w:p>
    <w:p>
      <w:pPr>
        <w:pStyle w:val="BodyText"/>
        <w:spacing w:before="49"/>
        <w:rPr>
          <w:rFonts w:ascii="Verdana"/>
        </w:rPr>
      </w:pPr>
    </w:p>
    <w:p>
      <w:pPr>
        <w:pStyle w:val="BodyText"/>
        <w:spacing w:line="252" w:lineRule="auto"/>
        <w:ind w:left="282" w:right="564"/>
        <w:jc w:val="both"/>
      </w:pPr>
      <w:r>
        <w:rPr/>
        <w:t>Figure 4.2: Distribution of GMX realized PnL summaries in the matched cohort.</w:t>
      </w:r>
      <w:r>
        <w:rPr>
          <w:spacing w:val="34"/>
        </w:rPr>
        <w:t> </w:t>
      </w:r>
      <w:r>
        <w:rPr/>
        <w:t>Heterogeneous profit and loss outcomes motivate treating trading-success proxies as one validation axis among several, rather than as a sole ground truth for social reputation.</w:t>
      </w:r>
    </w:p>
    <w:p>
      <w:pPr>
        <w:pStyle w:val="BodyText"/>
        <w:spacing w:after="0" w:line="252" w:lineRule="auto"/>
        <w:jc w:val="both"/>
        <w:sectPr>
          <w:pgSz w:w="11910" w:h="16840"/>
          <w:pgMar w:header="0" w:footer="2115" w:top="1920" w:bottom="2300" w:left="992" w:right="708"/>
        </w:sectPr>
      </w:pPr>
    </w:p>
    <w:p>
      <w:pPr>
        <w:pStyle w:val="BodyText"/>
        <w:spacing w:line="396" w:lineRule="auto" w:before="72"/>
        <w:ind w:left="282" w:hanging="9"/>
      </w:pPr>
      <w:r>
        <w:rPr/>
        <w:t>wallets share similar rates, rank correlation has limited room to rise even if reputation scores are informative on other axes.</w:t>
      </w:r>
    </w:p>
    <w:p>
      <w:pPr>
        <w:pStyle w:val="BodyText"/>
        <w:rPr>
          <w:sz w:val="23"/>
        </w:rPr>
      </w:pPr>
    </w:p>
    <w:p>
      <w:pPr>
        <w:pStyle w:val="BodyText"/>
        <w:spacing w:before="135"/>
        <w:rPr>
          <w:sz w:val="23"/>
        </w:rPr>
      </w:pPr>
    </w:p>
    <w:p>
      <w:pPr>
        <w:spacing w:before="0"/>
        <w:ind w:left="1266"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0624">
                <wp:simplePos x="0" y="0"/>
                <wp:positionH relativeFrom="page">
                  <wp:posOffset>1767146</wp:posOffset>
                </wp:positionH>
                <wp:positionV relativeFrom="paragraph">
                  <wp:posOffset>-287957</wp:posOffset>
                </wp:positionV>
                <wp:extent cx="4586605" cy="300291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4586605" cy="3002915"/>
                          <a:chExt cx="4586605" cy="3002915"/>
                        </a:xfrm>
                      </wpg:grpSpPr>
                      <wps:wsp>
                        <wps:cNvPr id="413" name="Graphic 413"/>
                        <wps:cNvSpPr/>
                        <wps:spPr>
                          <a:xfrm>
                            <a:off x="257500" y="867878"/>
                            <a:ext cx="274955" cy="2083435"/>
                          </a:xfrm>
                          <a:custGeom>
                            <a:avLst/>
                            <a:gdLst/>
                            <a:ahLst/>
                            <a:cxnLst/>
                            <a:rect l="l" t="t" r="r" b="b"/>
                            <a:pathLst>
                              <a:path w="274955" h="2083435">
                                <a:moveTo>
                                  <a:pt x="274485" y="1996249"/>
                                </a:moveTo>
                                <a:lnTo>
                                  <a:pt x="137236" y="1996249"/>
                                </a:lnTo>
                                <a:lnTo>
                                  <a:pt x="137236" y="0"/>
                                </a:lnTo>
                                <a:lnTo>
                                  <a:pt x="0" y="0"/>
                                </a:lnTo>
                                <a:lnTo>
                                  <a:pt x="0" y="2083269"/>
                                </a:lnTo>
                                <a:lnTo>
                                  <a:pt x="137236" y="2083269"/>
                                </a:lnTo>
                                <a:lnTo>
                                  <a:pt x="274485" y="2083269"/>
                                </a:lnTo>
                                <a:lnTo>
                                  <a:pt x="274485" y="1996249"/>
                                </a:lnTo>
                                <a:close/>
                              </a:path>
                            </a:pathLst>
                          </a:custGeom>
                          <a:solidFill>
                            <a:srgbClr val="795A2B"/>
                          </a:solidFill>
                        </wps:spPr>
                        <wps:bodyPr wrap="square" lIns="0" tIns="0" rIns="0" bIns="0" rtlCol="0">
                          <a:prstTxWarp prst="textNoShape">
                            <a:avLst/>
                          </a:prstTxWarp>
                          <a:noAutofit/>
                        </wps:bodyPr>
                      </wps:wsp>
                      <wps:wsp>
                        <wps:cNvPr id="414" name="Graphic 414"/>
                        <wps:cNvSpPr/>
                        <wps:spPr>
                          <a:xfrm>
                            <a:off x="394746" y="2864126"/>
                            <a:ext cx="137795" cy="87630"/>
                          </a:xfrm>
                          <a:custGeom>
                            <a:avLst/>
                            <a:gdLst/>
                            <a:ahLst/>
                            <a:cxnLst/>
                            <a:rect l="l" t="t" r="r" b="b"/>
                            <a:pathLst>
                              <a:path w="137795" h="87630">
                                <a:moveTo>
                                  <a:pt x="0" y="87016"/>
                                </a:moveTo>
                                <a:lnTo>
                                  <a:pt x="137239" y="87016"/>
                                </a:lnTo>
                                <a:lnTo>
                                  <a:pt x="137239" y="0"/>
                                </a:lnTo>
                                <a:lnTo>
                                  <a:pt x="0" y="0"/>
                                </a:lnTo>
                                <a:lnTo>
                                  <a:pt x="0" y="87016"/>
                                </a:lnTo>
                                <a:close/>
                              </a:path>
                            </a:pathLst>
                          </a:custGeom>
                          <a:ln w="14756">
                            <a:solidFill>
                              <a:srgbClr val="FFFFFF"/>
                            </a:solidFill>
                            <a:prstDash val="solid"/>
                          </a:ln>
                        </wps:spPr>
                        <wps:bodyPr wrap="square" lIns="0" tIns="0" rIns="0" bIns="0" rtlCol="0">
                          <a:prstTxWarp prst="textNoShape">
                            <a:avLst/>
                          </a:prstTxWarp>
                          <a:noAutofit/>
                        </wps:bodyPr>
                      </wps:wsp>
                      <wps:wsp>
                        <wps:cNvPr id="415" name="Graphic 415"/>
                        <wps:cNvSpPr/>
                        <wps:spPr>
                          <a:xfrm>
                            <a:off x="531985" y="2705449"/>
                            <a:ext cx="137795" cy="245745"/>
                          </a:xfrm>
                          <a:custGeom>
                            <a:avLst/>
                            <a:gdLst/>
                            <a:ahLst/>
                            <a:cxnLst/>
                            <a:rect l="l" t="t" r="r" b="b"/>
                            <a:pathLst>
                              <a:path w="137795" h="245745">
                                <a:moveTo>
                                  <a:pt x="137239" y="0"/>
                                </a:moveTo>
                                <a:lnTo>
                                  <a:pt x="0" y="0"/>
                                </a:lnTo>
                                <a:lnTo>
                                  <a:pt x="0" y="245692"/>
                                </a:lnTo>
                                <a:lnTo>
                                  <a:pt x="137239" y="245692"/>
                                </a:lnTo>
                                <a:lnTo>
                                  <a:pt x="137239" y="0"/>
                                </a:lnTo>
                                <a:close/>
                              </a:path>
                            </a:pathLst>
                          </a:custGeom>
                          <a:solidFill>
                            <a:srgbClr val="795A2B"/>
                          </a:solidFill>
                        </wps:spPr>
                        <wps:bodyPr wrap="square" lIns="0" tIns="0" rIns="0" bIns="0" rtlCol="0">
                          <a:prstTxWarp prst="textNoShape">
                            <a:avLst/>
                          </a:prstTxWarp>
                          <a:noAutofit/>
                        </wps:bodyPr>
                      </wps:wsp>
                      <wps:wsp>
                        <wps:cNvPr id="416" name="Graphic 416"/>
                        <wps:cNvSpPr/>
                        <wps:spPr>
                          <a:xfrm>
                            <a:off x="531985" y="2705449"/>
                            <a:ext cx="137795" cy="245745"/>
                          </a:xfrm>
                          <a:custGeom>
                            <a:avLst/>
                            <a:gdLst/>
                            <a:ahLst/>
                            <a:cxnLst/>
                            <a:rect l="l" t="t" r="r" b="b"/>
                            <a:pathLst>
                              <a:path w="137795" h="245745">
                                <a:moveTo>
                                  <a:pt x="0" y="245692"/>
                                </a:moveTo>
                                <a:lnTo>
                                  <a:pt x="137239" y="245692"/>
                                </a:lnTo>
                                <a:lnTo>
                                  <a:pt x="137239" y="0"/>
                                </a:lnTo>
                                <a:lnTo>
                                  <a:pt x="0" y="0"/>
                                </a:lnTo>
                                <a:lnTo>
                                  <a:pt x="0" y="245692"/>
                                </a:lnTo>
                                <a:close/>
                              </a:path>
                            </a:pathLst>
                          </a:custGeom>
                          <a:ln w="14756">
                            <a:solidFill>
                              <a:srgbClr val="FFFFFF"/>
                            </a:solidFill>
                            <a:prstDash val="solid"/>
                          </a:ln>
                        </wps:spPr>
                        <wps:bodyPr wrap="square" lIns="0" tIns="0" rIns="0" bIns="0" rtlCol="0">
                          <a:prstTxWarp prst="textNoShape">
                            <a:avLst/>
                          </a:prstTxWarp>
                          <a:noAutofit/>
                        </wps:bodyPr>
                      </wps:wsp>
                      <wps:wsp>
                        <wps:cNvPr id="417" name="Graphic 417"/>
                        <wps:cNvSpPr/>
                        <wps:spPr>
                          <a:xfrm>
                            <a:off x="669225" y="2562129"/>
                            <a:ext cx="137795" cy="389255"/>
                          </a:xfrm>
                          <a:custGeom>
                            <a:avLst/>
                            <a:gdLst/>
                            <a:ahLst/>
                            <a:cxnLst/>
                            <a:rect l="l" t="t" r="r" b="b"/>
                            <a:pathLst>
                              <a:path w="137795" h="389255">
                                <a:moveTo>
                                  <a:pt x="137239" y="0"/>
                                </a:moveTo>
                                <a:lnTo>
                                  <a:pt x="0" y="0"/>
                                </a:lnTo>
                                <a:lnTo>
                                  <a:pt x="0" y="389013"/>
                                </a:lnTo>
                                <a:lnTo>
                                  <a:pt x="137239" y="389013"/>
                                </a:lnTo>
                                <a:lnTo>
                                  <a:pt x="137239" y="0"/>
                                </a:lnTo>
                                <a:close/>
                              </a:path>
                            </a:pathLst>
                          </a:custGeom>
                          <a:solidFill>
                            <a:srgbClr val="795A2B"/>
                          </a:solidFill>
                        </wps:spPr>
                        <wps:bodyPr wrap="square" lIns="0" tIns="0" rIns="0" bIns="0" rtlCol="0">
                          <a:prstTxWarp prst="textNoShape">
                            <a:avLst/>
                          </a:prstTxWarp>
                          <a:noAutofit/>
                        </wps:bodyPr>
                      </wps:wsp>
                      <wps:wsp>
                        <wps:cNvPr id="418" name="Graphic 418"/>
                        <wps:cNvSpPr/>
                        <wps:spPr>
                          <a:xfrm>
                            <a:off x="669225" y="2562129"/>
                            <a:ext cx="137795" cy="389255"/>
                          </a:xfrm>
                          <a:custGeom>
                            <a:avLst/>
                            <a:gdLst/>
                            <a:ahLst/>
                            <a:cxnLst/>
                            <a:rect l="l" t="t" r="r" b="b"/>
                            <a:pathLst>
                              <a:path w="137795" h="389255">
                                <a:moveTo>
                                  <a:pt x="0" y="389013"/>
                                </a:moveTo>
                                <a:lnTo>
                                  <a:pt x="137239" y="389013"/>
                                </a:lnTo>
                                <a:lnTo>
                                  <a:pt x="137239" y="0"/>
                                </a:lnTo>
                                <a:lnTo>
                                  <a:pt x="0" y="0"/>
                                </a:lnTo>
                                <a:lnTo>
                                  <a:pt x="0" y="389013"/>
                                </a:lnTo>
                                <a:close/>
                              </a:path>
                            </a:pathLst>
                          </a:custGeom>
                          <a:ln w="14756">
                            <a:solidFill>
                              <a:srgbClr val="FFFFFF"/>
                            </a:solidFill>
                            <a:prstDash val="solid"/>
                          </a:ln>
                        </wps:spPr>
                        <wps:bodyPr wrap="square" lIns="0" tIns="0" rIns="0" bIns="0" rtlCol="0">
                          <a:prstTxWarp prst="textNoShape">
                            <a:avLst/>
                          </a:prstTxWarp>
                          <a:noAutofit/>
                        </wps:bodyPr>
                      </wps:wsp>
                      <wps:wsp>
                        <wps:cNvPr id="419" name="Graphic 419"/>
                        <wps:cNvSpPr/>
                        <wps:spPr>
                          <a:xfrm>
                            <a:off x="806464" y="2516061"/>
                            <a:ext cx="137795" cy="435609"/>
                          </a:xfrm>
                          <a:custGeom>
                            <a:avLst/>
                            <a:gdLst/>
                            <a:ahLst/>
                            <a:cxnLst/>
                            <a:rect l="l" t="t" r="r" b="b"/>
                            <a:pathLst>
                              <a:path w="137795" h="435609">
                                <a:moveTo>
                                  <a:pt x="137239" y="0"/>
                                </a:moveTo>
                                <a:lnTo>
                                  <a:pt x="0" y="0"/>
                                </a:lnTo>
                                <a:lnTo>
                                  <a:pt x="0" y="435080"/>
                                </a:lnTo>
                                <a:lnTo>
                                  <a:pt x="137239" y="435080"/>
                                </a:lnTo>
                                <a:lnTo>
                                  <a:pt x="137239" y="0"/>
                                </a:lnTo>
                                <a:close/>
                              </a:path>
                            </a:pathLst>
                          </a:custGeom>
                          <a:solidFill>
                            <a:srgbClr val="795A2B"/>
                          </a:solidFill>
                        </wps:spPr>
                        <wps:bodyPr wrap="square" lIns="0" tIns="0" rIns="0" bIns="0" rtlCol="0">
                          <a:prstTxWarp prst="textNoShape">
                            <a:avLst/>
                          </a:prstTxWarp>
                          <a:noAutofit/>
                        </wps:bodyPr>
                      </wps:wsp>
                      <wps:wsp>
                        <wps:cNvPr id="420" name="Graphic 420"/>
                        <wps:cNvSpPr/>
                        <wps:spPr>
                          <a:xfrm>
                            <a:off x="806464" y="2516061"/>
                            <a:ext cx="137795" cy="435609"/>
                          </a:xfrm>
                          <a:custGeom>
                            <a:avLst/>
                            <a:gdLst/>
                            <a:ahLst/>
                            <a:cxnLst/>
                            <a:rect l="l" t="t" r="r" b="b"/>
                            <a:pathLst>
                              <a:path w="137795" h="435609">
                                <a:moveTo>
                                  <a:pt x="0" y="435080"/>
                                </a:moveTo>
                                <a:lnTo>
                                  <a:pt x="137239" y="435080"/>
                                </a:lnTo>
                                <a:lnTo>
                                  <a:pt x="137239" y="0"/>
                                </a:lnTo>
                                <a:lnTo>
                                  <a:pt x="0" y="0"/>
                                </a:lnTo>
                                <a:lnTo>
                                  <a:pt x="0" y="435080"/>
                                </a:lnTo>
                                <a:close/>
                              </a:path>
                            </a:pathLst>
                          </a:custGeom>
                          <a:ln w="14756">
                            <a:solidFill>
                              <a:srgbClr val="FFFFFF"/>
                            </a:solidFill>
                            <a:prstDash val="solid"/>
                          </a:ln>
                        </wps:spPr>
                        <wps:bodyPr wrap="square" lIns="0" tIns="0" rIns="0" bIns="0" rtlCol="0">
                          <a:prstTxWarp prst="textNoShape">
                            <a:avLst/>
                          </a:prstTxWarp>
                          <a:noAutofit/>
                        </wps:bodyPr>
                      </wps:wsp>
                      <wps:wsp>
                        <wps:cNvPr id="421" name="Graphic 421"/>
                        <wps:cNvSpPr/>
                        <wps:spPr>
                          <a:xfrm>
                            <a:off x="943703" y="2408571"/>
                            <a:ext cx="137795" cy="542925"/>
                          </a:xfrm>
                          <a:custGeom>
                            <a:avLst/>
                            <a:gdLst/>
                            <a:ahLst/>
                            <a:cxnLst/>
                            <a:rect l="l" t="t" r="r" b="b"/>
                            <a:pathLst>
                              <a:path w="137795" h="542925">
                                <a:moveTo>
                                  <a:pt x="137239" y="0"/>
                                </a:moveTo>
                                <a:lnTo>
                                  <a:pt x="0" y="0"/>
                                </a:lnTo>
                                <a:lnTo>
                                  <a:pt x="0" y="542571"/>
                                </a:lnTo>
                                <a:lnTo>
                                  <a:pt x="137239" y="542571"/>
                                </a:lnTo>
                                <a:lnTo>
                                  <a:pt x="137239" y="0"/>
                                </a:lnTo>
                                <a:close/>
                              </a:path>
                            </a:pathLst>
                          </a:custGeom>
                          <a:solidFill>
                            <a:srgbClr val="795A2B"/>
                          </a:solidFill>
                        </wps:spPr>
                        <wps:bodyPr wrap="square" lIns="0" tIns="0" rIns="0" bIns="0" rtlCol="0">
                          <a:prstTxWarp prst="textNoShape">
                            <a:avLst/>
                          </a:prstTxWarp>
                          <a:noAutofit/>
                        </wps:bodyPr>
                      </wps:wsp>
                      <wps:wsp>
                        <wps:cNvPr id="422" name="Graphic 422"/>
                        <wps:cNvSpPr/>
                        <wps:spPr>
                          <a:xfrm>
                            <a:off x="943703" y="2408571"/>
                            <a:ext cx="137795" cy="542925"/>
                          </a:xfrm>
                          <a:custGeom>
                            <a:avLst/>
                            <a:gdLst/>
                            <a:ahLst/>
                            <a:cxnLst/>
                            <a:rect l="l" t="t" r="r" b="b"/>
                            <a:pathLst>
                              <a:path w="137795" h="542925">
                                <a:moveTo>
                                  <a:pt x="0" y="542571"/>
                                </a:moveTo>
                                <a:lnTo>
                                  <a:pt x="137239" y="542571"/>
                                </a:lnTo>
                                <a:lnTo>
                                  <a:pt x="137239" y="0"/>
                                </a:lnTo>
                                <a:lnTo>
                                  <a:pt x="0" y="0"/>
                                </a:lnTo>
                                <a:lnTo>
                                  <a:pt x="0" y="542571"/>
                                </a:lnTo>
                                <a:close/>
                              </a:path>
                            </a:pathLst>
                          </a:custGeom>
                          <a:ln w="14756">
                            <a:solidFill>
                              <a:srgbClr val="FFFFFF"/>
                            </a:solidFill>
                            <a:prstDash val="solid"/>
                          </a:ln>
                        </wps:spPr>
                        <wps:bodyPr wrap="square" lIns="0" tIns="0" rIns="0" bIns="0" rtlCol="0">
                          <a:prstTxWarp prst="textNoShape">
                            <a:avLst/>
                          </a:prstTxWarp>
                          <a:noAutofit/>
                        </wps:bodyPr>
                      </wps:wsp>
                      <wps:wsp>
                        <wps:cNvPr id="423" name="Graphic 423"/>
                        <wps:cNvSpPr/>
                        <wps:spPr>
                          <a:xfrm>
                            <a:off x="1080942" y="1958134"/>
                            <a:ext cx="137795" cy="993140"/>
                          </a:xfrm>
                          <a:custGeom>
                            <a:avLst/>
                            <a:gdLst/>
                            <a:ahLst/>
                            <a:cxnLst/>
                            <a:rect l="l" t="t" r="r" b="b"/>
                            <a:pathLst>
                              <a:path w="137795" h="993140">
                                <a:moveTo>
                                  <a:pt x="137239" y="0"/>
                                </a:moveTo>
                                <a:lnTo>
                                  <a:pt x="0" y="0"/>
                                </a:lnTo>
                                <a:lnTo>
                                  <a:pt x="0" y="993007"/>
                                </a:lnTo>
                                <a:lnTo>
                                  <a:pt x="137239" y="993007"/>
                                </a:lnTo>
                                <a:lnTo>
                                  <a:pt x="137239" y="0"/>
                                </a:lnTo>
                                <a:close/>
                              </a:path>
                            </a:pathLst>
                          </a:custGeom>
                          <a:solidFill>
                            <a:srgbClr val="795A2B"/>
                          </a:solidFill>
                        </wps:spPr>
                        <wps:bodyPr wrap="square" lIns="0" tIns="0" rIns="0" bIns="0" rtlCol="0">
                          <a:prstTxWarp prst="textNoShape">
                            <a:avLst/>
                          </a:prstTxWarp>
                          <a:noAutofit/>
                        </wps:bodyPr>
                      </wps:wsp>
                      <wps:wsp>
                        <wps:cNvPr id="424" name="Graphic 424"/>
                        <wps:cNvSpPr/>
                        <wps:spPr>
                          <a:xfrm>
                            <a:off x="1080942" y="1958134"/>
                            <a:ext cx="137795" cy="993140"/>
                          </a:xfrm>
                          <a:custGeom>
                            <a:avLst/>
                            <a:gdLst/>
                            <a:ahLst/>
                            <a:cxnLst/>
                            <a:rect l="l" t="t" r="r" b="b"/>
                            <a:pathLst>
                              <a:path w="137795" h="993140">
                                <a:moveTo>
                                  <a:pt x="0" y="993007"/>
                                </a:moveTo>
                                <a:lnTo>
                                  <a:pt x="137239" y="993007"/>
                                </a:lnTo>
                                <a:lnTo>
                                  <a:pt x="137239" y="0"/>
                                </a:lnTo>
                                <a:lnTo>
                                  <a:pt x="0" y="0"/>
                                </a:lnTo>
                                <a:lnTo>
                                  <a:pt x="0" y="993007"/>
                                </a:lnTo>
                                <a:close/>
                              </a:path>
                            </a:pathLst>
                          </a:custGeom>
                          <a:ln w="14756">
                            <a:solidFill>
                              <a:srgbClr val="FFFFFF"/>
                            </a:solidFill>
                            <a:prstDash val="solid"/>
                          </a:ln>
                        </wps:spPr>
                        <wps:bodyPr wrap="square" lIns="0" tIns="0" rIns="0" bIns="0" rtlCol="0">
                          <a:prstTxWarp prst="textNoShape">
                            <a:avLst/>
                          </a:prstTxWarp>
                          <a:noAutofit/>
                        </wps:bodyPr>
                      </wps:wsp>
                      <wps:wsp>
                        <wps:cNvPr id="425" name="Graphic 425"/>
                        <wps:cNvSpPr/>
                        <wps:spPr>
                          <a:xfrm>
                            <a:off x="1218181" y="1564003"/>
                            <a:ext cx="137795" cy="1387475"/>
                          </a:xfrm>
                          <a:custGeom>
                            <a:avLst/>
                            <a:gdLst/>
                            <a:ahLst/>
                            <a:cxnLst/>
                            <a:rect l="l" t="t" r="r" b="b"/>
                            <a:pathLst>
                              <a:path w="137795" h="1387475">
                                <a:moveTo>
                                  <a:pt x="137239" y="0"/>
                                </a:moveTo>
                                <a:lnTo>
                                  <a:pt x="0" y="0"/>
                                </a:lnTo>
                                <a:lnTo>
                                  <a:pt x="0" y="1387139"/>
                                </a:lnTo>
                                <a:lnTo>
                                  <a:pt x="137239" y="1387139"/>
                                </a:lnTo>
                                <a:lnTo>
                                  <a:pt x="137239" y="0"/>
                                </a:lnTo>
                                <a:close/>
                              </a:path>
                            </a:pathLst>
                          </a:custGeom>
                          <a:solidFill>
                            <a:srgbClr val="795A2B"/>
                          </a:solidFill>
                        </wps:spPr>
                        <wps:bodyPr wrap="square" lIns="0" tIns="0" rIns="0" bIns="0" rtlCol="0">
                          <a:prstTxWarp prst="textNoShape">
                            <a:avLst/>
                          </a:prstTxWarp>
                          <a:noAutofit/>
                        </wps:bodyPr>
                      </wps:wsp>
                      <wps:wsp>
                        <wps:cNvPr id="426" name="Graphic 426"/>
                        <wps:cNvSpPr/>
                        <wps:spPr>
                          <a:xfrm>
                            <a:off x="1218181" y="1564003"/>
                            <a:ext cx="137795" cy="1387475"/>
                          </a:xfrm>
                          <a:custGeom>
                            <a:avLst/>
                            <a:gdLst/>
                            <a:ahLst/>
                            <a:cxnLst/>
                            <a:rect l="l" t="t" r="r" b="b"/>
                            <a:pathLst>
                              <a:path w="137795" h="1387475">
                                <a:moveTo>
                                  <a:pt x="0" y="1387139"/>
                                </a:moveTo>
                                <a:lnTo>
                                  <a:pt x="137239" y="1387139"/>
                                </a:lnTo>
                                <a:lnTo>
                                  <a:pt x="137239" y="0"/>
                                </a:lnTo>
                                <a:lnTo>
                                  <a:pt x="0" y="0"/>
                                </a:lnTo>
                                <a:lnTo>
                                  <a:pt x="0" y="1387139"/>
                                </a:lnTo>
                                <a:close/>
                              </a:path>
                            </a:pathLst>
                          </a:custGeom>
                          <a:ln w="14756">
                            <a:solidFill>
                              <a:srgbClr val="FFFFFF"/>
                            </a:solidFill>
                            <a:prstDash val="solid"/>
                          </a:ln>
                        </wps:spPr>
                        <wps:bodyPr wrap="square" lIns="0" tIns="0" rIns="0" bIns="0" rtlCol="0">
                          <a:prstTxWarp prst="textNoShape">
                            <a:avLst/>
                          </a:prstTxWarp>
                          <a:noAutofit/>
                        </wps:bodyPr>
                      </wps:wsp>
                      <wps:wsp>
                        <wps:cNvPr id="427" name="Graphic 427"/>
                        <wps:cNvSpPr/>
                        <wps:spPr>
                          <a:xfrm>
                            <a:off x="1355420" y="1988846"/>
                            <a:ext cx="137795" cy="962660"/>
                          </a:xfrm>
                          <a:custGeom>
                            <a:avLst/>
                            <a:gdLst/>
                            <a:ahLst/>
                            <a:cxnLst/>
                            <a:rect l="l" t="t" r="r" b="b"/>
                            <a:pathLst>
                              <a:path w="137795" h="962660">
                                <a:moveTo>
                                  <a:pt x="137239" y="0"/>
                                </a:moveTo>
                                <a:lnTo>
                                  <a:pt x="0" y="0"/>
                                </a:lnTo>
                                <a:lnTo>
                                  <a:pt x="0" y="962295"/>
                                </a:lnTo>
                                <a:lnTo>
                                  <a:pt x="137239" y="962295"/>
                                </a:lnTo>
                                <a:lnTo>
                                  <a:pt x="137239" y="0"/>
                                </a:lnTo>
                                <a:close/>
                              </a:path>
                            </a:pathLst>
                          </a:custGeom>
                          <a:solidFill>
                            <a:srgbClr val="795A2B"/>
                          </a:solidFill>
                        </wps:spPr>
                        <wps:bodyPr wrap="square" lIns="0" tIns="0" rIns="0" bIns="0" rtlCol="0">
                          <a:prstTxWarp prst="textNoShape">
                            <a:avLst/>
                          </a:prstTxWarp>
                          <a:noAutofit/>
                        </wps:bodyPr>
                      </wps:wsp>
                      <wps:wsp>
                        <wps:cNvPr id="428" name="Graphic 428"/>
                        <wps:cNvSpPr/>
                        <wps:spPr>
                          <a:xfrm>
                            <a:off x="1355420" y="1988846"/>
                            <a:ext cx="137795" cy="962660"/>
                          </a:xfrm>
                          <a:custGeom>
                            <a:avLst/>
                            <a:gdLst/>
                            <a:ahLst/>
                            <a:cxnLst/>
                            <a:rect l="l" t="t" r="r" b="b"/>
                            <a:pathLst>
                              <a:path w="137795" h="962660">
                                <a:moveTo>
                                  <a:pt x="0" y="962295"/>
                                </a:moveTo>
                                <a:lnTo>
                                  <a:pt x="137239" y="962295"/>
                                </a:lnTo>
                                <a:lnTo>
                                  <a:pt x="137239" y="0"/>
                                </a:lnTo>
                                <a:lnTo>
                                  <a:pt x="0" y="0"/>
                                </a:lnTo>
                                <a:lnTo>
                                  <a:pt x="0" y="962295"/>
                                </a:lnTo>
                                <a:close/>
                              </a:path>
                            </a:pathLst>
                          </a:custGeom>
                          <a:ln w="14756">
                            <a:solidFill>
                              <a:srgbClr val="FFFFFF"/>
                            </a:solidFill>
                            <a:prstDash val="solid"/>
                          </a:ln>
                        </wps:spPr>
                        <wps:bodyPr wrap="square" lIns="0" tIns="0" rIns="0" bIns="0" rtlCol="0">
                          <a:prstTxWarp prst="textNoShape">
                            <a:avLst/>
                          </a:prstTxWarp>
                          <a:noAutofit/>
                        </wps:bodyPr>
                      </wps:wsp>
                      <wps:wsp>
                        <wps:cNvPr id="429" name="Graphic 429"/>
                        <wps:cNvSpPr/>
                        <wps:spPr>
                          <a:xfrm>
                            <a:off x="1492659" y="2265250"/>
                            <a:ext cx="137795" cy="686435"/>
                          </a:xfrm>
                          <a:custGeom>
                            <a:avLst/>
                            <a:gdLst/>
                            <a:ahLst/>
                            <a:cxnLst/>
                            <a:rect l="l" t="t" r="r" b="b"/>
                            <a:pathLst>
                              <a:path w="137795" h="686435">
                                <a:moveTo>
                                  <a:pt x="137239" y="0"/>
                                </a:moveTo>
                                <a:lnTo>
                                  <a:pt x="0" y="0"/>
                                </a:lnTo>
                                <a:lnTo>
                                  <a:pt x="0" y="685891"/>
                                </a:lnTo>
                                <a:lnTo>
                                  <a:pt x="137239" y="685891"/>
                                </a:lnTo>
                                <a:lnTo>
                                  <a:pt x="137239" y="0"/>
                                </a:lnTo>
                                <a:close/>
                              </a:path>
                            </a:pathLst>
                          </a:custGeom>
                          <a:solidFill>
                            <a:srgbClr val="795A2B"/>
                          </a:solidFill>
                        </wps:spPr>
                        <wps:bodyPr wrap="square" lIns="0" tIns="0" rIns="0" bIns="0" rtlCol="0">
                          <a:prstTxWarp prst="textNoShape">
                            <a:avLst/>
                          </a:prstTxWarp>
                          <a:noAutofit/>
                        </wps:bodyPr>
                      </wps:wsp>
                      <wps:wsp>
                        <wps:cNvPr id="430" name="Graphic 430"/>
                        <wps:cNvSpPr/>
                        <wps:spPr>
                          <a:xfrm>
                            <a:off x="1492659" y="2265250"/>
                            <a:ext cx="137795" cy="686435"/>
                          </a:xfrm>
                          <a:custGeom>
                            <a:avLst/>
                            <a:gdLst/>
                            <a:ahLst/>
                            <a:cxnLst/>
                            <a:rect l="l" t="t" r="r" b="b"/>
                            <a:pathLst>
                              <a:path w="137795" h="686435">
                                <a:moveTo>
                                  <a:pt x="0" y="685891"/>
                                </a:moveTo>
                                <a:lnTo>
                                  <a:pt x="137239" y="685891"/>
                                </a:lnTo>
                                <a:lnTo>
                                  <a:pt x="137239" y="0"/>
                                </a:lnTo>
                                <a:lnTo>
                                  <a:pt x="0" y="0"/>
                                </a:lnTo>
                                <a:lnTo>
                                  <a:pt x="0" y="685891"/>
                                </a:lnTo>
                                <a:close/>
                              </a:path>
                            </a:pathLst>
                          </a:custGeom>
                          <a:ln w="14756">
                            <a:solidFill>
                              <a:srgbClr val="FFFFFF"/>
                            </a:solidFill>
                            <a:prstDash val="solid"/>
                          </a:ln>
                        </wps:spPr>
                        <wps:bodyPr wrap="square" lIns="0" tIns="0" rIns="0" bIns="0" rtlCol="0">
                          <a:prstTxWarp prst="textNoShape">
                            <a:avLst/>
                          </a:prstTxWarp>
                          <a:noAutofit/>
                        </wps:bodyPr>
                      </wps:wsp>
                      <wps:wsp>
                        <wps:cNvPr id="431" name="Graphic 431"/>
                        <wps:cNvSpPr/>
                        <wps:spPr>
                          <a:xfrm>
                            <a:off x="1629898" y="146152"/>
                            <a:ext cx="137795" cy="2805430"/>
                          </a:xfrm>
                          <a:custGeom>
                            <a:avLst/>
                            <a:gdLst/>
                            <a:ahLst/>
                            <a:cxnLst/>
                            <a:rect l="l" t="t" r="r" b="b"/>
                            <a:pathLst>
                              <a:path w="137795" h="2805430">
                                <a:moveTo>
                                  <a:pt x="137239" y="0"/>
                                </a:moveTo>
                                <a:lnTo>
                                  <a:pt x="0" y="0"/>
                                </a:lnTo>
                                <a:lnTo>
                                  <a:pt x="0" y="2804990"/>
                                </a:lnTo>
                                <a:lnTo>
                                  <a:pt x="137239" y="2804990"/>
                                </a:lnTo>
                                <a:lnTo>
                                  <a:pt x="137239" y="0"/>
                                </a:lnTo>
                                <a:close/>
                              </a:path>
                            </a:pathLst>
                          </a:custGeom>
                          <a:solidFill>
                            <a:srgbClr val="795A2B"/>
                          </a:solidFill>
                        </wps:spPr>
                        <wps:bodyPr wrap="square" lIns="0" tIns="0" rIns="0" bIns="0" rtlCol="0">
                          <a:prstTxWarp prst="textNoShape">
                            <a:avLst/>
                          </a:prstTxWarp>
                          <a:noAutofit/>
                        </wps:bodyPr>
                      </wps:wsp>
                      <wps:wsp>
                        <wps:cNvPr id="432" name="Graphic 432"/>
                        <wps:cNvSpPr/>
                        <wps:spPr>
                          <a:xfrm>
                            <a:off x="1629898" y="146152"/>
                            <a:ext cx="137795" cy="2805430"/>
                          </a:xfrm>
                          <a:custGeom>
                            <a:avLst/>
                            <a:gdLst/>
                            <a:ahLst/>
                            <a:cxnLst/>
                            <a:rect l="l" t="t" r="r" b="b"/>
                            <a:pathLst>
                              <a:path w="137795" h="2805430">
                                <a:moveTo>
                                  <a:pt x="0" y="2804990"/>
                                </a:moveTo>
                                <a:lnTo>
                                  <a:pt x="137239" y="2804990"/>
                                </a:lnTo>
                                <a:lnTo>
                                  <a:pt x="137239" y="0"/>
                                </a:lnTo>
                                <a:lnTo>
                                  <a:pt x="0" y="0"/>
                                </a:lnTo>
                                <a:lnTo>
                                  <a:pt x="0" y="2804990"/>
                                </a:lnTo>
                                <a:close/>
                              </a:path>
                            </a:pathLst>
                          </a:custGeom>
                          <a:ln w="14756">
                            <a:solidFill>
                              <a:srgbClr val="FFFFFF"/>
                            </a:solidFill>
                            <a:prstDash val="solid"/>
                          </a:ln>
                        </wps:spPr>
                        <wps:bodyPr wrap="square" lIns="0" tIns="0" rIns="0" bIns="0" rtlCol="0">
                          <a:prstTxWarp prst="textNoShape">
                            <a:avLst/>
                          </a:prstTxWarp>
                          <a:noAutofit/>
                        </wps:bodyPr>
                      </wps:wsp>
                      <wps:wsp>
                        <wps:cNvPr id="433" name="Graphic 433"/>
                        <wps:cNvSpPr/>
                        <wps:spPr>
                          <a:xfrm>
                            <a:off x="1767137" y="1896711"/>
                            <a:ext cx="137795" cy="1054735"/>
                          </a:xfrm>
                          <a:custGeom>
                            <a:avLst/>
                            <a:gdLst/>
                            <a:ahLst/>
                            <a:cxnLst/>
                            <a:rect l="l" t="t" r="r" b="b"/>
                            <a:pathLst>
                              <a:path w="137795" h="1054735">
                                <a:moveTo>
                                  <a:pt x="137239" y="0"/>
                                </a:moveTo>
                                <a:lnTo>
                                  <a:pt x="0" y="0"/>
                                </a:lnTo>
                                <a:lnTo>
                                  <a:pt x="0" y="1054430"/>
                                </a:lnTo>
                                <a:lnTo>
                                  <a:pt x="137239" y="1054430"/>
                                </a:lnTo>
                                <a:lnTo>
                                  <a:pt x="137239" y="0"/>
                                </a:lnTo>
                                <a:close/>
                              </a:path>
                            </a:pathLst>
                          </a:custGeom>
                          <a:solidFill>
                            <a:srgbClr val="795A2B"/>
                          </a:solidFill>
                        </wps:spPr>
                        <wps:bodyPr wrap="square" lIns="0" tIns="0" rIns="0" bIns="0" rtlCol="0">
                          <a:prstTxWarp prst="textNoShape">
                            <a:avLst/>
                          </a:prstTxWarp>
                          <a:noAutofit/>
                        </wps:bodyPr>
                      </wps:wsp>
                      <wps:wsp>
                        <wps:cNvPr id="434" name="Graphic 434"/>
                        <wps:cNvSpPr/>
                        <wps:spPr>
                          <a:xfrm>
                            <a:off x="1767137" y="1896711"/>
                            <a:ext cx="137795" cy="1054735"/>
                          </a:xfrm>
                          <a:custGeom>
                            <a:avLst/>
                            <a:gdLst/>
                            <a:ahLst/>
                            <a:cxnLst/>
                            <a:rect l="l" t="t" r="r" b="b"/>
                            <a:pathLst>
                              <a:path w="137795" h="1054735">
                                <a:moveTo>
                                  <a:pt x="0" y="1054430"/>
                                </a:moveTo>
                                <a:lnTo>
                                  <a:pt x="137239" y="1054430"/>
                                </a:lnTo>
                                <a:lnTo>
                                  <a:pt x="137239" y="0"/>
                                </a:lnTo>
                                <a:lnTo>
                                  <a:pt x="0" y="0"/>
                                </a:lnTo>
                                <a:lnTo>
                                  <a:pt x="0" y="1054430"/>
                                </a:lnTo>
                                <a:close/>
                              </a:path>
                            </a:pathLst>
                          </a:custGeom>
                          <a:ln w="14756">
                            <a:solidFill>
                              <a:srgbClr val="FFFFFF"/>
                            </a:solidFill>
                            <a:prstDash val="solid"/>
                          </a:ln>
                        </wps:spPr>
                        <wps:bodyPr wrap="square" lIns="0" tIns="0" rIns="0" bIns="0" rtlCol="0">
                          <a:prstTxWarp prst="textNoShape">
                            <a:avLst/>
                          </a:prstTxWarp>
                          <a:noAutofit/>
                        </wps:bodyPr>
                      </wps:wsp>
                      <wps:wsp>
                        <wps:cNvPr id="435" name="Graphic 435"/>
                        <wps:cNvSpPr/>
                        <wps:spPr>
                          <a:xfrm>
                            <a:off x="1904376" y="1246650"/>
                            <a:ext cx="137795" cy="1704975"/>
                          </a:xfrm>
                          <a:custGeom>
                            <a:avLst/>
                            <a:gdLst/>
                            <a:ahLst/>
                            <a:cxnLst/>
                            <a:rect l="l" t="t" r="r" b="b"/>
                            <a:pathLst>
                              <a:path w="137795" h="1704975">
                                <a:moveTo>
                                  <a:pt x="137239" y="0"/>
                                </a:moveTo>
                                <a:lnTo>
                                  <a:pt x="0" y="0"/>
                                </a:lnTo>
                                <a:lnTo>
                                  <a:pt x="0" y="1704492"/>
                                </a:lnTo>
                                <a:lnTo>
                                  <a:pt x="137239" y="1704492"/>
                                </a:lnTo>
                                <a:lnTo>
                                  <a:pt x="137239" y="0"/>
                                </a:lnTo>
                                <a:close/>
                              </a:path>
                            </a:pathLst>
                          </a:custGeom>
                          <a:solidFill>
                            <a:srgbClr val="795A2B"/>
                          </a:solidFill>
                        </wps:spPr>
                        <wps:bodyPr wrap="square" lIns="0" tIns="0" rIns="0" bIns="0" rtlCol="0">
                          <a:prstTxWarp prst="textNoShape">
                            <a:avLst/>
                          </a:prstTxWarp>
                          <a:noAutofit/>
                        </wps:bodyPr>
                      </wps:wsp>
                      <wps:wsp>
                        <wps:cNvPr id="436" name="Graphic 436"/>
                        <wps:cNvSpPr/>
                        <wps:spPr>
                          <a:xfrm>
                            <a:off x="1904376" y="1246650"/>
                            <a:ext cx="137795" cy="1704975"/>
                          </a:xfrm>
                          <a:custGeom>
                            <a:avLst/>
                            <a:gdLst/>
                            <a:ahLst/>
                            <a:cxnLst/>
                            <a:rect l="l" t="t" r="r" b="b"/>
                            <a:pathLst>
                              <a:path w="137795" h="1704975">
                                <a:moveTo>
                                  <a:pt x="0" y="1704492"/>
                                </a:moveTo>
                                <a:lnTo>
                                  <a:pt x="137239" y="1704492"/>
                                </a:lnTo>
                                <a:lnTo>
                                  <a:pt x="137239" y="0"/>
                                </a:lnTo>
                                <a:lnTo>
                                  <a:pt x="0" y="0"/>
                                </a:lnTo>
                                <a:lnTo>
                                  <a:pt x="0" y="1704492"/>
                                </a:lnTo>
                                <a:close/>
                              </a:path>
                            </a:pathLst>
                          </a:custGeom>
                          <a:ln w="14756">
                            <a:solidFill>
                              <a:srgbClr val="FFFFFF"/>
                            </a:solidFill>
                            <a:prstDash val="solid"/>
                          </a:ln>
                        </wps:spPr>
                        <wps:bodyPr wrap="square" lIns="0" tIns="0" rIns="0" bIns="0" rtlCol="0">
                          <a:prstTxWarp prst="textNoShape">
                            <a:avLst/>
                          </a:prstTxWarp>
                          <a:noAutofit/>
                        </wps:bodyPr>
                      </wps:wsp>
                      <wps:wsp>
                        <wps:cNvPr id="437" name="Graphic 437"/>
                        <wps:cNvSpPr/>
                        <wps:spPr>
                          <a:xfrm>
                            <a:off x="2041616" y="1656137"/>
                            <a:ext cx="137795" cy="1295400"/>
                          </a:xfrm>
                          <a:custGeom>
                            <a:avLst/>
                            <a:gdLst/>
                            <a:ahLst/>
                            <a:cxnLst/>
                            <a:rect l="l" t="t" r="r" b="b"/>
                            <a:pathLst>
                              <a:path w="137795" h="1295400">
                                <a:moveTo>
                                  <a:pt x="137239" y="0"/>
                                </a:moveTo>
                                <a:lnTo>
                                  <a:pt x="0" y="0"/>
                                </a:lnTo>
                                <a:lnTo>
                                  <a:pt x="0" y="1295004"/>
                                </a:lnTo>
                                <a:lnTo>
                                  <a:pt x="137239" y="1295004"/>
                                </a:lnTo>
                                <a:lnTo>
                                  <a:pt x="137239" y="0"/>
                                </a:lnTo>
                                <a:close/>
                              </a:path>
                            </a:pathLst>
                          </a:custGeom>
                          <a:solidFill>
                            <a:srgbClr val="795A2B"/>
                          </a:solidFill>
                        </wps:spPr>
                        <wps:bodyPr wrap="square" lIns="0" tIns="0" rIns="0" bIns="0" rtlCol="0">
                          <a:prstTxWarp prst="textNoShape">
                            <a:avLst/>
                          </a:prstTxWarp>
                          <a:noAutofit/>
                        </wps:bodyPr>
                      </wps:wsp>
                      <wps:wsp>
                        <wps:cNvPr id="438" name="Graphic 438"/>
                        <wps:cNvSpPr/>
                        <wps:spPr>
                          <a:xfrm>
                            <a:off x="2041616" y="1656137"/>
                            <a:ext cx="137795" cy="1295400"/>
                          </a:xfrm>
                          <a:custGeom>
                            <a:avLst/>
                            <a:gdLst/>
                            <a:ahLst/>
                            <a:cxnLst/>
                            <a:rect l="l" t="t" r="r" b="b"/>
                            <a:pathLst>
                              <a:path w="137795" h="1295400">
                                <a:moveTo>
                                  <a:pt x="0" y="1295004"/>
                                </a:moveTo>
                                <a:lnTo>
                                  <a:pt x="137239" y="1295004"/>
                                </a:lnTo>
                                <a:lnTo>
                                  <a:pt x="137239" y="0"/>
                                </a:lnTo>
                                <a:lnTo>
                                  <a:pt x="0" y="0"/>
                                </a:lnTo>
                                <a:lnTo>
                                  <a:pt x="0" y="1295004"/>
                                </a:lnTo>
                                <a:close/>
                              </a:path>
                            </a:pathLst>
                          </a:custGeom>
                          <a:ln w="14756">
                            <a:solidFill>
                              <a:srgbClr val="FFFFFF"/>
                            </a:solidFill>
                            <a:prstDash val="solid"/>
                          </a:ln>
                        </wps:spPr>
                        <wps:bodyPr wrap="square" lIns="0" tIns="0" rIns="0" bIns="0" rtlCol="0">
                          <a:prstTxWarp prst="textNoShape">
                            <a:avLst/>
                          </a:prstTxWarp>
                          <a:noAutofit/>
                        </wps:bodyPr>
                      </wps:wsp>
                      <wps:wsp>
                        <wps:cNvPr id="439" name="Graphic 439"/>
                        <wps:cNvSpPr/>
                        <wps:spPr>
                          <a:xfrm>
                            <a:off x="2178855" y="2142404"/>
                            <a:ext cx="137795" cy="808990"/>
                          </a:xfrm>
                          <a:custGeom>
                            <a:avLst/>
                            <a:gdLst/>
                            <a:ahLst/>
                            <a:cxnLst/>
                            <a:rect l="l" t="t" r="r" b="b"/>
                            <a:pathLst>
                              <a:path w="137795" h="808990">
                                <a:moveTo>
                                  <a:pt x="137239" y="0"/>
                                </a:moveTo>
                                <a:lnTo>
                                  <a:pt x="0" y="0"/>
                                </a:lnTo>
                                <a:lnTo>
                                  <a:pt x="0" y="808738"/>
                                </a:lnTo>
                                <a:lnTo>
                                  <a:pt x="137239" y="808738"/>
                                </a:lnTo>
                                <a:lnTo>
                                  <a:pt x="137239" y="0"/>
                                </a:lnTo>
                                <a:close/>
                              </a:path>
                            </a:pathLst>
                          </a:custGeom>
                          <a:solidFill>
                            <a:srgbClr val="795A2B"/>
                          </a:solidFill>
                        </wps:spPr>
                        <wps:bodyPr wrap="square" lIns="0" tIns="0" rIns="0" bIns="0" rtlCol="0">
                          <a:prstTxWarp prst="textNoShape">
                            <a:avLst/>
                          </a:prstTxWarp>
                          <a:noAutofit/>
                        </wps:bodyPr>
                      </wps:wsp>
                      <wps:wsp>
                        <wps:cNvPr id="440" name="Graphic 440"/>
                        <wps:cNvSpPr/>
                        <wps:spPr>
                          <a:xfrm>
                            <a:off x="2178855" y="2142404"/>
                            <a:ext cx="137795" cy="808990"/>
                          </a:xfrm>
                          <a:custGeom>
                            <a:avLst/>
                            <a:gdLst/>
                            <a:ahLst/>
                            <a:cxnLst/>
                            <a:rect l="l" t="t" r="r" b="b"/>
                            <a:pathLst>
                              <a:path w="137795" h="808990">
                                <a:moveTo>
                                  <a:pt x="0" y="808738"/>
                                </a:moveTo>
                                <a:lnTo>
                                  <a:pt x="137239" y="808738"/>
                                </a:lnTo>
                                <a:lnTo>
                                  <a:pt x="137239" y="0"/>
                                </a:lnTo>
                                <a:lnTo>
                                  <a:pt x="0" y="0"/>
                                </a:lnTo>
                                <a:lnTo>
                                  <a:pt x="0" y="808738"/>
                                </a:lnTo>
                                <a:close/>
                              </a:path>
                            </a:pathLst>
                          </a:custGeom>
                          <a:ln w="14756">
                            <a:solidFill>
                              <a:srgbClr val="FFFFFF"/>
                            </a:solidFill>
                            <a:prstDash val="solid"/>
                          </a:ln>
                        </wps:spPr>
                        <wps:bodyPr wrap="square" lIns="0" tIns="0" rIns="0" bIns="0" rtlCol="0">
                          <a:prstTxWarp prst="textNoShape">
                            <a:avLst/>
                          </a:prstTxWarp>
                          <a:noAutofit/>
                        </wps:bodyPr>
                      </wps:wsp>
                      <wps:wsp>
                        <wps:cNvPr id="441" name="Graphic 441"/>
                        <wps:cNvSpPr/>
                        <wps:spPr>
                          <a:xfrm>
                            <a:off x="2316094" y="371370"/>
                            <a:ext cx="137795" cy="2580005"/>
                          </a:xfrm>
                          <a:custGeom>
                            <a:avLst/>
                            <a:gdLst/>
                            <a:ahLst/>
                            <a:cxnLst/>
                            <a:rect l="l" t="t" r="r" b="b"/>
                            <a:pathLst>
                              <a:path w="137795" h="2580005">
                                <a:moveTo>
                                  <a:pt x="137239" y="0"/>
                                </a:moveTo>
                                <a:lnTo>
                                  <a:pt x="0" y="0"/>
                                </a:lnTo>
                                <a:lnTo>
                                  <a:pt x="0" y="2579771"/>
                                </a:lnTo>
                                <a:lnTo>
                                  <a:pt x="137239" y="2579771"/>
                                </a:lnTo>
                                <a:lnTo>
                                  <a:pt x="137239" y="0"/>
                                </a:lnTo>
                                <a:close/>
                              </a:path>
                            </a:pathLst>
                          </a:custGeom>
                          <a:solidFill>
                            <a:srgbClr val="795A2B"/>
                          </a:solidFill>
                        </wps:spPr>
                        <wps:bodyPr wrap="square" lIns="0" tIns="0" rIns="0" bIns="0" rtlCol="0">
                          <a:prstTxWarp prst="textNoShape">
                            <a:avLst/>
                          </a:prstTxWarp>
                          <a:noAutofit/>
                        </wps:bodyPr>
                      </wps:wsp>
                      <wps:wsp>
                        <wps:cNvPr id="442" name="Graphic 442"/>
                        <wps:cNvSpPr/>
                        <wps:spPr>
                          <a:xfrm>
                            <a:off x="2316094" y="371370"/>
                            <a:ext cx="137795" cy="2580005"/>
                          </a:xfrm>
                          <a:custGeom>
                            <a:avLst/>
                            <a:gdLst/>
                            <a:ahLst/>
                            <a:cxnLst/>
                            <a:rect l="l" t="t" r="r" b="b"/>
                            <a:pathLst>
                              <a:path w="137795" h="2580005">
                                <a:moveTo>
                                  <a:pt x="0" y="2579771"/>
                                </a:moveTo>
                                <a:lnTo>
                                  <a:pt x="137239" y="2579771"/>
                                </a:lnTo>
                                <a:lnTo>
                                  <a:pt x="137239" y="0"/>
                                </a:lnTo>
                                <a:lnTo>
                                  <a:pt x="0" y="0"/>
                                </a:lnTo>
                                <a:lnTo>
                                  <a:pt x="0" y="2579771"/>
                                </a:lnTo>
                                <a:close/>
                              </a:path>
                            </a:pathLst>
                          </a:custGeom>
                          <a:ln w="14756">
                            <a:solidFill>
                              <a:srgbClr val="FFFFFF"/>
                            </a:solidFill>
                            <a:prstDash val="solid"/>
                          </a:ln>
                        </wps:spPr>
                        <wps:bodyPr wrap="square" lIns="0" tIns="0" rIns="0" bIns="0" rtlCol="0">
                          <a:prstTxWarp prst="textNoShape">
                            <a:avLst/>
                          </a:prstTxWarp>
                          <a:noAutofit/>
                        </wps:bodyPr>
                      </wps:wsp>
                      <wps:wsp>
                        <wps:cNvPr id="443" name="Graphic 443"/>
                        <wps:cNvSpPr/>
                        <wps:spPr>
                          <a:xfrm>
                            <a:off x="2453333" y="1799458"/>
                            <a:ext cx="137795" cy="1151890"/>
                          </a:xfrm>
                          <a:custGeom>
                            <a:avLst/>
                            <a:gdLst/>
                            <a:ahLst/>
                            <a:cxnLst/>
                            <a:rect l="l" t="t" r="r" b="b"/>
                            <a:pathLst>
                              <a:path w="137795" h="1151890">
                                <a:moveTo>
                                  <a:pt x="137239" y="0"/>
                                </a:moveTo>
                                <a:lnTo>
                                  <a:pt x="0" y="0"/>
                                </a:lnTo>
                                <a:lnTo>
                                  <a:pt x="0" y="1151683"/>
                                </a:lnTo>
                                <a:lnTo>
                                  <a:pt x="137239" y="1151683"/>
                                </a:lnTo>
                                <a:lnTo>
                                  <a:pt x="137239" y="0"/>
                                </a:lnTo>
                                <a:close/>
                              </a:path>
                            </a:pathLst>
                          </a:custGeom>
                          <a:solidFill>
                            <a:srgbClr val="795A2B"/>
                          </a:solidFill>
                        </wps:spPr>
                        <wps:bodyPr wrap="square" lIns="0" tIns="0" rIns="0" bIns="0" rtlCol="0">
                          <a:prstTxWarp prst="textNoShape">
                            <a:avLst/>
                          </a:prstTxWarp>
                          <a:noAutofit/>
                        </wps:bodyPr>
                      </wps:wsp>
                      <wps:wsp>
                        <wps:cNvPr id="444" name="Graphic 444"/>
                        <wps:cNvSpPr/>
                        <wps:spPr>
                          <a:xfrm>
                            <a:off x="2453333" y="1799458"/>
                            <a:ext cx="137795" cy="1151890"/>
                          </a:xfrm>
                          <a:custGeom>
                            <a:avLst/>
                            <a:gdLst/>
                            <a:ahLst/>
                            <a:cxnLst/>
                            <a:rect l="l" t="t" r="r" b="b"/>
                            <a:pathLst>
                              <a:path w="137795" h="1151890">
                                <a:moveTo>
                                  <a:pt x="0" y="1151683"/>
                                </a:moveTo>
                                <a:lnTo>
                                  <a:pt x="137239" y="1151683"/>
                                </a:lnTo>
                                <a:lnTo>
                                  <a:pt x="137239" y="0"/>
                                </a:lnTo>
                                <a:lnTo>
                                  <a:pt x="0" y="0"/>
                                </a:lnTo>
                                <a:lnTo>
                                  <a:pt x="0" y="1151683"/>
                                </a:lnTo>
                                <a:close/>
                              </a:path>
                            </a:pathLst>
                          </a:custGeom>
                          <a:ln w="14756">
                            <a:solidFill>
                              <a:srgbClr val="FFFFFF"/>
                            </a:solidFill>
                            <a:prstDash val="solid"/>
                          </a:ln>
                        </wps:spPr>
                        <wps:bodyPr wrap="square" lIns="0" tIns="0" rIns="0" bIns="0" rtlCol="0">
                          <a:prstTxWarp prst="textNoShape">
                            <a:avLst/>
                          </a:prstTxWarp>
                          <a:noAutofit/>
                        </wps:bodyPr>
                      </wps:wsp>
                      <wps:wsp>
                        <wps:cNvPr id="445" name="Graphic 445"/>
                        <wps:cNvSpPr/>
                        <wps:spPr>
                          <a:xfrm>
                            <a:off x="2590572" y="1891593"/>
                            <a:ext cx="137795" cy="1059815"/>
                          </a:xfrm>
                          <a:custGeom>
                            <a:avLst/>
                            <a:gdLst/>
                            <a:ahLst/>
                            <a:cxnLst/>
                            <a:rect l="l" t="t" r="r" b="b"/>
                            <a:pathLst>
                              <a:path w="137795" h="1059815">
                                <a:moveTo>
                                  <a:pt x="137239" y="0"/>
                                </a:moveTo>
                                <a:lnTo>
                                  <a:pt x="0" y="0"/>
                                </a:lnTo>
                                <a:lnTo>
                                  <a:pt x="0" y="1059549"/>
                                </a:lnTo>
                                <a:lnTo>
                                  <a:pt x="137239" y="1059549"/>
                                </a:lnTo>
                                <a:lnTo>
                                  <a:pt x="137239" y="0"/>
                                </a:lnTo>
                                <a:close/>
                              </a:path>
                            </a:pathLst>
                          </a:custGeom>
                          <a:solidFill>
                            <a:srgbClr val="795A2B"/>
                          </a:solidFill>
                        </wps:spPr>
                        <wps:bodyPr wrap="square" lIns="0" tIns="0" rIns="0" bIns="0" rtlCol="0">
                          <a:prstTxWarp prst="textNoShape">
                            <a:avLst/>
                          </a:prstTxWarp>
                          <a:noAutofit/>
                        </wps:bodyPr>
                      </wps:wsp>
                      <wps:wsp>
                        <wps:cNvPr id="446" name="Graphic 446"/>
                        <wps:cNvSpPr/>
                        <wps:spPr>
                          <a:xfrm>
                            <a:off x="2590572" y="1891593"/>
                            <a:ext cx="137795" cy="1059815"/>
                          </a:xfrm>
                          <a:custGeom>
                            <a:avLst/>
                            <a:gdLst/>
                            <a:ahLst/>
                            <a:cxnLst/>
                            <a:rect l="l" t="t" r="r" b="b"/>
                            <a:pathLst>
                              <a:path w="137795" h="1059815">
                                <a:moveTo>
                                  <a:pt x="0" y="1059549"/>
                                </a:moveTo>
                                <a:lnTo>
                                  <a:pt x="137239" y="1059549"/>
                                </a:lnTo>
                                <a:lnTo>
                                  <a:pt x="137239" y="0"/>
                                </a:lnTo>
                                <a:lnTo>
                                  <a:pt x="0" y="0"/>
                                </a:lnTo>
                                <a:lnTo>
                                  <a:pt x="0" y="1059549"/>
                                </a:lnTo>
                                <a:close/>
                              </a:path>
                            </a:pathLst>
                          </a:custGeom>
                          <a:ln w="14756">
                            <a:solidFill>
                              <a:srgbClr val="FFFFFF"/>
                            </a:solidFill>
                            <a:prstDash val="solid"/>
                          </a:ln>
                        </wps:spPr>
                        <wps:bodyPr wrap="square" lIns="0" tIns="0" rIns="0" bIns="0" rtlCol="0">
                          <a:prstTxWarp prst="textNoShape">
                            <a:avLst/>
                          </a:prstTxWarp>
                          <a:noAutofit/>
                        </wps:bodyPr>
                      </wps:wsp>
                      <wps:wsp>
                        <wps:cNvPr id="447" name="Graphic 447"/>
                        <wps:cNvSpPr/>
                        <wps:spPr>
                          <a:xfrm>
                            <a:off x="2727811" y="1671493"/>
                            <a:ext cx="137795" cy="1280160"/>
                          </a:xfrm>
                          <a:custGeom>
                            <a:avLst/>
                            <a:gdLst/>
                            <a:ahLst/>
                            <a:cxnLst/>
                            <a:rect l="l" t="t" r="r" b="b"/>
                            <a:pathLst>
                              <a:path w="137795" h="1280160">
                                <a:moveTo>
                                  <a:pt x="137239" y="0"/>
                                </a:moveTo>
                                <a:lnTo>
                                  <a:pt x="0" y="0"/>
                                </a:lnTo>
                                <a:lnTo>
                                  <a:pt x="0" y="1279648"/>
                                </a:lnTo>
                                <a:lnTo>
                                  <a:pt x="137239" y="1279648"/>
                                </a:lnTo>
                                <a:lnTo>
                                  <a:pt x="137239" y="0"/>
                                </a:lnTo>
                                <a:close/>
                              </a:path>
                            </a:pathLst>
                          </a:custGeom>
                          <a:solidFill>
                            <a:srgbClr val="795A2B"/>
                          </a:solidFill>
                        </wps:spPr>
                        <wps:bodyPr wrap="square" lIns="0" tIns="0" rIns="0" bIns="0" rtlCol="0">
                          <a:prstTxWarp prst="textNoShape">
                            <a:avLst/>
                          </a:prstTxWarp>
                          <a:noAutofit/>
                        </wps:bodyPr>
                      </wps:wsp>
                      <wps:wsp>
                        <wps:cNvPr id="448" name="Graphic 448"/>
                        <wps:cNvSpPr/>
                        <wps:spPr>
                          <a:xfrm>
                            <a:off x="2727811" y="1671493"/>
                            <a:ext cx="137795" cy="1280160"/>
                          </a:xfrm>
                          <a:custGeom>
                            <a:avLst/>
                            <a:gdLst/>
                            <a:ahLst/>
                            <a:cxnLst/>
                            <a:rect l="l" t="t" r="r" b="b"/>
                            <a:pathLst>
                              <a:path w="137795" h="1280160">
                                <a:moveTo>
                                  <a:pt x="0" y="1279648"/>
                                </a:moveTo>
                                <a:lnTo>
                                  <a:pt x="137239" y="1279648"/>
                                </a:lnTo>
                                <a:lnTo>
                                  <a:pt x="137239" y="0"/>
                                </a:lnTo>
                                <a:lnTo>
                                  <a:pt x="0" y="0"/>
                                </a:lnTo>
                                <a:lnTo>
                                  <a:pt x="0" y="1279648"/>
                                </a:lnTo>
                                <a:close/>
                              </a:path>
                            </a:pathLst>
                          </a:custGeom>
                          <a:ln w="14756">
                            <a:solidFill>
                              <a:srgbClr val="FFFFFF"/>
                            </a:solidFill>
                            <a:prstDash val="solid"/>
                          </a:ln>
                        </wps:spPr>
                        <wps:bodyPr wrap="square" lIns="0" tIns="0" rIns="0" bIns="0" rtlCol="0">
                          <a:prstTxWarp prst="textNoShape">
                            <a:avLst/>
                          </a:prstTxWarp>
                          <a:noAutofit/>
                        </wps:bodyPr>
                      </wps:wsp>
                      <wps:wsp>
                        <wps:cNvPr id="449" name="Graphic 449"/>
                        <wps:cNvSpPr/>
                        <wps:spPr>
                          <a:xfrm>
                            <a:off x="2865050" y="2372741"/>
                            <a:ext cx="137795" cy="578485"/>
                          </a:xfrm>
                          <a:custGeom>
                            <a:avLst/>
                            <a:gdLst/>
                            <a:ahLst/>
                            <a:cxnLst/>
                            <a:rect l="l" t="t" r="r" b="b"/>
                            <a:pathLst>
                              <a:path w="137795" h="578485">
                                <a:moveTo>
                                  <a:pt x="137239" y="0"/>
                                </a:moveTo>
                                <a:lnTo>
                                  <a:pt x="0" y="0"/>
                                </a:lnTo>
                                <a:lnTo>
                                  <a:pt x="0" y="578401"/>
                                </a:lnTo>
                                <a:lnTo>
                                  <a:pt x="137239" y="578401"/>
                                </a:lnTo>
                                <a:lnTo>
                                  <a:pt x="137239" y="0"/>
                                </a:lnTo>
                                <a:close/>
                              </a:path>
                            </a:pathLst>
                          </a:custGeom>
                          <a:solidFill>
                            <a:srgbClr val="795A2B"/>
                          </a:solidFill>
                        </wps:spPr>
                        <wps:bodyPr wrap="square" lIns="0" tIns="0" rIns="0" bIns="0" rtlCol="0">
                          <a:prstTxWarp prst="textNoShape">
                            <a:avLst/>
                          </a:prstTxWarp>
                          <a:noAutofit/>
                        </wps:bodyPr>
                      </wps:wsp>
                      <wps:wsp>
                        <wps:cNvPr id="450" name="Graphic 450"/>
                        <wps:cNvSpPr/>
                        <wps:spPr>
                          <a:xfrm>
                            <a:off x="2865050" y="2372741"/>
                            <a:ext cx="137795" cy="578485"/>
                          </a:xfrm>
                          <a:custGeom>
                            <a:avLst/>
                            <a:gdLst/>
                            <a:ahLst/>
                            <a:cxnLst/>
                            <a:rect l="l" t="t" r="r" b="b"/>
                            <a:pathLst>
                              <a:path w="137795" h="578485">
                                <a:moveTo>
                                  <a:pt x="0" y="578401"/>
                                </a:moveTo>
                                <a:lnTo>
                                  <a:pt x="137239" y="578401"/>
                                </a:lnTo>
                                <a:lnTo>
                                  <a:pt x="137239" y="0"/>
                                </a:lnTo>
                                <a:lnTo>
                                  <a:pt x="0" y="0"/>
                                </a:lnTo>
                                <a:lnTo>
                                  <a:pt x="0" y="578401"/>
                                </a:lnTo>
                                <a:close/>
                              </a:path>
                            </a:pathLst>
                          </a:custGeom>
                          <a:ln w="14756">
                            <a:solidFill>
                              <a:srgbClr val="FFFFFF"/>
                            </a:solidFill>
                            <a:prstDash val="solid"/>
                          </a:ln>
                        </wps:spPr>
                        <wps:bodyPr wrap="square" lIns="0" tIns="0" rIns="0" bIns="0" rtlCol="0">
                          <a:prstTxWarp prst="textNoShape">
                            <a:avLst/>
                          </a:prstTxWarp>
                          <a:noAutofit/>
                        </wps:bodyPr>
                      </wps:wsp>
                      <wps:wsp>
                        <wps:cNvPr id="451" name="Graphic 451"/>
                        <wps:cNvSpPr/>
                        <wps:spPr>
                          <a:xfrm>
                            <a:off x="3002289" y="1174989"/>
                            <a:ext cx="137795" cy="1776730"/>
                          </a:xfrm>
                          <a:custGeom>
                            <a:avLst/>
                            <a:gdLst/>
                            <a:ahLst/>
                            <a:cxnLst/>
                            <a:rect l="l" t="t" r="r" b="b"/>
                            <a:pathLst>
                              <a:path w="137795" h="1776730">
                                <a:moveTo>
                                  <a:pt x="137239" y="0"/>
                                </a:moveTo>
                                <a:lnTo>
                                  <a:pt x="0" y="0"/>
                                </a:lnTo>
                                <a:lnTo>
                                  <a:pt x="0" y="1776152"/>
                                </a:lnTo>
                                <a:lnTo>
                                  <a:pt x="137239" y="1776152"/>
                                </a:lnTo>
                                <a:lnTo>
                                  <a:pt x="137239" y="0"/>
                                </a:lnTo>
                                <a:close/>
                              </a:path>
                            </a:pathLst>
                          </a:custGeom>
                          <a:solidFill>
                            <a:srgbClr val="795A2B"/>
                          </a:solidFill>
                        </wps:spPr>
                        <wps:bodyPr wrap="square" lIns="0" tIns="0" rIns="0" bIns="0" rtlCol="0">
                          <a:prstTxWarp prst="textNoShape">
                            <a:avLst/>
                          </a:prstTxWarp>
                          <a:noAutofit/>
                        </wps:bodyPr>
                      </wps:wsp>
                      <wps:wsp>
                        <wps:cNvPr id="452" name="Graphic 452"/>
                        <wps:cNvSpPr/>
                        <wps:spPr>
                          <a:xfrm>
                            <a:off x="3002289" y="1174989"/>
                            <a:ext cx="137795" cy="1776730"/>
                          </a:xfrm>
                          <a:custGeom>
                            <a:avLst/>
                            <a:gdLst/>
                            <a:ahLst/>
                            <a:cxnLst/>
                            <a:rect l="l" t="t" r="r" b="b"/>
                            <a:pathLst>
                              <a:path w="137795" h="1776730">
                                <a:moveTo>
                                  <a:pt x="0" y="1776152"/>
                                </a:moveTo>
                                <a:lnTo>
                                  <a:pt x="137239" y="1776152"/>
                                </a:lnTo>
                                <a:lnTo>
                                  <a:pt x="137239" y="0"/>
                                </a:lnTo>
                                <a:lnTo>
                                  <a:pt x="0" y="0"/>
                                </a:lnTo>
                                <a:lnTo>
                                  <a:pt x="0" y="1776152"/>
                                </a:lnTo>
                                <a:close/>
                              </a:path>
                            </a:pathLst>
                          </a:custGeom>
                          <a:ln w="14756">
                            <a:solidFill>
                              <a:srgbClr val="FFFFFF"/>
                            </a:solidFill>
                            <a:prstDash val="solid"/>
                          </a:ln>
                        </wps:spPr>
                        <wps:bodyPr wrap="square" lIns="0" tIns="0" rIns="0" bIns="0" rtlCol="0">
                          <a:prstTxWarp prst="textNoShape">
                            <a:avLst/>
                          </a:prstTxWarp>
                          <a:noAutofit/>
                        </wps:bodyPr>
                      </wps:wsp>
                      <wps:wsp>
                        <wps:cNvPr id="453" name="Graphic 453"/>
                        <wps:cNvSpPr/>
                        <wps:spPr>
                          <a:xfrm>
                            <a:off x="3139528" y="2352266"/>
                            <a:ext cx="137795" cy="599440"/>
                          </a:xfrm>
                          <a:custGeom>
                            <a:avLst/>
                            <a:gdLst/>
                            <a:ahLst/>
                            <a:cxnLst/>
                            <a:rect l="l" t="t" r="r" b="b"/>
                            <a:pathLst>
                              <a:path w="137795" h="599440">
                                <a:moveTo>
                                  <a:pt x="137239" y="0"/>
                                </a:moveTo>
                                <a:lnTo>
                                  <a:pt x="0" y="0"/>
                                </a:lnTo>
                                <a:lnTo>
                                  <a:pt x="0" y="598875"/>
                                </a:lnTo>
                                <a:lnTo>
                                  <a:pt x="137239" y="598875"/>
                                </a:lnTo>
                                <a:lnTo>
                                  <a:pt x="137239" y="0"/>
                                </a:lnTo>
                                <a:close/>
                              </a:path>
                            </a:pathLst>
                          </a:custGeom>
                          <a:solidFill>
                            <a:srgbClr val="795A2B"/>
                          </a:solidFill>
                        </wps:spPr>
                        <wps:bodyPr wrap="square" lIns="0" tIns="0" rIns="0" bIns="0" rtlCol="0">
                          <a:prstTxWarp prst="textNoShape">
                            <a:avLst/>
                          </a:prstTxWarp>
                          <a:noAutofit/>
                        </wps:bodyPr>
                      </wps:wsp>
                      <wps:wsp>
                        <wps:cNvPr id="454" name="Graphic 454"/>
                        <wps:cNvSpPr/>
                        <wps:spPr>
                          <a:xfrm>
                            <a:off x="3139528" y="2352266"/>
                            <a:ext cx="137795" cy="599440"/>
                          </a:xfrm>
                          <a:custGeom>
                            <a:avLst/>
                            <a:gdLst/>
                            <a:ahLst/>
                            <a:cxnLst/>
                            <a:rect l="l" t="t" r="r" b="b"/>
                            <a:pathLst>
                              <a:path w="137795" h="599440">
                                <a:moveTo>
                                  <a:pt x="0" y="598875"/>
                                </a:moveTo>
                                <a:lnTo>
                                  <a:pt x="137239" y="598875"/>
                                </a:lnTo>
                                <a:lnTo>
                                  <a:pt x="137239" y="0"/>
                                </a:lnTo>
                                <a:lnTo>
                                  <a:pt x="0" y="0"/>
                                </a:lnTo>
                                <a:lnTo>
                                  <a:pt x="0" y="598875"/>
                                </a:lnTo>
                                <a:close/>
                              </a:path>
                            </a:pathLst>
                          </a:custGeom>
                          <a:ln w="14756">
                            <a:solidFill>
                              <a:srgbClr val="FFFFFF"/>
                            </a:solidFill>
                            <a:prstDash val="solid"/>
                          </a:ln>
                        </wps:spPr>
                        <wps:bodyPr wrap="square" lIns="0" tIns="0" rIns="0" bIns="0" rtlCol="0">
                          <a:prstTxWarp prst="textNoShape">
                            <a:avLst/>
                          </a:prstTxWarp>
                          <a:noAutofit/>
                        </wps:bodyPr>
                      </wps:wsp>
                      <wps:wsp>
                        <wps:cNvPr id="455" name="Graphic 455"/>
                        <wps:cNvSpPr/>
                        <wps:spPr>
                          <a:xfrm>
                            <a:off x="3276767" y="1932541"/>
                            <a:ext cx="137795" cy="1019175"/>
                          </a:xfrm>
                          <a:custGeom>
                            <a:avLst/>
                            <a:gdLst/>
                            <a:ahLst/>
                            <a:cxnLst/>
                            <a:rect l="l" t="t" r="r" b="b"/>
                            <a:pathLst>
                              <a:path w="137795" h="1019175">
                                <a:moveTo>
                                  <a:pt x="137239" y="0"/>
                                </a:moveTo>
                                <a:lnTo>
                                  <a:pt x="0" y="0"/>
                                </a:lnTo>
                                <a:lnTo>
                                  <a:pt x="0" y="1018600"/>
                                </a:lnTo>
                                <a:lnTo>
                                  <a:pt x="137239" y="1018600"/>
                                </a:lnTo>
                                <a:lnTo>
                                  <a:pt x="137239" y="0"/>
                                </a:lnTo>
                                <a:close/>
                              </a:path>
                            </a:pathLst>
                          </a:custGeom>
                          <a:solidFill>
                            <a:srgbClr val="795A2B"/>
                          </a:solidFill>
                        </wps:spPr>
                        <wps:bodyPr wrap="square" lIns="0" tIns="0" rIns="0" bIns="0" rtlCol="0">
                          <a:prstTxWarp prst="textNoShape">
                            <a:avLst/>
                          </a:prstTxWarp>
                          <a:noAutofit/>
                        </wps:bodyPr>
                      </wps:wsp>
                      <wps:wsp>
                        <wps:cNvPr id="456" name="Graphic 456"/>
                        <wps:cNvSpPr/>
                        <wps:spPr>
                          <a:xfrm>
                            <a:off x="3276767" y="1932541"/>
                            <a:ext cx="137795" cy="1019175"/>
                          </a:xfrm>
                          <a:custGeom>
                            <a:avLst/>
                            <a:gdLst/>
                            <a:ahLst/>
                            <a:cxnLst/>
                            <a:rect l="l" t="t" r="r" b="b"/>
                            <a:pathLst>
                              <a:path w="137795" h="1019175">
                                <a:moveTo>
                                  <a:pt x="0" y="1018600"/>
                                </a:moveTo>
                                <a:lnTo>
                                  <a:pt x="137239" y="1018600"/>
                                </a:lnTo>
                                <a:lnTo>
                                  <a:pt x="137239" y="0"/>
                                </a:lnTo>
                                <a:lnTo>
                                  <a:pt x="0" y="0"/>
                                </a:lnTo>
                                <a:lnTo>
                                  <a:pt x="0" y="1018600"/>
                                </a:lnTo>
                                <a:close/>
                              </a:path>
                            </a:pathLst>
                          </a:custGeom>
                          <a:ln w="14756">
                            <a:solidFill>
                              <a:srgbClr val="FFFFFF"/>
                            </a:solidFill>
                            <a:prstDash val="solid"/>
                          </a:ln>
                        </wps:spPr>
                        <wps:bodyPr wrap="square" lIns="0" tIns="0" rIns="0" bIns="0" rtlCol="0">
                          <a:prstTxWarp prst="textNoShape">
                            <a:avLst/>
                          </a:prstTxWarp>
                          <a:noAutofit/>
                        </wps:bodyPr>
                      </wps:wsp>
                      <wps:wsp>
                        <wps:cNvPr id="457" name="Graphic 457"/>
                        <wps:cNvSpPr/>
                        <wps:spPr>
                          <a:xfrm>
                            <a:off x="3414007" y="2577484"/>
                            <a:ext cx="137795" cy="374015"/>
                          </a:xfrm>
                          <a:custGeom>
                            <a:avLst/>
                            <a:gdLst/>
                            <a:ahLst/>
                            <a:cxnLst/>
                            <a:rect l="l" t="t" r="r" b="b"/>
                            <a:pathLst>
                              <a:path w="137795" h="374015">
                                <a:moveTo>
                                  <a:pt x="137239" y="0"/>
                                </a:moveTo>
                                <a:lnTo>
                                  <a:pt x="0" y="0"/>
                                </a:lnTo>
                                <a:lnTo>
                                  <a:pt x="0" y="373657"/>
                                </a:lnTo>
                                <a:lnTo>
                                  <a:pt x="137239" y="373657"/>
                                </a:lnTo>
                                <a:lnTo>
                                  <a:pt x="137239" y="0"/>
                                </a:lnTo>
                                <a:close/>
                              </a:path>
                            </a:pathLst>
                          </a:custGeom>
                          <a:solidFill>
                            <a:srgbClr val="795A2B"/>
                          </a:solidFill>
                        </wps:spPr>
                        <wps:bodyPr wrap="square" lIns="0" tIns="0" rIns="0" bIns="0" rtlCol="0">
                          <a:prstTxWarp prst="textNoShape">
                            <a:avLst/>
                          </a:prstTxWarp>
                          <a:noAutofit/>
                        </wps:bodyPr>
                      </wps:wsp>
                      <wps:wsp>
                        <wps:cNvPr id="458" name="Graphic 458"/>
                        <wps:cNvSpPr/>
                        <wps:spPr>
                          <a:xfrm>
                            <a:off x="3414007" y="2577484"/>
                            <a:ext cx="137795" cy="374015"/>
                          </a:xfrm>
                          <a:custGeom>
                            <a:avLst/>
                            <a:gdLst/>
                            <a:ahLst/>
                            <a:cxnLst/>
                            <a:rect l="l" t="t" r="r" b="b"/>
                            <a:pathLst>
                              <a:path w="137795" h="374015">
                                <a:moveTo>
                                  <a:pt x="0" y="373657"/>
                                </a:moveTo>
                                <a:lnTo>
                                  <a:pt x="137239" y="373657"/>
                                </a:lnTo>
                                <a:lnTo>
                                  <a:pt x="137239" y="0"/>
                                </a:lnTo>
                                <a:lnTo>
                                  <a:pt x="0" y="0"/>
                                </a:lnTo>
                                <a:lnTo>
                                  <a:pt x="0" y="373657"/>
                                </a:lnTo>
                                <a:close/>
                              </a:path>
                            </a:pathLst>
                          </a:custGeom>
                          <a:ln w="14756">
                            <a:solidFill>
                              <a:srgbClr val="FFFFFF"/>
                            </a:solidFill>
                            <a:prstDash val="solid"/>
                          </a:ln>
                        </wps:spPr>
                        <wps:bodyPr wrap="square" lIns="0" tIns="0" rIns="0" bIns="0" rtlCol="0">
                          <a:prstTxWarp prst="textNoShape">
                            <a:avLst/>
                          </a:prstTxWarp>
                          <a:noAutofit/>
                        </wps:bodyPr>
                      </wps:wsp>
                      <wps:wsp>
                        <wps:cNvPr id="459" name="Graphic 459"/>
                        <wps:cNvSpPr/>
                        <wps:spPr>
                          <a:xfrm>
                            <a:off x="3551246" y="2495587"/>
                            <a:ext cx="137795" cy="455930"/>
                          </a:xfrm>
                          <a:custGeom>
                            <a:avLst/>
                            <a:gdLst/>
                            <a:ahLst/>
                            <a:cxnLst/>
                            <a:rect l="l" t="t" r="r" b="b"/>
                            <a:pathLst>
                              <a:path w="137795" h="455930">
                                <a:moveTo>
                                  <a:pt x="137239" y="0"/>
                                </a:moveTo>
                                <a:lnTo>
                                  <a:pt x="0" y="0"/>
                                </a:lnTo>
                                <a:lnTo>
                                  <a:pt x="0" y="455554"/>
                                </a:lnTo>
                                <a:lnTo>
                                  <a:pt x="137239" y="455554"/>
                                </a:lnTo>
                                <a:lnTo>
                                  <a:pt x="137239" y="0"/>
                                </a:lnTo>
                                <a:close/>
                              </a:path>
                            </a:pathLst>
                          </a:custGeom>
                          <a:solidFill>
                            <a:srgbClr val="795A2B"/>
                          </a:solidFill>
                        </wps:spPr>
                        <wps:bodyPr wrap="square" lIns="0" tIns="0" rIns="0" bIns="0" rtlCol="0">
                          <a:prstTxWarp prst="textNoShape">
                            <a:avLst/>
                          </a:prstTxWarp>
                          <a:noAutofit/>
                        </wps:bodyPr>
                      </wps:wsp>
                      <wps:wsp>
                        <wps:cNvPr id="460" name="Graphic 460"/>
                        <wps:cNvSpPr/>
                        <wps:spPr>
                          <a:xfrm>
                            <a:off x="3551246" y="2495587"/>
                            <a:ext cx="137795" cy="455930"/>
                          </a:xfrm>
                          <a:custGeom>
                            <a:avLst/>
                            <a:gdLst/>
                            <a:ahLst/>
                            <a:cxnLst/>
                            <a:rect l="l" t="t" r="r" b="b"/>
                            <a:pathLst>
                              <a:path w="137795" h="455930">
                                <a:moveTo>
                                  <a:pt x="0" y="455554"/>
                                </a:moveTo>
                                <a:lnTo>
                                  <a:pt x="137239" y="455554"/>
                                </a:lnTo>
                                <a:lnTo>
                                  <a:pt x="137239" y="0"/>
                                </a:lnTo>
                                <a:lnTo>
                                  <a:pt x="0" y="0"/>
                                </a:lnTo>
                                <a:lnTo>
                                  <a:pt x="0" y="455554"/>
                                </a:lnTo>
                                <a:close/>
                              </a:path>
                            </a:pathLst>
                          </a:custGeom>
                          <a:ln w="14756">
                            <a:solidFill>
                              <a:srgbClr val="FFFFFF"/>
                            </a:solidFill>
                            <a:prstDash val="solid"/>
                          </a:ln>
                        </wps:spPr>
                        <wps:bodyPr wrap="square" lIns="0" tIns="0" rIns="0" bIns="0" rtlCol="0">
                          <a:prstTxWarp prst="textNoShape">
                            <a:avLst/>
                          </a:prstTxWarp>
                          <a:noAutofit/>
                        </wps:bodyPr>
                      </wps:wsp>
                      <wps:wsp>
                        <wps:cNvPr id="461" name="Graphic 461"/>
                        <wps:cNvSpPr/>
                        <wps:spPr>
                          <a:xfrm>
                            <a:off x="3688485" y="2485350"/>
                            <a:ext cx="137795" cy="466090"/>
                          </a:xfrm>
                          <a:custGeom>
                            <a:avLst/>
                            <a:gdLst/>
                            <a:ahLst/>
                            <a:cxnLst/>
                            <a:rect l="l" t="t" r="r" b="b"/>
                            <a:pathLst>
                              <a:path w="137795" h="466090">
                                <a:moveTo>
                                  <a:pt x="137239" y="0"/>
                                </a:moveTo>
                                <a:lnTo>
                                  <a:pt x="0" y="0"/>
                                </a:lnTo>
                                <a:lnTo>
                                  <a:pt x="0" y="465792"/>
                                </a:lnTo>
                                <a:lnTo>
                                  <a:pt x="137239" y="465792"/>
                                </a:lnTo>
                                <a:lnTo>
                                  <a:pt x="137239" y="0"/>
                                </a:lnTo>
                                <a:close/>
                              </a:path>
                            </a:pathLst>
                          </a:custGeom>
                          <a:solidFill>
                            <a:srgbClr val="795A2B"/>
                          </a:solidFill>
                        </wps:spPr>
                        <wps:bodyPr wrap="square" lIns="0" tIns="0" rIns="0" bIns="0" rtlCol="0">
                          <a:prstTxWarp prst="textNoShape">
                            <a:avLst/>
                          </a:prstTxWarp>
                          <a:noAutofit/>
                        </wps:bodyPr>
                      </wps:wsp>
                      <wps:wsp>
                        <wps:cNvPr id="462" name="Graphic 462"/>
                        <wps:cNvSpPr/>
                        <wps:spPr>
                          <a:xfrm>
                            <a:off x="3688485" y="2485350"/>
                            <a:ext cx="137795" cy="466090"/>
                          </a:xfrm>
                          <a:custGeom>
                            <a:avLst/>
                            <a:gdLst/>
                            <a:ahLst/>
                            <a:cxnLst/>
                            <a:rect l="l" t="t" r="r" b="b"/>
                            <a:pathLst>
                              <a:path w="137795" h="466090">
                                <a:moveTo>
                                  <a:pt x="0" y="465792"/>
                                </a:moveTo>
                                <a:lnTo>
                                  <a:pt x="137239" y="465792"/>
                                </a:lnTo>
                                <a:lnTo>
                                  <a:pt x="137239" y="0"/>
                                </a:lnTo>
                                <a:lnTo>
                                  <a:pt x="0" y="0"/>
                                </a:lnTo>
                                <a:lnTo>
                                  <a:pt x="0" y="465792"/>
                                </a:lnTo>
                                <a:close/>
                              </a:path>
                            </a:pathLst>
                          </a:custGeom>
                          <a:ln w="14756">
                            <a:solidFill>
                              <a:srgbClr val="FFFFFF"/>
                            </a:solidFill>
                            <a:prstDash val="solid"/>
                          </a:ln>
                        </wps:spPr>
                        <wps:bodyPr wrap="square" lIns="0" tIns="0" rIns="0" bIns="0" rtlCol="0">
                          <a:prstTxWarp prst="textNoShape">
                            <a:avLst/>
                          </a:prstTxWarp>
                          <a:noAutofit/>
                        </wps:bodyPr>
                      </wps:wsp>
                      <wps:wsp>
                        <wps:cNvPr id="463" name="Graphic 463"/>
                        <wps:cNvSpPr/>
                        <wps:spPr>
                          <a:xfrm>
                            <a:off x="3825724" y="2695212"/>
                            <a:ext cx="137795" cy="256540"/>
                          </a:xfrm>
                          <a:custGeom>
                            <a:avLst/>
                            <a:gdLst/>
                            <a:ahLst/>
                            <a:cxnLst/>
                            <a:rect l="l" t="t" r="r" b="b"/>
                            <a:pathLst>
                              <a:path w="137795" h="256540">
                                <a:moveTo>
                                  <a:pt x="137239" y="0"/>
                                </a:moveTo>
                                <a:lnTo>
                                  <a:pt x="0" y="0"/>
                                </a:lnTo>
                                <a:lnTo>
                                  <a:pt x="0" y="255929"/>
                                </a:lnTo>
                                <a:lnTo>
                                  <a:pt x="137239" y="255929"/>
                                </a:lnTo>
                                <a:lnTo>
                                  <a:pt x="137239" y="0"/>
                                </a:lnTo>
                                <a:close/>
                              </a:path>
                            </a:pathLst>
                          </a:custGeom>
                          <a:solidFill>
                            <a:srgbClr val="795A2B"/>
                          </a:solidFill>
                        </wps:spPr>
                        <wps:bodyPr wrap="square" lIns="0" tIns="0" rIns="0" bIns="0" rtlCol="0">
                          <a:prstTxWarp prst="textNoShape">
                            <a:avLst/>
                          </a:prstTxWarp>
                          <a:noAutofit/>
                        </wps:bodyPr>
                      </wps:wsp>
                      <wps:wsp>
                        <wps:cNvPr id="464" name="Graphic 464"/>
                        <wps:cNvSpPr/>
                        <wps:spPr>
                          <a:xfrm>
                            <a:off x="3825724" y="2695212"/>
                            <a:ext cx="137795" cy="256540"/>
                          </a:xfrm>
                          <a:custGeom>
                            <a:avLst/>
                            <a:gdLst/>
                            <a:ahLst/>
                            <a:cxnLst/>
                            <a:rect l="l" t="t" r="r" b="b"/>
                            <a:pathLst>
                              <a:path w="137795" h="256540">
                                <a:moveTo>
                                  <a:pt x="0" y="255929"/>
                                </a:moveTo>
                                <a:lnTo>
                                  <a:pt x="137239" y="255929"/>
                                </a:lnTo>
                                <a:lnTo>
                                  <a:pt x="137239" y="0"/>
                                </a:lnTo>
                                <a:lnTo>
                                  <a:pt x="0" y="0"/>
                                </a:lnTo>
                                <a:lnTo>
                                  <a:pt x="0" y="255929"/>
                                </a:lnTo>
                                <a:close/>
                              </a:path>
                            </a:pathLst>
                          </a:custGeom>
                          <a:ln w="14756">
                            <a:solidFill>
                              <a:srgbClr val="FFFFFF"/>
                            </a:solidFill>
                            <a:prstDash val="solid"/>
                          </a:ln>
                        </wps:spPr>
                        <wps:bodyPr wrap="square" lIns="0" tIns="0" rIns="0" bIns="0" rtlCol="0">
                          <a:prstTxWarp prst="textNoShape">
                            <a:avLst/>
                          </a:prstTxWarp>
                          <a:noAutofit/>
                        </wps:bodyPr>
                      </wps:wsp>
                      <wps:wsp>
                        <wps:cNvPr id="465" name="Graphic 465"/>
                        <wps:cNvSpPr/>
                        <wps:spPr>
                          <a:xfrm>
                            <a:off x="3962963" y="2802702"/>
                            <a:ext cx="137795" cy="148590"/>
                          </a:xfrm>
                          <a:custGeom>
                            <a:avLst/>
                            <a:gdLst/>
                            <a:ahLst/>
                            <a:cxnLst/>
                            <a:rect l="l" t="t" r="r" b="b"/>
                            <a:pathLst>
                              <a:path w="137795" h="148590">
                                <a:moveTo>
                                  <a:pt x="137239" y="0"/>
                                </a:moveTo>
                                <a:lnTo>
                                  <a:pt x="0" y="0"/>
                                </a:lnTo>
                                <a:lnTo>
                                  <a:pt x="0" y="148439"/>
                                </a:lnTo>
                                <a:lnTo>
                                  <a:pt x="137239" y="148439"/>
                                </a:lnTo>
                                <a:lnTo>
                                  <a:pt x="137239" y="0"/>
                                </a:lnTo>
                                <a:close/>
                              </a:path>
                            </a:pathLst>
                          </a:custGeom>
                          <a:solidFill>
                            <a:srgbClr val="795A2B"/>
                          </a:solidFill>
                        </wps:spPr>
                        <wps:bodyPr wrap="square" lIns="0" tIns="0" rIns="0" bIns="0" rtlCol="0">
                          <a:prstTxWarp prst="textNoShape">
                            <a:avLst/>
                          </a:prstTxWarp>
                          <a:noAutofit/>
                        </wps:bodyPr>
                      </wps:wsp>
                      <wps:wsp>
                        <wps:cNvPr id="466" name="Graphic 466"/>
                        <wps:cNvSpPr/>
                        <wps:spPr>
                          <a:xfrm>
                            <a:off x="3962963" y="2802702"/>
                            <a:ext cx="137795" cy="148590"/>
                          </a:xfrm>
                          <a:custGeom>
                            <a:avLst/>
                            <a:gdLst/>
                            <a:ahLst/>
                            <a:cxnLst/>
                            <a:rect l="l" t="t" r="r" b="b"/>
                            <a:pathLst>
                              <a:path w="137795" h="148590">
                                <a:moveTo>
                                  <a:pt x="0" y="148439"/>
                                </a:moveTo>
                                <a:lnTo>
                                  <a:pt x="137239" y="148439"/>
                                </a:lnTo>
                                <a:lnTo>
                                  <a:pt x="137239" y="0"/>
                                </a:lnTo>
                                <a:lnTo>
                                  <a:pt x="0" y="0"/>
                                </a:lnTo>
                                <a:lnTo>
                                  <a:pt x="0" y="148439"/>
                                </a:lnTo>
                                <a:close/>
                              </a:path>
                            </a:pathLst>
                          </a:custGeom>
                          <a:ln w="14756">
                            <a:solidFill>
                              <a:srgbClr val="FFFFFF"/>
                            </a:solidFill>
                            <a:prstDash val="solid"/>
                          </a:ln>
                        </wps:spPr>
                        <wps:bodyPr wrap="square" lIns="0" tIns="0" rIns="0" bIns="0" rtlCol="0">
                          <a:prstTxWarp prst="textNoShape">
                            <a:avLst/>
                          </a:prstTxWarp>
                          <a:noAutofit/>
                        </wps:bodyPr>
                      </wps:wsp>
                      <wps:wsp>
                        <wps:cNvPr id="467" name="Graphic 467"/>
                        <wps:cNvSpPr/>
                        <wps:spPr>
                          <a:xfrm>
                            <a:off x="4100202" y="2869244"/>
                            <a:ext cx="137795" cy="81915"/>
                          </a:xfrm>
                          <a:custGeom>
                            <a:avLst/>
                            <a:gdLst/>
                            <a:ahLst/>
                            <a:cxnLst/>
                            <a:rect l="l" t="t" r="r" b="b"/>
                            <a:pathLst>
                              <a:path w="137795" h="81915">
                                <a:moveTo>
                                  <a:pt x="137239" y="0"/>
                                </a:moveTo>
                                <a:lnTo>
                                  <a:pt x="0" y="0"/>
                                </a:lnTo>
                                <a:lnTo>
                                  <a:pt x="0" y="81897"/>
                                </a:lnTo>
                                <a:lnTo>
                                  <a:pt x="137239" y="81897"/>
                                </a:lnTo>
                                <a:lnTo>
                                  <a:pt x="137239" y="0"/>
                                </a:lnTo>
                                <a:close/>
                              </a:path>
                            </a:pathLst>
                          </a:custGeom>
                          <a:solidFill>
                            <a:srgbClr val="795A2B"/>
                          </a:solidFill>
                        </wps:spPr>
                        <wps:bodyPr wrap="square" lIns="0" tIns="0" rIns="0" bIns="0" rtlCol="0">
                          <a:prstTxWarp prst="textNoShape">
                            <a:avLst/>
                          </a:prstTxWarp>
                          <a:noAutofit/>
                        </wps:bodyPr>
                      </wps:wsp>
                      <wps:wsp>
                        <wps:cNvPr id="468" name="Graphic 468"/>
                        <wps:cNvSpPr/>
                        <wps:spPr>
                          <a:xfrm>
                            <a:off x="4100202" y="2869244"/>
                            <a:ext cx="137795" cy="81915"/>
                          </a:xfrm>
                          <a:custGeom>
                            <a:avLst/>
                            <a:gdLst/>
                            <a:ahLst/>
                            <a:cxnLst/>
                            <a:rect l="l" t="t" r="r" b="b"/>
                            <a:pathLst>
                              <a:path w="137795" h="81915">
                                <a:moveTo>
                                  <a:pt x="0" y="81897"/>
                                </a:moveTo>
                                <a:lnTo>
                                  <a:pt x="137239" y="81897"/>
                                </a:lnTo>
                                <a:lnTo>
                                  <a:pt x="137239" y="0"/>
                                </a:lnTo>
                                <a:lnTo>
                                  <a:pt x="0" y="0"/>
                                </a:lnTo>
                                <a:lnTo>
                                  <a:pt x="0" y="81897"/>
                                </a:lnTo>
                                <a:close/>
                              </a:path>
                            </a:pathLst>
                          </a:custGeom>
                          <a:ln w="14756">
                            <a:solidFill>
                              <a:srgbClr val="FFFFFF"/>
                            </a:solidFill>
                            <a:prstDash val="solid"/>
                          </a:ln>
                        </wps:spPr>
                        <wps:bodyPr wrap="square" lIns="0" tIns="0" rIns="0" bIns="0" rtlCol="0">
                          <a:prstTxWarp prst="textNoShape">
                            <a:avLst/>
                          </a:prstTxWarp>
                          <a:noAutofit/>
                        </wps:bodyPr>
                      </wps:wsp>
                      <wps:wsp>
                        <wps:cNvPr id="469" name="Graphic 469"/>
                        <wps:cNvSpPr/>
                        <wps:spPr>
                          <a:xfrm>
                            <a:off x="4237441" y="1993965"/>
                            <a:ext cx="137795" cy="957580"/>
                          </a:xfrm>
                          <a:custGeom>
                            <a:avLst/>
                            <a:gdLst/>
                            <a:ahLst/>
                            <a:cxnLst/>
                            <a:rect l="l" t="t" r="r" b="b"/>
                            <a:pathLst>
                              <a:path w="137795" h="957580">
                                <a:moveTo>
                                  <a:pt x="137239" y="0"/>
                                </a:moveTo>
                                <a:lnTo>
                                  <a:pt x="0" y="0"/>
                                </a:lnTo>
                                <a:lnTo>
                                  <a:pt x="0" y="957177"/>
                                </a:lnTo>
                                <a:lnTo>
                                  <a:pt x="137239" y="957177"/>
                                </a:lnTo>
                                <a:lnTo>
                                  <a:pt x="137239" y="0"/>
                                </a:lnTo>
                                <a:close/>
                              </a:path>
                            </a:pathLst>
                          </a:custGeom>
                          <a:solidFill>
                            <a:srgbClr val="795A2B"/>
                          </a:solidFill>
                        </wps:spPr>
                        <wps:bodyPr wrap="square" lIns="0" tIns="0" rIns="0" bIns="0" rtlCol="0">
                          <a:prstTxWarp prst="textNoShape">
                            <a:avLst/>
                          </a:prstTxWarp>
                          <a:noAutofit/>
                        </wps:bodyPr>
                      </wps:wsp>
                      <wps:wsp>
                        <wps:cNvPr id="470" name="Graphic 470"/>
                        <wps:cNvSpPr/>
                        <wps:spPr>
                          <a:xfrm>
                            <a:off x="4237441" y="1993965"/>
                            <a:ext cx="137795" cy="957580"/>
                          </a:xfrm>
                          <a:custGeom>
                            <a:avLst/>
                            <a:gdLst/>
                            <a:ahLst/>
                            <a:cxnLst/>
                            <a:rect l="l" t="t" r="r" b="b"/>
                            <a:pathLst>
                              <a:path w="137795" h="957580">
                                <a:moveTo>
                                  <a:pt x="0" y="957177"/>
                                </a:moveTo>
                                <a:lnTo>
                                  <a:pt x="137239" y="957177"/>
                                </a:lnTo>
                                <a:lnTo>
                                  <a:pt x="137239" y="0"/>
                                </a:lnTo>
                                <a:lnTo>
                                  <a:pt x="0" y="0"/>
                                </a:lnTo>
                                <a:lnTo>
                                  <a:pt x="0" y="957177"/>
                                </a:lnTo>
                                <a:close/>
                              </a:path>
                            </a:pathLst>
                          </a:custGeom>
                          <a:ln w="14756">
                            <a:solidFill>
                              <a:srgbClr val="FFFFFF"/>
                            </a:solidFill>
                            <a:prstDash val="solid"/>
                          </a:ln>
                        </wps:spPr>
                        <wps:bodyPr wrap="square" lIns="0" tIns="0" rIns="0" bIns="0" rtlCol="0">
                          <a:prstTxWarp prst="textNoShape">
                            <a:avLst/>
                          </a:prstTxWarp>
                          <a:noAutofit/>
                        </wps:bodyPr>
                      </wps:wsp>
                      <wps:wsp>
                        <wps:cNvPr id="471" name="Graphic 471"/>
                        <wps:cNvSpPr/>
                        <wps:spPr>
                          <a:xfrm>
                            <a:off x="257507"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2" name="Graphic 472"/>
                        <wps:cNvSpPr/>
                        <wps:spPr>
                          <a:xfrm>
                            <a:off x="257507"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3" name="Graphic 473"/>
                        <wps:cNvSpPr/>
                        <wps:spPr>
                          <a:xfrm>
                            <a:off x="257507"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4" name="Graphic 474"/>
                        <wps:cNvSpPr/>
                        <wps:spPr>
                          <a:xfrm>
                            <a:off x="1080942"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5" name="Graphic 475"/>
                        <wps:cNvSpPr/>
                        <wps:spPr>
                          <a:xfrm>
                            <a:off x="1080942"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6" name="Graphic 476"/>
                        <wps:cNvSpPr/>
                        <wps:spPr>
                          <a:xfrm>
                            <a:off x="1080942"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7" name="Graphic 477"/>
                        <wps:cNvSpPr/>
                        <wps:spPr>
                          <a:xfrm>
                            <a:off x="1904376"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8" name="Graphic 478"/>
                        <wps:cNvSpPr/>
                        <wps:spPr>
                          <a:xfrm>
                            <a:off x="1904376"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9" name="Graphic 479"/>
                        <wps:cNvSpPr/>
                        <wps:spPr>
                          <a:xfrm>
                            <a:off x="1904376"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0" name="Graphic 480"/>
                        <wps:cNvSpPr/>
                        <wps:spPr>
                          <a:xfrm>
                            <a:off x="2727811"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1" name="Graphic 481"/>
                        <wps:cNvSpPr/>
                        <wps:spPr>
                          <a:xfrm>
                            <a:off x="2727811"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2" name="Graphic 482"/>
                        <wps:cNvSpPr/>
                        <wps:spPr>
                          <a:xfrm>
                            <a:off x="2727811"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3" name="Graphic 483"/>
                        <wps:cNvSpPr/>
                        <wps:spPr>
                          <a:xfrm>
                            <a:off x="3551246"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4" name="Graphic 484"/>
                        <wps:cNvSpPr/>
                        <wps:spPr>
                          <a:xfrm>
                            <a:off x="3551246"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5" name="Graphic 485"/>
                        <wps:cNvSpPr/>
                        <wps:spPr>
                          <a:xfrm>
                            <a:off x="3551246"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6" name="Graphic 486"/>
                        <wps:cNvSpPr/>
                        <wps:spPr>
                          <a:xfrm>
                            <a:off x="4374680"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7" name="Graphic 487"/>
                        <wps:cNvSpPr/>
                        <wps:spPr>
                          <a:xfrm>
                            <a:off x="4374680"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8" name="Graphic 488"/>
                        <wps:cNvSpPr/>
                        <wps:spPr>
                          <a:xfrm>
                            <a:off x="4374680"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9" name="Graphic 489"/>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AFAFAF"/>
                          </a:solidFill>
                        </wps:spPr>
                        <wps:bodyPr wrap="square" lIns="0" tIns="0" rIns="0" bIns="0" rtlCol="0">
                          <a:prstTxWarp prst="textNoShape">
                            <a:avLst/>
                          </a:prstTxWarp>
                          <a:noAutofit/>
                        </wps:bodyPr>
                      </wps:wsp>
                      <wps:wsp>
                        <wps:cNvPr id="490" name="Graphic 490"/>
                        <wps:cNvSpPr/>
                        <wps:spPr>
                          <a:xfrm>
                            <a:off x="0" y="2951142"/>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1" name="Graphic 491"/>
                        <wps:cNvSpPr/>
                        <wps:spPr>
                          <a:xfrm>
                            <a:off x="0" y="2951142"/>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2" name="Graphic 492"/>
                        <wps:cNvSpPr/>
                        <wps:spPr>
                          <a:xfrm>
                            <a:off x="51649" y="2439282"/>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3" name="Graphic 493"/>
                        <wps:cNvSpPr/>
                        <wps:spPr>
                          <a:xfrm>
                            <a:off x="0" y="2439282"/>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4" name="Graphic 494"/>
                        <wps:cNvSpPr/>
                        <wps:spPr>
                          <a:xfrm>
                            <a:off x="0" y="2439282"/>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5" name="Graphic 495"/>
                        <wps:cNvSpPr/>
                        <wps:spPr>
                          <a:xfrm>
                            <a:off x="51649" y="1927423"/>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6" name="Graphic 496"/>
                        <wps:cNvSpPr/>
                        <wps:spPr>
                          <a:xfrm>
                            <a:off x="0" y="1927423"/>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7" name="Graphic 497"/>
                        <wps:cNvSpPr/>
                        <wps:spPr>
                          <a:xfrm>
                            <a:off x="0" y="1927423"/>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8" name="Graphic 498"/>
                        <wps:cNvSpPr/>
                        <wps:spPr>
                          <a:xfrm>
                            <a:off x="51649" y="1415563"/>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9" name="Graphic 499"/>
                        <wps:cNvSpPr/>
                        <wps:spPr>
                          <a:xfrm>
                            <a:off x="0" y="1415563"/>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0" name="Graphic 500"/>
                        <wps:cNvSpPr/>
                        <wps:spPr>
                          <a:xfrm>
                            <a:off x="0" y="1415563"/>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1" name="Graphic 501"/>
                        <wps:cNvSpPr/>
                        <wps:spPr>
                          <a:xfrm>
                            <a:off x="51649" y="903704"/>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2" name="Graphic 502"/>
                        <wps:cNvSpPr/>
                        <wps:spPr>
                          <a:xfrm>
                            <a:off x="0" y="903704"/>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3" name="Graphic 503"/>
                        <wps:cNvSpPr/>
                        <wps:spPr>
                          <a:xfrm>
                            <a:off x="0" y="903704"/>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4" name="Graphic 504"/>
                        <wps:cNvSpPr/>
                        <wps:spPr>
                          <a:xfrm>
                            <a:off x="51649" y="391844"/>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5" name="Graphic 505"/>
                        <wps:cNvSpPr/>
                        <wps:spPr>
                          <a:xfrm>
                            <a:off x="0" y="391844"/>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6" name="Graphic 506"/>
                        <wps:cNvSpPr/>
                        <wps:spPr>
                          <a:xfrm>
                            <a:off x="0" y="391844"/>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7" name="Graphic 507"/>
                        <wps:cNvSpPr/>
                        <wps:spPr>
                          <a:xfrm>
                            <a:off x="51649" y="5902"/>
                            <a:ext cx="4529455" cy="2945765"/>
                          </a:xfrm>
                          <a:custGeom>
                            <a:avLst/>
                            <a:gdLst/>
                            <a:ahLst/>
                            <a:cxnLst/>
                            <a:rect l="l" t="t" r="r" b="b"/>
                            <a:pathLst>
                              <a:path w="4529455" h="2945765">
                                <a:moveTo>
                                  <a:pt x="0" y="2945239"/>
                                </a:moveTo>
                                <a:lnTo>
                                  <a:pt x="0" y="0"/>
                                </a:lnTo>
                              </a:path>
                              <a:path w="4529455" h="2945765">
                                <a:moveTo>
                                  <a:pt x="4528890" y="2945239"/>
                                </a:moveTo>
                                <a:lnTo>
                                  <a:pt x="4528890" y="0"/>
                                </a:lnTo>
                              </a:path>
                            </a:pathLst>
                          </a:custGeom>
                          <a:ln w="11805">
                            <a:solidFill>
                              <a:srgbClr val="000000"/>
                            </a:solidFill>
                            <a:prstDash val="solid"/>
                          </a:ln>
                        </wps:spPr>
                        <wps:bodyPr wrap="square" lIns="0" tIns="0" rIns="0" bIns="0" rtlCol="0">
                          <a:prstTxWarp prst="textNoShape">
                            <a:avLst/>
                          </a:prstTxWarp>
                          <a:noAutofit/>
                        </wps:bodyPr>
                      </wps:wsp>
                      <wps:wsp>
                        <wps:cNvPr id="508" name="Graphic 508"/>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51649" y="5902"/>
                            <a:ext cx="4529455" cy="1270"/>
                          </a:xfrm>
                          <a:custGeom>
                            <a:avLst/>
                            <a:gdLst/>
                            <a:ahLst/>
                            <a:cxnLst/>
                            <a:rect l="l" t="t" r="r" b="b"/>
                            <a:pathLst>
                              <a:path w="4529455" h="0">
                                <a:moveTo>
                                  <a:pt x="0" y="0"/>
                                </a:moveTo>
                                <a:lnTo>
                                  <a:pt x="4528890" y="0"/>
                                </a:lnTo>
                              </a:path>
                            </a:pathLst>
                          </a:custGeom>
                          <a:ln w="118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145355pt;margin-top:-22.673786pt;width:361.15pt;height:236.45pt;mso-position-horizontal-relative:page;mso-position-vertical-relative:paragraph;z-index:15770624" id="docshapegroup282" coordorigin="2783,-453" coordsize="7223,4729">
                <v:shape style="position:absolute;left:3188;top:913;width:433;height:3281" id="docshape283" coordorigin="3188,913" coordsize="433,3281" path="m3621,4057l3405,4057,3405,913,3188,913,3188,4194,3405,4194,3621,4194,3621,4057xe" filled="true" fillcolor="#795a2b" stroked="false">
                  <v:path arrowok="t"/>
                  <v:fill type="solid"/>
                </v:shape>
                <v:rect style="position:absolute;left:3404;top:4056;width:217;height:138" id="docshape284" filled="false" stroked="true" strokeweight="1.161960pt" strokecolor="#ffffff">
                  <v:stroke dashstyle="solid"/>
                </v:rect>
                <v:rect style="position:absolute;left:3620;top:3807;width:217;height:387" id="docshape285" filled="true" fillcolor="#795a2b" stroked="false">
                  <v:fill type="solid"/>
                </v:rect>
                <v:rect style="position:absolute;left:3620;top:3807;width:217;height:387" id="docshape286" filled="false" stroked="true" strokeweight="1.161960pt" strokecolor="#ffffff">
                  <v:stroke dashstyle="solid"/>
                </v:rect>
                <v:rect style="position:absolute;left:3836;top:3581;width:217;height:613" id="docshape287" filled="true" fillcolor="#795a2b" stroked="false">
                  <v:fill type="solid"/>
                </v:rect>
                <v:rect style="position:absolute;left:3836;top:3581;width:217;height:613" id="docshape288" filled="false" stroked="true" strokeweight="1.161960pt" strokecolor="#ffffff">
                  <v:stroke dashstyle="solid"/>
                </v:rect>
                <v:rect style="position:absolute;left:4052;top:3508;width:217;height:686" id="docshape289" filled="true" fillcolor="#795a2b" stroked="false">
                  <v:fill type="solid"/>
                </v:rect>
                <v:rect style="position:absolute;left:4052;top:3508;width:217;height:686" id="docshape290" filled="false" stroked="true" strokeweight="1.161960pt" strokecolor="#ffffff">
                  <v:stroke dashstyle="solid"/>
                </v:rect>
                <v:rect style="position:absolute;left:4269;top:3339;width:217;height:855" id="docshape291" filled="true" fillcolor="#795a2b" stroked="false">
                  <v:fill type="solid"/>
                </v:rect>
                <v:rect style="position:absolute;left:4269;top:3339;width:217;height:855" id="docshape292" filled="false" stroked="true" strokeweight="1.161960pt" strokecolor="#ffffff">
                  <v:stroke dashstyle="solid"/>
                </v:rect>
                <v:rect style="position:absolute;left:4485;top:2630;width:217;height:1564" id="docshape293" filled="true" fillcolor="#795a2b" stroked="false">
                  <v:fill type="solid"/>
                </v:rect>
                <v:rect style="position:absolute;left:4485;top:2630;width:217;height:1564" id="docshape294" filled="false" stroked="true" strokeweight="1.161960pt" strokecolor="#ffffff">
                  <v:stroke dashstyle="solid"/>
                </v:rect>
                <v:rect style="position:absolute;left:4701;top:2009;width:217;height:2185" id="docshape295" filled="true" fillcolor="#795a2b" stroked="false">
                  <v:fill type="solid"/>
                </v:rect>
                <v:rect style="position:absolute;left:4701;top:2009;width:217;height:2185" id="docshape296" filled="false" stroked="true" strokeweight="1.161960pt" strokecolor="#ffffff">
                  <v:stroke dashstyle="solid"/>
                </v:rect>
                <v:rect style="position:absolute;left:4917;top:2678;width:217;height:1516" id="docshape297" filled="true" fillcolor="#795a2b" stroked="false">
                  <v:fill type="solid"/>
                </v:rect>
                <v:rect style="position:absolute;left:4917;top:2678;width:217;height:1516" id="docshape298" filled="false" stroked="true" strokeweight="1.161960pt" strokecolor="#ffffff">
                  <v:stroke dashstyle="solid"/>
                </v:rect>
                <v:rect style="position:absolute;left:5133;top:3113;width:217;height:1081" id="docshape299" filled="true" fillcolor="#795a2b" stroked="false">
                  <v:fill type="solid"/>
                </v:rect>
                <v:rect style="position:absolute;left:5133;top:3113;width:217;height:1081" id="docshape300" filled="false" stroked="true" strokeweight="1.161960pt" strokecolor="#ffffff">
                  <v:stroke dashstyle="solid"/>
                </v:rect>
                <v:rect style="position:absolute;left:5349;top:-224;width:217;height:4418" id="docshape301" filled="true" fillcolor="#795a2b" stroked="false">
                  <v:fill type="solid"/>
                </v:rect>
                <v:rect style="position:absolute;left:5349;top:-224;width:217;height:4418" id="docshape302" filled="false" stroked="true" strokeweight="1.161960pt" strokecolor="#ffffff">
                  <v:stroke dashstyle="solid"/>
                </v:rect>
                <v:rect style="position:absolute;left:5565;top:2533;width:217;height:1661" id="docshape303" filled="true" fillcolor="#795a2b" stroked="false">
                  <v:fill type="solid"/>
                </v:rect>
                <v:rect style="position:absolute;left:5565;top:2533;width:217;height:1661" id="docshape304" filled="false" stroked="true" strokeweight="1.161960pt" strokecolor="#ffffff">
                  <v:stroke dashstyle="solid"/>
                </v:rect>
                <v:rect style="position:absolute;left:5781;top:1509;width:217;height:2685" id="docshape305" filled="true" fillcolor="#795a2b" stroked="false">
                  <v:fill type="solid"/>
                </v:rect>
                <v:rect style="position:absolute;left:5781;top:1509;width:217;height:2685" id="docshape306" filled="false" stroked="true" strokeweight="1.161960pt" strokecolor="#ffffff">
                  <v:stroke dashstyle="solid"/>
                </v:rect>
                <v:rect style="position:absolute;left:5998;top:2154;width:217;height:2040" id="docshape307" filled="true" fillcolor="#795a2b" stroked="false">
                  <v:fill type="solid"/>
                </v:rect>
                <v:rect style="position:absolute;left:5998;top:2154;width:217;height:2040" id="docshape308" filled="false" stroked="true" strokeweight="1.161960pt" strokecolor="#ffffff">
                  <v:stroke dashstyle="solid"/>
                </v:rect>
                <v:rect style="position:absolute;left:6214;top:2920;width:217;height:1274" id="docshape309" filled="true" fillcolor="#795a2b" stroked="false">
                  <v:fill type="solid"/>
                </v:rect>
                <v:rect style="position:absolute;left:6214;top:2920;width:217;height:1274" id="docshape310" filled="false" stroked="true" strokeweight="1.161960pt" strokecolor="#ffffff">
                  <v:stroke dashstyle="solid"/>
                </v:rect>
                <v:rect style="position:absolute;left:6430;top:131;width:217;height:4063" id="docshape311" filled="true" fillcolor="#795a2b" stroked="false">
                  <v:fill type="solid"/>
                </v:rect>
                <v:rect style="position:absolute;left:6430;top:131;width:217;height:4063" id="docshape312" filled="false" stroked="true" strokeweight="1.161960pt" strokecolor="#ffffff">
                  <v:stroke dashstyle="solid"/>
                </v:rect>
                <v:rect style="position:absolute;left:6646;top:2380;width:217;height:1814" id="docshape313" filled="true" fillcolor="#795a2b" stroked="false">
                  <v:fill type="solid"/>
                </v:rect>
                <v:rect style="position:absolute;left:6646;top:2380;width:217;height:1814" id="docshape314" filled="false" stroked="true" strokeweight="1.161960pt" strokecolor="#ffffff">
                  <v:stroke dashstyle="solid"/>
                </v:rect>
                <v:rect style="position:absolute;left:6862;top:2525;width:217;height:1669" id="docshape315" filled="true" fillcolor="#795a2b" stroked="false">
                  <v:fill type="solid"/>
                </v:rect>
                <v:rect style="position:absolute;left:6862;top:2525;width:217;height:1669" id="docshape316" filled="false" stroked="true" strokeweight="1.161960pt" strokecolor="#ffffff">
                  <v:stroke dashstyle="solid"/>
                </v:rect>
                <v:rect style="position:absolute;left:7078;top:2178;width:217;height:2016" id="docshape317" filled="true" fillcolor="#795a2b" stroked="false">
                  <v:fill type="solid"/>
                </v:rect>
                <v:rect style="position:absolute;left:7078;top:2178;width:217;height:2016" id="docshape318" filled="false" stroked="true" strokeweight="1.161960pt" strokecolor="#ffffff">
                  <v:stroke dashstyle="solid"/>
                </v:rect>
                <v:rect style="position:absolute;left:7294;top:3283;width:217;height:911" id="docshape319" filled="true" fillcolor="#795a2b" stroked="false">
                  <v:fill type="solid"/>
                </v:rect>
                <v:rect style="position:absolute;left:7294;top:3283;width:217;height:911" id="docshape320" filled="false" stroked="true" strokeweight="1.161960pt" strokecolor="#ffffff">
                  <v:stroke dashstyle="solid"/>
                </v:rect>
                <v:rect style="position:absolute;left:7510;top:1396;width:217;height:2798" id="docshape321" filled="true" fillcolor="#795a2b" stroked="false">
                  <v:fill type="solid"/>
                </v:rect>
                <v:rect style="position:absolute;left:7510;top:1396;width:217;height:2798" id="docshape322" filled="false" stroked="true" strokeweight="1.161960pt" strokecolor="#ffffff">
                  <v:stroke dashstyle="solid"/>
                </v:rect>
                <v:rect style="position:absolute;left:7727;top:3250;width:217;height:944" id="docshape323" filled="true" fillcolor="#795a2b" stroked="false">
                  <v:fill type="solid"/>
                </v:rect>
                <v:rect style="position:absolute;left:7727;top:3250;width:217;height:944" id="docshape324" filled="false" stroked="true" strokeweight="1.161960pt" strokecolor="#ffffff">
                  <v:stroke dashstyle="solid"/>
                </v:rect>
                <v:rect style="position:absolute;left:7943;top:2589;width:217;height:1605" id="docshape325" filled="true" fillcolor="#795a2b" stroked="false">
                  <v:fill type="solid"/>
                </v:rect>
                <v:rect style="position:absolute;left:7943;top:2589;width:217;height:1605" id="docshape326" filled="false" stroked="true" strokeweight="1.161960pt" strokecolor="#ffffff">
                  <v:stroke dashstyle="solid"/>
                </v:rect>
                <v:rect style="position:absolute;left:8159;top:3605;width:217;height:589" id="docshape327" filled="true" fillcolor="#795a2b" stroked="false">
                  <v:fill type="solid"/>
                </v:rect>
                <v:rect style="position:absolute;left:8159;top:3605;width:217;height:589" id="docshape328" filled="false" stroked="true" strokeweight="1.161960pt" strokecolor="#ffffff">
                  <v:stroke dashstyle="solid"/>
                </v:rect>
                <v:rect style="position:absolute;left:8375;top:3476;width:217;height:718" id="docshape329" filled="true" fillcolor="#795a2b" stroked="false">
                  <v:fill type="solid"/>
                </v:rect>
                <v:rect style="position:absolute;left:8375;top:3476;width:217;height:718" id="docshape330" filled="false" stroked="true" strokeweight="1.161960pt" strokecolor="#ffffff">
                  <v:stroke dashstyle="solid"/>
                </v:rect>
                <v:rect style="position:absolute;left:8591;top:3460;width:217;height:734" id="docshape331" filled="true" fillcolor="#795a2b" stroked="false">
                  <v:fill type="solid"/>
                </v:rect>
                <v:rect style="position:absolute;left:8591;top:3460;width:217;height:734" id="docshape332" filled="false" stroked="true" strokeweight="1.161960pt" strokecolor="#ffffff">
                  <v:stroke dashstyle="solid"/>
                </v:rect>
                <v:rect style="position:absolute;left:8807;top:3790;width:217;height:404" id="docshape333" filled="true" fillcolor="#795a2b" stroked="false">
                  <v:fill type="solid"/>
                </v:rect>
                <v:rect style="position:absolute;left:8807;top:3790;width:217;height:404" id="docshape334" filled="false" stroked="true" strokeweight="1.161960pt" strokecolor="#ffffff">
                  <v:stroke dashstyle="solid"/>
                </v:rect>
                <v:rect style="position:absolute;left:9023;top:3960;width:217;height:234" id="docshape335" filled="true" fillcolor="#795a2b" stroked="false">
                  <v:fill type="solid"/>
                </v:rect>
                <v:rect style="position:absolute;left:9023;top:3960;width:217;height:234" id="docshape336" filled="false" stroked="true" strokeweight="1.161960pt" strokecolor="#ffffff">
                  <v:stroke dashstyle="solid"/>
                </v:rect>
                <v:rect style="position:absolute;left:9239;top:4065;width:217;height:129" id="docshape337" filled="true" fillcolor="#795a2b" stroked="false">
                  <v:fill type="solid"/>
                </v:rect>
                <v:rect style="position:absolute;left:9239;top:4065;width:217;height:129" id="docshape338" filled="false" stroked="true" strokeweight="1.161960pt" strokecolor="#ffffff">
                  <v:stroke dashstyle="solid"/>
                </v:rect>
                <v:rect style="position:absolute;left:9456;top:2686;width:217;height:1508" id="docshape339" filled="true" fillcolor="#795a2b" stroked="false">
                  <v:fill type="solid"/>
                </v:rect>
                <v:rect style="position:absolute;left:9456;top:2686;width:217;height:1508" id="docshape340" filled="false" stroked="true" strokeweight="1.161960pt" strokecolor="#ffffff">
                  <v:stroke dashstyle="solid"/>
                </v:rect>
                <v:line style="position:absolute" from="3188,4194" to="3188,-444" stroked="true" strokeweight=".929568pt" strokecolor="#afafaf">
                  <v:stroke dashstyle="solid"/>
                </v:line>
                <v:shape style="position:absolute;left:3188;top:4194;width:2;height:82" id="docshape341" coordorigin="3188,4194" coordsize="0,82" path="m3188,4194l3188,4275e" filled="true" fillcolor="#000000" stroked="false">
                  <v:path arrowok="t"/>
                  <v:fill type="solid"/>
                </v:shape>
                <v:line style="position:absolute" from="3188,4194" to="3188,4275" stroked="true" strokeweight=".929568pt" strokecolor="#000000">
                  <v:stroke dashstyle="solid"/>
                </v:line>
                <v:line style="position:absolute" from="4485,4194" to="4485,-444" stroked="true" strokeweight=".929568pt" strokecolor="#afafaf">
                  <v:stroke dashstyle="solid"/>
                </v:line>
                <v:shape style="position:absolute;left:4485;top:4194;width:2;height:82" id="docshape342" coordorigin="4485,4194" coordsize="0,82" path="m4485,4194l4485,4275e" filled="true" fillcolor="#000000" stroked="false">
                  <v:path arrowok="t"/>
                  <v:fill type="solid"/>
                </v:shape>
                <v:line style="position:absolute" from="4485,4194" to="4485,4275" stroked="true" strokeweight=".929568pt" strokecolor="#000000">
                  <v:stroke dashstyle="solid"/>
                </v:line>
                <v:line style="position:absolute" from="5782,4194" to="5782,-444" stroked="true" strokeweight=".929568pt" strokecolor="#afafaf">
                  <v:stroke dashstyle="solid"/>
                </v:line>
                <v:shape style="position:absolute;left:5781;top:4194;width:2;height:82" id="docshape343" coordorigin="5782,4194" coordsize="0,82" path="m5782,4194l5782,4275e" filled="true" fillcolor="#000000" stroked="false">
                  <v:path arrowok="t"/>
                  <v:fill type="solid"/>
                </v:shape>
                <v:line style="position:absolute" from="5782,4194" to="5782,4275" stroked="true" strokeweight=".929568pt" strokecolor="#000000">
                  <v:stroke dashstyle="solid"/>
                </v:line>
                <v:line style="position:absolute" from="7079,4194" to="7079,-444" stroked="true" strokeweight=".929568pt" strokecolor="#afafaf">
                  <v:stroke dashstyle="solid"/>
                </v:line>
                <v:shape style="position:absolute;left:7078;top:4194;width:2;height:82" id="docshape344" coordorigin="7079,4194" coordsize="0,82" path="m7079,4194l7079,4275e" filled="true" fillcolor="#000000" stroked="false">
                  <v:path arrowok="t"/>
                  <v:fill type="solid"/>
                </v:shape>
                <v:line style="position:absolute" from="7079,4194" to="7079,4275" stroked="true" strokeweight=".929568pt" strokecolor="#000000">
                  <v:stroke dashstyle="solid"/>
                </v:line>
                <v:line style="position:absolute" from="8375,4194" to="8375,-444" stroked="true" strokeweight=".929568pt" strokecolor="#afafaf">
                  <v:stroke dashstyle="solid"/>
                </v:line>
                <v:shape style="position:absolute;left:8375;top:4194;width:2;height:82" id="docshape345" coordorigin="8375,4194" coordsize="0,82" path="m8375,4194l8375,4275e" filled="true" fillcolor="#000000" stroked="false">
                  <v:path arrowok="t"/>
                  <v:fill type="solid"/>
                </v:shape>
                <v:line style="position:absolute" from="8375,4194" to="8375,4275" stroked="true" strokeweight=".929568pt" strokecolor="#000000">
                  <v:stroke dashstyle="solid"/>
                </v:line>
                <v:line style="position:absolute" from="9672,4194" to="9672,-444" stroked="true" strokeweight=".929568pt" strokecolor="#afafaf">
                  <v:stroke dashstyle="solid"/>
                </v:line>
                <v:shape style="position:absolute;left:9672;top:4194;width:2;height:82" id="docshape346" coordorigin="9672,4194" coordsize="0,82" path="m9672,4194l9672,4275e" filled="true" fillcolor="#000000" stroked="false">
                  <v:path arrowok="t"/>
                  <v:fill type="solid"/>
                </v:shape>
                <v:line style="position:absolute" from="9672,4194" to="9672,4275" stroked="true" strokeweight=".929568pt" strokecolor="#000000">
                  <v:stroke dashstyle="solid"/>
                </v:line>
                <v:rect style="position:absolute;left:2864;top:4184;width:7133;height:19" id="docshape347" filled="true" fillcolor="#afafaf" stroked="false">
                  <v:fill type="solid"/>
                </v:rect>
                <v:shape style="position:absolute;left:2782;top:4194;width:82;height:2" id="docshape348" coordorigin="2783,4194" coordsize="82,0" path="m2864,4194l2783,4194e" filled="true" fillcolor="#000000" stroked="false">
                  <v:path arrowok="t"/>
                  <v:fill type="solid"/>
                </v:shape>
                <v:line style="position:absolute" from="2864,4194" to="2783,4194" stroked="true" strokeweight=".929568pt" strokecolor="#000000">
                  <v:stroke dashstyle="solid"/>
                </v:line>
                <v:line style="position:absolute" from="2864,3388" to="9996,3388" stroked="true" strokeweight=".929568pt" strokecolor="#afafaf">
                  <v:stroke dashstyle="solid"/>
                </v:line>
                <v:shape style="position:absolute;left:2782;top:3387;width:82;height:2" id="docshape349" coordorigin="2783,3388" coordsize="82,0" path="m2864,3388l2783,3388e" filled="true" fillcolor="#000000" stroked="false">
                  <v:path arrowok="t"/>
                  <v:fill type="solid"/>
                </v:shape>
                <v:line style="position:absolute" from="2864,3388" to="2783,3388" stroked="true" strokeweight=".929568pt" strokecolor="#000000">
                  <v:stroke dashstyle="solid"/>
                </v:line>
                <v:line style="position:absolute" from="2864,2582" to="9996,2582" stroked="true" strokeweight=".929568pt" strokecolor="#afafaf">
                  <v:stroke dashstyle="solid"/>
                </v:line>
                <v:shape style="position:absolute;left:2782;top:2581;width:82;height:2" id="docshape350" coordorigin="2783,2582" coordsize="82,0" path="m2864,2582l2783,2582e" filled="true" fillcolor="#000000" stroked="false">
                  <v:path arrowok="t"/>
                  <v:fill type="solid"/>
                </v:shape>
                <v:line style="position:absolute" from="2864,2582" to="2783,2582" stroked="true" strokeweight=".929568pt" strokecolor="#000000">
                  <v:stroke dashstyle="solid"/>
                </v:line>
                <v:line style="position:absolute" from="2864,1776" to="9996,1776" stroked="true" strokeweight=".929568pt" strokecolor="#afafaf">
                  <v:stroke dashstyle="solid"/>
                </v:line>
                <v:shape style="position:absolute;left:2782;top:1775;width:82;height:2" id="docshape351" coordorigin="2783,1776" coordsize="82,0" path="m2864,1776l2783,1776e" filled="true" fillcolor="#000000" stroked="false">
                  <v:path arrowok="t"/>
                  <v:fill type="solid"/>
                </v:shape>
                <v:line style="position:absolute" from="2864,1776" to="2783,1776" stroked="true" strokeweight=".929568pt" strokecolor="#000000">
                  <v:stroke dashstyle="solid"/>
                </v:line>
                <v:line style="position:absolute" from="2864,970" to="9996,970" stroked="true" strokeweight=".929568pt" strokecolor="#afafaf">
                  <v:stroke dashstyle="solid"/>
                </v:line>
                <v:shape style="position:absolute;left:2782;top:969;width:82;height:2" id="docshape352" coordorigin="2783,970" coordsize="82,0" path="m2864,970l2783,970e" filled="true" fillcolor="#000000" stroked="false">
                  <v:path arrowok="t"/>
                  <v:fill type="solid"/>
                </v:shape>
                <v:line style="position:absolute" from="2864,970" to="2783,970" stroked="true" strokeweight=".929568pt" strokecolor="#000000">
                  <v:stroke dashstyle="solid"/>
                </v:line>
                <v:line style="position:absolute" from="2864,164" to="9996,164" stroked="true" strokeweight=".929568pt" strokecolor="#afafaf">
                  <v:stroke dashstyle="solid"/>
                </v:line>
                <v:shape style="position:absolute;left:2782;top:163;width:82;height:2" id="docshape353" coordorigin="2783,164" coordsize="82,0" path="m2864,164l2783,164e" filled="true" fillcolor="#000000" stroked="false">
                  <v:path arrowok="t"/>
                  <v:fill type="solid"/>
                </v:shape>
                <v:line style="position:absolute" from="2864,164" to="2783,164" stroked="true" strokeweight=".929568pt" strokecolor="#000000">
                  <v:stroke dashstyle="solid"/>
                </v:line>
                <v:shape style="position:absolute;left:2864;top:-445;width:7133;height:4639" id="docshape354" coordorigin="2864,-444" coordsize="7133,4639" path="m2864,4194l2864,-444m9996,4194l9996,-444e" filled="false" stroked="true" strokeweight=".929568pt" strokecolor="#000000">
                  <v:path arrowok="t"/>
                  <v:stroke dashstyle="solid"/>
                </v:shape>
                <v:rect style="position:absolute;left:2864;top:4184;width:7133;height:19" id="docshape355" filled="true" fillcolor="#000000" stroked="false">
                  <v:fill type="solid"/>
                </v:rect>
                <v:line style="position:absolute" from="2864,-444" to="9996,-444" stroked="true" strokeweight=".929568pt" strokecolor="#000000">
                  <v:stroke dashstyle="solid"/>
                </v:line>
                <w10:wrap type="none"/>
              </v:group>
            </w:pict>
          </mc:Fallback>
        </mc:AlternateContent>
      </w:r>
      <w:bookmarkStart w:name="_bookmark89" w:id="162"/>
      <w:bookmarkEnd w:id="162"/>
      <w:r>
        <w:rPr/>
      </w:r>
      <w:r>
        <w:rPr>
          <w:rFonts w:ascii="Verdana"/>
          <w:spacing w:val="-5"/>
          <w:sz w:val="25"/>
        </w:rPr>
        <w:t>500</w:t>
      </w:r>
    </w:p>
    <w:p>
      <w:pPr>
        <w:pStyle w:val="BodyText"/>
        <w:spacing w:before="223"/>
        <w:rPr>
          <w:rFonts w:ascii="Verdana"/>
          <w:sz w:val="23"/>
        </w:rPr>
      </w:pPr>
    </w:p>
    <w:p>
      <w:pPr>
        <w:spacing w:before="0"/>
        <w:ind w:left="1266"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1136">
                <wp:simplePos x="0" y="0"/>
                <wp:positionH relativeFrom="page">
                  <wp:posOffset>1187534</wp:posOffset>
                </wp:positionH>
                <wp:positionV relativeFrom="paragraph">
                  <wp:posOffset>-94523</wp:posOffset>
                </wp:positionV>
                <wp:extent cx="186055" cy="154813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86055" cy="1548130"/>
                        </a:xfrm>
                        <a:prstGeom prst="rect">
                          <a:avLst/>
                        </a:prstGeom>
                      </wps:spPr>
                      <wps:txbx>
                        <w:txbxContent>
                          <w:p>
                            <w:pPr>
                              <w:spacing w:line="290" w:lineRule="exact" w:before="0"/>
                              <w:ind w:left="20" w:right="0" w:firstLine="0"/>
                              <w:jc w:val="left"/>
                              <w:rPr>
                                <w:rFonts w:ascii="Verdana"/>
                                <w:sz w:val="27"/>
                              </w:rPr>
                            </w:pPr>
                            <w:r>
                              <w:rPr>
                                <w:rFonts w:ascii="Verdana"/>
                                <w:sz w:val="27"/>
                              </w:rPr>
                              <w:t>Number</w:t>
                            </w:r>
                            <w:r>
                              <w:rPr>
                                <w:rFonts w:ascii="Verdana"/>
                                <w:spacing w:val="-22"/>
                                <w:sz w:val="27"/>
                              </w:rPr>
                              <w:t> </w:t>
                            </w:r>
                            <w:r>
                              <w:rPr>
                                <w:rFonts w:ascii="Verdana"/>
                                <w:sz w:val="27"/>
                              </w:rPr>
                              <w:t>of</w:t>
                            </w:r>
                            <w:r>
                              <w:rPr>
                                <w:rFonts w:ascii="Verdana"/>
                                <w:spacing w:val="-36"/>
                                <w:sz w:val="27"/>
                              </w:rPr>
                              <w:t> </w:t>
                            </w:r>
                            <w:r>
                              <w:rPr>
                                <w:rFonts w:ascii="Verdana"/>
                                <w:spacing w:val="-2"/>
                                <w:sz w:val="27"/>
                              </w:rPr>
                              <w:t>wallets</w:t>
                            </w:r>
                          </w:p>
                        </w:txbxContent>
                      </wps:txbx>
                      <wps:bodyPr wrap="square" lIns="0" tIns="0" rIns="0" bIns="0" rtlCol="0" vert="vert270">
                        <a:noAutofit/>
                      </wps:bodyPr>
                    </wps:wsp>
                  </a:graphicData>
                </a:graphic>
              </wp:anchor>
            </w:drawing>
          </mc:Choice>
          <mc:Fallback>
            <w:pict>
              <v:shape style="position:absolute;margin-left:93.506691pt;margin-top:-7.442791pt;width:14.65pt;height:121.9pt;mso-position-horizontal-relative:page;mso-position-vertical-relative:paragraph;z-index:15771136" type="#_x0000_t202" id="docshape356" filled="false" stroked="false">
                <v:textbox inset="0,0,0,0" style="layout-flow:vertical;mso-layout-flow-alt:bottom-to-top">
                  <w:txbxContent>
                    <w:p>
                      <w:pPr>
                        <w:spacing w:line="290" w:lineRule="exact" w:before="0"/>
                        <w:ind w:left="20" w:right="0" w:firstLine="0"/>
                        <w:jc w:val="left"/>
                        <w:rPr>
                          <w:rFonts w:ascii="Verdana"/>
                          <w:sz w:val="27"/>
                        </w:rPr>
                      </w:pPr>
                      <w:r>
                        <w:rPr>
                          <w:rFonts w:ascii="Verdana"/>
                          <w:sz w:val="27"/>
                        </w:rPr>
                        <w:t>Number</w:t>
                      </w:r>
                      <w:r>
                        <w:rPr>
                          <w:rFonts w:ascii="Verdana"/>
                          <w:spacing w:val="-22"/>
                          <w:sz w:val="27"/>
                        </w:rPr>
                        <w:t> </w:t>
                      </w:r>
                      <w:r>
                        <w:rPr>
                          <w:rFonts w:ascii="Verdana"/>
                          <w:sz w:val="27"/>
                        </w:rPr>
                        <w:t>of</w:t>
                      </w:r>
                      <w:r>
                        <w:rPr>
                          <w:rFonts w:ascii="Verdana"/>
                          <w:spacing w:val="-36"/>
                          <w:sz w:val="27"/>
                        </w:rPr>
                        <w:t> </w:t>
                      </w:r>
                      <w:r>
                        <w:rPr>
                          <w:rFonts w:ascii="Verdana"/>
                          <w:spacing w:val="-2"/>
                          <w:sz w:val="27"/>
                        </w:rPr>
                        <w:t>wallets</w:t>
                      </w:r>
                    </w:p>
                  </w:txbxContent>
                </v:textbox>
                <w10:wrap type="none"/>
              </v:shape>
            </w:pict>
          </mc:Fallback>
        </mc:AlternateContent>
      </w:r>
      <w:r>
        <w:rPr>
          <w:rFonts w:ascii="Verdana"/>
          <w:spacing w:val="-5"/>
          <w:sz w:val="25"/>
        </w:rPr>
        <w:t>400</w:t>
      </w:r>
    </w:p>
    <w:p>
      <w:pPr>
        <w:pStyle w:val="BodyText"/>
        <w:spacing w:before="222"/>
        <w:rPr>
          <w:rFonts w:ascii="Verdana"/>
          <w:sz w:val="23"/>
        </w:rPr>
      </w:pPr>
    </w:p>
    <w:p>
      <w:pPr>
        <w:spacing w:before="1"/>
        <w:ind w:left="1266" w:right="0" w:firstLine="0"/>
        <w:jc w:val="left"/>
        <w:rPr>
          <w:rFonts w:ascii="Verdana"/>
          <w:sz w:val="25"/>
        </w:rPr>
      </w:pPr>
      <w:r>
        <w:rPr>
          <w:rFonts w:ascii="Verdana"/>
          <w:spacing w:val="-5"/>
          <w:sz w:val="25"/>
        </w:rPr>
        <w:t>300</w:t>
      </w:r>
    </w:p>
    <w:p>
      <w:pPr>
        <w:pStyle w:val="BodyText"/>
        <w:spacing w:before="222"/>
        <w:rPr>
          <w:rFonts w:ascii="Verdana"/>
          <w:sz w:val="23"/>
        </w:rPr>
      </w:pPr>
    </w:p>
    <w:p>
      <w:pPr>
        <w:spacing w:before="0"/>
        <w:ind w:left="1266" w:right="0" w:firstLine="0"/>
        <w:jc w:val="left"/>
        <w:rPr>
          <w:rFonts w:ascii="Verdana"/>
          <w:sz w:val="25"/>
        </w:rPr>
      </w:pPr>
      <w:r>
        <w:rPr>
          <w:rFonts w:ascii="Verdana"/>
          <w:spacing w:val="-5"/>
          <w:sz w:val="25"/>
        </w:rPr>
        <w:t>200</w:t>
      </w:r>
    </w:p>
    <w:p>
      <w:pPr>
        <w:pStyle w:val="BodyText"/>
        <w:spacing w:before="223"/>
        <w:rPr>
          <w:rFonts w:ascii="Verdana"/>
          <w:sz w:val="23"/>
        </w:rPr>
      </w:pPr>
    </w:p>
    <w:p>
      <w:pPr>
        <w:spacing w:before="0"/>
        <w:ind w:left="1266" w:right="0" w:firstLine="0"/>
        <w:jc w:val="left"/>
        <w:rPr>
          <w:rFonts w:ascii="Verdana"/>
          <w:sz w:val="25"/>
        </w:rPr>
      </w:pPr>
      <w:r>
        <w:rPr>
          <w:rFonts w:ascii="Verdana"/>
          <w:spacing w:val="-5"/>
          <w:w w:val="95"/>
          <w:sz w:val="25"/>
        </w:rPr>
        <w:t>100</w:t>
      </w:r>
    </w:p>
    <w:p>
      <w:pPr>
        <w:pStyle w:val="BodyText"/>
        <w:spacing w:before="223"/>
        <w:rPr>
          <w:rFonts w:ascii="Verdana"/>
          <w:sz w:val="23"/>
        </w:rPr>
      </w:pPr>
    </w:p>
    <w:p>
      <w:pPr>
        <w:spacing w:line="277" w:lineRule="exact" w:before="0"/>
        <w:ind w:left="1561" w:right="0" w:firstLine="0"/>
        <w:jc w:val="left"/>
        <w:rPr>
          <w:rFonts w:ascii="Verdana"/>
          <w:sz w:val="25"/>
        </w:rPr>
      </w:pPr>
      <w:r>
        <w:rPr>
          <w:rFonts w:ascii="Verdana"/>
          <w:spacing w:val="-10"/>
          <w:sz w:val="25"/>
        </w:rPr>
        <w:t>0</w:t>
      </w:r>
    </w:p>
    <w:p>
      <w:pPr>
        <w:tabs>
          <w:tab w:pos="3308" w:val="left" w:leader="none"/>
          <w:tab w:pos="4605" w:val="left" w:leader="none"/>
          <w:tab w:pos="5901" w:val="left" w:leader="none"/>
          <w:tab w:pos="7198" w:val="left" w:leader="none"/>
          <w:tab w:pos="8495" w:val="left" w:leader="none"/>
        </w:tabs>
        <w:spacing w:line="277" w:lineRule="exact" w:before="0"/>
        <w:ind w:left="2011" w:right="0" w:firstLine="0"/>
        <w:jc w:val="left"/>
        <w:rPr>
          <w:rFonts w:ascii="Verdana"/>
          <w:sz w:val="25"/>
        </w:rPr>
      </w:pPr>
      <w:r>
        <w:rPr>
          <w:rFonts w:ascii="Verdana"/>
          <w:spacing w:val="-5"/>
          <w:w w:val="90"/>
          <w:sz w:val="25"/>
        </w:rPr>
        <w:t>0.0</w:t>
      </w:r>
      <w:r>
        <w:rPr>
          <w:rFonts w:ascii="Verdana"/>
          <w:sz w:val="25"/>
        </w:rPr>
        <w:tab/>
      </w:r>
      <w:r>
        <w:rPr>
          <w:rFonts w:ascii="Verdana"/>
          <w:spacing w:val="-5"/>
          <w:w w:val="85"/>
          <w:sz w:val="25"/>
        </w:rPr>
        <w:t>0.2</w:t>
      </w:r>
      <w:r>
        <w:rPr>
          <w:rFonts w:ascii="Verdana"/>
          <w:sz w:val="25"/>
        </w:rPr>
        <w:tab/>
      </w:r>
      <w:r>
        <w:rPr>
          <w:rFonts w:ascii="Verdana"/>
          <w:spacing w:val="-5"/>
          <w:w w:val="90"/>
          <w:sz w:val="25"/>
        </w:rPr>
        <w:t>0.4</w:t>
      </w:r>
      <w:r>
        <w:rPr>
          <w:rFonts w:ascii="Verdana"/>
          <w:sz w:val="25"/>
        </w:rPr>
        <w:tab/>
      </w:r>
      <w:r>
        <w:rPr>
          <w:rFonts w:ascii="Verdana"/>
          <w:spacing w:val="-5"/>
          <w:w w:val="90"/>
          <w:sz w:val="25"/>
        </w:rPr>
        <w:t>0.6</w:t>
      </w:r>
      <w:r>
        <w:rPr>
          <w:rFonts w:ascii="Verdana"/>
          <w:sz w:val="25"/>
        </w:rPr>
        <w:tab/>
      </w:r>
      <w:r>
        <w:rPr>
          <w:rFonts w:ascii="Verdana"/>
          <w:spacing w:val="-5"/>
          <w:w w:val="90"/>
          <w:sz w:val="25"/>
        </w:rPr>
        <w:t>0.8</w:t>
      </w:r>
      <w:r>
        <w:rPr>
          <w:rFonts w:ascii="Verdana"/>
          <w:sz w:val="25"/>
        </w:rPr>
        <w:tab/>
      </w:r>
      <w:r>
        <w:rPr>
          <w:rFonts w:ascii="Verdana"/>
          <w:w w:val="75"/>
          <w:sz w:val="25"/>
        </w:rPr>
        <w:t>1</w:t>
      </w:r>
      <w:r>
        <w:rPr>
          <w:rFonts w:ascii="Verdana"/>
          <w:spacing w:val="-39"/>
          <w:w w:val="75"/>
          <w:sz w:val="25"/>
        </w:rPr>
        <w:t> </w:t>
      </w:r>
      <w:r>
        <w:rPr>
          <w:rFonts w:ascii="Verdana"/>
          <w:spacing w:val="-5"/>
          <w:w w:val="90"/>
          <w:sz w:val="25"/>
        </w:rPr>
        <w:t>.0</w:t>
      </w:r>
    </w:p>
    <w:p>
      <w:pPr>
        <w:spacing w:before="19"/>
        <w:ind w:left="4237" w:right="0" w:firstLine="0"/>
        <w:jc w:val="left"/>
        <w:rPr>
          <w:rFonts w:ascii="Verdana"/>
          <w:sz w:val="27"/>
        </w:rPr>
      </w:pPr>
      <w:r>
        <w:rPr>
          <w:rFonts w:ascii="Verdana"/>
          <w:spacing w:val="-6"/>
          <w:sz w:val="27"/>
        </w:rPr>
        <w:t>Close</w:t>
      </w:r>
      <w:r>
        <w:rPr>
          <w:rFonts w:ascii="Verdana"/>
          <w:spacing w:val="-15"/>
          <w:sz w:val="27"/>
        </w:rPr>
        <w:t> </w:t>
      </w:r>
      <w:r>
        <w:rPr>
          <w:rFonts w:ascii="Verdana"/>
          <w:spacing w:val="-6"/>
          <w:sz w:val="27"/>
        </w:rPr>
        <w:t>success</w:t>
      </w:r>
      <w:r>
        <w:rPr>
          <w:rFonts w:ascii="Verdana"/>
          <w:spacing w:val="-12"/>
          <w:sz w:val="27"/>
        </w:rPr>
        <w:t> </w:t>
      </w:r>
      <w:r>
        <w:rPr>
          <w:rFonts w:ascii="Verdana"/>
          <w:spacing w:val="-6"/>
          <w:sz w:val="27"/>
        </w:rPr>
        <w:t>rate</w:t>
      </w:r>
    </w:p>
    <w:p>
      <w:pPr>
        <w:pStyle w:val="BodyText"/>
        <w:spacing w:before="58"/>
        <w:rPr>
          <w:rFonts w:ascii="Verdana"/>
        </w:rPr>
      </w:pPr>
    </w:p>
    <w:p>
      <w:pPr>
        <w:pStyle w:val="BodyText"/>
        <w:spacing w:line="252" w:lineRule="auto"/>
        <w:ind w:left="282" w:right="524"/>
        <w:jc w:val="both"/>
      </w:pPr>
      <w:r>
        <w:rPr/>
        <w:t>Figure</w:t>
      </w:r>
      <w:r>
        <w:rPr>
          <w:spacing w:val="-6"/>
        </w:rPr>
        <w:t> </w:t>
      </w:r>
      <w:r>
        <w:rPr/>
        <w:t>4.3: Distribution</w:t>
      </w:r>
      <w:r>
        <w:rPr>
          <w:spacing w:val="-6"/>
        </w:rPr>
        <w:t> </w:t>
      </w:r>
      <w:r>
        <w:rPr/>
        <w:t>of</w:t>
      </w:r>
      <w:r>
        <w:rPr>
          <w:spacing w:val="-6"/>
        </w:rPr>
        <w:t> </w:t>
      </w:r>
      <w:r>
        <w:rPr/>
        <w:t>GMX</w:t>
      </w:r>
      <w:r>
        <w:rPr>
          <w:spacing w:val="-6"/>
        </w:rPr>
        <w:t> </w:t>
      </w:r>
      <w:r>
        <w:rPr/>
        <w:t>close</w:t>
      </w:r>
      <w:r>
        <w:rPr>
          <w:spacing w:val="-6"/>
        </w:rPr>
        <w:t> </w:t>
      </w:r>
      <w:r>
        <w:rPr/>
        <w:t>success</w:t>
      </w:r>
      <w:r>
        <w:rPr>
          <w:spacing w:val="-6"/>
        </w:rPr>
        <w:t> </w:t>
      </w:r>
      <w:r>
        <w:rPr/>
        <w:t>rates</w:t>
      </w:r>
      <w:r>
        <w:rPr>
          <w:spacing w:val="-6"/>
        </w:rPr>
        <w:t> </w:t>
      </w:r>
      <w:r>
        <w:rPr/>
        <w:t>in</w:t>
      </w:r>
      <w:r>
        <w:rPr>
          <w:spacing w:val="-6"/>
        </w:rPr>
        <w:t> </w:t>
      </w:r>
      <w:r>
        <w:rPr/>
        <w:t>the</w:t>
      </w:r>
      <w:r>
        <w:rPr>
          <w:spacing w:val="-6"/>
        </w:rPr>
        <w:t> </w:t>
      </w:r>
      <w:r>
        <w:rPr/>
        <w:t>matched</w:t>
      </w:r>
      <w:r>
        <w:rPr>
          <w:spacing w:val="-6"/>
        </w:rPr>
        <w:t> </w:t>
      </w:r>
      <w:r>
        <w:rPr/>
        <w:t>cohort. Concentration</w:t>
      </w:r>
      <w:r>
        <w:rPr>
          <w:spacing w:val="-6"/>
        </w:rPr>
        <w:t> </w:t>
      </w:r>
      <w:r>
        <w:rPr/>
        <w:t>of</w:t>
      </w:r>
      <w:r>
        <w:rPr>
          <w:spacing w:val="-6"/>
        </w:rPr>
        <w:t> </w:t>
      </w:r>
      <w:r>
        <w:rPr/>
        <w:t>rates reduces</w:t>
      </w:r>
      <w:r>
        <w:rPr>
          <w:spacing w:val="-4"/>
        </w:rPr>
        <w:t> </w:t>
      </w:r>
      <w:r>
        <w:rPr/>
        <w:t>the</w:t>
      </w:r>
      <w:r>
        <w:rPr>
          <w:spacing w:val="-4"/>
        </w:rPr>
        <w:t> </w:t>
      </w:r>
      <w:r>
        <w:rPr/>
        <w:t>discriminative</w:t>
      </w:r>
      <w:r>
        <w:rPr>
          <w:spacing w:val="-4"/>
        </w:rPr>
        <w:t> </w:t>
      </w:r>
      <w:r>
        <w:rPr/>
        <w:t>power</w:t>
      </w:r>
      <w:r>
        <w:rPr>
          <w:spacing w:val="-4"/>
        </w:rPr>
        <w:t> </w:t>
      </w:r>
      <w:r>
        <w:rPr/>
        <w:t>of</w:t>
      </w:r>
      <w:r>
        <w:rPr>
          <w:spacing w:val="-4"/>
        </w:rPr>
        <w:t> </w:t>
      </w:r>
      <w:r>
        <w:rPr/>
        <w:t>rate-based</w:t>
      </w:r>
      <w:r>
        <w:rPr>
          <w:spacing w:val="-4"/>
        </w:rPr>
        <w:t> </w:t>
      </w:r>
      <w:r>
        <w:rPr/>
        <w:t>trading-success</w:t>
      </w:r>
      <w:r>
        <w:rPr>
          <w:spacing w:val="-4"/>
        </w:rPr>
        <w:t> </w:t>
      </w:r>
      <w:r>
        <w:rPr/>
        <w:t>proxies</w:t>
      </w:r>
      <w:r>
        <w:rPr>
          <w:spacing w:val="-4"/>
        </w:rPr>
        <w:t> </w:t>
      </w:r>
      <w:r>
        <w:rPr/>
        <w:t>relative</w:t>
      </w:r>
      <w:r>
        <w:rPr>
          <w:spacing w:val="-4"/>
        </w:rPr>
        <w:t> </w:t>
      </w:r>
      <w:r>
        <w:rPr/>
        <w:t>to</w:t>
      </w:r>
      <w:r>
        <w:rPr>
          <w:spacing w:val="-4"/>
        </w:rPr>
        <w:t> </w:t>
      </w:r>
      <w:r>
        <w:rPr/>
        <w:t>count-</w:t>
      </w:r>
      <w:r>
        <w:rPr>
          <w:spacing w:val="-4"/>
        </w:rPr>
        <w:t> </w:t>
      </w:r>
      <w:r>
        <w:rPr/>
        <w:t>or</w:t>
      </w:r>
      <w:r>
        <w:rPr>
          <w:spacing w:val="-4"/>
        </w:rPr>
        <w:t> </w:t>
      </w:r>
      <w:r>
        <w:rPr/>
        <w:t>value-based proxies.</w:t>
      </w:r>
    </w:p>
    <w:p>
      <w:pPr>
        <w:pStyle w:val="BodyText"/>
        <w:spacing w:before="251"/>
      </w:pPr>
    </w:p>
    <w:p>
      <w:pPr>
        <w:pStyle w:val="BodyText"/>
        <w:spacing w:line="393" w:lineRule="auto"/>
        <w:ind w:left="276" w:right="522" w:hanging="2"/>
        <w:jc w:val="both"/>
      </w:pPr>
      <w:r>
        <w:rPr/>
        <w:t>Taken together, the descriptive figures establish three interpretive constraints for later sections. First, the matched cohort is active enough for stable rank statistics (</w:t>
      </w:r>
      <w:r>
        <w:rPr>
          <w:rFonts w:ascii="Calibri" w:hAnsi="Calibri"/>
          <w:i/>
        </w:rPr>
        <w:t>n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365,488 decoded closes) but heterogeneous in trading intensity and outcomes.</w:t>
      </w:r>
      <w:r>
        <w:rPr>
          <w:spacing w:val="40"/>
        </w:rPr>
        <w:t> </w:t>
      </w:r>
      <w:r>
        <w:rPr/>
        <w:t>Second, endorsement and transfer graphs differ by nearly an order of magnitude in edge count, so efficiency and alignment claims must be evaluated jointly rather than in isolation.</w:t>
      </w:r>
      <w:r>
        <w:rPr>
          <w:spacing w:val="31"/>
        </w:rPr>
        <w:t> </w:t>
      </w:r>
      <w:r>
        <w:rPr/>
        <w:t>Third, trading-outcome proxies are informative validation axes, not interchangeable substitutes for social-graph constructs; Section </w:t>
      </w:r>
      <w:hyperlink w:history="true" w:anchor="_bookmark112">
        <w:r>
          <w:rPr/>
          <w:t>4.7</w:t>
        </w:r>
      </w:hyperlink>
      <w:r>
        <w:rPr/>
        <w:t> returns to this point when GF-PR inflates trading-family alignment through construct overlap.</w:t>
      </w:r>
    </w:p>
    <w:p>
      <w:pPr>
        <w:pStyle w:val="BodyText"/>
        <w:spacing w:line="396" w:lineRule="auto" w:before="13"/>
        <w:ind w:left="282" w:right="524" w:hanging="9"/>
        <w:jc w:val="both"/>
      </w:pPr>
      <w:r>
        <w:rPr/>
        <w:t>A fourth constraint follows from the joint reading of Figures </w:t>
      </w:r>
      <w:hyperlink w:history="true" w:anchor="_bookmark87">
        <w:r>
          <w:rPr/>
          <w:t>4.1</w:t>
        </w:r>
      </w:hyperlink>
      <w:r>
        <w:rPr/>
        <w:t>–</w:t>
      </w:r>
      <w:hyperlink w:history="true" w:anchor="_bookmark89">
        <w:r>
          <w:rPr/>
          <w:t>4.3</w:t>
        </w:r>
      </w:hyperlink>
      <w:r>
        <w:rPr/>
        <w:t>.</w:t>
      </w:r>
      <w:r>
        <w:rPr>
          <w:spacing w:val="40"/>
        </w:rPr>
        <w:t> </w:t>
      </w:r>
      <w:r>
        <w:rPr/>
        <w:t>Count-based and value-based</w:t>
      </w:r>
      <w:r>
        <w:rPr>
          <w:spacing w:val="-9"/>
        </w:rPr>
        <w:t> </w:t>
      </w:r>
      <w:r>
        <w:rPr/>
        <w:t>proxies</w:t>
      </w:r>
      <w:r>
        <w:rPr>
          <w:spacing w:val="-9"/>
        </w:rPr>
        <w:t> </w:t>
      </w:r>
      <w:r>
        <w:rPr/>
        <w:t>inherit</w:t>
      </w:r>
      <w:r>
        <w:rPr>
          <w:spacing w:val="-9"/>
        </w:rPr>
        <w:t> </w:t>
      </w:r>
      <w:r>
        <w:rPr/>
        <w:t>the</w:t>
      </w:r>
      <w:r>
        <w:rPr>
          <w:spacing w:val="-9"/>
        </w:rPr>
        <w:t> </w:t>
      </w:r>
      <w:r>
        <w:rPr/>
        <w:t>heavy-tailed</w:t>
      </w:r>
      <w:r>
        <w:rPr>
          <w:spacing w:val="-9"/>
        </w:rPr>
        <w:t> </w:t>
      </w:r>
      <w:r>
        <w:rPr/>
        <w:t>activity</w:t>
      </w:r>
      <w:r>
        <w:rPr>
          <w:spacing w:val="-9"/>
        </w:rPr>
        <w:t> </w:t>
      </w:r>
      <w:r>
        <w:rPr/>
        <w:t>structure</w:t>
      </w:r>
      <w:r>
        <w:rPr>
          <w:spacing w:val="-9"/>
        </w:rPr>
        <w:t> </w:t>
      </w:r>
      <w:r>
        <w:rPr/>
        <w:t>of</w:t>
      </w:r>
      <w:r>
        <w:rPr>
          <w:spacing w:val="-9"/>
        </w:rPr>
        <w:t> </w:t>
      </w:r>
      <w:r>
        <w:rPr/>
        <w:t>perpetual</w:t>
      </w:r>
      <w:r>
        <w:rPr>
          <w:spacing w:val="-9"/>
        </w:rPr>
        <w:t> </w:t>
      </w:r>
      <w:r>
        <w:rPr/>
        <w:t>trading,</w:t>
      </w:r>
      <w:r>
        <w:rPr>
          <w:spacing w:val="-8"/>
        </w:rPr>
        <w:t> </w:t>
      </w:r>
      <w:r>
        <w:rPr/>
        <w:t>so</w:t>
      </w:r>
      <w:r>
        <w:rPr>
          <w:spacing w:val="-9"/>
        </w:rPr>
        <w:t> </w:t>
      </w:r>
      <w:r>
        <w:rPr/>
        <w:t>social</w:t>
      </w:r>
      <w:r>
        <w:rPr>
          <w:spacing w:val="-9"/>
        </w:rPr>
        <w:t> </w:t>
      </w:r>
      <w:r>
        <w:rPr/>
        <w:t>methods</w:t>
      </w:r>
      <w:r>
        <w:rPr>
          <w:spacing w:val="-9"/>
        </w:rPr>
        <w:t> </w:t>
      </w:r>
      <w:r>
        <w:rPr/>
        <w:t>that</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57"/>
        <w:jc w:val="both"/>
      </w:pPr>
      <w:r>
        <w:rPr/>
        <w:t>correlate with activity—especially transfer activity—can appear to predict trading success partly because</w:t>
      </w:r>
      <w:r>
        <w:rPr>
          <w:spacing w:val="-4"/>
        </w:rPr>
        <w:t> </w:t>
      </w:r>
      <w:r>
        <w:rPr/>
        <w:t>active</w:t>
      </w:r>
      <w:r>
        <w:rPr>
          <w:spacing w:val="-4"/>
        </w:rPr>
        <w:t> </w:t>
      </w:r>
      <w:r>
        <w:rPr/>
        <w:t>wallets</w:t>
      </w:r>
      <w:r>
        <w:rPr>
          <w:spacing w:val="-4"/>
        </w:rPr>
        <w:t> </w:t>
      </w:r>
      <w:r>
        <w:rPr/>
        <w:t>trade</w:t>
      </w:r>
      <w:r>
        <w:rPr>
          <w:spacing w:val="-4"/>
        </w:rPr>
        <w:t> </w:t>
      </w:r>
      <w:r>
        <w:rPr/>
        <w:t>more</w:t>
      </w:r>
      <w:r>
        <w:rPr>
          <w:spacing w:val="-4"/>
        </w:rPr>
        <w:t> </w:t>
      </w:r>
      <w:r>
        <w:rPr/>
        <w:t>often</w:t>
      </w:r>
      <w:r>
        <w:rPr>
          <w:spacing w:val="-4"/>
        </w:rPr>
        <w:t> </w:t>
      </w:r>
      <w:r>
        <w:rPr/>
        <w:t>and</w:t>
      </w:r>
      <w:r>
        <w:rPr>
          <w:spacing w:val="-4"/>
        </w:rPr>
        <w:t> </w:t>
      </w:r>
      <w:r>
        <w:rPr/>
        <w:t>accumulate</w:t>
      </w:r>
      <w:r>
        <w:rPr>
          <w:spacing w:val="-4"/>
        </w:rPr>
        <w:t> </w:t>
      </w:r>
      <w:r>
        <w:rPr/>
        <w:t>more</w:t>
      </w:r>
      <w:r>
        <w:rPr>
          <w:spacing w:val="-4"/>
        </w:rPr>
        <w:t> </w:t>
      </w:r>
      <w:r>
        <w:rPr/>
        <w:t>closes.</w:t>
      </w:r>
      <w:r>
        <w:rPr>
          <w:spacing w:val="18"/>
        </w:rPr>
        <w:t> </w:t>
      </w:r>
      <w:r>
        <w:rPr/>
        <w:t>Rate-based</w:t>
      </w:r>
      <w:r>
        <w:rPr>
          <w:spacing w:val="-4"/>
        </w:rPr>
        <w:t> </w:t>
      </w:r>
      <w:r>
        <w:rPr/>
        <w:t>proxies</w:t>
      </w:r>
      <w:r>
        <w:rPr>
          <w:spacing w:val="-4"/>
        </w:rPr>
        <w:t> </w:t>
      </w:r>
      <w:r>
        <w:rPr/>
        <w:t>partially correct for this, but they also compress signal.</w:t>
      </w:r>
      <w:r>
        <w:rPr>
          <w:spacing w:val="40"/>
        </w:rPr>
        <w:t> </w:t>
      </w:r>
      <w:r>
        <w:rPr/>
        <w:t>Throughout Section </w:t>
      </w:r>
      <w:hyperlink w:history="true" w:anchor="_bookmark103">
        <w:r>
          <w:rPr/>
          <w:t>4.5</w:t>
        </w:r>
      </w:hyperlink>
      <w:r>
        <w:rPr/>
        <w:t>, family means average across</w:t>
      </w:r>
      <w:r>
        <w:rPr>
          <w:spacing w:val="-13"/>
        </w:rPr>
        <w:t> </w:t>
      </w:r>
      <w:r>
        <w:rPr/>
        <w:t>count-,</w:t>
      </w:r>
      <w:r>
        <w:rPr>
          <w:spacing w:val="-11"/>
        </w:rPr>
        <w:t> </w:t>
      </w:r>
      <w:r>
        <w:rPr/>
        <w:t>value-,</w:t>
      </w:r>
      <w:r>
        <w:rPr>
          <w:spacing w:val="-11"/>
        </w:rPr>
        <w:t> </w:t>
      </w:r>
      <w:r>
        <w:rPr/>
        <w:t>and</w:t>
      </w:r>
      <w:r>
        <w:rPr>
          <w:spacing w:val="-13"/>
        </w:rPr>
        <w:t> </w:t>
      </w:r>
      <w:r>
        <w:rPr/>
        <w:t>rate-style</w:t>
      </w:r>
      <w:r>
        <w:rPr>
          <w:spacing w:val="-13"/>
        </w:rPr>
        <w:t> </w:t>
      </w:r>
      <w:r>
        <w:rPr/>
        <w:t>proxies;</w:t>
      </w:r>
      <w:r>
        <w:rPr>
          <w:spacing w:val="-10"/>
        </w:rPr>
        <w:t> </w:t>
      </w:r>
      <w:r>
        <w:rPr/>
        <w:t>readers</w:t>
      </w:r>
      <w:r>
        <w:rPr>
          <w:spacing w:val="-13"/>
        </w:rPr>
        <w:t> </w:t>
      </w:r>
      <w:r>
        <w:rPr/>
        <w:t>should</w:t>
      </w:r>
      <w:r>
        <w:rPr>
          <w:spacing w:val="-13"/>
        </w:rPr>
        <w:t> </w:t>
      </w:r>
      <w:r>
        <w:rPr/>
        <w:t>therefore</w:t>
      </w:r>
      <w:r>
        <w:rPr>
          <w:spacing w:val="-13"/>
        </w:rPr>
        <w:t> </w:t>
      </w:r>
      <w:r>
        <w:rPr/>
        <w:t>inspect</w:t>
      </w:r>
      <w:r>
        <w:rPr>
          <w:spacing w:val="-13"/>
        </w:rPr>
        <w:t> </w:t>
      </w:r>
      <w:r>
        <w:rPr/>
        <w:t>per-proxy</w:t>
      </w:r>
      <w:r>
        <w:rPr>
          <w:spacing w:val="-13"/>
        </w:rPr>
        <w:t> </w:t>
      </w:r>
      <w:r>
        <w:rPr/>
        <w:t>rows</w:t>
      </w:r>
      <w:r>
        <w:rPr>
          <w:spacing w:val="-13"/>
        </w:rPr>
        <w:t> </w:t>
      </w:r>
      <w:r>
        <w:rPr/>
        <w:t>when </w:t>
      </w:r>
      <w:bookmarkStart w:name="EndorseRank vs. AWP benchmark (Claim C1)" w:id="163"/>
      <w:bookmarkEnd w:id="163"/>
      <w:r>
        <w:rPr>
          <w:w w:val="99"/>
        </w:rPr>
      </w:r>
      <w:bookmarkStart w:name="_bookmark90" w:id="164"/>
      <w:bookmarkEnd w:id="164"/>
      <w:r>
        <w:rPr/>
        <w:t>adjudicating</w:t>
      </w:r>
      <w:r>
        <w:rPr/>
        <w:t> whether a method aligns with skill-like outcomes or with activity volume.</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EndorseRank</w:t>
      </w:r>
      <w:r>
        <w:rPr>
          <w:spacing w:val="10"/>
        </w:rPr>
        <w:t> </w:t>
      </w:r>
      <w:r>
        <w:rPr/>
        <w:t>vs.</w:t>
      </w:r>
      <w:r>
        <w:rPr>
          <w:spacing w:val="10"/>
        </w:rPr>
        <w:t> </w:t>
      </w:r>
      <w:r>
        <w:rPr/>
        <w:t>AWP</w:t>
      </w:r>
      <w:r>
        <w:rPr>
          <w:spacing w:val="10"/>
        </w:rPr>
        <w:t> </w:t>
      </w:r>
      <w:r>
        <w:rPr/>
        <w:t>benchmark</w:t>
      </w:r>
      <w:r>
        <w:rPr>
          <w:spacing w:val="11"/>
        </w:rPr>
        <w:t> </w:t>
      </w:r>
      <w:r>
        <w:rPr/>
        <w:t>(Claim</w:t>
      </w:r>
      <w:r>
        <w:rPr>
          <w:spacing w:val="10"/>
        </w:rPr>
        <w:t> </w:t>
      </w:r>
      <w:r>
        <w:rPr>
          <w:spacing w:val="-5"/>
        </w:rPr>
        <w:t>C1)</w:t>
      </w:r>
    </w:p>
    <w:p>
      <w:pPr>
        <w:pStyle w:val="BodyText"/>
        <w:spacing w:before="24"/>
        <w:rPr>
          <w:b/>
          <w:sz w:val="28"/>
        </w:rPr>
      </w:pPr>
    </w:p>
    <w:p>
      <w:pPr>
        <w:pStyle w:val="BodyText"/>
        <w:spacing w:line="388" w:lineRule="auto"/>
        <w:ind w:left="282" w:right="524"/>
        <w:jc w:val="both"/>
      </w:pPr>
      <w:r>
        <w:rPr/>
        <w:t>Claim</w:t>
      </w:r>
      <w:r>
        <w:rPr>
          <w:spacing w:val="-6"/>
        </w:rPr>
        <w:t> </w:t>
      </w:r>
      <w:r>
        <w:rPr/>
        <w:t>C1</w:t>
      </w:r>
      <w:r>
        <w:rPr>
          <w:spacing w:val="-5"/>
        </w:rPr>
        <w:t> </w:t>
      </w:r>
      <w:r>
        <w:rPr/>
        <w:t>asserts</w:t>
      </w:r>
      <w:r>
        <w:rPr>
          <w:spacing w:val="-5"/>
        </w:rPr>
        <w:t> </w:t>
      </w:r>
      <w:r>
        <w:rPr/>
        <w:t>that</w:t>
      </w:r>
      <w:r>
        <w:rPr>
          <w:spacing w:val="-5"/>
        </w:rPr>
        <w:t> </w:t>
      </w:r>
      <w:r>
        <w:rPr/>
        <w:t>EndorseRank</w:t>
      </w:r>
      <w:r>
        <w:rPr>
          <w:spacing w:val="-5"/>
        </w:rPr>
        <w:t> </w:t>
      </w:r>
      <w:r>
        <w:rPr/>
        <w:t>is</w:t>
      </w:r>
      <w:r>
        <w:rPr>
          <w:spacing w:val="-5"/>
        </w:rPr>
        <w:t> </w:t>
      </w:r>
      <w:r>
        <w:rPr/>
        <w:t>computationally</w:t>
      </w:r>
      <w:r>
        <w:rPr>
          <w:spacing w:val="-5"/>
        </w:rPr>
        <w:t> </w:t>
      </w:r>
      <w:r>
        <w:rPr/>
        <w:t>cheaper</w:t>
      </w:r>
      <w:r>
        <w:rPr>
          <w:spacing w:val="-5"/>
        </w:rPr>
        <w:t> </w:t>
      </w:r>
      <w:r>
        <w:rPr/>
        <w:t>than</w:t>
      </w:r>
      <w:r>
        <w:rPr>
          <w:spacing w:val="-5"/>
        </w:rPr>
        <w:t> </w:t>
      </w:r>
      <w:r>
        <w:rPr/>
        <w:t>AWP</w:t>
      </w:r>
      <w:r>
        <w:rPr>
          <w:spacing w:val="-6"/>
        </w:rPr>
        <w:t> </w:t>
      </w:r>
      <w:r>
        <w:rPr/>
        <w:t>on</w:t>
      </w:r>
      <w:r>
        <w:rPr>
          <w:spacing w:val="-5"/>
        </w:rPr>
        <w:t> </w:t>
      </w:r>
      <w:r>
        <w:rPr/>
        <w:t>identical</w:t>
      </w:r>
      <w:r>
        <w:rPr>
          <w:spacing w:val="-5"/>
        </w:rPr>
        <w:t> </w:t>
      </w:r>
      <w:r>
        <w:rPr/>
        <w:t>inputs.</w:t>
      </w:r>
      <w:r>
        <w:rPr>
          <w:spacing w:val="18"/>
        </w:rPr>
        <w:t> </w:t>
      </w:r>
      <w:r>
        <w:rPr/>
        <w:t>Ta-ble </w:t>
      </w:r>
      <w:hyperlink w:history="true" w:anchor="_bookmark91">
        <w:r>
          <w:rPr/>
          <w:t>4.2</w:t>
        </w:r>
      </w:hyperlink>
      <w:r>
        <w:rPr/>
        <w:t> reports PageRank solve time, peak memory, iteration count, and edge count on the full matched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Timing excludes one-time graph construction and averages three runs at convergence tolerance </w:t>
      </w:r>
      <w:r>
        <w:rPr>
          <w:rFonts w:ascii="Calibri" w:hAnsi="Calibri"/>
        </w:rPr>
        <w:t>10</w:t>
      </w:r>
      <w:r>
        <w:rPr>
          <w:rFonts w:ascii="Cambria" w:hAnsi="Cambria"/>
          <w:vertAlign w:val="superscript"/>
        </w:rPr>
        <w:t>−</w:t>
      </w:r>
      <w:r>
        <w:rPr>
          <w:rFonts w:ascii="Calibri" w:hAnsi="Calibri"/>
          <w:vertAlign w:val="superscript"/>
        </w:rPr>
        <w:t>8</w:t>
      </w:r>
      <w:r>
        <w:rPr>
          <w:vertAlign w:val="baseline"/>
        </w:rPr>
        <w:t>.</w:t>
      </w:r>
      <w:hyperlink w:history="true" w:anchor="_bookmark92">
        <w:r>
          <w:rPr>
            <w:vertAlign w:val="superscript"/>
          </w:rPr>
          <w:t>1</w:t>
        </w:r>
      </w:hyperlink>
    </w:p>
    <w:p>
      <w:pPr>
        <w:pStyle w:val="BodyText"/>
        <w:spacing w:before="54"/>
        <w:ind w:left="1326"/>
        <w:jc w:val="both"/>
      </w:pPr>
      <w:bookmarkStart w:name="_bookmark91" w:id="165"/>
      <w:bookmarkEnd w:id="165"/>
      <w:r>
        <w:rPr/>
      </w:r>
      <w:r>
        <w:rPr/>
        <w:t>Table</w:t>
      </w:r>
      <w:r>
        <w:rPr>
          <w:spacing w:val="-1"/>
        </w:rPr>
        <w:t> </w:t>
      </w:r>
      <w:r>
        <w:rPr/>
        <w:t>4.2:</w:t>
      </w:r>
      <w:r>
        <w:rPr>
          <w:spacing w:val="19"/>
        </w:rPr>
        <w:t> </w:t>
      </w:r>
      <w:r>
        <w:rPr/>
        <w:t>Computational</w:t>
      </w:r>
      <w:r>
        <w:rPr>
          <w:spacing w:val="-1"/>
        </w:rPr>
        <w:t> </w:t>
      </w:r>
      <w:r>
        <w:rPr/>
        <w:t>benchmark</w:t>
      </w:r>
      <w:r>
        <w:rPr>
          <w:spacing w:val="-1"/>
        </w:rPr>
        <w:t> </w:t>
      </w:r>
      <w:r>
        <w:rPr/>
        <w:t>on</w:t>
      </w:r>
      <w:r>
        <w:rPr>
          <w:spacing w:val="-1"/>
        </w:rPr>
        <w:t> </w:t>
      </w:r>
      <w:r>
        <w:rPr/>
        <w:t>matched wallet</w:t>
      </w:r>
      <w:r>
        <w:rPr>
          <w:spacing w:val="-1"/>
        </w:rPr>
        <w:t> </w:t>
      </w:r>
      <w:r>
        <w:rPr/>
        <w:t>cohort</w:t>
      </w:r>
      <w:r>
        <w:rPr>
          <w:spacing w:val="-1"/>
        </w:rPr>
        <w:t> </w:t>
      </w:r>
      <w:r>
        <w:rPr/>
        <w:t>(</w:t>
      </w:r>
      <w:r>
        <w:rPr>
          <w:rFonts w:ascii="Calibri"/>
          <w:i/>
        </w:rPr>
        <w:t>n</w:t>
      </w:r>
      <w:r>
        <w:rPr>
          <w:rFonts w:ascii="Calibri"/>
          <w:i/>
          <w:spacing w:val="12"/>
        </w:rPr>
        <w:t> </w:t>
      </w:r>
      <w:r>
        <w:rPr>
          <w:rFonts w:ascii="Calibri"/>
        </w:rPr>
        <w:t>=</w:t>
      </w:r>
      <w:r>
        <w:rPr>
          <w:rFonts w:ascii="Calibri"/>
          <w:spacing w:val="11"/>
        </w:rPr>
        <w:t> </w:t>
      </w:r>
      <w:r>
        <w:rPr>
          <w:rFonts w:ascii="Calibri"/>
          <w:spacing w:val="-2"/>
        </w:rPr>
        <w:t>5521</w:t>
      </w:r>
      <w:r>
        <w:rPr>
          <w:spacing w:val="-2"/>
        </w:rPr>
        <w:t>).</w:t>
      </w:r>
    </w:p>
    <w:p>
      <w:pPr>
        <w:pStyle w:val="BodyText"/>
        <w:spacing w:before="1"/>
        <w:rPr>
          <w:sz w:val="20"/>
        </w:rPr>
      </w:pPr>
    </w:p>
    <w:tbl>
      <w:tblPr>
        <w:tblW w:w="0" w:type="auto"/>
        <w:jc w:val="left"/>
        <w:tblInd w:w="2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1176"/>
        <w:gridCol w:w="1648"/>
        <w:gridCol w:w="630"/>
        <w:gridCol w:w="794"/>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tc>
        <w:tc>
          <w:tcPr>
            <w:tcW w:w="1176" w:type="dxa"/>
            <w:tcBorders>
              <w:top w:val="single" w:sz="8" w:space="0" w:color="000000"/>
              <w:bottom w:val="single" w:sz="6" w:space="0" w:color="000000"/>
            </w:tcBorders>
          </w:tcPr>
          <w:p>
            <w:pPr>
              <w:pStyle w:val="TableParagraph"/>
              <w:spacing w:before="53"/>
              <w:ind w:right="67"/>
              <w:jc w:val="right"/>
              <w:rPr>
                <w:sz w:val="22"/>
              </w:rPr>
            </w:pPr>
            <w:r>
              <w:rPr>
                <w:sz w:val="22"/>
              </w:rPr>
              <w:t>Runtime</w:t>
            </w:r>
            <w:r>
              <w:rPr>
                <w:spacing w:val="-9"/>
                <w:sz w:val="22"/>
              </w:rPr>
              <w:t> </w:t>
            </w:r>
            <w:r>
              <w:rPr>
                <w:spacing w:val="-5"/>
                <w:sz w:val="22"/>
              </w:rPr>
              <w:t>(s)</w:t>
            </w:r>
          </w:p>
        </w:tc>
        <w:tc>
          <w:tcPr>
            <w:tcW w:w="1648" w:type="dxa"/>
            <w:tcBorders>
              <w:top w:val="single" w:sz="8" w:space="0" w:color="000000"/>
              <w:bottom w:val="single" w:sz="6" w:space="0" w:color="000000"/>
            </w:tcBorders>
          </w:tcPr>
          <w:p>
            <w:pPr>
              <w:pStyle w:val="TableParagraph"/>
              <w:spacing w:before="53"/>
              <w:ind w:right="67"/>
              <w:jc w:val="right"/>
              <w:rPr>
                <w:sz w:val="22"/>
              </w:rPr>
            </w:pPr>
            <w:r>
              <w:rPr>
                <w:sz w:val="22"/>
              </w:rPr>
              <w:t>Peak</w:t>
            </w:r>
            <w:r>
              <w:rPr>
                <w:spacing w:val="-6"/>
                <w:sz w:val="22"/>
              </w:rPr>
              <w:t> </w:t>
            </w:r>
            <w:r>
              <w:rPr>
                <w:sz w:val="22"/>
              </w:rPr>
              <w:t>mem.</w:t>
            </w:r>
            <w:r>
              <w:rPr>
                <w:spacing w:val="-6"/>
                <w:sz w:val="22"/>
              </w:rPr>
              <w:t> </w:t>
            </w:r>
            <w:r>
              <w:rPr>
                <w:spacing w:val="-4"/>
                <w:sz w:val="22"/>
              </w:rPr>
              <w:t>(MB)</w:t>
            </w:r>
          </w:p>
        </w:tc>
        <w:tc>
          <w:tcPr>
            <w:tcW w:w="630" w:type="dxa"/>
            <w:tcBorders>
              <w:top w:val="single" w:sz="8" w:space="0" w:color="000000"/>
              <w:bottom w:val="single" w:sz="6" w:space="0" w:color="000000"/>
            </w:tcBorders>
          </w:tcPr>
          <w:p>
            <w:pPr>
              <w:pStyle w:val="TableParagraph"/>
              <w:spacing w:before="53"/>
              <w:ind w:left="103"/>
              <w:rPr>
                <w:sz w:val="22"/>
              </w:rPr>
            </w:pPr>
            <w:r>
              <w:rPr>
                <w:spacing w:val="-2"/>
                <w:sz w:val="22"/>
              </w:rPr>
              <w:t>Iters</w:t>
            </w:r>
          </w:p>
        </w:tc>
        <w:tc>
          <w:tcPr>
            <w:tcW w:w="794" w:type="dxa"/>
            <w:tcBorders>
              <w:top w:val="single" w:sz="8" w:space="0" w:color="000000"/>
              <w:bottom w:val="single" w:sz="6" w:space="0" w:color="000000"/>
            </w:tcBorders>
          </w:tcPr>
          <w:p>
            <w:pPr>
              <w:pStyle w:val="TableParagraph"/>
              <w:spacing w:before="53"/>
              <w:ind w:left="122"/>
              <w:rPr>
                <w:sz w:val="22"/>
              </w:rPr>
            </w:pPr>
            <w:r>
              <w:rPr>
                <w:spacing w:val="-2"/>
                <w:sz w:val="22"/>
              </w:rPr>
              <w:t>Edges</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2"/>
                <w:sz w:val="22"/>
              </w:rPr>
              <w:t>EndorseRank</w:t>
            </w:r>
          </w:p>
        </w:tc>
        <w:tc>
          <w:tcPr>
            <w:tcW w:w="1176" w:type="dxa"/>
            <w:tcBorders>
              <w:top w:val="single" w:sz="6" w:space="0" w:color="000000"/>
            </w:tcBorders>
          </w:tcPr>
          <w:p>
            <w:pPr>
              <w:pStyle w:val="TableParagraph"/>
              <w:spacing w:line="247" w:lineRule="exact" w:before="52"/>
              <w:ind w:right="68"/>
              <w:jc w:val="right"/>
              <w:rPr>
                <w:sz w:val="22"/>
              </w:rPr>
            </w:pPr>
            <w:r>
              <w:rPr>
                <w:spacing w:val="-2"/>
                <w:sz w:val="22"/>
              </w:rPr>
              <w:t>2.105</w:t>
            </w:r>
          </w:p>
        </w:tc>
        <w:tc>
          <w:tcPr>
            <w:tcW w:w="1648" w:type="dxa"/>
            <w:tcBorders>
              <w:top w:val="single" w:sz="6" w:space="0" w:color="000000"/>
            </w:tcBorders>
          </w:tcPr>
          <w:p>
            <w:pPr>
              <w:pStyle w:val="TableParagraph"/>
              <w:spacing w:line="247" w:lineRule="exact" w:before="52"/>
              <w:ind w:right="67"/>
              <w:jc w:val="right"/>
              <w:rPr>
                <w:sz w:val="22"/>
              </w:rPr>
            </w:pPr>
            <w:r>
              <w:rPr>
                <w:spacing w:val="-5"/>
                <w:sz w:val="22"/>
              </w:rPr>
              <w:t>4.6</w:t>
            </w:r>
          </w:p>
        </w:tc>
        <w:tc>
          <w:tcPr>
            <w:tcW w:w="630" w:type="dxa"/>
            <w:tcBorders>
              <w:top w:val="single" w:sz="6" w:space="0" w:color="000000"/>
            </w:tcBorders>
          </w:tcPr>
          <w:p>
            <w:pPr>
              <w:pStyle w:val="TableParagraph"/>
              <w:spacing w:line="247" w:lineRule="exact" w:before="52"/>
              <w:ind w:left="109"/>
              <w:rPr>
                <w:sz w:val="22"/>
              </w:rPr>
            </w:pPr>
            <w:r>
              <w:rPr>
                <w:spacing w:val="-4"/>
                <w:sz w:val="22"/>
              </w:rPr>
              <w:t>37.0</w:t>
            </w:r>
          </w:p>
        </w:tc>
        <w:tc>
          <w:tcPr>
            <w:tcW w:w="794" w:type="dxa"/>
            <w:tcBorders>
              <w:top w:val="single" w:sz="6" w:space="0" w:color="000000"/>
            </w:tcBorders>
          </w:tcPr>
          <w:p>
            <w:pPr>
              <w:pStyle w:val="TableParagraph"/>
              <w:spacing w:line="247" w:lineRule="exact" w:before="52"/>
              <w:ind w:left="122" w:right="13"/>
              <w:rPr>
                <w:sz w:val="22"/>
              </w:rPr>
            </w:pPr>
            <w:r>
              <w:rPr>
                <w:spacing w:val="-2"/>
                <w:sz w:val="22"/>
              </w:rPr>
              <w:t>14727</w:t>
            </w:r>
          </w:p>
        </w:tc>
      </w:tr>
      <w:tr>
        <w:trPr>
          <w:trHeight w:val="270" w:hRule="atLeast"/>
        </w:trPr>
        <w:tc>
          <w:tcPr>
            <w:tcW w:w="1315" w:type="dxa"/>
          </w:tcPr>
          <w:p>
            <w:pPr>
              <w:pStyle w:val="TableParagraph"/>
              <w:spacing w:line="247" w:lineRule="exact"/>
              <w:ind w:left="69"/>
              <w:jc w:val="left"/>
              <w:rPr>
                <w:sz w:val="22"/>
              </w:rPr>
            </w:pPr>
            <w:r>
              <w:rPr>
                <w:spacing w:val="-5"/>
                <w:sz w:val="22"/>
              </w:rPr>
              <w:t>AWP</w:t>
            </w:r>
          </w:p>
        </w:tc>
        <w:tc>
          <w:tcPr>
            <w:tcW w:w="1176" w:type="dxa"/>
          </w:tcPr>
          <w:p>
            <w:pPr>
              <w:pStyle w:val="TableParagraph"/>
              <w:spacing w:line="247" w:lineRule="exact"/>
              <w:ind w:right="68"/>
              <w:jc w:val="right"/>
              <w:rPr>
                <w:sz w:val="22"/>
              </w:rPr>
            </w:pPr>
            <w:r>
              <w:rPr>
                <w:spacing w:val="-2"/>
                <w:sz w:val="22"/>
              </w:rPr>
              <w:t>18.711</w:t>
            </w:r>
          </w:p>
        </w:tc>
        <w:tc>
          <w:tcPr>
            <w:tcW w:w="1648" w:type="dxa"/>
          </w:tcPr>
          <w:p>
            <w:pPr>
              <w:pStyle w:val="TableParagraph"/>
              <w:spacing w:line="247" w:lineRule="exact"/>
              <w:ind w:right="67"/>
              <w:jc w:val="right"/>
              <w:rPr>
                <w:sz w:val="22"/>
              </w:rPr>
            </w:pPr>
            <w:r>
              <w:rPr>
                <w:spacing w:val="-4"/>
                <w:sz w:val="22"/>
              </w:rPr>
              <w:t>38.2</w:t>
            </w:r>
          </w:p>
        </w:tc>
        <w:tc>
          <w:tcPr>
            <w:tcW w:w="630" w:type="dxa"/>
          </w:tcPr>
          <w:p>
            <w:pPr>
              <w:pStyle w:val="TableParagraph"/>
              <w:spacing w:line="247" w:lineRule="exact"/>
              <w:rPr>
                <w:sz w:val="22"/>
              </w:rPr>
            </w:pPr>
            <w:r>
              <w:rPr>
                <w:spacing w:val="-2"/>
                <w:sz w:val="22"/>
              </w:rPr>
              <w:t>100.0</w:t>
            </w:r>
          </w:p>
        </w:tc>
        <w:tc>
          <w:tcPr>
            <w:tcW w:w="794" w:type="dxa"/>
          </w:tcPr>
          <w:p>
            <w:pPr>
              <w:pStyle w:val="TableParagraph"/>
              <w:spacing w:line="247" w:lineRule="exact"/>
              <w:rPr>
                <w:sz w:val="22"/>
              </w:rPr>
            </w:pPr>
            <w:r>
              <w:rPr>
                <w:spacing w:val="-2"/>
                <w:sz w:val="22"/>
              </w:rPr>
              <w:t>137087</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GF-</w:t>
            </w:r>
            <w:r>
              <w:rPr>
                <w:spacing w:val="-5"/>
                <w:sz w:val="22"/>
              </w:rPr>
              <w:t>PR</w:t>
            </w:r>
          </w:p>
        </w:tc>
        <w:tc>
          <w:tcPr>
            <w:tcW w:w="1176" w:type="dxa"/>
            <w:tcBorders>
              <w:bottom w:val="single" w:sz="8" w:space="0" w:color="000000"/>
            </w:tcBorders>
          </w:tcPr>
          <w:p>
            <w:pPr>
              <w:pStyle w:val="TableParagraph"/>
              <w:ind w:right="68"/>
              <w:jc w:val="right"/>
              <w:rPr>
                <w:sz w:val="22"/>
              </w:rPr>
            </w:pPr>
            <w:r>
              <w:rPr>
                <w:spacing w:val="-2"/>
                <w:sz w:val="22"/>
              </w:rPr>
              <w:t>1.461</w:t>
            </w:r>
          </w:p>
        </w:tc>
        <w:tc>
          <w:tcPr>
            <w:tcW w:w="1648" w:type="dxa"/>
            <w:tcBorders>
              <w:bottom w:val="single" w:sz="8" w:space="0" w:color="000000"/>
            </w:tcBorders>
          </w:tcPr>
          <w:p>
            <w:pPr>
              <w:pStyle w:val="TableParagraph"/>
              <w:ind w:right="67"/>
              <w:jc w:val="right"/>
              <w:rPr>
                <w:sz w:val="22"/>
              </w:rPr>
            </w:pPr>
            <w:r>
              <w:rPr>
                <w:spacing w:val="-5"/>
                <w:sz w:val="22"/>
              </w:rPr>
              <w:t>3.2</w:t>
            </w:r>
          </w:p>
        </w:tc>
        <w:tc>
          <w:tcPr>
            <w:tcW w:w="630" w:type="dxa"/>
            <w:tcBorders>
              <w:bottom w:val="single" w:sz="8" w:space="0" w:color="000000"/>
            </w:tcBorders>
          </w:tcPr>
          <w:p>
            <w:pPr>
              <w:pStyle w:val="TableParagraph"/>
              <w:ind w:left="109"/>
              <w:rPr>
                <w:sz w:val="22"/>
              </w:rPr>
            </w:pPr>
            <w:r>
              <w:rPr>
                <w:spacing w:val="-4"/>
                <w:sz w:val="22"/>
              </w:rPr>
              <w:t>89.0</w:t>
            </w:r>
          </w:p>
        </w:tc>
        <w:tc>
          <w:tcPr>
            <w:tcW w:w="794" w:type="dxa"/>
            <w:tcBorders>
              <w:bottom w:val="single" w:sz="8" w:space="0" w:color="000000"/>
            </w:tcBorders>
          </w:tcPr>
          <w:p>
            <w:pPr>
              <w:pStyle w:val="TableParagraph"/>
              <w:ind w:left="122" w:right="13"/>
              <w:rPr>
                <w:sz w:val="22"/>
              </w:rPr>
            </w:pPr>
            <w:r>
              <w:rPr>
                <w:spacing w:val="-2"/>
                <w:sz w:val="22"/>
              </w:rPr>
              <w:t>10338</w:t>
            </w:r>
          </w:p>
        </w:tc>
      </w:tr>
    </w:tbl>
    <w:p>
      <w:pPr>
        <w:pStyle w:val="BodyText"/>
        <w:spacing w:before="175"/>
      </w:pPr>
    </w:p>
    <w:p>
      <w:pPr>
        <w:pStyle w:val="BodyText"/>
        <w:spacing w:before="1"/>
        <w:ind w:left="282"/>
        <w:jc w:val="both"/>
      </w:pPr>
      <w:r>
        <w:rPr>
          <w:spacing w:val="-4"/>
        </w:rPr>
        <w:t>EndorseRank</w:t>
      </w:r>
      <w:r>
        <w:rPr>
          <w:spacing w:val="-6"/>
        </w:rPr>
        <w:t> </w:t>
      </w:r>
      <w:r>
        <w:rPr>
          <w:spacing w:val="-4"/>
        </w:rPr>
        <w:t>completes</w:t>
      </w:r>
      <w:r>
        <w:rPr>
          <w:spacing w:val="-5"/>
        </w:rPr>
        <w:t> </w:t>
      </w:r>
      <w:r>
        <w:rPr>
          <w:spacing w:val="-4"/>
        </w:rPr>
        <w:t>in</w:t>
      </w:r>
      <w:r>
        <w:rPr>
          <w:spacing w:val="-5"/>
        </w:rPr>
        <w:t> </w:t>
      </w:r>
      <w:r>
        <w:rPr>
          <w:spacing w:val="-4"/>
        </w:rPr>
        <w:t>2.105</w:t>
      </w:r>
      <w:r>
        <w:rPr>
          <w:spacing w:val="-13"/>
        </w:rPr>
        <w:t> </w:t>
      </w:r>
      <w:r>
        <w:rPr>
          <w:spacing w:val="-4"/>
        </w:rPr>
        <w:t>s</w:t>
      </w:r>
      <w:r>
        <w:rPr>
          <w:spacing w:val="-6"/>
        </w:rPr>
        <w:t> </w:t>
      </w:r>
      <w:r>
        <w:rPr>
          <w:spacing w:val="-4"/>
        </w:rPr>
        <w:t>versus</w:t>
      </w:r>
      <w:r>
        <w:rPr>
          <w:spacing w:val="-5"/>
        </w:rPr>
        <w:t> </w:t>
      </w:r>
      <w:r>
        <w:rPr>
          <w:spacing w:val="-4"/>
        </w:rPr>
        <w:t>18.711</w:t>
      </w:r>
      <w:r>
        <w:rPr>
          <w:spacing w:val="-12"/>
        </w:rPr>
        <w:t> </w:t>
      </w:r>
      <w:r>
        <w:rPr>
          <w:spacing w:val="-4"/>
        </w:rPr>
        <w:t>s</w:t>
      </w:r>
      <w:r>
        <w:rPr>
          <w:spacing w:val="-6"/>
        </w:rPr>
        <w:t> </w:t>
      </w:r>
      <w:r>
        <w:rPr>
          <w:spacing w:val="-4"/>
        </w:rPr>
        <w:t>for</w:t>
      </w:r>
      <w:r>
        <w:rPr>
          <w:spacing w:val="-5"/>
        </w:rPr>
        <w:t> </w:t>
      </w:r>
      <w:r>
        <w:rPr>
          <w:spacing w:val="-4"/>
        </w:rPr>
        <w:t>AWP,</w:t>
      </w:r>
      <w:r>
        <w:rPr>
          <w:spacing w:val="-5"/>
        </w:rPr>
        <w:t> </w:t>
      </w:r>
      <w:r>
        <w:rPr>
          <w:spacing w:val="-4"/>
        </w:rPr>
        <w:t>a</w:t>
      </w:r>
      <w:r>
        <w:rPr>
          <w:spacing w:val="-6"/>
        </w:rPr>
        <w:t> </w:t>
      </w:r>
      <w:r>
        <w:rPr>
          <w:spacing w:val="-4"/>
        </w:rPr>
        <w:t>wall-clock</w:t>
      </w:r>
      <w:r>
        <w:rPr>
          <w:spacing w:val="-5"/>
        </w:rPr>
        <w:t> </w:t>
      </w:r>
      <w:r>
        <w:rPr>
          <w:spacing w:val="-4"/>
        </w:rPr>
        <w:t>speedup</w:t>
      </w:r>
      <w:r>
        <w:rPr>
          <w:spacing w:val="-5"/>
        </w:rPr>
        <w:t> </w:t>
      </w:r>
      <w:r>
        <w:rPr>
          <w:spacing w:val="-4"/>
        </w:rPr>
        <w:t>of</w:t>
      </w:r>
      <w:r>
        <w:rPr>
          <w:spacing w:val="-5"/>
        </w:rPr>
        <w:t> </w:t>
      </w:r>
      <w:r>
        <w:rPr>
          <w:spacing w:val="-4"/>
        </w:rPr>
        <w:t>approximately</w:t>
      </w:r>
    </w:p>
    <w:p>
      <w:pPr>
        <w:pStyle w:val="BodyText"/>
        <w:spacing w:line="456" w:lineRule="exact" w:before="39"/>
        <w:ind w:left="276" w:right="522" w:firstLine="5"/>
        <w:jc w:val="both"/>
      </w:pP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2"/>
        </w:rPr>
        <w:t> </w:t>
      </w:r>
      <w:r>
        <w:rPr/>
        <w:t>Peak</w:t>
      </w:r>
      <w:r>
        <w:rPr>
          <w:spacing w:val="-6"/>
        </w:rPr>
        <w:t> </w:t>
      </w:r>
      <w:r>
        <w:rPr/>
        <w:t>memory</w:t>
      </w:r>
      <w:r>
        <w:rPr>
          <w:spacing w:val="-7"/>
        </w:rPr>
        <w:t> </w:t>
      </w:r>
      <w:r>
        <w:rPr/>
        <w:t>follows</w:t>
      </w:r>
      <w:r>
        <w:rPr>
          <w:spacing w:val="-7"/>
        </w:rPr>
        <w:t> </w:t>
      </w:r>
      <w:r>
        <w:rPr/>
        <w:t>the</w:t>
      </w:r>
      <w:r>
        <w:rPr>
          <w:spacing w:val="-7"/>
        </w:rPr>
        <w:t> </w:t>
      </w:r>
      <w:r>
        <w:rPr/>
        <w:t>same</w:t>
      </w:r>
      <w:r>
        <w:rPr>
          <w:spacing w:val="-7"/>
        </w:rPr>
        <w:t> </w:t>
      </w:r>
      <w:r>
        <w:rPr/>
        <w:t>pattern</w:t>
      </w:r>
      <w:r>
        <w:rPr>
          <w:spacing w:val="-7"/>
        </w:rPr>
        <w:t> </w:t>
      </w:r>
      <w:r>
        <w:rPr/>
        <w:t>(4.6</w:t>
      </w:r>
      <w:r>
        <w:rPr>
          <w:spacing w:val="-15"/>
        </w:rPr>
        <w:t> </w:t>
      </w:r>
      <w:r>
        <w:rPr/>
        <w:t>MB</w:t>
      </w:r>
      <w:r>
        <w:rPr>
          <w:spacing w:val="-7"/>
        </w:rPr>
        <w:t> </w:t>
      </w:r>
      <w:r>
        <w:rPr/>
        <w:t>vs.</w:t>
      </w:r>
      <w:r>
        <w:rPr>
          <w:spacing w:val="-7"/>
        </w:rPr>
        <w:t> </w:t>
      </w:r>
      <w:r>
        <w:rPr/>
        <w:t>38.2</w:t>
      </w:r>
      <w:r>
        <w:rPr>
          <w:spacing w:val="-15"/>
        </w:rPr>
        <w:t> </w:t>
      </w:r>
      <w:r>
        <w:rPr/>
        <w:t>MB).</w:t>
      </w:r>
      <w:r>
        <w:rPr>
          <w:spacing w:val="-7"/>
        </w:rPr>
        <w:t> </w:t>
      </w:r>
      <w:r>
        <w:rPr/>
        <w:t>The</w:t>
      </w:r>
      <w:r>
        <w:rPr>
          <w:spacing w:val="-7"/>
        </w:rPr>
        <w:t> </w:t>
      </w:r>
      <w:r>
        <w:rPr/>
        <w:t>dominant</w:t>
      </w:r>
      <w:r>
        <w:rPr>
          <w:spacing w:val="-7"/>
        </w:rPr>
        <w:t> </w:t>
      </w:r>
      <w:r>
        <w:rPr/>
        <w:t>driver</w:t>
      </w:r>
      <w:r>
        <w:rPr>
          <w:spacing w:val="-7"/>
        </w:rPr>
        <w:t> </w:t>
      </w:r>
      <w:r>
        <w:rPr/>
        <w:t>is</w:t>
      </w:r>
      <w:r>
        <w:rPr>
          <w:spacing w:val="-7"/>
        </w:rPr>
        <w:t> </w:t>
      </w:r>
      <w:r>
        <w:rPr/>
        <w:t>graph sparsity:</w:t>
      </w:r>
      <w:r>
        <w:rPr>
          <w:spacing w:val="40"/>
        </w:rPr>
        <w:t> </w:t>
      </w:r>
      <w:r>
        <w:rPr/>
        <w:t>EndorseRank operates on 14,727 edges, whereas AWP operates on 137,087 edges—roughly </w:t>
      </w:r>
      <w:r>
        <w:rPr>
          <w:rFonts w:ascii="Calibri" w:hAnsi="Calibri"/>
        </w:rPr>
        <w:t>9</w:t>
      </w:r>
      <w:r>
        <w:rPr>
          <w:rFonts w:ascii="Calibri" w:hAnsi="Calibri"/>
          <w:i/>
        </w:rPr>
        <w:t>.</w:t>
      </w:r>
      <w:r>
        <w:rPr>
          <w:rFonts w:ascii="Calibri" w:hAnsi="Calibri"/>
        </w:rPr>
        <w:t>3</w:t>
      </w:r>
      <w:r>
        <w:rPr>
          <w:rFonts w:ascii="Lucida Sans Unicode" w:hAnsi="Lucida Sans Unicode"/>
        </w:rPr>
        <w:t>× </w:t>
      </w:r>
      <w:r>
        <w:rPr/>
        <w:t>more edges.</w:t>
      </w:r>
      <w:r>
        <w:rPr>
          <w:spacing w:val="40"/>
        </w:rPr>
        <w:t> </w:t>
      </w:r>
      <w:r>
        <w:rPr/>
        <w:t>Because PageRank’s per-iteration cost scales with </w:t>
      </w:r>
      <w:r>
        <w:rPr>
          <w:rFonts w:ascii="Lucida Sans Unicode" w:hAnsi="Lucida Sans Unicode"/>
        </w:rPr>
        <w:t>|</w:t>
      </w:r>
      <w:r>
        <w:rPr>
          <w:rFonts w:ascii="Calibri" w:hAnsi="Calibri"/>
          <w:i/>
        </w:rPr>
        <w:t>E</w:t>
      </w:r>
      <w:r>
        <w:rPr>
          <w:rFonts w:ascii="Lucida Sans Unicode" w:hAnsi="Lucida Sans Unicode"/>
        </w:rPr>
        <w:t>|</w:t>
      </w:r>
      <w:r>
        <w:rPr/>
        <w:t>, the sparser endorsement graph reduces both work per iteration and the number of iterations required for con-vergence</w:t>
      </w:r>
      <w:r>
        <w:rPr>
          <w:spacing w:val="-15"/>
        </w:rPr>
        <w:t> </w:t>
      </w:r>
      <w:r>
        <w:rPr/>
        <w:t>(EndorseRank</w:t>
      </w:r>
      <w:r>
        <w:rPr>
          <w:spacing w:val="-15"/>
        </w:rPr>
        <w:t> </w:t>
      </w:r>
      <w:r>
        <w:rPr>
          <w:rFonts w:ascii="Lucida Sans Unicode" w:hAnsi="Lucida Sans Unicode"/>
        </w:rPr>
        <w:t>≈</w:t>
      </w:r>
      <w:r>
        <w:rPr>
          <w:rFonts w:ascii="Lucida Sans Unicode" w:hAnsi="Lucida Sans Unicode"/>
          <w:spacing w:val="-19"/>
        </w:rPr>
        <w:t> </w:t>
      </w:r>
      <w:r>
        <w:rPr>
          <w:rFonts w:ascii="Calibri" w:hAnsi="Calibri"/>
        </w:rPr>
        <w:t>37</w:t>
      </w:r>
      <w:r>
        <w:rPr>
          <w:rFonts w:ascii="Calibri" w:hAnsi="Calibri"/>
          <w:spacing w:val="-14"/>
        </w:rPr>
        <w:t> </w:t>
      </w:r>
      <w:r>
        <w:rPr/>
        <w:t>iterations;</w:t>
      </w:r>
      <w:r>
        <w:rPr>
          <w:spacing w:val="-15"/>
        </w:rPr>
        <w:t> </w:t>
      </w:r>
      <w:r>
        <w:rPr/>
        <w:t>AWP</w:t>
      </w:r>
      <w:r>
        <w:rPr>
          <w:spacing w:val="-15"/>
        </w:rPr>
        <w:t> </w:t>
      </w:r>
      <w:r>
        <w:rPr>
          <w:rFonts w:ascii="Lucida Sans Unicode" w:hAnsi="Lucida Sans Unicode"/>
        </w:rPr>
        <w:t>≈</w:t>
      </w:r>
      <w:r>
        <w:rPr>
          <w:rFonts w:ascii="Lucida Sans Unicode" w:hAnsi="Lucida Sans Unicode"/>
          <w:spacing w:val="-19"/>
        </w:rPr>
        <w:t> </w:t>
      </w:r>
      <w:r>
        <w:rPr>
          <w:rFonts w:ascii="Calibri" w:hAnsi="Calibri"/>
        </w:rPr>
        <w:t>100</w:t>
      </w:r>
      <w:r>
        <w:rPr/>
        <w:t>).</w:t>
      </w:r>
      <w:r>
        <w:rPr>
          <w:spacing w:val="2"/>
        </w:rPr>
        <w:t> </w:t>
      </w:r>
      <w:r>
        <w:rPr/>
        <w:t>The</w:t>
      </w:r>
      <w:r>
        <w:rPr>
          <w:spacing w:val="-15"/>
        </w:rPr>
        <w:t> </w:t>
      </w:r>
      <w:r>
        <w:rPr/>
        <w:t>iteration</w:t>
      </w:r>
      <w:r>
        <w:rPr>
          <w:spacing w:val="-15"/>
        </w:rPr>
        <w:t> </w:t>
      </w:r>
      <w:r>
        <w:rPr/>
        <w:t>gap</w:t>
      </w:r>
      <w:r>
        <w:rPr>
          <w:spacing w:val="-15"/>
        </w:rPr>
        <w:t> </w:t>
      </w:r>
      <w:r>
        <w:rPr/>
        <w:t>is</w:t>
      </w:r>
      <w:r>
        <w:rPr>
          <w:spacing w:val="-15"/>
        </w:rPr>
        <w:t> </w:t>
      </w:r>
      <w:r>
        <w:rPr/>
        <w:t>consistent</w:t>
      </w:r>
      <w:r>
        <w:rPr>
          <w:spacing w:val="-15"/>
        </w:rPr>
        <w:t> </w:t>
      </w:r>
      <w:r>
        <w:rPr/>
        <w:t>with</w:t>
      </w:r>
      <w:r>
        <w:rPr>
          <w:spacing w:val="-15"/>
        </w:rPr>
        <w:t> </w:t>
      </w:r>
      <w:r>
        <w:rPr/>
        <w:t>a</w:t>
      </w:r>
      <w:r>
        <w:rPr>
          <w:spacing w:val="-15"/>
        </w:rPr>
        <w:t> </w:t>
      </w:r>
      <w:r>
        <w:rPr/>
        <w:t>better-conditioned,</w:t>
      </w:r>
      <w:r>
        <w:rPr>
          <w:spacing w:val="-5"/>
        </w:rPr>
        <w:t> </w:t>
      </w:r>
      <w:r>
        <w:rPr/>
        <w:t>lower-density</w:t>
      </w:r>
      <w:r>
        <w:rPr>
          <w:spacing w:val="-5"/>
        </w:rPr>
        <w:t> </w:t>
      </w:r>
      <w:r>
        <w:rPr/>
        <w:t>adjacency</w:t>
      </w:r>
      <w:r>
        <w:rPr>
          <w:spacing w:val="-5"/>
        </w:rPr>
        <w:t> </w:t>
      </w:r>
      <w:r>
        <w:rPr/>
        <w:t>structure</w:t>
      </w:r>
      <w:r>
        <w:rPr>
          <w:spacing w:val="-5"/>
        </w:rPr>
        <w:t> </w:t>
      </w:r>
      <w:r>
        <w:rPr/>
        <w:t>under</w:t>
      </w:r>
      <w:r>
        <w:rPr>
          <w:spacing w:val="-5"/>
        </w:rPr>
        <w:t> </w:t>
      </w:r>
      <w:r>
        <w:rPr/>
        <w:t>latest-allowance</w:t>
      </w:r>
      <w:r>
        <w:rPr>
          <w:spacing w:val="-5"/>
        </w:rPr>
        <w:t> </w:t>
      </w:r>
      <w:r>
        <w:rPr/>
        <w:t>semantics: allowance</w:t>
      </w:r>
      <w:r>
        <w:rPr>
          <w:spacing w:val="-5"/>
        </w:rPr>
        <w:t> </w:t>
      </w:r>
      <w:r>
        <w:rPr/>
        <w:t>over-rides</w:t>
      </w:r>
      <w:r>
        <w:rPr>
          <w:spacing w:val="-7"/>
        </w:rPr>
        <w:t> </w:t>
      </w:r>
      <w:r>
        <w:rPr/>
        <w:t>replace</w:t>
      </w:r>
      <w:r>
        <w:rPr>
          <w:spacing w:val="-7"/>
        </w:rPr>
        <w:t> </w:t>
      </w:r>
      <w:r>
        <w:rPr/>
        <w:t>historical</w:t>
      </w:r>
      <w:r>
        <w:rPr>
          <w:spacing w:val="-7"/>
        </w:rPr>
        <w:t> </w:t>
      </w:r>
      <w:r>
        <w:rPr/>
        <w:t>accumulation,</w:t>
      </w:r>
      <w:r>
        <w:rPr>
          <w:spacing w:val="-6"/>
        </w:rPr>
        <w:t> </w:t>
      </w:r>
      <w:r>
        <w:rPr/>
        <w:t>so</w:t>
      </w:r>
      <w:r>
        <w:rPr>
          <w:spacing w:val="-7"/>
        </w:rPr>
        <w:t> </w:t>
      </w:r>
      <w:r>
        <w:rPr/>
        <w:t>the</w:t>
      </w:r>
      <w:r>
        <w:rPr>
          <w:spacing w:val="-7"/>
        </w:rPr>
        <w:t> </w:t>
      </w:r>
      <w:r>
        <w:rPr/>
        <w:t>operator</w:t>
      </w:r>
      <w:r>
        <w:rPr>
          <w:spacing w:val="-7"/>
        </w:rPr>
        <w:t> </w:t>
      </w:r>
      <w:r>
        <w:rPr/>
        <w:t>does</w:t>
      </w:r>
      <w:r>
        <w:rPr>
          <w:spacing w:val="-7"/>
        </w:rPr>
        <w:t> </w:t>
      </w:r>
      <w:r>
        <w:rPr/>
        <w:t>not</w:t>
      </w:r>
      <w:r>
        <w:rPr>
          <w:spacing w:val="-7"/>
        </w:rPr>
        <w:t> </w:t>
      </w:r>
      <w:r>
        <w:rPr/>
        <w:t>encode</w:t>
      </w:r>
      <w:r>
        <w:rPr>
          <w:spacing w:val="-7"/>
        </w:rPr>
        <w:t> </w:t>
      </w:r>
      <w:r>
        <w:rPr/>
        <w:t>long-tailed</w:t>
      </w:r>
      <w:r>
        <w:rPr>
          <w:spacing w:val="-7"/>
        </w:rPr>
        <w:t> </w:t>
      </w:r>
      <w:r>
        <w:rPr/>
        <w:t>transfer</w:t>
      </w:r>
      <w:r>
        <w:rPr>
          <w:spacing w:val="-7"/>
        </w:rPr>
        <w:t> </w:t>
      </w:r>
      <w:r>
        <w:rPr/>
        <w:t>histories that slow mixing.</w:t>
      </w:r>
    </w:p>
    <w:p>
      <w:pPr>
        <w:pStyle w:val="BodyText"/>
        <w:spacing w:before="4"/>
        <w:rPr>
          <w:sz w:val="12"/>
        </w:rPr>
      </w:pPr>
      <w:r>
        <w:rPr>
          <w:sz w:val="12"/>
        </w:rPr>
        <mc:AlternateContent>
          <mc:Choice Requires="wps">
            <w:drawing>
              <wp:anchor distT="0" distB="0" distL="0" distR="0" allowOverlap="1" layoutInCell="1" locked="0" behindDoc="1" simplePos="0" relativeHeight="487630848">
                <wp:simplePos x="0" y="0"/>
                <wp:positionH relativeFrom="page">
                  <wp:posOffset>809244</wp:posOffset>
                </wp:positionH>
                <wp:positionV relativeFrom="paragraph">
                  <wp:posOffset>105960</wp:posOffset>
                </wp:positionV>
                <wp:extent cx="2376805"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8.343344pt;width:187.15pt;height:.1pt;mso-position-horizontal-relative:page;mso-position-vertical-relative:paragraph;z-index:-15685632;mso-wrap-distance-left:0;mso-wrap-distance-right:0" id="docshape357" coordorigin="1274,167" coordsize="3743,0" path="m1274,167l5017,167e" filled="false" stroked="true" strokeweight=".3985pt" strokecolor="#000000">
                <v:path arrowok="t"/>
                <v:stroke dashstyle="solid"/>
                <w10:wrap type="topAndBottom"/>
              </v:shape>
            </w:pict>
          </mc:Fallback>
        </mc:AlternateContent>
      </w:r>
    </w:p>
    <w:p>
      <w:pPr>
        <w:spacing w:line="249" w:lineRule="auto" w:before="32"/>
        <w:ind w:left="362" w:right="530" w:hanging="80"/>
        <w:jc w:val="both"/>
        <w:rPr>
          <w:sz w:val="20"/>
        </w:rPr>
      </w:pPr>
      <w:r>
        <w:rPr>
          <w:sz w:val="20"/>
          <w:vertAlign w:val="superscript"/>
        </w:rPr>
        <w:t>1</w:t>
      </w:r>
      <w:bookmarkStart w:name="_bookmark92" w:id="166"/>
      <w:bookmarkEnd w:id="166"/>
      <w:r>
        <w:rPr>
          <w:sz w:val="20"/>
          <w:vertAlign w:val="baseline"/>
        </w:rPr>
        <w:t>Excluding</w:t>
      </w:r>
      <w:r>
        <w:rPr>
          <w:sz w:val="20"/>
          <w:vertAlign w:val="baseline"/>
        </w:rPr>
        <w:t> graph construction isolates the recurring PageRank solve cost that would dominate incremental score re-fresh in a deployed scorer.</w:t>
      </w:r>
    </w:p>
    <w:p>
      <w:pPr>
        <w:spacing w:after="0" w:line="249" w:lineRule="auto"/>
        <w:jc w:val="both"/>
        <w:rPr>
          <w:sz w:val="20"/>
        </w:rPr>
        <w:sectPr>
          <w:pgSz w:w="11910" w:h="16840"/>
          <w:pgMar w:header="0" w:footer="2115" w:top="1840" w:bottom="2300" w:left="992" w:right="708"/>
        </w:sectPr>
      </w:pPr>
    </w:p>
    <w:p>
      <w:pPr>
        <w:pStyle w:val="BodyText"/>
        <w:spacing w:line="396" w:lineRule="auto" w:before="72"/>
        <w:ind w:left="276" w:right="563" w:firstLine="5"/>
        <w:jc w:val="both"/>
      </w:pPr>
      <w:r>
        <w:rPr/>
        <w:t>GF-PR runtime (1.461</w:t>
      </w:r>
      <w:r>
        <w:rPr>
          <w:spacing w:val="-15"/>
        </w:rPr>
        <w:t> </w:t>
      </w:r>
      <w:r>
        <w:rPr/>
        <w:t>s) is reported in the same table for context only.</w:t>
      </w:r>
      <w:r>
        <w:rPr>
          <w:spacing w:val="40"/>
        </w:rPr>
        <w:t> </w:t>
      </w:r>
      <w:r>
        <w:rPr/>
        <w:t>GF-PR’s star graph has 10,338</w:t>
      </w:r>
      <w:r>
        <w:rPr>
          <w:spacing w:val="-15"/>
        </w:rPr>
        <w:t> </w:t>
      </w:r>
      <w:r>
        <w:rPr/>
        <w:t>edges</w:t>
      </w:r>
      <w:r>
        <w:rPr>
          <w:spacing w:val="-15"/>
        </w:rPr>
        <w:t> </w:t>
      </w:r>
      <w:r>
        <w:rPr/>
        <w:t>and</w:t>
      </w:r>
      <w:r>
        <w:rPr>
          <w:spacing w:val="-15"/>
        </w:rPr>
        <w:t> </w:t>
      </w:r>
      <w:r>
        <w:rPr/>
        <w:t>converges</w:t>
      </w:r>
      <w:r>
        <w:rPr>
          <w:spacing w:val="-15"/>
        </w:rPr>
        <w:t> </w:t>
      </w:r>
      <w:r>
        <w:rPr/>
        <w:t>in</w:t>
      </w:r>
      <w:r>
        <w:rPr>
          <w:spacing w:val="-15"/>
        </w:rPr>
        <w:t> </w:t>
      </w:r>
      <w:r>
        <w:rPr/>
        <w:t>89</w:t>
      </w:r>
      <w:r>
        <w:rPr>
          <w:spacing w:val="-15"/>
        </w:rPr>
        <w:t> </w:t>
      </w:r>
      <w:r>
        <w:rPr/>
        <w:t>iterations;</w:t>
      </w:r>
      <w:r>
        <w:rPr>
          <w:spacing w:val="-12"/>
        </w:rPr>
        <w:t> </w:t>
      </w:r>
      <w:r>
        <w:rPr/>
        <w:t>it</w:t>
      </w:r>
      <w:r>
        <w:rPr>
          <w:spacing w:val="-15"/>
        </w:rPr>
        <w:t> </w:t>
      </w:r>
      <w:r>
        <w:rPr/>
        <w:t>is</w:t>
      </w:r>
      <w:r>
        <w:rPr>
          <w:spacing w:val="-15"/>
        </w:rPr>
        <w:t> </w:t>
      </w:r>
      <w:r>
        <w:rPr/>
        <w:t>not</w:t>
      </w:r>
      <w:r>
        <w:rPr>
          <w:spacing w:val="-15"/>
        </w:rPr>
        <w:t> </w:t>
      </w:r>
      <w:r>
        <w:rPr/>
        <w:t>a</w:t>
      </w:r>
      <w:r>
        <w:rPr>
          <w:spacing w:val="-15"/>
        </w:rPr>
        <w:t> </w:t>
      </w:r>
      <w:r>
        <w:rPr/>
        <w:t>peer</w:t>
      </w:r>
      <w:r>
        <w:rPr>
          <w:spacing w:val="-15"/>
        </w:rPr>
        <w:t> </w:t>
      </w:r>
      <w:r>
        <w:rPr/>
        <w:t>social</w:t>
      </w:r>
      <w:r>
        <w:rPr>
          <w:spacing w:val="-15"/>
        </w:rPr>
        <w:t> </w:t>
      </w:r>
      <w:r>
        <w:rPr/>
        <w:t>method</w:t>
      </w:r>
      <w:r>
        <w:rPr>
          <w:spacing w:val="-15"/>
        </w:rPr>
        <w:t> </w:t>
      </w:r>
      <w:r>
        <w:rPr/>
        <w:t>and</w:t>
      </w:r>
      <w:r>
        <w:rPr>
          <w:spacing w:val="-15"/>
        </w:rPr>
        <w:t> </w:t>
      </w:r>
      <w:r>
        <w:rPr/>
        <w:t>is</w:t>
      </w:r>
      <w:r>
        <w:rPr>
          <w:spacing w:val="-15"/>
        </w:rPr>
        <w:t> </w:t>
      </w:r>
      <w:r>
        <w:rPr/>
        <w:t>not</w:t>
      </w:r>
      <w:r>
        <w:rPr>
          <w:spacing w:val="-15"/>
        </w:rPr>
        <w:t> </w:t>
      </w:r>
      <w:r>
        <w:rPr/>
        <w:t>used</w:t>
      </w:r>
      <w:r>
        <w:rPr>
          <w:spacing w:val="-15"/>
        </w:rPr>
        <w:t> </w:t>
      </w:r>
      <w:r>
        <w:rPr/>
        <w:t>to</w:t>
      </w:r>
      <w:r>
        <w:rPr>
          <w:spacing w:val="-15"/>
        </w:rPr>
        <w:t> </w:t>
      </w:r>
      <w:r>
        <w:rPr/>
        <w:t>support Claim C1.</w:t>
      </w:r>
      <w:r>
        <w:rPr>
          <w:spacing w:val="40"/>
        </w:rPr>
        <w:t> </w:t>
      </w:r>
      <w:r>
        <w:rPr/>
        <w:t>The primary efficiency comparison is EndorseRank versus AWP on wallet-to-wallet social graphs.</w:t>
      </w:r>
    </w:p>
    <w:p>
      <w:pPr>
        <w:pStyle w:val="BodyText"/>
        <w:spacing w:line="396" w:lineRule="auto" w:before="18"/>
        <w:ind w:left="282" w:right="563"/>
        <w:jc w:val="both"/>
      </w:pPr>
      <w:r>
        <w:rPr/>
        <w:t>Memory</w:t>
      </w:r>
      <w:r>
        <w:rPr>
          <w:spacing w:val="-8"/>
        </w:rPr>
        <w:t> </w:t>
      </w:r>
      <w:r>
        <w:rPr/>
        <w:t>footprints reinforce the same structural story.</w:t>
      </w:r>
      <w:r>
        <w:rPr>
          <w:spacing w:val="38"/>
        </w:rPr>
        <w:t> </w:t>
      </w:r>
      <w:r>
        <w:rPr/>
        <w:t>EndorseRank’s peak memory (4.6</w:t>
      </w:r>
      <w:r>
        <w:rPr>
          <w:spacing w:val="-15"/>
        </w:rPr>
        <w:t> </w:t>
      </w:r>
      <w:r>
        <w:rPr/>
        <w:t>MB) is </w:t>
      </w:r>
      <w:r>
        <w:rPr>
          <w:spacing w:val="-2"/>
        </w:rPr>
        <w:t>nearly</w:t>
      </w:r>
      <w:r>
        <w:rPr>
          <w:spacing w:val="-10"/>
        </w:rPr>
        <w:t> </w:t>
      </w:r>
      <w:r>
        <w:rPr>
          <w:spacing w:val="-2"/>
        </w:rPr>
        <w:t>an</w:t>
      </w:r>
      <w:r>
        <w:rPr>
          <w:spacing w:val="-7"/>
        </w:rPr>
        <w:t> </w:t>
      </w:r>
      <w:r>
        <w:rPr>
          <w:spacing w:val="-2"/>
        </w:rPr>
        <w:t>order</w:t>
      </w:r>
      <w:r>
        <w:rPr>
          <w:spacing w:val="-7"/>
        </w:rPr>
        <w:t> </w:t>
      </w:r>
      <w:r>
        <w:rPr>
          <w:spacing w:val="-2"/>
        </w:rPr>
        <w:t>of</w:t>
      </w:r>
      <w:r>
        <w:rPr>
          <w:spacing w:val="-7"/>
        </w:rPr>
        <w:t> </w:t>
      </w:r>
      <w:r>
        <w:rPr>
          <w:spacing w:val="-2"/>
        </w:rPr>
        <w:t>magnitude</w:t>
      </w:r>
      <w:r>
        <w:rPr>
          <w:spacing w:val="-7"/>
        </w:rPr>
        <w:t> </w:t>
      </w:r>
      <w:r>
        <w:rPr>
          <w:spacing w:val="-2"/>
        </w:rPr>
        <w:t>below</w:t>
      </w:r>
      <w:r>
        <w:rPr>
          <w:spacing w:val="-7"/>
        </w:rPr>
        <w:t> </w:t>
      </w:r>
      <w:r>
        <w:rPr>
          <w:spacing w:val="-2"/>
        </w:rPr>
        <w:t>AWP’s</w:t>
      </w:r>
      <w:r>
        <w:rPr>
          <w:spacing w:val="-7"/>
        </w:rPr>
        <w:t> </w:t>
      </w:r>
      <w:r>
        <w:rPr>
          <w:spacing w:val="-2"/>
        </w:rPr>
        <w:t>(38.2</w:t>
      </w:r>
      <w:r>
        <w:rPr>
          <w:spacing w:val="-13"/>
        </w:rPr>
        <w:t> </w:t>
      </w:r>
      <w:r>
        <w:rPr>
          <w:spacing w:val="-2"/>
        </w:rPr>
        <w:t>MB)</w:t>
      </w:r>
      <w:r>
        <w:rPr>
          <w:spacing w:val="-7"/>
        </w:rPr>
        <w:t> </w:t>
      </w:r>
      <w:r>
        <w:rPr>
          <w:spacing w:val="-2"/>
        </w:rPr>
        <w:t>under</w:t>
      </w:r>
      <w:r>
        <w:rPr>
          <w:spacing w:val="-7"/>
        </w:rPr>
        <w:t> </w:t>
      </w:r>
      <w:r>
        <w:rPr>
          <w:spacing w:val="-2"/>
        </w:rPr>
        <w:t>identical</w:t>
      </w:r>
      <w:r>
        <w:rPr>
          <w:spacing w:val="-7"/>
        </w:rPr>
        <w:t> </w:t>
      </w:r>
      <w:r>
        <w:rPr>
          <w:spacing w:val="-2"/>
        </w:rPr>
        <w:t>profiling.</w:t>
      </w:r>
      <w:r>
        <w:rPr>
          <w:spacing w:val="23"/>
        </w:rPr>
        <w:t> </w:t>
      </w:r>
      <w:r>
        <w:rPr>
          <w:spacing w:val="-2"/>
        </w:rPr>
        <w:t>Although</w:t>
      </w:r>
      <w:r>
        <w:rPr>
          <w:spacing w:val="-7"/>
        </w:rPr>
        <w:t> </w:t>
      </w:r>
      <w:r>
        <w:rPr>
          <w:spacing w:val="-2"/>
        </w:rPr>
        <w:t>absolute </w:t>
      </w:r>
      <w:r>
        <w:rPr/>
        <w:t>megabytes</w:t>
      </w:r>
      <w:r>
        <w:rPr>
          <w:spacing w:val="7"/>
        </w:rPr>
        <w:t> </w:t>
      </w:r>
      <w:r>
        <w:rPr/>
        <w:t>are</w:t>
      </w:r>
      <w:r>
        <w:rPr>
          <w:spacing w:val="8"/>
        </w:rPr>
        <w:t> </w:t>
      </w:r>
      <w:r>
        <w:rPr/>
        <w:t>modest</w:t>
      </w:r>
      <w:r>
        <w:rPr>
          <w:spacing w:val="9"/>
        </w:rPr>
        <w:t> </w:t>
      </w:r>
      <w:r>
        <w:rPr/>
        <w:t>at</w:t>
      </w:r>
      <w:r>
        <w:rPr>
          <w:spacing w:val="8"/>
        </w:rPr>
        <w:t> </w:t>
      </w:r>
      <w:r>
        <w:rPr>
          <w:rFonts w:ascii="Calibri" w:hAnsi="Calibri"/>
          <w:i/>
        </w:rPr>
        <w:t>n</w:t>
      </w:r>
      <w:r>
        <w:rPr>
          <w:rFonts w:ascii="Calibri" w:hAnsi="Calibri"/>
          <w:i/>
          <w:spacing w:val="20"/>
          <w:w w:val="125"/>
        </w:rPr>
        <w:t> </w:t>
      </w:r>
      <w:r>
        <w:rPr>
          <w:rFonts w:ascii="Calibri" w:hAnsi="Calibri"/>
          <w:w w:val="125"/>
        </w:rPr>
        <w:t>=</w:t>
      </w:r>
      <w:r>
        <w:rPr>
          <w:rFonts w:ascii="Calibri" w:hAnsi="Calibri"/>
          <w:spacing w:val="19"/>
          <w:w w:val="125"/>
        </w:rPr>
        <w:t> </w:t>
      </w:r>
      <w:r>
        <w:rPr>
          <w:rFonts w:ascii="Calibri" w:hAnsi="Calibri"/>
        </w:rPr>
        <w:t>5</w:t>
      </w:r>
      <w:r>
        <w:rPr>
          <w:rFonts w:ascii="Calibri" w:hAnsi="Calibri"/>
          <w:i/>
        </w:rPr>
        <w:t>,</w:t>
      </w:r>
      <w:r>
        <w:rPr>
          <w:rFonts w:ascii="Calibri" w:hAnsi="Calibri"/>
        </w:rPr>
        <w:t>521</w:t>
      </w:r>
      <w:r>
        <w:rPr/>
        <w:t>,</w:t>
      </w:r>
      <w:r>
        <w:rPr>
          <w:spacing w:val="11"/>
        </w:rPr>
        <w:t> </w:t>
      </w:r>
      <w:r>
        <w:rPr/>
        <w:t>the</w:t>
      </w:r>
      <w:r>
        <w:rPr>
          <w:spacing w:val="8"/>
        </w:rPr>
        <w:t> </w:t>
      </w:r>
      <w:r>
        <w:rPr/>
        <w:t>ratio</w:t>
      </w:r>
      <w:r>
        <w:rPr>
          <w:spacing w:val="9"/>
        </w:rPr>
        <w:t> </w:t>
      </w:r>
      <w:r>
        <w:rPr/>
        <w:t>matters</w:t>
      </w:r>
      <w:r>
        <w:rPr>
          <w:spacing w:val="7"/>
        </w:rPr>
        <w:t> </w:t>
      </w:r>
      <w:r>
        <w:rPr/>
        <w:t>for</w:t>
      </w:r>
      <w:r>
        <w:rPr>
          <w:spacing w:val="8"/>
        </w:rPr>
        <w:t> </w:t>
      </w:r>
      <w:r>
        <w:rPr/>
        <w:t>deployment</w:t>
      </w:r>
      <w:r>
        <w:rPr>
          <w:spacing w:val="9"/>
        </w:rPr>
        <w:t> </w:t>
      </w:r>
      <w:r>
        <w:rPr/>
        <w:t>at</w:t>
      </w:r>
      <w:r>
        <w:rPr>
          <w:spacing w:val="8"/>
        </w:rPr>
        <w:t> </w:t>
      </w:r>
      <w:r>
        <w:rPr/>
        <w:t>larger</w:t>
      </w:r>
      <w:r>
        <w:rPr>
          <w:spacing w:val="8"/>
        </w:rPr>
        <w:t> </w:t>
      </w:r>
      <w:r>
        <w:rPr>
          <w:rFonts w:ascii="Calibri" w:hAnsi="Calibri"/>
          <w:i/>
        </w:rPr>
        <w:t>n</w:t>
      </w:r>
      <w:r>
        <w:rPr/>
        <w:t>:</w:t>
      </w:r>
      <w:r>
        <w:rPr>
          <w:spacing w:val="38"/>
        </w:rPr>
        <w:t> </w:t>
      </w:r>
      <w:r>
        <w:rPr/>
        <w:t>transfer-</w:t>
      </w:r>
      <w:r>
        <w:rPr>
          <w:spacing w:val="-2"/>
        </w:rPr>
        <w:t>graph</w:t>
      </w:r>
    </w:p>
    <w:p>
      <w:pPr>
        <w:pStyle w:val="BodyText"/>
        <w:spacing w:line="305" w:lineRule="exact"/>
        <w:ind w:left="282"/>
        <w:jc w:val="both"/>
      </w:pPr>
      <w:r>
        <w:rPr/>
        <w:t>adjacency,</w:t>
      </w:r>
      <w:r>
        <w:rPr>
          <w:spacing w:val="-13"/>
        </w:rPr>
        <w:t> </w:t>
      </w:r>
      <w:r>
        <w:rPr/>
        <w:t>weight</w:t>
      </w:r>
      <w:r>
        <w:rPr>
          <w:spacing w:val="-13"/>
        </w:rPr>
        <w:t> </w:t>
      </w:r>
      <w:r>
        <w:rPr/>
        <w:t>vectors,</w:t>
      </w:r>
      <w:r>
        <w:rPr>
          <w:spacing w:val="-12"/>
        </w:rPr>
        <w:t> </w:t>
      </w:r>
      <w:r>
        <w:rPr/>
        <w:t>and</w:t>
      </w:r>
      <w:r>
        <w:rPr>
          <w:spacing w:val="-13"/>
        </w:rPr>
        <w:t> </w:t>
      </w:r>
      <w:r>
        <w:rPr/>
        <w:t>residual</w:t>
      </w:r>
      <w:r>
        <w:rPr>
          <w:spacing w:val="-14"/>
        </w:rPr>
        <w:t> </w:t>
      </w:r>
      <w:r>
        <w:rPr/>
        <w:t>buffers</w:t>
      </w:r>
      <w:r>
        <w:rPr>
          <w:spacing w:val="-13"/>
        </w:rPr>
        <w:t> </w:t>
      </w:r>
      <w:r>
        <w:rPr/>
        <w:t>all</w:t>
      </w:r>
      <w:r>
        <w:rPr>
          <w:spacing w:val="-14"/>
        </w:rPr>
        <w:t> </w:t>
      </w:r>
      <w:r>
        <w:rPr/>
        <w:t>scale</w:t>
      </w:r>
      <w:r>
        <w:rPr>
          <w:spacing w:val="-13"/>
        </w:rPr>
        <w:t> </w:t>
      </w:r>
      <w:r>
        <w:rPr/>
        <w:t>with</w:t>
      </w:r>
      <w:r>
        <w:rPr>
          <w:spacing w:val="-14"/>
        </w:rPr>
        <w:t> </w:t>
      </w:r>
      <w:r>
        <w:rPr>
          <w:rFonts w:ascii="Lucida Sans Unicode"/>
        </w:rPr>
        <w:t>|</w:t>
      </w:r>
      <w:r>
        <w:rPr>
          <w:rFonts w:ascii="Calibri"/>
          <w:i/>
        </w:rPr>
        <w:t>E</w:t>
      </w:r>
      <w:r>
        <w:rPr>
          <w:rFonts w:ascii="Lucida Sans Unicode"/>
        </w:rPr>
        <w:t>|</w:t>
      </w:r>
      <w:r>
        <w:rPr/>
        <w:t>.</w:t>
      </w:r>
      <w:r>
        <w:rPr>
          <w:spacing w:val="9"/>
        </w:rPr>
        <w:t> </w:t>
      </w:r>
      <w:r>
        <w:rPr/>
        <w:t>A</w:t>
      </w:r>
      <w:r>
        <w:rPr>
          <w:spacing w:val="-14"/>
        </w:rPr>
        <w:t> </w:t>
      </w:r>
      <w:r>
        <w:rPr/>
        <w:t>method</w:t>
      </w:r>
      <w:r>
        <w:rPr>
          <w:spacing w:val="-13"/>
        </w:rPr>
        <w:t> </w:t>
      </w:r>
      <w:r>
        <w:rPr/>
        <w:t>that</w:t>
      </w:r>
      <w:r>
        <w:rPr>
          <w:spacing w:val="-14"/>
        </w:rPr>
        <w:t> </w:t>
      </w:r>
      <w:r>
        <w:rPr/>
        <w:t>stores</w:t>
      </w:r>
      <w:r>
        <w:rPr>
          <w:spacing w:val="-13"/>
        </w:rPr>
        <w:t> </w:t>
      </w:r>
      <w:r>
        <w:rPr/>
        <w:t>and</w:t>
      </w:r>
      <w:r>
        <w:rPr>
          <w:spacing w:val="-14"/>
        </w:rPr>
        <w:t> </w:t>
      </w:r>
      <w:r>
        <w:rPr>
          <w:spacing w:val="-2"/>
        </w:rPr>
        <w:t>iterates</w:t>
      </w:r>
    </w:p>
    <w:p>
      <w:pPr>
        <w:pStyle w:val="BodyText"/>
        <w:spacing w:before="88"/>
        <w:ind w:left="282"/>
        <w:jc w:val="both"/>
      </w:pPr>
      <w:r>
        <w:rPr/>
        <w:t>over</w:t>
      </w:r>
      <w:r>
        <w:rPr>
          <w:spacing w:val="-2"/>
        </w:rPr>
        <w:t> </w:t>
      </w:r>
      <w:r>
        <w:rPr/>
        <w:t>roughly</w:t>
      </w:r>
      <w:r>
        <w:rPr>
          <w:spacing w:val="-2"/>
        </w:rPr>
        <w:t> </w:t>
      </w:r>
      <w:r>
        <w:rPr>
          <w:rFonts w:ascii="Calibri" w:hAnsi="Calibri"/>
        </w:rPr>
        <w:t>9</w:t>
      </w:r>
      <w:r>
        <w:rPr>
          <w:rFonts w:ascii="Lucida Sans Unicode" w:hAnsi="Lucida Sans Unicode"/>
        </w:rPr>
        <w:t>×</w:t>
      </w:r>
      <w:r>
        <w:rPr>
          <w:rFonts w:ascii="Lucida Sans Unicode" w:hAnsi="Lucida Sans Unicode"/>
          <w:spacing w:val="-18"/>
        </w:rPr>
        <w:t> </w:t>
      </w:r>
      <w:r>
        <w:rPr/>
        <w:t>fewer</w:t>
      </w:r>
      <w:r>
        <w:rPr>
          <w:spacing w:val="-2"/>
        </w:rPr>
        <w:t> </w:t>
      </w:r>
      <w:r>
        <w:rPr/>
        <w:t>edges</w:t>
      </w:r>
      <w:r>
        <w:rPr>
          <w:spacing w:val="-2"/>
        </w:rPr>
        <w:t> </w:t>
      </w:r>
      <w:r>
        <w:rPr/>
        <w:t>inherits</w:t>
      </w:r>
      <w:r>
        <w:rPr>
          <w:spacing w:val="-2"/>
        </w:rPr>
        <w:t> </w:t>
      </w:r>
      <w:r>
        <w:rPr/>
        <w:t>proportional</w:t>
      </w:r>
      <w:r>
        <w:rPr>
          <w:spacing w:val="-2"/>
        </w:rPr>
        <w:t> </w:t>
      </w:r>
      <w:r>
        <w:rPr/>
        <w:t>savings</w:t>
      </w:r>
      <w:r>
        <w:rPr>
          <w:spacing w:val="-2"/>
        </w:rPr>
        <w:t> </w:t>
      </w:r>
      <w:r>
        <w:rPr/>
        <w:t>in</w:t>
      </w:r>
      <w:r>
        <w:rPr>
          <w:spacing w:val="-2"/>
        </w:rPr>
        <w:t> </w:t>
      </w:r>
      <w:r>
        <w:rPr/>
        <w:t>cache</w:t>
      </w:r>
      <w:r>
        <w:rPr>
          <w:spacing w:val="-2"/>
        </w:rPr>
        <w:t> </w:t>
      </w:r>
      <w:r>
        <w:rPr/>
        <w:t>pressure</w:t>
      </w:r>
      <w:r>
        <w:rPr>
          <w:spacing w:val="-2"/>
        </w:rPr>
        <w:t> </w:t>
      </w:r>
      <w:r>
        <w:rPr/>
        <w:t>and</w:t>
      </w:r>
      <w:r>
        <w:rPr>
          <w:spacing w:val="-2"/>
        </w:rPr>
        <w:t> </w:t>
      </w:r>
      <w:r>
        <w:rPr/>
        <w:t>allocator</w:t>
      </w:r>
      <w:r>
        <w:rPr>
          <w:spacing w:val="-2"/>
        </w:rPr>
        <w:t> traffic,</w:t>
      </w:r>
    </w:p>
    <w:p>
      <w:pPr>
        <w:pStyle w:val="BodyText"/>
        <w:spacing w:line="396" w:lineRule="auto" w:before="127"/>
        <w:ind w:left="282" w:right="558"/>
        <w:jc w:val="both"/>
      </w:pPr>
      <w:r>
        <w:rPr/>
        <w:t>not</w:t>
      </w:r>
      <w:r>
        <w:rPr>
          <w:spacing w:val="-15"/>
        </w:rPr>
        <w:t> </w:t>
      </w:r>
      <w:r>
        <w:rPr/>
        <w:t>only</w:t>
      </w:r>
      <w:r>
        <w:rPr>
          <w:spacing w:val="-15"/>
        </w:rPr>
        <w:t> </w:t>
      </w:r>
      <w:r>
        <w:rPr/>
        <w:t>in</w:t>
      </w:r>
      <w:r>
        <w:rPr>
          <w:spacing w:val="-15"/>
        </w:rPr>
        <w:t> </w:t>
      </w:r>
      <w:r>
        <w:rPr/>
        <w:t>arithmetic</w:t>
      </w:r>
      <w:r>
        <w:rPr>
          <w:spacing w:val="-15"/>
        </w:rPr>
        <w:t> </w:t>
      </w:r>
      <w:r>
        <w:rPr/>
        <w:t>operations.</w:t>
      </w:r>
      <w:r>
        <w:rPr>
          <w:spacing w:val="9"/>
        </w:rPr>
        <w:t> </w:t>
      </w:r>
      <w:r>
        <w:rPr/>
        <w:t>Iteration</w:t>
      </w:r>
      <w:r>
        <w:rPr>
          <w:spacing w:val="-15"/>
        </w:rPr>
        <w:t> </w:t>
      </w:r>
      <w:r>
        <w:rPr/>
        <w:t>counts</w:t>
      </w:r>
      <w:r>
        <w:rPr>
          <w:spacing w:val="-15"/>
        </w:rPr>
        <w:t> </w:t>
      </w:r>
      <w:r>
        <w:rPr/>
        <w:t>(37</w:t>
      </w:r>
      <w:r>
        <w:rPr>
          <w:spacing w:val="-15"/>
        </w:rPr>
        <w:t> </w:t>
      </w:r>
      <w:r>
        <w:rPr/>
        <w:t>vs.</w:t>
      </w:r>
      <w:r>
        <w:rPr>
          <w:spacing w:val="-15"/>
        </w:rPr>
        <w:t> </w:t>
      </w:r>
      <w:r>
        <w:rPr/>
        <w:t>100)</w:t>
      </w:r>
      <w:r>
        <w:rPr>
          <w:spacing w:val="-15"/>
        </w:rPr>
        <w:t> </w:t>
      </w:r>
      <w:r>
        <w:rPr/>
        <w:t>compound</w:t>
      </w:r>
      <w:r>
        <w:rPr>
          <w:spacing w:val="-15"/>
        </w:rPr>
        <w:t> </w:t>
      </w:r>
      <w:r>
        <w:rPr/>
        <w:t>this</w:t>
      </w:r>
      <w:r>
        <w:rPr>
          <w:spacing w:val="-15"/>
        </w:rPr>
        <w:t> </w:t>
      </w:r>
      <w:r>
        <w:rPr/>
        <w:t>effect:</w:t>
      </w:r>
      <w:r>
        <w:rPr>
          <w:spacing w:val="7"/>
        </w:rPr>
        <w:t> </w:t>
      </w:r>
      <w:r>
        <w:rPr/>
        <w:t>EndorseRank performs fewer passes over a smaller edge list.</w:t>
      </w:r>
    </w:p>
    <w:p>
      <w:pPr>
        <w:pStyle w:val="BodyText"/>
        <w:spacing w:line="396" w:lineRule="auto" w:before="16"/>
        <w:ind w:left="282" w:right="524"/>
        <w:jc w:val="both"/>
      </w:pPr>
      <w:r>
        <w:rPr/>
        <w:t>From</w:t>
      </w:r>
      <w:r>
        <w:rPr>
          <w:spacing w:val="-13"/>
        </w:rPr>
        <w:t> </w:t>
      </w:r>
      <w:r>
        <w:rPr/>
        <w:t>a</w:t>
      </w:r>
      <w:r>
        <w:rPr>
          <w:spacing w:val="-13"/>
        </w:rPr>
        <w:t> </w:t>
      </w:r>
      <w:r>
        <w:rPr/>
        <w:t>systems</w:t>
      </w:r>
      <w:r>
        <w:rPr>
          <w:spacing w:val="-13"/>
        </w:rPr>
        <w:t> </w:t>
      </w:r>
      <w:r>
        <w:rPr/>
        <w:t>perspective,</w:t>
      </w:r>
      <w:r>
        <w:rPr>
          <w:spacing w:val="-13"/>
        </w:rPr>
        <w:t> </w:t>
      </w:r>
      <w:r>
        <w:rPr/>
        <w:t>Claim</w:t>
      </w:r>
      <w:r>
        <w:rPr>
          <w:spacing w:val="-13"/>
        </w:rPr>
        <w:t> </w:t>
      </w:r>
      <w:r>
        <w:rPr/>
        <w:t>C1</w:t>
      </w:r>
      <w:r>
        <w:rPr>
          <w:spacing w:val="-13"/>
        </w:rPr>
        <w:t> </w:t>
      </w:r>
      <w:r>
        <w:rPr/>
        <w:t>is</w:t>
      </w:r>
      <w:r>
        <w:rPr>
          <w:spacing w:val="-13"/>
        </w:rPr>
        <w:t> </w:t>
      </w:r>
      <w:r>
        <w:rPr/>
        <w:t>therefore</w:t>
      </w:r>
      <w:r>
        <w:rPr>
          <w:spacing w:val="-13"/>
        </w:rPr>
        <w:t> </w:t>
      </w:r>
      <w:r>
        <w:rPr/>
        <w:t>multi-dimensional.</w:t>
      </w:r>
      <w:r>
        <w:rPr>
          <w:spacing w:val="8"/>
        </w:rPr>
        <w:t> </w:t>
      </w:r>
      <w:r>
        <w:rPr/>
        <w:t>Wall-clock</w:t>
      </w:r>
      <w:r>
        <w:rPr>
          <w:spacing w:val="-14"/>
        </w:rPr>
        <w:t> </w:t>
      </w:r>
      <w:r>
        <w:rPr/>
        <w:t>time</w:t>
      </w:r>
      <w:r>
        <w:rPr>
          <w:spacing w:val="-13"/>
        </w:rPr>
        <w:t> </w:t>
      </w:r>
      <w:r>
        <w:rPr/>
        <w:t>is</w:t>
      </w:r>
      <w:r>
        <w:rPr>
          <w:spacing w:val="-13"/>
        </w:rPr>
        <w:t> </w:t>
      </w:r>
      <w:r>
        <w:rPr/>
        <w:t>the</w:t>
      </w:r>
      <w:r>
        <w:rPr>
          <w:spacing w:val="-13"/>
        </w:rPr>
        <w:t> </w:t>
      </w:r>
      <w:r>
        <w:rPr/>
        <w:t>head-</w:t>
      </w:r>
      <w:r>
        <w:rPr>
          <w:spacing w:val="-2"/>
        </w:rPr>
        <w:t>line</w:t>
      </w:r>
      <w:r>
        <w:rPr>
          <w:spacing w:val="-9"/>
        </w:rPr>
        <w:t> </w:t>
      </w:r>
      <w:r>
        <w:rPr>
          <w:spacing w:val="-2"/>
        </w:rPr>
        <w:t>metric</w:t>
      </w:r>
      <w:r>
        <w:rPr>
          <w:spacing w:val="-8"/>
        </w:rPr>
        <w:t> </w:t>
      </w:r>
      <w:r>
        <w:rPr>
          <w:spacing w:val="-2"/>
        </w:rPr>
        <w:t>for</w:t>
      </w:r>
      <w:r>
        <w:rPr>
          <w:spacing w:val="-9"/>
        </w:rPr>
        <w:t> </w:t>
      </w:r>
      <w:r>
        <w:rPr>
          <w:spacing w:val="-2"/>
        </w:rPr>
        <w:t>interactive</w:t>
      </w:r>
      <w:r>
        <w:rPr>
          <w:spacing w:val="-8"/>
        </w:rPr>
        <w:t> </w:t>
      </w:r>
      <w:r>
        <w:rPr>
          <w:spacing w:val="-2"/>
        </w:rPr>
        <w:t>refresh; memory</w:t>
      </w:r>
      <w:r>
        <w:rPr>
          <w:spacing w:val="-9"/>
        </w:rPr>
        <w:t> </w:t>
      </w:r>
      <w:r>
        <w:rPr>
          <w:spacing w:val="-2"/>
        </w:rPr>
        <w:t>and</w:t>
      </w:r>
      <w:r>
        <w:rPr>
          <w:spacing w:val="-8"/>
        </w:rPr>
        <w:t> </w:t>
      </w:r>
      <w:r>
        <w:rPr>
          <w:spacing w:val="-2"/>
        </w:rPr>
        <w:t>iterations</w:t>
      </w:r>
      <w:r>
        <w:rPr>
          <w:spacing w:val="-9"/>
        </w:rPr>
        <w:t> </w:t>
      </w:r>
      <w:r>
        <w:rPr>
          <w:spacing w:val="-2"/>
        </w:rPr>
        <w:t>are</w:t>
      </w:r>
      <w:r>
        <w:rPr>
          <w:spacing w:val="-8"/>
        </w:rPr>
        <w:t> </w:t>
      </w:r>
      <w:r>
        <w:rPr>
          <w:spacing w:val="-2"/>
        </w:rPr>
        <w:t>the</w:t>
      </w:r>
      <w:r>
        <w:rPr>
          <w:spacing w:val="-8"/>
        </w:rPr>
        <w:t> </w:t>
      </w:r>
      <w:r>
        <w:rPr>
          <w:spacing w:val="-2"/>
        </w:rPr>
        <w:t>mechanisms</w:t>
      </w:r>
      <w:r>
        <w:rPr>
          <w:spacing w:val="-9"/>
        </w:rPr>
        <w:t> </w:t>
      </w:r>
      <w:r>
        <w:rPr>
          <w:spacing w:val="-2"/>
        </w:rPr>
        <w:t>that</w:t>
      </w:r>
      <w:r>
        <w:rPr>
          <w:spacing w:val="-8"/>
        </w:rPr>
        <w:t> </w:t>
      </w:r>
      <w:r>
        <w:rPr>
          <w:spacing w:val="-2"/>
        </w:rPr>
        <w:t>make</w:t>
      </w:r>
      <w:r>
        <w:rPr>
          <w:spacing w:val="-9"/>
        </w:rPr>
        <w:t> </w:t>
      </w:r>
      <w:r>
        <w:rPr>
          <w:spacing w:val="-2"/>
        </w:rPr>
        <w:t>the</w:t>
      </w:r>
      <w:r>
        <w:rPr>
          <w:spacing w:val="-8"/>
        </w:rPr>
        <w:t> </w:t>
      </w:r>
      <w:r>
        <w:rPr>
          <w:spacing w:val="-2"/>
        </w:rPr>
        <w:t>headline </w:t>
      </w:r>
      <w:r>
        <w:rPr/>
        <w:t>durable</w:t>
      </w:r>
      <w:r>
        <w:rPr>
          <w:spacing w:val="-1"/>
        </w:rPr>
        <w:t> </w:t>
      </w:r>
      <w:r>
        <w:rPr/>
        <w:t>as</w:t>
      </w:r>
      <w:r>
        <w:rPr>
          <w:spacing w:val="-1"/>
        </w:rPr>
        <w:t> </w:t>
      </w:r>
      <w:r>
        <w:rPr/>
        <w:t>cohorts</w:t>
      </w:r>
      <w:r>
        <w:rPr>
          <w:spacing w:val="-1"/>
        </w:rPr>
        <w:t> </w:t>
      </w:r>
      <w:r>
        <w:rPr/>
        <w:t>grow.</w:t>
      </w:r>
      <w:r>
        <w:rPr>
          <w:spacing w:val="27"/>
        </w:rPr>
        <w:t> </w:t>
      </w:r>
      <w:r>
        <w:rPr/>
        <w:t>A</w:t>
      </w:r>
      <w:r>
        <w:rPr>
          <w:spacing w:val="-1"/>
        </w:rPr>
        <w:t> </w:t>
      </w:r>
      <w:r>
        <w:rPr/>
        <w:t>method</w:t>
      </w:r>
      <w:r>
        <w:rPr>
          <w:spacing w:val="-1"/>
        </w:rPr>
        <w:t> </w:t>
      </w:r>
      <w:r>
        <w:rPr/>
        <w:t>that</w:t>
      </w:r>
      <w:r>
        <w:rPr>
          <w:spacing w:val="-1"/>
        </w:rPr>
        <w:t> </w:t>
      </w:r>
      <w:r>
        <w:rPr/>
        <w:t>was</w:t>
      </w:r>
      <w:r>
        <w:rPr>
          <w:spacing w:val="-1"/>
        </w:rPr>
        <w:t> </w:t>
      </w:r>
      <w:r>
        <w:rPr/>
        <w:t>faster</w:t>
      </w:r>
      <w:r>
        <w:rPr>
          <w:spacing w:val="-1"/>
        </w:rPr>
        <w:t> </w:t>
      </w:r>
      <w:r>
        <w:rPr/>
        <w:t>only</w:t>
      </w:r>
      <w:r>
        <w:rPr>
          <w:spacing w:val="-1"/>
        </w:rPr>
        <w:t> </w:t>
      </w:r>
      <w:r>
        <w:rPr/>
        <w:t>because</w:t>
      </w:r>
      <w:r>
        <w:rPr>
          <w:spacing w:val="-1"/>
        </w:rPr>
        <w:t> </w:t>
      </w:r>
      <w:r>
        <w:rPr/>
        <w:t>of</w:t>
      </w:r>
      <w:r>
        <w:rPr>
          <w:spacing w:val="-1"/>
        </w:rPr>
        <w:t> </w:t>
      </w:r>
      <w:r>
        <w:rPr/>
        <w:t>an</w:t>
      </w:r>
      <w:r>
        <w:rPr>
          <w:spacing w:val="-1"/>
        </w:rPr>
        <w:t> </w:t>
      </w:r>
      <w:r>
        <w:rPr/>
        <w:t>implementation</w:t>
      </w:r>
      <w:r>
        <w:rPr>
          <w:spacing w:val="-1"/>
        </w:rPr>
        <w:t> </w:t>
      </w:r>
      <w:r>
        <w:rPr/>
        <w:t>accident—for</w:t>
      </w:r>
      <w:r>
        <w:rPr>
          <w:spacing w:val="-6"/>
        </w:rPr>
        <w:t> </w:t>
      </w:r>
      <w:r>
        <w:rPr/>
        <w:t>example,</w:t>
      </w:r>
      <w:r>
        <w:rPr>
          <w:spacing w:val="-5"/>
        </w:rPr>
        <w:t> </w:t>
      </w:r>
      <w:r>
        <w:rPr/>
        <w:t>an</w:t>
      </w:r>
      <w:r>
        <w:rPr>
          <w:spacing w:val="-6"/>
        </w:rPr>
        <w:t> </w:t>
      </w:r>
      <w:r>
        <w:rPr/>
        <w:t>unfairly</w:t>
      </w:r>
      <w:r>
        <w:rPr>
          <w:spacing w:val="-6"/>
        </w:rPr>
        <w:t> </w:t>
      </w:r>
      <w:r>
        <w:rPr/>
        <w:t>optimized</w:t>
      </w:r>
      <w:r>
        <w:rPr>
          <w:spacing w:val="-6"/>
        </w:rPr>
        <w:t> </w:t>
      </w:r>
      <w:r>
        <w:rPr/>
        <w:t>sparse</w:t>
      </w:r>
      <w:r>
        <w:rPr>
          <w:spacing w:val="-6"/>
        </w:rPr>
        <w:t> </w:t>
      </w:r>
      <w:r>
        <w:rPr/>
        <w:t>kernel</w:t>
      </w:r>
      <w:r>
        <w:rPr>
          <w:spacing w:val="-6"/>
        </w:rPr>
        <w:t> </w:t>
      </w:r>
      <w:r>
        <w:rPr/>
        <w:t>applied</w:t>
      </w:r>
      <w:r>
        <w:rPr>
          <w:spacing w:val="-6"/>
        </w:rPr>
        <w:t> </w:t>
      </w:r>
      <w:r>
        <w:rPr/>
        <w:t>to</w:t>
      </w:r>
      <w:r>
        <w:rPr>
          <w:spacing w:val="-6"/>
        </w:rPr>
        <w:t> </w:t>
      </w:r>
      <w:r>
        <w:rPr/>
        <w:t>one</w:t>
      </w:r>
      <w:r>
        <w:rPr>
          <w:spacing w:val="-6"/>
        </w:rPr>
        <w:t> </w:t>
      </w:r>
      <w:r>
        <w:rPr/>
        <w:t>graph</w:t>
      </w:r>
      <w:r>
        <w:rPr>
          <w:spacing w:val="-6"/>
        </w:rPr>
        <w:t> </w:t>
      </w:r>
      <w:r>
        <w:rPr/>
        <w:t>but</w:t>
      </w:r>
      <w:r>
        <w:rPr>
          <w:spacing w:val="-5"/>
        </w:rPr>
        <w:t> </w:t>
      </w:r>
      <w:r>
        <w:rPr/>
        <w:t>not</w:t>
      </w:r>
      <w:r>
        <w:rPr>
          <w:spacing w:val="-6"/>
        </w:rPr>
        <w:t> </w:t>
      </w:r>
      <w:r>
        <w:rPr/>
        <w:t>the</w:t>
      </w:r>
      <w:r>
        <w:rPr>
          <w:spacing w:val="-6"/>
        </w:rPr>
        <w:t> </w:t>
      </w:r>
      <w:r>
        <w:rPr/>
        <w:t>other—would</w:t>
      </w:r>
      <w:r>
        <w:rPr>
          <w:spacing w:val="-6"/>
        </w:rPr>
        <w:t> </w:t>
      </w:r>
      <w:r>
        <w:rPr/>
        <w:t>be less</w:t>
      </w:r>
      <w:r>
        <w:rPr>
          <w:spacing w:val="-13"/>
        </w:rPr>
        <w:t> </w:t>
      </w:r>
      <w:r>
        <w:rPr/>
        <w:t>persuasive.</w:t>
      </w:r>
      <w:r>
        <w:rPr>
          <w:spacing w:val="10"/>
        </w:rPr>
        <w:t> </w:t>
      </w:r>
      <w:r>
        <w:rPr/>
        <w:t>Here</w:t>
      </w:r>
      <w:r>
        <w:rPr>
          <w:spacing w:val="-13"/>
        </w:rPr>
        <w:t> </w:t>
      </w:r>
      <w:r>
        <w:rPr/>
        <w:t>both</w:t>
      </w:r>
      <w:r>
        <w:rPr>
          <w:spacing w:val="-13"/>
        </w:rPr>
        <w:t> </w:t>
      </w:r>
      <w:r>
        <w:rPr/>
        <w:t>methods</w:t>
      </w:r>
      <w:r>
        <w:rPr>
          <w:spacing w:val="-13"/>
        </w:rPr>
        <w:t> </w:t>
      </w:r>
      <w:r>
        <w:rPr/>
        <w:t>use</w:t>
      </w:r>
      <w:r>
        <w:rPr>
          <w:spacing w:val="-13"/>
        </w:rPr>
        <w:t> </w:t>
      </w:r>
      <w:r>
        <w:rPr/>
        <w:t>the</w:t>
      </w:r>
      <w:r>
        <w:rPr>
          <w:spacing w:val="-13"/>
        </w:rPr>
        <w:t> </w:t>
      </w:r>
      <w:r>
        <w:rPr/>
        <w:t>same</w:t>
      </w:r>
      <w:r>
        <w:rPr>
          <w:spacing w:val="-13"/>
        </w:rPr>
        <w:t> </w:t>
      </w:r>
      <w:r>
        <w:rPr/>
        <w:t>PageRank</w:t>
      </w:r>
      <w:r>
        <w:rPr>
          <w:spacing w:val="-13"/>
        </w:rPr>
        <w:t> </w:t>
      </w:r>
      <w:r>
        <w:rPr/>
        <w:t>solver,</w:t>
      </w:r>
      <w:r>
        <w:rPr>
          <w:spacing w:val="-12"/>
        </w:rPr>
        <w:t> </w:t>
      </w:r>
      <w:r>
        <w:rPr/>
        <w:t>tolerance,</w:t>
      </w:r>
      <w:r>
        <w:rPr>
          <w:spacing w:val="-12"/>
        </w:rPr>
        <w:t> </w:t>
      </w:r>
      <w:r>
        <w:rPr/>
        <w:t>and</w:t>
      </w:r>
      <w:r>
        <w:rPr>
          <w:spacing w:val="-13"/>
        </w:rPr>
        <w:t> </w:t>
      </w:r>
      <w:r>
        <w:rPr/>
        <w:t>damping</w:t>
      </w:r>
      <w:r>
        <w:rPr>
          <w:spacing w:val="-13"/>
        </w:rPr>
        <w:t> </w:t>
      </w:r>
      <w:r>
        <w:rPr/>
        <w:t>default; </w:t>
      </w:r>
      <w:bookmarkStart w:name="Runtime scaling on the expanded wallet p" w:id="167"/>
      <w:bookmarkEnd w:id="167"/>
      <w:r>
        <w:rPr/>
        <w:t>only</w:t>
      </w:r>
      <w:r>
        <w:rPr/>
        <w:t> the edge lists differ. The efficiency gap is a property of the endorsement representation.</w:t>
      </w:r>
    </w:p>
    <w:p>
      <w:pPr>
        <w:pStyle w:val="BodyText"/>
        <w:spacing w:before="11"/>
      </w:pPr>
    </w:p>
    <w:p>
      <w:pPr>
        <w:pStyle w:val="Heading4"/>
        <w:numPr>
          <w:ilvl w:val="2"/>
          <w:numId w:val="8"/>
        </w:numPr>
        <w:tabs>
          <w:tab w:pos="879" w:val="left" w:leader="none"/>
        </w:tabs>
        <w:spacing w:line="240" w:lineRule="auto" w:before="1" w:after="0"/>
        <w:ind w:left="879" w:right="0" w:hanging="597"/>
        <w:jc w:val="both"/>
      </w:pPr>
      <w:r>
        <w:rPr/>
        <w:t>Runtime</w:t>
      </w:r>
      <w:r>
        <w:rPr>
          <w:spacing w:val="-9"/>
        </w:rPr>
        <w:t> </w:t>
      </w:r>
      <w:r>
        <w:rPr/>
        <w:t>scaling</w:t>
      </w:r>
      <w:r>
        <w:rPr>
          <w:spacing w:val="-9"/>
        </w:rPr>
        <w:t> </w:t>
      </w:r>
      <w:r>
        <w:rPr/>
        <w:t>on</w:t>
      </w:r>
      <w:r>
        <w:rPr>
          <w:spacing w:val="-8"/>
        </w:rPr>
        <w:t> </w:t>
      </w:r>
      <w:r>
        <w:rPr/>
        <w:t>the</w:t>
      </w:r>
      <w:r>
        <w:rPr>
          <w:spacing w:val="-9"/>
        </w:rPr>
        <w:t> </w:t>
      </w:r>
      <w:r>
        <w:rPr/>
        <w:t>expanded</w:t>
      </w:r>
      <w:r>
        <w:rPr>
          <w:spacing w:val="-9"/>
        </w:rPr>
        <w:t> </w:t>
      </w:r>
      <w:r>
        <w:rPr/>
        <w:t>wallet</w:t>
      </w:r>
      <w:r>
        <w:rPr>
          <w:spacing w:val="-8"/>
        </w:rPr>
        <w:t> </w:t>
      </w:r>
      <w:r>
        <w:rPr>
          <w:spacing w:val="-4"/>
        </w:rPr>
        <w:t>pool</w:t>
      </w:r>
    </w:p>
    <w:p>
      <w:pPr>
        <w:pStyle w:val="BodyText"/>
        <w:spacing w:line="456" w:lineRule="exact" w:before="181"/>
        <w:ind w:left="273" w:right="523" w:firstLine="1"/>
        <w:jc w:val="both"/>
      </w:pPr>
      <w:r>
        <w:rPr>
          <w:spacing w:val="-2"/>
        </w:rPr>
        <w:t>The</w:t>
      </w:r>
      <w:r>
        <w:rPr>
          <w:spacing w:val="-11"/>
        </w:rPr>
        <w:t> </w:t>
      </w:r>
      <w:r>
        <w:rPr>
          <w:spacing w:val="-2"/>
        </w:rPr>
        <w:t>runtime</w:t>
      </w:r>
      <w:r>
        <w:rPr>
          <w:spacing w:val="-11"/>
        </w:rPr>
        <w:t> </w:t>
      </w:r>
      <w:r>
        <w:rPr>
          <w:spacing w:val="-2"/>
        </w:rPr>
        <w:t>advantage</w:t>
      </w:r>
      <w:r>
        <w:rPr>
          <w:spacing w:val="-11"/>
        </w:rPr>
        <w:t> </w:t>
      </w:r>
      <w:r>
        <w:rPr>
          <w:spacing w:val="-2"/>
        </w:rPr>
        <w:t>is</w:t>
      </w:r>
      <w:r>
        <w:rPr>
          <w:spacing w:val="-11"/>
        </w:rPr>
        <w:t> </w:t>
      </w:r>
      <w:r>
        <w:rPr>
          <w:spacing w:val="-2"/>
        </w:rPr>
        <w:t>not</w:t>
      </w:r>
      <w:r>
        <w:rPr>
          <w:spacing w:val="-11"/>
        </w:rPr>
        <w:t> </w:t>
      </w:r>
      <w:r>
        <w:rPr>
          <w:spacing w:val="-2"/>
        </w:rPr>
        <w:t>merely</w:t>
      </w:r>
      <w:r>
        <w:rPr>
          <w:spacing w:val="-11"/>
        </w:rPr>
        <w:t> </w:t>
      </w:r>
      <w:r>
        <w:rPr>
          <w:spacing w:val="-2"/>
        </w:rPr>
        <w:t>a</w:t>
      </w:r>
      <w:r>
        <w:rPr>
          <w:spacing w:val="-11"/>
        </w:rPr>
        <w:t> </w:t>
      </w:r>
      <w:r>
        <w:rPr>
          <w:spacing w:val="-2"/>
        </w:rPr>
        <w:t>constant-factor</w:t>
      </w:r>
      <w:r>
        <w:rPr>
          <w:spacing w:val="-11"/>
        </w:rPr>
        <w:t> </w:t>
      </w:r>
      <w:r>
        <w:rPr>
          <w:spacing w:val="-2"/>
        </w:rPr>
        <w:t>curiosity</w:t>
      </w:r>
      <w:r>
        <w:rPr>
          <w:spacing w:val="-11"/>
        </w:rPr>
        <w:t> </w:t>
      </w:r>
      <w:r>
        <w:rPr>
          <w:spacing w:val="-2"/>
        </w:rPr>
        <w:t>on</w:t>
      </w:r>
      <w:r>
        <w:rPr>
          <w:spacing w:val="-11"/>
        </w:rPr>
        <w:t> </w:t>
      </w:r>
      <w:r>
        <w:rPr>
          <w:spacing w:val="-2"/>
        </w:rPr>
        <w:t>a</w:t>
      </w:r>
      <w:r>
        <w:rPr>
          <w:spacing w:val="-11"/>
        </w:rPr>
        <w:t> </w:t>
      </w:r>
      <w:r>
        <w:rPr>
          <w:spacing w:val="-2"/>
        </w:rPr>
        <w:t>single</w:t>
      </w:r>
      <w:r>
        <w:rPr>
          <w:spacing w:val="-11"/>
        </w:rPr>
        <w:t> </w:t>
      </w:r>
      <w:r>
        <w:rPr>
          <w:spacing w:val="-2"/>
        </w:rPr>
        <w:t>cohort</w:t>
      </w:r>
      <w:r>
        <w:rPr>
          <w:spacing w:val="-11"/>
        </w:rPr>
        <w:t> </w:t>
      </w:r>
      <w:r>
        <w:rPr>
          <w:spacing w:val="-2"/>
        </w:rPr>
        <w:t>size.</w:t>
      </w:r>
      <w:r>
        <w:rPr>
          <w:spacing w:val="26"/>
        </w:rPr>
        <w:t> </w:t>
      </w:r>
      <w:r>
        <w:rPr>
          <w:spacing w:val="-2"/>
        </w:rPr>
        <w:t>If</w:t>
      </w:r>
      <w:r>
        <w:rPr>
          <w:spacing w:val="-11"/>
        </w:rPr>
        <w:t> </w:t>
      </w:r>
      <w:r>
        <w:rPr>
          <w:spacing w:val="-2"/>
        </w:rPr>
        <w:t>EndorseR-</w:t>
      </w:r>
      <w:r>
        <w:rPr/>
        <w:t>ank’s edge set remains substantially smaller than AWP’s as the wallet pool grows, the speedup should persist under staged scaling.</w:t>
      </w:r>
      <w:r>
        <w:rPr>
          <w:spacing w:val="25"/>
        </w:rPr>
        <w:t> </w:t>
      </w:r>
      <w:r>
        <w:rPr/>
        <w:t>Table</w:t>
      </w:r>
      <w:r>
        <w:rPr>
          <w:spacing w:val="-1"/>
        </w:rPr>
        <w:t> </w:t>
      </w:r>
      <w:hyperlink w:history="true" w:anchor="_bookmark93">
        <w:r>
          <w:rPr/>
          <w:t>4.3</w:t>
        </w:r>
      </w:hyperlink>
      <w:r>
        <w:rPr/>
        <w:t> reports runtime scaling on an expanded wallet pool of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 </w:t>
      </w:r>
      <w:r>
        <w:rPr/>
        <w:t>addresses: the GMX-qualified matched cohort unioned with supplemental active wallets drawn from the reputation subgraph.</w:t>
      </w:r>
      <w:r>
        <w:rPr>
          <w:spacing w:val="40"/>
        </w:rPr>
        <w:t> </w:t>
      </w:r>
      <w:r>
        <w:rPr/>
        <w:t>Deterministic SHA256 subsampling yields staged cohorts at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and at full pool size.</w:t>
      </w:r>
      <w:r>
        <w:rPr>
          <w:spacing w:val="40"/>
        </w:rPr>
        <w:t> </w:t>
      </w:r>
      <w:r>
        <w:rPr/>
        <w:t>In-cohort scaling for </w:t>
      </w:r>
      <w:r>
        <w:rPr>
          <w:rFonts w:ascii="Calibri" w:hAnsi="Calibri"/>
          <w:i/>
        </w:rPr>
        <w:t>n</w:t>
      </w:r>
      <w:r>
        <w:rPr>
          <w:rFonts w:ascii="Calibri" w:hAnsi="Calibri"/>
          <w:i/>
          <w:spacing w:val="40"/>
        </w:rPr>
        <w:t> </w:t>
      </w:r>
      <w:r>
        <w:rPr>
          <w:rFonts w:ascii="Lucida Sans Unicode" w:hAnsi="Lucida Sans Unicode"/>
        </w:rPr>
        <w:t>≤ </w:t>
      </w:r>
      <w:r>
        <w:rPr>
          <w:rFonts w:ascii="Calibri" w:hAnsi="Calibri"/>
        </w:rPr>
        <w:t>5</w:t>
      </w:r>
      <w:r>
        <w:rPr>
          <w:rFonts w:ascii="Calibri" w:hAnsi="Calibri"/>
          <w:i/>
        </w:rPr>
        <w:t>,</w:t>
      </w:r>
      <w:r>
        <w:rPr>
          <w:rFonts w:ascii="Calibri" w:hAnsi="Calibri"/>
        </w:rPr>
        <w:t>521 </w:t>
      </w:r>
      <w:r>
        <w:rPr/>
        <w:t>is reported in Ap-pendix </w:t>
      </w:r>
      <w:hyperlink w:history="true" w:anchor="_bookmark198">
        <w:r>
          <w:rPr/>
          <w:t>8.1</w:t>
        </w:r>
      </w:hyperlink>
      <w:r>
        <w:rPr/>
        <w:t> (Table </w:t>
      </w:r>
      <w:hyperlink w:history="true" w:anchor="_bookmark202">
        <w:r>
          <w:rPr/>
          <w:t>8.1</w:t>
        </w:r>
      </w:hyperlink>
      <w:r>
        <w:rPr/>
        <w:t>).</w:t>
      </w:r>
    </w:p>
    <w:p>
      <w:pPr>
        <w:pStyle w:val="BodyText"/>
        <w:spacing w:before="119"/>
        <w:ind w:left="273"/>
        <w:jc w:val="both"/>
      </w:pPr>
      <w:r>
        <w:rPr/>
        <w:t>At</w:t>
      </w:r>
      <w:r>
        <w:rPr>
          <w:spacing w:val="4"/>
        </w:rPr>
        <w:t> </w:t>
      </w:r>
      <w:r>
        <w:rPr>
          <w:rFonts w:ascii="Calibri" w:hAnsi="Calibri"/>
          <w:i/>
        </w:rPr>
        <w:t>n</w:t>
      </w:r>
      <w:r>
        <w:rPr>
          <w:rFonts w:ascii="Calibri" w:hAnsi="Calibri"/>
          <w:i/>
          <w:spacing w:val="30"/>
        </w:rPr>
        <w:t> </w:t>
      </w:r>
      <w:r>
        <w:rPr>
          <w:rFonts w:ascii="Calibri" w:hAnsi="Calibri"/>
        </w:rPr>
        <w:t>=</w:t>
      </w:r>
      <w:r>
        <w:rPr>
          <w:rFonts w:ascii="Calibri" w:hAnsi="Calibri"/>
          <w:spacing w:val="31"/>
        </w:rPr>
        <w:t> </w:t>
      </w:r>
      <w:r>
        <w:rPr>
          <w:rFonts w:ascii="Calibri" w:hAnsi="Calibri"/>
        </w:rPr>
        <w:t>10</w:t>
      </w:r>
      <w:r>
        <w:rPr>
          <w:rFonts w:ascii="Calibri" w:hAnsi="Calibri"/>
          <w:i/>
        </w:rPr>
        <w:t>,</w:t>
      </w:r>
      <w:r>
        <w:rPr>
          <w:rFonts w:ascii="Calibri" w:hAnsi="Calibri"/>
        </w:rPr>
        <w:t>000</w:t>
      </w:r>
      <w:r>
        <w:rPr/>
        <w:t>,</w:t>
      </w:r>
      <w:r>
        <w:rPr>
          <w:spacing w:val="9"/>
        </w:rPr>
        <w:t> </w:t>
      </w:r>
      <w:r>
        <w:rPr/>
        <w:t>EndorseRank</w:t>
      </w:r>
      <w:r>
        <w:rPr>
          <w:spacing w:val="7"/>
        </w:rPr>
        <w:t> </w:t>
      </w:r>
      <w:r>
        <w:rPr/>
        <w:t>runs</w:t>
      </w:r>
      <w:r>
        <w:rPr>
          <w:spacing w:val="7"/>
        </w:rPr>
        <w:t> </w:t>
      </w:r>
      <w:r>
        <w:rPr/>
        <w:t>in</w:t>
      </w:r>
      <w:r>
        <w:rPr>
          <w:spacing w:val="7"/>
        </w:rPr>
        <w:t> </w:t>
      </w:r>
      <w:r>
        <w:rPr/>
        <w:t>1.18</w:t>
      </w:r>
      <w:r>
        <w:rPr>
          <w:spacing w:val="-21"/>
        </w:rPr>
        <w:t> </w:t>
      </w:r>
      <w:r>
        <w:rPr/>
        <w:t>s</w:t>
      </w:r>
      <w:r>
        <w:rPr>
          <w:spacing w:val="7"/>
        </w:rPr>
        <w:t> </w:t>
      </w:r>
      <w:r>
        <w:rPr/>
        <w:t>versus</w:t>
      </w:r>
      <w:r>
        <w:rPr>
          <w:spacing w:val="8"/>
        </w:rPr>
        <w:t> </w:t>
      </w:r>
      <w:r>
        <w:rPr/>
        <w:t>12.28</w:t>
      </w:r>
      <w:r>
        <w:rPr>
          <w:spacing w:val="-21"/>
        </w:rPr>
        <w:t> </w:t>
      </w:r>
      <w:r>
        <w:rPr/>
        <w:t>s</w:t>
      </w:r>
      <w:r>
        <w:rPr>
          <w:spacing w:val="7"/>
        </w:rPr>
        <w:t> </w:t>
      </w:r>
      <w:r>
        <w:rPr/>
        <w:t>for</w:t>
      </w:r>
      <w:r>
        <w:rPr>
          <w:spacing w:val="7"/>
        </w:rPr>
        <w:t> </w:t>
      </w:r>
      <w:r>
        <w:rPr/>
        <w:t>AWP</w:t>
      </w:r>
      <w:r>
        <w:rPr>
          <w:spacing w:val="6"/>
        </w:rPr>
        <w:t> </w:t>
      </w:r>
      <w:r>
        <w:rPr/>
        <w:t>(speedup</w:t>
      </w:r>
      <w:r>
        <w:rPr>
          <w:spacing w:val="7"/>
        </w:rPr>
        <w:t> </w:t>
      </w:r>
      <w:r>
        <w:rPr>
          <w:rFonts w:ascii="Lucida Sans Unicode" w:hAnsi="Lucida Sans Unicode"/>
        </w:rPr>
        <w:t>≈</w:t>
      </w:r>
      <w:r>
        <w:rPr>
          <w:rFonts w:ascii="Lucida Sans Unicode" w:hAnsi="Lucida Sans Unicode"/>
          <w:spacing w:val="10"/>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w:t>
      </w:r>
      <w:r>
        <w:rPr>
          <w:spacing w:val="45"/>
        </w:rPr>
        <w:t> </w:t>
      </w:r>
      <w:r>
        <w:rPr/>
        <w:t>At</w:t>
      </w:r>
      <w:r>
        <w:rPr>
          <w:spacing w:val="8"/>
        </w:rPr>
        <w:t> </w:t>
      </w:r>
      <w:r>
        <w:rPr>
          <w:spacing w:val="-4"/>
        </w:rPr>
        <w:t>full</w:t>
      </w:r>
    </w:p>
    <w:p>
      <w:pPr>
        <w:pStyle w:val="BodyText"/>
        <w:spacing w:after="0"/>
        <w:jc w:val="both"/>
        <w:sectPr>
          <w:pgSz w:w="11910" w:h="16840"/>
          <w:pgMar w:header="0" w:footer="2115" w:top="1840" w:bottom="2300" w:left="992" w:right="708"/>
        </w:sectPr>
      </w:pPr>
    </w:p>
    <w:p>
      <w:pPr>
        <w:pStyle w:val="BodyText"/>
        <w:spacing w:line="237" w:lineRule="auto" w:before="93"/>
        <w:ind w:left="282" w:right="564" w:hanging="8"/>
      </w:pPr>
      <w:bookmarkStart w:name="_bookmark93" w:id="168"/>
      <w:bookmarkEnd w:id="168"/>
      <w:r>
        <w:rPr/>
      </w:r>
      <w:r>
        <w:rPr>
          <w:spacing w:val="-2"/>
          <w:w w:val="105"/>
        </w:rPr>
        <w:t>Table</w:t>
      </w:r>
      <w:r>
        <w:rPr>
          <w:spacing w:val="-12"/>
          <w:w w:val="105"/>
        </w:rPr>
        <w:t> </w:t>
      </w:r>
      <w:r>
        <w:rPr>
          <w:spacing w:val="-2"/>
          <w:w w:val="105"/>
        </w:rPr>
        <w:t>4.3:</w:t>
      </w:r>
      <w:r>
        <w:rPr>
          <w:spacing w:val="7"/>
          <w:w w:val="105"/>
        </w:rPr>
        <w:t> </w:t>
      </w:r>
      <w:r>
        <w:rPr>
          <w:spacing w:val="-2"/>
          <w:w w:val="105"/>
        </w:rPr>
        <w:t>Runtime</w:t>
      </w:r>
      <w:r>
        <w:rPr>
          <w:spacing w:val="-11"/>
          <w:w w:val="105"/>
        </w:rPr>
        <w:t> </w:t>
      </w:r>
      <w:r>
        <w:rPr>
          <w:spacing w:val="-2"/>
          <w:w w:val="105"/>
        </w:rPr>
        <w:t>scaling</w:t>
      </w:r>
      <w:r>
        <w:rPr>
          <w:spacing w:val="-11"/>
          <w:w w:val="105"/>
        </w:rPr>
        <w:t> </w:t>
      </w:r>
      <w:r>
        <w:rPr>
          <w:spacing w:val="-2"/>
          <w:w w:val="105"/>
        </w:rPr>
        <w:t>on</w:t>
      </w:r>
      <w:r>
        <w:rPr>
          <w:spacing w:val="-11"/>
          <w:w w:val="105"/>
        </w:rPr>
        <w:t> </w:t>
      </w:r>
      <w:r>
        <w:rPr>
          <w:spacing w:val="-2"/>
          <w:w w:val="105"/>
        </w:rPr>
        <w:t>expanded</w:t>
      </w:r>
      <w:r>
        <w:rPr>
          <w:spacing w:val="-11"/>
          <w:w w:val="105"/>
        </w:rPr>
        <w:t> </w:t>
      </w:r>
      <w:r>
        <w:rPr>
          <w:spacing w:val="-2"/>
          <w:w w:val="105"/>
        </w:rPr>
        <w:t>wallet</w:t>
      </w:r>
      <w:r>
        <w:rPr>
          <w:spacing w:val="-11"/>
          <w:w w:val="105"/>
        </w:rPr>
        <w:t> </w:t>
      </w:r>
      <w:r>
        <w:rPr>
          <w:spacing w:val="-2"/>
          <w:w w:val="105"/>
        </w:rPr>
        <w:t>pool</w:t>
      </w:r>
      <w:r>
        <w:rPr>
          <w:spacing w:val="-11"/>
          <w:w w:val="105"/>
        </w:rPr>
        <w:t> </w:t>
      </w:r>
      <w:r>
        <w:rPr>
          <w:spacing w:val="-2"/>
          <w:w w:val="105"/>
        </w:rPr>
        <w:t>(</w:t>
      </w:r>
      <w:r>
        <w:rPr>
          <w:rFonts w:ascii="Calibri" w:hAnsi="Calibri"/>
          <w:i/>
          <w:spacing w:val="-2"/>
          <w:w w:val="105"/>
        </w:rPr>
        <w:t>N</w:t>
      </w:r>
      <w:r>
        <w:rPr>
          <w:rFonts w:ascii="Calibri" w:hAnsi="Calibri"/>
          <w:i/>
          <w:spacing w:val="20"/>
          <w:w w:val="110"/>
        </w:rPr>
        <w:t> </w:t>
      </w:r>
      <w:r>
        <w:rPr>
          <w:rFonts w:ascii="Calibri" w:hAnsi="Calibri"/>
          <w:spacing w:val="-2"/>
          <w:w w:val="110"/>
        </w:rPr>
        <w:t>= </w:t>
      </w:r>
      <w:r>
        <w:rPr>
          <w:rFonts w:ascii="Calibri" w:hAnsi="Calibri"/>
          <w:spacing w:val="-2"/>
          <w:w w:val="105"/>
        </w:rPr>
        <w:t>31612</w:t>
      </w:r>
      <w:r>
        <w:rPr>
          <w:spacing w:val="-2"/>
          <w:w w:val="105"/>
        </w:rPr>
        <w:t>;</w:t>
      </w:r>
      <w:r>
        <w:rPr>
          <w:spacing w:val="-11"/>
          <w:w w:val="105"/>
        </w:rPr>
        <w:t> </w:t>
      </w:r>
      <w:r>
        <w:rPr>
          <w:spacing w:val="-2"/>
          <w:w w:val="105"/>
        </w:rPr>
        <w:t>SHA256</w:t>
      </w:r>
      <w:r>
        <w:rPr>
          <w:spacing w:val="-11"/>
          <w:w w:val="105"/>
        </w:rPr>
        <w:t> </w:t>
      </w:r>
      <w:r>
        <w:rPr>
          <w:spacing w:val="-2"/>
          <w:w w:val="105"/>
        </w:rPr>
        <w:t>seed</w:t>
      </w:r>
      <w:r>
        <w:rPr>
          <w:spacing w:val="-11"/>
          <w:w w:val="105"/>
        </w:rPr>
        <w:t> </w:t>
      </w:r>
      <w:r>
        <w:rPr>
          <w:rFonts w:ascii="Calibri" w:hAnsi="Calibri"/>
          <w:spacing w:val="-2"/>
          <w:w w:val="105"/>
        </w:rPr>
        <w:t>benchmark-</w:t>
      </w:r>
      <w:r>
        <w:rPr>
          <w:rFonts w:ascii="Calibri" w:hAnsi="Calibri"/>
          <w:spacing w:val="-2"/>
          <w:w w:val="110"/>
        </w:rPr>
        <w:t>tie </w:t>
      </w:r>
      <w:r>
        <w:rPr>
          <w:rFonts w:ascii="Calibri" w:hAnsi="Calibri"/>
          <w:w w:val="105"/>
        </w:rPr>
        <w:t>r2-v1</w:t>
      </w:r>
      <w:r>
        <w:rPr>
          <w:w w:val="105"/>
        </w:rPr>
        <w:t>).</w:t>
      </w:r>
      <w:r>
        <w:rPr>
          <w:spacing w:val="-12"/>
          <w:w w:val="105"/>
        </w:rPr>
        <w:t> </w:t>
      </w:r>
      <w:r>
        <w:rPr>
          <w:w w:val="105"/>
        </w:rPr>
        <w:t>Stages</w:t>
      </w:r>
      <w:r>
        <w:rPr>
          <w:spacing w:val="-16"/>
          <w:w w:val="105"/>
        </w:rPr>
        <w:t> </w:t>
      </w:r>
      <w:r>
        <w:rPr>
          <w:w w:val="105"/>
        </w:rPr>
        <w:t>subsample</w:t>
      </w:r>
      <w:r>
        <w:rPr>
          <w:spacing w:val="-16"/>
          <w:w w:val="105"/>
        </w:rPr>
        <w:t> </w:t>
      </w:r>
      <w:r>
        <w:rPr>
          <w:w w:val="105"/>
        </w:rPr>
        <w:t>the</w:t>
      </w:r>
      <w:r>
        <w:rPr>
          <w:spacing w:val="-15"/>
          <w:w w:val="105"/>
        </w:rPr>
        <w:t> </w:t>
      </w:r>
      <w:r>
        <w:rPr>
          <w:w w:val="105"/>
        </w:rPr>
        <w:t>extraction</w:t>
      </w:r>
      <w:r>
        <w:rPr>
          <w:spacing w:val="-16"/>
          <w:w w:val="105"/>
        </w:rPr>
        <w:t> </w:t>
      </w:r>
      <w:r>
        <w:rPr>
          <w:w w:val="105"/>
        </w:rPr>
        <w:t>wallet</w:t>
      </w:r>
      <w:r>
        <w:rPr>
          <w:spacing w:val="-16"/>
          <w:w w:val="105"/>
        </w:rPr>
        <w:t> </w:t>
      </w:r>
      <w:r>
        <w:rPr>
          <w:w w:val="105"/>
        </w:rPr>
        <w:t>set;</w:t>
      </w:r>
      <w:r>
        <w:rPr>
          <w:spacing w:val="-16"/>
          <w:w w:val="105"/>
        </w:rPr>
        <w:t> </w:t>
      </w:r>
      <w:r>
        <w:rPr>
          <w:w w:val="105"/>
        </w:rPr>
        <w:t>ER</w:t>
      </w:r>
      <w:r>
        <w:rPr>
          <w:spacing w:val="-15"/>
          <w:w w:val="105"/>
        </w:rPr>
        <w:t> </w:t>
      </w:r>
      <w:r>
        <w:rPr>
          <w:w w:val="105"/>
        </w:rPr>
        <w:t>speedup</w:t>
      </w:r>
      <w:r>
        <w:rPr>
          <w:spacing w:val="-16"/>
          <w:w w:val="105"/>
        </w:rPr>
        <w:t> </w:t>
      </w:r>
      <w:r>
        <w:rPr>
          <w:w w:val="105"/>
        </w:rPr>
        <w:t>=</w:t>
      </w:r>
      <w:r>
        <w:rPr>
          <w:spacing w:val="-16"/>
          <w:w w:val="105"/>
        </w:rPr>
        <w:t> </w:t>
      </w:r>
      <w:r>
        <w:rPr>
          <w:w w:val="105"/>
        </w:rPr>
        <w:t>AWP/ER</w:t>
      </w:r>
      <w:r>
        <w:rPr>
          <w:spacing w:val="-16"/>
          <w:w w:val="105"/>
        </w:rPr>
        <w:t> </w:t>
      </w:r>
      <w:r>
        <w:rPr>
          <w:w w:val="105"/>
        </w:rPr>
        <w:t>runtime</w:t>
      </w:r>
      <w:r>
        <w:rPr>
          <w:spacing w:val="-15"/>
          <w:w w:val="105"/>
        </w:rPr>
        <w:t> </w:t>
      </w:r>
      <w:r>
        <w:rPr>
          <w:w w:val="105"/>
        </w:rPr>
        <w:t>ratio.</w:t>
      </w:r>
    </w:p>
    <w:p>
      <w:pPr>
        <w:pStyle w:val="BodyText"/>
        <w:spacing w:before="11"/>
        <w:rPr>
          <w:sz w:val="17"/>
        </w:rPr>
      </w:pPr>
      <w:r>
        <w:rPr>
          <w:sz w:val="17"/>
        </w:rPr>
        <mc:AlternateContent>
          <mc:Choice Requires="wps">
            <w:drawing>
              <wp:anchor distT="0" distB="0" distL="0" distR="0" allowOverlap="1" layoutInCell="1" locked="0" behindDoc="1" simplePos="0" relativeHeight="487631360">
                <wp:simplePos x="0" y="0"/>
                <wp:positionH relativeFrom="page">
                  <wp:posOffset>2226043</wp:posOffset>
                </wp:positionH>
                <wp:positionV relativeFrom="paragraph">
                  <wp:posOffset>146673</wp:posOffset>
                </wp:positionV>
                <wp:extent cx="3108325"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3108325" cy="1270"/>
                        </a:xfrm>
                        <a:custGeom>
                          <a:avLst/>
                          <a:gdLst/>
                          <a:ahLst/>
                          <a:cxnLst/>
                          <a:rect l="l" t="t" r="r" b="b"/>
                          <a:pathLst>
                            <a:path w="3108325" h="0">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279007pt;margin-top:11.549094pt;width:244.75pt;height:.1pt;mso-position-horizontal-relative:page;mso-position-vertical-relative:paragraph;z-index:-15685120;mso-wrap-distance-left:0;mso-wrap-distance-right:0" id="docshape358" coordorigin="3506,231" coordsize="4895,0" path="m3506,231l8400,231e" filled="false" stroked="true" strokeweight=".9564pt" strokecolor="#000000">
                <v:path arrowok="t"/>
                <v:stroke dashstyle="solid"/>
                <w10:wrap type="topAndBottom"/>
              </v:shape>
            </w:pict>
          </mc:Fallback>
        </mc:AlternateContent>
      </w:r>
    </w:p>
    <w:p>
      <w:pPr>
        <w:tabs>
          <w:tab w:pos="3340" w:val="left" w:leader="none"/>
          <w:tab w:pos="4123" w:val="left" w:leader="none"/>
          <w:tab w:pos="5062" w:val="left" w:leader="none"/>
          <w:tab w:pos="5945" w:val="left" w:leader="none"/>
          <w:tab w:pos="6792" w:val="left" w:leader="none"/>
        </w:tabs>
        <w:spacing w:line="390" w:lineRule="atLeast" w:before="0"/>
        <w:ind w:left="2583" w:right="2865" w:firstLine="414"/>
        <w:jc w:val="left"/>
        <w:rPr>
          <w:sz w:val="22"/>
        </w:rPr>
      </w:pPr>
      <w:r>
        <w:rPr>
          <w:rFonts w:ascii="Calibri" w:hAnsi="Calibri"/>
          <w:i/>
          <w:sz w:val="22"/>
        </w:rPr>
        <w:t>n</w:t>
      </w:r>
      <w:r>
        <w:rPr>
          <w:rFonts w:ascii="Calibri" w:hAnsi="Calibri"/>
          <w:i/>
          <w:spacing w:val="80"/>
          <w:sz w:val="22"/>
        </w:rPr>
        <w:t> </w:t>
      </w:r>
      <w:r>
        <w:rPr>
          <w:sz w:val="22"/>
        </w:rPr>
        <w:t>ER</w:t>
      </w:r>
      <w:r>
        <w:rPr>
          <w:spacing w:val="-3"/>
          <w:sz w:val="22"/>
        </w:rPr>
        <w:t> </w:t>
      </w:r>
      <w:r>
        <w:rPr>
          <w:sz w:val="22"/>
        </w:rPr>
        <w:t>(s)</w:t>
      </w:r>
      <w:r>
        <w:rPr>
          <w:spacing w:val="40"/>
          <w:sz w:val="22"/>
        </w:rPr>
        <w:t> </w:t>
      </w:r>
      <w:r>
        <w:rPr>
          <w:sz w:val="22"/>
        </w:rPr>
        <w:t>AWP</w:t>
      </w:r>
      <w:r>
        <w:rPr>
          <w:spacing w:val="-3"/>
          <w:sz w:val="22"/>
        </w:rPr>
        <w:t> </w:t>
      </w:r>
      <w:r>
        <w:rPr>
          <w:sz w:val="22"/>
        </w:rPr>
        <w:t>(s)</w:t>
      </w:r>
      <w:r>
        <w:rPr>
          <w:spacing w:val="40"/>
          <w:sz w:val="22"/>
        </w:rPr>
        <w:t> </w:t>
      </w:r>
      <w:r>
        <w:rPr>
          <w:sz w:val="22"/>
        </w:rPr>
        <w:t>Speedup</w:t>
      </w:r>
      <w:r>
        <w:rPr>
          <w:spacing w:val="40"/>
          <w:sz w:val="22"/>
        </w:rPr>
        <w:t> </w:t>
      </w:r>
      <w:r>
        <w:rPr>
          <w:sz w:val="22"/>
        </w:rPr>
        <w:t>ER</w:t>
      </w:r>
      <w:r>
        <w:rPr>
          <w:spacing w:val="-3"/>
          <w:sz w:val="22"/>
        </w:rPr>
        <w:t> </w:t>
      </w:r>
      <w:r>
        <w:rPr>
          <w:rFonts w:ascii="Lucida Sans Unicode" w:hAnsi="Lucida Sans Unicode"/>
          <w:sz w:val="22"/>
        </w:rPr>
        <w:t>|</w:t>
      </w:r>
      <w:r>
        <w:rPr>
          <w:rFonts w:ascii="Calibri" w:hAnsi="Calibri"/>
          <w:i/>
          <w:sz w:val="22"/>
        </w:rPr>
        <w:t>E</w:t>
      </w:r>
      <w:r>
        <w:rPr>
          <w:rFonts w:ascii="Lucida Sans Unicode" w:hAnsi="Lucida Sans Unicode"/>
          <w:sz w:val="22"/>
        </w:rPr>
        <w:t>|</w:t>
      </w:r>
      <w:r>
        <w:rPr>
          <w:rFonts w:ascii="Lucida Sans Unicode" w:hAnsi="Lucida Sans Unicode"/>
          <w:spacing w:val="40"/>
          <w:sz w:val="22"/>
        </w:rPr>
        <w:t> </w:t>
      </w:r>
      <w:r>
        <w:rPr>
          <w:sz w:val="22"/>
        </w:rPr>
        <w:t>AWP</w:t>
      </w:r>
      <w:r>
        <w:rPr>
          <w:spacing w:val="-3"/>
          <w:sz w:val="22"/>
        </w:rPr>
        <w:t> </w:t>
      </w:r>
      <w:r>
        <w:rPr>
          <w:rFonts w:ascii="Lucida Sans Unicode" w:hAnsi="Lucida Sans Unicode"/>
          <w:sz w:val="22"/>
        </w:rPr>
        <w:t>|</w:t>
      </w:r>
      <w:r>
        <w:rPr>
          <w:rFonts w:ascii="Calibri" w:hAnsi="Calibri"/>
          <w:i/>
          <w:sz w:val="22"/>
        </w:rPr>
        <w:t>E</w:t>
      </w:r>
      <w:r>
        <w:rPr>
          <w:rFonts w:ascii="Lucida Sans Unicode" w:hAnsi="Lucida Sans Unicode"/>
          <w:sz w:val="22"/>
        </w:rPr>
        <w:t>| </w:t>
      </w:r>
      <w:r>
        <w:rPr>
          <w:spacing w:val="-2"/>
          <w:sz w:val="22"/>
        </w:rPr>
        <w:t>10000</w:t>
      </w:r>
      <w:r>
        <w:rPr>
          <w:sz w:val="22"/>
        </w:rPr>
        <w:tab/>
      </w:r>
      <w:r>
        <w:rPr>
          <w:spacing w:val="-2"/>
          <w:sz w:val="22"/>
        </w:rPr>
        <w:t>1.178</w:t>
      </w:r>
      <w:r>
        <w:rPr>
          <w:sz w:val="22"/>
        </w:rPr>
        <w:tab/>
      </w:r>
      <w:r>
        <w:rPr>
          <w:spacing w:val="-2"/>
          <w:sz w:val="22"/>
        </w:rPr>
        <w:t>12.277</w:t>
      </w:r>
      <w:r>
        <w:rPr>
          <w:sz w:val="22"/>
        </w:rPr>
        <w:tab/>
      </w:r>
      <w:r>
        <w:rPr>
          <w:spacing w:val="-2"/>
          <w:sz w:val="22"/>
        </w:rPr>
        <w:t>10.4</w:t>
      </w:r>
      <w:r>
        <w:rPr>
          <w:rFonts w:ascii="Lucida Sans Unicode" w:hAnsi="Lucida Sans Unicode"/>
          <w:spacing w:val="-2"/>
          <w:sz w:val="22"/>
        </w:rPr>
        <w:t>×</w:t>
      </w:r>
      <w:r>
        <w:rPr>
          <w:rFonts w:ascii="Lucida Sans Unicode" w:hAnsi="Lucida Sans Unicode"/>
          <w:sz w:val="22"/>
        </w:rPr>
        <w:tab/>
      </w:r>
      <w:r>
        <w:rPr>
          <w:spacing w:val="-4"/>
          <w:sz w:val="22"/>
        </w:rPr>
        <w:t>7067</w:t>
      </w:r>
      <w:r>
        <w:rPr>
          <w:sz w:val="22"/>
        </w:rPr>
        <w:tab/>
      </w:r>
      <w:r>
        <w:rPr>
          <w:spacing w:val="-2"/>
          <w:sz w:val="22"/>
        </w:rPr>
        <w:t>7215</w:t>
      </w:r>
      <w:r>
        <w:rPr>
          <w:spacing w:val="-2"/>
          <w:sz w:val="22"/>
        </w:rPr>
        <w:t>8</w:t>
      </w:r>
    </w:p>
    <w:p>
      <w:pPr>
        <w:tabs>
          <w:tab w:pos="3340" w:val="left" w:leader="none"/>
          <w:tab w:pos="4123" w:val="left" w:leader="none"/>
          <w:tab w:pos="5171" w:val="left" w:leader="none"/>
          <w:tab w:pos="5836" w:val="left" w:leader="none"/>
          <w:tab w:pos="6683" w:val="left" w:leader="none"/>
        </w:tabs>
        <w:spacing w:line="276" w:lineRule="exact" w:before="0" w:after="3"/>
        <w:ind w:left="2583" w:right="0" w:firstLine="0"/>
        <w:jc w:val="left"/>
        <w:rPr>
          <w:sz w:val="22"/>
        </w:rPr>
      </w:pPr>
      <w:r>
        <w:rPr>
          <w:sz w:val="22"/>
        </w:rPr>
        <mc:AlternateContent>
          <mc:Choice Requires="wps">
            <w:drawing>
              <wp:anchor distT="0" distB="0" distL="0" distR="0" allowOverlap="1" layoutInCell="1" locked="0" behindDoc="0" simplePos="0" relativeHeight="15773184">
                <wp:simplePos x="0" y="0"/>
                <wp:positionH relativeFrom="page">
                  <wp:posOffset>2226043</wp:posOffset>
                </wp:positionH>
                <wp:positionV relativeFrom="paragraph">
                  <wp:posOffset>-248135</wp:posOffset>
                </wp:positionV>
                <wp:extent cx="310832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3108325" cy="1270"/>
                        </a:xfrm>
                        <a:custGeom>
                          <a:avLst/>
                          <a:gdLst/>
                          <a:ahLst/>
                          <a:cxnLst/>
                          <a:rect l="l" t="t" r="r" b="b"/>
                          <a:pathLst>
                            <a:path w="3108325" h="0">
                              <a:moveTo>
                                <a:pt x="0" y="0"/>
                              </a:moveTo>
                              <a:lnTo>
                                <a:pt x="3107918"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175.279007pt,-19.5382pt" to="419.997007pt,-19.5382pt" stroked="true" strokeweight=".5978pt" strokecolor="#000000">
                <v:stroke dashstyle="solid"/>
                <w10:wrap type="none"/>
              </v:line>
            </w:pict>
          </mc:Fallback>
        </mc:AlternateContent>
      </w:r>
      <w:r>
        <w:rPr>
          <w:spacing w:val="-2"/>
          <w:sz w:val="22"/>
        </w:rPr>
        <w:t>31612</w:t>
      </w:r>
      <w:r>
        <w:rPr>
          <w:sz w:val="22"/>
        </w:rPr>
        <w:tab/>
      </w:r>
      <w:r>
        <w:rPr>
          <w:spacing w:val="-2"/>
          <w:sz w:val="22"/>
        </w:rPr>
        <w:t>2.286</w:t>
      </w:r>
      <w:r>
        <w:rPr>
          <w:sz w:val="22"/>
        </w:rPr>
        <w:tab/>
      </w:r>
      <w:r>
        <w:rPr>
          <w:spacing w:val="-2"/>
          <w:sz w:val="22"/>
        </w:rPr>
        <w:t>21.402</w:t>
      </w:r>
      <w:r>
        <w:rPr>
          <w:sz w:val="22"/>
        </w:rPr>
        <w:tab/>
      </w:r>
      <w:r>
        <w:rPr>
          <w:spacing w:val="-4"/>
          <w:sz w:val="22"/>
        </w:rPr>
        <w:t>9.4</w:t>
      </w:r>
      <w:r>
        <w:rPr>
          <w:rFonts w:ascii="Lucida Sans Unicode" w:hAnsi="Lucida Sans Unicode"/>
          <w:spacing w:val="-4"/>
          <w:sz w:val="22"/>
        </w:rPr>
        <w:t>×</w:t>
      </w:r>
      <w:r>
        <w:rPr>
          <w:rFonts w:ascii="Lucida Sans Unicode" w:hAnsi="Lucida Sans Unicode"/>
          <w:sz w:val="22"/>
        </w:rPr>
        <w:tab/>
      </w:r>
      <w:r>
        <w:rPr>
          <w:spacing w:val="-2"/>
          <w:sz w:val="22"/>
        </w:rPr>
        <w:t>14727</w:t>
      </w:r>
      <w:r>
        <w:rPr>
          <w:sz w:val="22"/>
        </w:rPr>
        <w:tab/>
      </w:r>
      <w:r>
        <w:rPr>
          <w:spacing w:val="-2"/>
          <w:sz w:val="22"/>
        </w:rPr>
        <w:t>137087</w:t>
      </w:r>
    </w:p>
    <w:p>
      <w:pPr>
        <w:spacing w:line="20" w:lineRule="exact"/>
        <w:ind w:left="2513" w:right="0" w:firstLine="0"/>
        <w:rPr>
          <w:sz w:val="2"/>
        </w:rPr>
      </w:pPr>
      <w:r>
        <w:rPr>
          <w:sz w:val="2"/>
        </w:rPr>
        <mc:AlternateContent>
          <mc:Choice Requires="wps">
            <w:drawing>
              <wp:inline distT="0" distB="0" distL="0" distR="0">
                <wp:extent cx="3108325" cy="12700"/>
                <wp:effectExtent l="9525" t="0" r="0" b="6350"/>
                <wp:docPr id="514" name="Group 514"/>
                <wp:cNvGraphicFramePr>
                  <a:graphicFrameLocks/>
                </wp:cNvGraphicFramePr>
                <a:graphic>
                  <a:graphicData uri="http://schemas.microsoft.com/office/word/2010/wordprocessingGroup">
                    <wpg:wgp>
                      <wpg:cNvPr id="514" name="Group 514"/>
                      <wpg:cNvGrpSpPr/>
                      <wpg:grpSpPr>
                        <a:xfrm>
                          <a:off x="0" y="0"/>
                          <a:ext cx="3108325" cy="12700"/>
                          <a:chExt cx="3108325" cy="12700"/>
                        </a:xfrm>
                      </wpg:grpSpPr>
                      <wps:wsp>
                        <wps:cNvPr id="515" name="Graphic 515"/>
                        <wps:cNvSpPr/>
                        <wps:spPr>
                          <a:xfrm>
                            <a:off x="0" y="6073"/>
                            <a:ext cx="3108325" cy="1270"/>
                          </a:xfrm>
                          <a:custGeom>
                            <a:avLst/>
                            <a:gdLst/>
                            <a:ahLst/>
                            <a:cxnLst/>
                            <a:rect l="l" t="t" r="r" b="b"/>
                            <a:pathLst>
                              <a:path w="3108325" h="0">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75pt;height:1pt;mso-position-horizontal-relative:char;mso-position-vertical-relative:line" id="docshapegroup359" coordorigin="0,0" coordsize="4895,20">
                <v:line style="position:absolute" from="0,10" to="4894,10" stroked="true" strokeweight=".9564pt" strokecolor="#000000">
                  <v:stroke dashstyle="solid"/>
                </v:line>
              </v:group>
            </w:pict>
          </mc:Fallback>
        </mc:AlternateContent>
      </w:r>
      <w:r>
        <w:rPr>
          <w:sz w:val="2"/>
        </w:rPr>
      </w:r>
    </w:p>
    <w:p>
      <w:pPr>
        <w:pStyle w:val="BodyText"/>
        <w:spacing w:line="456" w:lineRule="exact" w:before="262"/>
        <w:ind w:left="282" w:right="522"/>
        <w:jc w:val="both"/>
      </w:pPr>
      <w:r>
        <w:rPr/>
        <w:t>pool</w:t>
      </w:r>
      <w:r>
        <w:rPr>
          <w:spacing w:val="-5"/>
        </w:rPr>
        <w:t> </w:t>
      </w:r>
      <w:r>
        <w:rPr/>
        <w:t>size (</w:t>
      </w:r>
      <w:r>
        <w:rPr>
          <w:rFonts w:ascii="Calibri" w:hAnsi="Calibri"/>
          <w:i/>
        </w:rPr>
        <w:t>N</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w:t>
      </w:r>
      <w:r>
        <w:rPr/>
        <w:t>), EndorseRank runs in 2.29</w:t>
      </w:r>
      <w:r>
        <w:rPr>
          <w:spacing w:val="-15"/>
        </w:rPr>
        <w:t> </w:t>
      </w:r>
      <w:r>
        <w:rPr/>
        <w:t>s versus 21.40</w:t>
      </w:r>
      <w:r>
        <w:rPr>
          <w:spacing w:val="-15"/>
        </w:rPr>
        <w:t> </w:t>
      </w:r>
      <w:r>
        <w:rPr/>
        <w:t>s for AWP (speedup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 Edge counts at the full pool remain 14,727 for EndorseRank and 137,087 for AWP—identical to the matched-cohort edge totals in Table </w:t>
      </w:r>
      <w:hyperlink w:history="true" w:anchor="_bookmark86">
        <w:r>
          <w:rPr/>
          <w:t>4.1</w:t>
        </w:r>
      </w:hyperlink>
      <w:r>
        <w:rPr/>
        <w:t>—because the reputation subgraph edges among the evaluation wallets are fixed by the extraction; expanding the node set without adding new edges among scored wallets does not inflate </w:t>
      </w:r>
      <w:r>
        <w:rPr>
          <w:rFonts w:ascii="Lucida Sans Unicode" w:hAnsi="Lucida Sans Unicode"/>
        </w:rPr>
        <w:t>|</w:t>
      </w:r>
      <w:r>
        <w:rPr>
          <w:rFonts w:ascii="Calibri" w:hAnsi="Calibri"/>
          <w:i/>
        </w:rPr>
        <w:t>E</w:t>
      </w:r>
      <w:r>
        <w:rPr>
          <w:rFonts w:ascii="Lucida Sans Unicode" w:hAnsi="Lucida Sans Unicode"/>
        </w:rPr>
        <w:t>| </w:t>
      </w:r>
      <w:r>
        <w:rPr/>
        <w:t>for either method in this configuration.</w:t>
      </w:r>
      <w:r>
        <w:rPr>
          <w:spacing w:val="40"/>
        </w:rPr>
        <w:t> </w:t>
      </w:r>
      <w:r>
        <w:rPr/>
        <w:t>The speedup therefore remains in the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4"/>
        </w:rPr>
        <w:t> </w:t>
      </w:r>
      <w:r>
        <w:rPr/>
        <w:t>band across both staged sizes.</w:t>
      </w:r>
    </w:p>
    <w:p>
      <w:pPr>
        <w:pStyle w:val="BodyText"/>
        <w:spacing w:line="391" w:lineRule="auto" w:before="157"/>
        <w:ind w:left="282" w:right="560"/>
        <w:jc w:val="both"/>
      </w:pPr>
      <w:r>
        <w:rPr>
          <w:spacing w:val="-2"/>
        </w:rPr>
        <w:t>Figure</w:t>
      </w:r>
      <w:r>
        <w:rPr>
          <w:spacing w:val="-13"/>
        </w:rPr>
        <w:t> </w:t>
      </w:r>
      <w:hyperlink w:history="true" w:anchor="_bookmark94">
        <w:r>
          <w:rPr>
            <w:spacing w:val="-2"/>
          </w:rPr>
          <w:t>4.4</w:t>
        </w:r>
      </w:hyperlink>
      <w:r>
        <w:rPr>
          <w:spacing w:val="-13"/>
        </w:rPr>
        <w:t> </w:t>
      </w:r>
      <w:r>
        <w:rPr>
          <w:spacing w:val="-2"/>
        </w:rPr>
        <w:t>visualizes</w:t>
      </w:r>
      <w:r>
        <w:rPr>
          <w:spacing w:val="-13"/>
        </w:rPr>
        <w:t> </w:t>
      </w:r>
      <w:r>
        <w:rPr>
          <w:spacing w:val="-2"/>
        </w:rPr>
        <w:t>the</w:t>
      </w:r>
      <w:r>
        <w:rPr>
          <w:spacing w:val="-13"/>
        </w:rPr>
        <w:t> </w:t>
      </w:r>
      <w:r>
        <w:rPr>
          <w:spacing w:val="-2"/>
        </w:rPr>
        <w:t>scaling</w:t>
      </w:r>
      <w:r>
        <w:rPr>
          <w:spacing w:val="-13"/>
        </w:rPr>
        <w:t> </w:t>
      </w:r>
      <w:r>
        <w:rPr>
          <w:spacing w:val="-2"/>
        </w:rPr>
        <w:t>relationship.</w:t>
      </w:r>
      <w:r>
        <w:rPr>
          <w:spacing w:val="23"/>
        </w:rPr>
        <w:t> </w:t>
      </w:r>
      <w:r>
        <w:rPr>
          <w:spacing w:val="-2"/>
        </w:rPr>
        <w:t>The</w:t>
      </w:r>
      <w:r>
        <w:rPr>
          <w:spacing w:val="-13"/>
        </w:rPr>
        <w:t> </w:t>
      </w:r>
      <w:r>
        <w:rPr>
          <w:spacing w:val="-2"/>
        </w:rPr>
        <w:t>curves</w:t>
      </w:r>
      <w:r>
        <w:rPr>
          <w:spacing w:val="-13"/>
        </w:rPr>
        <w:t> </w:t>
      </w:r>
      <w:r>
        <w:rPr>
          <w:spacing w:val="-2"/>
        </w:rPr>
        <w:t>confirm</w:t>
      </w:r>
      <w:r>
        <w:rPr>
          <w:spacing w:val="-13"/>
        </w:rPr>
        <w:t> </w:t>
      </w:r>
      <w:r>
        <w:rPr>
          <w:spacing w:val="-2"/>
        </w:rPr>
        <w:t>that</w:t>
      </w:r>
      <w:r>
        <w:rPr>
          <w:spacing w:val="-13"/>
        </w:rPr>
        <w:t> </w:t>
      </w:r>
      <w:r>
        <w:rPr>
          <w:spacing w:val="-2"/>
        </w:rPr>
        <w:t>AWP’s</w:t>
      </w:r>
      <w:r>
        <w:rPr>
          <w:spacing w:val="-13"/>
        </w:rPr>
        <w:t> </w:t>
      </w:r>
      <w:r>
        <w:rPr>
          <w:spacing w:val="-2"/>
        </w:rPr>
        <w:t>wall-clock</w:t>
      </w:r>
      <w:r>
        <w:rPr>
          <w:spacing w:val="-13"/>
        </w:rPr>
        <w:t> </w:t>
      </w:r>
      <w:r>
        <w:rPr>
          <w:spacing w:val="-2"/>
        </w:rPr>
        <w:t>cost</w:t>
      </w:r>
      <w:r>
        <w:rPr>
          <w:spacing w:val="-13"/>
        </w:rPr>
        <w:t> </w:t>
      </w:r>
      <w:r>
        <w:rPr>
          <w:spacing w:val="-2"/>
        </w:rPr>
        <w:t>grows </w:t>
      </w:r>
      <w:r>
        <w:rPr/>
        <w:t>more</w:t>
      </w:r>
      <w:r>
        <w:rPr>
          <w:spacing w:val="-9"/>
        </w:rPr>
        <w:t> </w:t>
      </w:r>
      <w:r>
        <w:rPr/>
        <w:t>steeply</w:t>
      </w:r>
      <w:r>
        <w:rPr>
          <w:spacing w:val="-10"/>
        </w:rPr>
        <w:t> </w:t>
      </w:r>
      <w:r>
        <w:rPr/>
        <w:t>with</w:t>
      </w:r>
      <w:r>
        <w:rPr>
          <w:spacing w:val="-9"/>
        </w:rPr>
        <w:t> </w:t>
      </w:r>
      <w:r>
        <w:rPr>
          <w:rFonts w:ascii="Calibri" w:hAnsi="Calibri"/>
          <w:i/>
        </w:rPr>
        <w:t>n</w:t>
      </w:r>
      <w:r>
        <w:rPr/>
        <w:t>,</w:t>
      </w:r>
      <w:r>
        <w:rPr>
          <w:spacing w:val="-7"/>
        </w:rPr>
        <w:t> </w:t>
      </w:r>
      <w:r>
        <w:rPr/>
        <w:t>while</w:t>
      </w:r>
      <w:r>
        <w:rPr>
          <w:spacing w:val="-9"/>
        </w:rPr>
        <w:t> </w:t>
      </w:r>
      <w:r>
        <w:rPr/>
        <w:t>EndorseRank</w:t>
      </w:r>
      <w:r>
        <w:rPr>
          <w:spacing w:val="-10"/>
        </w:rPr>
        <w:t> </w:t>
      </w:r>
      <w:r>
        <w:rPr/>
        <w:t>remains</w:t>
      </w:r>
      <w:r>
        <w:rPr>
          <w:spacing w:val="-9"/>
        </w:rPr>
        <w:t> </w:t>
      </w:r>
      <w:r>
        <w:rPr/>
        <w:t>in</w:t>
      </w:r>
      <w:r>
        <w:rPr>
          <w:spacing w:val="-10"/>
        </w:rPr>
        <w:t> </w:t>
      </w:r>
      <w:r>
        <w:rPr/>
        <w:t>a</w:t>
      </w:r>
      <w:r>
        <w:rPr>
          <w:spacing w:val="-9"/>
        </w:rPr>
        <w:t> </w:t>
      </w:r>
      <w:r>
        <w:rPr/>
        <w:t>low-second</w:t>
      </w:r>
      <w:r>
        <w:rPr>
          <w:spacing w:val="-10"/>
        </w:rPr>
        <w:t> </w:t>
      </w:r>
      <w:r>
        <w:rPr/>
        <w:t>regime</w:t>
      </w:r>
      <w:r>
        <w:rPr>
          <w:spacing w:val="-9"/>
        </w:rPr>
        <w:t> </w:t>
      </w:r>
      <w:r>
        <w:rPr/>
        <w:t>even</w:t>
      </w:r>
      <w:r>
        <w:rPr>
          <w:spacing w:val="-10"/>
        </w:rPr>
        <w:t> </w:t>
      </w:r>
      <w:r>
        <w:rPr/>
        <w:t>at</w:t>
      </w:r>
      <w:r>
        <w:rPr>
          <w:spacing w:val="-9"/>
        </w:rPr>
        <w:t> </w:t>
      </w:r>
      <w:r>
        <w:rPr>
          <w:rFonts w:ascii="Calibri" w:hAnsi="Calibri"/>
          <w:i/>
        </w:rPr>
        <w:t>N</w:t>
      </w:r>
      <w:r>
        <w:rPr>
          <w:rFonts w:ascii="Calibri" w:hAnsi="Calibri"/>
          <w:i/>
          <w:spacing w:val="24"/>
          <w:w w:val="125"/>
        </w:rPr>
        <w:t> </w:t>
      </w:r>
      <w:r>
        <w:rPr>
          <w:rFonts w:ascii="Calibri" w:hAnsi="Calibri"/>
          <w:w w:val="125"/>
        </w:rPr>
        <w:t>=</w:t>
      </w:r>
      <w:r>
        <w:rPr>
          <w:rFonts w:ascii="Calibri" w:hAnsi="Calibri"/>
          <w:spacing w:val="-2"/>
          <w:w w:val="125"/>
        </w:rPr>
        <w:t> </w:t>
      </w:r>
      <w:r>
        <w:rPr>
          <w:rFonts w:ascii="Calibri" w:hAnsi="Calibri"/>
        </w:rPr>
        <w:t>31</w:t>
      </w:r>
      <w:r>
        <w:rPr>
          <w:rFonts w:ascii="Calibri" w:hAnsi="Calibri"/>
          <w:i/>
        </w:rPr>
        <w:t>,</w:t>
      </w:r>
      <w:r>
        <w:rPr>
          <w:rFonts w:ascii="Calibri" w:hAnsi="Calibri"/>
        </w:rPr>
        <w:t>612</w:t>
      </w:r>
      <w:r>
        <w:rPr/>
        <w:t>.</w:t>
      </w:r>
      <w:r>
        <w:rPr>
          <w:spacing w:val="17"/>
        </w:rPr>
        <w:t> </w:t>
      </w:r>
      <w:r>
        <w:rPr/>
        <w:t>For protocols</w:t>
      </w:r>
      <w:r>
        <w:rPr>
          <w:spacing w:val="-15"/>
        </w:rPr>
        <w:t> </w:t>
      </w:r>
      <w:r>
        <w:rPr/>
        <w:t>that</w:t>
      </w:r>
      <w:r>
        <w:rPr>
          <w:spacing w:val="-15"/>
        </w:rPr>
        <w:t> </w:t>
      </w:r>
      <w:r>
        <w:rPr/>
        <w:t>refresh</w:t>
      </w:r>
      <w:r>
        <w:rPr>
          <w:spacing w:val="-15"/>
        </w:rPr>
        <w:t> </w:t>
      </w:r>
      <w:r>
        <w:rPr/>
        <w:t>reputation</w:t>
      </w:r>
      <w:r>
        <w:rPr>
          <w:spacing w:val="-15"/>
        </w:rPr>
        <w:t> </w:t>
      </w:r>
      <w:r>
        <w:rPr/>
        <w:t>scores</w:t>
      </w:r>
      <w:r>
        <w:rPr>
          <w:spacing w:val="-15"/>
        </w:rPr>
        <w:t> </w:t>
      </w:r>
      <w:r>
        <w:rPr/>
        <w:t>frequently—for</w:t>
      </w:r>
      <w:r>
        <w:rPr>
          <w:spacing w:val="-15"/>
        </w:rPr>
        <w:t> </w:t>
      </w:r>
      <w:r>
        <w:rPr/>
        <w:t>example,</w:t>
      </w:r>
      <w:r>
        <w:rPr>
          <w:spacing w:val="-15"/>
        </w:rPr>
        <w:t> </w:t>
      </w:r>
      <w:r>
        <w:rPr/>
        <w:t>after</w:t>
      </w:r>
      <w:r>
        <w:rPr>
          <w:spacing w:val="-15"/>
        </w:rPr>
        <w:t> </w:t>
      </w:r>
      <w:r>
        <w:rPr/>
        <w:t>each</w:t>
      </w:r>
      <w:r>
        <w:rPr>
          <w:spacing w:val="-15"/>
        </w:rPr>
        <w:t> </w:t>
      </w:r>
      <w:r>
        <w:rPr/>
        <w:t>batch</w:t>
      </w:r>
      <w:r>
        <w:rPr>
          <w:spacing w:val="-15"/>
        </w:rPr>
        <w:t> </w:t>
      </w:r>
      <w:r>
        <w:rPr/>
        <w:t>of</w:t>
      </w:r>
      <w:r>
        <w:rPr>
          <w:spacing w:val="-15"/>
        </w:rPr>
        <w:t> </w:t>
      </w:r>
      <w:r>
        <w:rPr/>
        <w:t>new</w:t>
      </w:r>
      <w:r>
        <w:rPr>
          <w:spacing w:val="-15"/>
        </w:rPr>
        <w:t> </w:t>
      </w:r>
      <w:r>
        <w:rPr/>
        <w:t>approvals or</w:t>
      </w:r>
      <w:r>
        <w:rPr>
          <w:spacing w:val="-13"/>
        </w:rPr>
        <w:t> </w:t>
      </w:r>
      <w:r>
        <w:rPr/>
        <w:t>transfers—an</w:t>
      </w:r>
      <w:r>
        <w:rPr>
          <w:spacing w:val="-13"/>
        </w:rPr>
        <w:t> </w:t>
      </w:r>
      <w:r>
        <w:rPr/>
        <w:t>order-of-magnitude</w:t>
      </w:r>
      <w:r>
        <w:rPr>
          <w:spacing w:val="-13"/>
        </w:rPr>
        <w:t> </w:t>
      </w:r>
      <w:r>
        <w:rPr/>
        <w:t>reduction</w:t>
      </w:r>
      <w:r>
        <w:rPr>
          <w:spacing w:val="-13"/>
        </w:rPr>
        <w:t> </w:t>
      </w:r>
      <w:r>
        <w:rPr/>
        <w:t>in</w:t>
      </w:r>
      <w:r>
        <w:rPr>
          <w:spacing w:val="-13"/>
        </w:rPr>
        <w:t> </w:t>
      </w:r>
      <w:r>
        <w:rPr/>
        <w:t>PageRank</w:t>
      </w:r>
      <w:r>
        <w:rPr>
          <w:spacing w:val="-13"/>
        </w:rPr>
        <w:t> </w:t>
      </w:r>
      <w:r>
        <w:rPr/>
        <w:t>solve</w:t>
      </w:r>
      <w:r>
        <w:rPr>
          <w:spacing w:val="-13"/>
        </w:rPr>
        <w:t> </w:t>
      </w:r>
      <w:r>
        <w:rPr/>
        <w:t>time</w:t>
      </w:r>
      <w:r>
        <w:rPr>
          <w:spacing w:val="-13"/>
        </w:rPr>
        <w:t> </w:t>
      </w:r>
      <w:r>
        <w:rPr/>
        <w:t>is</w:t>
      </w:r>
      <w:r>
        <w:rPr>
          <w:spacing w:val="-13"/>
        </w:rPr>
        <w:t> </w:t>
      </w:r>
      <w:r>
        <w:rPr/>
        <w:t>operationally</w:t>
      </w:r>
      <w:r>
        <w:rPr>
          <w:spacing w:val="-13"/>
        </w:rPr>
        <w:t> </w:t>
      </w:r>
      <w:r>
        <w:rPr/>
        <w:t>material:</w:t>
      </w:r>
      <w:r>
        <w:rPr>
          <w:spacing w:val="8"/>
        </w:rPr>
        <w:t> </w:t>
      </w:r>
      <w:r>
        <w:rPr/>
        <w:t>it lowers the cost of continuous monitoring and makes more frequent re-ranking feasible under the same compute budget.</w:t>
      </w:r>
    </w:p>
    <w:p>
      <w:pPr>
        <w:pStyle w:val="BodyText"/>
        <w:spacing w:line="396" w:lineRule="auto" w:before="26"/>
        <w:ind w:left="282" w:right="523" w:hanging="8"/>
        <w:jc w:val="both"/>
      </w:pPr>
      <w:r>
        <w:rPr/>
        <w:t>Two</w:t>
      </w:r>
      <w:r>
        <w:rPr>
          <w:spacing w:val="-3"/>
        </w:rPr>
        <w:t> </w:t>
      </w:r>
      <w:r>
        <w:rPr/>
        <w:t>caveats</w:t>
      </w:r>
      <w:r>
        <w:rPr>
          <w:spacing w:val="-2"/>
        </w:rPr>
        <w:t> </w:t>
      </w:r>
      <w:r>
        <w:rPr/>
        <w:t>qualify</w:t>
      </w:r>
      <w:r>
        <w:rPr>
          <w:spacing w:val="-2"/>
        </w:rPr>
        <w:t> </w:t>
      </w:r>
      <w:r>
        <w:rPr/>
        <w:t>the</w:t>
      </w:r>
      <w:r>
        <w:rPr>
          <w:spacing w:val="-2"/>
        </w:rPr>
        <w:t> </w:t>
      </w:r>
      <w:r>
        <w:rPr/>
        <w:t>efficiency</w:t>
      </w:r>
      <w:r>
        <w:rPr>
          <w:spacing w:val="-3"/>
        </w:rPr>
        <w:t> </w:t>
      </w:r>
      <w:r>
        <w:rPr/>
        <w:t>claim.</w:t>
      </w:r>
      <w:r>
        <w:rPr>
          <w:spacing w:val="20"/>
        </w:rPr>
        <w:t> </w:t>
      </w:r>
      <w:r>
        <w:rPr/>
        <w:t>First,</w:t>
      </w:r>
      <w:r>
        <w:rPr>
          <w:spacing w:val="-2"/>
        </w:rPr>
        <w:t> </w:t>
      </w:r>
      <w:r>
        <w:rPr/>
        <w:t>the</w:t>
      </w:r>
      <w:r>
        <w:rPr>
          <w:spacing w:val="-2"/>
        </w:rPr>
        <w:t> </w:t>
      </w:r>
      <w:r>
        <w:rPr/>
        <w:t>benchmark</w:t>
      </w:r>
      <w:r>
        <w:rPr>
          <w:spacing w:val="-2"/>
        </w:rPr>
        <w:t> </w:t>
      </w:r>
      <w:r>
        <w:rPr/>
        <w:t>times</w:t>
      </w:r>
      <w:r>
        <w:rPr>
          <w:spacing w:val="-2"/>
        </w:rPr>
        <w:t> </w:t>
      </w:r>
      <w:r>
        <w:rPr/>
        <w:t>PageRank</w:t>
      </w:r>
      <w:r>
        <w:rPr>
          <w:spacing w:val="-2"/>
        </w:rPr>
        <w:t> </w:t>
      </w:r>
      <w:r>
        <w:rPr/>
        <w:t>solve</w:t>
      </w:r>
      <w:r>
        <w:rPr>
          <w:spacing w:val="-2"/>
        </w:rPr>
        <w:t> </w:t>
      </w:r>
      <w:r>
        <w:rPr/>
        <w:t>on</w:t>
      </w:r>
      <w:r>
        <w:rPr>
          <w:spacing w:val="-2"/>
        </w:rPr>
        <w:t> </w:t>
      </w:r>
      <w:r>
        <w:rPr/>
        <w:t>pre-built edge lists; end-to-end pipelines that include BigQuery extraction and edge construction incur ad-ditional</w:t>
      </w:r>
      <w:r>
        <w:rPr>
          <w:spacing w:val="-3"/>
        </w:rPr>
        <w:t> </w:t>
      </w:r>
      <w:r>
        <w:rPr/>
        <w:t>costs</w:t>
      </w:r>
      <w:r>
        <w:rPr>
          <w:spacing w:val="-3"/>
        </w:rPr>
        <w:t> </w:t>
      </w:r>
      <w:r>
        <w:rPr/>
        <w:t>shared</w:t>
      </w:r>
      <w:r>
        <w:rPr>
          <w:spacing w:val="-3"/>
        </w:rPr>
        <w:t> </w:t>
      </w:r>
      <w:r>
        <w:rPr/>
        <w:t>or</w:t>
      </w:r>
      <w:r>
        <w:rPr>
          <w:spacing w:val="-2"/>
        </w:rPr>
        <w:t> </w:t>
      </w:r>
      <w:r>
        <w:rPr/>
        <w:t>partially</w:t>
      </w:r>
      <w:r>
        <w:rPr>
          <w:spacing w:val="-3"/>
        </w:rPr>
        <w:t> </w:t>
      </w:r>
      <w:r>
        <w:rPr/>
        <w:t>shared</w:t>
      </w:r>
      <w:r>
        <w:rPr>
          <w:spacing w:val="-3"/>
        </w:rPr>
        <w:t> </w:t>
      </w:r>
      <w:r>
        <w:rPr/>
        <w:t>across</w:t>
      </w:r>
      <w:r>
        <w:rPr>
          <w:spacing w:val="-3"/>
        </w:rPr>
        <w:t> </w:t>
      </w:r>
      <w:r>
        <w:rPr/>
        <w:t>methods. Second,</w:t>
      </w:r>
      <w:r>
        <w:rPr>
          <w:spacing w:val="-3"/>
        </w:rPr>
        <w:t> </w:t>
      </w:r>
      <w:r>
        <w:rPr/>
        <w:t>memory</w:t>
      </w:r>
      <w:r>
        <w:rPr>
          <w:spacing w:val="-2"/>
        </w:rPr>
        <w:t> </w:t>
      </w:r>
      <w:r>
        <w:rPr/>
        <w:t>footprints</w:t>
      </w:r>
      <w:r>
        <w:rPr>
          <w:spacing w:val="-3"/>
        </w:rPr>
        <w:t> </w:t>
      </w:r>
      <w:r>
        <w:rPr/>
        <w:t>reported</w:t>
      </w:r>
      <w:r>
        <w:rPr>
          <w:spacing w:val="-3"/>
        </w:rPr>
        <w:t> </w:t>
      </w:r>
      <w:r>
        <w:rPr/>
        <w:t>here are modest because the cohort is wallet-filtered; full-chain transfer graphs would increase AWP’s absolute</w:t>
      </w:r>
      <w:r>
        <w:rPr>
          <w:spacing w:val="-8"/>
        </w:rPr>
        <w:t> </w:t>
      </w:r>
      <w:r>
        <w:rPr/>
        <w:t>cost</w:t>
      </w:r>
      <w:r>
        <w:rPr>
          <w:spacing w:val="-8"/>
        </w:rPr>
        <w:t> </w:t>
      </w:r>
      <w:r>
        <w:rPr/>
        <w:t>further</w:t>
      </w:r>
      <w:r>
        <w:rPr>
          <w:spacing w:val="-8"/>
        </w:rPr>
        <w:t> </w:t>
      </w:r>
      <w:r>
        <w:rPr/>
        <w:t>and</w:t>
      </w:r>
      <w:r>
        <w:rPr>
          <w:spacing w:val="-8"/>
        </w:rPr>
        <w:t> </w:t>
      </w:r>
      <w:r>
        <w:rPr/>
        <w:t>would</w:t>
      </w:r>
      <w:r>
        <w:rPr>
          <w:spacing w:val="-8"/>
        </w:rPr>
        <w:t> </w:t>
      </w:r>
      <w:r>
        <w:rPr/>
        <w:t>likely</w:t>
      </w:r>
      <w:r>
        <w:rPr>
          <w:spacing w:val="-8"/>
        </w:rPr>
        <w:t> </w:t>
      </w:r>
      <w:r>
        <w:rPr/>
        <w:t>widen,</w:t>
      </w:r>
      <w:r>
        <w:rPr>
          <w:spacing w:val="-7"/>
        </w:rPr>
        <w:t> </w:t>
      </w:r>
      <w:r>
        <w:rPr/>
        <w:t>not</w:t>
      </w:r>
      <w:r>
        <w:rPr>
          <w:spacing w:val="-8"/>
        </w:rPr>
        <w:t> </w:t>
      </w:r>
      <w:r>
        <w:rPr/>
        <w:t>narrow,</w:t>
      </w:r>
      <w:r>
        <w:rPr>
          <w:spacing w:val="-7"/>
        </w:rPr>
        <w:t> </w:t>
      </w:r>
      <w:r>
        <w:rPr/>
        <w:t>the</w:t>
      </w:r>
      <w:r>
        <w:rPr>
          <w:spacing w:val="-8"/>
        </w:rPr>
        <w:t> </w:t>
      </w:r>
      <w:r>
        <w:rPr/>
        <w:t>relative</w:t>
      </w:r>
      <w:r>
        <w:rPr>
          <w:spacing w:val="-8"/>
        </w:rPr>
        <w:t> </w:t>
      </w:r>
      <w:r>
        <w:rPr/>
        <w:t>gap.</w:t>
      </w:r>
      <w:r>
        <w:rPr>
          <w:spacing w:val="14"/>
        </w:rPr>
        <w:t> </w:t>
      </w:r>
      <w:r>
        <w:rPr/>
        <w:t>Within</w:t>
      </w:r>
      <w:r>
        <w:rPr>
          <w:spacing w:val="-8"/>
        </w:rPr>
        <w:t> </w:t>
      </w:r>
      <w:r>
        <w:rPr/>
        <w:t>the</w:t>
      </w:r>
      <w:r>
        <w:rPr>
          <w:spacing w:val="-8"/>
        </w:rPr>
        <w:t> </w:t>
      </w:r>
      <w:r>
        <w:rPr/>
        <w:t>scope</w:t>
      </w:r>
      <w:r>
        <w:rPr>
          <w:spacing w:val="-8"/>
        </w:rPr>
        <w:t> </w:t>
      </w:r>
      <w:r>
        <w:rPr/>
        <w:t>of</w:t>
      </w:r>
      <w:r>
        <w:rPr>
          <w:spacing w:val="-8"/>
        </w:rPr>
        <w:t> </w:t>
      </w:r>
      <w:r>
        <w:rPr/>
        <w:t>this dissertation—matched wallets with reputation-subgraph connectivity—Claim C1 is supported at both the matched cohort and the expanded pool.</w:t>
      </w:r>
    </w:p>
    <w:p>
      <w:pPr>
        <w:pStyle w:val="BodyText"/>
        <w:spacing w:line="396" w:lineRule="auto" w:before="22"/>
        <w:ind w:left="282" w:right="524" w:hanging="9"/>
        <w:jc w:val="both"/>
      </w:pPr>
      <w:r>
        <w:rPr/>
        <w:t>A</w:t>
      </w:r>
      <w:r>
        <w:rPr>
          <w:spacing w:val="-8"/>
        </w:rPr>
        <w:t> </w:t>
      </w:r>
      <w:r>
        <w:rPr/>
        <w:t>third</w:t>
      </w:r>
      <w:r>
        <w:rPr>
          <w:spacing w:val="-8"/>
        </w:rPr>
        <w:t> </w:t>
      </w:r>
      <w:r>
        <w:rPr/>
        <w:t>caveat</w:t>
      </w:r>
      <w:r>
        <w:rPr>
          <w:spacing w:val="-8"/>
        </w:rPr>
        <w:t> </w:t>
      </w:r>
      <w:r>
        <w:rPr/>
        <w:t>concerns</w:t>
      </w:r>
      <w:r>
        <w:rPr>
          <w:spacing w:val="-8"/>
        </w:rPr>
        <w:t> </w:t>
      </w:r>
      <w:r>
        <w:rPr/>
        <w:t>what</w:t>
      </w:r>
      <w:r>
        <w:rPr>
          <w:spacing w:val="-8"/>
        </w:rPr>
        <w:t> </w:t>
      </w:r>
      <w:r>
        <w:rPr/>
        <w:t>“faster”</w:t>
      </w:r>
      <w:r>
        <w:rPr>
          <w:spacing w:val="-8"/>
        </w:rPr>
        <w:t> </w:t>
      </w:r>
      <w:r>
        <w:rPr/>
        <w:t>does</w:t>
      </w:r>
      <w:r>
        <w:rPr>
          <w:spacing w:val="-8"/>
        </w:rPr>
        <w:t> </w:t>
      </w:r>
      <w:r>
        <w:rPr/>
        <w:t>and</w:t>
      </w:r>
      <w:r>
        <w:rPr>
          <w:spacing w:val="-8"/>
        </w:rPr>
        <w:t> </w:t>
      </w:r>
      <w:r>
        <w:rPr/>
        <w:t>does</w:t>
      </w:r>
      <w:r>
        <w:rPr>
          <w:spacing w:val="-8"/>
        </w:rPr>
        <w:t> </w:t>
      </w:r>
      <w:r>
        <w:rPr/>
        <w:t>not</w:t>
      </w:r>
      <w:r>
        <w:rPr>
          <w:spacing w:val="-8"/>
        </w:rPr>
        <w:t> </w:t>
      </w:r>
      <w:r>
        <w:rPr/>
        <w:t>buy. EndorseRank’s</w:t>
      </w:r>
      <w:r>
        <w:rPr>
          <w:spacing w:val="-8"/>
        </w:rPr>
        <w:t> </w:t>
      </w:r>
      <w:r>
        <w:rPr/>
        <w:t>speedup</w:t>
      </w:r>
      <w:r>
        <w:rPr>
          <w:spacing w:val="-8"/>
        </w:rPr>
        <w:t> </w:t>
      </w:r>
      <w:r>
        <w:rPr/>
        <w:t>does</w:t>
      </w:r>
      <w:r>
        <w:rPr>
          <w:spacing w:val="-8"/>
        </w:rPr>
        <w:t> </w:t>
      </w:r>
      <w:r>
        <w:rPr/>
        <w:t>not</w:t>
      </w:r>
      <w:r>
        <w:rPr>
          <w:spacing w:val="-8"/>
        </w:rPr>
        <w:t> </w:t>
      </w:r>
      <w:r>
        <w:rPr/>
        <w:t>au-tomatically</w:t>
      </w:r>
      <w:r>
        <w:rPr>
          <w:spacing w:val="-1"/>
        </w:rPr>
        <w:t> </w:t>
      </w:r>
      <w:r>
        <w:rPr/>
        <w:t>imply</w:t>
      </w:r>
      <w:r>
        <w:rPr>
          <w:spacing w:val="-1"/>
        </w:rPr>
        <w:t> </w:t>
      </w:r>
      <w:r>
        <w:rPr/>
        <w:t>superior</w:t>
      </w:r>
      <w:r>
        <w:rPr>
          <w:spacing w:val="-1"/>
        </w:rPr>
        <w:t> </w:t>
      </w:r>
      <w:r>
        <w:rPr/>
        <w:t>risk</w:t>
      </w:r>
      <w:r>
        <w:rPr>
          <w:spacing w:val="-1"/>
        </w:rPr>
        <w:t> </w:t>
      </w:r>
      <w:r>
        <w:rPr/>
        <w:t>discrimination.</w:t>
      </w:r>
      <w:r>
        <w:rPr>
          <w:spacing w:val="22"/>
        </w:rPr>
        <w:t> </w:t>
      </w:r>
      <w:r>
        <w:rPr/>
        <w:t>Efficiency</w:t>
      </w:r>
      <w:r>
        <w:rPr>
          <w:spacing w:val="-1"/>
        </w:rPr>
        <w:t> </w:t>
      </w:r>
      <w:r>
        <w:rPr/>
        <w:t>is</w:t>
      </w:r>
      <w:r>
        <w:rPr>
          <w:spacing w:val="-1"/>
        </w:rPr>
        <w:t> </w:t>
      </w:r>
      <w:r>
        <w:rPr/>
        <w:t>valuable</w:t>
      </w:r>
      <w:r>
        <w:rPr>
          <w:spacing w:val="-1"/>
        </w:rPr>
        <w:t> </w:t>
      </w:r>
      <w:r>
        <w:rPr/>
        <w:t>only</w:t>
      </w:r>
      <w:r>
        <w:rPr>
          <w:spacing w:val="-1"/>
        </w:rPr>
        <w:t> </w:t>
      </w:r>
      <w:r>
        <w:rPr/>
        <w:t>insofar</w:t>
      </w:r>
      <w:r>
        <w:rPr>
          <w:spacing w:val="-1"/>
        </w:rPr>
        <w:t> </w:t>
      </w:r>
      <w:r>
        <w:rPr/>
        <w:t>as</w:t>
      </w:r>
      <w:r>
        <w:rPr>
          <w:spacing w:val="-1"/>
        </w:rPr>
        <w:t> </w:t>
      </w:r>
      <w:r>
        <w:rPr/>
        <w:t>the</w:t>
      </w:r>
      <w:r>
        <w:rPr>
          <w:spacing w:val="-1"/>
        </w:rPr>
        <w:t> </w:t>
      </w:r>
      <w:r>
        <w:rPr/>
        <w:t>resulting scores</w:t>
      </w:r>
      <w:r>
        <w:rPr>
          <w:spacing w:val="-14"/>
        </w:rPr>
        <w:t> </w:t>
      </w:r>
      <w:r>
        <w:rPr/>
        <w:t>remain</w:t>
      </w:r>
      <w:r>
        <w:rPr>
          <w:spacing w:val="-14"/>
        </w:rPr>
        <w:t> </w:t>
      </w:r>
      <w:r>
        <w:rPr/>
        <w:t>credible</w:t>
      </w:r>
      <w:r>
        <w:rPr>
          <w:spacing w:val="-14"/>
        </w:rPr>
        <w:t> </w:t>
      </w:r>
      <w:r>
        <w:rPr/>
        <w:t>on</w:t>
      </w:r>
      <w:r>
        <w:rPr>
          <w:spacing w:val="-14"/>
        </w:rPr>
        <w:t> </w:t>
      </w:r>
      <w:r>
        <w:rPr/>
        <w:t>the</w:t>
      </w:r>
      <w:r>
        <w:rPr>
          <w:spacing w:val="-14"/>
        </w:rPr>
        <w:t> </w:t>
      </w:r>
      <w:r>
        <w:rPr/>
        <w:t>constructs</w:t>
      </w:r>
      <w:r>
        <w:rPr>
          <w:spacing w:val="-14"/>
        </w:rPr>
        <w:t> </w:t>
      </w:r>
      <w:r>
        <w:rPr/>
        <w:t>a</w:t>
      </w:r>
      <w:r>
        <w:rPr>
          <w:spacing w:val="-14"/>
        </w:rPr>
        <w:t> </w:t>
      </w:r>
      <w:r>
        <w:rPr/>
        <w:t>protocol</w:t>
      </w:r>
      <w:r>
        <w:rPr>
          <w:spacing w:val="-14"/>
        </w:rPr>
        <w:t> </w:t>
      </w:r>
      <w:r>
        <w:rPr/>
        <w:t>cares</w:t>
      </w:r>
      <w:r>
        <w:rPr>
          <w:spacing w:val="-14"/>
        </w:rPr>
        <w:t> </w:t>
      </w:r>
      <w:r>
        <w:rPr/>
        <w:t>about.</w:t>
      </w:r>
      <w:r>
        <w:rPr>
          <w:spacing w:val="12"/>
        </w:rPr>
        <w:t> </w:t>
      </w:r>
      <w:r>
        <w:rPr/>
        <w:t>Section</w:t>
      </w:r>
      <w:r>
        <w:rPr>
          <w:spacing w:val="-14"/>
        </w:rPr>
        <w:t> </w:t>
      </w:r>
      <w:hyperlink w:history="true" w:anchor="_bookmark100">
        <w:r>
          <w:rPr/>
          <w:t>4.4</w:t>
        </w:r>
      </w:hyperlink>
      <w:r>
        <w:rPr>
          <w:spacing w:val="-14"/>
        </w:rPr>
        <w:t> </w:t>
      </w:r>
      <w:r>
        <w:rPr/>
        <w:t>and</w:t>
      </w:r>
      <w:r>
        <w:rPr>
          <w:spacing w:val="-14"/>
        </w:rPr>
        <w:t> </w:t>
      </w:r>
      <w:r>
        <w:rPr/>
        <w:t>Claim</w:t>
      </w:r>
      <w:r>
        <w:rPr>
          <w:spacing w:val="-14"/>
        </w:rPr>
        <w:t> </w:t>
      </w:r>
      <w:r>
        <w:rPr/>
        <w:t>C4</w:t>
      </w:r>
      <w:r>
        <w:rPr>
          <w:spacing w:val="-14"/>
        </w:rPr>
        <w:t> </w:t>
      </w:r>
      <w:r>
        <w:rPr/>
        <w:t>therefore</w:t>
      </w:r>
    </w:p>
    <w:p>
      <w:pPr>
        <w:pStyle w:val="BodyText"/>
        <w:spacing w:after="0" w:line="396" w:lineRule="auto"/>
        <w:jc w:val="both"/>
        <w:sectPr>
          <w:pgSz w:w="11910" w:h="16840"/>
          <w:pgMar w:header="0" w:footer="2115" w:top="1780" w:bottom="2300" w:left="992"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11910" w:h="16840"/>
          <w:pgMar w:header="0" w:footer="2115" w:top="1920" w:bottom="2300" w:left="992" w:right="708"/>
        </w:sectPr>
      </w:pPr>
    </w:p>
    <w:p>
      <w:pPr>
        <w:spacing w:line="268" w:lineRule="auto" w:before="52"/>
        <w:ind w:left="2115" w:right="0" w:firstLine="0"/>
        <w:jc w:val="left"/>
        <w:rPr>
          <w:rFonts w:ascii="Verdana"/>
          <w:position w:val="2"/>
          <w:sz w:val="19"/>
        </w:rPr>
      </w:pPr>
      <w:r>
        <w:rPr/>
        <w:drawing>
          <wp:inline distT="0" distB="0" distL="0" distR="0">
            <wp:extent cx="224206" cy="98090"/>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7" cstate="print"/>
                    <a:stretch>
                      <a:fillRect/>
                    </a:stretch>
                  </pic:blipFill>
                  <pic:spPr>
                    <a:xfrm>
                      <a:off x="0" y="0"/>
                      <a:ext cx="224206" cy="98090"/>
                    </a:xfrm>
                    <a:prstGeom prst="rect">
                      <a:avLst/>
                    </a:prstGeom>
                  </pic:spPr>
                </pic:pic>
              </a:graphicData>
            </a:graphic>
          </wp:inline>
        </w:drawing>
      </w:r>
      <w:r>
        <w:rPr/>
      </w:r>
      <w:r>
        <w:rPr>
          <w:spacing w:val="53"/>
          <w:position w:val="2"/>
          <w:sz w:val="20"/>
        </w:rPr>
        <w:t> </w:t>
      </w:r>
      <w:bookmarkStart w:name="_bookmark94" w:id="169"/>
      <w:bookmarkEnd w:id="169"/>
      <w:r>
        <w:rPr>
          <w:spacing w:val="-9"/>
          <w:position w:val="2"/>
          <w:sz w:val="20"/>
        </w:rPr>
      </w:r>
      <w:r>
        <w:rPr>
          <w:rFonts w:ascii="Verdana"/>
          <w:spacing w:val="-6"/>
          <w:position w:val="2"/>
          <w:sz w:val="19"/>
        </w:rPr>
        <w:t>EndorseRank</w:t>
      </w:r>
      <w:r>
        <w:rPr>
          <w:rFonts w:ascii="Verdana"/>
          <w:spacing w:val="-23"/>
          <w:position w:val="2"/>
          <w:sz w:val="19"/>
        </w:rPr>
        <w:t> </w:t>
      </w:r>
      <w:r>
        <w:rPr>
          <w:rFonts w:ascii="Verdana"/>
          <w:spacing w:val="-6"/>
          <w:position w:val="2"/>
          <w:sz w:val="19"/>
        </w:rPr>
        <w:t>(in-cohort) </w:t>
      </w:r>
      <w:r>
        <w:rPr>
          <w:rFonts w:ascii="Verdana"/>
          <w:sz w:val="19"/>
        </w:rPr>
        <w:drawing>
          <wp:inline distT="0" distB="0" distL="0" distR="0">
            <wp:extent cx="224206" cy="98090"/>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8" cstate="print"/>
                    <a:stretch>
                      <a:fillRect/>
                    </a:stretch>
                  </pic:blipFill>
                  <pic:spPr>
                    <a:xfrm>
                      <a:off x="0" y="0"/>
                      <a:ext cx="224206" cy="98090"/>
                    </a:xfrm>
                    <a:prstGeom prst="rect">
                      <a:avLst/>
                    </a:prstGeom>
                  </pic:spPr>
                </pic:pic>
              </a:graphicData>
            </a:graphic>
          </wp:inline>
        </w:drawing>
      </w:r>
      <w:r>
        <w:rPr>
          <w:rFonts w:ascii="Verdana"/>
          <w:sz w:val="19"/>
        </w:rPr>
      </w:r>
      <w:r>
        <w:rPr>
          <w:spacing w:val="80"/>
          <w:position w:val="2"/>
          <w:sz w:val="19"/>
        </w:rPr>
        <w:t> </w:t>
      </w:r>
      <w:r>
        <w:rPr>
          <w:rFonts w:ascii="Verdana"/>
          <w:position w:val="2"/>
          <w:sz w:val="19"/>
        </w:rPr>
        <w:t>AWP</w:t>
      </w:r>
      <w:r>
        <w:rPr>
          <w:rFonts w:ascii="Verdana"/>
          <w:spacing w:val="-2"/>
          <w:position w:val="2"/>
          <w:sz w:val="19"/>
        </w:rPr>
        <w:t> </w:t>
      </w:r>
      <w:r>
        <w:rPr>
          <w:rFonts w:ascii="Verdana"/>
          <w:position w:val="2"/>
          <w:sz w:val="19"/>
        </w:rPr>
        <w:t>(in-cohort)</w:t>
      </w:r>
    </w:p>
    <w:p>
      <w:pPr>
        <w:spacing w:line="268" w:lineRule="auto" w:before="52"/>
        <w:ind w:left="325" w:right="1844" w:firstLine="0"/>
        <w:jc w:val="left"/>
        <w:rPr>
          <w:rFonts w:ascii="Verdana"/>
          <w:position w:val="2"/>
          <w:sz w:val="19"/>
        </w:rPr>
      </w:pPr>
      <w:r>
        <w:rPr/>
        <w:br w:type="column"/>
      </w:r>
      <w:r>
        <w:rPr/>
        <w:drawing>
          <wp:inline distT="0" distB="0" distL="0" distR="0">
            <wp:extent cx="224206" cy="98090"/>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9" cstate="print"/>
                    <a:stretch>
                      <a:fillRect/>
                    </a:stretch>
                  </pic:blipFill>
                  <pic:spPr>
                    <a:xfrm>
                      <a:off x="0" y="0"/>
                      <a:ext cx="224206" cy="98090"/>
                    </a:xfrm>
                    <a:prstGeom prst="rect">
                      <a:avLst/>
                    </a:prstGeom>
                  </pic:spPr>
                </pic:pic>
              </a:graphicData>
            </a:graphic>
          </wp:inline>
        </w:drawing>
      </w:r>
      <w:r>
        <w:rPr/>
      </w:r>
      <w:r>
        <w:rPr>
          <w:spacing w:val="57"/>
          <w:position w:val="2"/>
          <w:sz w:val="20"/>
        </w:rPr>
        <w:t> </w:t>
      </w:r>
      <w:r>
        <w:rPr>
          <w:rFonts w:ascii="Verdana"/>
          <w:spacing w:val="-6"/>
          <w:position w:val="2"/>
          <w:sz w:val="19"/>
        </w:rPr>
        <w:t>EndorseRank</w:t>
      </w:r>
      <w:r>
        <w:rPr>
          <w:rFonts w:ascii="Verdana"/>
          <w:spacing w:val="-23"/>
          <w:position w:val="2"/>
          <w:sz w:val="19"/>
        </w:rPr>
        <w:t> </w:t>
      </w:r>
      <w:r>
        <w:rPr>
          <w:rFonts w:ascii="Verdana"/>
          <w:spacing w:val="-6"/>
          <w:position w:val="2"/>
          <w:sz w:val="19"/>
        </w:rPr>
        <w:t>(expanded</w:t>
      </w:r>
      <w:r>
        <w:rPr>
          <w:rFonts w:ascii="Verdana"/>
          <w:spacing w:val="-16"/>
          <w:position w:val="2"/>
          <w:sz w:val="19"/>
        </w:rPr>
        <w:t> </w:t>
      </w:r>
      <w:r>
        <w:rPr>
          <w:rFonts w:ascii="Verdana"/>
          <w:spacing w:val="-6"/>
          <w:position w:val="2"/>
          <w:sz w:val="19"/>
        </w:rPr>
        <w:t>pool) </w:t>
      </w:r>
      <w:r>
        <w:rPr>
          <w:rFonts w:ascii="Verdana"/>
          <w:sz w:val="19"/>
        </w:rPr>
        <w:drawing>
          <wp:inline distT="0" distB="0" distL="0" distR="0">
            <wp:extent cx="224206" cy="98090"/>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10" cstate="print"/>
                    <a:stretch>
                      <a:fillRect/>
                    </a:stretch>
                  </pic:blipFill>
                  <pic:spPr>
                    <a:xfrm>
                      <a:off x="0" y="0"/>
                      <a:ext cx="224206" cy="98090"/>
                    </a:xfrm>
                    <a:prstGeom prst="rect">
                      <a:avLst/>
                    </a:prstGeom>
                  </pic:spPr>
                </pic:pic>
              </a:graphicData>
            </a:graphic>
          </wp:inline>
        </w:drawing>
      </w:r>
      <w:r>
        <w:rPr>
          <w:rFonts w:ascii="Verdana"/>
          <w:sz w:val="19"/>
        </w:rPr>
      </w:r>
      <w:r>
        <w:rPr>
          <w:spacing w:val="80"/>
          <w:position w:val="2"/>
          <w:sz w:val="19"/>
        </w:rPr>
        <w:t> </w:t>
      </w:r>
      <w:r>
        <w:rPr>
          <w:rFonts w:ascii="Verdana"/>
          <w:position w:val="2"/>
          <w:sz w:val="19"/>
        </w:rPr>
        <w:t>AWP</w:t>
      </w:r>
      <w:r>
        <w:rPr>
          <w:rFonts w:ascii="Verdana"/>
          <w:spacing w:val="-9"/>
          <w:position w:val="2"/>
          <w:sz w:val="19"/>
        </w:rPr>
        <w:t> </w:t>
      </w:r>
      <w:r>
        <w:rPr>
          <w:rFonts w:ascii="Verdana"/>
          <w:position w:val="2"/>
          <w:sz w:val="19"/>
        </w:rPr>
        <w:t>(expanded</w:t>
      </w:r>
      <w:r>
        <w:rPr>
          <w:rFonts w:ascii="Verdana"/>
          <w:spacing w:val="-10"/>
          <w:position w:val="2"/>
          <w:sz w:val="19"/>
        </w:rPr>
        <w:t> </w:t>
      </w:r>
      <w:r>
        <w:rPr>
          <w:rFonts w:ascii="Verdana"/>
          <w:position w:val="2"/>
          <w:sz w:val="19"/>
        </w:rPr>
        <w:t>pool)</w:t>
      </w:r>
    </w:p>
    <w:p>
      <w:pPr>
        <w:spacing w:after="0" w:line="268" w:lineRule="auto"/>
        <w:jc w:val="left"/>
        <w:rPr>
          <w:rFonts w:ascii="Verdana"/>
          <w:position w:val="2"/>
          <w:sz w:val="19"/>
        </w:rPr>
        <w:sectPr>
          <w:type w:val="continuous"/>
          <w:pgSz w:w="11910" w:h="16840"/>
          <w:pgMar w:header="0" w:footer="2115" w:top="1920" w:bottom="280" w:left="992" w:right="708"/>
          <w:cols w:num="2" w:equalWidth="0">
            <w:col w:w="4807" w:space="40"/>
            <w:col w:w="5363"/>
          </w:cols>
        </w:sectPr>
      </w:pPr>
    </w:p>
    <w:p>
      <w:pPr>
        <w:pStyle w:val="BodyText"/>
        <w:rPr>
          <w:rFonts w:ascii="Verdana"/>
          <w:sz w:val="22"/>
        </w:rPr>
      </w:pPr>
    </w:p>
    <w:p>
      <w:pPr>
        <w:pStyle w:val="BodyText"/>
        <w:spacing w:before="27"/>
        <w:rPr>
          <w:rFonts w:ascii="Verdana"/>
          <w:sz w:val="22"/>
        </w:rPr>
      </w:pPr>
    </w:p>
    <w:p>
      <w:pPr>
        <w:pStyle w:val="BodyText"/>
        <w:ind w:left="1235"/>
        <w:rPr>
          <w:rFonts w:ascii="Verdana"/>
        </w:rPr>
      </w:pPr>
      <w:r>
        <w:rPr>
          <w:rFonts w:ascii="Verdana"/>
        </w:rPr>
        <mc:AlternateContent>
          <mc:Choice Requires="wps">
            <w:drawing>
              <wp:anchor distT="0" distB="0" distL="0" distR="0" allowOverlap="1" layoutInCell="1" locked="0" behindDoc="0" simplePos="0" relativeHeight="15773696">
                <wp:simplePos x="0" y="0"/>
                <wp:positionH relativeFrom="page">
                  <wp:posOffset>1641852</wp:posOffset>
                </wp:positionH>
                <wp:positionV relativeFrom="paragraph">
                  <wp:posOffset>-218493</wp:posOffset>
                </wp:positionV>
                <wp:extent cx="4590415" cy="300736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4590415" cy="3007360"/>
                          <a:chExt cx="4590415" cy="3007360"/>
                        </a:xfrm>
                      </wpg:grpSpPr>
                      <wps:wsp>
                        <wps:cNvPr id="521" name="Graphic 521"/>
                        <wps:cNvSpPr/>
                        <wps:spPr>
                          <a:xfrm>
                            <a:off x="179805" y="5605"/>
                            <a:ext cx="1270" cy="2952750"/>
                          </a:xfrm>
                          <a:custGeom>
                            <a:avLst/>
                            <a:gdLst/>
                            <a:ahLst/>
                            <a:cxnLst/>
                            <a:rect l="l" t="t" r="r" b="b"/>
                            <a:pathLst>
                              <a:path w="0" h="2952750">
                                <a:moveTo>
                                  <a:pt x="0" y="2499490"/>
                                </a:moveTo>
                                <a:lnTo>
                                  <a:pt x="0" y="2952131"/>
                                </a:lnTo>
                              </a:path>
                              <a:path w="0" h="2952750">
                                <a:moveTo>
                                  <a:pt x="0" y="0"/>
                                </a:moveTo>
                                <a:lnTo>
                                  <a:pt x="0" y="2415413"/>
                                </a:lnTo>
                              </a:path>
                            </a:pathLst>
                          </a:custGeom>
                          <a:ln w="11210">
                            <a:solidFill>
                              <a:srgbClr val="AFAFAF"/>
                            </a:solidFill>
                            <a:prstDash val="solid"/>
                          </a:ln>
                        </wps:spPr>
                        <wps:bodyPr wrap="square" lIns="0" tIns="0" rIns="0" bIns="0" rtlCol="0">
                          <a:prstTxWarp prst="textNoShape">
                            <a:avLst/>
                          </a:prstTxWarp>
                          <a:noAutofit/>
                        </wps:bodyPr>
                      </wps:wsp>
                      <wps:wsp>
                        <wps:cNvPr id="522" name="Graphic 522"/>
                        <wps:cNvSpPr/>
                        <wps:spPr>
                          <a:xfrm>
                            <a:off x="179805"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3" name="Graphic 523"/>
                        <wps:cNvSpPr/>
                        <wps:spPr>
                          <a:xfrm>
                            <a:off x="179805"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4" name="Graphic 524"/>
                        <wps:cNvSpPr/>
                        <wps:spPr>
                          <a:xfrm>
                            <a:off x="1040052" y="5605"/>
                            <a:ext cx="1270" cy="2952750"/>
                          </a:xfrm>
                          <a:custGeom>
                            <a:avLst/>
                            <a:gdLst/>
                            <a:ahLst/>
                            <a:cxnLst/>
                            <a:rect l="l" t="t" r="r" b="b"/>
                            <a:pathLst>
                              <a:path w="0" h="2952750">
                                <a:moveTo>
                                  <a:pt x="0" y="0"/>
                                </a:moveTo>
                                <a:lnTo>
                                  <a:pt x="0" y="1958220"/>
                                </a:lnTo>
                              </a:path>
                              <a:path w="0" h="2952750">
                                <a:moveTo>
                                  <a:pt x="0" y="204229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5" name="Graphic 525"/>
                        <wps:cNvSpPr/>
                        <wps:spPr>
                          <a:xfrm>
                            <a:off x="1040052"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6" name="Graphic 526"/>
                        <wps:cNvSpPr/>
                        <wps:spPr>
                          <a:xfrm>
                            <a:off x="1040052"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7" name="Graphic 527"/>
                        <wps:cNvSpPr/>
                        <wps:spPr>
                          <a:xfrm>
                            <a:off x="1900299" y="5605"/>
                            <a:ext cx="1270" cy="2952750"/>
                          </a:xfrm>
                          <a:custGeom>
                            <a:avLst/>
                            <a:gdLst/>
                            <a:ahLst/>
                            <a:cxnLst/>
                            <a:rect l="l" t="t" r="r" b="b"/>
                            <a:pathLst>
                              <a:path w="0" h="2952750">
                                <a:moveTo>
                                  <a:pt x="0" y="0"/>
                                </a:moveTo>
                                <a:lnTo>
                                  <a:pt x="0" y="522771"/>
                                </a:lnTo>
                              </a:path>
                              <a:path w="0" h="2952750">
                                <a:moveTo>
                                  <a:pt x="0" y="60684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8" name="Graphic 528"/>
                        <wps:cNvSpPr/>
                        <wps:spPr>
                          <a:xfrm>
                            <a:off x="1900299"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9" name="Graphic 529"/>
                        <wps:cNvSpPr/>
                        <wps:spPr>
                          <a:xfrm>
                            <a:off x="1900299"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0" name="Graphic 530"/>
                        <wps:cNvSpPr/>
                        <wps:spPr>
                          <a:xfrm>
                            <a:off x="2300254" y="5605"/>
                            <a:ext cx="1270" cy="2952750"/>
                          </a:xfrm>
                          <a:custGeom>
                            <a:avLst/>
                            <a:gdLst/>
                            <a:ahLst/>
                            <a:cxnLst/>
                            <a:rect l="l" t="t" r="r" b="b"/>
                            <a:pathLst>
                              <a:path w="0" h="2952750">
                                <a:moveTo>
                                  <a:pt x="0" y="519983"/>
                                </a:moveTo>
                                <a:lnTo>
                                  <a:pt x="0" y="2952131"/>
                                </a:lnTo>
                              </a:path>
                              <a:path w="0" h="2952750">
                                <a:moveTo>
                                  <a:pt x="0" y="0"/>
                                </a:moveTo>
                                <a:lnTo>
                                  <a:pt x="0" y="435905"/>
                                </a:lnTo>
                              </a:path>
                            </a:pathLst>
                          </a:custGeom>
                          <a:ln w="11210">
                            <a:solidFill>
                              <a:srgbClr val="AFAFAF"/>
                            </a:solidFill>
                            <a:prstDash val="solid"/>
                          </a:ln>
                        </wps:spPr>
                        <wps:bodyPr wrap="square" lIns="0" tIns="0" rIns="0" bIns="0" rtlCol="0">
                          <a:prstTxWarp prst="textNoShape">
                            <a:avLst/>
                          </a:prstTxWarp>
                          <a:noAutofit/>
                        </wps:bodyPr>
                      </wps:wsp>
                      <wps:wsp>
                        <wps:cNvPr id="531" name="Graphic 531"/>
                        <wps:cNvSpPr/>
                        <wps:spPr>
                          <a:xfrm>
                            <a:off x="2300254"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2" name="Graphic 532"/>
                        <wps:cNvSpPr/>
                        <wps:spPr>
                          <a:xfrm>
                            <a:off x="2300254"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3" name="Graphic 533"/>
                        <wps:cNvSpPr/>
                        <wps:spPr>
                          <a:xfrm>
                            <a:off x="3037484" y="5605"/>
                            <a:ext cx="1270" cy="2952750"/>
                          </a:xfrm>
                          <a:custGeom>
                            <a:avLst/>
                            <a:gdLst/>
                            <a:ahLst/>
                            <a:cxnLst/>
                            <a:rect l="l" t="t" r="r" b="b"/>
                            <a:pathLst>
                              <a:path w="0" h="2952750">
                                <a:moveTo>
                                  <a:pt x="0" y="1341882"/>
                                </a:moveTo>
                                <a:lnTo>
                                  <a:pt x="0" y="2952131"/>
                                </a:lnTo>
                              </a:path>
                              <a:path w="0" h="2952750">
                                <a:moveTo>
                                  <a:pt x="0" y="0"/>
                                </a:moveTo>
                                <a:lnTo>
                                  <a:pt x="0" y="1257805"/>
                                </a:lnTo>
                              </a:path>
                            </a:pathLst>
                          </a:custGeom>
                          <a:ln w="11210">
                            <a:solidFill>
                              <a:srgbClr val="AFAFAF"/>
                            </a:solidFill>
                            <a:prstDash val="solid"/>
                          </a:ln>
                        </wps:spPr>
                        <wps:bodyPr wrap="square" lIns="0" tIns="0" rIns="0" bIns="0" rtlCol="0">
                          <a:prstTxWarp prst="textNoShape">
                            <a:avLst/>
                          </a:prstTxWarp>
                          <a:noAutofit/>
                        </wps:bodyPr>
                      </wps:wsp>
                      <wps:wsp>
                        <wps:cNvPr id="534" name="Graphic 534"/>
                        <wps:cNvSpPr/>
                        <wps:spPr>
                          <a:xfrm>
                            <a:off x="3037484"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5" name="Graphic 535"/>
                        <wps:cNvSpPr/>
                        <wps:spPr>
                          <a:xfrm>
                            <a:off x="3037484"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6" name="Graphic 536"/>
                        <wps:cNvSpPr/>
                        <wps:spPr>
                          <a:xfrm>
                            <a:off x="4465901" y="5605"/>
                            <a:ext cx="1270" cy="2952750"/>
                          </a:xfrm>
                          <a:custGeom>
                            <a:avLst/>
                            <a:gdLst/>
                            <a:ahLst/>
                            <a:cxnLst/>
                            <a:rect l="l" t="t" r="r" b="b"/>
                            <a:pathLst>
                              <a:path w="0" h="2952750">
                                <a:moveTo>
                                  <a:pt x="0" y="0"/>
                                </a:moveTo>
                                <a:lnTo>
                                  <a:pt x="0" y="92148"/>
                                </a:lnTo>
                              </a:path>
                              <a:path w="0" h="2952750">
                                <a:moveTo>
                                  <a:pt x="0" y="176226"/>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37" name="Graphic 537"/>
                        <wps:cNvSpPr/>
                        <wps:spPr>
                          <a:xfrm>
                            <a:off x="4465901"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8" name="Graphic 538"/>
                        <wps:cNvSpPr/>
                        <wps:spPr>
                          <a:xfrm>
                            <a:off x="4465901"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9" name="Graphic 539"/>
                        <wps:cNvSpPr/>
                        <wps:spPr>
                          <a:xfrm>
                            <a:off x="49045"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0" name="Graphic 540"/>
                        <wps:cNvSpPr/>
                        <wps:spPr>
                          <a:xfrm>
                            <a:off x="49045"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1" name="Graphic 541"/>
                        <wps:cNvSpPr/>
                        <wps:spPr>
                          <a:xfrm>
                            <a:off x="1543265"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2" name="Graphic 542"/>
                        <wps:cNvSpPr/>
                        <wps:spPr>
                          <a:xfrm>
                            <a:off x="1543265"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3" name="Graphic 543"/>
                        <wps:cNvSpPr/>
                        <wps:spPr>
                          <a:xfrm>
                            <a:off x="2177237"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4" name="Graphic 544"/>
                        <wps:cNvSpPr/>
                        <wps:spPr>
                          <a:xfrm>
                            <a:off x="2177237"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5" name="Graphic 545"/>
                        <wps:cNvSpPr/>
                        <wps:spPr>
                          <a:xfrm>
                            <a:off x="2403512"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6" name="Graphic 546"/>
                        <wps:cNvSpPr/>
                        <wps:spPr>
                          <a:xfrm>
                            <a:off x="2403512"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7" name="Graphic 547"/>
                        <wps:cNvSpPr/>
                        <wps:spPr>
                          <a:xfrm>
                            <a:off x="259482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8" name="Graphic 548"/>
                        <wps:cNvSpPr/>
                        <wps:spPr>
                          <a:xfrm>
                            <a:off x="259482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9" name="Graphic 549"/>
                        <wps:cNvSpPr/>
                        <wps:spPr>
                          <a:xfrm>
                            <a:off x="2760547"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0" name="Graphic 550"/>
                        <wps:cNvSpPr/>
                        <wps:spPr>
                          <a:xfrm>
                            <a:off x="2760547"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1" name="Graphic 551"/>
                        <wps:cNvSpPr/>
                        <wps:spPr>
                          <a:xfrm>
                            <a:off x="290672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2" name="Graphic 552"/>
                        <wps:cNvSpPr/>
                        <wps:spPr>
                          <a:xfrm>
                            <a:off x="290672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3" name="Graphic 553"/>
                        <wps:cNvSpPr/>
                        <wps:spPr>
                          <a:xfrm>
                            <a:off x="3897731"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4" name="Graphic 554"/>
                        <wps:cNvSpPr/>
                        <wps:spPr>
                          <a:xfrm>
                            <a:off x="3897731"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5" name="Graphic 555"/>
                        <wps:cNvSpPr/>
                        <wps:spPr>
                          <a:xfrm>
                            <a:off x="440094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6" name="Graphic 556"/>
                        <wps:cNvSpPr/>
                        <wps:spPr>
                          <a:xfrm>
                            <a:off x="440094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7" name="Graphic 557"/>
                        <wps:cNvSpPr/>
                        <wps:spPr>
                          <a:xfrm>
                            <a:off x="49045" y="2873751"/>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8" name="Graphic 558"/>
                        <wps:cNvSpPr/>
                        <wps:spPr>
                          <a:xfrm>
                            <a:off x="0" y="2873751"/>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59" name="Graphic 559"/>
                        <wps:cNvSpPr/>
                        <wps:spPr>
                          <a:xfrm>
                            <a:off x="0" y="2873751"/>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0" name="Graphic 560"/>
                        <wps:cNvSpPr/>
                        <wps:spPr>
                          <a:xfrm>
                            <a:off x="49045" y="2235035"/>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1" name="Graphic 561"/>
                        <wps:cNvSpPr/>
                        <wps:spPr>
                          <a:xfrm>
                            <a:off x="0" y="2235035"/>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2" name="Graphic 562"/>
                        <wps:cNvSpPr/>
                        <wps:spPr>
                          <a:xfrm>
                            <a:off x="0" y="2235035"/>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3" name="Graphic 563"/>
                        <wps:cNvSpPr/>
                        <wps:spPr>
                          <a:xfrm>
                            <a:off x="49045" y="1596320"/>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4" name="Graphic 564"/>
                        <wps:cNvSpPr/>
                        <wps:spPr>
                          <a:xfrm>
                            <a:off x="0" y="1596320"/>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5" name="Graphic 565"/>
                        <wps:cNvSpPr/>
                        <wps:spPr>
                          <a:xfrm>
                            <a:off x="0" y="1596320"/>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6" name="Graphic 566"/>
                        <wps:cNvSpPr/>
                        <wps:spPr>
                          <a:xfrm>
                            <a:off x="49045" y="957604"/>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7" name="Graphic 567"/>
                        <wps:cNvSpPr/>
                        <wps:spPr>
                          <a:xfrm>
                            <a:off x="0" y="957604"/>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8" name="Graphic 568"/>
                        <wps:cNvSpPr/>
                        <wps:spPr>
                          <a:xfrm>
                            <a:off x="0" y="957604"/>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9" name="Graphic 569"/>
                        <wps:cNvSpPr/>
                        <wps:spPr>
                          <a:xfrm>
                            <a:off x="49045" y="318888"/>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70" name="Graphic 570"/>
                        <wps:cNvSpPr/>
                        <wps:spPr>
                          <a:xfrm>
                            <a:off x="0" y="318888"/>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71" name="Graphic 571"/>
                        <wps:cNvSpPr/>
                        <wps:spPr>
                          <a:xfrm>
                            <a:off x="0" y="318888"/>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72" name="Graphic 572"/>
                        <wps:cNvSpPr/>
                        <wps:spPr>
                          <a:xfrm>
                            <a:off x="179805" y="2604852"/>
                            <a:ext cx="2120900" cy="219075"/>
                          </a:xfrm>
                          <a:custGeom>
                            <a:avLst/>
                            <a:gdLst/>
                            <a:ahLst/>
                            <a:cxnLst/>
                            <a:rect l="l" t="t" r="r" b="b"/>
                            <a:pathLst>
                              <a:path w="2120900" h="219075">
                                <a:moveTo>
                                  <a:pt x="0" y="218696"/>
                                </a:moveTo>
                                <a:lnTo>
                                  <a:pt x="860247" y="175774"/>
                                </a:lnTo>
                                <a:lnTo>
                                  <a:pt x="1720494" y="3832"/>
                                </a:lnTo>
                                <a:lnTo>
                                  <a:pt x="2120448" y="0"/>
                                </a:lnTo>
                              </a:path>
                            </a:pathLst>
                          </a:custGeom>
                          <a:ln w="21019">
                            <a:solidFill>
                              <a:srgbClr val="2B5E8A"/>
                            </a:solidFill>
                            <a:prstDash val="solid"/>
                          </a:ln>
                        </wps:spPr>
                        <wps:bodyPr wrap="square" lIns="0" tIns="0" rIns="0" bIns="0" rtlCol="0">
                          <a:prstTxWarp prst="textNoShape">
                            <a:avLst/>
                          </a:prstTxWarp>
                          <a:noAutofit/>
                        </wps:bodyPr>
                      </wps:wsp>
                      <pic:pic>
                        <pic:nvPicPr>
                          <pic:cNvPr id="573" name="Image 573"/>
                          <pic:cNvPicPr/>
                        </pic:nvPicPr>
                        <pic:blipFill>
                          <a:blip r:embed="rId11" cstate="print"/>
                          <a:stretch>
                            <a:fillRect/>
                          </a:stretch>
                        </pic:blipFill>
                        <pic:spPr>
                          <a:xfrm>
                            <a:off x="130760" y="2774503"/>
                            <a:ext cx="98090" cy="98090"/>
                          </a:xfrm>
                          <a:prstGeom prst="rect">
                            <a:avLst/>
                          </a:prstGeom>
                        </pic:spPr>
                      </pic:pic>
                      <pic:pic>
                        <pic:nvPicPr>
                          <pic:cNvPr id="574" name="Image 574"/>
                          <pic:cNvPicPr/>
                        </pic:nvPicPr>
                        <pic:blipFill>
                          <a:blip r:embed="rId12" cstate="print"/>
                          <a:stretch>
                            <a:fillRect/>
                          </a:stretch>
                        </pic:blipFill>
                        <pic:spPr>
                          <a:xfrm>
                            <a:off x="991007" y="2731581"/>
                            <a:ext cx="98090" cy="98090"/>
                          </a:xfrm>
                          <a:prstGeom prst="rect">
                            <a:avLst/>
                          </a:prstGeom>
                        </pic:spPr>
                      </pic:pic>
                      <pic:pic>
                        <pic:nvPicPr>
                          <pic:cNvPr id="575" name="Image 575"/>
                          <pic:cNvPicPr/>
                        </pic:nvPicPr>
                        <pic:blipFill>
                          <a:blip r:embed="rId11" cstate="print"/>
                          <a:stretch>
                            <a:fillRect/>
                          </a:stretch>
                        </pic:blipFill>
                        <pic:spPr>
                          <a:xfrm>
                            <a:off x="1851254" y="2559639"/>
                            <a:ext cx="98090" cy="98090"/>
                          </a:xfrm>
                          <a:prstGeom prst="rect">
                            <a:avLst/>
                          </a:prstGeom>
                        </pic:spPr>
                      </pic:pic>
                      <pic:pic>
                        <pic:nvPicPr>
                          <pic:cNvPr id="576" name="Image 576"/>
                          <pic:cNvPicPr/>
                        </pic:nvPicPr>
                        <pic:blipFill>
                          <a:blip r:embed="rId11" cstate="print"/>
                          <a:stretch>
                            <a:fillRect/>
                          </a:stretch>
                        </pic:blipFill>
                        <pic:spPr>
                          <a:xfrm>
                            <a:off x="2251209" y="2555806"/>
                            <a:ext cx="98090" cy="98090"/>
                          </a:xfrm>
                          <a:prstGeom prst="rect">
                            <a:avLst/>
                          </a:prstGeom>
                        </pic:spPr>
                      </pic:pic>
                      <wps:wsp>
                        <wps:cNvPr id="577" name="Graphic 577"/>
                        <wps:cNvSpPr/>
                        <wps:spPr>
                          <a:xfrm>
                            <a:off x="179805" y="483549"/>
                            <a:ext cx="2120900" cy="1979930"/>
                          </a:xfrm>
                          <a:custGeom>
                            <a:avLst/>
                            <a:gdLst/>
                            <a:ahLst/>
                            <a:cxnLst/>
                            <a:rect l="l" t="t" r="r" b="b"/>
                            <a:pathLst>
                              <a:path w="2120900" h="1979930">
                                <a:moveTo>
                                  <a:pt x="0" y="1979507"/>
                                </a:moveTo>
                                <a:lnTo>
                                  <a:pt x="860247" y="1522314"/>
                                </a:lnTo>
                                <a:lnTo>
                                  <a:pt x="1720494" y="86865"/>
                                </a:lnTo>
                                <a:lnTo>
                                  <a:pt x="2120448" y="0"/>
                                </a:lnTo>
                              </a:path>
                            </a:pathLst>
                          </a:custGeom>
                          <a:ln w="21019">
                            <a:solidFill>
                              <a:srgbClr val="A03B3B"/>
                            </a:solidFill>
                            <a:prstDash val="solid"/>
                          </a:ln>
                        </wps:spPr>
                        <wps:bodyPr wrap="square" lIns="0" tIns="0" rIns="0" bIns="0" rtlCol="0">
                          <a:prstTxWarp prst="textNoShape">
                            <a:avLst/>
                          </a:prstTxWarp>
                          <a:noAutofit/>
                        </wps:bodyPr>
                      </wps:wsp>
                      <wps:wsp>
                        <wps:cNvPr id="578" name="Graphic 578"/>
                        <wps:cNvSpPr/>
                        <wps:spPr>
                          <a:xfrm>
                            <a:off x="137766" y="2421018"/>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9" name="Graphic 579"/>
                        <wps:cNvSpPr/>
                        <wps:spPr>
                          <a:xfrm>
                            <a:off x="137766" y="2421018"/>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0" name="Graphic 580"/>
                        <wps:cNvSpPr/>
                        <wps:spPr>
                          <a:xfrm>
                            <a:off x="998013" y="1963825"/>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1" name="Graphic 581"/>
                        <wps:cNvSpPr/>
                        <wps:spPr>
                          <a:xfrm>
                            <a:off x="998013" y="1963825"/>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2" name="Graphic 582"/>
                        <wps:cNvSpPr/>
                        <wps:spPr>
                          <a:xfrm>
                            <a:off x="1858261" y="528376"/>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3" name="Graphic 583"/>
                        <wps:cNvSpPr/>
                        <wps:spPr>
                          <a:xfrm>
                            <a:off x="1858261" y="528376"/>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4" name="Graphic 584"/>
                        <wps:cNvSpPr/>
                        <wps:spPr>
                          <a:xfrm>
                            <a:off x="2258215" y="4415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5" name="Graphic 585"/>
                        <wps:cNvSpPr/>
                        <wps:spPr>
                          <a:xfrm>
                            <a:off x="2258215" y="4415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6" name="Graphic 586"/>
                        <wps:cNvSpPr/>
                        <wps:spPr>
                          <a:xfrm>
                            <a:off x="3037484" y="2581730"/>
                            <a:ext cx="1428750" cy="141605"/>
                          </a:xfrm>
                          <a:custGeom>
                            <a:avLst/>
                            <a:gdLst/>
                            <a:ahLst/>
                            <a:cxnLst/>
                            <a:rect l="l" t="t" r="r" b="b"/>
                            <a:pathLst>
                              <a:path w="1428750" h="141605">
                                <a:moveTo>
                                  <a:pt x="0" y="141539"/>
                                </a:moveTo>
                                <a:lnTo>
                                  <a:pt x="1428416" y="0"/>
                                </a:lnTo>
                              </a:path>
                            </a:pathLst>
                          </a:custGeom>
                          <a:ln w="21019">
                            <a:solidFill>
                              <a:srgbClr val="5A8AB8"/>
                            </a:solidFill>
                            <a:prstDash val="sysDash"/>
                          </a:ln>
                        </wps:spPr>
                        <wps:bodyPr wrap="square" lIns="0" tIns="0" rIns="0" bIns="0" rtlCol="0">
                          <a:prstTxWarp prst="textNoShape">
                            <a:avLst/>
                          </a:prstTxWarp>
                          <a:noAutofit/>
                        </wps:bodyPr>
                      </wps:wsp>
                      <pic:pic>
                        <pic:nvPicPr>
                          <pic:cNvPr id="587" name="Image 587"/>
                          <pic:cNvPicPr/>
                        </pic:nvPicPr>
                        <pic:blipFill>
                          <a:blip r:embed="rId13" cstate="print"/>
                          <a:stretch>
                            <a:fillRect/>
                          </a:stretch>
                        </pic:blipFill>
                        <pic:spPr>
                          <a:xfrm>
                            <a:off x="2988439" y="2674224"/>
                            <a:ext cx="98090" cy="98090"/>
                          </a:xfrm>
                          <a:prstGeom prst="rect">
                            <a:avLst/>
                          </a:prstGeom>
                        </pic:spPr>
                      </pic:pic>
                      <pic:pic>
                        <pic:nvPicPr>
                          <pic:cNvPr id="588" name="Image 588"/>
                          <pic:cNvPicPr/>
                        </pic:nvPicPr>
                        <pic:blipFill>
                          <a:blip r:embed="rId14" cstate="print"/>
                          <a:stretch>
                            <a:fillRect/>
                          </a:stretch>
                        </pic:blipFill>
                        <pic:spPr>
                          <a:xfrm>
                            <a:off x="4416856" y="2532685"/>
                            <a:ext cx="98090" cy="98090"/>
                          </a:xfrm>
                          <a:prstGeom prst="rect">
                            <a:avLst/>
                          </a:prstGeom>
                        </pic:spPr>
                      </pic:pic>
                      <wps:wsp>
                        <wps:cNvPr id="589" name="Graphic 589"/>
                        <wps:cNvSpPr/>
                        <wps:spPr>
                          <a:xfrm>
                            <a:off x="3037484" y="139792"/>
                            <a:ext cx="1428750" cy="1165860"/>
                          </a:xfrm>
                          <a:custGeom>
                            <a:avLst/>
                            <a:gdLst/>
                            <a:ahLst/>
                            <a:cxnLst/>
                            <a:rect l="l" t="t" r="r" b="b"/>
                            <a:pathLst>
                              <a:path w="1428750" h="1165860">
                                <a:moveTo>
                                  <a:pt x="0" y="1165656"/>
                                </a:moveTo>
                                <a:lnTo>
                                  <a:pt x="1428416" y="0"/>
                                </a:lnTo>
                              </a:path>
                            </a:pathLst>
                          </a:custGeom>
                          <a:ln w="21019">
                            <a:solidFill>
                              <a:srgbClr val="C05F5F"/>
                            </a:solidFill>
                            <a:prstDash val="sysDash"/>
                          </a:ln>
                        </wps:spPr>
                        <wps:bodyPr wrap="square" lIns="0" tIns="0" rIns="0" bIns="0" rtlCol="0">
                          <a:prstTxWarp prst="textNoShape">
                            <a:avLst/>
                          </a:prstTxWarp>
                          <a:noAutofit/>
                        </wps:bodyPr>
                      </wps:wsp>
                      <wps:wsp>
                        <wps:cNvPr id="590" name="Graphic 590"/>
                        <wps:cNvSpPr/>
                        <wps:spPr>
                          <a:xfrm>
                            <a:off x="2995446" y="12634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91" name="Graphic 591"/>
                        <wps:cNvSpPr/>
                        <wps:spPr>
                          <a:xfrm>
                            <a:off x="2995446" y="12634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92" name="Graphic 592"/>
                        <wps:cNvSpPr/>
                        <wps:spPr>
                          <a:xfrm>
                            <a:off x="4423862" y="97754"/>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93" name="Graphic 593"/>
                        <wps:cNvSpPr/>
                        <wps:spPr>
                          <a:xfrm>
                            <a:off x="4423862" y="97754"/>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94" name="Graphic 594"/>
                        <wps:cNvSpPr/>
                        <wps:spPr>
                          <a:xfrm>
                            <a:off x="49045" y="5605"/>
                            <a:ext cx="4535170" cy="2952750"/>
                          </a:xfrm>
                          <a:custGeom>
                            <a:avLst/>
                            <a:gdLst/>
                            <a:ahLst/>
                            <a:cxnLst/>
                            <a:rect l="l" t="t" r="r" b="b"/>
                            <a:pathLst>
                              <a:path w="4535170" h="2952750">
                                <a:moveTo>
                                  <a:pt x="0" y="2952131"/>
                                </a:moveTo>
                                <a:lnTo>
                                  <a:pt x="0" y="0"/>
                                </a:lnTo>
                              </a:path>
                              <a:path w="4535170" h="2952750">
                                <a:moveTo>
                                  <a:pt x="4535143" y="2952131"/>
                                </a:moveTo>
                                <a:lnTo>
                                  <a:pt x="4535143" y="0"/>
                                </a:lnTo>
                              </a:path>
                              <a:path w="4535170" h="2952750">
                                <a:moveTo>
                                  <a:pt x="0" y="2952131"/>
                                </a:moveTo>
                                <a:lnTo>
                                  <a:pt x="4535143" y="2952131"/>
                                </a:lnTo>
                              </a:path>
                              <a:path w="4535170" h="2952750">
                                <a:moveTo>
                                  <a:pt x="0" y="0"/>
                                </a:moveTo>
                                <a:lnTo>
                                  <a:pt x="4535143" y="0"/>
                                </a:lnTo>
                              </a:path>
                            </a:pathLst>
                          </a:custGeom>
                          <a:ln w="11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279739pt;margin-top:-17.204206pt;width:361.45pt;height:236.8pt;mso-position-horizontal-relative:page;mso-position-vertical-relative:paragraph;z-index:15773696" id="docshapegroup360" coordorigin="2586,-344" coordsize="7229,4736">
                <v:shape style="position:absolute;left:2868;top:-336;width:2;height:4650" id="docshape361" coordorigin="2869,-335" coordsize="0,4650" path="m2869,3601l2869,4314m2869,-335l2869,3469e" filled="false" stroked="true" strokeweight=".882704pt" strokecolor="#afafaf">
                  <v:path arrowok="t"/>
                  <v:stroke dashstyle="solid"/>
                </v:shape>
                <v:shape style="position:absolute;left:2868;top:4313;width:2;height:78" id="docshape362" coordorigin="2869,4314" coordsize="0,78" path="m2869,4314l2869,4391e" filled="true" fillcolor="#000000" stroked="false">
                  <v:path arrowok="t"/>
                  <v:fill type="solid"/>
                </v:shape>
                <v:line style="position:absolute" from="2869,4314" to="2869,4391" stroked="true" strokeweight=".882704pt" strokecolor="#000000">
                  <v:stroke dashstyle="solid"/>
                </v:line>
                <v:shape style="position:absolute;left:4223;top:-336;width:2;height:4650" id="docshape363" coordorigin="4223,-335" coordsize="0,4650" path="m4223,-335l4223,2749m4223,2881l4223,4314e" filled="false" stroked="true" strokeweight=".882704pt" strokecolor="#afafaf">
                  <v:path arrowok="t"/>
                  <v:stroke dashstyle="solid"/>
                </v:shape>
                <v:shape style="position:absolute;left:4223;top:4313;width:2;height:78" id="docshape364" coordorigin="4223,4314" coordsize="0,78" path="m4223,4314l4223,4391e" filled="true" fillcolor="#000000" stroked="false">
                  <v:path arrowok="t"/>
                  <v:fill type="solid"/>
                </v:shape>
                <v:line style="position:absolute" from="4223,4314" to="4223,4391" stroked="true" strokeweight=".882704pt" strokecolor="#000000">
                  <v:stroke dashstyle="solid"/>
                </v:line>
                <v:shape style="position:absolute;left:5578;top:-336;width:2;height:4650" id="docshape365" coordorigin="5578,-335" coordsize="0,4650" path="m5578,-335l5578,488m5578,620l5578,4314e" filled="false" stroked="true" strokeweight=".882704pt" strokecolor="#afafaf">
                  <v:path arrowok="t"/>
                  <v:stroke dashstyle="solid"/>
                </v:shape>
                <v:shape style="position:absolute;left:5578;top:4313;width:2;height:78" id="docshape366" coordorigin="5578,4314" coordsize="0,78" path="m5578,4314l5578,4391e" filled="true" fillcolor="#000000" stroked="false">
                  <v:path arrowok="t"/>
                  <v:fill type="solid"/>
                </v:shape>
                <v:line style="position:absolute" from="5578,4314" to="5578,4391" stroked="true" strokeweight=".882704pt" strokecolor="#000000">
                  <v:stroke dashstyle="solid"/>
                </v:line>
                <v:shape style="position:absolute;left:6208;top:-336;width:2;height:4650" id="docshape367" coordorigin="6208,-335" coordsize="0,4650" path="m6208,484l6208,4314m6208,-335l6208,351e" filled="false" stroked="true" strokeweight=".882704pt" strokecolor="#afafaf">
                  <v:path arrowok="t"/>
                  <v:stroke dashstyle="solid"/>
                </v:shape>
                <v:shape style="position:absolute;left:6208;top:4313;width:2;height:78" id="docshape368" coordorigin="6208,4314" coordsize="0,78" path="m6208,4314l6208,4391e" filled="true" fillcolor="#000000" stroked="false">
                  <v:path arrowok="t"/>
                  <v:fill type="solid"/>
                </v:shape>
                <v:line style="position:absolute" from="6208,4314" to="6208,4391" stroked="true" strokeweight=".882704pt" strokecolor="#000000">
                  <v:stroke dashstyle="solid"/>
                </v:line>
                <v:shape style="position:absolute;left:7369;top:-336;width:2;height:4650" id="docshape369" coordorigin="7369,-335" coordsize="0,4650" path="m7369,1778l7369,4314m7369,-335l7369,1646e" filled="false" stroked="true" strokeweight=".882704pt" strokecolor="#afafaf">
                  <v:path arrowok="t"/>
                  <v:stroke dashstyle="solid"/>
                </v:shape>
                <v:shape style="position:absolute;left:7369;top:4313;width:2;height:78" id="docshape370" coordorigin="7369,4314" coordsize="0,78" path="m7369,4314l7369,4391e" filled="true" fillcolor="#000000" stroked="false">
                  <v:path arrowok="t"/>
                  <v:fill type="solid"/>
                </v:shape>
                <v:line style="position:absolute" from="7369,4314" to="7369,4391" stroked="true" strokeweight=".882704pt" strokecolor="#000000">
                  <v:stroke dashstyle="solid"/>
                </v:line>
                <v:shape style="position:absolute;left:9618;top:-336;width:2;height:4650" id="docshape371" coordorigin="9619,-335" coordsize="0,4650" path="m9619,-335l9619,-190m9619,-58l9619,4314e" filled="false" stroked="true" strokeweight=".882704pt" strokecolor="#afafaf">
                  <v:path arrowok="t"/>
                  <v:stroke dashstyle="solid"/>
                </v:shape>
                <v:shape style="position:absolute;left:9618;top:4313;width:2;height:78" id="docshape372" coordorigin="9619,4314" coordsize="0,78" path="m9619,4314l9619,4391e" filled="true" fillcolor="#000000" stroked="false">
                  <v:path arrowok="t"/>
                  <v:fill type="solid"/>
                </v:shape>
                <v:line style="position:absolute" from="9619,4314" to="9619,4391" stroked="true" strokeweight=".882704pt" strokecolor="#000000">
                  <v:stroke dashstyle="solid"/>
                </v:line>
                <v:shape style="position:absolute;left:2662;top:4313;width:2;height:45" id="docshape373" coordorigin="2663,4314" coordsize="0,45" path="m2663,4314l2663,4358e" filled="true" fillcolor="#000000" stroked="false">
                  <v:path arrowok="t"/>
                  <v:fill type="solid"/>
                </v:shape>
                <v:line style="position:absolute" from="2663,4314" to="2663,4358" stroked="true" strokeweight=".662028pt" strokecolor="#000000">
                  <v:stroke dashstyle="solid"/>
                </v:line>
                <v:shape style="position:absolute;left:5015;top:4313;width:2;height:45" id="docshape374" coordorigin="5016,4314" coordsize="0,45" path="m5016,4314l5016,4358e" filled="true" fillcolor="#000000" stroked="false">
                  <v:path arrowok="t"/>
                  <v:fill type="solid"/>
                </v:shape>
                <v:line style="position:absolute" from="5016,4314" to="5016,4358" stroked="true" strokeweight=".662028pt" strokecolor="#000000">
                  <v:stroke dashstyle="solid"/>
                </v:line>
                <v:shape style="position:absolute;left:6014;top:4313;width:2;height:45" id="docshape375" coordorigin="6014,4314" coordsize="0,45" path="m6014,4314l6014,4358e" filled="true" fillcolor="#000000" stroked="false">
                  <v:path arrowok="t"/>
                  <v:fill type="solid"/>
                </v:shape>
                <v:line style="position:absolute" from="6014,4314" to="6014,4358" stroked="true" strokeweight=".662028pt" strokecolor="#000000">
                  <v:stroke dashstyle="solid"/>
                </v:line>
                <v:shape style="position:absolute;left:6370;top:4313;width:2;height:45" id="docshape376" coordorigin="6371,4314" coordsize="0,45" path="m6371,4314l6371,4358e" filled="true" fillcolor="#000000" stroked="false">
                  <v:path arrowok="t"/>
                  <v:fill type="solid"/>
                </v:shape>
                <v:line style="position:absolute" from="6371,4314" to="6371,4358" stroked="true" strokeweight=".662028pt" strokecolor="#000000">
                  <v:stroke dashstyle="solid"/>
                </v:line>
                <v:shape style="position:absolute;left:6671;top:4313;width:2;height:45" id="docshape377" coordorigin="6672,4314" coordsize="0,45" path="m6672,4314l6672,4358e" filled="true" fillcolor="#000000" stroked="false">
                  <v:path arrowok="t"/>
                  <v:fill type="solid"/>
                </v:shape>
                <v:line style="position:absolute" from="6672,4314" to="6672,4358" stroked="true" strokeweight=".662028pt" strokecolor="#000000">
                  <v:stroke dashstyle="solid"/>
                </v:line>
                <v:shape style="position:absolute;left:6932;top:4313;width:2;height:45" id="docshape378" coordorigin="6933,4314" coordsize="0,45" path="m6933,4314l6933,4358e" filled="true" fillcolor="#000000" stroked="false">
                  <v:path arrowok="t"/>
                  <v:fill type="solid"/>
                </v:shape>
                <v:line style="position:absolute" from="6933,4314" to="6933,4358" stroked="true" strokeweight=".662028pt" strokecolor="#000000">
                  <v:stroke dashstyle="solid"/>
                </v:line>
                <v:shape style="position:absolute;left:7163;top:4313;width:2;height:45" id="docshape379" coordorigin="7163,4314" coordsize="0,45" path="m7163,4314l7163,4358e" filled="true" fillcolor="#000000" stroked="false">
                  <v:path arrowok="t"/>
                  <v:fill type="solid"/>
                </v:shape>
                <v:line style="position:absolute" from="7163,4314" to="7163,4358" stroked="true" strokeweight=".662028pt" strokecolor="#000000">
                  <v:stroke dashstyle="solid"/>
                </v:line>
                <v:shape style="position:absolute;left:8723;top:4313;width:2;height:45" id="docshape380" coordorigin="8724,4314" coordsize="0,45" path="m8724,4314l8724,4358e" filled="true" fillcolor="#000000" stroked="false">
                  <v:path arrowok="t"/>
                  <v:fill type="solid"/>
                </v:shape>
                <v:line style="position:absolute" from="8724,4314" to="8724,4358" stroked="true" strokeweight=".662028pt" strokecolor="#000000">
                  <v:stroke dashstyle="solid"/>
                </v:line>
                <v:shape style="position:absolute;left:9516;top:4313;width:2;height:45" id="docshape381" coordorigin="9516,4314" coordsize="0,45" path="m9516,4314l9516,4358e" filled="true" fillcolor="#000000" stroked="false">
                  <v:path arrowok="t"/>
                  <v:fill type="solid"/>
                </v:shape>
                <v:line style="position:absolute" from="9516,4314" to="9516,4358" stroked="true" strokeweight=".662028pt" strokecolor="#000000">
                  <v:stroke dashstyle="solid"/>
                </v:line>
                <v:line style="position:absolute" from="2663,4182" to="9805,4182" stroked="true" strokeweight=".882704pt" strokecolor="#afafaf">
                  <v:stroke dashstyle="solid"/>
                </v:line>
                <v:shape style="position:absolute;left:2585;top:4181;width:78;height:2" id="docshape382" coordorigin="2586,4182" coordsize="78,0" path="m2663,4182l2586,4182e" filled="true" fillcolor="#000000" stroked="false">
                  <v:path arrowok="t"/>
                  <v:fill type="solid"/>
                </v:shape>
                <v:line style="position:absolute" from="2663,4182" to="2586,4182" stroked="true" strokeweight=".882704pt" strokecolor="#000000">
                  <v:stroke dashstyle="solid"/>
                </v:line>
                <v:line style="position:absolute" from="2663,3176" to="9805,3176" stroked="true" strokeweight=".882704pt" strokecolor="#afafaf">
                  <v:stroke dashstyle="solid"/>
                </v:line>
                <v:shape style="position:absolute;left:2585;top:3175;width:78;height:2" id="docshape383" coordorigin="2586,3176" coordsize="78,0" path="m2663,3176l2586,3176e" filled="true" fillcolor="#000000" stroked="false">
                  <v:path arrowok="t"/>
                  <v:fill type="solid"/>
                </v:shape>
                <v:line style="position:absolute" from="2663,3176" to="2586,3176" stroked="true" strokeweight=".882704pt" strokecolor="#000000">
                  <v:stroke dashstyle="solid"/>
                </v:line>
                <v:line style="position:absolute" from="2663,2170" to="9805,2170" stroked="true" strokeweight=".882704pt" strokecolor="#afafaf">
                  <v:stroke dashstyle="solid"/>
                </v:line>
                <v:shape style="position:absolute;left:2585;top:2169;width:78;height:2" id="docshape384" coordorigin="2586,2170" coordsize="78,0" path="m2663,2170l2586,2170e" filled="true" fillcolor="#000000" stroked="false">
                  <v:path arrowok="t"/>
                  <v:fill type="solid"/>
                </v:shape>
                <v:line style="position:absolute" from="2663,2170" to="2586,2170" stroked="true" strokeweight=".882704pt" strokecolor="#000000">
                  <v:stroke dashstyle="solid"/>
                </v:line>
                <v:line style="position:absolute" from="2663,1164" to="9805,1164" stroked="true" strokeweight=".882704pt" strokecolor="#afafaf">
                  <v:stroke dashstyle="solid"/>
                </v:line>
                <v:shape style="position:absolute;left:2585;top:1163;width:78;height:2" id="docshape385" coordorigin="2586,1164" coordsize="78,0" path="m2663,1164l2586,1164e" filled="true" fillcolor="#000000" stroked="false">
                  <v:path arrowok="t"/>
                  <v:fill type="solid"/>
                </v:shape>
                <v:line style="position:absolute" from="2663,1164" to="2586,1164" stroked="true" strokeweight=".882704pt" strokecolor="#000000">
                  <v:stroke dashstyle="solid"/>
                </v:line>
                <v:line style="position:absolute" from="2663,158" to="9805,158" stroked="true" strokeweight=".882704pt" strokecolor="#afafaf">
                  <v:stroke dashstyle="solid"/>
                </v:line>
                <v:shape style="position:absolute;left:2585;top:158;width:78;height:2" id="docshape386" coordorigin="2586,158" coordsize="78,0" path="m2663,158l2586,158e" filled="true" fillcolor="#000000" stroked="false">
                  <v:path arrowok="t"/>
                  <v:fill type="solid"/>
                </v:shape>
                <v:line style="position:absolute" from="2663,158" to="2586,158" stroked="true" strokeweight=".882704pt" strokecolor="#000000">
                  <v:stroke dashstyle="solid"/>
                </v:line>
                <v:shape style="position:absolute;left:2868;top:3758;width:3340;height:345" id="docshape387" coordorigin="2869,3758" coordsize="3340,345" path="m2869,4102l4223,4035,5578,3764,6208,3758e" filled="false" stroked="true" strokeweight="1.65507pt" strokecolor="#2b5e8a">
                  <v:path arrowok="t"/>
                  <v:stroke dashstyle="solid"/>
                </v:shape>
                <v:shape style="position:absolute;left:2791;top:4025;width:155;height:155" type="#_x0000_t75" id="docshape388" stroked="false">
                  <v:imagedata r:id="rId11" o:title=""/>
                </v:shape>
                <v:shape style="position:absolute;left:4146;top:3957;width:155;height:155" type="#_x0000_t75" id="docshape389" stroked="false">
                  <v:imagedata r:id="rId12" o:title=""/>
                </v:shape>
                <v:shape style="position:absolute;left:5500;top:3686;width:155;height:155" type="#_x0000_t75" id="docshape390" stroked="false">
                  <v:imagedata r:id="rId11" o:title=""/>
                </v:shape>
                <v:shape style="position:absolute;left:6130;top:3680;width:155;height:155" type="#_x0000_t75" id="docshape391" stroked="false">
                  <v:imagedata r:id="rId11" o:title=""/>
                </v:shape>
                <v:shape style="position:absolute;left:2868;top:417;width:3340;height:3118" id="docshape392" coordorigin="2869,417" coordsize="3340,3118" path="m2869,3535l4223,2815,5578,554,6208,417e" filled="false" stroked="true" strokeweight="1.65507pt" strokecolor="#a03b3b">
                  <v:path arrowok="t"/>
                  <v:stroke dashstyle="solid"/>
                </v:shape>
                <v:rect style="position:absolute;left:2802;top:3468;width:133;height:133" id="docshape393" filled="true" fillcolor="#a03b3b" stroked="false">
                  <v:fill type="solid"/>
                </v:rect>
                <v:rect style="position:absolute;left:2802;top:3468;width:133;height:133" id="docshape394" filled="false" stroked="true" strokeweight="1.10338pt" strokecolor="#a03b3b">
                  <v:stroke dashstyle="solid"/>
                </v:rect>
                <v:rect style="position:absolute;left:4157;top:2748;width:133;height:133" id="docshape395" filled="true" fillcolor="#a03b3b" stroked="false">
                  <v:fill type="solid"/>
                </v:rect>
                <v:rect style="position:absolute;left:4157;top:2748;width:133;height:133" id="docshape396" filled="false" stroked="true" strokeweight="1.10338pt" strokecolor="#a03b3b">
                  <v:stroke dashstyle="solid"/>
                </v:rect>
                <v:rect style="position:absolute;left:5512;top:488;width:133;height:133" id="docshape397" filled="true" fillcolor="#a03b3b" stroked="false">
                  <v:fill type="solid"/>
                </v:rect>
                <v:rect style="position:absolute;left:5512;top:488;width:133;height:133" id="docshape398" filled="false" stroked="true" strokeweight="1.10338pt" strokecolor="#a03b3b">
                  <v:stroke dashstyle="solid"/>
                </v:rect>
                <v:rect style="position:absolute;left:6141;top:351;width:133;height:133" id="docshape399" filled="true" fillcolor="#a03b3b" stroked="false">
                  <v:fill type="solid"/>
                </v:rect>
                <v:rect style="position:absolute;left:6141;top:351;width:133;height:133" id="docshape400" filled="false" stroked="true" strokeweight="1.10338pt" strokecolor="#a03b3b">
                  <v:stroke dashstyle="solid"/>
                </v:rect>
                <v:line style="position:absolute" from="7369,3945" to="9619,3722" stroked="true" strokeweight="1.65507pt" strokecolor="#5a8ab8">
                  <v:stroke dashstyle="shortdash"/>
                </v:line>
                <v:shape style="position:absolute;left:7291;top:3867;width:155;height:155" type="#_x0000_t75" id="docshape401" stroked="false">
                  <v:imagedata r:id="rId13" o:title=""/>
                </v:shape>
                <v:shape style="position:absolute;left:9541;top:3644;width:155;height:155" type="#_x0000_t75" id="docshape402" stroked="false">
                  <v:imagedata r:id="rId14" o:title=""/>
                </v:shape>
                <v:line style="position:absolute" from="7369,1712" to="9619,-124" stroked="true" strokeweight="1.65507pt" strokecolor="#c05f5f">
                  <v:stroke dashstyle="shortdash"/>
                </v:line>
                <v:rect style="position:absolute;left:7302;top:1645;width:133;height:133" id="docshape403" filled="true" fillcolor="#c05f5f" stroked="false">
                  <v:fill type="solid"/>
                </v:rect>
                <v:rect style="position:absolute;left:7302;top:1645;width:133;height:133" id="docshape404" filled="false" stroked="true" strokeweight="1.10338pt" strokecolor="#c05f5f">
                  <v:stroke dashstyle="solid"/>
                </v:rect>
                <v:rect style="position:absolute;left:9552;top:-191;width:133;height:133" id="docshape405" filled="true" fillcolor="#c05f5f" stroked="false">
                  <v:fill type="solid"/>
                </v:rect>
                <v:rect style="position:absolute;left:9552;top:-191;width:133;height:133" id="docshape406" filled="false" stroked="true" strokeweight="1.10338pt" strokecolor="#c05f5f">
                  <v:stroke dashstyle="solid"/>
                </v:rect>
                <v:shape style="position:absolute;left:2662;top:-336;width:7142;height:4650" id="docshape407" coordorigin="2663,-335" coordsize="7142,4650" path="m2663,4314l2663,-335m9805,4314l9805,-335m2663,4314l9805,4314m2663,-335l9805,-335e" filled="false" stroked="true" strokeweight=".882704pt" strokecolor="#000000">
                  <v:path arrowok="t"/>
                  <v:stroke dashstyle="solid"/>
                </v:shape>
                <w10:wrap type="none"/>
              </v:group>
            </w:pict>
          </mc:Fallback>
        </mc:AlternateContent>
      </w:r>
      <w:r>
        <w:rPr>
          <w:rFonts w:ascii="Verdana"/>
          <w:spacing w:val="-5"/>
          <w:w w:val="95"/>
        </w:rPr>
        <w:t>20</w:t>
      </w:r>
    </w:p>
    <w:p>
      <w:pPr>
        <w:pStyle w:val="BodyText"/>
        <w:rPr>
          <w:rFonts w:ascii="Verdana"/>
          <w:sz w:val="22"/>
        </w:rPr>
      </w:pPr>
    </w:p>
    <w:p>
      <w:pPr>
        <w:pStyle w:val="BodyText"/>
        <w:spacing w:before="180"/>
        <w:rPr>
          <w:rFonts w:ascii="Verdana"/>
          <w:sz w:val="22"/>
        </w:rPr>
      </w:pPr>
    </w:p>
    <w:p>
      <w:pPr>
        <w:pStyle w:val="BodyText"/>
        <w:ind w:left="1235"/>
        <w:rPr>
          <w:rFonts w:ascii="Verdana"/>
        </w:rPr>
      </w:pPr>
      <w:r>
        <w:rPr>
          <w:rFonts w:ascii="Verdana"/>
        </w:rPr>
        <mc:AlternateContent>
          <mc:Choice Requires="wps">
            <w:drawing>
              <wp:anchor distT="0" distB="0" distL="0" distR="0" allowOverlap="1" layoutInCell="1" locked="0" behindDoc="0" simplePos="0" relativeHeight="15774208">
                <wp:simplePos x="0" y="0"/>
                <wp:positionH relativeFrom="page">
                  <wp:posOffset>1182809</wp:posOffset>
                </wp:positionH>
                <wp:positionV relativeFrom="paragraph">
                  <wp:posOffset>-278554</wp:posOffset>
                </wp:positionV>
                <wp:extent cx="177800" cy="18161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177800" cy="1816100"/>
                        </a:xfrm>
                        <a:prstGeom prst="rect">
                          <a:avLst/>
                        </a:prstGeom>
                      </wps:spPr>
                      <wps:txbx>
                        <w:txbxContent>
                          <w:p>
                            <w:pPr>
                              <w:spacing w:line="278" w:lineRule="exact" w:before="0"/>
                              <w:ind w:left="20" w:right="0" w:firstLine="0"/>
                              <w:jc w:val="left"/>
                              <w:rPr>
                                <w:rFonts w:ascii="Verdana"/>
                                <w:sz w:val="26"/>
                              </w:rPr>
                            </w:pPr>
                            <w:r>
                              <w:rPr>
                                <w:rFonts w:ascii="Verdana"/>
                                <w:spacing w:val="-6"/>
                                <w:sz w:val="26"/>
                              </w:rPr>
                              <w:t>PageRank</w:t>
                            </w:r>
                            <w:r>
                              <w:rPr>
                                <w:rFonts w:ascii="Verdana"/>
                                <w:spacing w:val="-31"/>
                                <w:sz w:val="26"/>
                              </w:rPr>
                              <w:t> </w:t>
                            </w:r>
                            <w:r>
                              <w:rPr>
                                <w:rFonts w:ascii="Verdana"/>
                                <w:spacing w:val="-6"/>
                                <w:sz w:val="26"/>
                              </w:rPr>
                              <w:t>wall</w:t>
                            </w:r>
                            <w:r>
                              <w:rPr>
                                <w:rFonts w:ascii="Verdana"/>
                                <w:spacing w:val="-14"/>
                                <w:sz w:val="26"/>
                              </w:rPr>
                              <w:t> </w:t>
                            </w:r>
                            <w:r>
                              <w:rPr>
                                <w:rFonts w:ascii="Verdana"/>
                                <w:spacing w:val="-6"/>
                                <w:sz w:val="26"/>
                              </w:rPr>
                              <w:t>time</w:t>
                            </w:r>
                            <w:r>
                              <w:rPr>
                                <w:rFonts w:ascii="Verdana"/>
                                <w:spacing w:val="-15"/>
                                <w:sz w:val="26"/>
                              </w:rPr>
                              <w:t> </w:t>
                            </w:r>
                            <w:r>
                              <w:rPr>
                                <w:rFonts w:ascii="Verdana"/>
                                <w:spacing w:val="-6"/>
                                <w:w w:val="85"/>
                                <w:sz w:val="26"/>
                              </w:rPr>
                              <w:t>(s)</w:t>
                            </w:r>
                          </w:p>
                        </w:txbxContent>
                      </wps:txbx>
                      <wps:bodyPr wrap="square" lIns="0" tIns="0" rIns="0" bIns="0" rtlCol="0" vert="vert270">
                        <a:noAutofit/>
                      </wps:bodyPr>
                    </wps:wsp>
                  </a:graphicData>
                </a:graphic>
              </wp:anchor>
            </w:drawing>
          </mc:Choice>
          <mc:Fallback>
            <w:pict>
              <v:shape style="position:absolute;margin-left:93.134605pt;margin-top:-21.933435pt;width:14pt;height:143pt;mso-position-horizontal-relative:page;mso-position-vertical-relative:paragraph;z-index:15774208" type="#_x0000_t202" id="docshape408" filled="false" stroked="false">
                <v:textbox inset="0,0,0,0" style="layout-flow:vertical;mso-layout-flow-alt:bottom-to-top">
                  <w:txbxContent>
                    <w:p>
                      <w:pPr>
                        <w:spacing w:line="278" w:lineRule="exact" w:before="0"/>
                        <w:ind w:left="20" w:right="0" w:firstLine="0"/>
                        <w:jc w:val="left"/>
                        <w:rPr>
                          <w:rFonts w:ascii="Verdana"/>
                          <w:sz w:val="26"/>
                        </w:rPr>
                      </w:pPr>
                      <w:r>
                        <w:rPr>
                          <w:rFonts w:ascii="Verdana"/>
                          <w:spacing w:val="-6"/>
                          <w:sz w:val="26"/>
                        </w:rPr>
                        <w:t>PageRank</w:t>
                      </w:r>
                      <w:r>
                        <w:rPr>
                          <w:rFonts w:ascii="Verdana"/>
                          <w:spacing w:val="-31"/>
                          <w:sz w:val="26"/>
                        </w:rPr>
                        <w:t> </w:t>
                      </w:r>
                      <w:r>
                        <w:rPr>
                          <w:rFonts w:ascii="Verdana"/>
                          <w:spacing w:val="-6"/>
                          <w:sz w:val="26"/>
                        </w:rPr>
                        <w:t>wall</w:t>
                      </w:r>
                      <w:r>
                        <w:rPr>
                          <w:rFonts w:ascii="Verdana"/>
                          <w:spacing w:val="-14"/>
                          <w:sz w:val="26"/>
                        </w:rPr>
                        <w:t> </w:t>
                      </w:r>
                      <w:r>
                        <w:rPr>
                          <w:rFonts w:ascii="Verdana"/>
                          <w:spacing w:val="-6"/>
                          <w:sz w:val="26"/>
                        </w:rPr>
                        <w:t>time</w:t>
                      </w:r>
                      <w:r>
                        <w:rPr>
                          <w:rFonts w:ascii="Verdana"/>
                          <w:spacing w:val="-15"/>
                          <w:sz w:val="26"/>
                        </w:rPr>
                        <w:t> </w:t>
                      </w:r>
                      <w:r>
                        <w:rPr>
                          <w:rFonts w:ascii="Verdana"/>
                          <w:spacing w:val="-6"/>
                          <w:w w:val="85"/>
                          <w:sz w:val="26"/>
                        </w:rPr>
                        <w:t>(s)</w:t>
                      </w:r>
                    </w:p>
                  </w:txbxContent>
                </v:textbox>
                <w10:wrap type="none"/>
              </v:shape>
            </w:pict>
          </mc:Fallback>
        </mc:AlternateContent>
      </w:r>
      <w:r>
        <w:rPr>
          <w:rFonts w:ascii="Verdana"/>
          <w:spacing w:val="6"/>
          <w:w w:val="90"/>
        </w:rPr>
        <w:t>15</w:t>
      </w:r>
    </w:p>
    <w:p>
      <w:pPr>
        <w:pStyle w:val="BodyText"/>
        <w:rPr>
          <w:rFonts w:ascii="Verdana"/>
          <w:sz w:val="22"/>
        </w:rPr>
      </w:pPr>
    </w:p>
    <w:p>
      <w:pPr>
        <w:pStyle w:val="BodyText"/>
        <w:spacing w:before="179"/>
        <w:rPr>
          <w:rFonts w:ascii="Verdana"/>
          <w:sz w:val="22"/>
        </w:rPr>
      </w:pPr>
    </w:p>
    <w:p>
      <w:pPr>
        <w:pStyle w:val="BodyText"/>
        <w:ind w:left="1235"/>
        <w:rPr>
          <w:rFonts w:ascii="Verdana"/>
        </w:rPr>
      </w:pPr>
      <w:r>
        <w:rPr>
          <w:rFonts w:ascii="Verdana"/>
          <w:spacing w:val="6"/>
          <w:w w:val="95"/>
        </w:rPr>
        <w:t>10</w:t>
      </w:r>
    </w:p>
    <w:p>
      <w:pPr>
        <w:pStyle w:val="BodyText"/>
        <w:rPr>
          <w:rFonts w:ascii="Verdana"/>
          <w:sz w:val="22"/>
        </w:rPr>
      </w:pPr>
    </w:p>
    <w:p>
      <w:pPr>
        <w:pStyle w:val="BodyText"/>
        <w:spacing w:before="179"/>
        <w:rPr>
          <w:rFonts w:ascii="Verdana"/>
          <w:sz w:val="22"/>
        </w:rPr>
      </w:pPr>
    </w:p>
    <w:p>
      <w:pPr>
        <w:pStyle w:val="BodyText"/>
        <w:spacing w:before="1"/>
        <w:ind w:left="1376"/>
        <w:rPr>
          <w:rFonts w:ascii="Verdana"/>
        </w:rPr>
      </w:pPr>
      <w:r>
        <w:rPr>
          <w:rFonts w:ascii="Verdana"/>
          <w:spacing w:val="-10"/>
          <w:w w:val="95"/>
        </w:rPr>
        <w:t>5</w:t>
      </w:r>
    </w:p>
    <w:p>
      <w:pPr>
        <w:pStyle w:val="BodyText"/>
        <w:rPr>
          <w:rFonts w:ascii="Verdana"/>
          <w:sz w:val="22"/>
        </w:rPr>
      </w:pPr>
    </w:p>
    <w:p>
      <w:pPr>
        <w:pStyle w:val="BodyText"/>
        <w:spacing w:before="179"/>
        <w:rPr>
          <w:rFonts w:ascii="Verdana"/>
          <w:sz w:val="22"/>
        </w:rPr>
      </w:pPr>
    </w:p>
    <w:p>
      <w:pPr>
        <w:pStyle w:val="BodyText"/>
        <w:ind w:left="774" w:right="8089"/>
        <w:jc w:val="center"/>
        <w:rPr>
          <w:rFonts w:ascii="Verdana"/>
        </w:rPr>
      </w:pPr>
      <w:r>
        <w:rPr>
          <w:rFonts w:ascii="Verdana"/>
          <w:spacing w:val="-10"/>
        </w:rPr>
        <w:t>0</w:t>
      </w:r>
    </w:p>
    <w:p>
      <w:pPr>
        <w:pStyle w:val="BodyText"/>
        <w:tabs>
          <w:tab w:pos="1711" w:val="left" w:leader="none"/>
          <w:tab w:pos="3065" w:val="left" w:leader="none"/>
          <w:tab w:pos="4786" w:val="left" w:leader="none"/>
          <w:tab w:pos="7035" w:val="left" w:leader="none"/>
        </w:tabs>
        <w:spacing w:before="79"/>
        <w:ind w:left="356"/>
        <w:jc w:val="center"/>
        <w:rPr>
          <w:rFonts w:ascii="Verdana"/>
        </w:rPr>
      </w:pPr>
      <w:r>
        <w:rPr>
          <w:rFonts w:ascii="Verdana"/>
          <w:w w:val="75"/>
        </w:rPr>
        <w:t>1</w:t>
      </w:r>
      <w:r>
        <w:rPr>
          <w:rFonts w:ascii="Verdana"/>
          <w:spacing w:val="-40"/>
          <w:w w:val="75"/>
        </w:rPr>
        <w:t> </w:t>
      </w:r>
      <w:r>
        <w:rPr>
          <w:rFonts w:ascii="Verdana"/>
          <w:spacing w:val="-4"/>
          <w:w w:val="90"/>
        </w:rPr>
        <w:t>,000</w:t>
      </w:r>
      <w:r>
        <w:rPr>
          <w:rFonts w:ascii="Verdana"/>
        </w:rPr>
        <w:tab/>
      </w:r>
      <w:r>
        <w:rPr>
          <w:rFonts w:ascii="Verdana"/>
          <w:spacing w:val="-2"/>
          <w:w w:val="90"/>
        </w:rPr>
        <w:t>2,000</w:t>
      </w:r>
      <w:r>
        <w:rPr>
          <w:rFonts w:ascii="Verdana"/>
        </w:rPr>
        <w:tab/>
      </w:r>
      <w:r>
        <w:rPr>
          <w:rFonts w:ascii="Verdana"/>
          <w:spacing w:val="-2"/>
          <w:w w:val="90"/>
        </w:rPr>
        <w:t>4,0005,521</w:t>
      </w:r>
      <w:r>
        <w:rPr>
          <w:rFonts w:ascii="Verdana"/>
        </w:rPr>
        <w:tab/>
      </w:r>
      <w:r>
        <w:rPr>
          <w:rFonts w:ascii="Verdana"/>
          <w:spacing w:val="-2"/>
          <w:w w:val="85"/>
        </w:rPr>
        <w:t>10,000</w:t>
      </w:r>
      <w:r>
        <w:rPr>
          <w:rFonts w:ascii="Verdana"/>
        </w:rPr>
        <w:tab/>
      </w:r>
      <w:r>
        <w:rPr>
          <w:rFonts w:ascii="Verdana"/>
          <w:w w:val="80"/>
        </w:rPr>
        <w:t>31</w:t>
      </w:r>
      <w:r>
        <w:rPr>
          <w:rFonts w:ascii="Verdana"/>
          <w:spacing w:val="-35"/>
          <w:w w:val="80"/>
        </w:rPr>
        <w:t> </w:t>
      </w:r>
      <w:r>
        <w:rPr>
          <w:rFonts w:ascii="Verdana"/>
          <w:spacing w:val="6"/>
          <w:w w:val="90"/>
        </w:rPr>
        <w:t>,612</w:t>
      </w:r>
    </w:p>
    <w:p>
      <w:pPr>
        <w:pStyle w:val="Heading3"/>
        <w:spacing w:line="240" w:lineRule="auto" w:before="7"/>
        <w:ind w:left="261"/>
        <w:jc w:val="center"/>
      </w:pPr>
      <w:r>
        <w:rPr>
          <w:spacing w:val="-2"/>
        </w:rPr>
        <w:t>Number</w:t>
      </w:r>
      <w:r>
        <w:rPr>
          <w:spacing w:val="-25"/>
        </w:rPr>
        <w:t> </w:t>
      </w:r>
      <w:r>
        <w:rPr>
          <w:spacing w:val="-2"/>
        </w:rPr>
        <w:t>of</w:t>
      </w:r>
      <w:r>
        <w:rPr>
          <w:spacing w:val="-39"/>
        </w:rPr>
        <w:t> </w:t>
      </w:r>
      <w:r>
        <w:rPr>
          <w:spacing w:val="-2"/>
        </w:rPr>
        <w:t>wallets</w:t>
      </w:r>
      <w:r>
        <w:rPr>
          <w:spacing w:val="-15"/>
        </w:rPr>
        <w:t> </w:t>
      </w:r>
      <w:r>
        <w:rPr>
          <w:rFonts w:ascii="Trebuchet MS"/>
          <w:i/>
          <w:spacing w:val="-2"/>
          <w:sz w:val="19"/>
        </w:rPr>
        <w:t>n</w:t>
      </w:r>
      <w:r>
        <w:rPr>
          <w:rFonts w:ascii="Trebuchet MS"/>
          <w:i/>
          <w:spacing w:val="22"/>
          <w:sz w:val="19"/>
        </w:rPr>
        <w:t> </w:t>
      </w:r>
      <w:r>
        <w:rPr>
          <w:spacing w:val="-2"/>
        </w:rPr>
        <w:t>(log</w:t>
      </w:r>
      <w:r>
        <w:rPr>
          <w:spacing w:val="-21"/>
        </w:rPr>
        <w:t> </w:t>
      </w:r>
      <w:r>
        <w:rPr>
          <w:spacing w:val="-2"/>
        </w:rPr>
        <w:t>scale)</w:t>
      </w:r>
    </w:p>
    <w:p>
      <w:pPr>
        <w:pStyle w:val="BodyText"/>
        <w:spacing w:before="109"/>
        <w:rPr>
          <w:rFonts w:ascii="Verdana"/>
        </w:rPr>
      </w:pPr>
    </w:p>
    <w:p>
      <w:pPr>
        <w:pStyle w:val="BodyText"/>
        <w:spacing w:line="194" w:lineRule="auto"/>
        <w:ind w:left="276" w:right="548" w:firstLine="5"/>
        <w:jc w:val="both"/>
      </w:pPr>
      <w:r>
        <w:rPr/>
        <w:t>Figure 4.4: PageRank wall-clock runtime versus cohort size (log </w:t>
      </w:r>
      <w:r>
        <w:rPr>
          <w:rFonts w:ascii="Calibri" w:hAnsi="Calibri"/>
          <w:i/>
        </w:rPr>
        <w:t>x</w:t>
      </w:r>
      <w:r>
        <w:rPr/>
        <w:t>-axis).</w:t>
      </w:r>
      <w:r>
        <w:rPr>
          <w:spacing w:val="40"/>
        </w:rPr>
        <w:t> </w:t>
      </w:r>
      <w:r>
        <w:rPr/>
        <w:t>Solid lines: in-cohort scaling on the matched GMX sample (</w:t>
      </w:r>
      <w:r>
        <w:rPr>
          <w:rFonts w:ascii="Calibri" w:hAnsi="Calibri"/>
          <w:i/>
        </w:rPr>
        <w:t>n </w:t>
      </w:r>
      <w:r>
        <w:rPr>
          <w:rFonts w:ascii="Lucida Sans Unicode" w:hAnsi="Lucida Sans Unicode"/>
        </w:rPr>
        <w:t>≤ </w:t>
      </w:r>
      <w:r>
        <w:rPr>
          <w:rFonts w:ascii="Calibri" w:hAnsi="Calibri"/>
        </w:rPr>
        <w:t>5</w:t>
      </w:r>
      <w:r>
        <w:rPr>
          <w:rFonts w:ascii="Calibri" w:hAnsi="Calibri"/>
          <w:i/>
        </w:rPr>
        <w:t>,</w:t>
      </w:r>
      <w:r>
        <w:rPr>
          <w:rFonts w:ascii="Calibri" w:hAnsi="Calibri"/>
        </w:rPr>
        <w:t>521</w:t>
      </w:r>
      <w:r>
        <w:rPr/>
        <w:t>).</w:t>
      </w:r>
      <w:r>
        <w:rPr>
          <w:spacing w:val="40"/>
        </w:rPr>
        <w:t> </w:t>
      </w:r>
      <w:r>
        <w:rPr/>
        <w:t>Dashed lines: expanded wallet pool (</w:t>
      </w:r>
      <w:r>
        <w:rPr>
          <w:rFonts w:ascii="Calibri" w:hAnsi="Calibri"/>
          <w:i/>
        </w:rPr>
        <w:t>N</w:t>
      </w:r>
      <w:r>
        <w:rPr>
          <w:rFonts w:ascii="Calibri" w:hAnsi="Calibri"/>
          <w:i/>
          <w:w w:val="125"/>
        </w:rPr>
        <w:t> </w:t>
      </w:r>
      <w:r>
        <w:rPr>
          <w:rFonts w:ascii="Calibri" w:hAnsi="Calibri"/>
          <w:w w:val="125"/>
        </w:rPr>
        <w:t>= </w:t>
      </w:r>
      <w:r>
        <w:rPr>
          <w:rFonts w:ascii="Calibri" w:hAnsi="Calibri"/>
        </w:rPr>
        <w:t>31</w:t>
      </w:r>
      <w:r>
        <w:rPr>
          <w:rFonts w:ascii="Calibri" w:hAnsi="Calibri"/>
          <w:i/>
        </w:rPr>
        <w:t>,</w:t>
      </w:r>
      <w:r>
        <w:rPr>
          <w:rFonts w:ascii="Calibri" w:hAnsi="Calibri"/>
        </w:rPr>
        <w:t>612</w:t>
      </w:r>
      <w:r>
        <w:rPr/>
        <w:t>).</w:t>
      </w:r>
      <w:r>
        <w:rPr>
          <w:spacing w:val="32"/>
        </w:rPr>
        <w:t> </w:t>
      </w:r>
      <w:r>
        <w:rPr/>
        <w:t>EndorseRank remains approximately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16"/>
        </w:rPr>
        <w:t> </w:t>
      </w:r>
      <w:r>
        <w:rPr/>
        <w:t>faster than AWP at </w:t>
      </w:r>
      <w:r>
        <w:rPr>
          <w:rFonts w:ascii="Calibri" w:hAnsi="Calibri"/>
          <w:i/>
        </w:rPr>
        <w:t>n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w:t>
      </w:r>
      <w:r>
        <w:rPr>
          <w:rFonts w:ascii="Lucida Sans Unicode" w:hAnsi="Lucida Sans Unicode"/>
        </w:rPr>
        <w:t>≈</w:t>
      </w:r>
      <w:r>
        <w:rPr>
          <w:rFonts w:ascii="Lucida Sans Unicode" w:hAnsi="Lucida Sans Unicode"/>
          <w:spacing w:val="-1"/>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 and at full pool size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w:t>
      </w:r>
    </w:p>
    <w:p>
      <w:pPr>
        <w:pStyle w:val="BodyText"/>
        <w:spacing w:after="0" w:line="194" w:lineRule="auto"/>
        <w:jc w:val="both"/>
        <w:sectPr>
          <w:type w:val="continuous"/>
          <w:pgSz w:w="11910" w:h="16840"/>
          <w:pgMar w:header="0" w:footer="2115" w:top="1920" w:bottom="280" w:left="992" w:right="708"/>
        </w:sectPr>
      </w:pPr>
    </w:p>
    <w:p>
      <w:pPr>
        <w:pStyle w:val="BodyText"/>
        <w:spacing w:line="391" w:lineRule="auto" w:before="72"/>
        <w:ind w:left="273" w:right="524" w:firstLine="8"/>
        <w:jc w:val="both"/>
      </w:pPr>
      <w:r>
        <w:rPr/>
        <w:t>pair the runtime results with alignment results:</w:t>
      </w:r>
      <w:r>
        <w:rPr>
          <w:spacing w:val="35"/>
        </w:rPr>
        <w:t> </w:t>
      </w:r>
      <w:r>
        <w:rPr/>
        <w:t>EndorseRank is not merely cheaper; it is cheaper while</w:t>
      </w:r>
      <w:r>
        <w:rPr>
          <w:spacing w:val="-3"/>
        </w:rPr>
        <w:t> </w:t>
      </w:r>
      <w:r>
        <w:rPr/>
        <w:t>preserving</w:t>
      </w:r>
      <w:r>
        <w:rPr>
          <w:spacing w:val="-3"/>
        </w:rPr>
        <w:t> </w:t>
      </w:r>
      <w:r>
        <w:rPr/>
        <w:t>credible</w:t>
      </w:r>
      <w:r>
        <w:rPr>
          <w:spacing w:val="-3"/>
        </w:rPr>
        <w:t> </w:t>
      </w:r>
      <w:r>
        <w:rPr/>
        <w:t>primary-construct</w:t>
      </w:r>
      <w:r>
        <w:rPr>
          <w:spacing w:val="-3"/>
        </w:rPr>
        <w:t> </w:t>
      </w:r>
      <w:r>
        <w:rPr/>
        <w:t>allowance</w:t>
      </w:r>
      <w:r>
        <w:rPr>
          <w:spacing w:val="-3"/>
        </w:rPr>
        <w:t> </w:t>
      </w:r>
      <w:r>
        <w:rPr/>
        <w:t>alignment</w:t>
      </w:r>
      <w:r>
        <w:rPr>
          <w:spacing w:val="-3"/>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355</w:t>
      </w:r>
      <w:r>
        <w:rPr/>
        <w:t>)</w:t>
      </w:r>
      <w:r>
        <w:rPr>
          <w:spacing w:val="-3"/>
        </w:rPr>
        <w:t> </w:t>
      </w:r>
      <w:r>
        <w:rPr/>
        <w:t>and</w:t>
      </w:r>
      <w:r>
        <w:rPr>
          <w:spacing w:val="-3"/>
        </w:rPr>
        <w:t> </w:t>
      </w:r>
      <w:r>
        <w:rPr/>
        <w:t>moderate</w:t>
      </w:r>
      <w:r>
        <w:rPr>
          <w:spacing w:val="-3"/>
        </w:rPr>
        <w:t> </w:t>
      </w:r>
      <w:r>
        <w:rPr/>
        <w:t>trans-fer alignment.</w:t>
      </w:r>
      <w:r>
        <w:rPr>
          <w:spacing w:val="31"/>
        </w:rPr>
        <w:t> </w:t>
      </w:r>
      <w:r>
        <w:rPr/>
        <w:t>Protocols that need transfer-hub detection above all else may still prefer AWP and pay the runtime premium; protocols that need authorization-aware scores at low latency have a </w:t>
      </w:r>
      <w:bookmarkStart w:name="Robustness checks" w:id="170"/>
      <w:bookmarkEnd w:id="170"/>
      <w:r>
        <w:rPr>
          <w:w w:val="99"/>
        </w:rPr>
      </w:r>
      <w:bookmarkStart w:name="_bookmark95" w:id="171"/>
      <w:bookmarkEnd w:id="171"/>
      <w:r>
        <w:rPr/>
        <w:t>clear</w:t>
      </w:r>
      <w:r>
        <w:rPr/>
        <w:t> efficiency rationale for EndorseRank.</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Robustness</w:t>
      </w:r>
      <w:r>
        <w:rPr>
          <w:spacing w:val="19"/>
        </w:rPr>
        <w:t> </w:t>
      </w:r>
      <w:r>
        <w:rPr>
          <w:spacing w:val="-2"/>
        </w:rPr>
        <w:t>checks</w:t>
      </w:r>
    </w:p>
    <w:p>
      <w:pPr>
        <w:pStyle w:val="BodyText"/>
        <w:spacing w:before="24"/>
        <w:rPr>
          <w:b/>
          <w:sz w:val="28"/>
        </w:rPr>
      </w:pPr>
    </w:p>
    <w:p>
      <w:pPr>
        <w:pStyle w:val="BodyText"/>
        <w:spacing w:line="396" w:lineRule="auto"/>
        <w:ind w:left="282" w:right="534"/>
        <w:jc w:val="both"/>
      </w:pPr>
      <w:r>
        <w:rPr/>
        <w:t>Efficiency</w:t>
      </w:r>
      <w:r>
        <w:rPr>
          <w:spacing w:val="-12"/>
        </w:rPr>
        <w:t> </w:t>
      </w:r>
      <w:r>
        <w:rPr/>
        <w:t>and</w:t>
      </w:r>
      <w:r>
        <w:rPr>
          <w:spacing w:val="-12"/>
        </w:rPr>
        <w:t> </w:t>
      </w:r>
      <w:r>
        <w:rPr/>
        <w:t>alignment</w:t>
      </w:r>
      <w:r>
        <w:rPr>
          <w:spacing w:val="-12"/>
        </w:rPr>
        <w:t> </w:t>
      </w:r>
      <w:r>
        <w:rPr/>
        <w:t>results</w:t>
      </w:r>
      <w:r>
        <w:rPr>
          <w:spacing w:val="-12"/>
        </w:rPr>
        <w:t> </w:t>
      </w:r>
      <w:r>
        <w:rPr/>
        <w:t>are</w:t>
      </w:r>
      <w:r>
        <w:rPr>
          <w:spacing w:val="-11"/>
        </w:rPr>
        <w:t> </w:t>
      </w:r>
      <w:r>
        <w:rPr/>
        <w:t>useful</w:t>
      </w:r>
      <w:r>
        <w:rPr>
          <w:spacing w:val="-12"/>
        </w:rPr>
        <w:t> </w:t>
      </w:r>
      <w:r>
        <w:rPr/>
        <w:t>only</w:t>
      </w:r>
      <w:r>
        <w:rPr>
          <w:spacing w:val="-12"/>
        </w:rPr>
        <w:t> </w:t>
      </w:r>
      <w:r>
        <w:rPr/>
        <w:t>if</w:t>
      </w:r>
      <w:r>
        <w:rPr>
          <w:spacing w:val="-12"/>
        </w:rPr>
        <w:t> </w:t>
      </w:r>
      <w:r>
        <w:rPr/>
        <w:t>they</w:t>
      </w:r>
      <w:r>
        <w:rPr>
          <w:spacing w:val="-11"/>
        </w:rPr>
        <w:t> </w:t>
      </w:r>
      <w:r>
        <w:rPr/>
        <w:t>are</w:t>
      </w:r>
      <w:r>
        <w:rPr>
          <w:spacing w:val="-12"/>
        </w:rPr>
        <w:t> </w:t>
      </w:r>
      <w:r>
        <w:rPr/>
        <w:t>not</w:t>
      </w:r>
      <w:r>
        <w:rPr>
          <w:spacing w:val="-12"/>
        </w:rPr>
        <w:t> </w:t>
      </w:r>
      <w:r>
        <w:rPr/>
        <w:t>artifacts</w:t>
      </w:r>
      <w:r>
        <w:rPr>
          <w:spacing w:val="-12"/>
        </w:rPr>
        <w:t> </w:t>
      </w:r>
      <w:r>
        <w:rPr/>
        <w:t>of</w:t>
      </w:r>
      <w:r>
        <w:rPr>
          <w:spacing w:val="-12"/>
        </w:rPr>
        <w:t> </w:t>
      </w:r>
      <w:r>
        <w:rPr/>
        <w:t>a</w:t>
      </w:r>
      <w:r>
        <w:rPr>
          <w:spacing w:val="-11"/>
        </w:rPr>
        <w:t> </w:t>
      </w:r>
      <w:r>
        <w:rPr/>
        <w:t>single</w:t>
      </w:r>
      <w:r>
        <w:rPr>
          <w:spacing w:val="-12"/>
        </w:rPr>
        <w:t> </w:t>
      </w:r>
      <w:r>
        <w:rPr/>
        <w:t>damping</w:t>
      </w:r>
      <w:r>
        <w:rPr>
          <w:spacing w:val="-12"/>
        </w:rPr>
        <w:t> </w:t>
      </w:r>
      <w:r>
        <w:rPr/>
        <w:t>choice, a</w:t>
      </w:r>
      <w:r>
        <w:rPr>
          <w:spacing w:val="-14"/>
        </w:rPr>
        <w:t> </w:t>
      </w:r>
      <w:r>
        <w:rPr/>
        <w:t>single</w:t>
      </w:r>
      <w:r>
        <w:rPr>
          <w:spacing w:val="-14"/>
        </w:rPr>
        <w:t> </w:t>
      </w:r>
      <w:r>
        <w:rPr/>
        <w:t>token</w:t>
      </w:r>
      <w:r>
        <w:rPr>
          <w:spacing w:val="-14"/>
        </w:rPr>
        <w:t> </w:t>
      </w:r>
      <w:r>
        <w:rPr/>
        <w:t>mix,</w:t>
      </w:r>
      <w:r>
        <w:rPr>
          <w:spacing w:val="-12"/>
        </w:rPr>
        <w:t> </w:t>
      </w:r>
      <w:r>
        <w:rPr/>
        <w:t>or</w:t>
      </w:r>
      <w:r>
        <w:rPr>
          <w:spacing w:val="-14"/>
        </w:rPr>
        <w:t> </w:t>
      </w:r>
      <w:r>
        <w:rPr/>
        <w:t>a</w:t>
      </w:r>
      <w:r>
        <w:rPr>
          <w:spacing w:val="-14"/>
        </w:rPr>
        <w:t> </w:t>
      </w:r>
      <w:r>
        <w:rPr/>
        <w:t>single</w:t>
      </w:r>
      <w:r>
        <w:rPr>
          <w:spacing w:val="-14"/>
        </w:rPr>
        <w:t> </w:t>
      </w:r>
      <w:r>
        <w:rPr/>
        <w:t>sample</w:t>
      </w:r>
      <w:r>
        <w:rPr>
          <w:spacing w:val="-14"/>
        </w:rPr>
        <w:t> </w:t>
      </w:r>
      <w:r>
        <w:rPr/>
        <w:t>size.</w:t>
      </w:r>
      <w:r>
        <w:rPr>
          <w:spacing w:val="12"/>
        </w:rPr>
        <w:t> </w:t>
      </w:r>
      <w:r>
        <w:rPr/>
        <w:t>This</w:t>
      </w:r>
      <w:r>
        <w:rPr>
          <w:spacing w:val="-14"/>
        </w:rPr>
        <w:t> </w:t>
      </w:r>
      <w:r>
        <w:rPr/>
        <w:t>section</w:t>
      </w:r>
      <w:r>
        <w:rPr>
          <w:spacing w:val="-14"/>
        </w:rPr>
        <w:t> </w:t>
      </w:r>
      <w:r>
        <w:rPr/>
        <w:t>reports</w:t>
      </w:r>
      <w:r>
        <w:rPr>
          <w:spacing w:val="-14"/>
        </w:rPr>
        <w:t> </w:t>
      </w:r>
      <w:r>
        <w:rPr/>
        <w:t>three</w:t>
      </w:r>
      <w:r>
        <w:rPr>
          <w:spacing w:val="-14"/>
        </w:rPr>
        <w:t> </w:t>
      </w:r>
      <w:r>
        <w:rPr/>
        <w:t>robustness</w:t>
      </w:r>
      <w:r>
        <w:rPr>
          <w:spacing w:val="-14"/>
        </w:rPr>
        <w:t> </w:t>
      </w:r>
      <w:r>
        <w:rPr/>
        <w:t>checks:</w:t>
      </w:r>
      <w:r>
        <w:rPr>
          <w:spacing w:val="10"/>
        </w:rPr>
        <w:t> </w:t>
      </w:r>
      <w:r>
        <w:rPr/>
        <w:t>PageRank damping sensitivity, restriction to the top-20 ERC-20 token subgraph, and sample-size sensitivity </w:t>
      </w:r>
      <w:bookmarkStart w:name="Damping sensitivity" w:id="172"/>
      <w:bookmarkEnd w:id="172"/>
      <w:r>
        <w:rPr/>
        <w:t>on</w:t>
      </w:r>
      <w:r>
        <w:rPr/>
        <w:t> the expanded wallet pool.</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Damping</w:t>
      </w:r>
      <w:r>
        <w:rPr>
          <w:spacing w:val="-11"/>
        </w:rPr>
        <w:t> </w:t>
      </w:r>
      <w:r>
        <w:rPr>
          <w:spacing w:val="-2"/>
        </w:rPr>
        <w:t>sensitivity</w:t>
      </w:r>
    </w:p>
    <w:p>
      <w:pPr>
        <w:pStyle w:val="BodyText"/>
        <w:spacing w:before="8"/>
        <w:rPr>
          <w:b/>
        </w:rPr>
      </w:pPr>
    </w:p>
    <w:p>
      <w:pPr>
        <w:pStyle w:val="BodyText"/>
        <w:ind w:left="274"/>
        <w:jc w:val="both"/>
        <w:rPr>
          <w:rFonts w:ascii="Lucida Sans Unicode" w:hAnsi="Lucida Sans Unicode"/>
        </w:rPr>
      </w:pPr>
      <w:r>
        <w:rPr/>
        <w:t>Table</w:t>
      </w:r>
      <w:r>
        <w:rPr>
          <w:spacing w:val="49"/>
        </w:rPr>
        <w:t> </w:t>
      </w:r>
      <w:hyperlink w:history="true" w:anchor="_bookmark96">
        <w:r>
          <w:rPr/>
          <w:t>4.4</w:t>
        </w:r>
      </w:hyperlink>
      <w:r>
        <w:rPr>
          <w:spacing w:val="50"/>
        </w:rPr>
        <w:t> </w:t>
      </w:r>
      <w:r>
        <w:rPr/>
        <w:t>reports</w:t>
      </w:r>
      <w:r>
        <w:rPr>
          <w:spacing w:val="50"/>
        </w:rPr>
        <w:t> </w:t>
      </w:r>
      <w:r>
        <w:rPr/>
        <w:t>mean</w:t>
      </w:r>
      <w:r>
        <w:rPr>
          <w:spacing w:val="49"/>
        </w:rPr>
        <w:t> </w:t>
      </w:r>
      <w:r>
        <w:rPr/>
        <w:t>Kendall</w:t>
      </w:r>
      <w:r>
        <w:rPr>
          <w:spacing w:val="51"/>
        </w:rPr>
        <w:t> </w:t>
      </w:r>
      <w:r>
        <w:rPr>
          <w:rFonts w:ascii="Calibri" w:hAnsi="Calibri"/>
          <w:i/>
        </w:rPr>
        <w:t>τ</w:t>
      </w:r>
      <w:r>
        <w:rPr>
          <w:rFonts w:ascii="Calibri" w:hAnsi="Calibri"/>
          <w:i/>
          <w:spacing w:val="54"/>
          <w:w w:val="150"/>
        </w:rPr>
        <w:t> </w:t>
      </w:r>
      <w:r>
        <w:rPr/>
        <w:t>for</w:t>
      </w:r>
      <w:r>
        <w:rPr>
          <w:spacing w:val="49"/>
        </w:rPr>
        <w:t> </w:t>
      </w:r>
      <w:r>
        <w:rPr/>
        <w:t>allowance</w:t>
      </w:r>
      <w:r>
        <w:rPr>
          <w:spacing w:val="50"/>
        </w:rPr>
        <w:t> </w:t>
      </w:r>
      <w:r>
        <w:rPr/>
        <w:t>and</w:t>
      </w:r>
      <w:r>
        <w:rPr>
          <w:spacing w:val="50"/>
        </w:rPr>
        <w:t> </w:t>
      </w:r>
      <w:r>
        <w:rPr/>
        <w:t>transfer</w:t>
      </w:r>
      <w:r>
        <w:rPr>
          <w:spacing w:val="50"/>
        </w:rPr>
        <w:t> </w:t>
      </w:r>
      <w:r>
        <w:rPr/>
        <w:t>families</w:t>
      </w:r>
      <w:r>
        <w:rPr>
          <w:spacing w:val="50"/>
        </w:rPr>
        <w:t> </w:t>
      </w:r>
      <w:r>
        <w:rPr/>
        <w:t>under</w:t>
      </w:r>
      <w:r>
        <w:rPr>
          <w:spacing w:val="50"/>
        </w:rPr>
        <w:t> </w:t>
      </w:r>
      <w:r>
        <w:rPr/>
        <w:t>damping</w:t>
      </w:r>
      <w:r>
        <w:rPr>
          <w:spacing w:val="50"/>
        </w:rPr>
        <w:t> </w:t>
      </w:r>
      <w:r>
        <w:rPr>
          <w:rFonts w:ascii="Calibri" w:hAnsi="Calibri"/>
          <w:i/>
        </w:rPr>
        <w:t>d</w:t>
      </w:r>
      <w:r>
        <w:rPr>
          <w:rFonts w:ascii="Calibri" w:hAnsi="Calibri"/>
          <w:i/>
          <w:spacing w:val="36"/>
        </w:rPr>
        <w:t>  </w:t>
      </w:r>
      <w:r>
        <w:rPr>
          <w:rFonts w:ascii="Lucida Sans Unicode" w:hAnsi="Lucida Sans Unicode"/>
          <w:spacing w:val="-10"/>
        </w:rPr>
        <w:t>∈</w:t>
      </w:r>
    </w:p>
    <w:p>
      <w:pPr>
        <w:pStyle w:val="BodyText"/>
        <w:spacing w:before="88"/>
        <w:ind w:left="282"/>
        <w:jc w:val="both"/>
      </w:pPr>
      <w:r>
        <w:rPr>
          <w:rFonts w:ascii="Lucida Sans Unicode"/>
        </w:rPr>
        <w:t>{</w:t>
      </w:r>
      <w:r>
        <w:rPr>
          <w:rFonts w:ascii="Calibri"/>
        </w:rPr>
        <w:t>0</w:t>
      </w:r>
      <w:r>
        <w:rPr>
          <w:rFonts w:ascii="Calibri"/>
          <w:i/>
        </w:rPr>
        <w:t>.</w:t>
      </w:r>
      <w:r>
        <w:rPr>
          <w:rFonts w:ascii="Calibri"/>
        </w:rPr>
        <w:t>75</w:t>
      </w:r>
      <w:r>
        <w:rPr>
          <w:rFonts w:ascii="Calibri"/>
          <w:i/>
        </w:rPr>
        <w:t>,</w:t>
      </w:r>
      <w:r>
        <w:rPr>
          <w:rFonts w:ascii="Calibri"/>
          <w:i/>
          <w:spacing w:val="-15"/>
        </w:rPr>
        <w:t> </w:t>
      </w:r>
      <w:r>
        <w:rPr>
          <w:rFonts w:ascii="Calibri"/>
        </w:rPr>
        <w:t>0</w:t>
      </w:r>
      <w:r>
        <w:rPr>
          <w:rFonts w:ascii="Calibri"/>
          <w:i/>
        </w:rPr>
        <w:t>.</w:t>
      </w:r>
      <w:r>
        <w:rPr>
          <w:rFonts w:ascii="Calibri"/>
        </w:rPr>
        <w:t>85</w:t>
      </w:r>
      <w:r>
        <w:rPr>
          <w:rFonts w:ascii="Calibri"/>
          <w:i/>
        </w:rPr>
        <w:t>,</w:t>
      </w:r>
      <w:r>
        <w:rPr>
          <w:rFonts w:ascii="Calibri"/>
          <w:i/>
          <w:spacing w:val="-14"/>
        </w:rPr>
        <w:t> </w:t>
      </w:r>
      <w:r>
        <w:rPr>
          <w:rFonts w:ascii="Calibri"/>
        </w:rPr>
        <w:t>0</w:t>
      </w:r>
      <w:r>
        <w:rPr>
          <w:rFonts w:ascii="Calibri"/>
          <w:i/>
        </w:rPr>
        <w:t>.</w:t>
      </w:r>
      <w:r>
        <w:rPr>
          <w:rFonts w:ascii="Calibri"/>
        </w:rPr>
        <w:t>95</w:t>
      </w:r>
      <w:r>
        <w:rPr>
          <w:rFonts w:ascii="Lucida Sans Unicode"/>
        </w:rPr>
        <w:t>}</w:t>
      </w:r>
      <w:r>
        <w:rPr>
          <w:rFonts w:ascii="Lucida Sans Unicode"/>
          <w:spacing w:val="-15"/>
        </w:rPr>
        <w:t> </w:t>
      </w:r>
      <w:r>
        <w:rPr/>
        <w:t>on the matched</w:t>
      </w:r>
      <w:r>
        <w:rPr>
          <w:spacing w:val="1"/>
        </w:rPr>
        <w:t> </w:t>
      </w:r>
      <w:r>
        <w:rPr/>
        <w:t>cohort, together with</w:t>
      </w:r>
      <w:r>
        <w:rPr>
          <w:spacing w:val="1"/>
        </w:rPr>
        <w:t> </w:t>
      </w:r>
      <w:r>
        <w:rPr/>
        <w:t>corresponding </w:t>
      </w:r>
      <w:r>
        <w:rPr>
          <w:spacing w:val="-2"/>
        </w:rPr>
        <w:t>runtimes.</w:t>
      </w:r>
    </w:p>
    <w:p>
      <w:pPr>
        <w:pStyle w:val="BodyText"/>
        <w:spacing w:line="206" w:lineRule="auto" w:before="209"/>
        <w:ind w:left="282" w:right="564" w:hanging="8"/>
        <w:jc w:val="both"/>
      </w:pPr>
      <w:bookmarkStart w:name="_bookmark96" w:id="173"/>
      <w:bookmarkEnd w:id="173"/>
      <w:r>
        <w:rPr/>
      </w:r>
      <w:r>
        <w:rPr>
          <w:w w:val="105"/>
        </w:rPr>
        <w:t>Table</w:t>
      </w:r>
      <w:r>
        <w:rPr>
          <w:spacing w:val="-16"/>
          <w:w w:val="105"/>
        </w:rPr>
        <w:t> </w:t>
      </w:r>
      <w:r>
        <w:rPr>
          <w:w w:val="105"/>
        </w:rPr>
        <w:t>4.4:</w:t>
      </w:r>
      <w:r>
        <w:rPr>
          <w:spacing w:val="33"/>
          <w:w w:val="105"/>
        </w:rPr>
        <w:t> </w:t>
      </w:r>
      <w:r>
        <w:rPr>
          <w:w w:val="105"/>
        </w:rPr>
        <w:t>Robustness:</w:t>
      </w:r>
      <w:r>
        <w:rPr>
          <w:spacing w:val="40"/>
          <w:w w:val="105"/>
        </w:rPr>
        <w:t> </w:t>
      </w:r>
      <w:r>
        <w:rPr>
          <w:w w:val="105"/>
        </w:rPr>
        <w:t>mean</w:t>
      </w:r>
      <w:r>
        <w:rPr>
          <w:w w:val="105"/>
        </w:rPr>
        <w:t> Kendall</w:t>
      </w:r>
      <w:r>
        <w:rPr>
          <w:w w:val="105"/>
        </w:rPr>
        <w:t> </w:t>
      </w:r>
      <w:r>
        <w:rPr>
          <w:rFonts w:ascii="Calibri" w:hAnsi="Calibri"/>
          <w:i/>
          <w:w w:val="105"/>
        </w:rPr>
        <w:t>τ</w:t>
      </w:r>
      <w:r>
        <w:rPr>
          <w:rFonts w:ascii="Calibri" w:hAnsi="Calibri"/>
          <w:i/>
          <w:w w:val="105"/>
        </w:rPr>
        <w:t> </w:t>
      </w:r>
      <w:r>
        <w:rPr>
          <w:w w:val="105"/>
        </w:rPr>
        <w:t>under</w:t>
      </w:r>
      <w:r>
        <w:rPr>
          <w:w w:val="105"/>
        </w:rPr>
        <w:t> PageRank</w:t>
      </w:r>
      <w:r>
        <w:rPr>
          <w:w w:val="105"/>
        </w:rPr>
        <w:t> damping</w:t>
      </w:r>
      <w:r>
        <w:rPr>
          <w:w w:val="105"/>
        </w:rPr>
        <w:t> </w:t>
      </w:r>
      <w:r>
        <w:rPr>
          <w:rFonts w:ascii="Calibri" w:hAnsi="Calibri"/>
          <w:i/>
          <w:w w:val="105"/>
        </w:rPr>
        <w:t>d</w:t>
      </w:r>
      <w:r>
        <w:rPr>
          <w:rFonts w:ascii="Calibri" w:hAnsi="Calibri"/>
          <w:i/>
          <w:spacing w:val="40"/>
          <w:w w:val="105"/>
        </w:rPr>
        <w:t> </w:t>
      </w:r>
      <w:r>
        <w:rPr>
          <w:rFonts w:ascii="Lucida Sans Unicode" w:hAnsi="Lucida Sans Unicode"/>
          <w:w w:val="105"/>
        </w:rPr>
        <w:t>∈</w:t>
      </w:r>
      <w:r>
        <w:rPr>
          <w:rFonts w:ascii="Lucida Sans Unicode" w:hAnsi="Lucida Sans Unicode"/>
          <w:w w:val="105"/>
        </w:rPr>
        <w:t> {</w:t>
      </w:r>
      <w:r>
        <w:rPr>
          <w:rFonts w:ascii="Calibri" w:hAnsi="Calibri"/>
          <w:w w:val="105"/>
        </w:rPr>
        <w:t>0</w:t>
      </w:r>
      <w:r>
        <w:rPr>
          <w:rFonts w:ascii="Calibri" w:hAnsi="Calibri"/>
          <w:i/>
          <w:w w:val="105"/>
        </w:rPr>
        <w:t>.</w:t>
      </w:r>
      <w:r>
        <w:rPr>
          <w:rFonts w:ascii="Calibri" w:hAnsi="Calibri"/>
          <w:w w:val="105"/>
        </w:rPr>
        <w:t>75</w:t>
      </w:r>
      <w:r>
        <w:rPr>
          <w:rFonts w:ascii="Calibri" w:hAnsi="Calibri"/>
          <w:i/>
          <w:w w:val="105"/>
        </w:rPr>
        <w:t>,</w:t>
      </w:r>
      <w:r>
        <w:rPr>
          <w:rFonts w:ascii="Calibri" w:hAnsi="Calibri"/>
          <w:i/>
          <w:spacing w:val="-15"/>
          <w:w w:val="105"/>
        </w:rPr>
        <w:t> </w:t>
      </w:r>
      <w:r>
        <w:rPr>
          <w:rFonts w:ascii="Calibri" w:hAnsi="Calibri"/>
          <w:w w:val="105"/>
        </w:rPr>
        <w:t>0</w:t>
      </w:r>
      <w:r>
        <w:rPr>
          <w:rFonts w:ascii="Calibri" w:hAnsi="Calibri"/>
          <w:i/>
          <w:w w:val="105"/>
        </w:rPr>
        <w:t>.</w:t>
      </w:r>
      <w:r>
        <w:rPr>
          <w:rFonts w:ascii="Calibri" w:hAnsi="Calibri"/>
          <w:w w:val="105"/>
        </w:rPr>
        <w:t>85</w:t>
      </w:r>
      <w:r>
        <w:rPr>
          <w:rFonts w:ascii="Calibri" w:hAnsi="Calibri"/>
          <w:i/>
          <w:w w:val="105"/>
        </w:rPr>
        <w:t>,</w:t>
      </w:r>
      <w:r>
        <w:rPr>
          <w:rFonts w:ascii="Calibri" w:hAnsi="Calibri"/>
          <w:i/>
          <w:spacing w:val="-14"/>
          <w:w w:val="105"/>
        </w:rPr>
        <w:t> </w:t>
      </w:r>
      <w:r>
        <w:rPr>
          <w:rFonts w:ascii="Calibri" w:hAnsi="Calibri"/>
          <w:w w:val="105"/>
        </w:rPr>
        <w:t>0</w:t>
      </w:r>
      <w:r>
        <w:rPr>
          <w:rFonts w:ascii="Calibri" w:hAnsi="Calibri"/>
          <w:i/>
          <w:w w:val="105"/>
        </w:rPr>
        <w:t>.</w:t>
      </w:r>
      <w:r>
        <w:rPr>
          <w:rFonts w:ascii="Calibri" w:hAnsi="Calibri"/>
          <w:w w:val="105"/>
        </w:rPr>
        <w:t>95</w:t>
      </w:r>
      <w:r>
        <w:rPr>
          <w:rFonts w:ascii="Lucida Sans Unicode" w:hAnsi="Lucida Sans Unicode"/>
          <w:w w:val="105"/>
        </w:rPr>
        <w:t>}</w:t>
      </w:r>
      <w:r>
        <w:rPr>
          <w:rFonts w:ascii="Lucida Sans Unicode" w:hAnsi="Lucida Sans Unicode"/>
          <w:spacing w:val="-13"/>
          <w:w w:val="105"/>
        </w:rPr>
        <w:t> </w:t>
      </w:r>
      <w:r>
        <w:rPr>
          <w:w w:val="105"/>
        </w:rPr>
        <w:t>on matched wallet cohort (</w:t>
      </w:r>
      <w:r>
        <w:rPr>
          <w:rFonts w:ascii="Calibri" w:hAnsi="Calibri"/>
          <w:i/>
          <w:w w:val="105"/>
        </w:rPr>
        <w:t>n </w:t>
      </w:r>
      <w:r>
        <w:rPr>
          <w:rFonts w:ascii="Calibri" w:hAnsi="Calibri"/>
          <w:w w:val="125"/>
        </w:rPr>
        <w:t>= </w:t>
      </w:r>
      <w:r>
        <w:rPr>
          <w:rFonts w:ascii="Calibri" w:hAnsi="Calibri"/>
          <w:w w:val="105"/>
        </w:rPr>
        <w:t>5521</w:t>
      </w:r>
      <w:r>
        <w:rPr>
          <w:w w:val="105"/>
        </w:rPr>
        <w:t>).</w:t>
      </w:r>
    </w:p>
    <w:p>
      <w:pPr>
        <w:pStyle w:val="BodyText"/>
        <w:spacing w:before="11"/>
        <w:rPr>
          <w:sz w:val="20"/>
        </w:rPr>
      </w:pPr>
    </w:p>
    <w:tbl>
      <w:tblPr>
        <w:tblW w:w="0" w:type="auto"/>
        <w:jc w:val="left"/>
        <w:tblInd w:w="2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
        <w:gridCol w:w="745"/>
        <w:gridCol w:w="933"/>
        <w:gridCol w:w="648"/>
        <w:gridCol w:w="836"/>
        <w:gridCol w:w="702"/>
        <w:gridCol w:w="891"/>
      </w:tblGrid>
      <w:tr>
        <w:trPr>
          <w:trHeight w:val="381" w:hRule="atLeast"/>
        </w:trPr>
        <w:tc>
          <w:tcPr>
            <w:tcW w:w="521" w:type="dxa"/>
            <w:tcBorders>
              <w:top w:val="single" w:sz="8" w:space="0" w:color="000000"/>
              <w:bottom w:val="single" w:sz="6" w:space="0" w:color="000000"/>
            </w:tcBorders>
          </w:tcPr>
          <w:p>
            <w:pPr>
              <w:pStyle w:val="TableParagraph"/>
              <w:spacing w:before="49"/>
              <w:ind w:right="67"/>
              <w:jc w:val="right"/>
              <w:rPr>
                <w:rFonts w:ascii="Calibri"/>
                <w:i/>
                <w:sz w:val="22"/>
              </w:rPr>
            </w:pPr>
            <w:r>
              <w:rPr>
                <w:rFonts w:ascii="Calibri"/>
                <w:i/>
                <w:spacing w:val="-10"/>
                <w:sz w:val="22"/>
              </w:rPr>
              <w:t>d</w:t>
            </w:r>
          </w:p>
        </w:tc>
        <w:tc>
          <w:tcPr>
            <w:tcW w:w="745" w:type="dxa"/>
            <w:tcBorders>
              <w:top w:val="single" w:sz="8" w:space="0" w:color="000000"/>
              <w:bottom w:val="single" w:sz="6" w:space="0" w:color="000000"/>
            </w:tcBorders>
          </w:tcPr>
          <w:p>
            <w:pPr>
              <w:pStyle w:val="TableParagraph"/>
              <w:spacing w:before="53"/>
              <w:ind w:left="1"/>
              <w:rPr>
                <w:sz w:val="22"/>
              </w:rPr>
            </w:pPr>
            <w:r>
              <w:rPr>
                <w:sz w:val="22"/>
              </w:rPr>
              <w:t>ER</w:t>
            </w:r>
            <w:r>
              <w:rPr>
                <w:spacing w:val="-4"/>
                <w:sz w:val="22"/>
              </w:rPr>
              <w:t> all.</w:t>
            </w:r>
          </w:p>
        </w:tc>
        <w:tc>
          <w:tcPr>
            <w:tcW w:w="933" w:type="dxa"/>
            <w:tcBorders>
              <w:top w:val="single" w:sz="8" w:space="0" w:color="000000"/>
              <w:bottom w:val="single" w:sz="6" w:space="0" w:color="000000"/>
            </w:tcBorders>
          </w:tcPr>
          <w:p>
            <w:pPr>
              <w:pStyle w:val="TableParagraph"/>
              <w:spacing w:before="53"/>
              <w:ind w:left="2"/>
              <w:rPr>
                <w:sz w:val="22"/>
              </w:rPr>
            </w:pPr>
            <w:r>
              <w:rPr>
                <w:spacing w:val="-7"/>
                <w:sz w:val="22"/>
              </w:rPr>
              <w:t>AWP</w:t>
            </w:r>
            <w:r>
              <w:rPr>
                <w:spacing w:val="-4"/>
                <w:sz w:val="22"/>
              </w:rPr>
              <w:t> all.</w:t>
            </w:r>
          </w:p>
        </w:tc>
        <w:tc>
          <w:tcPr>
            <w:tcW w:w="648" w:type="dxa"/>
            <w:tcBorders>
              <w:top w:val="single" w:sz="8" w:space="0" w:color="000000"/>
              <w:bottom w:val="single" w:sz="6" w:space="0" w:color="000000"/>
            </w:tcBorders>
          </w:tcPr>
          <w:p>
            <w:pPr>
              <w:pStyle w:val="TableParagraph"/>
              <w:spacing w:before="53"/>
              <w:ind w:left="3"/>
              <w:rPr>
                <w:sz w:val="22"/>
              </w:rPr>
            </w:pPr>
            <w:r>
              <w:rPr>
                <w:sz w:val="22"/>
              </w:rPr>
              <w:t>ER</w:t>
            </w:r>
            <w:r>
              <w:rPr>
                <w:spacing w:val="-4"/>
                <w:sz w:val="22"/>
              </w:rPr>
              <w:t> </w:t>
            </w:r>
            <w:r>
              <w:rPr>
                <w:spacing w:val="-5"/>
                <w:sz w:val="22"/>
              </w:rPr>
              <w:t>tr.</w:t>
            </w:r>
          </w:p>
        </w:tc>
        <w:tc>
          <w:tcPr>
            <w:tcW w:w="836" w:type="dxa"/>
            <w:tcBorders>
              <w:top w:val="single" w:sz="8" w:space="0" w:color="000000"/>
              <w:bottom w:val="single" w:sz="6" w:space="0" w:color="000000"/>
            </w:tcBorders>
          </w:tcPr>
          <w:p>
            <w:pPr>
              <w:pStyle w:val="TableParagraph"/>
              <w:spacing w:before="53"/>
              <w:ind w:left="5"/>
              <w:rPr>
                <w:sz w:val="22"/>
              </w:rPr>
            </w:pPr>
            <w:r>
              <w:rPr>
                <w:spacing w:val="-7"/>
                <w:sz w:val="22"/>
              </w:rPr>
              <w:t>AWP</w:t>
            </w:r>
            <w:r>
              <w:rPr>
                <w:spacing w:val="-4"/>
                <w:sz w:val="22"/>
              </w:rPr>
              <w:t> </w:t>
            </w:r>
            <w:r>
              <w:rPr>
                <w:spacing w:val="-5"/>
                <w:sz w:val="22"/>
              </w:rPr>
              <w:t>tr.</w:t>
            </w:r>
          </w:p>
        </w:tc>
        <w:tc>
          <w:tcPr>
            <w:tcW w:w="702" w:type="dxa"/>
            <w:tcBorders>
              <w:top w:val="single" w:sz="8" w:space="0" w:color="000000"/>
              <w:bottom w:val="single" w:sz="6" w:space="0" w:color="000000"/>
            </w:tcBorders>
          </w:tcPr>
          <w:p>
            <w:pPr>
              <w:pStyle w:val="TableParagraph"/>
              <w:spacing w:before="53"/>
              <w:ind w:left="8" w:right="1"/>
              <w:rPr>
                <w:sz w:val="22"/>
              </w:rPr>
            </w:pPr>
            <w:r>
              <w:rPr>
                <w:sz w:val="22"/>
              </w:rPr>
              <w:t>ER</w:t>
            </w:r>
            <w:r>
              <w:rPr>
                <w:spacing w:val="-4"/>
                <w:sz w:val="22"/>
              </w:rPr>
              <w:t> </w:t>
            </w:r>
            <w:r>
              <w:rPr>
                <w:spacing w:val="-5"/>
                <w:sz w:val="22"/>
              </w:rPr>
              <w:t>(s)</w:t>
            </w:r>
          </w:p>
        </w:tc>
        <w:tc>
          <w:tcPr>
            <w:tcW w:w="891" w:type="dxa"/>
            <w:tcBorders>
              <w:top w:val="single" w:sz="8" w:space="0" w:color="000000"/>
              <w:bottom w:val="single" w:sz="6" w:space="0" w:color="000000"/>
            </w:tcBorders>
          </w:tcPr>
          <w:p>
            <w:pPr>
              <w:pStyle w:val="TableParagraph"/>
              <w:spacing w:before="53"/>
              <w:ind w:left="9" w:right="1"/>
              <w:rPr>
                <w:sz w:val="22"/>
              </w:rPr>
            </w:pPr>
            <w:r>
              <w:rPr>
                <w:spacing w:val="-7"/>
                <w:sz w:val="22"/>
              </w:rPr>
              <w:t>AWP</w:t>
            </w:r>
            <w:r>
              <w:rPr>
                <w:spacing w:val="-4"/>
                <w:sz w:val="22"/>
              </w:rPr>
              <w:t> </w:t>
            </w:r>
            <w:r>
              <w:rPr>
                <w:spacing w:val="-5"/>
                <w:sz w:val="22"/>
              </w:rPr>
              <w:t>(s)</w:t>
            </w:r>
          </w:p>
        </w:tc>
      </w:tr>
      <w:tr>
        <w:trPr>
          <w:trHeight w:val="319" w:hRule="atLeast"/>
        </w:trPr>
        <w:tc>
          <w:tcPr>
            <w:tcW w:w="521" w:type="dxa"/>
            <w:tcBorders>
              <w:top w:val="single" w:sz="6" w:space="0" w:color="000000"/>
            </w:tcBorders>
          </w:tcPr>
          <w:p>
            <w:pPr>
              <w:pStyle w:val="TableParagraph"/>
              <w:spacing w:line="247" w:lineRule="exact" w:before="52"/>
              <w:ind w:right="67"/>
              <w:jc w:val="right"/>
              <w:rPr>
                <w:sz w:val="22"/>
              </w:rPr>
            </w:pPr>
            <w:r>
              <w:rPr>
                <w:spacing w:val="-4"/>
                <w:sz w:val="22"/>
              </w:rPr>
              <w:t>0.75</w:t>
            </w:r>
          </w:p>
        </w:tc>
        <w:tc>
          <w:tcPr>
            <w:tcW w:w="745" w:type="dxa"/>
            <w:tcBorders>
              <w:top w:val="single" w:sz="6" w:space="0" w:color="000000"/>
            </w:tcBorders>
          </w:tcPr>
          <w:p>
            <w:pPr>
              <w:pStyle w:val="TableParagraph"/>
              <w:spacing w:line="247" w:lineRule="exact" w:before="52"/>
              <w:ind w:left="1" w:right="1"/>
              <w:rPr>
                <w:sz w:val="22"/>
              </w:rPr>
            </w:pPr>
            <w:r>
              <w:rPr>
                <w:spacing w:val="-2"/>
                <w:sz w:val="22"/>
              </w:rPr>
              <w:t>0.355</w:t>
            </w:r>
          </w:p>
        </w:tc>
        <w:tc>
          <w:tcPr>
            <w:tcW w:w="933" w:type="dxa"/>
            <w:tcBorders>
              <w:top w:val="single" w:sz="6" w:space="0" w:color="000000"/>
            </w:tcBorders>
          </w:tcPr>
          <w:p>
            <w:pPr>
              <w:pStyle w:val="TableParagraph"/>
              <w:spacing w:line="247" w:lineRule="exact" w:before="52"/>
              <w:ind w:left="2"/>
              <w:rPr>
                <w:sz w:val="22"/>
              </w:rPr>
            </w:pPr>
            <w:r>
              <w:rPr>
                <w:spacing w:val="-2"/>
                <w:sz w:val="22"/>
              </w:rPr>
              <w:t>-0.031</w:t>
            </w:r>
          </w:p>
        </w:tc>
        <w:tc>
          <w:tcPr>
            <w:tcW w:w="648" w:type="dxa"/>
            <w:tcBorders>
              <w:top w:val="single" w:sz="6" w:space="0" w:color="000000"/>
            </w:tcBorders>
          </w:tcPr>
          <w:p>
            <w:pPr>
              <w:pStyle w:val="TableParagraph"/>
              <w:spacing w:line="247" w:lineRule="exact" w:before="52"/>
              <w:ind w:left="3"/>
              <w:rPr>
                <w:sz w:val="22"/>
              </w:rPr>
            </w:pPr>
            <w:r>
              <w:rPr>
                <w:spacing w:val="-2"/>
                <w:sz w:val="22"/>
              </w:rPr>
              <w:t>0.333</w:t>
            </w:r>
          </w:p>
        </w:tc>
        <w:tc>
          <w:tcPr>
            <w:tcW w:w="836" w:type="dxa"/>
            <w:tcBorders>
              <w:top w:val="single" w:sz="6" w:space="0" w:color="000000"/>
            </w:tcBorders>
          </w:tcPr>
          <w:p>
            <w:pPr>
              <w:pStyle w:val="TableParagraph"/>
              <w:spacing w:line="247" w:lineRule="exact" w:before="52"/>
              <w:ind w:left="5"/>
              <w:rPr>
                <w:sz w:val="22"/>
              </w:rPr>
            </w:pPr>
            <w:r>
              <w:rPr>
                <w:spacing w:val="-2"/>
                <w:sz w:val="22"/>
              </w:rPr>
              <w:t>0.531</w:t>
            </w:r>
          </w:p>
        </w:tc>
        <w:tc>
          <w:tcPr>
            <w:tcW w:w="702" w:type="dxa"/>
            <w:tcBorders>
              <w:top w:val="single" w:sz="6" w:space="0" w:color="000000"/>
            </w:tcBorders>
          </w:tcPr>
          <w:p>
            <w:pPr>
              <w:pStyle w:val="TableParagraph"/>
              <w:spacing w:line="247" w:lineRule="exact" w:before="52"/>
              <w:ind w:left="8"/>
              <w:rPr>
                <w:sz w:val="22"/>
              </w:rPr>
            </w:pPr>
            <w:r>
              <w:rPr>
                <w:spacing w:val="-2"/>
                <w:sz w:val="22"/>
              </w:rPr>
              <w:t>3.436</w:t>
            </w:r>
          </w:p>
        </w:tc>
        <w:tc>
          <w:tcPr>
            <w:tcW w:w="891" w:type="dxa"/>
            <w:tcBorders>
              <w:top w:val="single" w:sz="6" w:space="0" w:color="000000"/>
            </w:tcBorders>
          </w:tcPr>
          <w:p>
            <w:pPr>
              <w:pStyle w:val="TableParagraph"/>
              <w:spacing w:line="247" w:lineRule="exact" w:before="52"/>
              <w:ind w:left="9"/>
              <w:rPr>
                <w:sz w:val="22"/>
              </w:rPr>
            </w:pPr>
            <w:r>
              <w:rPr>
                <w:spacing w:val="-2"/>
                <w:sz w:val="22"/>
              </w:rPr>
              <w:t>21.797</w:t>
            </w:r>
          </w:p>
        </w:tc>
      </w:tr>
      <w:tr>
        <w:trPr>
          <w:trHeight w:val="270" w:hRule="atLeast"/>
        </w:trPr>
        <w:tc>
          <w:tcPr>
            <w:tcW w:w="521" w:type="dxa"/>
          </w:tcPr>
          <w:p>
            <w:pPr>
              <w:pStyle w:val="TableParagraph"/>
              <w:spacing w:line="247" w:lineRule="exact"/>
              <w:ind w:right="67"/>
              <w:jc w:val="right"/>
              <w:rPr>
                <w:sz w:val="22"/>
              </w:rPr>
            </w:pPr>
            <w:r>
              <w:rPr>
                <w:spacing w:val="-4"/>
                <w:sz w:val="22"/>
              </w:rPr>
              <w:t>0.85</w:t>
            </w:r>
          </w:p>
        </w:tc>
        <w:tc>
          <w:tcPr>
            <w:tcW w:w="745" w:type="dxa"/>
          </w:tcPr>
          <w:p>
            <w:pPr>
              <w:pStyle w:val="TableParagraph"/>
              <w:spacing w:line="247" w:lineRule="exact"/>
              <w:ind w:left="1" w:right="1"/>
              <w:rPr>
                <w:sz w:val="22"/>
              </w:rPr>
            </w:pPr>
            <w:r>
              <w:rPr>
                <w:spacing w:val="-2"/>
                <w:sz w:val="22"/>
              </w:rPr>
              <w:t>0.355</w:t>
            </w:r>
          </w:p>
        </w:tc>
        <w:tc>
          <w:tcPr>
            <w:tcW w:w="933" w:type="dxa"/>
          </w:tcPr>
          <w:p>
            <w:pPr>
              <w:pStyle w:val="TableParagraph"/>
              <w:spacing w:line="247" w:lineRule="exact"/>
              <w:ind w:left="2"/>
              <w:rPr>
                <w:sz w:val="22"/>
              </w:rPr>
            </w:pPr>
            <w:r>
              <w:rPr>
                <w:spacing w:val="-2"/>
                <w:sz w:val="22"/>
              </w:rPr>
              <w:t>-0.030</w:t>
            </w:r>
          </w:p>
        </w:tc>
        <w:tc>
          <w:tcPr>
            <w:tcW w:w="648" w:type="dxa"/>
          </w:tcPr>
          <w:p>
            <w:pPr>
              <w:pStyle w:val="TableParagraph"/>
              <w:spacing w:line="247" w:lineRule="exact"/>
              <w:ind w:left="3"/>
              <w:rPr>
                <w:sz w:val="22"/>
              </w:rPr>
            </w:pPr>
            <w:r>
              <w:rPr>
                <w:spacing w:val="-2"/>
                <w:sz w:val="22"/>
              </w:rPr>
              <w:t>0.333</w:t>
            </w:r>
          </w:p>
        </w:tc>
        <w:tc>
          <w:tcPr>
            <w:tcW w:w="836" w:type="dxa"/>
          </w:tcPr>
          <w:p>
            <w:pPr>
              <w:pStyle w:val="TableParagraph"/>
              <w:spacing w:line="247" w:lineRule="exact"/>
              <w:ind w:left="5"/>
              <w:rPr>
                <w:sz w:val="22"/>
              </w:rPr>
            </w:pPr>
            <w:r>
              <w:rPr>
                <w:spacing w:val="-2"/>
                <w:sz w:val="22"/>
              </w:rPr>
              <w:t>0.534</w:t>
            </w:r>
          </w:p>
        </w:tc>
        <w:tc>
          <w:tcPr>
            <w:tcW w:w="702" w:type="dxa"/>
          </w:tcPr>
          <w:p>
            <w:pPr>
              <w:pStyle w:val="TableParagraph"/>
              <w:spacing w:line="247" w:lineRule="exact"/>
              <w:ind w:left="8"/>
              <w:rPr>
                <w:sz w:val="22"/>
              </w:rPr>
            </w:pPr>
            <w:r>
              <w:rPr>
                <w:spacing w:val="-2"/>
                <w:sz w:val="22"/>
              </w:rPr>
              <w:t>2.913</w:t>
            </w:r>
          </w:p>
        </w:tc>
        <w:tc>
          <w:tcPr>
            <w:tcW w:w="891" w:type="dxa"/>
          </w:tcPr>
          <w:p>
            <w:pPr>
              <w:pStyle w:val="TableParagraph"/>
              <w:spacing w:line="247" w:lineRule="exact"/>
              <w:ind w:left="9"/>
              <w:rPr>
                <w:sz w:val="22"/>
              </w:rPr>
            </w:pPr>
            <w:r>
              <w:rPr>
                <w:spacing w:val="-2"/>
                <w:sz w:val="22"/>
              </w:rPr>
              <w:t>21.383</w:t>
            </w:r>
          </w:p>
        </w:tc>
      </w:tr>
      <w:tr>
        <w:trPr>
          <w:trHeight w:val="332" w:hRule="atLeast"/>
        </w:trPr>
        <w:tc>
          <w:tcPr>
            <w:tcW w:w="521" w:type="dxa"/>
            <w:tcBorders>
              <w:bottom w:val="single" w:sz="8" w:space="0" w:color="000000"/>
            </w:tcBorders>
          </w:tcPr>
          <w:p>
            <w:pPr>
              <w:pStyle w:val="TableParagraph"/>
              <w:ind w:right="67"/>
              <w:jc w:val="right"/>
              <w:rPr>
                <w:sz w:val="22"/>
              </w:rPr>
            </w:pPr>
            <w:r>
              <w:rPr>
                <w:spacing w:val="-4"/>
                <w:sz w:val="22"/>
              </w:rPr>
              <w:t>0.95</w:t>
            </w:r>
          </w:p>
        </w:tc>
        <w:tc>
          <w:tcPr>
            <w:tcW w:w="745" w:type="dxa"/>
            <w:tcBorders>
              <w:bottom w:val="single" w:sz="8" w:space="0" w:color="000000"/>
            </w:tcBorders>
          </w:tcPr>
          <w:p>
            <w:pPr>
              <w:pStyle w:val="TableParagraph"/>
              <w:ind w:left="1" w:right="1"/>
              <w:rPr>
                <w:sz w:val="22"/>
              </w:rPr>
            </w:pPr>
            <w:r>
              <w:rPr>
                <w:spacing w:val="-2"/>
                <w:sz w:val="22"/>
              </w:rPr>
              <w:t>0.355</w:t>
            </w:r>
          </w:p>
        </w:tc>
        <w:tc>
          <w:tcPr>
            <w:tcW w:w="933" w:type="dxa"/>
            <w:tcBorders>
              <w:bottom w:val="single" w:sz="8" w:space="0" w:color="000000"/>
            </w:tcBorders>
          </w:tcPr>
          <w:p>
            <w:pPr>
              <w:pStyle w:val="TableParagraph"/>
              <w:ind w:left="2"/>
              <w:rPr>
                <w:sz w:val="22"/>
              </w:rPr>
            </w:pPr>
            <w:r>
              <w:rPr>
                <w:spacing w:val="-2"/>
                <w:sz w:val="22"/>
              </w:rPr>
              <w:t>-0.030</w:t>
            </w:r>
          </w:p>
        </w:tc>
        <w:tc>
          <w:tcPr>
            <w:tcW w:w="648" w:type="dxa"/>
            <w:tcBorders>
              <w:bottom w:val="single" w:sz="8" w:space="0" w:color="000000"/>
            </w:tcBorders>
          </w:tcPr>
          <w:p>
            <w:pPr>
              <w:pStyle w:val="TableParagraph"/>
              <w:ind w:left="3"/>
              <w:rPr>
                <w:sz w:val="22"/>
              </w:rPr>
            </w:pPr>
            <w:r>
              <w:rPr>
                <w:spacing w:val="-2"/>
                <w:sz w:val="22"/>
              </w:rPr>
              <w:t>0.333</w:t>
            </w:r>
          </w:p>
        </w:tc>
        <w:tc>
          <w:tcPr>
            <w:tcW w:w="836" w:type="dxa"/>
            <w:tcBorders>
              <w:bottom w:val="single" w:sz="8" w:space="0" w:color="000000"/>
            </w:tcBorders>
          </w:tcPr>
          <w:p>
            <w:pPr>
              <w:pStyle w:val="TableParagraph"/>
              <w:ind w:left="5"/>
              <w:rPr>
                <w:sz w:val="22"/>
              </w:rPr>
            </w:pPr>
            <w:r>
              <w:rPr>
                <w:spacing w:val="-2"/>
                <w:sz w:val="22"/>
              </w:rPr>
              <w:t>0.536</w:t>
            </w:r>
          </w:p>
        </w:tc>
        <w:tc>
          <w:tcPr>
            <w:tcW w:w="702" w:type="dxa"/>
            <w:tcBorders>
              <w:bottom w:val="single" w:sz="8" w:space="0" w:color="000000"/>
            </w:tcBorders>
          </w:tcPr>
          <w:p>
            <w:pPr>
              <w:pStyle w:val="TableParagraph"/>
              <w:ind w:left="8"/>
              <w:rPr>
                <w:sz w:val="22"/>
              </w:rPr>
            </w:pPr>
            <w:r>
              <w:rPr>
                <w:spacing w:val="-2"/>
                <w:sz w:val="22"/>
              </w:rPr>
              <w:t>2.320</w:t>
            </w:r>
          </w:p>
        </w:tc>
        <w:tc>
          <w:tcPr>
            <w:tcW w:w="891" w:type="dxa"/>
            <w:tcBorders>
              <w:bottom w:val="single" w:sz="8" w:space="0" w:color="000000"/>
            </w:tcBorders>
          </w:tcPr>
          <w:p>
            <w:pPr>
              <w:pStyle w:val="TableParagraph"/>
              <w:ind w:left="9"/>
              <w:rPr>
                <w:sz w:val="22"/>
              </w:rPr>
            </w:pPr>
            <w:r>
              <w:rPr>
                <w:spacing w:val="-2"/>
                <w:sz w:val="22"/>
              </w:rPr>
              <w:t>21.077</w:t>
            </w:r>
          </w:p>
        </w:tc>
      </w:tr>
    </w:tbl>
    <w:p>
      <w:pPr>
        <w:pStyle w:val="BodyText"/>
        <w:spacing w:before="27"/>
      </w:pPr>
    </w:p>
    <w:p>
      <w:pPr>
        <w:pStyle w:val="BodyText"/>
        <w:spacing w:line="456" w:lineRule="exact"/>
        <w:ind w:left="274" w:right="522" w:firstLine="7"/>
        <w:jc w:val="both"/>
      </w:pPr>
      <w:r>
        <w:rPr/>
        <w:t>EndorseRank allowance mean </w:t>
      </w:r>
      <w:r>
        <w:rPr>
          <w:rFonts w:ascii="Calibri" w:hAnsi="Calibri"/>
          <w:i/>
        </w:rPr>
        <w:t>τ</w:t>
      </w:r>
      <w:r>
        <w:rPr>
          <w:rFonts w:ascii="Calibri" w:hAnsi="Calibri"/>
          <w:i/>
          <w:spacing w:val="33"/>
        </w:rPr>
        <w:t> </w:t>
      </w:r>
      <w:r>
        <w:rPr/>
        <w:t>is stable at approximately </w:t>
      </w:r>
      <w:r>
        <w:rPr>
          <w:rFonts w:ascii="Calibri" w:hAnsi="Calibri"/>
        </w:rPr>
        <w:t>0</w:t>
      </w:r>
      <w:r>
        <w:rPr>
          <w:rFonts w:ascii="Calibri" w:hAnsi="Calibri"/>
          <w:i/>
        </w:rPr>
        <w:t>.</w:t>
      </w:r>
      <w:r>
        <w:rPr>
          <w:rFonts w:ascii="Calibri" w:hAnsi="Calibri"/>
        </w:rPr>
        <w:t>355 </w:t>
      </w:r>
      <w:r>
        <w:rPr/>
        <w:t>across all three damping values. Transfer-family </w:t>
      </w:r>
      <w:r>
        <w:rPr>
          <w:rFonts w:ascii="Calibri" w:hAnsi="Calibri"/>
          <w:i/>
        </w:rPr>
        <w:t>τ </w:t>
      </w:r>
      <w:r>
        <w:rPr/>
        <w:t>for EndorseRank is likewise unchanged at </w:t>
      </w:r>
      <w:r>
        <w:rPr>
          <w:rFonts w:ascii="Calibri" w:hAnsi="Calibri"/>
        </w:rPr>
        <w:t>0</w:t>
      </w:r>
      <w:r>
        <w:rPr>
          <w:rFonts w:ascii="Calibri" w:hAnsi="Calibri"/>
          <w:i/>
        </w:rPr>
        <w:t>.</w:t>
      </w:r>
      <w:r>
        <w:rPr>
          <w:rFonts w:ascii="Calibri" w:hAnsi="Calibri"/>
        </w:rPr>
        <w:t>333</w:t>
      </w:r>
      <w:r>
        <w:rPr/>
        <w:t>.</w:t>
      </w:r>
      <w:r>
        <w:rPr>
          <w:spacing w:val="40"/>
        </w:rPr>
        <w:t> </w:t>
      </w:r>
      <w:r>
        <w:rPr/>
        <w:t>AWP transfer </w:t>
      </w:r>
      <w:r>
        <w:rPr>
          <w:rFonts w:ascii="Calibri" w:hAnsi="Calibri"/>
          <w:i/>
        </w:rPr>
        <w:t>τ </w:t>
      </w:r>
      <w:r>
        <w:rPr/>
        <w:t>varies only </w:t>
      </w:r>
      <w:r>
        <w:rPr>
          <w:spacing w:val="-4"/>
        </w:rPr>
        <w:t>from</w:t>
      </w:r>
      <w:r>
        <w:rPr>
          <w:spacing w:val="-11"/>
        </w:rPr>
        <w:t> </w:t>
      </w:r>
      <w:r>
        <w:rPr>
          <w:rFonts w:ascii="Calibri" w:hAnsi="Calibri"/>
          <w:spacing w:val="-4"/>
        </w:rPr>
        <w:t>0</w:t>
      </w:r>
      <w:r>
        <w:rPr>
          <w:rFonts w:ascii="Calibri" w:hAnsi="Calibri"/>
          <w:i/>
          <w:spacing w:val="-4"/>
        </w:rPr>
        <w:t>.</w:t>
      </w:r>
      <w:r>
        <w:rPr>
          <w:rFonts w:ascii="Calibri" w:hAnsi="Calibri"/>
          <w:spacing w:val="-4"/>
        </w:rPr>
        <w:t>531</w:t>
      </w:r>
      <w:r>
        <w:rPr>
          <w:rFonts w:ascii="Calibri" w:hAnsi="Calibri"/>
          <w:spacing w:val="-10"/>
        </w:rPr>
        <w:t> </w:t>
      </w:r>
      <w:r>
        <w:rPr>
          <w:spacing w:val="-4"/>
        </w:rPr>
        <w:t>to</w:t>
      </w:r>
      <w:r>
        <w:rPr>
          <w:spacing w:val="-11"/>
        </w:rPr>
        <w:t> </w:t>
      </w:r>
      <w:r>
        <w:rPr>
          <w:rFonts w:ascii="Calibri" w:hAnsi="Calibri"/>
          <w:spacing w:val="-4"/>
        </w:rPr>
        <w:t>0</w:t>
      </w:r>
      <w:r>
        <w:rPr>
          <w:rFonts w:ascii="Calibri" w:hAnsi="Calibri"/>
          <w:i/>
          <w:spacing w:val="-4"/>
        </w:rPr>
        <w:t>.</w:t>
      </w:r>
      <w:r>
        <w:rPr>
          <w:rFonts w:ascii="Calibri" w:hAnsi="Calibri"/>
          <w:spacing w:val="-4"/>
        </w:rPr>
        <w:t>536</w:t>
      </w:r>
      <w:r>
        <w:rPr>
          <w:rFonts w:ascii="Calibri" w:hAnsi="Calibri"/>
          <w:spacing w:val="-10"/>
        </w:rPr>
        <w:t> </w:t>
      </w:r>
      <w:r>
        <w:rPr>
          <w:spacing w:val="-4"/>
        </w:rPr>
        <w:t>(at</w:t>
      </w:r>
      <w:r>
        <w:rPr>
          <w:spacing w:val="-11"/>
        </w:rPr>
        <w:t> </w:t>
      </w:r>
      <w:r>
        <w:rPr>
          <w:spacing w:val="-4"/>
        </w:rPr>
        <w:t>most</w:t>
      </w:r>
      <w:r>
        <w:rPr>
          <w:spacing w:val="-11"/>
        </w:rPr>
        <w:t> </w:t>
      </w:r>
      <w:r>
        <w:rPr>
          <w:rFonts w:ascii="Lucida Sans Unicode" w:hAnsi="Lucida Sans Unicode"/>
          <w:spacing w:val="-4"/>
        </w:rPr>
        <w:t>≈</w:t>
      </w:r>
      <w:r>
        <w:rPr>
          <w:rFonts w:ascii="Lucida Sans Unicode" w:hAnsi="Lucida Sans Unicode"/>
          <w:spacing w:val="-15"/>
        </w:rPr>
        <w:t> </w:t>
      </w:r>
      <w:r>
        <w:rPr>
          <w:rFonts w:ascii="Calibri" w:hAnsi="Calibri"/>
          <w:spacing w:val="-4"/>
        </w:rPr>
        <w:t>0</w:t>
      </w:r>
      <w:r>
        <w:rPr>
          <w:rFonts w:ascii="Calibri" w:hAnsi="Calibri"/>
          <w:i/>
          <w:spacing w:val="-4"/>
        </w:rPr>
        <w:t>.</w:t>
      </w:r>
      <w:r>
        <w:rPr>
          <w:rFonts w:ascii="Calibri" w:hAnsi="Calibri"/>
          <w:spacing w:val="-4"/>
        </w:rPr>
        <w:t>005</w:t>
      </w:r>
      <w:r>
        <w:rPr>
          <w:spacing w:val="-4"/>
        </w:rPr>
        <w:t>),</w:t>
      </w:r>
      <w:r>
        <w:rPr>
          <w:spacing w:val="-11"/>
        </w:rPr>
        <w:t> </w:t>
      </w:r>
      <w:r>
        <w:rPr>
          <w:spacing w:val="-4"/>
        </w:rPr>
        <w:t>and</w:t>
      </w:r>
      <w:r>
        <w:rPr>
          <w:spacing w:val="-11"/>
        </w:rPr>
        <w:t> </w:t>
      </w:r>
      <w:r>
        <w:rPr>
          <w:spacing w:val="-4"/>
        </w:rPr>
        <w:t>AWP</w:t>
      </w:r>
      <w:r>
        <w:rPr>
          <w:spacing w:val="-11"/>
        </w:rPr>
        <w:t> </w:t>
      </w:r>
      <w:r>
        <w:rPr>
          <w:spacing w:val="-4"/>
        </w:rPr>
        <w:t>allowance</w:t>
      </w:r>
      <w:r>
        <w:rPr>
          <w:spacing w:val="-11"/>
        </w:rPr>
        <w:t> </w:t>
      </w:r>
      <w:r>
        <w:rPr>
          <w:rFonts w:ascii="Calibri" w:hAnsi="Calibri"/>
          <w:i/>
          <w:spacing w:val="-4"/>
        </w:rPr>
        <w:t>τ</w:t>
      </w:r>
      <w:r>
        <w:rPr>
          <w:rFonts w:ascii="Calibri" w:hAnsi="Calibri"/>
          <w:i/>
          <w:spacing w:val="-6"/>
        </w:rPr>
        <w:t> </w:t>
      </w:r>
      <w:r>
        <w:rPr>
          <w:spacing w:val="-4"/>
        </w:rPr>
        <w:t>remains</w:t>
      </w:r>
      <w:r>
        <w:rPr>
          <w:spacing w:val="-11"/>
        </w:rPr>
        <w:t> </w:t>
      </w:r>
      <w:r>
        <w:rPr>
          <w:spacing w:val="-4"/>
        </w:rPr>
        <w:t>near</w:t>
      </w:r>
      <w:r>
        <w:rPr>
          <w:spacing w:val="-11"/>
        </w:rPr>
        <w:t> </w:t>
      </w:r>
      <w:r>
        <w:rPr>
          <w:spacing w:val="-4"/>
        </w:rPr>
        <w:t>zero</w:t>
      </w:r>
      <w:r>
        <w:rPr>
          <w:spacing w:val="-11"/>
        </w:rPr>
        <w:t> </w:t>
      </w:r>
      <w:r>
        <w:rPr>
          <w:spacing w:val="-4"/>
        </w:rPr>
        <w:t>(</w:t>
      </w:r>
      <w:r>
        <w:rPr>
          <w:rFonts w:ascii="Lucida Sans Unicode" w:hAnsi="Lucida Sans Unicode"/>
          <w:spacing w:val="-4"/>
        </w:rPr>
        <w:t>—</w:t>
      </w:r>
      <w:r>
        <w:rPr>
          <w:rFonts w:ascii="Calibri" w:hAnsi="Calibri"/>
          <w:spacing w:val="-4"/>
        </w:rPr>
        <w:t>0</w:t>
      </w:r>
      <w:r>
        <w:rPr>
          <w:rFonts w:ascii="Calibri" w:hAnsi="Calibri"/>
          <w:i/>
          <w:spacing w:val="-4"/>
        </w:rPr>
        <w:t>.</w:t>
      </w:r>
      <w:r>
        <w:rPr>
          <w:rFonts w:ascii="Calibri" w:hAnsi="Calibri"/>
          <w:spacing w:val="-4"/>
        </w:rPr>
        <w:t>031</w:t>
      </w:r>
      <w:r>
        <w:rPr>
          <w:rFonts w:ascii="Calibri" w:hAnsi="Calibri"/>
          <w:spacing w:val="-8"/>
        </w:rPr>
        <w:t> </w:t>
      </w:r>
      <w:r>
        <w:rPr>
          <w:spacing w:val="-4"/>
        </w:rPr>
        <w:t>to</w:t>
      </w:r>
      <w:r>
        <w:rPr>
          <w:spacing w:val="-11"/>
        </w:rPr>
        <w:t> </w:t>
      </w:r>
      <w:r>
        <w:rPr>
          <w:rFonts w:ascii="Lucida Sans Unicode" w:hAnsi="Lucida Sans Unicode"/>
          <w:spacing w:val="-4"/>
        </w:rPr>
        <w:t>—</w:t>
      </w:r>
      <w:r>
        <w:rPr>
          <w:rFonts w:ascii="Calibri" w:hAnsi="Calibri"/>
          <w:spacing w:val="-4"/>
        </w:rPr>
        <w:t>0</w:t>
      </w:r>
      <w:r>
        <w:rPr>
          <w:rFonts w:ascii="Calibri" w:hAnsi="Calibri"/>
          <w:i/>
          <w:spacing w:val="-4"/>
        </w:rPr>
        <w:t>.</w:t>
      </w:r>
      <w:r>
        <w:rPr>
          <w:rFonts w:ascii="Calibri" w:hAnsi="Calibri"/>
          <w:spacing w:val="-4"/>
        </w:rPr>
        <w:t>030</w:t>
      </w:r>
      <w:r>
        <w:rPr>
          <w:spacing w:val="-4"/>
        </w:rPr>
        <w:t>). </w:t>
      </w:r>
      <w:r>
        <w:rPr/>
        <w:t>The</w:t>
      </w:r>
      <w:r>
        <w:rPr>
          <w:spacing w:val="-5"/>
        </w:rPr>
        <w:t> </w:t>
      </w:r>
      <w:r>
        <w:rPr/>
        <w:t>construct-specific</w:t>
      </w:r>
      <w:r>
        <w:rPr>
          <w:spacing w:val="-5"/>
        </w:rPr>
        <w:t> </w:t>
      </w:r>
      <w:r>
        <w:rPr/>
        <w:t>pattern—EndorseRank</w:t>
      </w:r>
      <w:r>
        <w:rPr>
          <w:spacing w:val="-5"/>
        </w:rPr>
        <w:t> </w:t>
      </w:r>
      <w:r>
        <w:rPr/>
        <w:t>leading</w:t>
      </w:r>
      <w:r>
        <w:rPr>
          <w:spacing w:val="-5"/>
        </w:rPr>
        <w:t> </w:t>
      </w:r>
      <w:r>
        <w:rPr/>
        <w:t>on</w:t>
      </w:r>
      <w:r>
        <w:rPr>
          <w:spacing w:val="-5"/>
        </w:rPr>
        <w:t> </w:t>
      </w:r>
      <w:r>
        <w:rPr/>
        <w:t>allowance,</w:t>
      </w:r>
      <w:r>
        <w:rPr>
          <w:spacing w:val="-5"/>
        </w:rPr>
        <w:t> </w:t>
      </w:r>
      <w:r>
        <w:rPr/>
        <w:t>AWP</w:t>
      </w:r>
      <w:r>
        <w:rPr>
          <w:spacing w:val="-5"/>
        </w:rPr>
        <w:t> </w:t>
      </w:r>
      <w:r>
        <w:rPr/>
        <w:t>leading</w:t>
      </w:r>
      <w:r>
        <w:rPr>
          <w:spacing w:val="-5"/>
        </w:rPr>
        <w:t> </w:t>
      </w:r>
      <w:r>
        <w:rPr/>
        <w:t>on</w:t>
      </w:r>
      <w:r>
        <w:rPr>
          <w:spacing w:val="-5"/>
        </w:rPr>
        <w:t> </w:t>
      </w:r>
      <w:r>
        <w:rPr/>
        <w:t>transfer—is therefore not an artifact of the conventional </w:t>
      </w:r>
      <w:r>
        <w:rPr>
          <w:rFonts w:ascii="Calibri" w:hAnsi="Calibri"/>
          <w:i/>
        </w:rPr>
        <w:t>d </w:t>
      </w:r>
      <w:r>
        <w:rPr>
          <w:rFonts w:ascii="Calibri" w:hAnsi="Calibri"/>
          <w:w w:val="125"/>
        </w:rPr>
        <w:t>= </w:t>
      </w:r>
      <w:r>
        <w:rPr>
          <w:rFonts w:ascii="Calibri" w:hAnsi="Calibri"/>
        </w:rPr>
        <w:t>0</w:t>
      </w:r>
      <w:r>
        <w:rPr>
          <w:rFonts w:ascii="Calibri" w:hAnsi="Calibri"/>
          <w:i/>
        </w:rPr>
        <w:t>.</w:t>
      </w:r>
      <w:r>
        <w:rPr>
          <w:rFonts w:ascii="Calibri" w:hAnsi="Calibri"/>
        </w:rPr>
        <w:t>85 </w:t>
      </w:r>
      <w:r>
        <w:rPr/>
        <w:t>setting.</w:t>
      </w:r>
    </w:p>
    <w:p>
      <w:pPr>
        <w:pStyle w:val="BodyText"/>
        <w:spacing w:after="0" w:line="456" w:lineRule="exact"/>
        <w:jc w:val="both"/>
        <w:sectPr>
          <w:pgSz w:w="11910" w:h="16840"/>
          <w:pgMar w:header="0" w:footer="2115" w:top="1840" w:bottom="2300" w:left="992" w:right="708"/>
        </w:sectPr>
      </w:pPr>
    </w:p>
    <w:p>
      <w:pPr>
        <w:pStyle w:val="BodyText"/>
        <w:spacing w:line="391" w:lineRule="auto" w:before="72"/>
        <w:ind w:left="282" w:right="560"/>
        <w:jc w:val="both"/>
      </w:pPr>
      <w:r>
        <w:rPr/>
        <w:t>Figure </w:t>
      </w:r>
      <w:hyperlink w:history="true" w:anchor="_bookmark97">
        <w:r>
          <w:rPr/>
          <w:t>4.5</w:t>
        </w:r>
      </w:hyperlink>
      <w:r>
        <w:rPr/>
        <w:t> plots these relationships.</w:t>
      </w:r>
      <w:r>
        <w:rPr>
          <w:spacing w:val="32"/>
        </w:rPr>
        <w:t> </w:t>
      </w:r>
      <w:r>
        <w:rPr/>
        <w:t>Flat allowance and transfer curves for EndorseRank indicate that the endorsement operator’s ranking is insensitive to moderate changes in the teleportation probability.</w:t>
      </w:r>
      <w:r>
        <w:rPr>
          <w:spacing w:val="40"/>
        </w:rPr>
        <w:t> </w:t>
      </w:r>
      <w:r>
        <w:rPr/>
        <w:t>Runtime decreases slightly as </w:t>
      </w:r>
      <w:r>
        <w:rPr>
          <w:rFonts w:ascii="Calibri" w:hAnsi="Calibri"/>
          <w:i/>
        </w:rPr>
        <w:t>d </w:t>
      </w:r>
      <w:r>
        <w:rPr/>
        <w:t>increases for both methods, consistent with faster mixing when less mass is retained on the graph operator, but the relative speedup remains large throughout the sweep.</w:t>
      </w:r>
    </w:p>
    <w:p>
      <w:pPr>
        <w:pStyle w:val="BodyText"/>
        <w:rPr>
          <w:sz w:val="23"/>
        </w:rPr>
      </w:pPr>
    </w:p>
    <w:p>
      <w:pPr>
        <w:pStyle w:val="BodyText"/>
        <w:spacing w:before="66"/>
        <w:rPr>
          <w:sz w:val="23"/>
        </w:rPr>
      </w:pPr>
    </w:p>
    <w:p>
      <w:pPr>
        <w:spacing w:before="0"/>
        <w:ind w:left="1284"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4720">
                <wp:simplePos x="0" y="0"/>
                <wp:positionH relativeFrom="page">
                  <wp:posOffset>1733988</wp:posOffset>
                </wp:positionH>
                <wp:positionV relativeFrom="paragraph">
                  <wp:posOffset>-210650</wp:posOffset>
                </wp:positionV>
                <wp:extent cx="4618990" cy="302450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4618990" cy="3024505"/>
                          <a:chExt cx="4618990" cy="3024505"/>
                        </a:xfrm>
                      </wpg:grpSpPr>
                      <wps:wsp>
                        <wps:cNvPr id="597" name="Graphic 597"/>
                        <wps:cNvSpPr/>
                        <wps:spPr>
                          <a:xfrm>
                            <a:off x="259333" y="5944"/>
                            <a:ext cx="1270" cy="2966720"/>
                          </a:xfrm>
                          <a:custGeom>
                            <a:avLst/>
                            <a:gdLst/>
                            <a:ahLst/>
                            <a:cxnLst/>
                            <a:rect l="l" t="t" r="r" b="b"/>
                            <a:pathLst>
                              <a:path w="0" h="2966720">
                                <a:moveTo>
                                  <a:pt x="0" y="206539"/>
                                </a:moveTo>
                                <a:lnTo>
                                  <a:pt x="0" y="2786717"/>
                                </a:lnTo>
                              </a:path>
                              <a:path w="0" h="2966720">
                                <a:moveTo>
                                  <a:pt x="0" y="2875886"/>
                                </a:moveTo>
                                <a:lnTo>
                                  <a:pt x="0" y="2966125"/>
                                </a:lnTo>
                              </a:path>
                              <a:path w="0" h="2966720">
                                <a:moveTo>
                                  <a:pt x="0" y="0"/>
                                </a:moveTo>
                                <a:lnTo>
                                  <a:pt x="0" y="117369"/>
                                </a:lnTo>
                              </a:path>
                            </a:pathLst>
                          </a:custGeom>
                          <a:ln w="11889">
                            <a:solidFill>
                              <a:srgbClr val="AFAFAF"/>
                            </a:solidFill>
                            <a:prstDash val="solid"/>
                          </a:ln>
                        </wps:spPr>
                        <wps:bodyPr wrap="square" lIns="0" tIns="0" rIns="0" bIns="0" rtlCol="0">
                          <a:prstTxWarp prst="textNoShape">
                            <a:avLst/>
                          </a:prstTxWarp>
                          <a:noAutofit/>
                        </wps:bodyPr>
                      </wps:wsp>
                      <wps:wsp>
                        <wps:cNvPr id="598" name="Graphic 598"/>
                        <wps:cNvSpPr/>
                        <wps:spPr>
                          <a:xfrm>
                            <a:off x="259333"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9" name="Graphic 599"/>
                        <wps:cNvSpPr/>
                        <wps:spPr>
                          <a:xfrm>
                            <a:off x="259333"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0" name="Graphic 600"/>
                        <wps:cNvSpPr/>
                        <wps:spPr>
                          <a:xfrm>
                            <a:off x="2332518" y="5944"/>
                            <a:ext cx="1270" cy="2966720"/>
                          </a:xfrm>
                          <a:custGeom>
                            <a:avLst/>
                            <a:gdLst/>
                            <a:ahLst/>
                            <a:cxnLst/>
                            <a:rect l="l" t="t" r="r" b="b"/>
                            <a:pathLst>
                              <a:path w="0" h="2966720">
                                <a:moveTo>
                                  <a:pt x="0" y="0"/>
                                </a:moveTo>
                                <a:lnTo>
                                  <a:pt x="0" y="102932"/>
                                </a:lnTo>
                              </a:path>
                              <a:path w="0" h="2966720">
                                <a:moveTo>
                                  <a:pt x="0" y="192101"/>
                                </a:moveTo>
                                <a:lnTo>
                                  <a:pt x="0" y="2785683"/>
                                </a:lnTo>
                              </a:path>
                              <a:path w="0" h="2966720">
                                <a:moveTo>
                                  <a:pt x="0" y="2874852"/>
                                </a:moveTo>
                                <a:lnTo>
                                  <a:pt x="0" y="2966125"/>
                                </a:lnTo>
                              </a:path>
                            </a:pathLst>
                          </a:custGeom>
                          <a:ln w="11889">
                            <a:solidFill>
                              <a:srgbClr val="AFAFAF"/>
                            </a:solidFill>
                            <a:prstDash val="solid"/>
                          </a:ln>
                        </wps:spPr>
                        <wps:bodyPr wrap="square" lIns="0" tIns="0" rIns="0" bIns="0" rtlCol="0">
                          <a:prstTxWarp prst="textNoShape">
                            <a:avLst/>
                          </a:prstTxWarp>
                          <a:noAutofit/>
                        </wps:bodyPr>
                      </wps:wsp>
                      <wps:wsp>
                        <wps:cNvPr id="601" name="Graphic 601"/>
                        <wps:cNvSpPr/>
                        <wps:spPr>
                          <a:xfrm>
                            <a:off x="2332518"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2" name="Graphic 602"/>
                        <wps:cNvSpPr/>
                        <wps:spPr>
                          <a:xfrm>
                            <a:off x="2332518"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3" name="Graphic 603"/>
                        <wps:cNvSpPr/>
                        <wps:spPr>
                          <a:xfrm>
                            <a:off x="4405703" y="5944"/>
                            <a:ext cx="1270" cy="2966720"/>
                          </a:xfrm>
                          <a:custGeom>
                            <a:avLst/>
                            <a:gdLst/>
                            <a:ahLst/>
                            <a:cxnLst/>
                            <a:rect l="l" t="t" r="r" b="b"/>
                            <a:pathLst>
                              <a:path w="0" h="2966720">
                                <a:moveTo>
                                  <a:pt x="0" y="0"/>
                                </a:moveTo>
                                <a:lnTo>
                                  <a:pt x="0" y="90239"/>
                                </a:lnTo>
                              </a:path>
                              <a:path w="0" h="2966720">
                                <a:moveTo>
                                  <a:pt x="0" y="2872519"/>
                                </a:moveTo>
                                <a:lnTo>
                                  <a:pt x="0" y="2966125"/>
                                </a:lnTo>
                              </a:path>
                              <a:path w="0" h="2966720">
                                <a:moveTo>
                                  <a:pt x="0" y="179408"/>
                                </a:moveTo>
                                <a:lnTo>
                                  <a:pt x="0" y="2783350"/>
                                </a:lnTo>
                              </a:path>
                            </a:pathLst>
                          </a:custGeom>
                          <a:ln w="11889">
                            <a:solidFill>
                              <a:srgbClr val="AFAFAF"/>
                            </a:solidFill>
                            <a:prstDash val="solid"/>
                          </a:ln>
                        </wps:spPr>
                        <wps:bodyPr wrap="square" lIns="0" tIns="0" rIns="0" bIns="0" rtlCol="0">
                          <a:prstTxWarp prst="textNoShape">
                            <a:avLst/>
                          </a:prstTxWarp>
                          <a:noAutofit/>
                        </wps:bodyPr>
                      </wps:wsp>
                      <wps:wsp>
                        <wps:cNvPr id="604" name="Graphic 604"/>
                        <wps:cNvSpPr/>
                        <wps:spPr>
                          <a:xfrm>
                            <a:off x="4405703"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5" name="Graphic 605"/>
                        <wps:cNvSpPr/>
                        <wps:spPr>
                          <a:xfrm>
                            <a:off x="4405703"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6" name="Graphic 606"/>
                        <wps:cNvSpPr/>
                        <wps:spPr>
                          <a:xfrm>
                            <a:off x="52015" y="2692075"/>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7" name="Graphic 607"/>
                        <wps:cNvSpPr/>
                        <wps:spPr>
                          <a:xfrm>
                            <a:off x="0" y="2692075"/>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08" name="Graphic 608"/>
                        <wps:cNvSpPr/>
                        <wps:spPr>
                          <a:xfrm>
                            <a:off x="0" y="2692075"/>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9" name="Graphic 609"/>
                        <wps:cNvSpPr/>
                        <wps:spPr>
                          <a:xfrm>
                            <a:off x="52015" y="2216461"/>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0" name="Graphic 610"/>
                        <wps:cNvSpPr/>
                        <wps:spPr>
                          <a:xfrm>
                            <a:off x="0" y="2216461"/>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1" name="Graphic 611"/>
                        <wps:cNvSpPr/>
                        <wps:spPr>
                          <a:xfrm>
                            <a:off x="0" y="2216461"/>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2" name="Graphic 612"/>
                        <wps:cNvSpPr/>
                        <wps:spPr>
                          <a:xfrm>
                            <a:off x="52015" y="1740846"/>
                            <a:ext cx="4561205" cy="1270"/>
                          </a:xfrm>
                          <a:custGeom>
                            <a:avLst/>
                            <a:gdLst/>
                            <a:ahLst/>
                            <a:cxnLst/>
                            <a:rect l="l" t="t" r="r" b="b"/>
                            <a:pathLst>
                              <a:path w="4561205" h="0">
                                <a:moveTo>
                                  <a:pt x="0" y="0"/>
                                </a:moveTo>
                                <a:lnTo>
                                  <a:pt x="3269585" y="0"/>
                                </a:lnTo>
                              </a:path>
                              <a:path w="4561205" h="0">
                                <a:moveTo>
                                  <a:pt x="3358754"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3" name="Graphic 613"/>
                        <wps:cNvSpPr/>
                        <wps:spPr>
                          <a:xfrm>
                            <a:off x="0" y="1740846"/>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4" name="Graphic 614"/>
                        <wps:cNvSpPr/>
                        <wps:spPr>
                          <a:xfrm>
                            <a:off x="0" y="1740846"/>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5" name="Graphic 615"/>
                        <wps:cNvSpPr/>
                        <wps:spPr>
                          <a:xfrm>
                            <a:off x="52015" y="1265231"/>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6" name="Graphic 616"/>
                        <wps:cNvSpPr/>
                        <wps:spPr>
                          <a:xfrm>
                            <a:off x="0" y="1265231"/>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7" name="Graphic 617"/>
                        <wps:cNvSpPr/>
                        <wps:spPr>
                          <a:xfrm>
                            <a:off x="0" y="1265231"/>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8" name="Graphic 618"/>
                        <wps:cNvSpPr/>
                        <wps:spPr>
                          <a:xfrm>
                            <a:off x="52015" y="789616"/>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9" name="Graphic 619"/>
                        <wps:cNvSpPr/>
                        <wps:spPr>
                          <a:xfrm>
                            <a:off x="0" y="789616"/>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20" name="Graphic 620"/>
                        <wps:cNvSpPr/>
                        <wps:spPr>
                          <a:xfrm>
                            <a:off x="0" y="789616"/>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21" name="Graphic 621"/>
                        <wps:cNvSpPr/>
                        <wps:spPr>
                          <a:xfrm>
                            <a:off x="52015" y="314002"/>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22" name="Graphic 622"/>
                        <wps:cNvSpPr/>
                        <wps:spPr>
                          <a:xfrm>
                            <a:off x="0" y="314002"/>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23" name="Graphic 623"/>
                        <wps:cNvSpPr/>
                        <wps:spPr>
                          <a:xfrm>
                            <a:off x="0" y="314002"/>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24" name="Graphic 624"/>
                        <wps:cNvSpPr/>
                        <wps:spPr>
                          <a:xfrm>
                            <a:off x="259333" y="1003033"/>
                            <a:ext cx="4146550" cy="1270"/>
                          </a:xfrm>
                          <a:custGeom>
                            <a:avLst/>
                            <a:gdLst/>
                            <a:ahLst/>
                            <a:cxnLst/>
                            <a:rect l="l" t="t" r="r" b="b"/>
                            <a:pathLst>
                              <a:path w="4146550" h="635">
                                <a:moveTo>
                                  <a:pt x="0" y="0"/>
                                </a:moveTo>
                                <a:lnTo>
                                  <a:pt x="2073184" y="17"/>
                                </a:lnTo>
                                <a:lnTo>
                                  <a:pt x="4146369" y="48"/>
                                </a:lnTo>
                              </a:path>
                            </a:pathLst>
                          </a:custGeom>
                          <a:ln w="22292">
                            <a:solidFill>
                              <a:srgbClr val="2B5E8A"/>
                            </a:solidFill>
                            <a:prstDash val="solid"/>
                          </a:ln>
                        </wps:spPr>
                        <wps:bodyPr wrap="square" lIns="0" tIns="0" rIns="0" bIns="0" rtlCol="0">
                          <a:prstTxWarp prst="textNoShape">
                            <a:avLst/>
                          </a:prstTxWarp>
                          <a:noAutofit/>
                        </wps:bodyPr>
                      </wps:wsp>
                      <pic:pic>
                        <pic:nvPicPr>
                          <pic:cNvPr id="625" name="Image 625"/>
                          <pic:cNvPicPr/>
                        </pic:nvPicPr>
                        <pic:blipFill>
                          <a:blip r:embed="rId11" cstate="print"/>
                          <a:stretch>
                            <a:fillRect/>
                          </a:stretch>
                        </pic:blipFill>
                        <pic:spPr>
                          <a:xfrm>
                            <a:off x="207318" y="951017"/>
                            <a:ext cx="104030" cy="104030"/>
                          </a:xfrm>
                          <a:prstGeom prst="rect">
                            <a:avLst/>
                          </a:prstGeom>
                        </pic:spPr>
                      </pic:pic>
                      <pic:pic>
                        <pic:nvPicPr>
                          <pic:cNvPr id="626" name="Image 626"/>
                          <pic:cNvPicPr/>
                        </pic:nvPicPr>
                        <pic:blipFill>
                          <a:blip r:embed="rId15" cstate="print"/>
                          <a:stretch>
                            <a:fillRect/>
                          </a:stretch>
                        </pic:blipFill>
                        <pic:spPr>
                          <a:xfrm>
                            <a:off x="2280503" y="951035"/>
                            <a:ext cx="104030" cy="104030"/>
                          </a:xfrm>
                          <a:prstGeom prst="rect">
                            <a:avLst/>
                          </a:prstGeom>
                        </pic:spPr>
                      </pic:pic>
                      <pic:pic>
                        <pic:nvPicPr>
                          <pic:cNvPr id="627" name="Image 627"/>
                          <pic:cNvPicPr/>
                        </pic:nvPicPr>
                        <pic:blipFill>
                          <a:blip r:embed="rId16" cstate="print"/>
                          <a:stretch>
                            <a:fillRect/>
                          </a:stretch>
                        </pic:blipFill>
                        <pic:spPr>
                          <a:xfrm>
                            <a:off x="4353688" y="951065"/>
                            <a:ext cx="104030" cy="104030"/>
                          </a:xfrm>
                          <a:prstGeom prst="rect">
                            <a:avLst/>
                          </a:prstGeom>
                        </pic:spPr>
                      </pic:pic>
                      <wps:wsp>
                        <wps:cNvPr id="628" name="Graphic 628"/>
                        <wps:cNvSpPr/>
                        <wps:spPr>
                          <a:xfrm>
                            <a:off x="259333" y="2833879"/>
                            <a:ext cx="4146550" cy="3810"/>
                          </a:xfrm>
                          <a:custGeom>
                            <a:avLst/>
                            <a:gdLst/>
                            <a:ahLst/>
                            <a:cxnLst/>
                            <a:rect l="l" t="t" r="r" b="b"/>
                            <a:pathLst>
                              <a:path w="4146550" h="3810">
                                <a:moveTo>
                                  <a:pt x="0" y="3366"/>
                                </a:moveTo>
                                <a:lnTo>
                                  <a:pt x="2073184" y="2333"/>
                                </a:lnTo>
                                <a:lnTo>
                                  <a:pt x="4146369" y="0"/>
                                </a:lnTo>
                              </a:path>
                            </a:pathLst>
                          </a:custGeom>
                          <a:ln w="22292">
                            <a:solidFill>
                              <a:srgbClr val="A03B3B"/>
                            </a:solidFill>
                            <a:prstDash val="solid"/>
                          </a:ln>
                        </wps:spPr>
                        <wps:bodyPr wrap="square" lIns="0" tIns="0" rIns="0" bIns="0" rtlCol="0">
                          <a:prstTxWarp prst="textNoShape">
                            <a:avLst/>
                          </a:prstTxWarp>
                          <a:noAutofit/>
                        </wps:bodyPr>
                      </wps:wsp>
                      <wps:wsp>
                        <wps:cNvPr id="629" name="Graphic 629"/>
                        <wps:cNvSpPr/>
                        <wps:spPr>
                          <a:xfrm>
                            <a:off x="214749" y="2792661"/>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0" name="Graphic 630"/>
                        <wps:cNvSpPr/>
                        <wps:spPr>
                          <a:xfrm>
                            <a:off x="214749" y="2792661"/>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1" name="Graphic 631"/>
                        <wps:cNvSpPr/>
                        <wps:spPr>
                          <a:xfrm>
                            <a:off x="2287934" y="2791628"/>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2" name="Graphic 632"/>
                        <wps:cNvSpPr/>
                        <wps:spPr>
                          <a:xfrm>
                            <a:off x="2287934" y="2791628"/>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3" name="Graphic 633"/>
                        <wps:cNvSpPr/>
                        <wps:spPr>
                          <a:xfrm>
                            <a:off x="4361119" y="278929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4" name="Graphic 634"/>
                        <wps:cNvSpPr/>
                        <wps:spPr>
                          <a:xfrm>
                            <a:off x="4361119" y="278929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5" name="Graphic 635"/>
                        <wps:cNvSpPr/>
                        <wps:spPr>
                          <a:xfrm>
                            <a:off x="259333" y="1109970"/>
                            <a:ext cx="4146550" cy="1270"/>
                          </a:xfrm>
                          <a:custGeom>
                            <a:avLst/>
                            <a:gdLst/>
                            <a:ahLst/>
                            <a:cxnLst/>
                            <a:rect l="l" t="t" r="r" b="b"/>
                            <a:pathLst>
                              <a:path w="4146550" h="635">
                                <a:moveTo>
                                  <a:pt x="0" y="16"/>
                                </a:moveTo>
                                <a:lnTo>
                                  <a:pt x="2073184" y="10"/>
                                </a:lnTo>
                                <a:lnTo>
                                  <a:pt x="4146369" y="0"/>
                                </a:lnTo>
                              </a:path>
                            </a:pathLst>
                          </a:custGeom>
                          <a:ln w="22292">
                            <a:solidFill>
                              <a:srgbClr val="5A8AB8"/>
                            </a:solidFill>
                            <a:prstDash val="sysDash"/>
                          </a:ln>
                        </wps:spPr>
                        <wps:bodyPr wrap="square" lIns="0" tIns="0" rIns="0" bIns="0" rtlCol="0">
                          <a:prstTxWarp prst="textNoShape">
                            <a:avLst/>
                          </a:prstTxWarp>
                          <a:noAutofit/>
                        </wps:bodyPr>
                      </wps:wsp>
                      <pic:pic>
                        <pic:nvPicPr>
                          <pic:cNvPr id="636" name="Image 636"/>
                          <pic:cNvPicPr/>
                        </pic:nvPicPr>
                        <pic:blipFill>
                          <a:blip r:embed="rId17" cstate="print"/>
                          <a:stretch>
                            <a:fillRect/>
                          </a:stretch>
                        </pic:blipFill>
                        <pic:spPr>
                          <a:xfrm>
                            <a:off x="207318" y="1057971"/>
                            <a:ext cx="104030" cy="104030"/>
                          </a:xfrm>
                          <a:prstGeom prst="rect">
                            <a:avLst/>
                          </a:prstGeom>
                        </pic:spPr>
                      </pic:pic>
                      <pic:pic>
                        <pic:nvPicPr>
                          <pic:cNvPr id="637" name="Image 637"/>
                          <pic:cNvPicPr/>
                        </pic:nvPicPr>
                        <pic:blipFill>
                          <a:blip r:embed="rId18" cstate="print"/>
                          <a:stretch>
                            <a:fillRect/>
                          </a:stretch>
                        </pic:blipFill>
                        <pic:spPr>
                          <a:xfrm>
                            <a:off x="2280503" y="1057964"/>
                            <a:ext cx="104030" cy="104030"/>
                          </a:xfrm>
                          <a:prstGeom prst="rect">
                            <a:avLst/>
                          </a:prstGeom>
                        </pic:spPr>
                      </pic:pic>
                      <pic:pic>
                        <pic:nvPicPr>
                          <pic:cNvPr id="638" name="Image 638"/>
                          <pic:cNvPicPr/>
                        </pic:nvPicPr>
                        <pic:blipFill>
                          <a:blip r:embed="rId18" cstate="print"/>
                          <a:stretch>
                            <a:fillRect/>
                          </a:stretch>
                        </pic:blipFill>
                        <pic:spPr>
                          <a:xfrm>
                            <a:off x="4353688" y="1057954"/>
                            <a:ext cx="104030" cy="104030"/>
                          </a:xfrm>
                          <a:prstGeom prst="rect">
                            <a:avLst/>
                          </a:prstGeom>
                        </pic:spPr>
                      </pic:pic>
                      <wps:wsp>
                        <wps:cNvPr id="639" name="Graphic 639"/>
                        <wps:cNvSpPr/>
                        <wps:spPr>
                          <a:xfrm>
                            <a:off x="259333" y="140768"/>
                            <a:ext cx="4146550" cy="27305"/>
                          </a:xfrm>
                          <a:custGeom>
                            <a:avLst/>
                            <a:gdLst/>
                            <a:ahLst/>
                            <a:cxnLst/>
                            <a:rect l="l" t="t" r="r" b="b"/>
                            <a:pathLst>
                              <a:path w="4146550" h="27305">
                                <a:moveTo>
                                  <a:pt x="0" y="27130"/>
                                </a:moveTo>
                                <a:lnTo>
                                  <a:pt x="2073184" y="12692"/>
                                </a:lnTo>
                                <a:lnTo>
                                  <a:pt x="4146369" y="0"/>
                                </a:lnTo>
                              </a:path>
                            </a:pathLst>
                          </a:custGeom>
                          <a:ln w="22292">
                            <a:solidFill>
                              <a:srgbClr val="C05F5F"/>
                            </a:solidFill>
                            <a:prstDash val="sysDash"/>
                          </a:ln>
                        </wps:spPr>
                        <wps:bodyPr wrap="square" lIns="0" tIns="0" rIns="0" bIns="0" rtlCol="0">
                          <a:prstTxWarp prst="textNoShape">
                            <a:avLst/>
                          </a:prstTxWarp>
                          <a:noAutofit/>
                        </wps:bodyPr>
                      </wps:wsp>
                      <wps:wsp>
                        <wps:cNvPr id="640" name="Graphic 640"/>
                        <wps:cNvSpPr/>
                        <wps:spPr>
                          <a:xfrm>
                            <a:off x="214749" y="12331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1" name="Graphic 641"/>
                        <wps:cNvSpPr/>
                        <wps:spPr>
                          <a:xfrm>
                            <a:off x="214749" y="12331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2" name="Graphic 642"/>
                        <wps:cNvSpPr/>
                        <wps:spPr>
                          <a:xfrm>
                            <a:off x="2287934" y="108876"/>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3" name="Graphic 643"/>
                        <wps:cNvSpPr/>
                        <wps:spPr>
                          <a:xfrm>
                            <a:off x="2287934" y="108876"/>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4" name="Graphic 644"/>
                        <wps:cNvSpPr/>
                        <wps:spPr>
                          <a:xfrm>
                            <a:off x="4361119" y="96183"/>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5" name="Graphic 645"/>
                        <wps:cNvSpPr/>
                        <wps:spPr>
                          <a:xfrm>
                            <a:off x="4361119" y="96183"/>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6" name="Graphic 646"/>
                        <wps:cNvSpPr/>
                        <wps:spPr>
                          <a:xfrm>
                            <a:off x="52015" y="5944"/>
                            <a:ext cx="4561205" cy="2966720"/>
                          </a:xfrm>
                          <a:custGeom>
                            <a:avLst/>
                            <a:gdLst/>
                            <a:ahLst/>
                            <a:cxnLst/>
                            <a:rect l="l" t="t" r="r" b="b"/>
                            <a:pathLst>
                              <a:path w="4561205" h="2966720">
                                <a:moveTo>
                                  <a:pt x="0" y="2966125"/>
                                </a:moveTo>
                                <a:lnTo>
                                  <a:pt x="0" y="0"/>
                                </a:lnTo>
                              </a:path>
                              <a:path w="4561205" h="2966720">
                                <a:moveTo>
                                  <a:pt x="4561006" y="2966125"/>
                                </a:moveTo>
                                <a:lnTo>
                                  <a:pt x="4561006" y="0"/>
                                </a:lnTo>
                              </a:path>
                              <a:path w="4561205" h="2966720">
                                <a:moveTo>
                                  <a:pt x="0" y="2966125"/>
                                </a:moveTo>
                                <a:lnTo>
                                  <a:pt x="4561006" y="2966125"/>
                                </a:lnTo>
                              </a:path>
                              <a:path w="4561205" h="2966720">
                                <a:moveTo>
                                  <a:pt x="0" y="0"/>
                                </a:moveTo>
                                <a:lnTo>
                                  <a:pt x="4561006" y="0"/>
                                </a:lnTo>
                              </a:path>
                            </a:pathLst>
                          </a:custGeom>
                          <a:ln w="11889">
                            <a:solidFill>
                              <a:srgbClr val="000000"/>
                            </a:solidFill>
                            <a:prstDash val="solid"/>
                          </a:ln>
                        </wps:spPr>
                        <wps:bodyPr wrap="square" lIns="0" tIns="0" rIns="0" bIns="0" rtlCol="0">
                          <a:prstTxWarp prst="textNoShape">
                            <a:avLst/>
                          </a:prstTxWarp>
                          <a:noAutofit/>
                        </wps:bodyPr>
                      </wps:wsp>
                      <pic:pic>
                        <pic:nvPicPr>
                          <pic:cNvPr id="647" name="Image 647"/>
                          <pic:cNvPicPr/>
                        </pic:nvPicPr>
                        <pic:blipFill>
                          <a:blip r:embed="rId19" cstate="print"/>
                          <a:stretch>
                            <a:fillRect/>
                          </a:stretch>
                        </pic:blipFill>
                        <pic:spPr>
                          <a:xfrm>
                            <a:off x="3247292" y="1158756"/>
                            <a:ext cx="237784" cy="104030"/>
                          </a:xfrm>
                          <a:prstGeom prst="rect">
                            <a:avLst/>
                          </a:prstGeom>
                        </pic:spPr>
                      </pic:pic>
                      <wps:wsp>
                        <wps:cNvPr id="648" name="Graphic 648"/>
                        <wps:cNvSpPr/>
                        <wps:spPr>
                          <a:xfrm>
                            <a:off x="3247292" y="1389109"/>
                            <a:ext cx="238125" cy="1270"/>
                          </a:xfrm>
                          <a:custGeom>
                            <a:avLst/>
                            <a:gdLst/>
                            <a:ahLst/>
                            <a:cxnLst/>
                            <a:rect l="l" t="t" r="r" b="b"/>
                            <a:pathLst>
                              <a:path w="238125" h="0">
                                <a:moveTo>
                                  <a:pt x="0" y="0"/>
                                </a:moveTo>
                                <a:lnTo>
                                  <a:pt x="118892" y="0"/>
                                </a:lnTo>
                                <a:lnTo>
                                  <a:pt x="237784" y="0"/>
                                </a:lnTo>
                              </a:path>
                            </a:pathLst>
                          </a:custGeom>
                          <a:ln w="22292">
                            <a:solidFill>
                              <a:srgbClr val="A03B3B"/>
                            </a:solidFill>
                            <a:prstDash val="solid"/>
                          </a:ln>
                        </wps:spPr>
                        <wps:bodyPr wrap="square" lIns="0" tIns="0" rIns="0" bIns="0" rtlCol="0">
                          <a:prstTxWarp prst="textNoShape">
                            <a:avLst/>
                          </a:prstTxWarp>
                          <a:noAutofit/>
                        </wps:bodyPr>
                      </wps:wsp>
                      <wps:wsp>
                        <wps:cNvPr id="649" name="Graphic 649"/>
                        <wps:cNvSpPr/>
                        <wps:spPr>
                          <a:xfrm>
                            <a:off x="3321600" y="1344525"/>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50" name="Graphic 650"/>
                        <wps:cNvSpPr/>
                        <wps:spPr>
                          <a:xfrm>
                            <a:off x="3321600" y="1344525"/>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pic:pic>
                        <pic:nvPicPr>
                          <pic:cNvPr id="651" name="Image 651"/>
                          <pic:cNvPicPr/>
                        </pic:nvPicPr>
                        <pic:blipFill>
                          <a:blip r:embed="rId20" cstate="print"/>
                          <a:stretch>
                            <a:fillRect/>
                          </a:stretch>
                        </pic:blipFill>
                        <pic:spPr>
                          <a:xfrm>
                            <a:off x="3247292" y="1515433"/>
                            <a:ext cx="237784" cy="104030"/>
                          </a:xfrm>
                          <a:prstGeom prst="rect">
                            <a:avLst/>
                          </a:prstGeom>
                        </pic:spPr>
                      </pic:pic>
                      <wps:wsp>
                        <wps:cNvPr id="652" name="Graphic 652"/>
                        <wps:cNvSpPr/>
                        <wps:spPr>
                          <a:xfrm>
                            <a:off x="3247292" y="1745787"/>
                            <a:ext cx="238125" cy="1270"/>
                          </a:xfrm>
                          <a:custGeom>
                            <a:avLst/>
                            <a:gdLst/>
                            <a:ahLst/>
                            <a:cxnLst/>
                            <a:rect l="l" t="t" r="r" b="b"/>
                            <a:pathLst>
                              <a:path w="238125" h="0">
                                <a:moveTo>
                                  <a:pt x="0" y="0"/>
                                </a:moveTo>
                                <a:lnTo>
                                  <a:pt x="118892" y="0"/>
                                </a:lnTo>
                                <a:lnTo>
                                  <a:pt x="237784" y="0"/>
                                </a:lnTo>
                              </a:path>
                            </a:pathLst>
                          </a:custGeom>
                          <a:ln w="22292">
                            <a:solidFill>
                              <a:srgbClr val="C05F5F"/>
                            </a:solidFill>
                            <a:prstDash val="sysDash"/>
                          </a:ln>
                        </wps:spPr>
                        <wps:bodyPr wrap="square" lIns="0" tIns="0" rIns="0" bIns="0" rtlCol="0">
                          <a:prstTxWarp prst="textNoShape">
                            <a:avLst/>
                          </a:prstTxWarp>
                          <a:noAutofit/>
                        </wps:bodyPr>
                      </wps:wsp>
                      <wps:wsp>
                        <wps:cNvPr id="653" name="Graphic 653"/>
                        <wps:cNvSpPr/>
                        <wps:spPr>
                          <a:xfrm>
                            <a:off x="3321600" y="1701202"/>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54" name="Graphic 654"/>
                        <wps:cNvSpPr/>
                        <wps:spPr>
                          <a:xfrm>
                            <a:off x="3321600" y="1701202"/>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55" name="Textbox 655"/>
                        <wps:cNvSpPr txBox="1"/>
                        <wps:spPr>
                          <a:xfrm>
                            <a:off x="0" y="0"/>
                            <a:ext cx="4618990" cy="302450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15"/>
                                <w:rPr>
                                  <w:sz w:val="18"/>
                                </w:rPr>
                              </w:pPr>
                            </w:p>
                            <w:p>
                              <w:pPr>
                                <w:spacing w:line="278" w:lineRule="auto" w:before="0"/>
                                <w:ind w:left="5638" w:right="175" w:firstLine="0"/>
                                <w:jc w:val="left"/>
                                <w:rPr>
                                  <w:rFonts w:ascii="Verdana"/>
                                  <w:sz w:val="20"/>
                                </w:rPr>
                              </w:pPr>
                              <w:r>
                                <w:rPr>
                                  <w:rFonts w:ascii="Verdana"/>
                                  <w:w w:val="105"/>
                                  <w:sz w:val="20"/>
                                </w:rPr>
                                <w:t>ER</w:t>
                              </w:r>
                              <w:r>
                                <w:rPr>
                                  <w:rFonts w:ascii="Verdana"/>
                                  <w:spacing w:val="-32"/>
                                  <w:w w:val="105"/>
                                  <w:sz w:val="20"/>
                                </w:rPr>
                                <w:t> </w:t>
                              </w:r>
                              <w:r>
                                <w:rPr>
                                  <w:rFonts w:ascii="Verdana"/>
                                  <w:w w:val="105"/>
                                  <w:sz w:val="20"/>
                                </w:rPr>
                                <w:t>allowance </w:t>
                              </w:r>
                              <w:r>
                                <w:rPr>
                                  <w:rFonts w:ascii="Verdana"/>
                                  <w:spacing w:val="-4"/>
                                  <w:sz w:val="20"/>
                                </w:rPr>
                                <w:t>AWP</w:t>
                              </w:r>
                              <w:r>
                                <w:rPr>
                                  <w:rFonts w:ascii="Verdana"/>
                                  <w:spacing w:val="-15"/>
                                  <w:sz w:val="20"/>
                                </w:rPr>
                                <w:t> </w:t>
                              </w:r>
                              <w:r>
                                <w:rPr>
                                  <w:rFonts w:ascii="Verdana"/>
                                  <w:spacing w:val="-4"/>
                                  <w:sz w:val="20"/>
                                </w:rPr>
                                <w:t>allowance </w:t>
                              </w:r>
                              <w:r>
                                <w:rPr>
                                  <w:rFonts w:ascii="Verdana"/>
                                  <w:w w:val="105"/>
                                  <w:sz w:val="20"/>
                                </w:rPr>
                                <w:t>ER</w:t>
                              </w:r>
                              <w:r>
                                <w:rPr>
                                  <w:rFonts w:ascii="Verdana"/>
                                  <w:spacing w:val="-32"/>
                                  <w:w w:val="105"/>
                                  <w:sz w:val="20"/>
                                </w:rPr>
                                <w:t> </w:t>
                              </w:r>
                              <w:r>
                                <w:rPr>
                                  <w:rFonts w:ascii="Verdana"/>
                                  <w:w w:val="105"/>
                                  <w:sz w:val="20"/>
                                </w:rPr>
                                <w:t>transfer AWP</w:t>
                              </w:r>
                              <w:r>
                                <w:rPr>
                                  <w:rFonts w:ascii="Verdana"/>
                                  <w:spacing w:val="-4"/>
                                  <w:w w:val="105"/>
                                  <w:sz w:val="20"/>
                                </w:rPr>
                                <w:t> </w:t>
                              </w:r>
                              <w:r>
                                <w:rPr>
                                  <w:rFonts w:ascii="Verdana"/>
                                  <w:w w:val="105"/>
                                  <w:sz w:val="20"/>
                                </w:rPr>
                                <w:t>transfer</w:t>
                              </w:r>
                            </w:p>
                          </w:txbxContent>
                        </wps:txbx>
                        <wps:bodyPr wrap="square" lIns="0" tIns="0" rIns="0" bIns="0" rtlCol="0">
                          <a:noAutofit/>
                        </wps:bodyPr>
                      </wps:wsp>
                    </wpg:wgp>
                  </a:graphicData>
                </a:graphic>
              </wp:anchor>
            </w:drawing>
          </mc:Choice>
          <mc:Fallback>
            <w:pict>
              <v:group style="position:absolute;margin-left:136.534531pt;margin-top:-16.586668pt;width:363.7pt;height:238.15pt;mso-position-horizontal-relative:page;mso-position-vertical-relative:paragraph;z-index:15774720" id="docshapegroup409" coordorigin="2731,-332" coordsize="7274,4763">
                <v:shape style="position:absolute;left:3139;top:-323;width:2;height:4672" id="docshape410" coordorigin="3139,-322" coordsize="0,4672" path="m3139,3l3139,4066m3139,4207l3139,4349m3139,-322l3139,-138e" filled="false" stroked="true" strokeweight=".93616pt" strokecolor="#afafaf">
                  <v:path arrowok="t"/>
                  <v:stroke dashstyle="solid"/>
                </v:shape>
                <v:shape style="position:absolute;left:3139;top:4348;width:2;height:82" id="docshape411" coordorigin="3139,4349" coordsize="0,82" path="m3139,4349l3139,4431e" filled="true" fillcolor="#000000" stroked="false">
                  <v:path arrowok="t"/>
                  <v:fill type="solid"/>
                </v:shape>
                <v:line style="position:absolute" from="3139,4349" to="3139,4431" stroked="true" strokeweight=".93616pt" strokecolor="#000000">
                  <v:stroke dashstyle="solid"/>
                </v:line>
                <v:shape style="position:absolute;left:6403;top:-323;width:2;height:4672" id="docshape412" coordorigin="6404,-322" coordsize="0,4672" path="m6404,-322l6404,-160m6404,-20l6404,4065m6404,4205l6404,4349e" filled="false" stroked="true" strokeweight=".93616pt" strokecolor="#afafaf">
                  <v:path arrowok="t"/>
                  <v:stroke dashstyle="solid"/>
                </v:shape>
                <v:shape style="position:absolute;left:6403;top:4348;width:2;height:82" id="docshape413" coordorigin="6404,4349" coordsize="0,82" path="m6404,4349l6404,4431e" filled="true" fillcolor="#000000" stroked="false">
                  <v:path arrowok="t"/>
                  <v:fill type="solid"/>
                </v:shape>
                <v:line style="position:absolute" from="6404,4349" to="6404,4431" stroked="true" strokeweight=".93616pt" strokecolor="#000000">
                  <v:stroke dashstyle="solid"/>
                </v:line>
                <v:shape style="position:absolute;left:9668;top:-323;width:2;height:4672" id="docshape414" coordorigin="9669,-322" coordsize="0,4672" path="m9669,-322l9669,-180m9669,4201l9669,4349m9669,-40l9669,4061e" filled="false" stroked="true" strokeweight=".93616pt" strokecolor="#afafaf">
                  <v:path arrowok="t"/>
                  <v:stroke dashstyle="solid"/>
                </v:shape>
                <v:shape style="position:absolute;left:9668;top:4348;width:2;height:82" id="docshape415" coordorigin="9669,4349" coordsize="0,82" path="m9669,4349l9669,4431e" filled="true" fillcolor="#000000" stroked="false">
                  <v:path arrowok="t"/>
                  <v:fill type="solid"/>
                </v:shape>
                <v:line style="position:absolute" from="9669,4349" to="9669,4431" stroked="true" strokeweight=".93616pt" strokecolor="#000000">
                  <v:stroke dashstyle="solid"/>
                </v:line>
                <v:line style="position:absolute" from="2813,3908" to="9995,3908" stroked="true" strokeweight=".93616pt" strokecolor="#afafaf">
                  <v:stroke dashstyle="solid"/>
                </v:line>
                <v:shape style="position:absolute;left:2730;top:3907;width:82;height:2" id="docshape416" coordorigin="2731,3908" coordsize="82,0" path="m2813,3908l2731,3908e" filled="true" fillcolor="#000000" stroked="false">
                  <v:path arrowok="t"/>
                  <v:fill type="solid"/>
                </v:shape>
                <v:line style="position:absolute" from="2813,3908" to="2731,3908" stroked="true" strokeweight=".93616pt" strokecolor="#000000">
                  <v:stroke dashstyle="solid"/>
                </v:line>
                <v:line style="position:absolute" from="2813,3159" to="9995,3159" stroked="true" strokeweight=".93616pt" strokecolor="#afafaf">
                  <v:stroke dashstyle="solid"/>
                </v:line>
                <v:shape style="position:absolute;left:2730;top:3158;width:82;height:2" id="docshape417" coordorigin="2731,3159" coordsize="82,0" path="m2813,3159l2731,3159e" filled="true" fillcolor="#000000" stroked="false">
                  <v:path arrowok="t"/>
                  <v:fill type="solid"/>
                </v:shape>
                <v:line style="position:absolute" from="2813,3159" to="2731,3159" stroked="true" strokeweight=".93616pt" strokecolor="#000000">
                  <v:stroke dashstyle="solid"/>
                </v:line>
                <v:shape style="position:absolute;left:2812;top:2409;width:7183;height:2" id="docshape418" coordorigin="2813,2410" coordsize="7183,0" path="m2813,2410l7962,2410m8102,2410l9995,2410e" filled="false" stroked="true" strokeweight=".93616pt" strokecolor="#afafaf">
                  <v:path arrowok="t"/>
                  <v:stroke dashstyle="solid"/>
                </v:shape>
                <v:shape style="position:absolute;left:2730;top:2409;width:82;height:2" id="docshape419" coordorigin="2731,2410" coordsize="82,0" path="m2813,2410l2731,2410e" filled="true" fillcolor="#000000" stroked="false">
                  <v:path arrowok="t"/>
                  <v:fill type="solid"/>
                </v:shape>
                <v:line style="position:absolute" from="2813,2410" to="2731,2410" stroked="true" strokeweight=".93616pt" strokecolor="#000000">
                  <v:stroke dashstyle="solid"/>
                </v:line>
                <v:line style="position:absolute" from="2813,1661" to="9995,1661" stroked="true" strokeweight=".93616pt" strokecolor="#afafaf">
                  <v:stroke dashstyle="solid"/>
                </v:line>
                <v:shape style="position:absolute;left:2730;top:1660;width:82;height:2" id="docshape420" coordorigin="2731,1661" coordsize="82,0" path="m2813,1661l2731,1661e" filled="true" fillcolor="#000000" stroked="false">
                  <v:path arrowok="t"/>
                  <v:fill type="solid"/>
                </v:shape>
                <v:line style="position:absolute" from="2813,1661" to="2731,1661" stroked="true" strokeweight=".93616pt" strokecolor="#000000">
                  <v:stroke dashstyle="solid"/>
                </v:line>
                <v:line style="position:absolute" from="2813,912" to="9995,912" stroked="true" strokeweight=".93616pt" strokecolor="#afafaf">
                  <v:stroke dashstyle="solid"/>
                </v:line>
                <v:shape style="position:absolute;left:2730;top:911;width:82;height:2" id="docshape421" coordorigin="2731,912" coordsize="82,0" path="m2813,912l2731,912e" filled="true" fillcolor="#000000" stroked="false">
                  <v:path arrowok="t"/>
                  <v:fill type="solid"/>
                </v:shape>
                <v:line style="position:absolute" from="2813,912" to="2731,912" stroked="true" strokeweight=".93616pt" strokecolor="#000000">
                  <v:stroke dashstyle="solid"/>
                </v:line>
                <v:line style="position:absolute" from="2813,163" to="9995,163" stroked="true" strokeweight=".93616pt" strokecolor="#afafaf">
                  <v:stroke dashstyle="solid"/>
                </v:line>
                <v:shape style="position:absolute;left:2730;top:162;width:82;height:2" id="docshape422" coordorigin="2731,163" coordsize="82,0" path="m2813,163l2731,163e" filled="true" fillcolor="#000000" stroked="false">
                  <v:path arrowok="t"/>
                  <v:fill type="solid"/>
                </v:shape>
                <v:line style="position:absolute" from="2813,163" to="2731,163" stroked="true" strokeweight=".93616pt" strokecolor="#000000">
                  <v:stroke dashstyle="solid"/>
                </v:line>
                <v:shape style="position:absolute;left:3139;top:1247;width:6530;height:2" id="docshape423" coordorigin="3139,1248" coordsize="6530,1" path="m3139,1248l6404,1248,9669,1248e" filled="false" stroked="true" strokeweight="1.7553pt" strokecolor="#2b5e8a">
                  <v:path arrowok="t"/>
                  <v:stroke dashstyle="solid"/>
                </v:shape>
                <v:shape style="position:absolute;left:3057;top:1165;width:164;height:164" type="#_x0000_t75" id="docshape424" stroked="false">
                  <v:imagedata r:id="rId11" o:title=""/>
                </v:shape>
                <v:shape style="position:absolute;left:6322;top:1165;width:164;height:164" type="#_x0000_t75" id="docshape425" stroked="false">
                  <v:imagedata r:id="rId15" o:title=""/>
                </v:shape>
                <v:shape style="position:absolute;left:9586;top:1166;width:164;height:164" type="#_x0000_t75" id="docshape426" stroked="false">
                  <v:imagedata r:id="rId16" o:title=""/>
                </v:shape>
                <v:shape style="position:absolute;left:3139;top:4131;width:6530;height:6" id="docshape427" coordorigin="3139,4131" coordsize="6530,6" path="m3139,4136l6404,4135,9669,4131e" filled="false" stroked="true" strokeweight="1.7553pt" strokecolor="#a03b3b">
                  <v:path arrowok="t"/>
                  <v:stroke dashstyle="solid"/>
                </v:shape>
                <v:rect style="position:absolute;left:3068;top:4066;width:141;height:141" id="docshape428" filled="true" fillcolor="#a03b3b" stroked="false">
                  <v:fill type="solid"/>
                </v:rect>
                <v:rect style="position:absolute;left:3068;top:4066;width:141;height:141" id="docshape429" filled="false" stroked="true" strokeweight="1.170200pt" strokecolor="#a03b3b">
                  <v:stroke dashstyle="solid"/>
                </v:rect>
                <v:rect style="position:absolute;left:6333;top:4064;width:141;height:141" id="docshape430" filled="true" fillcolor="#a03b3b" stroked="false">
                  <v:fill type="solid"/>
                </v:rect>
                <v:rect style="position:absolute;left:6333;top:4064;width:141;height:141" id="docshape431" filled="false" stroked="true" strokeweight="1.170200pt" strokecolor="#a03b3b">
                  <v:stroke dashstyle="solid"/>
                </v:rect>
                <v:rect style="position:absolute;left:9598;top:4060;width:141;height:141" id="docshape432" filled="true" fillcolor="#a03b3b" stroked="false">
                  <v:fill type="solid"/>
                </v:rect>
                <v:rect style="position:absolute;left:9598;top:4060;width:141;height:141" id="docshape433" filled="false" stroked="true" strokeweight="1.170200pt" strokecolor="#a03b3b">
                  <v:stroke dashstyle="solid"/>
                </v:rect>
                <v:shape style="position:absolute;left:3139;top:1416;width:6530;height:2" id="docshape434" coordorigin="3139,1416" coordsize="6530,1" path="m3139,1416l6404,1416,9669,1416e" filled="false" stroked="true" strokeweight="1.7553pt" strokecolor="#5a8ab8">
                  <v:path arrowok="t"/>
                  <v:stroke dashstyle="shortdash"/>
                </v:shape>
                <v:shape style="position:absolute;left:3057;top:1334;width:164;height:164" type="#_x0000_t75" id="docshape435" stroked="false">
                  <v:imagedata r:id="rId17" o:title=""/>
                </v:shape>
                <v:shape style="position:absolute;left:6322;top:1334;width:164;height:164" type="#_x0000_t75" id="docshape436" stroked="false">
                  <v:imagedata r:id="rId18" o:title=""/>
                </v:shape>
                <v:shape style="position:absolute;left:9586;top:1334;width:164;height:164" type="#_x0000_t75" id="docshape437" stroked="false">
                  <v:imagedata r:id="rId18" o:title=""/>
                </v:shape>
                <v:shape style="position:absolute;left:3139;top:-111;width:6530;height:43" id="docshape438" coordorigin="3139,-110" coordsize="6530,43" path="m3139,-67l6404,-90,9669,-110e" filled="false" stroked="true" strokeweight="1.7553pt" strokecolor="#c05f5f">
                  <v:path arrowok="t"/>
                  <v:stroke dashstyle="shortdash"/>
                </v:shape>
                <v:rect style="position:absolute;left:3068;top:-138;width:141;height:141" id="docshape439" filled="true" fillcolor="#c05f5f" stroked="false">
                  <v:fill type="solid"/>
                </v:rect>
                <v:rect style="position:absolute;left:3068;top:-138;width:141;height:141" id="docshape440" filled="false" stroked="true" strokeweight="1.170200pt" strokecolor="#c05f5f">
                  <v:stroke dashstyle="solid"/>
                </v:rect>
                <v:rect style="position:absolute;left:6333;top:-161;width:141;height:141" id="docshape441" filled="true" fillcolor="#c05f5f" stroked="false">
                  <v:fill type="solid"/>
                </v:rect>
                <v:rect style="position:absolute;left:6333;top:-161;width:141;height:141" id="docshape442" filled="false" stroked="true" strokeweight="1.170200pt" strokecolor="#c05f5f">
                  <v:stroke dashstyle="solid"/>
                </v:rect>
                <v:rect style="position:absolute;left:9598;top:-181;width:141;height:141" id="docshape443" filled="true" fillcolor="#c05f5f" stroked="false">
                  <v:fill type="solid"/>
                </v:rect>
                <v:rect style="position:absolute;left:9598;top:-181;width:141;height:141" id="docshape444" filled="false" stroked="true" strokeweight="1.170200pt" strokecolor="#c05f5f">
                  <v:stroke dashstyle="solid"/>
                </v:rect>
                <v:shape style="position:absolute;left:2812;top:-323;width:7183;height:4672" id="docshape445" coordorigin="2813,-322" coordsize="7183,4672" path="m2813,4349l2813,-322m9995,4349l9995,-322m2813,4349l9995,4349m2813,-322l9995,-322e" filled="false" stroked="true" strokeweight=".93616pt" strokecolor="#000000">
                  <v:path arrowok="t"/>
                  <v:stroke dashstyle="solid"/>
                </v:shape>
                <v:shape style="position:absolute;left:7844;top:1493;width:375;height:164" type="#_x0000_t75" id="docshape446" stroked="false">
                  <v:imagedata r:id="rId19" o:title=""/>
                </v:shape>
                <v:shape style="position:absolute;left:7844;top:1855;width:375;height:2" id="docshape447" coordorigin="7845,1856" coordsize="375,0" path="m7845,1856l8032,1856,8219,1856e" filled="false" stroked="true" strokeweight="1.7553pt" strokecolor="#a03b3b">
                  <v:path arrowok="t"/>
                  <v:stroke dashstyle="solid"/>
                </v:shape>
                <v:rect style="position:absolute;left:7961;top:1785;width:141;height:141" id="docshape448" filled="true" fillcolor="#a03b3b" stroked="false">
                  <v:fill type="solid"/>
                </v:rect>
                <v:rect style="position:absolute;left:7961;top:1785;width:141;height:141" id="docshape449" filled="false" stroked="true" strokeweight="1.170200pt" strokecolor="#a03b3b">
                  <v:stroke dashstyle="solid"/>
                </v:rect>
                <v:shape style="position:absolute;left:7844;top:2054;width:375;height:164" type="#_x0000_t75" id="docshape450" stroked="false">
                  <v:imagedata r:id="rId20" o:title=""/>
                </v:shape>
                <v:shape style="position:absolute;left:7844;top:2417;width:375;height:2" id="docshape451" coordorigin="7845,2418" coordsize="375,0" path="m7845,2418l8032,2418,8219,2418e" filled="false" stroked="true" strokeweight="1.7553pt" strokecolor="#c05f5f">
                  <v:path arrowok="t"/>
                  <v:stroke dashstyle="shortdash"/>
                </v:shape>
                <v:rect style="position:absolute;left:7961;top:2347;width:141;height:141" id="docshape452" filled="true" fillcolor="#c05f5f" stroked="false">
                  <v:fill type="solid"/>
                </v:rect>
                <v:rect style="position:absolute;left:7961;top:2347;width:141;height:141" id="docshape453" filled="false" stroked="true" strokeweight="1.170200pt" strokecolor="#c05f5f">
                  <v:stroke dashstyle="solid"/>
                </v:rect>
                <v:shape style="position:absolute;left:2730;top:-332;width:7274;height:4763" type="#_x0000_t202" id="docshape454"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15"/>
                          <w:rPr>
                            <w:sz w:val="18"/>
                          </w:rPr>
                        </w:pPr>
                      </w:p>
                      <w:p>
                        <w:pPr>
                          <w:spacing w:line="278" w:lineRule="auto" w:before="0"/>
                          <w:ind w:left="5638" w:right="175" w:firstLine="0"/>
                          <w:jc w:val="left"/>
                          <w:rPr>
                            <w:rFonts w:ascii="Verdana"/>
                            <w:sz w:val="20"/>
                          </w:rPr>
                        </w:pPr>
                        <w:r>
                          <w:rPr>
                            <w:rFonts w:ascii="Verdana"/>
                            <w:w w:val="105"/>
                            <w:sz w:val="20"/>
                          </w:rPr>
                          <w:t>ER</w:t>
                        </w:r>
                        <w:r>
                          <w:rPr>
                            <w:rFonts w:ascii="Verdana"/>
                            <w:spacing w:val="-32"/>
                            <w:w w:val="105"/>
                            <w:sz w:val="20"/>
                          </w:rPr>
                          <w:t> </w:t>
                        </w:r>
                        <w:r>
                          <w:rPr>
                            <w:rFonts w:ascii="Verdana"/>
                            <w:w w:val="105"/>
                            <w:sz w:val="20"/>
                          </w:rPr>
                          <w:t>allowance </w:t>
                        </w:r>
                        <w:r>
                          <w:rPr>
                            <w:rFonts w:ascii="Verdana"/>
                            <w:spacing w:val="-4"/>
                            <w:sz w:val="20"/>
                          </w:rPr>
                          <w:t>AWP</w:t>
                        </w:r>
                        <w:r>
                          <w:rPr>
                            <w:rFonts w:ascii="Verdana"/>
                            <w:spacing w:val="-15"/>
                            <w:sz w:val="20"/>
                          </w:rPr>
                          <w:t> </w:t>
                        </w:r>
                        <w:r>
                          <w:rPr>
                            <w:rFonts w:ascii="Verdana"/>
                            <w:spacing w:val="-4"/>
                            <w:sz w:val="20"/>
                          </w:rPr>
                          <w:t>allowance </w:t>
                        </w:r>
                        <w:r>
                          <w:rPr>
                            <w:rFonts w:ascii="Verdana"/>
                            <w:w w:val="105"/>
                            <w:sz w:val="20"/>
                          </w:rPr>
                          <w:t>ER</w:t>
                        </w:r>
                        <w:r>
                          <w:rPr>
                            <w:rFonts w:ascii="Verdana"/>
                            <w:spacing w:val="-32"/>
                            <w:w w:val="105"/>
                            <w:sz w:val="20"/>
                          </w:rPr>
                          <w:t> </w:t>
                        </w:r>
                        <w:r>
                          <w:rPr>
                            <w:rFonts w:ascii="Verdana"/>
                            <w:w w:val="105"/>
                            <w:sz w:val="20"/>
                          </w:rPr>
                          <w:t>transfer AWP</w:t>
                        </w:r>
                        <w:r>
                          <w:rPr>
                            <w:rFonts w:ascii="Verdana"/>
                            <w:spacing w:val="-4"/>
                            <w:w w:val="105"/>
                            <w:sz w:val="20"/>
                          </w:rPr>
                          <w:t> </w:t>
                        </w:r>
                        <w:r>
                          <w:rPr>
                            <w:rFonts w:ascii="Verdana"/>
                            <w:w w:val="105"/>
                            <w:sz w:val="20"/>
                          </w:rPr>
                          <w:t>transfer</w:t>
                        </w:r>
                      </w:p>
                    </w:txbxContent>
                  </v:textbox>
                  <w10:wrap type="none"/>
                </v:shape>
                <w10:wrap type="none"/>
              </v:group>
            </w:pict>
          </mc:Fallback>
        </mc:AlternateContent>
      </w:r>
      <w:bookmarkStart w:name="_bookmark97" w:id="174"/>
      <w:bookmarkEnd w:id="174"/>
      <w:r>
        <w:rPr/>
      </w:r>
      <w:r>
        <w:rPr>
          <w:rFonts w:ascii="Verdana"/>
          <w:spacing w:val="-5"/>
          <w:w w:val="90"/>
          <w:sz w:val="25"/>
        </w:rPr>
        <w:t>0.5</w:t>
      </w:r>
    </w:p>
    <w:p>
      <w:pPr>
        <w:pStyle w:val="BodyText"/>
        <w:spacing w:before="165"/>
        <w:rPr>
          <w:rFonts w:ascii="Verdana"/>
          <w:sz w:val="23"/>
        </w:rPr>
      </w:pPr>
    </w:p>
    <w:p>
      <w:pPr>
        <w:spacing w:before="1"/>
        <w:ind w:left="1284"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5232">
                <wp:simplePos x="0" y="0"/>
                <wp:positionH relativeFrom="page">
                  <wp:posOffset>1188207</wp:posOffset>
                </wp:positionH>
                <wp:positionV relativeFrom="paragraph">
                  <wp:posOffset>135104</wp:posOffset>
                </wp:positionV>
                <wp:extent cx="186690" cy="133477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86690" cy="1334770"/>
                        </a:xfrm>
                        <a:prstGeom prst="rect">
                          <a:avLst/>
                        </a:prstGeom>
                      </wps:spPr>
                      <wps:txbx>
                        <w:txbxContent>
                          <w:p>
                            <w:pPr>
                              <w:spacing w:line="294" w:lineRule="exact" w:before="0"/>
                              <w:ind w:left="20" w:right="0" w:firstLine="0"/>
                              <w:jc w:val="left"/>
                              <w:rPr>
                                <w:rFonts w:ascii="Trebuchet MS" w:hAnsi="Trebuchet MS"/>
                                <w:i/>
                                <w:sz w:val="20"/>
                              </w:rPr>
                            </w:pPr>
                            <w:r>
                              <w:rPr>
                                <w:rFonts w:ascii="Verdana" w:hAnsi="Verdana"/>
                                <w:spacing w:val="-6"/>
                                <w:sz w:val="28"/>
                              </w:rPr>
                              <w:t>Mean</w:t>
                            </w:r>
                            <w:r>
                              <w:rPr>
                                <w:rFonts w:ascii="Verdana" w:hAnsi="Verdana"/>
                                <w:spacing w:val="-24"/>
                                <w:sz w:val="28"/>
                              </w:rPr>
                              <w:t> </w:t>
                            </w:r>
                            <w:r>
                              <w:rPr>
                                <w:rFonts w:ascii="Verdana" w:hAnsi="Verdana"/>
                                <w:spacing w:val="-6"/>
                                <w:sz w:val="28"/>
                              </w:rPr>
                              <w:t>Kendall</w:t>
                            </w:r>
                            <w:r>
                              <w:rPr>
                                <w:rFonts w:ascii="Verdana" w:hAnsi="Verdana"/>
                                <w:spacing w:val="-14"/>
                                <w:sz w:val="28"/>
                              </w:rPr>
                              <w:t> </w:t>
                            </w:r>
                            <w:r>
                              <w:rPr>
                                <w:rFonts w:ascii="Trebuchet MS" w:hAnsi="Trebuchet MS"/>
                                <w:i/>
                                <w:spacing w:val="-10"/>
                                <w:sz w:val="20"/>
                              </w:rPr>
                              <w:t>τ</w:t>
                            </w:r>
                          </w:p>
                        </w:txbxContent>
                      </wps:txbx>
                      <wps:bodyPr wrap="square" lIns="0" tIns="0" rIns="0" bIns="0" rtlCol="0" vert="vert270">
                        <a:noAutofit/>
                      </wps:bodyPr>
                    </wps:wsp>
                  </a:graphicData>
                </a:graphic>
              </wp:anchor>
            </w:drawing>
          </mc:Choice>
          <mc:Fallback>
            <w:pict>
              <v:shape style="position:absolute;margin-left:93.559654pt;margin-top:10.638144pt;width:14.7pt;height:105.1pt;mso-position-horizontal-relative:page;mso-position-vertical-relative:paragraph;z-index:15775232" type="#_x0000_t202" id="docshape455" filled="false" stroked="false">
                <v:textbox inset="0,0,0,0" style="layout-flow:vertical;mso-layout-flow-alt:bottom-to-top">
                  <w:txbxContent>
                    <w:p>
                      <w:pPr>
                        <w:spacing w:line="294" w:lineRule="exact" w:before="0"/>
                        <w:ind w:left="20" w:right="0" w:firstLine="0"/>
                        <w:jc w:val="left"/>
                        <w:rPr>
                          <w:rFonts w:ascii="Trebuchet MS" w:hAnsi="Trebuchet MS"/>
                          <w:i/>
                          <w:sz w:val="20"/>
                        </w:rPr>
                      </w:pPr>
                      <w:r>
                        <w:rPr>
                          <w:rFonts w:ascii="Verdana" w:hAnsi="Verdana"/>
                          <w:spacing w:val="-6"/>
                          <w:sz w:val="28"/>
                        </w:rPr>
                        <w:t>Mean</w:t>
                      </w:r>
                      <w:r>
                        <w:rPr>
                          <w:rFonts w:ascii="Verdana" w:hAnsi="Verdana"/>
                          <w:spacing w:val="-24"/>
                          <w:sz w:val="28"/>
                        </w:rPr>
                        <w:t> </w:t>
                      </w:r>
                      <w:r>
                        <w:rPr>
                          <w:rFonts w:ascii="Verdana" w:hAnsi="Verdana"/>
                          <w:spacing w:val="-6"/>
                          <w:sz w:val="28"/>
                        </w:rPr>
                        <w:t>Kendall</w:t>
                      </w:r>
                      <w:r>
                        <w:rPr>
                          <w:rFonts w:ascii="Verdana" w:hAnsi="Verdana"/>
                          <w:spacing w:val="-14"/>
                          <w:sz w:val="28"/>
                        </w:rPr>
                        <w:t> </w:t>
                      </w:r>
                      <w:r>
                        <w:rPr>
                          <w:rFonts w:ascii="Trebuchet MS" w:hAnsi="Trebuchet MS"/>
                          <w:i/>
                          <w:spacing w:val="-10"/>
                          <w:sz w:val="20"/>
                        </w:rPr>
                        <w:t>τ</w:t>
                      </w:r>
                    </w:p>
                  </w:txbxContent>
                </v:textbox>
                <w10:wrap type="none"/>
              </v:shape>
            </w:pict>
          </mc:Fallback>
        </mc:AlternateContent>
      </w:r>
      <w:r>
        <w:rPr>
          <w:rFonts w:ascii="Verdana"/>
          <w:spacing w:val="-5"/>
          <w:w w:val="90"/>
          <w:sz w:val="25"/>
        </w:rPr>
        <w:t>0.4</w:t>
      </w:r>
    </w:p>
    <w:p>
      <w:pPr>
        <w:pStyle w:val="BodyText"/>
        <w:spacing w:before="165"/>
        <w:rPr>
          <w:rFonts w:ascii="Verdana"/>
          <w:sz w:val="23"/>
        </w:rPr>
      </w:pPr>
    </w:p>
    <w:p>
      <w:pPr>
        <w:spacing w:before="0"/>
        <w:ind w:left="1284" w:right="0" w:firstLine="0"/>
        <w:jc w:val="left"/>
        <w:rPr>
          <w:rFonts w:ascii="Verdana"/>
          <w:sz w:val="25"/>
        </w:rPr>
      </w:pPr>
      <w:r>
        <w:rPr>
          <w:rFonts w:ascii="Verdana"/>
          <w:spacing w:val="-5"/>
          <w:w w:val="90"/>
          <w:sz w:val="25"/>
        </w:rPr>
        <w:t>0.3</w:t>
      </w:r>
    </w:p>
    <w:p>
      <w:pPr>
        <w:pStyle w:val="BodyText"/>
        <w:spacing w:before="166"/>
        <w:rPr>
          <w:rFonts w:ascii="Verdana"/>
          <w:sz w:val="23"/>
        </w:rPr>
      </w:pPr>
    </w:p>
    <w:p>
      <w:pPr>
        <w:spacing w:before="0"/>
        <w:ind w:left="1284" w:right="0" w:firstLine="0"/>
        <w:jc w:val="left"/>
        <w:rPr>
          <w:rFonts w:ascii="Verdana"/>
          <w:sz w:val="25"/>
        </w:rPr>
      </w:pPr>
      <w:r>
        <w:rPr>
          <w:rFonts w:ascii="Verdana"/>
          <w:spacing w:val="-5"/>
          <w:w w:val="90"/>
          <w:sz w:val="25"/>
        </w:rPr>
        <w:t>0.2</w:t>
      </w:r>
    </w:p>
    <w:p>
      <w:pPr>
        <w:pStyle w:val="BodyText"/>
        <w:spacing w:before="165"/>
        <w:rPr>
          <w:rFonts w:ascii="Verdana"/>
          <w:sz w:val="23"/>
        </w:rPr>
      </w:pPr>
    </w:p>
    <w:p>
      <w:pPr>
        <w:spacing w:before="1"/>
        <w:ind w:left="1284" w:right="0" w:firstLine="0"/>
        <w:jc w:val="left"/>
        <w:rPr>
          <w:rFonts w:ascii="Verdana"/>
          <w:sz w:val="25"/>
        </w:rPr>
      </w:pPr>
      <w:r>
        <w:rPr>
          <w:rFonts w:ascii="Verdana"/>
          <w:spacing w:val="-5"/>
          <w:w w:val="85"/>
          <w:sz w:val="25"/>
        </w:rPr>
        <w:t>0.1</w:t>
      </w:r>
    </w:p>
    <w:p>
      <w:pPr>
        <w:pStyle w:val="BodyText"/>
        <w:spacing w:before="165"/>
        <w:rPr>
          <w:rFonts w:ascii="Verdana"/>
          <w:sz w:val="23"/>
        </w:rPr>
      </w:pPr>
    </w:p>
    <w:p>
      <w:pPr>
        <w:spacing w:before="0"/>
        <w:ind w:left="1284" w:right="0" w:firstLine="0"/>
        <w:jc w:val="left"/>
        <w:rPr>
          <w:rFonts w:ascii="Verdana"/>
          <w:sz w:val="25"/>
        </w:rPr>
      </w:pPr>
      <w:r>
        <w:rPr>
          <w:rFonts w:ascii="Verdana"/>
          <w:spacing w:val="-5"/>
          <w:w w:val="90"/>
          <w:sz w:val="25"/>
        </w:rPr>
        <w:t>0.0</w:t>
      </w:r>
    </w:p>
    <w:p>
      <w:pPr>
        <w:pStyle w:val="BodyText"/>
        <w:spacing w:before="110"/>
        <w:rPr>
          <w:rFonts w:ascii="Verdana"/>
          <w:sz w:val="23"/>
        </w:rPr>
      </w:pPr>
    </w:p>
    <w:p>
      <w:pPr>
        <w:tabs>
          <w:tab w:pos="5151" w:val="left" w:leader="none"/>
          <w:tab w:pos="8416" w:val="left" w:leader="none"/>
        </w:tabs>
        <w:spacing w:before="1"/>
        <w:ind w:left="1886" w:right="0" w:firstLine="0"/>
        <w:jc w:val="left"/>
        <w:rPr>
          <w:rFonts w:ascii="Verdana"/>
          <w:sz w:val="25"/>
        </w:rPr>
      </w:pPr>
      <w:r>
        <w:rPr>
          <w:rFonts w:ascii="Verdana"/>
          <w:spacing w:val="-4"/>
          <w:w w:val="95"/>
          <w:sz w:val="25"/>
        </w:rPr>
        <w:t>0.75</w:t>
      </w:r>
      <w:r>
        <w:rPr>
          <w:rFonts w:ascii="Verdana"/>
          <w:sz w:val="25"/>
        </w:rPr>
        <w:tab/>
      </w:r>
      <w:r>
        <w:rPr>
          <w:rFonts w:ascii="Verdana"/>
          <w:spacing w:val="-4"/>
          <w:w w:val="95"/>
          <w:sz w:val="25"/>
        </w:rPr>
        <w:t>0.85</w:t>
      </w:r>
      <w:r>
        <w:rPr>
          <w:rFonts w:ascii="Verdana"/>
          <w:sz w:val="25"/>
        </w:rPr>
        <w:tab/>
      </w:r>
      <w:r>
        <w:rPr>
          <w:rFonts w:ascii="Verdana"/>
          <w:spacing w:val="-4"/>
          <w:w w:val="95"/>
          <w:sz w:val="25"/>
        </w:rPr>
        <w:t>0.95</w:t>
      </w:r>
    </w:p>
    <w:p>
      <w:pPr>
        <w:spacing w:before="11"/>
        <w:ind w:left="4019" w:right="0" w:firstLine="0"/>
        <w:jc w:val="left"/>
        <w:rPr>
          <w:rFonts w:ascii="Trebuchet MS"/>
          <w:i/>
          <w:sz w:val="28"/>
        </w:rPr>
      </w:pPr>
      <w:r>
        <w:rPr>
          <w:rFonts w:ascii="Verdana"/>
          <w:spacing w:val="-10"/>
          <w:sz w:val="28"/>
        </w:rPr>
        <w:t>PageRank</w:t>
      </w:r>
      <w:r>
        <w:rPr>
          <w:rFonts w:ascii="Verdana"/>
          <w:spacing w:val="-32"/>
          <w:sz w:val="28"/>
        </w:rPr>
        <w:t> </w:t>
      </w:r>
      <w:r>
        <w:rPr>
          <w:rFonts w:ascii="Verdana"/>
          <w:spacing w:val="-10"/>
          <w:sz w:val="28"/>
        </w:rPr>
        <w:t>damping</w:t>
      </w:r>
      <w:r>
        <w:rPr>
          <w:rFonts w:ascii="Verdana"/>
          <w:spacing w:val="-22"/>
          <w:sz w:val="28"/>
        </w:rPr>
        <w:t> </w:t>
      </w:r>
      <w:r>
        <w:rPr>
          <w:rFonts w:ascii="Trebuchet MS"/>
          <w:i/>
          <w:spacing w:val="-10"/>
          <w:sz w:val="28"/>
        </w:rPr>
        <w:t>d</w:t>
      </w:r>
    </w:p>
    <w:p>
      <w:pPr>
        <w:pStyle w:val="BodyText"/>
        <w:spacing w:before="51"/>
        <w:rPr>
          <w:rFonts w:ascii="Trebuchet MS"/>
          <w:i/>
        </w:rPr>
      </w:pPr>
    </w:p>
    <w:p>
      <w:pPr>
        <w:pStyle w:val="BodyText"/>
        <w:spacing w:line="329" w:lineRule="exact"/>
        <w:ind w:left="282"/>
        <w:jc w:val="both"/>
        <w:rPr>
          <w:rFonts w:ascii="Lucida Sans Unicode" w:hAnsi="Lucida Sans Unicode"/>
        </w:rPr>
      </w:pPr>
      <w:r>
        <w:rPr/>
        <w:t>Figure</w:t>
      </w:r>
      <w:r>
        <w:rPr>
          <w:spacing w:val="30"/>
        </w:rPr>
        <w:t> </w:t>
      </w:r>
      <w:r>
        <w:rPr/>
        <w:t>4.5:</w:t>
      </w:r>
      <w:r>
        <w:rPr>
          <w:spacing w:val="52"/>
          <w:w w:val="150"/>
        </w:rPr>
        <w:t> </w:t>
      </w:r>
      <w:r>
        <w:rPr/>
        <w:t>Damping</w:t>
      </w:r>
      <w:r>
        <w:rPr>
          <w:spacing w:val="30"/>
        </w:rPr>
        <w:t> </w:t>
      </w:r>
      <w:r>
        <w:rPr/>
        <w:t>sensitivity</w:t>
      </w:r>
      <w:r>
        <w:rPr>
          <w:spacing w:val="30"/>
        </w:rPr>
        <w:t> </w:t>
      </w:r>
      <w:r>
        <w:rPr/>
        <w:t>of</w:t>
      </w:r>
      <w:r>
        <w:rPr>
          <w:spacing w:val="30"/>
        </w:rPr>
        <w:t> </w:t>
      </w:r>
      <w:r>
        <w:rPr/>
        <w:t>mean</w:t>
      </w:r>
      <w:r>
        <w:rPr>
          <w:spacing w:val="30"/>
        </w:rPr>
        <w:t> </w:t>
      </w:r>
      <w:r>
        <w:rPr/>
        <w:t>Kendall</w:t>
      </w:r>
      <w:r>
        <w:rPr>
          <w:spacing w:val="29"/>
        </w:rPr>
        <w:t> </w:t>
      </w:r>
      <w:r>
        <w:rPr>
          <w:rFonts w:ascii="Calibri" w:hAnsi="Calibri"/>
          <w:i/>
        </w:rPr>
        <w:t>τ</w:t>
      </w:r>
      <w:r>
        <w:rPr>
          <w:rFonts w:ascii="Calibri" w:hAnsi="Calibri"/>
          <w:i/>
          <w:spacing w:val="60"/>
        </w:rPr>
        <w:t> </w:t>
      </w:r>
      <w:r>
        <w:rPr/>
        <w:t>for</w:t>
      </w:r>
      <w:r>
        <w:rPr>
          <w:spacing w:val="31"/>
        </w:rPr>
        <w:t> </w:t>
      </w:r>
      <w:r>
        <w:rPr/>
        <w:t>allowance</w:t>
      </w:r>
      <w:r>
        <w:rPr>
          <w:spacing w:val="30"/>
        </w:rPr>
        <w:t> </w:t>
      </w:r>
      <w:r>
        <w:rPr/>
        <w:t>and</w:t>
      </w:r>
      <w:r>
        <w:rPr>
          <w:spacing w:val="30"/>
        </w:rPr>
        <w:t> </w:t>
      </w:r>
      <w:r>
        <w:rPr/>
        <w:t>transfer</w:t>
      </w:r>
      <w:r>
        <w:rPr>
          <w:spacing w:val="30"/>
        </w:rPr>
        <w:t> </w:t>
      </w:r>
      <w:r>
        <w:rPr/>
        <w:t>families</w:t>
      </w:r>
      <w:r>
        <w:rPr>
          <w:spacing w:val="30"/>
        </w:rPr>
        <w:t> </w:t>
      </w:r>
      <w:r>
        <w:rPr/>
        <w:t>(</w:t>
      </w:r>
      <w:r>
        <w:rPr>
          <w:rFonts w:ascii="Calibri" w:hAnsi="Calibri"/>
          <w:i/>
        </w:rPr>
        <w:t>d</w:t>
      </w:r>
      <w:r>
        <w:rPr>
          <w:rFonts w:ascii="Calibri" w:hAnsi="Calibri"/>
          <w:i/>
          <w:spacing w:val="55"/>
          <w:w w:val="150"/>
        </w:rPr>
        <w:t> </w:t>
      </w:r>
      <w:r>
        <w:rPr>
          <w:rFonts w:ascii="Lucida Sans Unicode" w:hAnsi="Lucida Sans Unicode"/>
          <w:spacing w:val="-10"/>
        </w:rPr>
        <w:t>∈</w:t>
      </w:r>
    </w:p>
    <w:p>
      <w:pPr>
        <w:pStyle w:val="BodyText"/>
        <w:spacing w:line="187" w:lineRule="auto" w:before="18"/>
        <w:ind w:left="282" w:right="564"/>
        <w:jc w:val="both"/>
      </w:pPr>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w:t>
      </w:r>
      <w:r>
        <w:rPr>
          <w:spacing w:val="40"/>
        </w:rPr>
        <w:t> </w:t>
      </w:r>
      <w:r>
        <w:rPr/>
        <w:t>EndorseRank allowance alignment remains </w:t>
      </w:r>
      <w:r>
        <w:rPr>
          <w:rFonts w:ascii="Lucida Sans Unicode" w:hAnsi="Lucida Sans Unicode"/>
        </w:rPr>
        <w:t>≈ </w:t>
      </w:r>
      <w:r>
        <w:rPr>
          <w:rFonts w:ascii="Calibri" w:hAnsi="Calibri"/>
        </w:rPr>
        <w:t>0</w:t>
      </w:r>
      <w:r>
        <w:rPr>
          <w:rFonts w:ascii="Calibri" w:hAnsi="Calibri"/>
          <w:i/>
        </w:rPr>
        <w:t>.</w:t>
      </w:r>
      <w:r>
        <w:rPr>
          <w:rFonts w:ascii="Calibri" w:hAnsi="Calibri"/>
        </w:rPr>
        <w:t>355 </w:t>
      </w:r>
      <w:r>
        <w:rPr/>
        <w:t>across the sweep; AWP transfer alignment varies by at most </w:t>
      </w:r>
      <w:r>
        <w:rPr>
          <w:rFonts w:ascii="Lucida Sans Unicode" w:hAnsi="Lucida Sans Unicode"/>
        </w:rPr>
        <w:t>≈ </w:t>
      </w:r>
      <w:r>
        <w:rPr>
          <w:rFonts w:ascii="Calibri" w:hAnsi="Calibri"/>
        </w:rPr>
        <w:t>0</w:t>
      </w:r>
      <w:r>
        <w:rPr>
          <w:rFonts w:ascii="Calibri" w:hAnsi="Calibri"/>
          <w:i/>
        </w:rPr>
        <w:t>.</w:t>
      </w:r>
      <w:r>
        <w:rPr>
          <w:rFonts w:ascii="Calibri" w:hAnsi="Calibri"/>
        </w:rPr>
        <w:t>005</w:t>
      </w:r>
      <w:r>
        <w:rPr/>
        <w:t>.</w:t>
      </w:r>
    </w:p>
    <w:p>
      <w:pPr>
        <w:pStyle w:val="BodyText"/>
        <w:spacing w:before="189"/>
      </w:pPr>
    </w:p>
    <w:p>
      <w:pPr>
        <w:pStyle w:val="BodyText"/>
        <w:spacing w:line="391" w:lineRule="auto" w:before="1"/>
        <w:ind w:left="282" w:right="524" w:hanging="8"/>
        <w:jc w:val="both"/>
      </w:pPr>
      <w:r>
        <w:rPr/>
        <w:t>The damping result has a methodological implication.</w:t>
      </w:r>
      <w:r>
        <w:rPr>
          <w:spacing w:val="40"/>
        </w:rPr>
        <w:t> </w:t>
      </w:r>
      <w:r>
        <w:rPr/>
        <w:t>Because allowance edges encode a latest snapshot rather than a long historical path structure, changing how much mass teleports does not reorder</w:t>
      </w:r>
      <w:r>
        <w:rPr>
          <w:spacing w:val="-13"/>
        </w:rPr>
        <w:t> </w:t>
      </w:r>
      <w:r>
        <w:rPr/>
        <w:t>wallets</w:t>
      </w:r>
      <w:r>
        <w:rPr>
          <w:spacing w:val="-13"/>
        </w:rPr>
        <w:t> </w:t>
      </w:r>
      <w:r>
        <w:rPr/>
        <w:t>enough</w:t>
      </w:r>
      <w:r>
        <w:rPr>
          <w:spacing w:val="-13"/>
        </w:rPr>
        <w:t> </w:t>
      </w:r>
      <w:r>
        <w:rPr/>
        <w:t>to</w:t>
      </w:r>
      <w:r>
        <w:rPr>
          <w:spacing w:val="-13"/>
        </w:rPr>
        <w:t> </w:t>
      </w:r>
      <w:r>
        <w:rPr/>
        <w:t>alter</w:t>
      </w:r>
      <w:r>
        <w:rPr>
          <w:spacing w:val="-13"/>
        </w:rPr>
        <w:t> </w:t>
      </w:r>
      <w:r>
        <w:rPr/>
        <w:t>family-level</w:t>
      </w:r>
      <w:r>
        <w:rPr>
          <w:spacing w:val="-13"/>
        </w:rPr>
        <w:t> </w:t>
      </w:r>
      <w:r>
        <w:rPr/>
        <w:t>alignment.</w:t>
      </w:r>
      <w:r>
        <w:rPr>
          <w:spacing w:val="9"/>
        </w:rPr>
        <w:t> </w:t>
      </w:r>
      <w:r>
        <w:rPr/>
        <w:t>Protocols</w:t>
      </w:r>
      <w:r>
        <w:rPr>
          <w:spacing w:val="-13"/>
        </w:rPr>
        <w:t> </w:t>
      </w:r>
      <w:r>
        <w:rPr/>
        <w:t>adopting</w:t>
      </w:r>
      <w:r>
        <w:rPr>
          <w:spacing w:val="-13"/>
        </w:rPr>
        <w:t> </w:t>
      </w:r>
      <w:r>
        <w:rPr/>
        <w:t>EndorseRank</w:t>
      </w:r>
      <w:r>
        <w:rPr>
          <w:spacing w:val="-13"/>
        </w:rPr>
        <w:t> </w:t>
      </w:r>
      <w:r>
        <w:rPr/>
        <w:t>can</w:t>
      </w:r>
      <w:r>
        <w:rPr>
          <w:spacing w:val="-13"/>
        </w:rPr>
        <w:t> </w:t>
      </w:r>
      <w:r>
        <w:rPr/>
        <w:t>there-fore treat </w:t>
      </w:r>
      <w:r>
        <w:rPr>
          <w:rFonts w:ascii="Calibri"/>
          <w:i/>
        </w:rPr>
        <w:t>d </w:t>
      </w:r>
      <w:r>
        <w:rPr>
          <w:rFonts w:ascii="Calibri"/>
          <w:w w:val="125"/>
        </w:rPr>
        <w:t>= </w:t>
      </w:r>
      <w:r>
        <w:rPr>
          <w:rFonts w:ascii="Calibri"/>
        </w:rPr>
        <w:t>0</w:t>
      </w:r>
      <w:r>
        <w:rPr>
          <w:rFonts w:ascii="Calibri"/>
          <w:i/>
        </w:rPr>
        <w:t>.</w:t>
      </w:r>
      <w:r>
        <w:rPr>
          <w:rFonts w:ascii="Calibri"/>
        </w:rPr>
        <w:t>85 </w:t>
      </w:r>
      <w:r>
        <w:rPr/>
        <w:t>as a stable default without extensive hyperparameter search for the allowance </w:t>
      </w:r>
      <w:bookmarkStart w:name="Top-token subgraph" w:id="175"/>
      <w:bookmarkEnd w:id="175"/>
      <w:r>
        <w:rPr/>
        <w:t>construct,</w:t>
      </w:r>
      <w:r>
        <w:rPr/>
        <w:t> at least within the range examined here.</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4"/>
        </w:rPr>
        <w:t>Top-token</w:t>
      </w:r>
      <w:r>
        <w:rPr>
          <w:spacing w:val="-5"/>
        </w:rPr>
        <w:t> </w:t>
      </w:r>
      <w:r>
        <w:rPr>
          <w:spacing w:val="-4"/>
        </w:rPr>
        <w:t>subgraph</w:t>
      </w:r>
    </w:p>
    <w:p>
      <w:pPr>
        <w:pStyle w:val="BodyText"/>
        <w:spacing w:before="42"/>
        <w:rPr>
          <w:b/>
        </w:rPr>
      </w:pPr>
    </w:p>
    <w:p>
      <w:pPr>
        <w:pStyle w:val="BodyText"/>
        <w:spacing w:line="376" w:lineRule="auto"/>
        <w:ind w:left="282" w:right="564" w:hanging="8"/>
      </w:pPr>
      <w:r>
        <w:rPr/>
        <w:t>Table</w:t>
      </w:r>
      <w:r>
        <w:rPr>
          <w:spacing w:val="-4"/>
        </w:rPr>
        <w:t> </w:t>
      </w:r>
      <w:hyperlink w:history="true" w:anchor="_bookmark98">
        <w:r>
          <w:rPr/>
          <w:t>4.5</w:t>
        </w:r>
      </w:hyperlink>
      <w:r>
        <w:rPr>
          <w:spacing w:val="-4"/>
        </w:rPr>
        <w:t> </w:t>
      </w:r>
      <w:r>
        <w:rPr/>
        <w:t>reports</w:t>
      </w:r>
      <w:r>
        <w:rPr>
          <w:spacing w:val="-4"/>
        </w:rPr>
        <w:t> </w:t>
      </w:r>
      <w:r>
        <w:rPr/>
        <w:t>family-level</w:t>
      </w:r>
      <w:r>
        <w:rPr>
          <w:spacing w:val="-4"/>
        </w:rPr>
        <w:t> </w:t>
      </w:r>
      <w:r>
        <w:rPr/>
        <w:t>mean</w:t>
      </w:r>
      <w:r>
        <w:rPr>
          <w:spacing w:val="-4"/>
        </w:rPr>
        <w:t> </w:t>
      </w:r>
      <w:r>
        <w:rPr>
          <w:rFonts w:ascii="Calibri" w:hAnsi="Calibri"/>
          <w:i/>
        </w:rPr>
        <w:t>τ</w:t>
      </w:r>
      <w:r>
        <w:rPr>
          <w:rFonts w:ascii="Calibri" w:hAnsi="Calibri"/>
          <w:i/>
          <w:spacing w:val="28"/>
        </w:rPr>
        <w:t> </w:t>
      </w:r>
      <w:r>
        <w:rPr/>
        <w:t>when</w:t>
      </w:r>
      <w:r>
        <w:rPr>
          <w:spacing w:val="-4"/>
        </w:rPr>
        <w:t> </w:t>
      </w:r>
      <w:r>
        <w:rPr/>
        <w:t>reputation</w:t>
      </w:r>
      <w:r>
        <w:rPr>
          <w:spacing w:val="-4"/>
        </w:rPr>
        <w:t> </w:t>
      </w:r>
      <w:r>
        <w:rPr/>
        <w:t>graphs</w:t>
      </w:r>
      <w:r>
        <w:rPr>
          <w:spacing w:val="-4"/>
        </w:rPr>
        <w:t> </w:t>
      </w:r>
      <w:r>
        <w:rPr/>
        <w:t>are</w:t>
      </w:r>
      <w:r>
        <w:rPr>
          <w:spacing w:val="-4"/>
        </w:rPr>
        <w:t> </w:t>
      </w:r>
      <w:r>
        <w:rPr/>
        <w:t>restricted</w:t>
      </w:r>
      <w:r>
        <w:rPr>
          <w:spacing w:val="-4"/>
        </w:rPr>
        <w:t> </w:t>
      </w:r>
      <w:r>
        <w:rPr/>
        <w:t>to</w:t>
      </w:r>
      <w:r>
        <w:rPr>
          <w:spacing w:val="-4"/>
        </w:rPr>
        <w:t> </w:t>
      </w:r>
      <w:r>
        <w:rPr/>
        <w:t>the</w:t>
      </w:r>
      <w:r>
        <w:rPr>
          <w:spacing w:val="-4"/>
        </w:rPr>
        <w:t> </w:t>
      </w:r>
      <w:r>
        <w:rPr/>
        <w:t>top-20</w:t>
      </w:r>
      <w:r>
        <w:rPr>
          <w:spacing w:val="-4"/>
        </w:rPr>
        <w:t> </w:t>
      </w:r>
      <w:r>
        <w:rPr/>
        <w:t>ERC-20 tokens by transfer and allowance volume.</w:t>
      </w:r>
    </w:p>
    <w:p>
      <w:pPr>
        <w:pStyle w:val="BodyText"/>
        <w:spacing w:before="80"/>
        <w:ind w:left="505"/>
      </w:pPr>
      <w:bookmarkStart w:name="_bookmark98" w:id="176"/>
      <w:bookmarkEnd w:id="176"/>
      <w:r>
        <w:rPr/>
      </w:r>
      <w:r>
        <w:rPr/>
        <w:t>Table</w:t>
      </w:r>
      <w:r>
        <w:rPr>
          <w:spacing w:val="-8"/>
        </w:rPr>
        <w:t> </w:t>
      </w:r>
      <w:r>
        <w:rPr/>
        <w:t>4.5:</w:t>
      </w:r>
      <w:r>
        <w:rPr>
          <w:spacing w:val="11"/>
        </w:rPr>
        <w:t> </w:t>
      </w:r>
      <w:r>
        <w:rPr/>
        <w:t>Robustness:</w:t>
      </w:r>
      <w:r>
        <w:rPr>
          <w:spacing w:val="11"/>
        </w:rPr>
        <w:t> </w:t>
      </w:r>
      <w:r>
        <w:rPr/>
        <w:t>mean</w:t>
      </w:r>
      <w:r>
        <w:rPr>
          <w:spacing w:val="-8"/>
        </w:rPr>
        <w:t> </w:t>
      </w:r>
      <w:r>
        <w:rPr/>
        <w:t>Kendall</w:t>
      </w:r>
      <w:r>
        <w:rPr>
          <w:spacing w:val="-8"/>
        </w:rPr>
        <w:t> </w:t>
      </w:r>
      <w:r>
        <w:rPr>
          <w:rFonts w:ascii="Calibri" w:hAnsi="Calibri"/>
          <w:i/>
        </w:rPr>
        <w:t>τ</w:t>
      </w:r>
      <w:r>
        <w:rPr>
          <w:rFonts w:ascii="Calibri" w:hAnsi="Calibri"/>
          <w:i/>
          <w:spacing w:val="23"/>
        </w:rPr>
        <w:t> </w:t>
      </w:r>
      <w:r>
        <w:rPr/>
        <w:t>on</w:t>
      </w:r>
      <w:r>
        <w:rPr>
          <w:spacing w:val="-7"/>
        </w:rPr>
        <w:t> </w:t>
      </w:r>
      <w:r>
        <w:rPr/>
        <w:t>top-20</w:t>
      </w:r>
      <w:r>
        <w:rPr>
          <w:spacing w:val="-7"/>
        </w:rPr>
        <w:t> </w:t>
      </w:r>
      <w:r>
        <w:rPr/>
        <w:t>ERC-20</w:t>
      </w:r>
      <w:r>
        <w:rPr>
          <w:spacing w:val="-8"/>
        </w:rPr>
        <w:t> </w:t>
      </w:r>
      <w:r>
        <w:rPr/>
        <w:t>token</w:t>
      </w:r>
      <w:r>
        <w:rPr>
          <w:spacing w:val="-7"/>
        </w:rPr>
        <w:t> </w:t>
      </w:r>
      <w:r>
        <w:rPr/>
        <w:t>subgraph</w:t>
      </w:r>
      <w:r>
        <w:rPr>
          <w:spacing w:val="-7"/>
        </w:rPr>
        <w:t> </w:t>
      </w:r>
      <w:r>
        <w:rPr/>
        <w:t>(matched</w:t>
      </w:r>
      <w:r>
        <w:rPr>
          <w:spacing w:val="-7"/>
        </w:rPr>
        <w:t> </w:t>
      </w:r>
      <w:r>
        <w:rPr>
          <w:spacing w:val="-2"/>
        </w:rPr>
        <w:t>cohort).</w:t>
      </w:r>
    </w:p>
    <w:p>
      <w:pPr>
        <w:tabs>
          <w:tab w:pos="3356" w:val="left" w:leader="none"/>
          <w:tab w:pos="3476" w:val="left" w:leader="none"/>
          <w:tab w:pos="4454" w:val="left" w:leader="none"/>
          <w:tab w:pos="5311" w:val="left" w:leader="none"/>
          <w:tab w:pos="5378" w:val="left" w:leader="none"/>
          <w:tab w:pos="5942" w:val="left" w:leader="none"/>
          <w:tab w:pos="6025" w:val="left" w:leader="none"/>
          <w:tab w:pos="6740" w:val="left" w:leader="none"/>
        </w:tabs>
        <w:spacing w:line="390" w:lineRule="atLeast" w:before="158"/>
        <w:ind w:left="2041" w:right="2323" w:firstLine="0"/>
        <w:jc w:val="center"/>
        <w:rPr>
          <w:sz w:val="22"/>
        </w:rPr>
      </w:pPr>
      <w:r>
        <w:rPr>
          <w:sz w:val="22"/>
        </w:rPr>
        <mc:AlternateContent>
          <mc:Choice Requires="wps">
            <w:drawing>
              <wp:anchor distT="0" distB="0" distL="0" distR="0" allowOverlap="1" layoutInCell="1" locked="0" behindDoc="0" simplePos="0" relativeHeight="15777280">
                <wp:simplePos x="0" y="0"/>
                <wp:positionH relativeFrom="page">
                  <wp:posOffset>1882114</wp:posOffset>
                </wp:positionH>
                <wp:positionV relativeFrom="paragraph">
                  <wp:posOffset>147062</wp:posOffset>
                </wp:positionV>
                <wp:extent cx="3796029"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3796029" cy="1270"/>
                        </a:xfrm>
                        <a:custGeom>
                          <a:avLst/>
                          <a:gdLst/>
                          <a:ahLst/>
                          <a:cxnLst/>
                          <a:rect l="l" t="t" r="r" b="b"/>
                          <a:pathLst>
                            <a:path w="3796029" h="0">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148.197998pt,11.57970pt" to="447.076998pt,11.57970pt" stroked="true" strokeweight=".9564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044288">
                <wp:simplePos x="0" y="0"/>
                <wp:positionH relativeFrom="page">
                  <wp:posOffset>1882114</wp:posOffset>
                </wp:positionH>
                <wp:positionV relativeFrom="paragraph">
                  <wp:posOffset>400300</wp:posOffset>
                </wp:positionV>
                <wp:extent cx="3796029" cy="1270"/>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3796029" cy="1270"/>
                        </a:xfrm>
                        <a:custGeom>
                          <a:avLst/>
                          <a:gdLst/>
                          <a:ahLst/>
                          <a:cxnLst/>
                          <a:rect l="l" t="t" r="r" b="b"/>
                          <a:pathLst>
                            <a:path w="3796029" h="0">
                              <a:moveTo>
                                <a:pt x="0" y="0"/>
                              </a:moveTo>
                              <a:lnTo>
                                <a:pt x="3795763"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72192" from="148.197998pt,31.519699pt" to="447.076998pt,31.519699pt" stroked="true" strokeweight=".5978pt" strokecolor="#000000">
                <v:stroke dashstyle="solid"/>
                <w10:wrap type="none"/>
              </v:line>
            </w:pict>
          </mc:Fallback>
        </mc:AlternateContent>
      </w:r>
      <w:r>
        <w:rPr>
          <w:spacing w:val="-2"/>
          <w:sz w:val="22"/>
        </w:rPr>
        <w:t>Method</w:t>
      </w:r>
      <w:r>
        <w:rPr>
          <w:sz w:val="22"/>
        </w:rPr>
        <w:tab/>
        <w:t>Transfer</w:t>
      </w:r>
      <w:r>
        <w:rPr>
          <w:spacing w:val="40"/>
          <w:sz w:val="22"/>
        </w:rPr>
        <w:t> </w:t>
      </w:r>
      <w:r>
        <w:rPr>
          <w:sz w:val="22"/>
        </w:rPr>
        <w:t>Allowance</w:t>
        <w:tab/>
        <w:tab/>
      </w:r>
      <w:r>
        <w:rPr>
          <w:spacing w:val="-4"/>
          <w:sz w:val="22"/>
        </w:rPr>
        <w:t>Liq.</w:t>
      </w:r>
      <w:r>
        <w:rPr>
          <w:sz w:val="22"/>
        </w:rPr>
        <w:tab/>
        <w:t>Inv.risk</w:t>
      </w:r>
      <w:r>
        <w:rPr>
          <w:spacing w:val="69"/>
          <w:sz w:val="22"/>
        </w:rPr>
        <w:t> </w:t>
      </w:r>
      <w:r>
        <w:rPr>
          <w:sz w:val="22"/>
        </w:rPr>
        <w:t>Sybil</w:t>
      </w:r>
      <w:r>
        <w:rPr>
          <w:spacing w:val="69"/>
          <w:sz w:val="22"/>
        </w:rPr>
        <w:t> </w:t>
      </w:r>
      <w:r>
        <w:rPr>
          <w:sz w:val="22"/>
        </w:rPr>
        <w:t>GMX </w:t>
      </w:r>
      <w:r>
        <w:rPr>
          <w:spacing w:val="-2"/>
          <w:sz w:val="22"/>
        </w:rPr>
        <w:t>EndorseRank</w:t>
      </w:r>
      <w:r>
        <w:rPr>
          <w:sz w:val="22"/>
        </w:rPr>
        <w:tab/>
        <w:tab/>
      </w:r>
      <w:r>
        <w:rPr>
          <w:spacing w:val="-2"/>
          <w:sz w:val="22"/>
        </w:rPr>
        <w:t>0.331</w:t>
      </w:r>
      <w:r>
        <w:rPr>
          <w:sz w:val="22"/>
        </w:rPr>
        <w:tab/>
      </w:r>
      <w:r>
        <w:rPr>
          <w:spacing w:val="-2"/>
          <w:sz w:val="22"/>
        </w:rPr>
        <w:t>0.355</w:t>
      </w:r>
      <w:r>
        <w:rPr>
          <w:sz w:val="22"/>
        </w:rPr>
        <w:tab/>
      </w:r>
      <w:r>
        <w:rPr>
          <w:spacing w:val="-2"/>
          <w:sz w:val="22"/>
        </w:rPr>
        <w:t>0.092</w:t>
      </w:r>
      <w:r>
        <w:rPr>
          <w:sz w:val="22"/>
        </w:rPr>
        <w:tab/>
        <w:tab/>
      </w:r>
      <w:r>
        <w:rPr>
          <w:spacing w:val="-2"/>
          <w:sz w:val="22"/>
        </w:rPr>
        <w:t>0.036</w:t>
      </w:r>
      <w:r>
        <w:rPr>
          <w:sz w:val="22"/>
        </w:rPr>
        <w:tab/>
        <w:t>0.234</w:t>
      </w:r>
      <w:r>
        <w:rPr>
          <w:spacing w:val="60"/>
          <w:w w:val="150"/>
          <w:sz w:val="22"/>
        </w:rPr>
        <w:t> </w:t>
      </w:r>
      <w:r>
        <w:rPr>
          <w:spacing w:val="-2"/>
          <w:sz w:val="22"/>
        </w:rPr>
        <w:t>0.098</w:t>
      </w:r>
    </w:p>
    <w:p>
      <w:pPr>
        <w:tabs>
          <w:tab w:pos="1435" w:val="left" w:leader="none"/>
          <w:tab w:pos="2376" w:val="left" w:leader="none"/>
          <w:tab w:pos="3274" w:val="left" w:leader="none"/>
          <w:tab w:pos="3984" w:val="left" w:leader="none"/>
          <w:tab w:pos="4698" w:val="left" w:leader="none"/>
        </w:tabs>
        <w:spacing w:before="23"/>
        <w:ind w:left="-1" w:right="291" w:firstLine="0"/>
        <w:jc w:val="center"/>
        <w:rPr>
          <w:sz w:val="22"/>
        </w:rPr>
      </w:pPr>
      <w:r>
        <w:rPr>
          <w:spacing w:val="-5"/>
          <w:sz w:val="22"/>
        </w:rPr>
        <w:t>AWP</w:t>
      </w:r>
      <w:r>
        <w:rPr>
          <w:sz w:val="22"/>
        </w:rPr>
        <w:tab/>
      </w:r>
      <w:r>
        <w:rPr>
          <w:spacing w:val="-2"/>
          <w:sz w:val="22"/>
        </w:rPr>
        <w:t>0.532</w:t>
      </w:r>
      <w:r>
        <w:rPr>
          <w:sz w:val="22"/>
        </w:rPr>
        <w:tab/>
      </w:r>
      <w:r>
        <w:rPr>
          <w:spacing w:val="-2"/>
          <w:sz w:val="22"/>
        </w:rPr>
        <w:t>-0.031</w:t>
      </w:r>
      <w:r>
        <w:rPr>
          <w:sz w:val="22"/>
        </w:rPr>
        <w:tab/>
      </w:r>
      <w:r>
        <w:rPr>
          <w:spacing w:val="-4"/>
          <w:sz w:val="22"/>
        </w:rPr>
        <w:t>0.119</w:t>
      </w:r>
      <w:r>
        <w:rPr>
          <w:sz w:val="22"/>
        </w:rPr>
        <w:tab/>
      </w:r>
      <w:r>
        <w:rPr>
          <w:spacing w:val="-2"/>
          <w:sz w:val="22"/>
        </w:rPr>
        <w:t>0.108</w:t>
      </w:r>
      <w:r>
        <w:rPr>
          <w:sz w:val="22"/>
        </w:rPr>
        <w:tab/>
        <w:t>0.283</w:t>
      </w:r>
      <w:r>
        <w:rPr>
          <w:spacing w:val="60"/>
          <w:w w:val="150"/>
          <w:sz w:val="22"/>
        </w:rPr>
        <w:t> </w:t>
      </w:r>
      <w:r>
        <w:rPr>
          <w:spacing w:val="-2"/>
          <w:sz w:val="22"/>
        </w:rPr>
        <w:t>0.185</w:t>
      </w:r>
    </w:p>
    <w:p>
      <w:pPr>
        <w:pStyle w:val="BodyText"/>
        <w:spacing w:before="4"/>
        <w:rPr>
          <w:sz w:val="5"/>
        </w:rPr>
      </w:pPr>
      <w:r>
        <w:rPr>
          <w:sz w:val="5"/>
        </w:rPr>
        <mc:AlternateContent>
          <mc:Choice Requires="wps">
            <w:drawing>
              <wp:anchor distT="0" distB="0" distL="0" distR="0" allowOverlap="1" layoutInCell="1" locked="0" behindDoc="1" simplePos="0" relativeHeight="487634944">
                <wp:simplePos x="0" y="0"/>
                <wp:positionH relativeFrom="page">
                  <wp:posOffset>1882114</wp:posOffset>
                </wp:positionH>
                <wp:positionV relativeFrom="paragraph">
                  <wp:posOffset>54746</wp:posOffset>
                </wp:positionV>
                <wp:extent cx="3796029"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3796029" cy="1270"/>
                        </a:xfrm>
                        <a:custGeom>
                          <a:avLst/>
                          <a:gdLst/>
                          <a:ahLst/>
                          <a:cxnLst/>
                          <a:rect l="l" t="t" r="r" b="b"/>
                          <a:pathLst>
                            <a:path w="3796029" h="0">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197998pt;margin-top:4.310773pt;width:298.9pt;height:.1pt;mso-position-horizontal-relative:page;mso-position-vertical-relative:paragraph;z-index:-15681536;mso-wrap-distance-left:0;mso-wrap-distance-right:0" id="docshape456" coordorigin="2964,86" coordsize="5978,0" path="m2964,86l8942,86e" filled="false" stroked="true" strokeweight=".9564pt" strokecolor="#000000">
                <v:path arrowok="t"/>
                <v:stroke dashstyle="solid"/>
                <w10:wrap type="topAndBottom"/>
              </v:shape>
            </w:pict>
          </mc:Fallback>
        </mc:AlternateContent>
      </w:r>
    </w:p>
    <w:p>
      <w:pPr>
        <w:pStyle w:val="BodyText"/>
        <w:spacing w:before="27"/>
      </w:pPr>
    </w:p>
    <w:p>
      <w:pPr>
        <w:pStyle w:val="BodyText"/>
        <w:spacing w:line="456" w:lineRule="exact"/>
        <w:ind w:left="273" w:right="522" w:firstLine="8"/>
        <w:jc w:val="both"/>
      </w:pPr>
      <w:r>
        <w:rPr/>
        <w:t>Relative to the full-token matched-cohort results in Table </w:t>
      </w:r>
      <w:hyperlink w:history="true" w:anchor="_bookmark101">
        <w:r>
          <w:rPr/>
          <w:t>4.7</w:t>
        </w:r>
      </w:hyperlink>
      <w:r>
        <w:rPr/>
        <w:t>, family-level means change only marginally.</w:t>
      </w:r>
      <w:r>
        <w:rPr>
          <w:spacing w:val="18"/>
        </w:rPr>
        <w:t> </w:t>
      </w:r>
      <w:r>
        <w:rPr/>
        <w:t>EndorseRank</w:t>
      </w:r>
      <w:r>
        <w:rPr>
          <w:spacing w:val="-5"/>
        </w:rPr>
        <w:t> </w:t>
      </w:r>
      <w:r>
        <w:rPr/>
        <w:t>allowance</w:t>
      </w:r>
      <w:r>
        <w:rPr>
          <w:spacing w:val="-5"/>
        </w:rPr>
        <w:t> </w:t>
      </w:r>
      <w:r>
        <w:rPr/>
        <w:t>remains</w:t>
      </w:r>
      <w:r>
        <w:rPr>
          <w:spacing w:val="-5"/>
        </w:rPr>
        <w:t> </w:t>
      </w:r>
      <w:r>
        <w:rPr>
          <w:rFonts w:ascii="Calibri" w:hAnsi="Calibri"/>
        </w:rPr>
        <w:t>0</w:t>
      </w:r>
      <w:r>
        <w:rPr>
          <w:rFonts w:ascii="Calibri" w:hAnsi="Calibri"/>
          <w:i/>
        </w:rPr>
        <w:t>.</w:t>
      </w:r>
      <w:r>
        <w:rPr>
          <w:rFonts w:ascii="Calibri" w:hAnsi="Calibri"/>
        </w:rPr>
        <w:t>355</w:t>
      </w:r>
      <w:r>
        <w:rPr/>
        <w:t>;</w:t>
      </w:r>
      <w:r>
        <w:rPr>
          <w:spacing w:val="-4"/>
        </w:rPr>
        <w:t> </w:t>
      </w:r>
      <w:r>
        <w:rPr/>
        <w:t>transfer</w:t>
      </w:r>
      <w:r>
        <w:rPr>
          <w:spacing w:val="-5"/>
        </w:rPr>
        <w:t> </w:t>
      </w:r>
      <w:r>
        <w:rPr/>
        <w:t>is</w:t>
      </w:r>
      <w:r>
        <w:rPr>
          <w:spacing w:val="-5"/>
        </w:rPr>
        <w:t> </w:t>
      </w:r>
      <w:r>
        <w:rPr>
          <w:rFonts w:ascii="Calibri" w:hAnsi="Calibri"/>
        </w:rPr>
        <w:t>0</w:t>
      </w:r>
      <w:r>
        <w:rPr>
          <w:rFonts w:ascii="Calibri" w:hAnsi="Calibri"/>
          <w:i/>
        </w:rPr>
        <w:t>.</w:t>
      </w:r>
      <w:r>
        <w:rPr>
          <w:rFonts w:ascii="Calibri" w:hAnsi="Calibri"/>
        </w:rPr>
        <w:t>331 </w:t>
      </w:r>
      <w:r>
        <w:rPr/>
        <w:t>(vs.</w:t>
      </w:r>
      <w:r>
        <w:rPr>
          <w:spacing w:val="-5"/>
        </w:rPr>
        <w:t> </w:t>
      </w:r>
      <w:r>
        <w:rPr>
          <w:rFonts w:ascii="Calibri" w:hAnsi="Calibri"/>
        </w:rPr>
        <w:t>0</w:t>
      </w:r>
      <w:r>
        <w:rPr>
          <w:rFonts w:ascii="Calibri" w:hAnsi="Calibri"/>
          <w:i/>
        </w:rPr>
        <w:t>.</w:t>
      </w:r>
      <w:r>
        <w:rPr>
          <w:rFonts w:ascii="Calibri" w:hAnsi="Calibri"/>
        </w:rPr>
        <w:t>333 </w:t>
      </w:r>
      <w:r>
        <w:rPr/>
        <w:t>on</w:t>
      </w:r>
      <w:r>
        <w:rPr>
          <w:spacing w:val="-5"/>
        </w:rPr>
        <w:t> </w:t>
      </w:r>
      <w:r>
        <w:rPr/>
        <w:t>the</w:t>
      </w:r>
      <w:r>
        <w:rPr>
          <w:spacing w:val="-5"/>
        </w:rPr>
        <w:t> </w:t>
      </w:r>
      <w:r>
        <w:rPr/>
        <w:t>full</w:t>
      </w:r>
      <w:r>
        <w:rPr>
          <w:spacing w:val="-5"/>
        </w:rPr>
        <w:t> </w:t>
      </w:r>
      <w:r>
        <w:rPr/>
        <w:t>graph). AWP transfer is </w:t>
      </w:r>
      <w:r>
        <w:rPr>
          <w:rFonts w:ascii="Calibri" w:hAnsi="Calibri"/>
        </w:rPr>
        <w:t>0</w:t>
      </w:r>
      <w:r>
        <w:rPr>
          <w:rFonts w:ascii="Calibri" w:hAnsi="Calibri"/>
          <w:i/>
        </w:rPr>
        <w:t>.</w:t>
      </w:r>
      <w:r>
        <w:rPr>
          <w:rFonts w:ascii="Calibri" w:hAnsi="Calibri"/>
        </w:rPr>
        <w:t>532 </w:t>
      </w:r>
      <w:r>
        <w:rPr/>
        <w:t>(vs. </w:t>
      </w:r>
      <w:r>
        <w:rPr>
          <w:rFonts w:ascii="Calibri" w:hAnsi="Calibri"/>
        </w:rPr>
        <w:t>0</w:t>
      </w:r>
      <w:r>
        <w:rPr>
          <w:rFonts w:ascii="Calibri" w:hAnsi="Calibri"/>
          <w:i/>
        </w:rPr>
        <w:t>.</w:t>
      </w:r>
      <w:r>
        <w:rPr>
          <w:rFonts w:ascii="Calibri" w:hAnsi="Calibri"/>
        </w:rPr>
        <w:t>534</w:t>
      </w:r>
      <w:r>
        <w:rPr/>
        <w:t>), and AWP allowance remains near zero (</w:t>
      </w:r>
      <w:r>
        <w:rPr>
          <w:rFonts w:ascii="Lucida Sans Unicode" w:hAnsi="Lucida Sans Unicode"/>
        </w:rPr>
        <w:t>—</w:t>
      </w:r>
      <w:r>
        <w:rPr>
          <w:rFonts w:ascii="Calibri" w:hAnsi="Calibri"/>
        </w:rPr>
        <w:t>0</w:t>
      </w:r>
      <w:r>
        <w:rPr>
          <w:rFonts w:ascii="Calibri" w:hAnsi="Calibri"/>
          <w:i/>
        </w:rPr>
        <w:t>.</w:t>
      </w:r>
      <w:r>
        <w:rPr>
          <w:rFonts w:ascii="Calibri" w:hAnsi="Calibri"/>
        </w:rPr>
        <w:t>031</w:t>
      </w:r>
      <w:r>
        <w:rPr/>
        <w:t>).</w:t>
      </w:r>
      <w:r>
        <w:rPr>
          <w:spacing w:val="40"/>
        </w:rPr>
        <w:t> </w:t>
      </w:r>
      <w:r>
        <w:rPr/>
        <w:t>Trading-success</w:t>
      </w:r>
      <w:r>
        <w:rPr>
          <w:spacing w:val="-2"/>
        </w:rPr>
        <w:t> </w:t>
      </w:r>
      <w:r>
        <w:rPr/>
        <w:t>and</w:t>
      </w:r>
      <w:r>
        <w:rPr>
          <w:spacing w:val="-2"/>
        </w:rPr>
        <w:t> </w:t>
      </w:r>
      <w:r>
        <w:rPr/>
        <w:t>Sybil-adjusted</w:t>
      </w:r>
      <w:r>
        <w:rPr>
          <w:spacing w:val="-2"/>
        </w:rPr>
        <w:t> </w:t>
      </w:r>
      <w:r>
        <w:rPr/>
        <w:t>stability</w:t>
      </w:r>
      <w:r>
        <w:rPr>
          <w:spacing w:val="-2"/>
        </w:rPr>
        <w:t> </w:t>
      </w:r>
      <w:r>
        <w:rPr/>
        <w:t>means</w:t>
      </w:r>
      <w:r>
        <w:rPr>
          <w:spacing w:val="-2"/>
        </w:rPr>
        <w:t> </w:t>
      </w:r>
      <w:r>
        <w:rPr/>
        <w:t>are</w:t>
      </w:r>
      <w:r>
        <w:rPr>
          <w:spacing w:val="-1"/>
        </w:rPr>
        <w:t> </w:t>
      </w:r>
      <w:r>
        <w:rPr/>
        <w:t>likewise</w:t>
      </w:r>
      <w:r>
        <w:rPr>
          <w:spacing w:val="-2"/>
        </w:rPr>
        <w:t> </w:t>
      </w:r>
      <w:r>
        <w:rPr/>
        <w:t>within</w:t>
      </w:r>
      <w:r>
        <w:rPr>
          <w:spacing w:val="-2"/>
        </w:rPr>
        <w:t> </w:t>
      </w:r>
      <w:r>
        <w:rPr/>
        <w:t>a</w:t>
      </w:r>
      <w:r>
        <w:rPr>
          <w:spacing w:val="-2"/>
        </w:rPr>
        <w:t> </w:t>
      </w:r>
      <w:r>
        <w:rPr/>
        <w:t>few</w:t>
      </w:r>
      <w:r>
        <w:rPr>
          <w:spacing w:val="-2"/>
        </w:rPr>
        <w:t> </w:t>
      </w:r>
      <w:r>
        <w:rPr/>
        <w:t>thousandths</w:t>
      </w:r>
      <w:r>
        <w:rPr>
          <w:spacing w:val="-2"/>
        </w:rPr>
        <w:t> </w:t>
      </w:r>
      <w:r>
        <w:rPr/>
        <w:t>of</w:t>
      </w:r>
      <w:r>
        <w:rPr>
          <w:spacing w:val="-2"/>
        </w:rPr>
        <w:t> </w:t>
      </w:r>
      <w:r>
        <w:rPr/>
        <w:t>the</w:t>
      </w:r>
      <w:r>
        <w:rPr>
          <w:spacing w:val="-2"/>
        </w:rPr>
        <w:t> </w:t>
      </w:r>
      <w:r>
        <w:rPr/>
        <w:t>full-graph values.</w:t>
      </w:r>
      <w:r>
        <w:rPr>
          <w:spacing w:val="14"/>
        </w:rPr>
        <w:t> </w:t>
      </w:r>
      <w:r>
        <w:rPr/>
        <w:t>The</w:t>
      </w:r>
      <w:r>
        <w:rPr>
          <w:spacing w:val="-12"/>
        </w:rPr>
        <w:t> </w:t>
      </w:r>
      <w:r>
        <w:rPr/>
        <w:t>primary</w:t>
      </w:r>
      <w:r>
        <w:rPr>
          <w:spacing w:val="-12"/>
        </w:rPr>
        <w:t> </w:t>
      </w:r>
      <w:r>
        <w:rPr/>
        <w:t>alignment</w:t>
      </w:r>
      <w:r>
        <w:rPr>
          <w:spacing w:val="-12"/>
        </w:rPr>
        <w:t> </w:t>
      </w:r>
      <w:r>
        <w:rPr/>
        <w:t>pattern</w:t>
      </w:r>
      <w:r>
        <w:rPr>
          <w:spacing w:val="-12"/>
        </w:rPr>
        <w:t> </w:t>
      </w:r>
      <w:r>
        <w:rPr/>
        <w:t>is</w:t>
      </w:r>
      <w:r>
        <w:rPr>
          <w:spacing w:val="-12"/>
        </w:rPr>
        <w:t> </w:t>
      </w:r>
      <w:r>
        <w:rPr/>
        <w:t>therefore</w:t>
      </w:r>
      <w:r>
        <w:rPr>
          <w:spacing w:val="-12"/>
        </w:rPr>
        <w:t> </w:t>
      </w:r>
      <w:r>
        <w:rPr/>
        <w:t>not</w:t>
      </w:r>
      <w:r>
        <w:rPr>
          <w:spacing w:val="-12"/>
        </w:rPr>
        <w:t> </w:t>
      </w:r>
      <w:r>
        <w:rPr/>
        <w:t>driven</w:t>
      </w:r>
      <w:r>
        <w:rPr>
          <w:spacing w:val="-12"/>
        </w:rPr>
        <w:t> </w:t>
      </w:r>
      <w:r>
        <w:rPr/>
        <w:t>by</w:t>
      </w:r>
      <w:r>
        <w:rPr>
          <w:spacing w:val="-12"/>
        </w:rPr>
        <w:t> </w:t>
      </w:r>
      <w:r>
        <w:rPr/>
        <w:t>long-tail</w:t>
      </w:r>
      <w:r>
        <w:rPr>
          <w:spacing w:val="-12"/>
        </w:rPr>
        <w:t> </w:t>
      </w:r>
      <w:r>
        <w:rPr/>
        <w:t>tokens</w:t>
      </w:r>
      <w:r>
        <w:rPr>
          <w:spacing w:val="-12"/>
        </w:rPr>
        <w:t> </w:t>
      </w:r>
      <w:r>
        <w:rPr/>
        <w:t>with</w:t>
      </w:r>
      <w:r>
        <w:rPr>
          <w:spacing w:val="-12"/>
        </w:rPr>
        <w:t> </w:t>
      </w:r>
      <w:r>
        <w:rPr/>
        <w:t>sparse,</w:t>
      </w:r>
      <w:r>
        <w:rPr>
          <w:spacing w:val="-10"/>
        </w:rPr>
        <w:t> </w:t>
      </w:r>
      <w:r>
        <w:rPr/>
        <w:t>noisy edges.</w:t>
      </w:r>
      <w:r>
        <w:rPr>
          <w:spacing w:val="27"/>
        </w:rPr>
        <w:t> </w:t>
      </w:r>
      <w:r>
        <w:rPr/>
        <w:t>High-volume</w:t>
      </w:r>
      <w:r>
        <w:rPr>
          <w:spacing w:val="-1"/>
        </w:rPr>
        <w:t> </w:t>
      </w:r>
      <w:r>
        <w:rPr/>
        <w:t>tokens—the</w:t>
      </w:r>
      <w:r>
        <w:rPr>
          <w:spacing w:val="-1"/>
        </w:rPr>
        <w:t> </w:t>
      </w:r>
      <w:r>
        <w:rPr/>
        <w:t>economically</w:t>
      </w:r>
      <w:r>
        <w:rPr>
          <w:spacing w:val="-1"/>
        </w:rPr>
        <w:t> </w:t>
      </w:r>
      <w:r>
        <w:rPr/>
        <w:t>salient</w:t>
      </w:r>
      <w:r>
        <w:rPr>
          <w:spacing w:val="-1"/>
        </w:rPr>
        <w:t> </w:t>
      </w:r>
      <w:r>
        <w:rPr/>
        <w:t>core</w:t>
      </w:r>
      <w:r>
        <w:rPr>
          <w:spacing w:val="-1"/>
        </w:rPr>
        <w:t> </w:t>
      </w:r>
      <w:r>
        <w:rPr/>
        <w:t>of</w:t>
      </w:r>
      <w:r>
        <w:rPr>
          <w:spacing w:val="-1"/>
        </w:rPr>
        <w:t> </w:t>
      </w:r>
      <w:r>
        <w:rPr/>
        <w:t>ERC-20</w:t>
      </w:r>
      <w:r>
        <w:rPr>
          <w:spacing w:val="-1"/>
        </w:rPr>
        <w:t> </w:t>
      </w:r>
      <w:r>
        <w:rPr/>
        <w:t>activity—suffice</w:t>
      </w:r>
      <w:r>
        <w:rPr>
          <w:spacing w:val="-2"/>
        </w:rPr>
        <w:t> </w:t>
      </w:r>
      <w:r>
        <w:rPr/>
        <w:t>to</w:t>
      </w:r>
      <w:r>
        <w:rPr>
          <w:spacing w:val="-1"/>
        </w:rPr>
        <w:t> </w:t>
      </w:r>
      <w:r>
        <w:rPr/>
        <w:t>repro-</w:t>
      </w:r>
      <w:bookmarkStart w:name="Sample-size sensitivity" w:id="177"/>
      <w:bookmarkEnd w:id="177"/>
      <w:r>
        <w:rPr/>
        <w:t>duce</w:t>
      </w:r>
      <w:r>
        <w:rPr/>
        <w:t> the EndorseRank–AWP contrast.</w:t>
      </w:r>
    </w:p>
    <w:p>
      <w:pPr>
        <w:pStyle w:val="BodyText"/>
        <w:spacing w:before="145"/>
      </w:pPr>
    </w:p>
    <w:p>
      <w:pPr>
        <w:pStyle w:val="Heading4"/>
        <w:numPr>
          <w:ilvl w:val="2"/>
          <w:numId w:val="8"/>
        </w:numPr>
        <w:tabs>
          <w:tab w:pos="879" w:val="left" w:leader="none"/>
        </w:tabs>
        <w:spacing w:line="240" w:lineRule="auto" w:before="0" w:after="0"/>
        <w:ind w:left="879" w:right="0" w:hanging="597"/>
        <w:jc w:val="left"/>
      </w:pPr>
      <w:r>
        <w:rPr/>
        <w:t>Sample-size</w:t>
      </w:r>
      <w:r>
        <w:rPr>
          <w:spacing w:val="-14"/>
        </w:rPr>
        <w:t> </w:t>
      </w:r>
      <w:r>
        <w:rPr>
          <w:spacing w:val="-2"/>
        </w:rPr>
        <w:t>sensitivity</w:t>
      </w:r>
    </w:p>
    <w:p>
      <w:pPr>
        <w:pStyle w:val="BodyText"/>
        <w:spacing w:before="42"/>
        <w:rPr>
          <w:b/>
        </w:rPr>
      </w:pPr>
    </w:p>
    <w:p>
      <w:pPr>
        <w:pStyle w:val="BodyText"/>
        <w:spacing w:line="374" w:lineRule="auto"/>
        <w:ind w:left="273" w:right="564" w:firstLine="1"/>
        <w:jc w:val="both"/>
      </w:pPr>
      <w:r>
        <w:rPr/>
        <w:t>Table</w:t>
      </w:r>
      <w:r>
        <w:rPr>
          <w:spacing w:val="-15"/>
        </w:rPr>
        <w:t> </w:t>
      </w:r>
      <w:hyperlink w:history="true" w:anchor="_bookmark99">
        <w:r>
          <w:rPr/>
          <w:t>4.6</w:t>
        </w:r>
      </w:hyperlink>
      <w:r>
        <w:rPr>
          <w:spacing w:val="-15"/>
        </w:rPr>
        <w:t> </w:t>
      </w:r>
      <w:r>
        <w:rPr/>
        <w:t>summarizes</w:t>
      </w:r>
      <w:r>
        <w:rPr>
          <w:spacing w:val="-15"/>
        </w:rPr>
        <w:t> </w:t>
      </w:r>
      <w:r>
        <w:rPr/>
        <w:t>allowance</w:t>
      </w:r>
      <w:r>
        <w:rPr>
          <w:spacing w:val="-15"/>
        </w:rPr>
        <w:t> </w:t>
      </w:r>
      <w:r>
        <w:rPr/>
        <w:t>and</w:t>
      </w:r>
      <w:r>
        <w:rPr>
          <w:spacing w:val="-15"/>
        </w:rPr>
        <w:t> </w:t>
      </w:r>
      <w:r>
        <w:rPr/>
        <w:t>transfer</w:t>
      </w:r>
      <w:r>
        <w:rPr>
          <w:spacing w:val="-15"/>
        </w:rPr>
        <w:t> </w:t>
      </w:r>
      <w:r>
        <w:rPr>
          <w:rFonts w:ascii="Calibri" w:hAnsi="Calibri"/>
          <w:i/>
        </w:rPr>
        <w:t>τ</w:t>
      </w:r>
      <w:r>
        <w:rPr>
          <w:rFonts w:ascii="Calibri" w:hAnsi="Calibri"/>
          <w:i/>
          <w:spacing w:val="9"/>
        </w:rPr>
        <w:t> </w:t>
      </w:r>
      <w:r>
        <w:rPr/>
        <w:t>at</w:t>
      </w:r>
      <w:r>
        <w:rPr>
          <w:spacing w:val="-15"/>
        </w:rPr>
        <w:t> </w:t>
      </w:r>
      <w:r>
        <w:rPr/>
        <w:t>staged</w:t>
      </w:r>
      <w:r>
        <w:rPr>
          <w:spacing w:val="-15"/>
        </w:rPr>
        <w:t> </w:t>
      </w:r>
      <w:r>
        <w:rPr/>
        <w:t>subsample</w:t>
      </w:r>
      <w:r>
        <w:rPr>
          <w:spacing w:val="-15"/>
        </w:rPr>
        <w:t> </w:t>
      </w:r>
      <w:r>
        <w:rPr/>
        <w:t>sizes</w:t>
      </w:r>
      <w:r>
        <w:rPr>
          <w:spacing w:val="-15"/>
        </w:rPr>
        <w:t> </w:t>
      </w:r>
      <w:r>
        <w:rPr/>
        <w:t>drawn</w:t>
      </w:r>
      <w:r>
        <w:rPr>
          <w:spacing w:val="-15"/>
        </w:rPr>
        <w:t> </w:t>
      </w:r>
      <w:r>
        <w:rPr/>
        <w:t>from</w:t>
      </w:r>
      <w:r>
        <w:rPr>
          <w:spacing w:val="-15"/>
        </w:rPr>
        <w:t> </w:t>
      </w:r>
      <w:r>
        <w:rPr/>
        <w:t>the</w:t>
      </w:r>
      <w:r>
        <w:rPr>
          <w:spacing w:val="-15"/>
        </w:rPr>
        <w:t> </w:t>
      </w:r>
      <w:r>
        <w:rPr/>
        <w:t>expanded </w:t>
      </w:r>
      <w:r>
        <w:rPr>
          <w:w w:val="105"/>
        </w:rPr>
        <w:t>wallet pool (</w:t>
      </w:r>
      <w:r>
        <w:rPr>
          <w:rFonts w:ascii="Calibri" w:hAnsi="Calibri"/>
          <w:i/>
          <w:w w:val="105"/>
        </w:rPr>
        <w:t>N</w:t>
      </w:r>
      <w:r>
        <w:rPr>
          <w:rFonts w:ascii="Calibri" w:hAnsi="Calibri"/>
          <w:i/>
          <w:w w:val="125"/>
        </w:rPr>
        <w:t> </w:t>
      </w:r>
      <w:r>
        <w:rPr>
          <w:rFonts w:ascii="Calibri" w:hAnsi="Calibri"/>
          <w:w w:val="125"/>
        </w:rPr>
        <w:t>= </w:t>
      </w:r>
      <w:r>
        <w:rPr>
          <w:rFonts w:ascii="Calibri" w:hAnsi="Calibri"/>
          <w:w w:val="105"/>
        </w:rPr>
        <w:t>31</w:t>
      </w:r>
      <w:r>
        <w:rPr>
          <w:rFonts w:ascii="Calibri" w:hAnsi="Calibri"/>
          <w:i/>
          <w:w w:val="105"/>
        </w:rPr>
        <w:t>,</w:t>
      </w:r>
      <w:r>
        <w:rPr>
          <w:rFonts w:ascii="Calibri" w:hAnsi="Calibri"/>
          <w:w w:val="105"/>
        </w:rPr>
        <w:t>612</w:t>
      </w:r>
      <w:r>
        <w:rPr>
          <w:w w:val="105"/>
        </w:rPr>
        <w:t>).</w:t>
      </w:r>
    </w:p>
    <w:p>
      <w:pPr>
        <w:pStyle w:val="BodyText"/>
        <w:spacing w:line="237" w:lineRule="auto" w:before="62"/>
        <w:ind w:left="282" w:right="544" w:hanging="8"/>
        <w:jc w:val="both"/>
      </w:pPr>
      <w:bookmarkStart w:name="_bookmark99" w:id="178"/>
      <w:bookmarkEnd w:id="178"/>
      <w:r>
        <w:rPr/>
      </w:r>
      <w:r>
        <w:rPr>
          <w:spacing w:val="-2"/>
          <w:w w:val="105"/>
        </w:rPr>
        <w:t>Table</w:t>
      </w:r>
      <w:r>
        <w:rPr>
          <w:spacing w:val="-14"/>
          <w:w w:val="105"/>
        </w:rPr>
        <w:t> </w:t>
      </w:r>
      <w:r>
        <w:rPr>
          <w:spacing w:val="-2"/>
          <w:w w:val="105"/>
        </w:rPr>
        <w:t>4.6:</w:t>
      </w:r>
      <w:r>
        <w:rPr>
          <w:spacing w:val="7"/>
          <w:w w:val="105"/>
        </w:rPr>
        <w:t> </w:t>
      </w:r>
      <w:r>
        <w:rPr>
          <w:spacing w:val="-2"/>
          <w:w w:val="105"/>
        </w:rPr>
        <w:t>Robustness:</w:t>
      </w:r>
      <w:r>
        <w:rPr>
          <w:spacing w:val="7"/>
          <w:w w:val="105"/>
        </w:rPr>
        <w:t> </w:t>
      </w:r>
      <w:r>
        <w:rPr>
          <w:spacing w:val="-2"/>
          <w:w w:val="105"/>
        </w:rPr>
        <w:t>alignment</w:t>
      </w:r>
      <w:r>
        <w:rPr>
          <w:spacing w:val="-14"/>
          <w:w w:val="105"/>
        </w:rPr>
        <w:t> </w:t>
      </w:r>
      <w:r>
        <w:rPr>
          <w:spacing w:val="-2"/>
          <w:w w:val="105"/>
        </w:rPr>
        <w:t>and</w:t>
      </w:r>
      <w:r>
        <w:rPr>
          <w:spacing w:val="-14"/>
          <w:w w:val="105"/>
        </w:rPr>
        <w:t> </w:t>
      </w:r>
      <w:r>
        <w:rPr>
          <w:spacing w:val="-2"/>
          <w:w w:val="105"/>
        </w:rPr>
        <w:t>runtime</w:t>
      </w:r>
      <w:r>
        <w:rPr>
          <w:spacing w:val="-14"/>
          <w:w w:val="105"/>
        </w:rPr>
        <w:t> </w:t>
      </w:r>
      <w:r>
        <w:rPr>
          <w:spacing w:val="-2"/>
          <w:w w:val="105"/>
        </w:rPr>
        <w:t>vs.</w:t>
      </w:r>
      <w:r>
        <w:rPr>
          <w:spacing w:val="-13"/>
          <w:w w:val="105"/>
        </w:rPr>
        <w:t> </w:t>
      </w:r>
      <w:r>
        <w:rPr>
          <w:spacing w:val="-2"/>
          <w:w w:val="105"/>
        </w:rPr>
        <w:t>subsample</w:t>
      </w:r>
      <w:r>
        <w:rPr>
          <w:spacing w:val="-14"/>
          <w:w w:val="105"/>
        </w:rPr>
        <w:t> </w:t>
      </w:r>
      <w:r>
        <w:rPr>
          <w:spacing w:val="-2"/>
          <w:w w:val="105"/>
        </w:rPr>
        <w:t>size</w:t>
      </w:r>
      <w:r>
        <w:rPr>
          <w:spacing w:val="-14"/>
          <w:w w:val="105"/>
        </w:rPr>
        <w:t> </w:t>
      </w:r>
      <w:r>
        <w:rPr>
          <w:spacing w:val="-2"/>
          <w:w w:val="105"/>
        </w:rPr>
        <w:t>from</w:t>
      </w:r>
      <w:r>
        <w:rPr>
          <w:spacing w:val="-14"/>
          <w:w w:val="105"/>
        </w:rPr>
        <w:t> </w:t>
      </w:r>
      <w:r>
        <w:rPr>
          <w:spacing w:val="-2"/>
          <w:w w:val="105"/>
        </w:rPr>
        <w:t>wallet</w:t>
      </w:r>
      <w:r>
        <w:rPr>
          <w:spacing w:val="-13"/>
          <w:w w:val="105"/>
        </w:rPr>
        <w:t> </w:t>
      </w:r>
      <w:r>
        <w:rPr>
          <w:spacing w:val="-2"/>
          <w:w w:val="105"/>
        </w:rPr>
        <w:t>pool</w:t>
      </w:r>
      <w:r>
        <w:rPr>
          <w:spacing w:val="-14"/>
          <w:w w:val="105"/>
        </w:rPr>
        <w:t> </w:t>
      </w:r>
      <w:r>
        <w:rPr>
          <w:spacing w:val="-2"/>
          <w:w w:val="105"/>
        </w:rPr>
        <w:t>(</w:t>
      </w:r>
      <w:r>
        <w:rPr>
          <w:rFonts w:ascii="Calibri" w:hAnsi="Calibri"/>
          <w:i/>
          <w:spacing w:val="-2"/>
          <w:w w:val="105"/>
        </w:rPr>
        <w:t>N</w:t>
      </w:r>
      <w:r>
        <w:rPr>
          <w:rFonts w:ascii="Calibri" w:hAnsi="Calibri"/>
          <w:i/>
          <w:spacing w:val="12"/>
          <w:w w:val="125"/>
        </w:rPr>
        <w:t> </w:t>
      </w:r>
      <w:r>
        <w:rPr>
          <w:rFonts w:ascii="Calibri" w:hAnsi="Calibri"/>
          <w:spacing w:val="-2"/>
          <w:w w:val="125"/>
        </w:rPr>
        <w:t>=</w:t>
      </w:r>
      <w:r>
        <w:rPr>
          <w:rFonts w:ascii="Calibri" w:hAnsi="Calibri"/>
          <w:spacing w:val="-7"/>
          <w:w w:val="125"/>
        </w:rPr>
        <w:t> </w:t>
      </w:r>
      <w:r>
        <w:rPr>
          <w:rFonts w:ascii="Calibri" w:hAnsi="Calibri"/>
          <w:spacing w:val="-2"/>
          <w:w w:val="105"/>
        </w:rPr>
        <w:t>31612</w:t>
      </w:r>
      <w:r>
        <w:rPr>
          <w:spacing w:val="-2"/>
          <w:w w:val="105"/>
        </w:rPr>
        <w:t>; </w:t>
      </w:r>
      <w:r>
        <w:rPr>
          <w:w w:val="105"/>
        </w:rPr>
        <w:t>seed </w:t>
      </w:r>
      <w:r>
        <w:rPr>
          <w:rFonts w:ascii="Calibri" w:hAnsi="Calibri"/>
          <w:w w:val="105"/>
        </w:rPr>
        <w:t>benchmark-tier2-v1</w:t>
      </w:r>
      <w:r>
        <w:rPr>
          <w:w w:val="105"/>
        </w:rPr>
        <w:t>).</w:t>
      </w:r>
    </w:p>
    <w:p>
      <w:pPr>
        <w:pStyle w:val="BodyText"/>
        <w:spacing w:before="11"/>
        <w:rPr>
          <w:sz w:val="17"/>
        </w:rPr>
      </w:pPr>
      <w:r>
        <w:rPr>
          <w:sz w:val="17"/>
        </w:rPr>
        <mc:AlternateContent>
          <mc:Choice Requires="wps">
            <w:drawing>
              <wp:anchor distT="0" distB="0" distL="0" distR="0" allowOverlap="1" layoutInCell="1" locked="0" behindDoc="1" simplePos="0" relativeHeight="487635456">
                <wp:simplePos x="0" y="0"/>
                <wp:positionH relativeFrom="page">
                  <wp:posOffset>2274722</wp:posOffset>
                </wp:positionH>
                <wp:positionV relativeFrom="paragraph">
                  <wp:posOffset>146356</wp:posOffset>
                </wp:positionV>
                <wp:extent cx="3011170" cy="127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3011170" cy="1270"/>
                        </a:xfrm>
                        <a:custGeom>
                          <a:avLst/>
                          <a:gdLst/>
                          <a:ahLst/>
                          <a:cxnLst/>
                          <a:rect l="l" t="t" r="r" b="b"/>
                          <a:pathLst>
                            <a:path w="3011170" h="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112pt;margin-top:11.52417pt;width:237.1pt;height:.1pt;mso-position-horizontal-relative:page;mso-position-vertical-relative:paragraph;z-index:-15681024;mso-wrap-distance-left:0;mso-wrap-distance-right:0" id="docshape457" coordorigin="3582,230" coordsize="4742,0" path="m3582,230l8323,230e" filled="false" stroked="true" strokeweight=".9564pt" strokecolor="#000000">
                <v:path arrowok="t"/>
                <v:stroke dashstyle="solid"/>
                <w10:wrap type="topAndBottom"/>
              </v:shape>
            </w:pict>
          </mc:Fallback>
        </mc:AlternateContent>
      </w:r>
    </w:p>
    <w:p>
      <w:pPr>
        <w:tabs>
          <w:tab w:pos="4241" w:val="left" w:leader="none"/>
          <w:tab w:pos="5033" w:val="left" w:leader="none"/>
          <w:tab w:pos="5776" w:val="left" w:leader="none"/>
          <w:tab w:pos="6640" w:val="left" w:leader="none"/>
        </w:tabs>
        <w:spacing w:line="380" w:lineRule="atLeast" w:before="0"/>
        <w:ind w:left="2659" w:right="2942" w:firstLine="414"/>
        <w:jc w:val="left"/>
        <w:rPr>
          <w:sz w:val="22"/>
        </w:rPr>
      </w:pPr>
      <w:r>
        <w:rPr>
          <w:rFonts w:ascii="Calibri"/>
          <w:i/>
          <w:sz w:val="22"/>
        </w:rPr>
        <w:t>n</w:t>
      </w:r>
      <w:r>
        <w:rPr>
          <w:rFonts w:ascii="Calibri"/>
          <w:i/>
          <w:spacing w:val="74"/>
          <w:sz w:val="22"/>
        </w:rPr>
        <w:t> </w:t>
      </w:r>
      <w:r>
        <w:rPr>
          <w:sz w:val="22"/>
        </w:rPr>
        <w:t>ER</w:t>
      </w:r>
      <w:r>
        <w:rPr>
          <w:spacing w:val="-7"/>
          <w:sz w:val="22"/>
        </w:rPr>
        <w:t> </w:t>
      </w:r>
      <w:r>
        <w:rPr>
          <w:sz w:val="22"/>
        </w:rPr>
        <w:t>all.</w:t>
      </w:r>
      <w:r>
        <w:rPr>
          <w:spacing w:val="40"/>
          <w:sz w:val="22"/>
        </w:rPr>
        <w:t> </w:t>
      </w:r>
      <w:r>
        <w:rPr>
          <w:sz w:val="22"/>
        </w:rPr>
        <w:t>AWP</w:t>
      </w:r>
      <w:r>
        <w:rPr>
          <w:spacing w:val="-7"/>
          <w:sz w:val="22"/>
        </w:rPr>
        <w:t> </w:t>
      </w:r>
      <w:r>
        <w:rPr>
          <w:sz w:val="22"/>
        </w:rPr>
        <w:t>all.</w:t>
      </w:r>
      <w:r>
        <w:rPr>
          <w:spacing w:val="40"/>
          <w:sz w:val="22"/>
        </w:rPr>
        <w:t> </w:t>
      </w:r>
      <w:r>
        <w:rPr>
          <w:sz w:val="22"/>
        </w:rPr>
        <w:t>ER</w:t>
      </w:r>
      <w:r>
        <w:rPr>
          <w:spacing w:val="-7"/>
          <w:sz w:val="22"/>
        </w:rPr>
        <w:t> </w:t>
      </w:r>
      <w:r>
        <w:rPr>
          <w:sz w:val="22"/>
        </w:rPr>
        <w:t>tr.</w:t>
      </w:r>
      <w:r>
        <w:rPr>
          <w:spacing w:val="40"/>
          <w:sz w:val="22"/>
        </w:rPr>
        <w:t> </w:t>
      </w:r>
      <w:r>
        <w:rPr>
          <w:sz w:val="22"/>
        </w:rPr>
        <w:t>AWP</w:t>
      </w:r>
      <w:r>
        <w:rPr>
          <w:spacing w:val="-7"/>
          <w:sz w:val="22"/>
        </w:rPr>
        <w:t> </w:t>
      </w:r>
      <w:r>
        <w:rPr>
          <w:sz w:val="22"/>
        </w:rPr>
        <w:t>tr.</w:t>
      </w:r>
      <w:r>
        <w:rPr>
          <w:spacing w:val="40"/>
          <w:sz w:val="22"/>
        </w:rPr>
        <w:t> </w:t>
      </w:r>
      <w:r>
        <w:rPr>
          <w:sz w:val="22"/>
        </w:rPr>
        <w:t>Speedup 10000</w:t>
      </w:r>
      <w:r>
        <w:rPr>
          <w:spacing w:val="80"/>
          <w:sz w:val="22"/>
        </w:rPr>
        <w:t> </w:t>
      </w:r>
      <w:r>
        <w:rPr>
          <w:sz w:val="22"/>
        </w:rPr>
        <w:t>0.555</w:t>
        <w:tab/>
      </w:r>
      <w:r>
        <w:rPr>
          <w:spacing w:val="-2"/>
          <w:sz w:val="22"/>
        </w:rPr>
        <w:t>0.016</w:t>
      </w:r>
      <w:r>
        <w:rPr>
          <w:sz w:val="22"/>
        </w:rPr>
        <w:tab/>
      </w:r>
      <w:r>
        <w:rPr>
          <w:spacing w:val="-2"/>
          <w:sz w:val="22"/>
        </w:rPr>
        <w:t>0.429</w:t>
      </w:r>
      <w:r>
        <w:rPr>
          <w:sz w:val="22"/>
        </w:rPr>
        <w:tab/>
      </w:r>
      <w:r>
        <w:rPr>
          <w:spacing w:val="-2"/>
          <w:sz w:val="22"/>
        </w:rPr>
        <w:t>0.789</w:t>
      </w:r>
      <w:r>
        <w:rPr>
          <w:sz w:val="22"/>
        </w:rPr>
        <w:tab/>
      </w:r>
      <w:r>
        <w:rPr>
          <w:spacing w:val="-2"/>
          <w:sz w:val="22"/>
        </w:rPr>
        <w:t>8.960</w:t>
      </w:r>
    </w:p>
    <w:p>
      <w:pPr>
        <w:tabs>
          <w:tab w:pos="4241" w:val="left" w:leader="none"/>
          <w:tab w:pos="5033" w:val="left" w:leader="none"/>
          <w:tab w:pos="5776" w:val="left" w:leader="none"/>
          <w:tab w:pos="6640" w:val="left" w:leader="none"/>
        </w:tabs>
        <w:spacing w:before="0"/>
        <w:ind w:left="2659" w:right="0" w:firstLine="0"/>
        <w:jc w:val="left"/>
        <w:rPr>
          <w:sz w:val="22"/>
        </w:rPr>
      </w:pPr>
      <w:r>
        <w:rPr>
          <w:sz w:val="22"/>
        </w:rPr>
        <mc:AlternateContent>
          <mc:Choice Requires="wps">
            <w:drawing>
              <wp:anchor distT="0" distB="0" distL="0" distR="0" allowOverlap="1" layoutInCell="1" locked="0" behindDoc="1" simplePos="0" relativeHeight="487635968">
                <wp:simplePos x="0" y="0"/>
                <wp:positionH relativeFrom="page">
                  <wp:posOffset>2274722</wp:posOffset>
                </wp:positionH>
                <wp:positionV relativeFrom="paragraph">
                  <wp:posOffset>190145</wp:posOffset>
                </wp:positionV>
                <wp:extent cx="3011170" cy="1270"/>
                <wp:effectExtent l="0" t="0" r="0" b="0"/>
                <wp:wrapTopAndBottom/>
                <wp:docPr id="661" name="Graphic 661"/>
                <wp:cNvGraphicFramePr>
                  <a:graphicFrameLocks/>
                </wp:cNvGraphicFramePr>
                <a:graphic>
                  <a:graphicData uri="http://schemas.microsoft.com/office/word/2010/wordprocessingShape">
                    <wps:wsp>
                      <wps:cNvPr id="661" name="Graphic 661"/>
                      <wps:cNvSpPr/>
                      <wps:spPr>
                        <a:xfrm>
                          <a:off x="0" y="0"/>
                          <a:ext cx="3011170" cy="1270"/>
                        </a:xfrm>
                        <a:custGeom>
                          <a:avLst/>
                          <a:gdLst/>
                          <a:ahLst/>
                          <a:cxnLst/>
                          <a:rect l="l" t="t" r="r" b="b"/>
                          <a:pathLst>
                            <a:path w="3011170" h="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112pt;margin-top:14.972086pt;width:237.1pt;height:.1pt;mso-position-horizontal-relative:page;mso-position-vertical-relative:paragraph;z-index:-15680512;mso-wrap-distance-left:0;mso-wrap-distance-right:0" id="docshape458" coordorigin="3582,299" coordsize="4742,0" path="m3582,299l8323,299e" filled="false" stroked="true" strokeweight=".9564pt" strokecolor="#000000">
                <v:path arrowok="t"/>
                <v:stroke dashstyle="solid"/>
                <w10:wrap type="topAndBottom"/>
              </v:shape>
            </w:pict>
          </mc:Fallback>
        </mc:AlternateContent>
      </w:r>
      <w:r>
        <w:rPr>
          <w:sz w:val="22"/>
        </w:rPr>
        <mc:AlternateContent>
          <mc:Choice Requires="wps">
            <w:drawing>
              <wp:anchor distT="0" distB="0" distL="0" distR="0" allowOverlap="1" layoutInCell="1" locked="0" behindDoc="0" simplePos="0" relativeHeight="15778304">
                <wp:simplePos x="0" y="0"/>
                <wp:positionH relativeFrom="page">
                  <wp:posOffset>2274722</wp:posOffset>
                </wp:positionH>
                <wp:positionV relativeFrom="paragraph">
                  <wp:posOffset>-235177</wp:posOffset>
                </wp:positionV>
                <wp:extent cx="301117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3011170" cy="1270"/>
                        </a:xfrm>
                        <a:custGeom>
                          <a:avLst/>
                          <a:gdLst/>
                          <a:ahLst/>
                          <a:cxnLst/>
                          <a:rect l="l" t="t" r="r" b="b"/>
                          <a:pathLst>
                            <a:path w="3011170" h="0">
                              <a:moveTo>
                                <a:pt x="0" y="0"/>
                              </a:moveTo>
                              <a:lnTo>
                                <a:pt x="301054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179.112pt,-18.517914pt" to="416.163pt,-18.517914pt" stroked="true" strokeweight=".5978pt" strokecolor="#000000">
                <v:stroke dashstyle="solid"/>
                <w10:wrap type="none"/>
              </v:line>
            </w:pict>
          </mc:Fallback>
        </mc:AlternateContent>
      </w:r>
      <w:r>
        <w:rPr>
          <w:sz w:val="22"/>
        </w:rPr>
        <w:t>31612</w:t>
      </w:r>
      <w:r>
        <w:rPr>
          <w:spacing w:val="40"/>
          <w:sz w:val="22"/>
        </w:rPr>
        <w:t>  </w:t>
      </w:r>
      <w:r>
        <w:rPr>
          <w:spacing w:val="-4"/>
          <w:sz w:val="22"/>
        </w:rPr>
        <w:t>0.533</w:t>
      </w:r>
      <w:r>
        <w:rPr>
          <w:sz w:val="22"/>
        </w:rPr>
        <w:tab/>
      </w:r>
      <w:r>
        <w:rPr>
          <w:spacing w:val="-2"/>
          <w:sz w:val="22"/>
        </w:rPr>
        <w:t>0.021</w:t>
      </w:r>
      <w:r>
        <w:rPr>
          <w:sz w:val="22"/>
        </w:rPr>
        <w:tab/>
      </w:r>
      <w:r>
        <w:rPr>
          <w:spacing w:val="-2"/>
          <w:sz w:val="22"/>
        </w:rPr>
        <w:t>0.443</w:t>
      </w:r>
      <w:r>
        <w:rPr>
          <w:sz w:val="22"/>
        </w:rPr>
        <w:tab/>
      </w:r>
      <w:r>
        <w:rPr>
          <w:spacing w:val="-2"/>
          <w:sz w:val="22"/>
        </w:rPr>
        <w:t>0.797</w:t>
      </w:r>
      <w:r>
        <w:rPr>
          <w:sz w:val="22"/>
        </w:rPr>
        <w:tab/>
      </w:r>
      <w:r>
        <w:rPr>
          <w:spacing w:val="-2"/>
          <w:sz w:val="22"/>
        </w:rPr>
        <w:t>9.930</w:t>
      </w:r>
    </w:p>
    <w:p>
      <w:pPr>
        <w:pStyle w:val="BodyText"/>
        <w:spacing w:before="164"/>
      </w:pPr>
    </w:p>
    <w:p>
      <w:pPr>
        <w:pStyle w:val="BodyText"/>
        <w:spacing w:line="333" w:lineRule="auto"/>
        <w:ind w:left="276" w:right="563" w:hanging="3"/>
        <w:jc w:val="both"/>
      </w:pPr>
      <w:r>
        <w:rPr>
          <w:w w:val="105"/>
        </w:rPr>
        <w:t>At</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15"/>
          <w:w w:val="105"/>
        </w:rPr>
        <w:t> </w:t>
      </w:r>
      <w:r>
        <w:rPr>
          <w:w w:val="105"/>
        </w:rPr>
        <w:t>and</w:t>
      </w:r>
      <w:r>
        <w:rPr>
          <w:spacing w:val="-15"/>
          <w:w w:val="105"/>
        </w:rPr>
        <w:t> </w:t>
      </w:r>
      <w:r>
        <w:rPr>
          <w:rFonts w:ascii="Calibri" w:hAnsi="Calibri"/>
          <w:i/>
          <w:w w:val="105"/>
        </w:rPr>
        <w:t>N</w:t>
      </w:r>
      <w:r>
        <w:rPr>
          <w:rFonts w:ascii="Calibri" w:hAnsi="Calibri"/>
          <w:i/>
          <w:spacing w:val="-12"/>
          <w:w w:val="105"/>
        </w:rPr>
        <w:t> </w:t>
      </w:r>
      <w:r>
        <w:rPr>
          <w:rFonts w:ascii="Calibri" w:hAnsi="Calibri"/>
          <w:w w:val="125"/>
        </w:rPr>
        <w:t>=</w:t>
      </w:r>
      <w:r>
        <w:rPr>
          <w:rFonts w:ascii="Calibri" w:hAnsi="Calibri"/>
          <w:spacing w:val="-15"/>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6"/>
          <w:w w:val="105"/>
        </w:rPr>
        <w:t> </w:t>
      </w:r>
      <w:r>
        <w:rPr>
          <w:w w:val="105"/>
        </w:rPr>
        <w:t>EndorseRank</w:t>
      </w:r>
      <w:r>
        <w:rPr>
          <w:spacing w:val="-15"/>
          <w:w w:val="105"/>
        </w:rPr>
        <w:t> </w:t>
      </w:r>
      <w:r>
        <w:rPr>
          <w:w w:val="105"/>
        </w:rPr>
        <w:t>continues</w:t>
      </w:r>
      <w:r>
        <w:rPr>
          <w:spacing w:val="-16"/>
          <w:w w:val="105"/>
        </w:rPr>
        <w:t> </w:t>
      </w:r>
      <w:r>
        <w:rPr>
          <w:w w:val="105"/>
        </w:rPr>
        <w:t>to</w:t>
      </w:r>
      <w:r>
        <w:rPr>
          <w:spacing w:val="-16"/>
          <w:w w:val="105"/>
        </w:rPr>
        <w:t> </w:t>
      </w:r>
      <w:r>
        <w:rPr>
          <w:w w:val="105"/>
        </w:rPr>
        <w:t>dominate</w:t>
      </w:r>
      <w:r>
        <w:rPr>
          <w:spacing w:val="-16"/>
          <w:w w:val="105"/>
        </w:rPr>
        <w:t> </w:t>
      </w:r>
      <w:r>
        <w:rPr>
          <w:w w:val="105"/>
        </w:rPr>
        <w:t>on</w:t>
      </w:r>
      <w:r>
        <w:rPr>
          <w:spacing w:val="-15"/>
          <w:w w:val="105"/>
        </w:rPr>
        <w:t> </w:t>
      </w:r>
      <w:r>
        <w:rPr>
          <w:w w:val="105"/>
        </w:rPr>
        <w:t>allowance</w:t>
      </w:r>
      <w:r>
        <w:rPr>
          <w:spacing w:val="-16"/>
          <w:w w:val="105"/>
        </w:rPr>
        <w:t> </w:t>
      </w:r>
      <w:r>
        <w:rPr>
          <w:w w:val="105"/>
        </w:rPr>
        <w:t>and</w:t>
      </w:r>
      <w:r>
        <w:rPr>
          <w:spacing w:val="-16"/>
          <w:w w:val="105"/>
        </w:rPr>
        <w:t> </w:t>
      </w:r>
      <w:r>
        <w:rPr>
          <w:w w:val="105"/>
        </w:rPr>
        <w:t>AWP</w:t>
      </w:r>
      <w:r>
        <w:rPr>
          <w:spacing w:val="-16"/>
          <w:w w:val="105"/>
        </w:rPr>
        <w:t> </w:t>
      </w:r>
      <w:r>
        <w:rPr>
          <w:w w:val="105"/>
        </w:rPr>
        <w:t>on </w:t>
      </w:r>
      <w:r>
        <w:rPr/>
        <w:t>transfer, with EndorseRank speedups of approximately </w:t>
      </w:r>
      <w:r>
        <w:rPr>
          <w:rFonts w:ascii="Calibri" w:hAnsi="Calibri"/>
        </w:rPr>
        <w:t>9</w:t>
      </w:r>
      <w:r>
        <w:rPr>
          <w:rFonts w:ascii="Calibri" w:hAnsi="Calibri"/>
          <w:i/>
        </w:rPr>
        <w:t>.</w:t>
      </w:r>
      <w:r>
        <w:rPr>
          <w:rFonts w:ascii="Calibri" w:hAnsi="Calibri"/>
        </w:rPr>
        <w:t>0</w:t>
      </w:r>
      <w:r>
        <w:rPr>
          <w:rFonts w:ascii="Lucida Sans Unicode" w:hAnsi="Lucida Sans Unicode"/>
        </w:rPr>
        <w:t>×</w:t>
      </w:r>
      <w:r>
        <w:rPr>
          <w:rFonts w:ascii="Lucida Sans Unicode" w:hAnsi="Lucida Sans Unicode"/>
          <w:spacing w:val="-9"/>
        </w:rPr>
        <w:t> </w:t>
      </w:r>
      <w:r>
        <w:rPr/>
        <w:t>and </w:t>
      </w:r>
      <w:r>
        <w:rPr>
          <w:rFonts w:ascii="Calibri" w:hAnsi="Calibri"/>
        </w:rPr>
        <w:t>9</w:t>
      </w:r>
      <w:r>
        <w:rPr>
          <w:rFonts w:ascii="Calibri" w:hAnsi="Calibri"/>
          <w:i/>
        </w:rPr>
        <w:t>.</w:t>
      </w:r>
      <w:r>
        <w:rPr>
          <w:rFonts w:ascii="Calibri" w:hAnsi="Calibri"/>
        </w:rPr>
        <w:t>9</w:t>
      </w:r>
      <w:r>
        <w:rPr>
          <w:rFonts w:ascii="Lucida Sans Unicode" w:hAnsi="Lucida Sans Unicode"/>
        </w:rPr>
        <w:t>×</w:t>
      </w:r>
      <w:r>
        <w:rPr/>
        <w:t>, respectively.</w:t>
      </w:r>
      <w:r>
        <w:rPr>
          <w:spacing w:val="40"/>
        </w:rPr>
        <w:t> </w:t>
      </w:r>
      <w:r>
        <w:rPr/>
        <w:t>Absolute </w:t>
      </w:r>
      <w:r>
        <w:rPr>
          <w:rFonts w:ascii="Calibri" w:hAnsi="Calibri"/>
          <w:i/>
        </w:rPr>
        <w:t>τ </w:t>
      </w:r>
      <w:r>
        <w:rPr/>
        <w:t>values</w:t>
      </w:r>
      <w:r>
        <w:rPr>
          <w:spacing w:val="7"/>
        </w:rPr>
        <w:t> </w:t>
      </w:r>
      <w:r>
        <w:rPr/>
        <w:t>differ</w:t>
      </w:r>
      <w:r>
        <w:rPr>
          <w:spacing w:val="7"/>
        </w:rPr>
        <w:t> </w:t>
      </w:r>
      <w:r>
        <w:rPr/>
        <w:t>from</w:t>
      </w:r>
      <w:r>
        <w:rPr>
          <w:spacing w:val="7"/>
        </w:rPr>
        <w:t> </w:t>
      </w:r>
      <w:r>
        <w:rPr/>
        <w:t>the</w:t>
      </w:r>
      <w:r>
        <w:rPr>
          <w:spacing w:val="8"/>
        </w:rPr>
        <w:t> </w:t>
      </w:r>
      <w:r>
        <w:rPr/>
        <w:t>matched-cohort</w:t>
      </w:r>
      <w:r>
        <w:rPr>
          <w:spacing w:val="7"/>
        </w:rPr>
        <w:t> </w:t>
      </w:r>
      <w:r>
        <w:rPr/>
        <w:t>figures</w:t>
      </w:r>
      <w:r>
        <w:rPr>
          <w:spacing w:val="7"/>
        </w:rPr>
        <w:t> </w:t>
      </w:r>
      <w:r>
        <w:rPr/>
        <w:t>because</w:t>
      </w:r>
      <w:r>
        <w:rPr>
          <w:spacing w:val="8"/>
        </w:rPr>
        <w:t> </w:t>
      </w:r>
      <w:r>
        <w:rPr/>
        <w:t>the</w:t>
      </w:r>
      <w:r>
        <w:rPr>
          <w:spacing w:val="7"/>
        </w:rPr>
        <w:t> </w:t>
      </w:r>
      <w:r>
        <w:rPr/>
        <w:t>expanded</w:t>
      </w:r>
      <w:r>
        <w:rPr>
          <w:spacing w:val="7"/>
        </w:rPr>
        <w:t> </w:t>
      </w:r>
      <w:r>
        <w:rPr/>
        <w:t>pool</w:t>
      </w:r>
      <w:r>
        <w:rPr>
          <w:spacing w:val="7"/>
        </w:rPr>
        <w:t> </w:t>
      </w:r>
      <w:r>
        <w:rPr/>
        <w:t>includes</w:t>
      </w:r>
      <w:r>
        <w:rPr>
          <w:spacing w:val="8"/>
        </w:rPr>
        <w:t> </w:t>
      </w:r>
      <w:r>
        <w:rPr>
          <w:spacing w:val="-2"/>
        </w:rPr>
        <w:t>supplemental</w:t>
      </w:r>
    </w:p>
    <w:p>
      <w:pPr>
        <w:pStyle w:val="BodyText"/>
        <w:spacing w:after="0" w:line="333" w:lineRule="auto"/>
        <w:jc w:val="both"/>
        <w:sectPr>
          <w:pgSz w:w="11910" w:h="16840"/>
          <w:pgMar w:header="0" w:footer="2115" w:top="1920" w:bottom="2300" w:left="992" w:right="708"/>
        </w:sectPr>
      </w:pPr>
    </w:p>
    <w:p>
      <w:pPr>
        <w:pStyle w:val="BodyText"/>
        <w:spacing w:line="396" w:lineRule="auto" w:before="72"/>
        <w:ind w:left="273" w:right="562" w:firstLine="8"/>
        <w:jc w:val="both"/>
      </w:pPr>
      <w:r>
        <w:rPr/>
        <w:t>active wallets that are not GMX-matched; proxies and score supports therefore change with the sample</w:t>
      </w:r>
      <w:r>
        <w:rPr>
          <w:spacing w:val="-15"/>
        </w:rPr>
        <w:t> </w:t>
      </w:r>
      <w:r>
        <w:rPr/>
        <w:t>definition.</w:t>
      </w:r>
      <w:r>
        <w:rPr>
          <w:spacing w:val="-2"/>
        </w:rPr>
        <w:t> </w:t>
      </w:r>
      <w:r>
        <w:rPr/>
        <w:t>The</w:t>
      </w:r>
      <w:r>
        <w:rPr>
          <w:spacing w:val="-15"/>
        </w:rPr>
        <w:t> </w:t>
      </w:r>
      <w:r>
        <w:rPr/>
        <w:t>relevant</w:t>
      </w:r>
      <w:r>
        <w:rPr>
          <w:spacing w:val="-15"/>
        </w:rPr>
        <w:t> </w:t>
      </w:r>
      <w:r>
        <w:rPr/>
        <w:t>robustness</w:t>
      </w:r>
      <w:r>
        <w:rPr>
          <w:spacing w:val="-15"/>
        </w:rPr>
        <w:t> </w:t>
      </w:r>
      <w:r>
        <w:rPr/>
        <w:t>claim</w:t>
      </w:r>
      <w:r>
        <w:rPr>
          <w:spacing w:val="-15"/>
        </w:rPr>
        <w:t> </w:t>
      </w:r>
      <w:r>
        <w:rPr/>
        <w:t>is</w:t>
      </w:r>
      <w:r>
        <w:rPr>
          <w:spacing w:val="-15"/>
        </w:rPr>
        <w:t> </w:t>
      </w:r>
      <w:r>
        <w:rPr/>
        <w:t>ordinal</w:t>
      </w:r>
      <w:r>
        <w:rPr>
          <w:spacing w:val="-15"/>
        </w:rPr>
        <w:t> </w:t>
      </w:r>
      <w:r>
        <w:rPr/>
        <w:t>and</w:t>
      </w:r>
      <w:r>
        <w:rPr>
          <w:spacing w:val="-15"/>
        </w:rPr>
        <w:t> </w:t>
      </w:r>
      <w:r>
        <w:rPr/>
        <w:t>comparative:</w:t>
      </w:r>
      <w:r>
        <w:rPr>
          <w:spacing w:val="8"/>
        </w:rPr>
        <w:t> </w:t>
      </w:r>
      <w:r>
        <w:rPr/>
        <w:t>the</w:t>
      </w:r>
      <w:r>
        <w:rPr>
          <w:spacing w:val="-15"/>
        </w:rPr>
        <w:t> </w:t>
      </w:r>
      <w:r>
        <w:rPr/>
        <w:t>construct-specific winners</w:t>
      </w:r>
      <w:r>
        <w:rPr>
          <w:spacing w:val="-15"/>
        </w:rPr>
        <w:t> </w:t>
      </w:r>
      <w:r>
        <w:rPr/>
        <w:t>and</w:t>
      </w:r>
      <w:r>
        <w:rPr>
          <w:spacing w:val="-15"/>
        </w:rPr>
        <w:t> </w:t>
      </w:r>
      <w:r>
        <w:rPr/>
        <w:t>the</w:t>
      </w:r>
      <w:r>
        <w:rPr>
          <w:spacing w:val="-15"/>
        </w:rPr>
        <w:t> </w:t>
      </w:r>
      <w:r>
        <w:rPr/>
        <w:t>runtime</w:t>
      </w:r>
      <w:r>
        <w:rPr>
          <w:spacing w:val="-15"/>
        </w:rPr>
        <w:t> </w:t>
      </w:r>
      <w:r>
        <w:rPr/>
        <w:t>advantage</w:t>
      </w:r>
      <w:r>
        <w:rPr>
          <w:spacing w:val="-15"/>
        </w:rPr>
        <w:t> </w:t>
      </w:r>
      <w:r>
        <w:rPr/>
        <w:t>persist</w:t>
      </w:r>
      <w:r>
        <w:rPr>
          <w:spacing w:val="-15"/>
        </w:rPr>
        <w:t> </w:t>
      </w:r>
      <w:r>
        <w:rPr/>
        <w:t>under</w:t>
      </w:r>
      <w:r>
        <w:rPr>
          <w:spacing w:val="-15"/>
        </w:rPr>
        <w:t> </w:t>
      </w:r>
      <w:r>
        <w:rPr/>
        <w:t>pool</w:t>
      </w:r>
      <w:r>
        <w:rPr>
          <w:spacing w:val="-15"/>
        </w:rPr>
        <w:t> </w:t>
      </w:r>
      <w:r>
        <w:rPr/>
        <w:t>expansion</w:t>
      </w:r>
      <w:r>
        <w:rPr>
          <w:spacing w:val="-15"/>
        </w:rPr>
        <w:t> </w:t>
      </w:r>
      <w:r>
        <w:rPr/>
        <w:t>and</w:t>
      </w:r>
      <w:r>
        <w:rPr>
          <w:spacing w:val="-15"/>
        </w:rPr>
        <w:t> </w:t>
      </w:r>
      <w:r>
        <w:rPr/>
        <w:t>staged</w:t>
      </w:r>
      <w:r>
        <w:rPr>
          <w:spacing w:val="-15"/>
        </w:rPr>
        <w:t> </w:t>
      </w:r>
      <w:r>
        <w:rPr/>
        <w:t>subsampling.</w:t>
      </w:r>
      <w:r>
        <w:rPr>
          <w:spacing w:val="-15"/>
        </w:rPr>
        <w:t> </w:t>
      </w:r>
      <w:r>
        <w:rPr/>
        <w:t>In-cohort scaling detail for the GMX-matched sample alone appears in Appendix </w:t>
      </w:r>
      <w:hyperlink w:history="true" w:anchor="_bookmark198">
        <w:r>
          <w:rPr/>
          <w:t>8.1</w:t>
        </w:r>
      </w:hyperlink>
      <w:r>
        <w:rPr/>
        <w:t>.</w:t>
      </w:r>
    </w:p>
    <w:p>
      <w:pPr>
        <w:pStyle w:val="BodyText"/>
        <w:spacing w:line="388" w:lineRule="auto" w:before="18"/>
        <w:ind w:left="282" w:right="523"/>
        <w:jc w:val="both"/>
      </w:pPr>
      <w:r>
        <w:rPr/>
        <w:t>Collectively, the robustness checks support reading Claims C1–C4 as stable properties of the EndorseRank–AWP comparison on this chain and window, rather than as fragile point estimates at a single configuration.</w:t>
      </w:r>
      <w:r>
        <w:rPr>
          <w:spacing w:val="31"/>
        </w:rPr>
        <w:t> </w:t>
      </w:r>
      <w:r>
        <w:rPr/>
        <w:t>Robustness does not mean invariance of every decimal place.</w:t>
      </w:r>
      <w:r>
        <w:rPr>
          <w:spacing w:val="31"/>
        </w:rPr>
        <w:t> </w:t>
      </w:r>
      <w:r>
        <w:rPr/>
        <w:t>Absolute </w:t>
      </w:r>
      <w:r>
        <w:rPr>
          <w:rFonts w:ascii="Calibri" w:hAnsi="Calibri"/>
          <w:i/>
        </w:rPr>
        <w:t>τ</w:t>
      </w:r>
      <w:r>
        <w:rPr>
          <w:rFonts w:ascii="Calibri" w:hAnsi="Calibri"/>
          <w:i/>
          <w:spacing w:val="28"/>
        </w:rPr>
        <w:t> </w:t>
      </w:r>
      <w:r>
        <w:rPr/>
        <w:t>values</w:t>
      </w:r>
      <w:r>
        <w:rPr>
          <w:spacing w:val="-5"/>
        </w:rPr>
        <w:t> </w:t>
      </w:r>
      <w:r>
        <w:rPr/>
        <w:t>shift</w:t>
      </w:r>
      <w:r>
        <w:rPr>
          <w:spacing w:val="-5"/>
        </w:rPr>
        <w:t> </w:t>
      </w:r>
      <w:r>
        <w:rPr/>
        <w:t>when</w:t>
      </w:r>
      <w:r>
        <w:rPr>
          <w:spacing w:val="-5"/>
        </w:rPr>
        <w:t> </w:t>
      </w:r>
      <w:r>
        <w:rPr/>
        <w:t>the</w:t>
      </w:r>
      <w:r>
        <w:rPr>
          <w:spacing w:val="-5"/>
        </w:rPr>
        <w:t> </w:t>
      </w:r>
      <w:r>
        <w:rPr/>
        <w:t>sample</w:t>
      </w:r>
      <w:r>
        <w:rPr>
          <w:spacing w:val="-5"/>
        </w:rPr>
        <w:t> </w:t>
      </w:r>
      <w:r>
        <w:rPr/>
        <w:t>definition</w:t>
      </w:r>
      <w:r>
        <w:rPr>
          <w:spacing w:val="-5"/>
        </w:rPr>
        <w:t> </w:t>
      </w:r>
      <w:r>
        <w:rPr/>
        <w:t>changes</w:t>
      </w:r>
      <w:r>
        <w:rPr>
          <w:spacing w:val="-5"/>
        </w:rPr>
        <w:t> </w:t>
      </w:r>
      <w:r>
        <w:rPr/>
        <w:t>from</w:t>
      </w:r>
      <w:r>
        <w:rPr>
          <w:spacing w:val="-5"/>
        </w:rPr>
        <w:t> </w:t>
      </w:r>
      <w:r>
        <w:rPr/>
        <w:t>the</w:t>
      </w:r>
      <w:r>
        <w:rPr>
          <w:spacing w:val="-5"/>
        </w:rPr>
        <w:t> </w:t>
      </w:r>
      <w:r>
        <w:rPr/>
        <w:t>GMX-matched</w:t>
      </w:r>
      <w:r>
        <w:rPr>
          <w:spacing w:val="-5"/>
        </w:rPr>
        <w:t> </w:t>
      </w:r>
      <w:r>
        <w:rPr/>
        <w:t>cohort</w:t>
      </w:r>
      <w:r>
        <w:rPr>
          <w:spacing w:val="-5"/>
        </w:rPr>
        <w:t> </w:t>
      </w:r>
      <w:r>
        <w:rPr/>
        <w:t>to</w:t>
      </w:r>
      <w:r>
        <w:rPr>
          <w:spacing w:val="-5"/>
        </w:rPr>
        <w:t> </w:t>
      </w:r>
      <w:r>
        <w:rPr/>
        <w:t>the</w:t>
      </w:r>
      <w:r>
        <w:rPr>
          <w:spacing w:val="-5"/>
        </w:rPr>
        <w:t> </w:t>
      </w:r>
      <w:r>
        <w:rPr/>
        <w:t>expanded pool,</w:t>
      </w:r>
      <w:r>
        <w:rPr>
          <w:spacing w:val="-13"/>
        </w:rPr>
        <w:t> </w:t>
      </w:r>
      <w:r>
        <w:rPr/>
        <w:t>and</w:t>
      </w:r>
      <w:r>
        <w:rPr>
          <w:spacing w:val="-15"/>
        </w:rPr>
        <w:t> </w:t>
      </w:r>
      <w:r>
        <w:rPr/>
        <w:t>runtimes</w:t>
      </w:r>
      <w:r>
        <w:rPr>
          <w:spacing w:val="-15"/>
        </w:rPr>
        <w:t> </w:t>
      </w:r>
      <w:r>
        <w:rPr/>
        <w:t>shift</w:t>
      </w:r>
      <w:r>
        <w:rPr>
          <w:spacing w:val="-15"/>
        </w:rPr>
        <w:t> </w:t>
      </w:r>
      <w:r>
        <w:rPr/>
        <w:t>with</w:t>
      </w:r>
      <w:r>
        <w:rPr>
          <w:spacing w:val="-15"/>
        </w:rPr>
        <w:t> </w:t>
      </w:r>
      <w:r>
        <w:rPr/>
        <w:t>damping</w:t>
      </w:r>
      <w:r>
        <w:rPr>
          <w:spacing w:val="-15"/>
        </w:rPr>
        <w:t> </w:t>
      </w:r>
      <w:r>
        <w:rPr/>
        <w:t>and</w:t>
      </w:r>
      <w:r>
        <w:rPr>
          <w:spacing w:val="-15"/>
        </w:rPr>
        <w:t> </w:t>
      </w:r>
      <w:r>
        <w:rPr>
          <w:rFonts w:ascii="Calibri" w:hAnsi="Calibri"/>
          <w:i/>
        </w:rPr>
        <w:t>n</w:t>
      </w:r>
      <w:r>
        <w:rPr/>
        <w:t>.</w:t>
      </w:r>
      <w:r>
        <w:rPr>
          <w:spacing w:val="11"/>
        </w:rPr>
        <w:t> </w:t>
      </w:r>
      <w:r>
        <w:rPr/>
        <w:t>What</w:t>
      </w:r>
      <w:r>
        <w:rPr>
          <w:spacing w:val="-15"/>
        </w:rPr>
        <w:t> </w:t>
      </w:r>
      <w:r>
        <w:rPr/>
        <w:t>remains</w:t>
      </w:r>
      <w:r>
        <w:rPr>
          <w:spacing w:val="-15"/>
        </w:rPr>
        <w:t> </w:t>
      </w:r>
      <w:r>
        <w:rPr/>
        <w:t>stable</w:t>
      </w:r>
      <w:r>
        <w:rPr>
          <w:spacing w:val="-15"/>
        </w:rPr>
        <w:t> </w:t>
      </w:r>
      <w:r>
        <w:rPr/>
        <w:t>is</w:t>
      </w:r>
      <w:r>
        <w:rPr>
          <w:spacing w:val="-15"/>
        </w:rPr>
        <w:t> </w:t>
      </w:r>
      <w:r>
        <w:rPr/>
        <w:t>the</w:t>
      </w:r>
      <w:r>
        <w:rPr>
          <w:spacing w:val="-15"/>
        </w:rPr>
        <w:t> </w:t>
      </w:r>
      <w:r>
        <w:rPr/>
        <w:t>comparative</w:t>
      </w:r>
      <w:r>
        <w:rPr>
          <w:spacing w:val="-15"/>
        </w:rPr>
        <w:t> </w:t>
      </w:r>
      <w:r>
        <w:rPr/>
        <w:t>structure:</w:t>
      </w:r>
      <w:r>
        <w:rPr>
          <w:spacing w:val="10"/>
        </w:rPr>
        <w:t> </w:t>
      </w:r>
      <w:r>
        <w:rPr/>
        <w:t>En-</w:t>
      </w:r>
      <w:r>
        <w:rPr>
          <w:spacing w:val="-2"/>
        </w:rPr>
        <w:t>dorseRank</w:t>
      </w:r>
      <w:r>
        <w:rPr>
          <w:spacing w:val="-5"/>
        </w:rPr>
        <w:t> </w:t>
      </w:r>
      <w:r>
        <w:rPr>
          <w:spacing w:val="-2"/>
        </w:rPr>
        <w:t>is</w:t>
      </w:r>
      <w:r>
        <w:rPr>
          <w:spacing w:val="-5"/>
        </w:rPr>
        <w:t> </w:t>
      </w:r>
      <w:r>
        <w:rPr>
          <w:spacing w:val="-2"/>
        </w:rPr>
        <w:t>faster; EndorseRank</w:t>
      </w:r>
      <w:r>
        <w:rPr>
          <w:spacing w:val="-5"/>
        </w:rPr>
        <w:t> </w:t>
      </w:r>
      <w:r>
        <w:rPr>
          <w:spacing w:val="-2"/>
        </w:rPr>
        <w:t>wins</w:t>
      </w:r>
      <w:r>
        <w:rPr>
          <w:spacing w:val="-4"/>
        </w:rPr>
        <w:t> </w:t>
      </w:r>
      <w:r>
        <w:rPr>
          <w:spacing w:val="-2"/>
        </w:rPr>
        <w:t>on</w:t>
      </w:r>
      <w:r>
        <w:rPr>
          <w:spacing w:val="-5"/>
        </w:rPr>
        <w:t> </w:t>
      </w:r>
      <w:r>
        <w:rPr>
          <w:spacing w:val="-2"/>
        </w:rPr>
        <w:t>allowance; AWP</w:t>
      </w:r>
      <w:r>
        <w:rPr>
          <w:spacing w:val="-5"/>
        </w:rPr>
        <w:t> </w:t>
      </w:r>
      <w:r>
        <w:rPr>
          <w:spacing w:val="-2"/>
        </w:rPr>
        <w:t>wins</w:t>
      </w:r>
      <w:r>
        <w:rPr>
          <w:spacing w:val="-4"/>
        </w:rPr>
        <w:t> </w:t>
      </w:r>
      <w:r>
        <w:rPr>
          <w:spacing w:val="-2"/>
        </w:rPr>
        <w:t>on</w:t>
      </w:r>
      <w:r>
        <w:rPr>
          <w:spacing w:val="-5"/>
        </w:rPr>
        <w:t> </w:t>
      </w:r>
      <w:r>
        <w:rPr>
          <w:spacing w:val="-2"/>
        </w:rPr>
        <w:t>transfer; allowance</w:t>
      </w:r>
      <w:r>
        <w:rPr>
          <w:spacing w:val="-5"/>
        </w:rPr>
        <w:t> </w:t>
      </w:r>
      <w:r>
        <w:rPr>
          <w:spacing w:val="-2"/>
        </w:rPr>
        <w:t>alignment</w:t>
      </w:r>
    </w:p>
    <w:p>
      <w:pPr>
        <w:pStyle w:val="BodyText"/>
        <w:spacing w:line="331" w:lineRule="exact"/>
        <w:ind w:left="282"/>
        <w:jc w:val="both"/>
      </w:pPr>
      <w:r>
        <w:rPr/>
        <w:t>under</w:t>
      </w:r>
      <w:r>
        <w:rPr>
          <w:spacing w:val="4"/>
        </w:rPr>
        <w:t> </w:t>
      </w:r>
      <w:r>
        <w:rPr/>
        <w:t>EndorseRank</w:t>
      </w:r>
      <w:r>
        <w:rPr>
          <w:spacing w:val="5"/>
        </w:rPr>
        <w:t> </w:t>
      </w:r>
      <w:r>
        <w:rPr/>
        <w:t>is</w:t>
      </w:r>
      <w:r>
        <w:rPr>
          <w:spacing w:val="4"/>
        </w:rPr>
        <w:t> </w:t>
      </w:r>
      <w:r>
        <w:rPr/>
        <w:t>insensitive</w:t>
      </w:r>
      <w:r>
        <w:rPr>
          <w:spacing w:val="5"/>
        </w:rPr>
        <w:t> </w:t>
      </w:r>
      <w:r>
        <w:rPr/>
        <w:t>to</w:t>
      </w:r>
      <w:r>
        <w:rPr>
          <w:spacing w:val="5"/>
        </w:rPr>
        <w:t> </w:t>
      </w:r>
      <w:r>
        <w:rPr/>
        <w:t>damping</w:t>
      </w:r>
      <w:r>
        <w:rPr>
          <w:spacing w:val="5"/>
        </w:rPr>
        <w:t> </w:t>
      </w:r>
      <w:r>
        <w:rPr/>
        <w:t>in</w:t>
      </w:r>
      <w:r>
        <w:rPr>
          <w:spacing w:val="4"/>
        </w:rPr>
        <w:t> </w:t>
      </w:r>
      <w:r>
        <w:rPr>
          <w:rFonts w:ascii="Lucida Sans Unicode"/>
        </w:rPr>
        <w:t>{</w:t>
      </w:r>
      <w:r>
        <w:rPr>
          <w:rFonts w:ascii="Calibri"/>
        </w:rPr>
        <w:t>0</w:t>
      </w:r>
      <w:r>
        <w:rPr>
          <w:rFonts w:ascii="Calibri"/>
          <w:i/>
        </w:rPr>
        <w:t>.</w:t>
      </w:r>
      <w:r>
        <w:rPr>
          <w:rFonts w:ascii="Calibri"/>
        </w:rPr>
        <w:t>75</w:t>
      </w:r>
      <w:r>
        <w:rPr>
          <w:rFonts w:ascii="Calibri"/>
          <w:i/>
        </w:rPr>
        <w:t>,</w:t>
      </w:r>
      <w:r>
        <w:rPr>
          <w:rFonts w:ascii="Calibri"/>
          <w:i/>
          <w:spacing w:val="-15"/>
        </w:rPr>
        <w:t> </w:t>
      </w:r>
      <w:r>
        <w:rPr>
          <w:rFonts w:ascii="Calibri"/>
        </w:rPr>
        <w:t>0</w:t>
      </w:r>
      <w:r>
        <w:rPr>
          <w:rFonts w:ascii="Calibri"/>
          <w:i/>
        </w:rPr>
        <w:t>.</w:t>
      </w:r>
      <w:r>
        <w:rPr>
          <w:rFonts w:ascii="Calibri"/>
        </w:rPr>
        <w:t>85</w:t>
      </w:r>
      <w:r>
        <w:rPr>
          <w:rFonts w:ascii="Calibri"/>
          <w:i/>
        </w:rPr>
        <w:t>,</w:t>
      </w:r>
      <w:r>
        <w:rPr>
          <w:rFonts w:ascii="Calibri"/>
          <w:i/>
          <w:spacing w:val="-15"/>
        </w:rPr>
        <w:t> </w:t>
      </w:r>
      <w:r>
        <w:rPr>
          <w:rFonts w:ascii="Calibri"/>
        </w:rPr>
        <w:t>0</w:t>
      </w:r>
      <w:r>
        <w:rPr>
          <w:rFonts w:ascii="Calibri"/>
          <w:i/>
        </w:rPr>
        <w:t>.</w:t>
      </w:r>
      <w:r>
        <w:rPr>
          <w:rFonts w:ascii="Calibri"/>
        </w:rPr>
        <w:t>95</w:t>
      </w:r>
      <w:r>
        <w:rPr>
          <w:rFonts w:ascii="Lucida Sans Unicode"/>
        </w:rPr>
        <w:t>}</w:t>
      </w:r>
      <w:r>
        <w:rPr/>
        <w:t>.</w:t>
      </w:r>
      <w:r>
        <w:rPr>
          <w:spacing w:val="37"/>
        </w:rPr>
        <w:t> </w:t>
      </w:r>
      <w:r>
        <w:rPr/>
        <w:t>That</w:t>
      </w:r>
      <w:r>
        <w:rPr>
          <w:spacing w:val="5"/>
        </w:rPr>
        <w:t> </w:t>
      </w:r>
      <w:r>
        <w:rPr/>
        <w:t>comparative</w:t>
      </w:r>
      <w:r>
        <w:rPr>
          <w:spacing w:val="5"/>
        </w:rPr>
        <w:t> </w:t>
      </w:r>
      <w:r>
        <w:rPr/>
        <w:t>structure</w:t>
      </w:r>
      <w:r>
        <w:rPr>
          <w:spacing w:val="5"/>
        </w:rPr>
        <w:t> </w:t>
      </w:r>
      <w:r>
        <w:rPr>
          <w:spacing w:val="-5"/>
        </w:rPr>
        <w:t>is</w:t>
      </w:r>
    </w:p>
    <w:p>
      <w:pPr>
        <w:pStyle w:val="BodyText"/>
        <w:spacing w:before="127"/>
        <w:ind w:left="273"/>
        <w:jc w:val="both"/>
      </w:pPr>
      <w:bookmarkStart w:name="Social-method alignment: EndorseRank vs." w:id="179"/>
      <w:bookmarkEnd w:id="179"/>
      <w:r>
        <w:rPr/>
      </w:r>
      <w:bookmarkStart w:name="_bookmark100" w:id="180"/>
      <w:bookmarkEnd w:id="180"/>
      <w:r>
        <w:rPr/>
      </w:r>
      <w:r>
        <w:rPr/>
        <w:t>what</w:t>
      </w:r>
      <w:r>
        <w:rPr>
          <w:spacing w:val="-7"/>
        </w:rPr>
        <w:t> </w:t>
      </w:r>
      <w:r>
        <w:rPr/>
        <w:t>the</w:t>
      </w:r>
      <w:r>
        <w:rPr>
          <w:spacing w:val="-7"/>
        </w:rPr>
        <w:t> </w:t>
      </w:r>
      <w:r>
        <w:rPr/>
        <w:t>claims</w:t>
      </w:r>
      <w:r>
        <w:rPr>
          <w:spacing w:val="-6"/>
        </w:rPr>
        <w:t> </w:t>
      </w:r>
      <w:r>
        <w:rPr/>
        <w:t>assert,</w:t>
      </w:r>
      <w:r>
        <w:rPr>
          <w:spacing w:val="-7"/>
        </w:rPr>
        <w:t> </w:t>
      </w:r>
      <w:r>
        <w:rPr/>
        <w:t>and</w:t>
      </w:r>
      <w:r>
        <w:rPr>
          <w:spacing w:val="-7"/>
        </w:rPr>
        <w:t> </w:t>
      </w:r>
      <w:r>
        <w:rPr/>
        <w:t>it</w:t>
      </w:r>
      <w:r>
        <w:rPr>
          <w:spacing w:val="-6"/>
        </w:rPr>
        <w:t> </w:t>
      </w:r>
      <w:r>
        <w:rPr/>
        <w:t>is</w:t>
      </w:r>
      <w:r>
        <w:rPr>
          <w:spacing w:val="-7"/>
        </w:rPr>
        <w:t> </w:t>
      </w:r>
      <w:r>
        <w:rPr/>
        <w:t>what</w:t>
      </w:r>
      <w:r>
        <w:rPr>
          <w:spacing w:val="-7"/>
        </w:rPr>
        <w:t> </w:t>
      </w:r>
      <w:r>
        <w:rPr/>
        <w:t>the</w:t>
      </w:r>
      <w:r>
        <w:rPr>
          <w:spacing w:val="-6"/>
        </w:rPr>
        <w:t> </w:t>
      </w:r>
      <w:r>
        <w:rPr/>
        <w:t>robustness</w:t>
      </w:r>
      <w:r>
        <w:rPr>
          <w:spacing w:val="-7"/>
        </w:rPr>
        <w:t> </w:t>
      </w:r>
      <w:r>
        <w:rPr/>
        <w:t>section</w:t>
      </w:r>
      <w:r>
        <w:rPr>
          <w:spacing w:val="-6"/>
        </w:rPr>
        <w:t> </w:t>
      </w:r>
      <w:r>
        <w:rPr/>
        <w:t>is</w:t>
      </w:r>
      <w:r>
        <w:rPr>
          <w:spacing w:val="-7"/>
        </w:rPr>
        <w:t> </w:t>
      </w:r>
      <w:r>
        <w:rPr/>
        <w:t>designed</w:t>
      </w:r>
      <w:r>
        <w:rPr>
          <w:spacing w:val="-7"/>
        </w:rPr>
        <w:t> </w:t>
      </w:r>
      <w:r>
        <w:rPr/>
        <w:t>to</w:t>
      </w:r>
      <w:r>
        <w:rPr>
          <w:spacing w:val="-6"/>
        </w:rPr>
        <w:t> </w:t>
      </w:r>
      <w:r>
        <w:rPr>
          <w:spacing w:val="-2"/>
        </w:rPr>
        <w:t>protect.</w:t>
      </w:r>
    </w:p>
    <w:p>
      <w:pPr>
        <w:pStyle w:val="BodyText"/>
      </w:pPr>
    </w:p>
    <w:p>
      <w:pPr>
        <w:pStyle w:val="BodyText"/>
        <w:spacing w:before="43"/>
      </w:pPr>
    </w:p>
    <w:p>
      <w:pPr>
        <w:pStyle w:val="Heading2"/>
        <w:numPr>
          <w:ilvl w:val="1"/>
          <w:numId w:val="8"/>
        </w:numPr>
        <w:tabs>
          <w:tab w:pos="783" w:val="left" w:leader="none"/>
        </w:tabs>
        <w:spacing w:line="240" w:lineRule="auto" w:before="0" w:after="0"/>
        <w:ind w:left="783" w:right="0" w:hanging="501"/>
        <w:jc w:val="left"/>
      </w:pPr>
      <w:r>
        <w:rPr/>
        <w:t>Social-method</w:t>
      </w:r>
      <w:r>
        <w:rPr>
          <w:spacing w:val="13"/>
        </w:rPr>
        <w:t> </w:t>
      </w:r>
      <w:r>
        <w:rPr/>
        <w:t>alignment:</w:t>
      </w:r>
      <w:r>
        <w:rPr>
          <w:spacing w:val="42"/>
        </w:rPr>
        <w:t> </w:t>
      </w:r>
      <w:r>
        <w:rPr/>
        <w:t>EndorseRank</w:t>
      </w:r>
      <w:r>
        <w:rPr>
          <w:spacing w:val="14"/>
        </w:rPr>
        <w:t> </w:t>
      </w:r>
      <w:r>
        <w:rPr/>
        <w:t>vs.</w:t>
      </w:r>
      <w:r>
        <w:rPr>
          <w:spacing w:val="14"/>
        </w:rPr>
        <w:t> </w:t>
      </w:r>
      <w:r>
        <w:rPr/>
        <w:t>AWP</w:t>
      </w:r>
      <w:r>
        <w:rPr>
          <w:spacing w:val="14"/>
        </w:rPr>
        <w:t> </w:t>
      </w:r>
      <w:r>
        <w:rPr/>
        <w:t>(Claims</w:t>
      </w:r>
      <w:r>
        <w:rPr>
          <w:spacing w:val="13"/>
        </w:rPr>
        <w:t> </w:t>
      </w:r>
      <w:r>
        <w:rPr/>
        <w:t>C2–</w:t>
      </w:r>
      <w:r>
        <w:rPr>
          <w:spacing w:val="-5"/>
        </w:rPr>
        <w:t>C3)</w:t>
      </w:r>
    </w:p>
    <w:p>
      <w:pPr>
        <w:pStyle w:val="BodyText"/>
        <w:spacing w:before="24"/>
        <w:rPr>
          <w:b/>
          <w:sz w:val="28"/>
        </w:rPr>
      </w:pPr>
    </w:p>
    <w:p>
      <w:pPr>
        <w:pStyle w:val="BodyText"/>
        <w:spacing w:line="388" w:lineRule="auto"/>
        <w:ind w:left="282" w:right="558"/>
        <w:jc w:val="both"/>
      </w:pPr>
      <w:r>
        <w:rPr/>
        <w:t>Claims C2 and C3 address whether EndorseRank and AWP achieve credible domain alignment and</w:t>
      </w:r>
      <w:r>
        <w:rPr>
          <w:spacing w:val="-7"/>
        </w:rPr>
        <w:t> </w:t>
      </w:r>
      <w:r>
        <w:rPr/>
        <w:t>whether</w:t>
      </w:r>
      <w:r>
        <w:rPr>
          <w:spacing w:val="-7"/>
        </w:rPr>
        <w:t> </w:t>
      </w:r>
      <w:r>
        <w:rPr/>
        <w:t>winners</w:t>
      </w:r>
      <w:r>
        <w:rPr>
          <w:spacing w:val="-7"/>
        </w:rPr>
        <w:t> </w:t>
      </w:r>
      <w:r>
        <w:rPr/>
        <w:t>are</w:t>
      </w:r>
      <w:r>
        <w:rPr>
          <w:spacing w:val="-7"/>
        </w:rPr>
        <w:t> </w:t>
      </w:r>
      <w:r>
        <w:rPr/>
        <w:t>construct-specific. Table</w:t>
      </w:r>
      <w:r>
        <w:rPr>
          <w:spacing w:val="-7"/>
        </w:rPr>
        <w:t> </w:t>
      </w:r>
      <w:hyperlink w:history="true" w:anchor="_bookmark101">
        <w:r>
          <w:rPr/>
          <w:t>4.7</w:t>
        </w:r>
      </w:hyperlink>
      <w:r>
        <w:rPr>
          <w:spacing w:val="-7"/>
        </w:rPr>
        <w:t> </w:t>
      </w:r>
      <w:r>
        <w:rPr/>
        <w:t>reports</w:t>
      </w:r>
      <w:r>
        <w:rPr>
          <w:spacing w:val="-7"/>
        </w:rPr>
        <w:t> </w:t>
      </w:r>
      <w:r>
        <w:rPr/>
        <w:t>mean</w:t>
      </w:r>
      <w:r>
        <w:rPr>
          <w:spacing w:val="-7"/>
        </w:rPr>
        <w:t> </w:t>
      </w:r>
      <w:r>
        <w:rPr/>
        <w:t>Kendall</w:t>
      </w:r>
      <w:r>
        <w:rPr>
          <w:spacing w:val="-6"/>
        </w:rPr>
        <w:t> </w:t>
      </w:r>
      <w:r>
        <w:rPr>
          <w:rFonts w:ascii="Calibri" w:hAnsi="Calibri"/>
          <w:i/>
        </w:rPr>
        <w:t>τ</w:t>
      </w:r>
      <w:r>
        <w:rPr>
          <w:rFonts w:ascii="Calibri" w:hAnsi="Calibri"/>
          <w:i/>
          <w:spacing w:val="24"/>
        </w:rPr>
        <w:t> </w:t>
      </w:r>
      <w:r>
        <w:rPr/>
        <w:t>by</w:t>
      </w:r>
      <w:r>
        <w:rPr>
          <w:spacing w:val="-7"/>
        </w:rPr>
        <w:t> </w:t>
      </w:r>
      <w:r>
        <w:rPr/>
        <w:t>proxy</w:t>
      </w:r>
      <w:r>
        <w:rPr>
          <w:spacing w:val="-7"/>
        </w:rPr>
        <w:t> </w:t>
      </w:r>
      <w:r>
        <w:rPr/>
        <w:t>family</w:t>
      </w:r>
      <w:r>
        <w:rPr>
          <w:spacing w:val="-7"/>
        </w:rPr>
        <w:t> </w:t>
      </w:r>
      <w:r>
        <w:rPr/>
        <w:t>for EndorseRank, AWP, and the supplementary GF-PR reference.</w:t>
      </w:r>
      <w:r>
        <w:rPr>
          <w:spacing w:val="40"/>
        </w:rPr>
        <w:t> </w:t>
      </w:r>
      <w:r>
        <w:rPr/>
        <w:t>Rows 1–2 constitute the primary social-method comparison; row 3 is interpreted only in Section </w:t>
      </w:r>
      <w:hyperlink w:history="true" w:anchor="_bookmark112">
        <w:r>
          <w:rPr/>
          <w:t>4.7</w:t>
        </w:r>
      </w:hyperlink>
      <w:r>
        <w:rPr/>
        <w:t>.</w:t>
      </w:r>
    </w:p>
    <w:p>
      <w:pPr>
        <w:pStyle w:val="BodyText"/>
        <w:spacing w:line="247" w:lineRule="auto" w:before="10"/>
        <w:ind w:left="282" w:right="554" w:hanging="8"/>
        <w:jc w:val="both"/>
      </w:pPr>
      <w:bookmarkStart w:name="_bookmark101" w:id="181"/>
      <w:bookmarkEnd w:id="181"/>
      <w:r>
        <w:rPr/>
      </w:r>
      <w:r>
        <w:rPr/>
        <w:t>Table</w:t>
      </w:r>
      <w:r>
        <w:rPr>
          <w:spacing w:val="-15"/>
        </w:rPr>
        <w:t> </w:t>
      </w:r>
      <w:r>
        <w:rPr/>
        <w:t>4.7:</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4"/>
        </w:rPr>
        <w:t> </w:t>
      </w:r>
      <w:r>
        <w:rPr/>
        <w:t>by</w:t>
      </w:r>
      <w:r>
        <w:rPr>
          <w:spacing w:val="-15"/>
        </w:rPr>
        <w:t> </w:t>
      </w:r>
      <w:r>
        <w:rPr/>
        <w:t>proxy</w:t>
      </w:r>
      <w:r>
        <w:rPr>
          <w:spacing w:val="-15"/>
        </w:rPr>
        <w:t> </w:t>
      </w:r>
      <w:r>
        <w:rPr/>
        <w:t>family</w:t>
      </w:r>
      <w:r>
        <w:rPr>
          <w:spacing w:val="-15"/>
        </w:rPr>
        <w:t> </w:t>
      </w:r>
      <w:r>
        <w:rPr/>
        <w:t>across</w:t>
      </w:r>
      <w:r>
        <w:rPr>
          <w:spacing w:val="-15"/>
        </w:rPr>
        <w:t> </w:t>
      </w:r>
      <w:r>
        <w:rPr/>
        <w:t>3</w:t>
      </w:r>
      <w:r>
        <w:rPr>
          <w:spacing w:val="-15"/>
        </w:rPr>
        <w:t> </w:t>
      </w:r>
      <w:r>
        <w:rPr/>
        <w:t>PageRank</w:t>
      </w:r>
      <w:r>
        <w:rPr>
          <w:spacing w:val="-15"/>
        </w:rPr>
        <w:t> </w:t>
      </w:r>
      <w:r>
        <w:rPr/>
        <w:t>methods</w:t>
      </w:r>
      <w:r>
        <w:rPr>
          <w:spacing w:val="-15"/>
        </w:rPr>
        <w:t> </w:t>
      </w:r>
      <w:r>
        <w:rPr/>
        <w:t>(</w:t>
      </w:r>
      <w:r>
        <w:rPr>
          <w:rFonts w:ascii="Calibri" w:hAnsi="Calibri"/>
          <w:i/>
        </w:rPr>
        <w:t>n</w:t>
      </w:r>
      <w:r>
        <w:rPr>
          <w:rFonts w:ascii="Calibri" w:hAnsi="Calibri"/>
          <w:i/>
          <w:spacing w:val="-14"/>
        </w:rPr>
        <w:t> </w:t>
      </w:r>
      <w:r>
        <w:rPr>
          <w:rFonts w:ascii="Calibri" w:hAnsi="Calibri"/>
          <w:w w:val="125"/>
        </w:rPr>
        <w:t>=</w:t>
      </w:r>
      <w:r>
        <w:rPr>
          <w:rFonts w:ascii="Calibri" w:hAnsi="Calibri"/>
          <w:spacing w:val="-8"/>
          <w:w w:val="125"/>
        </w:rPr>
        <w:t> </w:t>
      </w:r>
      <w:r>
        <w:rPr>
          <w:rFonts w:ascii="Calibri" w:hAnsi="Calibri"/>
        </w:rPr>
        <w:t>5521</w:t>
      </w:r>
      <w:r>
        <w:rPr/>
        <w:t>).</w:t>
      </w:r>
      <w:r>
        <w:rPr>
          <w:spacing w:val="10"/>
        </w:rPr>
        <w:t> </w:t>
      </w:r>
      <w:r>
        <w:rPr/>
        <w:t>Bold</w:t>
      </w:r>
      <w:r>
        <w:rPr>
          <w:spacing w:val="-15"/>
        </w:rPr>
        <w:t> </w:t>
      </w:r>
      <w:r>
        <w:rPr/>
        <w:t>=</w:t>
      </w:r>
      <w:r>
        <w:rPr>
          <w:spacing w:val="-15"/>
        </w:rPr>
        <w:t> </w:t>
      </w:r>
      <w:r>
        <w:rPr/>
        <w:t>column maximum. Runtime</w:t>
      </w:r>
      <w:r>
        <w:rPr>
          <w:spacing w:val="-5"/>
        </w:rPr>
        <w:t> </w:t>
      </w:r>
      <w:r>
        <w:rPr/>
        <w:t>=</w:t>
      </w:r>
      <w:r>
        <w:rPr>
          <w:spacing w:val="-5"/>
        </w:rPr>
        <w:t> </w:t>
      </w:r>
      <w:r>
        <w:rPr/>
        <w:t>mean</w:t>
      </w:r>
      <w:r>
        <w:rPr>
          <w:spacing w:val="-5"/>
        </w:rPr>
        <w:t> </w:t>
      </w:r>
      <w:r>
        <w:rPr/>
        <w:t>PageRank</w:t>
      </w:r>
      <w:r>
        <w:rPr>
          <w:spacing w:val="-5"/>
        </w:rPr>
        <w:t> </w:t>
      </w:r>
      <w:r>
        <w:rPr/>
        <w:t>wall</w:t>
      </w:r>
      <w:r>
        <w:rPr>
          <w:spacing w:val="-5"/>
        </w:rPr>
        <w:t> </w:t>
      </w:r>
      <w:r>
        <w:rPr/>
        <w:t>time</w:t>
      </w:r>
      <w:r>
        <w:rPr>
          <w:spacing w:val="-5"/>
        </w:rPr>
        <w:t> </w:t>
      </w:r>
      <w:r>
        <w:rPr/>
        <w:t>(s,</w:t>
      </w:r>
      <w:r>
        <w:rPr>
          <w:spacing w:val="-5"/>
        </w:rPr>
        <w:t> </w:t>
      </w:r>
      <w:r>
        <w:rPr/>
        <w:t>3</w:t>
      </w:r>
      <w:r>
        <w:rPr>
          <w:spacing w:val="-5"/>
        </w:rPr>
        <w:t> </w:t>
      </w:r>
      <w:r>
        <w:rPr/>
        <w:t>repeats). EndorseRank</w:t>
      </w:r>
      <w:r>
        <w:rPr>
          <w:spacing w:val="-5"/>
        </w:rPr>
        <w:t> </w:t>
      </w:r>
      <w:r>
        <w:rPr/>
        <w:t>and</w:t>
      </w:r>
      <w:r>
        <w:rPr>
          <w:spacing w:val="-5"/>
        </w:rPr>
        <w:t> </w:t>
      </w:r>
      <w:r>
        <w:rPr/>
        <w:t>AWP</w:t>
      </w:r>
      <w:r>
        <w:rPr>
          <w:spacing w:val="-6"/>
        </w:rPr>
        <w:t> </w:t>
      </w:r>
      <w:r>
        <w:rPr/>
        <w:t>are</w:t>
      </w:r>
      <w:r>
        <w:rPr>
          <w:spacing w:val="-5"/>
        </w:rPr>
        <w:t> </w:t>
      </w:r>
      <w:r>
        <w:rPr/>
        <w:t>social </w:t>
      </w:r>
      <w:r>
        <w:rPr>
          <w:spacing w:val="-2"/>
        </w:rPr>
        <w:t>reputation</w:t>
      </w:r>
      <w:r>
        <w:rPr>
          <w:spacing w:val="-8"/>
        </w:rPr>
        <w:t> </w:t>
      </w:r>
      <w:r>
        <w:rPr>
          <w:spacing w:val="-2"/>
        </w:rPr>
        <w:t>graphs;</w:t>
      </w:r>
      <w:r>
        <w:rPr>
          <w:spacing w:val="-3"/>
        </w:rPr>
        <w:t> </w:t>
      </w:r>
      <w:r>
        <w:rPr>
          <w:spacing w:val="-2"/>
        </w:rPr>
        <w:t>GF-PR</w:t>
      </w:r>
      <w:r>
        <w:rPr>
          <w:spacing w:val="-8"/>
        </w:rPr>
        <w:t> </w:t>
      </w:r>
      <w:r>
        <w:rPr>
          <w:spacing w:val="-2"/>
        </w:rPr>
        <w:t>is</w:t>
      </w:r>
      <w:r>
        <w:rPr>
          <w:spacing w:val="-8"/>
        </w:rPr>
        <w:t> </w:t>
      </w:r>
      <w:r>
        <w:rPr>
          <w:spacing w:val="-2"/>
        </w:rPr>
        <w:t>an</w:t>
      </w:r>
      <w:r>
        <w:rPr>
          <w:spacing w:val="-8"/>
        </w:rPr>
        <w:t> </w:t>
      </w:r>
      <w:r>
        <w:rPr>
          <w:spacing w:val="-2"/>
        </w:rPr>
        <w:t>outcome-native</w:t>
      </w:r>
      <w:r>
        <w:rPr>
          <w:spacing w:val="-8"/>
        </w:rPr>
        <w:t> </w:t>
      </w:r>
      <w:r>
        <w:rPr>
          <w:spacing w:val="-2"/>
        </w:rPr>
        <w:t>GMX</w:t>
      </w:r>
      <w:r>
        <w:rPr>
          <w:spacing w:val="-8"/>
        </w:rPr>
        <w:t> </w:t>
      </w:r>
      <w:r>
        <w:rPr>
          <w:spacing w:val="-2"/>
        </w:rPr>
        <w:t>PnL</w:t>
      </w:r>
      <w:r>
        <w:rPr>
          <w:spacing w:val="-8"/>
        </w:rPr>
        <w:t> </w:t>
      </w:r>
      <w:r>
        <w:rPr>
          <w:spacing w:val="-2"/>
        </w:rPr>
        <w:t>star</w:t>
      </w:r>
      <w:r>
        <w:rPr>
          <w:spacing w:val="-8"/>
        </w:rPr>
        <w:t> </w:t>
      </w:r>
      <w:r>
        <w:rPr>
          <w:spacing w:val="-2"/>
        </w:rPr>
        <w:t>baseline</w:t>
      </w:r>
      <w:r>
        <w:rPr>
          <w:spacing w:val="-8"/>
        </w:rPr>
        <w:t> </w:t>
      </w:r>
      <w:r>
        <w:rPr>
          <w:spacing w:val="-2"/>
        </w:rPr>
        <w:t>(construct</w:t>
      </w:r>
      <w:r>
        <w:rPr>
          <w:spacing w:val="-8"/>
        </w:rPr>
        <w:t> </w:t>
      </w:r>
      <w:r>
        <w:rPr>
          <w:spacing w:val="-2"/>
        </w:rPr>
        <w:t>overlap</w:t>
      </w:r>
      <w:r>
        <w:rPr>
          <w:spacing w:val="-8"/>
        </w:rPr>
        <w:t> </w:t>
      </w:r>
      <w:r>
        <w:rPr>
          <w:spacing w:val="-2"/>
        </w:rPr>
        <w:t>on</w:t>
      </w:r>
      <w:r>
        <w:rPr>
          <w:spacing w:val="-8"/>
        </w:rPr>
        <w:t> </w:t>
      </w:r>
      <w:r>
        <w:rPr>
          <w:spacing w:val="-2"/>
        </w:rPr>
        <w:t>GMX proxies).</w:t>
      </w:r>
    </w:p>
    <w:p>
      <w:pPr>
        <w:pStyle w:val="BodyText"/>
        <w:spacing w:before="6"/>
        <w:rPr>
          <w:sz w:val="20"/>
        </w:rPr>
      </w:pPr>
    </w:p>
    <w:tbl>
      <w:tblPr>
        <w:tblW w:w="0" w:type="auto"/>
        <w:jc w:val="left"/>
        <w:tblInd w:w="1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871"/>
        <w:gridCol w:w="1085"/>
        <w:gridCol w:w="631"/>
        <w:gridCol w:w="799"/>
        <w:gridCol w:w="631"/>
        <w:gridCol w:w="649"/>
        <w:gridCol w:w="1176"/>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tc>
        <w:tc>
          <w:tcPr>
            <w:tcW w:w="631" w:type="dxa"/>
            <w:tcBorders>
              <w:top w:val="single" w:sz="8" w:space="0" w:color="000000"/>
              <w:bottom w:val="single" w:sz="6" w:space="0" w:color="000000"/>
            </w:tcBorders>
          </w:tcPr>
          <w:p>
            <w:pPr>
              <w:pStyle w:val="TableParagraph"/>
              <w:spacing w:before="53"/>
              <w:ind w:left="2" w:right="3"/>
              <w:rPr>
                <w:sz w:val="22"/>
              </w:rPr>
            </w:pPr>
            <w:r>
              <w:rPr>
                <w:spacing w:val="-4"/>
                <w:sz w:val="22"/>
              </w:rPr>
              <w:t>Liq.</w:t>
            </w:r>
          </w:p>
        </w:tc>
        <w:tc>
          <w:tcPr>
            <w:tcW w:w="799" w:type="dxa"/>
            <w:tcBorders>
              <w:top w:val="single" w:sz="8" w:space="0" w:color="000000"/>
              <w:bottom w:val="single" w:sz="6" w:space="0" w:color="000000"/>
            </w:tcBorders>
          </w:tcPr>
          <w:p>
            <w:pPr>
              <w:pStyle w:val="TableParagraph"/>
              <w:spacing w:before="53"/>
              <w:ind w:left="2" w:right="2"/>
              <w:rPr>
                <w:sz w:val="22"/>
              </w:rPr>
            </w:pPr>
            <w:r>
              <w:rPr>
                <w:spacing w:val="-2"/>
                <w:sz w:val="22"/>
              </w:rPr>
              <w:t>Inv.risk</w:t>
            </w:r>
          </w:p>
        </w:tc>
        <w:tc>
          <w:tcPr>
            <w:tcW w:w="631" w:type="dxa"/>
            <w:tcBorders>
              <w:top w:val="single" w:sz="8" w:space="0" w:color="000000"/>
              <w:bottom w:val="single" w:sz="6" w:space="0" w:color="000000"/>
            </w:tcBorders>
          </w:tcPr>
          <w:p>
            <w:pPr>
              <w:pStyle w:val="TableParagraph"/>
              <w:spacing w:before="53"/>
              <w:ind w:left="1" w:right="3"/>
              <w:rPr>
                <w:sz w:val="22"/>
              </w:rPr>
            </w:pPr>
            <w:r>
              <w:rPr>
                <w:spacing w:val="-2"/>
                <w:sz w:val="22"/>
              </w:rPr>
              <w:t>Sybil</w:t>
            </w:r>
          </w:p>
        </w:tc>
        <w:tc>
          <w:tcPr>
            <w:tcW w:w="649" w:type="dxa"/>
            <w:tcBorders>
              <w:top w:val="single" w:sz="8" w:space="0" w:color="000000"/>
              <w:bottom w:val="single" w:sz="6" w:space="0" w:color="000000"/>
            </w:tcBorders>
          </w:tcPr>
          <w:p>
            <w:pPr>
              <w:pStyle w:val="TableParagraph"/>
              <w:spacing w:before="53"/>
              <w:ind w:left="1" w:right="4"/>
              <w:rPr>
                <w:sz w:val="22"/>
              </w:rPr>
            </w:pPr>
            <w:r>
              <w:rPr>
                <w:spacing w:val="-5"/>
                <w:sz w:val="22"/>
              </w:rPr>
              <w:t>GMX</w:t>
            </w:r>
          </w:p>
        </w:tc>
        <w:tc>
          <w:tcPr>
            <w:tcW w:w="1176" w:type="dxa"/>
            <w:tcBorders>
              <w:top w:val="single" w:sz="8" w:space="0" w:color="000000"/>
              <w:bottom w:val="single" w:sz="6" w:space="0" w:color="000000"/>
            </w:tcBorders>
          </w:tcPr>
          <w:p>
            <w:pPr>
              <w:pStyle w:val="TableParagraph"/>
              <w:spacing w:before="53"/>
              <w:ind w:right="70"/>
              <w:jc w:val="right"/>
              <w:rPr>
                <w:sz w:val="22"/>
              </w:rPr>
            </w:pPr>
            <w:r>
              <w:rPr>
                <w:sz w:val="22"/>
              </w:rPr>
              <w:t>Runtime</w:t>
            </w:r>
            <w:r>
              <w:rPr>
                <w:spacing w:val="-9"/>
                <w:sz w:val="22"/>
              </w:rPr>
              <w:t> </w:t>
            </w:r>
            <w:r>
              <w:rPr>
                <w:spacing w:val="-5"/>
                <w:sz w:val="22"/>
              </w:rPr>
              <w:t>(s)</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2"/>
                <w:sz w:val="22"/>
              </w:rPr>
              <w:t>EndorseRank</w:t>
            </w:r>
          </w:p>
        </w:tc>
        <w:tc>
          <w:tcPr>
            <w:tcW w:w="871" w:type="dxa"/>
            <w:tcBorders>
              <w:top w:val="single" w:sz="6" w:space="0" w:color="000000"/>
            </w:tcBorders>
          </w:tcPr>
          <w:p>
            <w:pPr>
              <w:pStyle w:val="TableParagraph"/>
              <w:spacing w:line="247" w:lineRule="exact" w:before="52"/>
              <w:rPr>
                <w:sz w:val="22"/>
              </w:rPr>
            </w:pPr>
            <w:r>
              <w:rPr>
                <w:spacing w:val="-2"/>
                <w:sz w:val="22"/>
              </w:rPr>
              <w:t>0.333</w:t>
            </w:r>
          </w:p>
        </w:tc>
        <w:tc>
          <w:tcPr>
            <w:tcW w:w="1085" w:type="dxa"/>
            <w:tcBorders>
              <w:top w:val="single" w:sz="6" w:space="0" w:color="000000"/>
            </w:tcBorders>
          </w:tcPr>
          <w:p>
            <w:pPr>
              <w:pStyle w:val="TableParagraph"/>
              <w:spacing w:line="247" w:lineRule="exact" w:before="52"/>
              <w:ind w:right="1"/>
              <w:rPr>
                <w:b/>
                <w:sz w:val="22"/>
              </w:rPr>
            </w:pPr>
            <w:r>
              <w:rPr>
                <w:b/>
                <w:spacing w:val="-2"/>
                <w:sz w:val="22"/>
              </w:rPr>
              <w:t>0.355</w:t>
            </w:r>
          </w:p>
        </w:tc>
        <w:tc>
          <w:tcPr>
            <w:tcW w:w="631" w:type="dxa"/>
            <w:tcBorders>
              <w:top w:val="single" w:sz="6" w:space="0" w:color="000000"/>
            </w:tcBorders>
          </w:tcPr>
          <w:p>
            <w:pPr>
              <w:pStyle w:val="TableParagraph"/>
              <w:spacing w:line="247" w:lineRule="exact" w:before="52"/>
              <w:ind w:left="3" w:right="3"/>
              <w:rPr>
                <w:sz w:val="22"/>
              </w:rPr>
            </w:pPr>
            <w:r>
              <w:rPr>
                <w:spacing w:val="-2"/>
                <w:sz w:val="22"/>
              </w:rPr>
              <w:t>0.093</w:t>
            </w:r>
          </w:p>
        </w:tc>
        <w:tc>
          <w:tcPr>
            <w:tcW w:w="799" w:type="dxa"/>
            <w:tcBorders>
              <w:top w:val="single" w:sz="6" w:space="0" w:color="000000"/>
            </w:tcBorders>
          </w:tcPr>
          <w:p>
            <w:pPr>
              <w:pStyle w:val="TableParagraph"/>
              <w:spacing w:line="247" w:lineRule="exact" w:before="52"/>
              <w:ind w:left="1" w:right="2"/>
              <w:rPr>
                <w:sz w:val="22"/>
              </w:rPr>
            </w:pPr>
            <w:r>
              <w:rPr>
                <w:spacing w:val="-2"/>
                <w:sz w:val="22"/>
              </w:rPr>
              <w:t>0.035</w:t>
            </w:r>
          </w:p>
        </w:tc>
        <w:tc>
          <w:tcPr>
            <w:tcW w:w="631" w:type="dxa"/>
            <w:tcBorders>
              <w:top w:val="single" w:sz="6" w:space="0" w:color="000000"/>
            </w:tcBorders>
          </w:tcPr>
          <w:p>
            <w:pPr>
              <w:pStyle w:val="TableParagraph"/>
              <w:spacing w:line="247" w:lineRule="exact" w:before="52"/>
              <w:ind w:right="3"/>
              <w:rPr>
                <w:sz w:val="22"/>
              </w:rPr>
            </w:pPr>
            <w:r>
              <w:rPr>
                <w:spacing w:val="-2"/>
                <w:sz w:val="22"/>
              </w:rPr>
              <w:t>0.233</w:t>
            </w:r>
          </w:p>
        </w:tc>
        <w:tc>
          <w:tcPr>
            <w:tcW w:w="649" w:type="dxa"/>
            <w:tcBorders>
              <w:top w:val="single" w:sz="6" w:space="0" w:color="000000"/>
            </w:tcBorders>
          </w:tcPr>
          <w:p>
            <w:pPr>
              <w:pStyle w:val="TableParagraph"/>
              <w:spacing w:line="247" w:lineRule="exact" w:before="52"/>
              <w:ind w:right="4"/>
              <w:rPr>
                <w:sz w:val="22"/>
              </w:rPr>
            </w:pPr>
            <w:r>
              <w:rPr>
                <w:spacing w:val="-2"/>
                <w:sz w:val="22"/>
              </w:rPr>
              <w:t>0.096</w:t>
            </w:r>
          </w:p>
        </w:tc>
        <w:tc>
          <w:tcPr>
            <w:tcW w:w="1176" w:type="dxa"/>
            <w:tcBorders>
              <w:top w:val="single" w:sz="6" w:space="0" w:color="000000"/>
            </w:tcBorders>
          </w:tcPr>
          <w:p>
            <w:pPr>
              <w:pStyle w:val="TableParagraph"/>
              <w:spacing w:line="247" w:lineRule="exact" w:before="52"/>
              <w:ind w:right="71"/>
              <w:jc w:val="right"/>
              <w:rPr>
                <w:sz w:val="22"/>
              </w:rPr>
            </w:pPr>
            <w:r>
              <w:rPr>
                <w:spacing w:val="-2"/>
                <w:sz w:val="22"/>
              </w:rPr>
              <w:t>2.105</w:t>
            </w:r>
          </w:p>
        </w:tc>
      </w:tr>
      <w:tr>
        <w:trPr>
          <w:trHeight w:val="270" w:hRule="atLeast"/>
        </w:trPr>
        <w:tc>
          <w:tcPr>
            <w:tcW w:w="1315" w:type="dxa"/>
          </w:tcPr>
          <w:p>
            <w:pPr>
              <w:pStyle w:val="TableParagraph"/>
              <w:spacing w:line="247" w:lineRule="exact"/>
              <w:ind w:left="69"/>
              <w:jc w:val="left"/>
              <w:rPr>
                <w:sz w:val="22"/>
              </w:rPr>
            </w:pPr>
            <w:r>
              <w:rPr>
                <w:spacing w:val="-5"/>
                <w:sz w:val="22"/>
              </w:rPr>
              <w:t>AWP</w:t>
            </w:r>
          </w:p>
        </w:tc>
        <w:tc>
          <w:tcPr>
            <w:tcW w:w="871" w:type="dxa"/>
          </w:tcPr>
          <w:p>
            <w:pPr>
              <w:pStyle w:val="TableParagraph"/>
              <w:spacing w:line="247" w:lineRule="exact"/>
              <w:rPr>
                <w:b/>
                <w:sz w:val="22"/>
              </w:rPr>
            </w:pPr>
            <w:r>
              <w:rPr>
                <w:b/>
                <w:spacing w:val="-2"/>
                <w:sz w:val="22"/>
              </w:rPr>
              <w:t>0.534</w:t>
            </w:r>
          </w:p>
        </w:tc>
        <w:tc>
          <w:tcPr>
            <w:tcW w:w="1085" w:type="dxa"/>
          </w:tcPr>
          <w:p>
            <w:pPr>
              <w:pStyle w:val="TableParagraph"/>
              <w:spacing w:line="247" w:lineRule="exact"/>
              <w:ind w:right="1"/>
              <w:rPr>
                <w:sz w:val="22"/>
              </w:rPr>
            </w:pPr>
            <w:r>
              <w:rPr>
                <w:spacing w:val="-2"/>
                <w:sz w:val="22"/>
              </w:rPr>
              <w:t>-0.030</w:t>
            </w:r>
          </w:p>
        </w:tc>
        <w:tc>
          <w:tcPr>
            <w:tcW w:w="631" w:type="dxa"/>
          </w:tcPr>
          <w:p>
            <w:pPr>
              <w:pStyle w:val="TableParagraph"/>
              <w:spacing w:line="247" w:lineRule="exact"/>
              <w:ind w:left="2" w:right="3"/>
              <w:rPr>
                <w:sz w:val="22"/>
              </w:rPr>
            </w:pPr>
            <w:r>
              <w:rPr>
                <w:spacing w:val="-2"/>
                <w:sz w:val="22"/>
              </w:rPr>
              <w:t>0.113</w:t>
            </w:r>
          </w:p>
        </w:tc>
        <w:tc>
          <w:tcPr>
            <w:tcW w:w="799" w:type="dxa"/>
          </w:tcPr>
          <w:p>
            <w:pPr>
              <w:pStyle w:val="TableParagraph"/>
              <w:spacing w:line="247" w:lineRule="exact"/>
              <w:ind w:right="2"/>
              <w:rPr>
                <w:sz w:val="22"/>
              </w:rPr>
            </w:pPr>
            <w:r>
              <w:rPr>
                <w:spacing w:val="-2"/>
                <w:sz w:val="22"/>
              </w:rPr>
              <w:t>0.107</w:t>
            </w:r>
          </w:p>
        </w:tc>
        <w:tc>
          <w:tcPr>
            <w:tcW w:w="631" w:type="dxa"/>
          </w:tcPr>
          <w:p>
            <w:pPr>
              <w:pStyle w:val="TableParagraph"/>
              <w:spacing w:line="247" w:lineRule="exact"/>
              <w:ind w:right="3"/>
              <w:rPr>
                <w:b/>
                <w:sz w:val="22"/>
              </w:rPr>
            </w:pPr>
            <w:r>
              <w:rPr>
                <w:b/>
                <w:spacing w:val="-2"/>
                <w:sz w:val="22"/>
              </w:rPr>
              <w:t>0.286</w:t>
            </w:r>
          </w:p>
        </w:tc>
        <w:tc>
          <w:tcPr>
            <w:tcW w:w="649" w:type="dxa"/>
          </w:tcPr>
          <w:p>
            <w:pPr>
              <w:pStyle w:val="TableParagraph"/>
              <w:spacing w:line="247" w:lineRule="exact"/>
              <w:ind w:right="4"/>
              <w:rPr>
                <w:sz w:val="22"/>
              </w:rPr>
            </w:pPr>
            <w:r>
              <w:rPr>
                <w:spacing w:val="-2"/>
                <w:sz w:val="22"/>
              </w:rPr>
              <w:t>0.179</w:t>
            </w:r>
          </w:p>
        </w:tc>
        <w:tc>
          <w:tcPr>
            <w:tcW w:w="1176" w:type="dxa"/>
          </w:tcPr>
          <w:p>
            <w:pPr>
              <w:pStyle w:val="TableParagraph"/>
              <w:spacing w:line="247" w:lineRule="exact"/>
              <w:ind w:right="71"/>
              <w:jc w:val="right"/>
              <w:rPr>
                <w:sz w:val="22"/>
              </w:rPr>
            </w:pPr>
            <w:r>
              <w:rPr>
                <w:spacing w:val="-2"/>
                <w:sz w:val="22"/>
              </w:rPr>
              <w:t>18.711</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GF-</w:t>
            </w:r>
            <w:r>
              <w:rPr>
                <w:spacing w:val="-5"/>
                <w:sz w:val="22"/>
              </w:rPr>
              <w:t>PR</w:t>
            </w:r>
          </w:p>
        </w:tc>
        <w:tc>
          <w:tcPr>
            <w:tcW w:w="871" w:type="dxa"/>
            <w:tcBorders>
              <w:bottom w:val="single" w:sz="8" w:space="0" w:color="000000"/>
            </w:tcBorders>
          </w:tcPr>
          <w:p>
            <w:pPr>
              <w:pStyle w:val="TableParagraph"/>
              <w:rPr>
                <w:sz w:val="22"/>
              </w:rPr>
            </w:pPr>
            <w:r>
              <w:rPr>
                <w:spacing w:val="-2"/>
                <w:sz w:val="22"/>
              </w:rPr>
              <w:t>0.246</w:t>
            </w:r>
          </w:p>
        </w:tc>
        <w:tc>
          <w:tcPr>
            <w:tcW w:w="1085" w:type="dxa"/>
            <w:tcBorders>
              <w:bottom w:val="single" w:sz="8" w:space="0" w:color="000000"/>
            </w:tcBorders>
          </w:tcPr>
          <w:p>
            <w:pPr>
              <w:pStyle w:val="TableParagraph"/>
              <w:ind w:right="1"/>
              <w:rPr>
                <w:sz w:val="22"/>
              </w:rPr>
            </w:pPr>
            <w:r>
              <w:rPr>
                <w:spacing w:val="-2"/>
                <w:sz w:val="22"/>
              </w:rPr>
              <w:t>-0.041</w:t>
            </w:r>
          </w:p>
        </w:tc>
        <w:tc>
          <w:tcPr>
            <w:tcW w:w="631" w:type="dxa"/>
            <w:tcBorders>
              <w:bottom w:val="single" w:sz="8" w:space="0" w:color="000000"/>
            </w:tcBorders>
          </w:tcPr>
          <w:p>
            <w:pPr>
              <w:pStyle w:val="TableParagraph"/>
              <w:ind w:left="3" w:right="3"/>
              <w:rPr>
                <w:b/>
                <w:sz w:val="22"/>
              </w:rPr>
            </w:pPr>
            <w:r>
              <w:rPr>
                <w:b/>
                <w:spacing w:val="-2"/>
                <w:sz w:val="22"/>
              </w:rPr>
              <w:t>0.132</w:t>
            </w:r>
          </w:p>
        </w:tc>
        <w:tc>
          <w:tcPr>
            <w:tcW w:w="799" w:type="dxa"/>
            <w:tcBorders>
              <w:bottom w:val="single" w:sz="8" w:space="0" w:color="000000"/>
            </w:tcBorders>
          </w:tcPr>
          <w:p>
            <w:pPr>
              <w:pStyle w:val="TableParagraph"/>
              <w:ind w:left="1" w:right="2"/>
              <w:rPr>
                <w:b/>
                <w:sz w:val="22"/>
              </w:rPr>
            </w:pPr>
            <w:r>
              <w:rPr>
                <w:b/>
                <w:spacing w:val="-2"/>
                <w:sz w:val="22"/>
              </w:rPr>
              <w:t>0.376</w:t>
            </w:r>
          </w:p>
        </w:tc>
        <w:tc>
          <w:tcPr>
            <w:tcW w:w="631" w:type="dxa"/>
            <w:tcBorders>
              <w:bottom w:val="single" w:sz="8" w:space="0" w:color="000000"/>
            </w:tcBorders>
          </w:tcPr>
          <w:p>
            <w:pPr>
              <w:pStyle w:val="TableParagraph"/>
              <w:ind w:right="3"/>
              <w:rPr>
                <w:sz w:val="22"/>
              </w:rPr>
            </w:pPr>
            <w:r>
              <w:rPr>
                <w:spacing w:val="-2"/>
                <w:sz w:val="22"/>
              </w:rPr>
              <w:t>0.093</w:t>
            </w:r>
          </w:p>
        </w:tc>
        <w:tc>
          <w:tcPr>
            <w:tcW w:w="649" w:type="dxa"/>
            <w:tcBorders>
              <w:bottom w:val="single" w:sz="8" w:space="0" w:color="000000"/>
            </w:tcBorders>
          </w:tcPr>
          <w:p>
            <w:pPr>
              <w:pStyle w:val="TableParagraph"/>
              <w:ind w:right="4"/>
              <w:rPr>
                <w:b/>
                <w:sz w:val="22"/>
              </w:rPr>
            </w:pPr>
            <w:r>
              <w:rPr>
                <w:b/>
                <w:spacing w:val="-2"/>
                <w:sz w:val="22"/>
              </w:rPr>
              <w:t>0.583</w:t>
            </w:r>
          </w:p>
        </w:tc>
        <w:tc>
          <w:tcPr>
            <w:tcW w:w="1176" w:type="dxa"/>
            <w:tcBorders>
              <w:bottom w:val="single" w:sz="8" w:space="0" w:color="000000"/>
            </w:tcBorders>
          </w:tcPr>
          <w:p>
            <w:pPr>
              <w:pStyle w:val="TableParagraph"/>
              <w:ind w:right="71"/>
              <w:jc w:val="right"/>
              <w:rPr>
                <w:sz w:val="22"/>
              </w:rPr>
            </w:pPr>
            <w:r>
              <w:rPr>
                <w:spacing w:val="-2"/>
                <w:sz w:val="22"/>
              </w:rPr>
              <w:t>1.461</w:t>
            </w:r>
          </w:p>
        </w:tc>
      </w:tr>
    </w:tbl>
    <w:p>
      <w:pPr>
        <w:pStyle w:val="BodyText"/>
        <w:spacing w:before="99"/>
      </w:pPr>
    </w:p>
    <w:p>
      <w:pPr>
        <w:pStyle w:val="BodyText"/>
        <w:spacing w:line="374" w:lineRule="auto"/>
        <w:ind w:left="274" w:right="560" w:hanging="1"/>
        <w:jc w:val="both"/>
      </w:pPr>
      <w:r>
        <w:rPr/>
        <w:t>Among</w:t>
      </w:r>
      <w:r>
        <w:rPr>
          <w:spacing w:val="-15"/>
        </w:rPr>
        <w:t> </w:t>
      </w:r>
      <w:r>
        <w:rPr/>
        <w:t>social</w:t>
      </w:r>
      <w:r>
        <w:rPr>
          <w:spacing w:val="-15"/>
        </w:rPr>
        <w:t> </w:t>
      </w:r>
      <w:r>
        <w:rPr/>
        <w:t>methods,</w:t>
      </w:r>
      <w:r>
        <w:rPr>
          <w:spacing w:val="-15"/>
        </w:rPr>
        <w:t> </w:t>
      </w:r>
      <w:r>
        <w:rPr/>
        <w:t>EndorseRank</w:t>
      </w:r>
      <w:r>
        <w:rPr>
          <w:spacing w:val="-15"/>
        </w:rPr>
        <w:t> </w:t>
      </w:r>
      <w:r>
        <w:rPr/>
        <w:t>leads</w:t>
      </w:r>
      <w:r>
        <w:rPr>
          <w:spacing w:val="-15"/>
        </w:rPr>
        <w:t> </w:t>
      </w:r>
      <w:r>
        <w:rPr/>
        <w:t>on</w:t>
      </w:r>
      <w:r>
        <w:rPr>
          <w:spacing w:val="-15"/>
        </w:rPr>
        <w:t> </w:t>
      </w:r>
      <w:r>
        <w:rPr/>
        <w:t>allowance</w:t>
      </w:r>
      <w:r>
        <w:rPr>
          <w:spacing w:val="-15"/>
        </w:rPr>
        <w:t> </w:t>
      </w:r>
      <w:r>
        <w:rPr/>
        <w:t>(</w:t>
      </w:r>
      <w:r>
        <w:rPr>
          <w:rFonts w:ascii="Calibri" w:hAnsi="Calibri"/>
          <w:i/>
        </w:rPr>
        <w:t>τ</w:t>
      </w:r>
      <w:r>
        <w:rPr>
          <w:rFonts w:ascii="Calibri" w:hAnsi="Calibri"/>
          <w:i/>
          <w:spacing w:val="14"/>
        </w:rPr>
        <w:t> </w:t>
      </w:r>
      <w:r>
        <w:rPr>
          <w:rFonts w:ascii="Calibri" w:hAnsi="Calibri"/>
        </w:rPr>
        <w:t>=</w:t>
      </w:r>
      <w:r>
        <w:rPr>
          <w:rFonts w:ascii="Calibri" w:hAnsi="Calibri"/>
          <w:spacing w:val="9"/>
        </w:rPr>
        <w:t> </w:t>
      </w:r>
      <w:r>
        <w:rPr>
          <w:rFonts w:ascii="Calibri" w:hAnsi="Calibri"/>
        </w:rPr>
        <w:t>0</w:t>
      </w:r>
      <w:r>
        <w:rPr>
          <w:rFonts w:ascii="Calibri" w:hAnsi="Calibri"/>
          <w:i/>
        </w:rPr>
        <w:t>.</w:t>
      </w:r>
      <w:r>
        <w:rPr>
          <w:rFonts w:ascii="Calibri" w:hAnsi="Calibri"/>
        </w:rPr>
        <w:t>355</w:t>
      </w:r>
      <w:r>
        <w:rPr/>
        <w:t>),</w:t>
      </w:r>
      <w:r>
        <w:rPr>
          <w:spacing w:val="-15"/>
        </w:rPr>
        <w:t> </w:t>
      </w:r>
      <w:r>
        <w:rPr/>
        <w:t>while</w:t>
      </w:r>
      <w:r>
        <w:rPr>
          <w:spacing w:val="-15"/>
        </w:rPr>
        <w:t> </w:t>
      </w:r>
      <w:r>
        <w:rPr/>
        <w:t>AWP</w:t>
      </w:r>
      <w:r>
        <w:rPr>
          <w:spacing w:val="-15"/>
        </w:rPr>
        <w:t> </w:t>
      </w:r>
      <w:r>
        <w:rPr/>
        <w:t>leads</w:t>
      </w:r>
      <w:r>
        <w:rPr>
          <w:spacing w:val="-15"/>
        </w:rPr>
        <w:t> </w:t>
      </w:r>
      <w:r>
        <w:rPr/>
        <w:t>on</w:t>
      </w:r>
      <w:r>
        <w:rPr>
          <w:spacing w:val="-15"/>
        </w:rPr>
        <w:t> </w:t>
      </w:r>
      <w:r>
        <w:rPr/>
        <w:t>transfer (</w:t>
      </w:r>
      <w:r>
        <w:rPr>
          <w:rFonts w:ascii="Calibri" w:hAnsi="Calibri"/>
          <w:i/>
        </w:rPr>
        <w:t>τ</w:t>
      </w:r>
      <w:r>
        <w:rPr>
          <w:rFonts w:ascii="Calibri" w:hAnsi="Calibri"/>
          <w:i/>
          <w:spacing w:val="49"/>
        </w:rPr>
        <w:t> </w:t>
      </w:r>
      <w:r>
        <w:rPr>
          <w:rFonts w:ascii="Calibri" w:hAnsi="Calibri"/>
        </w:rPr>
        <w:t>=</w:t>
      </w:r>
      <w:r>
        <w:rPr>
          <w:rFonts w:ascii="Calibri" w:hAnsi="Calibri"/>
          <w:spacing w:val="19"/>
        </w:rPr>
        <w:t> </w:t>
      </w:r>
      <w:r>
        <w:rPr>
          <w:rFonts w:ascii="Calibri" w:hAnsi="Calibri"/>
        </w:rPr>
        <w:t>0</w:t>
      </w:r>
      <w:r>
        <w:rPr>
          <w:rFonts w:ascii="Calibri" w:hAnsi="Calibri"/>
          <w:i/>
        </w:rPr>
        <w:t>.</w:t>
      </w:r>
      <w:r>
        <w:rPr>
          <w:rFonts w:ascii="Calibri" w:hAnsi="Calibri"/>
        </w:rPr>
        <w:t>534</w:t>
      </w:r>
      <w:r>
        <w:rPr/>
        <w:t>),</w:t>
      </w:r>
      <w:r>
        <w:rPr>
          <w:spacing w:val="-2"/>
        </w:rPr>
        <w:t> </w:t>
      </w:r>
      <w:r>
        <w:rPr/>
        <w:t>Sybil-adjusted</w:t>
      </w:r>
      <w:r>
        <w:rPr>
          <w:spacing w:val="-2"/>
        </w:rPr>
        <w:t> </w:t>
      </w:r>
      <w:r>
        <w:rPr/>
        <w:t>stability</w:t>
      </w:r>
      <w:r>
        <w:rPr>
          <w:spacing w:val="-3"/>
        </w:rPr>
        <w:t> </w:t>
      </w:r>
      <w:r>
        <w:rPr/>
        <w:t>(</w:t>
      </w:r>
      <w:r>
        <w:rPr>
          <w:rFonts w:ascii="Calibri" w:hAnsi="Calibri"/>
          <w:i/>
        </w:rPr>
        <w:t>τ</w:t>
      </w:r>
      <w:r>
        <w:rPr>
          <w:rFonts w:ascii="Calibri" w:hAnsi="Calibri"/>
          <w:i/>
          <w:spacing w:val="50"/>
        </w:rPr>
        <w:t> </w:t>
      </w:r>
      <w:r>
        <w:rPr>
          <w:rFonts w:ascii="Calibri" w:hAnsi="Calibri"/>
        </w:rPr>
        <w:t>=</w:t>
      </w:r>
      <w:r>
        <w:rPr>
          <w:rFonts w:ascii="Calibri" w:hAnsi="Calibri"/>
          <w:spacing w:val="19"/>
        </w:rPr>
        <w:t> </w:t>
      </w:r>
      <w:r>
        <w:rPr>
          <w:rFonts w:ascii="Calibri" w:hAnsi="Calibri"/>
        </w:rPr>
        <w:t>0</w:t>
      </w:r>
      <w:r>
        <w:rPr>
          <w:rFonts w:ascii="Calibri" w:hAnsi="Calibri"/>
          <w:i/>
        </w:rPr>
        <w:t>.</w:t>
      </w:r>
      <w:r>
        <w:rPr>
          <w:rFonts w:ascii="Calibri" w:hAnsi="Calibri"/>
        </w:rPr>
        <w:t>286</w:t>
      </w:r>
      <w:r>
        <w:rPr/>
        <w:t>),</w:t>
      </w:r>
      <w:r>
        <w:rPr>
          <w:spacing w:val="-2"/>
        </w:rPr>
        <w:t> </w:t>
      </w:r>
      <w:r>
        <w:rPr/>
        <w:t>and</w:t>
      </w:r>
      <w:r>
        <w:rPr>
          <w:spacing w:val="-3"/>
        </w:rPr>
        <w:t> </w:t>
      </w:r>
      <w:r>
        <w:rPr/>
        <w:t>trading</w:t>
      </w:r>
      <w:r>
        <w:rPr>
          <w:spacing w:val="-2"/>
        </w:rPr>
        <w:t> </w:t>
      </w:r>
      <w:r>
        <w:rPr/>
        <w:t>success</w:t>
      </w:r>
      <w:r>
        <w:rPr>
          <w:spacing w:val="-3"/>
        </w:rPr>
        <w:t> </w:t>
      </w:r>
      <w:r>
        <w:rPr/>
        <w:t>(</w:t>
      </w:r>
      <w:r>
        <w:rPr>
          <w:rFonts w:ascii="Calibri" w:hAnsi="Calibri"/>
          <w:i/>
        </w:rPr>
        <w:t>τ</w:t>
      </w:r>
      <w:r>
        <w:rPr>
          <w:rFonts w:ascii="Calibri" w:hAnsi="Calibri"/>
          <w:i/>
          <w:spacing w:val="49"/>
        </w:rPr>
        <w:t> </w:t>
      </w:r>
      <w:r>
        <w:rPr>
          <w:rFonts w:ascii="Calibri" w:hAnsi="Calibri"/>
        </w:rPr>
        <w:t>=</w:t>
      </w:r>
      <w:r>
        <w:rPr>
          <w:rFonts w:ascii="Calibri" w:hAnsi="Calibri"/>
          <w:spacing w:val="20"/>
        </w:rPr>
        <w:t> </w:t>
      </w:r>
      <w:r>
        <w:rPr>
          <w:rFonts w:ascii="Calibri" w:hAnsi="Calibri"/>
        </w:rPr>
        <w:t>0</w:t>
      </w:r>
      <w:r>
        <w:rPr>
          <w:rFonts w:ascii="Calibri" w:hAnsi="Calibri"/>
          <w:i/>
        </w:rPr>
        <w:t>.</w:t>
      </w:r>
      <w:r>
        <w:rPr>
          <w:rFonts w:ascii="Calibri" w:hAnsi="Calibri"/>
        </w:rPr>
        <w:t>179</w:t>
      </w:r>
      <w:r>
        <w:rPr/>
        <w:t>).</w:t>
      </w:r>
      <w:r>
        <w:rPr>
          <w:spacing w:val="25"/>
        </w:rPr>
        <w:t> </w:t>
      </w:r>
      <w:r>
        <w:rPr>
          <w:spacing w:val="-2"/>
        </w:rPr>
        <w:t>EndorseRank’s</w:t>
      </w:r>
    </w:p>
    <w:p>
      <w:pPr>
        <w:pStyle w:val="BodyText"/>
        <w:spacing w:after="0" w:line="374" w:lineRule="auto"/>
        <w:jc w:val="both"/>
        <w:sectPr>
          <w:pgSz w:w="11910" w:h="16840"/>
          <w:pgMar w:header="0" w:footer="2115" w:top="1840" w:bottom="2300" w:left="992" w:right="708"/>
        </w:sectPr>
      </w:pPr>
    </w:p>
    <w:p>
      <w:pPr>
        <w:pStyle w:val="BodyText"/>
        <w:spacing w:line="381" w:lineRule="auto" w:before="68"/>
        <w:ind w:left="282" w:right="522"/>
        <w:jc w:val="both"/>
      </w:pPr>
      <w:r>
        <w:rPr/>
        <w:t>transfer alignment is moderate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333</w:t>
      </w:r>
      <w:r>
        <w:rPr/>
        <w:t>)—credible as a secondary axis, but below AWP. On inverse-risk proxies, both social methods are weak (EndorseRank </w:t>
      </w:r>
      <w:r>
        <w:rPr>
          <w:rFonts w:ascii="Calibri" w:hAnsi="Calibri"/>
        </w:rPr>
        <w:t>0</w:t>
      </w:r>
      <w:r>
        <w:rPr>
          <w:rFonts w:ascii="Calibri" w:hAnsi="Calibri"/>
          <w:i/>
        </w:rPr>
        <w:t>.</w:t>
      </w:r>
      <w:r>
        <w:rPr>
          <w:rFonts w:ascii="Calibri" w:hAnsi="Calibri"/>
        </w:rPr>
        <w:t>035</w:t>
      </w:r>
      <w:r>
        <w:rPr/>
        <w:t>; AWP </w:t>
      </w:r>
      <w:r>
        <w:rPr>
          <w:rFonts w:ascii="Calibri" w:hAnsi="Calibri"/>
        </w:rPr>
        <w:t>0</w:t>
      </w:r>
      <w:r>
        <w:rPr>
          <w:rFonts w:ascii="Calibri" w:hAnsi="Calibri"/>
          <w:i/>
        </w:rPr>
        <w:t>.</w:t>
      </w:r>
      <w:r>
        <w:rPr>
          <w:rFonts w:ascii="Calibri" w:hAnsi="Calibri"/>
        </w:rPr>
        <w:t>107</w:t>
      </w:r>
      <w:r>
        <w:rPr/>
        <w:t>), indicating that</w:t>
      </w:r>
      <w:r>
        <w:rPr>
          <w:spacing w:val="-15"/>
        </w:rPr>
        <w:t> </w:t>
      </w:r>
      <w:r>
        <w:rPr/>
        <w:t>neither</w:t>
      </w:r>
      <w:r>
        <w:rPr>
          <w:spacing w:val="-15"/>
        </w:rPr>
        <w:t> </w:t>
      </w:r>
      <w:r>
        <w:rPr/>
        <w:t>allowance</w:t>
      </w:r>
      <w:r>
        <w:rPr>
          <w:spacing w:val="-15"/>
        </w:rPr>
        <w:t> </w:t>
      </w:r>
      <w:r>
        <w:rPr/>
        <w:t>nor</w:t>
      </w:r>
      <w:r>
        <w:rPr>
          <w:spacing w:val="-15"/>
        </w:rPr>
        <w:t> </w:t>
      </w:r>
      <w:r>
        <w:rPr/>
        <w:t>transfer</w:t>
      </w:r>
      <w:r>
        <w:rPr>
          <w:spacing w:val="-15"/>
        </w:rPr>
        <w:t> </w:t>
      </w:r>
      <w:r>
        <w:rPr/>
        <w:t>centrality</w:t>
      </w:r>
      <w:r>
        <w:rPr>
          <w:spacing w:val="-15"/>
        </w:rPr>
        <w:t> </w:t>
      </w:r>
      <w:r>
        <w:rPr/>
        <w:t>strongly</w:t>
      </w:r>
      <w:r>
        <w:rPr>
          <w:spacing w:val="-15"/>
        </w:rPr>
        <w:t> </w:t>
      </w:r>
      <w:r>
        <w:rPr/>
        <w:t>tracks</w:t>
      </w:r>
      <w:r>
        <w:rPr>
          <w:spacing w:val="-15"/>
        </w:rPr>
        <w:t> </w:t>
      </w:r>
      <w:r>
        <w:rPr/>
        <w:t>loss-avoidance</w:t>
      </w:r>
      <w:r>
        <w:rPr>
          <w:spacing w:val="-15"/>
        </w:rPr>
        <w:t> </w:t>
      </w:r>
      <w:r>
        <w:rPr/>
        <w:t>rankings</w:t>
      </w:r>
      <w:r>
        <w:rPr>
          <w:spacing w:val="-15"/>
        </w:rPr>
        <w:t> </w:t>
      </w:r>
      <w:r>
        <w:rPr/>
        <w:t>on</w:t>
      </w:r>
      <w:r>
        <w:rPr>
          <w:spacing w:val="-15"/>
        </w:rPr>
        <w:t> </w:t>
      </w:r>
      <w:r>
        <w:rPr/>
        <w:t>this</w:t>
      </w:r>
      <w:r>
        <w:rPr>
          <w:spacing w:val="-15"/>
        </w:rPr>
        <w:t> </w:t>
      </w:r>
      <w:r>
        <w:rPr/>
        <w:t>cohort. </w:t>
      </w:r>
      <w:r>
        <w:rPr>
          <w:spacing w:val="-2"/>
        </w:rPr>
        <w:t>GF-PR’s</w:t>
      </w:r>
      <w:r>
        <w:rPr>
          <w:spacing w:val="-3"/>
        </w:rPr>
        <w:t> </w:t>
      </w:r>
      <w:r>
        <w:rPr>
          <w:spacing w:val="-2"/>
        </w:rPr>
        <w:t>high</w:t>
      </w:r>
      <w:r>
        <w:rPr>
          <w:spacing w:val="-3"/>
        </w:rPr>
        <w:t> </w:t>
      </w:r>
      <w:r>
        <w:rPr>
          <w:spacing w:val="-2"/>
        </w:rPr>
        <w:t>inverse-risk</w:t>
      </w:r>
      <w:r>
        <w:rPr>
          <w:spacing w:val="-3"/>
        </w:rPr>
        <w:t> </w:t>
      </w:r>
      <w:r>
        <w:rPr>
          <w:spacing w:val="-2"/>
        </w:rPr>
        <w:t>(</w:t>
      </w:r>
      <w:r>
        <w:rPr>
          <w:rFonts w:ascii="Calibri" w:hAnsi="Calibri"/>
          <w:spacing w:val="-2"/>
        </w:rPr>
        <w:t>0</w:t>
      </w:r>
      <w:r>
        <w:rPr>
          <w:rFonts w:ascii="Calibri" w:hAnsi="Calibri"/>
          <w:i/>
          <w:spacing w:val="-2"/>
        </w:rPr>
        <w:t>.</w:t>
      </w:r>
      <w:r>
        <w:rPr>
          <w:rFonts w:ascii="Calibri" w:hAnsi="Calibri"/>
          <w:spacing w:val="-2"/>
        </w:rPr>
        <w:t>376</w:t>
      </w:r>
      <w:r>
        <w:rPr>
          <w:spacing w:val="-2"/>
        </w:rPr>
        <w:t>)</w:t>
      </w:r>
      <w:r>
        <w:rPr>
          <w:spacing w:val="-3"/>
        </w:rPr>
        <w:t> </w:t>
      </w:r>
      <w:r>
        <w:rPr>
          <w:spacing w:val="-2"/>
        </w:rPr>
        <w:t>and</w:t>
      </w:r>
      <w:r>
        <w:rPr>
          <w:spacing w:val="-3"/>
        </w:rPr>
        <w:t> </w:t>
      </w:r>
      <w:r>
        <w:rPr>
          <w:spacing w:val="-2"/>
        </w:rPr>
        <w:t>trading-success</w:t>
      </w:r>
      <w:r>
        <w:rPr>
          <w:spacing w:val="-3"/>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3"/>
        </w:rPr>
        <w:t> </w:t>
      </w:r>
      <w:r>
        <w:rPr>
          <w:spacing w:val="-2"/>
        </w:rPr>
        <w:t>means</w:t>
      </w:r>
      <w:r>
        <w:rPr>
          <w:spacing w:val="-3"/>
        </w:rPr>
        <w:t> </w:t>
      </w:r>
      <w:r>
        <w:rPr>
          <w:spacing w:val="-2"/>
        </w:rPr>
        <w:t>reflect</w:t>
      </w:r>
      <w:r>
        <w:rPr>
          <w:spacing w:val="-3"/>
        </w:rPr>
        <w:t> </w:t>
      </w:r>
      <w:r>
        <w:rPr>
          <w:spacing w:val="-2"/>
        </w:rPr>
        <w:t>construct</w:t>
      </w:r>
      <w:r>
        <w:rPr>
          <w:spacing w:val="-3"/>
        </w:rPr>
        <w:t> </w:t>
      </w:r>
      <w:r>
        <w:rPr>
          <w:spacing w:val="-2"/>
        </w:rPr>
        <w:t>overlap</w:t>
      </w:r>
      <w:r>
        <w:rPr>
          <w:spacing w:val="-3"/>
        </w:rPr>
        <w:t> </w:t>
      </w:r>
      <w:r>
        <w:rPr>
          <w:spacing w:val="-2"/>
        </w:rPr>
        <w:t>with </w:t>
      </w:r>
      <w:r>
        <w:rPr/>
        <w:t>GMX PnL inputs and are not evidence of superior social reputation.</w:t>
      </w:r>
    </w:p>
    <w:p>
      <w:pPr>
        <w:pStyle w:val="BodyText"/>
        <w:spacing w:line="396" w:lineRule="auto" w:before="25"/>
        <w:ind w:left="282" w:right="524"/>
        <w:jc w:val="both"/>
      </w:pPr>
      <w:r>
        <w:rPr/>
        <w:t>Figure</w:t>
      </w:r>
      <w:r>
        <w:rPr>
          <w:spacing w:val="-5"/>
        </w:rPr>
        <w:t> </w:t>
      </w:r>
      <w:hyperlink w:history="true" w:anchor="_bookmark102">
        <w:r>
          <w:rPr/>
          <w:t>4.6</w:t>
        </w:r>
      </w:hyperlink>
      <w:r>
        <w:rPr>
          <w:spacing w:val="-5"/>
        </w:rPr>
        <w:t> </w:t>
      </w:r>
      <w:r>
        <w:rPr/>
        <w:t>provides</w:t>
      </w:r>
      <w:r>
        <w:rPr>
          <w:spacing w:val="-5"/>
        </w:rPr>
        <w:t> </w:t>
      </w:r>
      <w:r>
        <w:rPr/>
        <w:t>a</w:t>
      </w:r>
      <w:r>
        <w:rPr>
          <w:spacing w:val="-5"/>
        </w:rPr>
        <w:t> </w:t>
      </w:r>
      <w:r>
        <w:rPr/>
        <w:t>compact</w:t>
      </w:r>
      <w:r>
        <w:rPr>
          <w:spacing w:val="-5"/>
        </w:rPr>
        <w:t> </w:t>
      </w:r>
      <w:r>
        <w:rPr/>
        <w:t>visual</w:t>
      </w:r>
      <w:r>
        <w:rPr>
          <w:spacing w:val="-5"/>
        </w:rPr>
        <w:t> </w:t>
      </w:r>
      <w:r>
        <w:rPr/>
        <w:t>summary</w:t>
      </w:r>
      <w:r>
        <w:rPr>
          <w:spacing w:val="-5"/>
        </w:rPr>
        <w:t> </w:t>
      </w:r>
      <w:r>
        <w:rPr/>
        <w:t>of</w:t>
      </w:r>
      <w:r>
        <w:rPr>
          <w:spacing w:val="-5"/>
        </w:rPr>
        <w:t> </w:t>
      </w:r>
      <w:r>
        <w:rPr/>
        <w:t>family-level</w:t>
      </w:r>
      <w:r>
        <w:rPr>
          <w:spacing w:val="-5"/>
        </w:rPr>
        <w:t> </w:t>
      </w:r>
      <w:r>
        <w:rPr/>
        <w:t>alignment. The</w:t>
      </w:r>
      <w:r>
        <w:rPr>
          <w:spacing w:val="-5"/>
        </w:rPr>
        <w:t> </w:t>
      </w:r>
      <w:r>
        <w:rPr/>
        <w:t>heatmap</w:t>
      </w:r>
      <w:r>
        <w:rPr>
          <w:spacing w:val="-5"/>
        </w:rPr>
        <w:t> </w:t>
      </w:r>
      <w:r>
        <w:rPr/>
        <w:t>makes</w:t>
      </w:r>
      <w:r>
        <w:rPr>
          <w:spacing w:val="-5"/>
        </w:rPr>
        <w:t> </w:t>
      </w:r>
      <w:r>
        <w:rPr/>
        <w:t>the construct-specific</w:t>
      </w:r>
      <w:r>
        <w:rPr>
          <w:spacing w:val="-12"/>
        </w:rPr>
        <w:t> </w:t>
      </w:r>
      <w:r>
        <w:rPr/>
        <w:t>pattern</w:t>
      </w:r>
      <w:r>
        <w:rPr>
          <w:spacing w:val="-12"/>
        </w:rPr>
        <w:t> </w:t>
      </w:r>
      <w:r>
        <w:rPr/>
        <w:t>immediate: EndorseRank’s</w:t>
      </w:r>
      <w:r>
        <w:rPr>
          <w:spacing w:val="-12"/>
        </w:rPr>
        <w:t> </w:t>
      </w:r>
      <w:r>
        <w:rPr/>
        <w:t>strongest</w:t>
      </w:r>
      <w:r>
        <w:rPr>
          <w:spacing w:val="-12"/>
        </w:rPr>
        <w:t> </w:t>
      </w:r>
      <w:r>
        <w:rPr/>
        <w:t>cell</w:t>
      </w:r>
      <w:r>
        <w:rPr>
          <w:spacing w:val="-12"/>
        </w:rPr>
        <w:t> </w:t>
      </w:r>
      <w:r>
        <w:rPr/>
        <w:t>is</w:t>
      </w:r>
      <w:r>
        <w:rPr>
          <w:spacing w:val="-12"/>
        </w:rPr>
        <w:t> </w:t>
      </w:r>
      <w:r>
        <w:rPr/>
        <w:t>allowance;</w:t>
      </w:r>
      <w:r>
        <w:rPr>
          <w:spacing w:val="-11"/>
        </w:rPr>
        <w:t> </w:t>
      </w:r>
      <w:r>
        <w:rPr/>
        <w:t>AWP’s</w:t>
      </w:r>
      <w:r>
        <w:rPr>
          <w:spacing w:val="-12"/>
        </w:rPr>
        <w:t> </w:t>
      </w:r>
      <w:r>
        <w:rPr/>
        <w:t>strongest social-method</w:t>
      </w:r>
      <w:r>
        <w:rPr>
          <w:spacing w:val="-5"/>
        </w:rPr>
        <w:t> </w:t>
      </w:r>
      <w:r>
        <w:rPr/>
        <w:t>cells</w:t>
      </w:r>
      <w:r>
        <w:rPr>
          <w:spacing w:val="-5"/>
        </w:rPr>
        <w:t> </w:t>
      </w:r>
      <w:r>
        <w:rPr/>
        <w:t>are</w:t>
      </w:r>
      <w:r>
        <w:rPr>
          <w:spacing w:val="-5"/>
        </w:rPr>
        <w:t> </w:t>
      </w:r>
      <w:r>
        <w:rPr/>
        <w:t>transfer</w:t>
      </w:r>
      <w:r>
        <w:rPr>
          <w:spacing w:val="-5"/>
        </w:rPr>
        <w:t> </w:t>
      </w:r>
      <w:r>
        <w:rPr/>
        <w:t>and,</w:t>
      </w:r>
      <w:r>
        <w:rPr>
          <w:spacing w:val="-5"/>
        </w:rPr>
        <w:t> </w:t>
      </w:r>
      <w:r>
        <w:rPr/>
        <w:t>secondarily,</w:t>
      </w:r>
      <w:r>
        <w:rPr>
          <w:spacing w:val="-5"/>
        </w:rPr>
        <w:t> </w:t>
      </w:r>
      <w:r>
        <w:rPr/>
        <w:t>Sybil-adjusted</w:t>
      </w:r>
      <w:r>
        <w:rPr>
          <w:spacing w:val="-5"/>
        </w:rPr>
        <w:t> </w:t>
      </w:r>
      <w:r>
        <w:rPr/>
        <w:t>stability</w:t>
      </w:r>
      <w:r>
        <w:rPr>
          <w:spacing w:val="-5"/>
        </w:rPr>
        <w:t> </w:t>
      </w:r>
      <w:r>
        <w:rPr/>
        <w:t>and</w:t>
      </w:r>
      <w:r>
        <w:rPr>
          <w:spacing w:val="-5"/>
        </w:rPr>
        <w:t> </w:t>
      </w:r>
      <w:r>
        <w:rPr/>
        <w:t>trading</w:t>
      </w:r>
      <w:r>
        <w:rPr>
          <w:spacing w:val="-5"/>
        </w:rPr>
        <w:t> </w:t>
      </w:r>
      <w:r>
        <w:rPr/>
        <w:t>success;</w:t>
      </w:r>
      <w:r>
        <w:rPr>
          <w:spacing w:val="-5"/>
        </w:rPr>
        <w:t> </w:t>
      </w:r>
      <w:r>
        <w:rPr/>
        <w:t>GF-PR dominates outcome-native families.</w:t>
      </w:r>
      <w:r>
        <w:rPr>
          <w:spacing w:val="40"/>
        </w:rPr>
        <w:t> </w:t>
      </w:r>
      <w:r>
        <w:rPr/>
        <w:t>The visual separation between social-method cells and GF-PR outcome cells is the empirical signature of Claim C3 and the caution embodied in SC1.</w:t>
      </w:r>
    </w:p>
    <w:p>
      <w:pPr>
        <w:spacing w:before="149"/>
        <w:ind w:left="0" w:right="1541" w:firstLine="0"/>
        <w:jc w:val="right"/>
        <w:rPr>
          <w:rFonts w:ascii="Verdana"/>
          <w:sz w:val="17"/>
        </w:rPr>
      </w:pPr>
      <w:r>
        <w:rPr>
          <w:rFonts w:ascii="Verdana"/>
          <w:sz w:val="17"/>
        </w:rPr>
        <mc:AlternateContent>
          <mc:Choice Requires="wps">
            <w:drawing>
              <wp:anchor distT="0" distB="0" distL="0" distR="0" allowOverlap="1" layoutInCell="1" locked="0" behindDoc="0" simplePos="0" relativeHeight="15778816">
                <wp:simplePos x="0" y="0"/>
                <wp:positionH relativeFrom="page">
                  <wp:posOffset>1920964</wp:posOffset>
                </wp:positionH>
                <wp:positionV relativeFrom="paragraph">
                  <wp:posOffset>160030</wp:posOffset>
                </wp:positionV>
                <wp:extent cx="3725545" cy="187198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3725545" cy="1871980"/>
                          <a:chExt cx="3725545" cy="1871980"/>
                        </a:xfrm>
                      </wpg:grpSpPr>
                      <pic:pic>
                        <pic:nvPicPr>
                          <pic:cNvPr id="664" name="Image 664"/>
                          <pic:cNvPicPr/>
                        </pic:nvPicPr>
                        <pic:blipFill>
                          <a:blip r:embed="rId21" cstate="print"/>
                          <a:stretch>
                            <a:fillRect/>
                          </a:stretch>
                        </pic:blipFill>
                        <pic:spPr>
                          <a:xfrm>
                            <a:off x="36347" y="4128"/>
                            <a:ext cx="3684975" cy="1830709"/>
                          </a:xfrm>
                          <a:prstGeom prst="rect">
                            <a:avLst/>
                          </a:prstGeom>
                        </pic:spPr>
                      </pic:pic>
                      <wps:wsp>
                        <wps:cNvPr id="665" name="Graphic 665"/>
                        <wps:cNvSpPr/>
                        <wps:spPr>
                          <a:xfrm>
                            <a:off x="404648"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6" name="Graphic 666"/>
                        <wps:cNvSpPr/>
                        <wps:spPr>
                          <a:xfrm>
                            <a:off x="404648"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7" name="Graphic 667"/>
                        <wps:cNvSpPr/>
                        <wps:spPr>
                          <a:xfrm>
                            <a:off x="404648"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8" name="Graphic 668"/>
                        <wps:cNvSpPr/>
                        <wps:spPr>
                          <a:xfrm>
                            <a:off x="1141687"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9" name="Graphic 669"/>
                        <wps:cNvSpPr/>
                        <wps:spPr>
                          <a:xfrm>
                            <a:off x="1141687"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0" name="Graphic 670"/>
                        <wps:cNvSpPr/>
                        <wps:spPr>
                          <a:xfrm>
                            <a:off x="1141687"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1" name="Graphic 671"/>
                        <wps:cNvSpPr/>
                        <wps:spPr>
                          <a:xfrm>
                            <a:off x="1878726"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2" name="Graphic 672"/>
                        <wps:cNvSpPr/>
                        <wps:spPr>
                          <a:xfrm>
                            <a:off x="1878726"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3" name="Graphic 673"/>
                        <wps:cNvSpPr/>
                        <wps:spPr>
                          <a:xfrm>
                            <a:off x="1878726"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4" name="Graphic 674"/>
                        <wps:cNvSpPr/>
                        <wps:spPr>
                          <a:xfrm>
                            <a:off x="2615765"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5" name="Graphic 675"/>
                        <wps:cNvSpPr/>
                        <wps:spPr>
                          <a:xfrm>
                            <a:off x="2615765"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6" name="Graphic 676"/>
                        <wps:cNvSpPr/>
                        <wps:spPr>
                          <a:xfrm>
                            <a:off x="2615765"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7" name="Graphic 677"/>
                        <wps:cNvSpPr/>
                        <wps:spPr>
                          <a:xfrm>
                            <a:off x="3352804"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8" name="Graphic 678"/>
                        <wps:cNvSpPr/>
                        <wps:spPr>
                          <a:xfrm>
                            <a:off x="3352804"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9" name="Graphic 679"/>
                        <wps:cNvSpPr/>
                        <wps:spPr>
                          <a:xfrm>
                            <a:off x="3352804"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80" name="Graphic 680"/>
                        <wps:cNvSpPr/>
                        <wps:spPr>
                          <a:xfrm>
                            <a:off x="36128" y="309342"/>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1" name="Graphic 681"/>
                        <wps:cNvSpPr/>
                        <wps:spPr>
                          <a:xfrm>
                            <a:off x="0" y="309342"/>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2" name="Graphic 682"/>
                        <wps:cNvSpPr/>
                        <wps:spPr>
                          <a:xfrm>
                            <a:off x="0" y="309342"/>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3" name="Graphic 683"/>
                        <wps:cNvSpPr/>
                        <wps:spPr>
                          <a:xfrm>
                            <a:off x="36128" y="919770"/>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4" name="Graphic 684"/>
                        <wps:cNvSpPr/>
                        <wps:spPr>
                          <a:xfrm>
                            <a:off x="0" y="919770"/>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5" name="Graphic 685"/>
                        <wps:cNvSpPr/>
                        <wps:spPr>
                          <a:xfrm>
                            <a:off x="0" y="919770"/>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6" name="Graphic 686"/>
                        <wps:cNvSpPr/>
                        <wps:spPr>
                          <a:xfrm>
                            <a:off x="36128" y="1530197"/>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7" name="Graphic 687"/>
                        <wps:cNvSpPr/>
                        <wps:spPr>
                          <a:xfrm>
                            <a:off x="0" y="1530197"/>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8" name="Graphic 688"/>
                        <wps:cNvSpPr/>
                        <wps:spPr>
                          <a:xfrm>
                            <a:off x="0" y="1530197"/>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9" name="Graphic 689"/>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90" name="Textbox 690"/>
                        <wps:cNvSpPr txBox="1"/>
                        <wps:spPr>
                          <a:xfrm>
                            <a:off x="271827" y="255809"/>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2"/>
                                  <w:w w:val="85"/>
                                  <w:sz w:val="16"/>
                                </w:rPr>
                                <w:t>0.333</w:t>
                              </w:r>
                            </w:p>
                          </w:txbxContent>
                        </wps:txbx>
                        <wps:bodyPr wrap="square" lIns="0" tIns="0" rIns="0" bIns="0" rtlCol="0">
                          <a:noAutofit/>
                        </wps:bodyPr>
                      </wps:wsp>
                      <wps:wsp>
                        <wps:cNvPr id="691" name="Textbox 691"/>
                        <wps:cNvSpPr txBox="1"/>
                        <wps:spPr>
                          <a:xfrm>
                            <a:off x="1008866" y="255809"/>
                            <a:ext cx="27559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0.355</w:t>
                              </w:r>
                            </w:p>
                          </w:txbxContent>
                        </wps:txbx>
                        <wps:bodyPr wrap="square" lIns="0" tIns="0" rIns="0" bIns="0" rtlCol="0">
                          <a:noAutofit/>
                        </wps:bodyPr>
                      </wps:wsp>
                      <wps:wsp>
                        <wps:cNvPr id="692" name="Textbox 692"/>
                        <wps:cNvSpPr txBox="1"/>
                        <wps:spPr>
                          <a:xfrm>
                            <a:off x="1745905" y="255809"/>
                            <a:ext cx="27559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0.035</w:t>
                              </w:r>
                            </w:p>
                          </w:txbxContent>
                        </wps:txbx>
                        <wps:bodyPr wrap="square" lIns="0" tIns="0" rIns="0" bIns="0" rtlCol="0">
                          <a:noAutofit/>
                        </wps:bodyPr>
                      </wps:wsp>
                      <wps:wsp>
                        <wps:cNvPr id="693" name="Textbox 693"/>
                        <wps:cNvSpPr txBox="1"/>
                        <wps:spPr>
                          <a:xfrm>
                            <a:off x="2482944" y="255809"/>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0.233</w:t>
                              </w:r>
                            </w:p>
                          </w:txbxContent>
                        </wps:txbx>
                        <wps:bodyPr wrap="square" lIns="0" tIns="0" rIns="0" bIns="0" rtlCol="0">
                          <a:noAutofit/>
                        </wps:bodyPr>
                      </wps:wsp>
                      <wps:wsp>
                        <wps:cNvPr id="694" name="Textbox 694"/>
                        <wps:cNvSpPr txBox="1"/>
                        <wps:spPr>
                          <a:xfrm>
                            <a:off x="3219983" y="255809"/>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2"/>
                                  <w:w w:val="90"/>
                                  <w:sz w:val="16"/>
                                </w:rPr>
                                <w:t>0.096</w:t>
                              </w:r>
                            </w:p>
                          </w:txbxContent>
                        </wps:txbx>
                        <wps:bodyPr wrap="square" lIns="0" tIns="0" rIns="0" bIns="0" rtlCol="0">
                          <a:noAutofit/>
                        </wps:bodyPr>
                      </wps:wsp>
                      <wps:wsp>
                        <wps:cNvPr id="695" name="Textbox 695"/>
                        <wps:cNvSpPr txBox="1"/>
                        <wps:spPr>
                          <a:xfrm>
                            <a:off x="271827" y="866236"/>
                            <a:ext cx="279400" cy="92075"/>
                          </a:xfrm>
                          <a:prstGeom prst="rect">
                            <a:avLst/>
                          </a:prstGeom>
                        </wps:spPr>
                        <wps:txbx>
                          <w:txbxContent>
                            <w:p>
                              <w:pPr>
                                <w:spacing w:line="144" w:lineRule="exact" w:before="0"/>
                                <w:ind w:left="0" w:right="0" w:firstLine="0"/>
                                <w:jc w:val="left"/>
                                <w:rPr>
                                  <w:rFonts w:ascii="Verdana"/>
                                  <w:sz w:val="16"/>
                                </w:rPr>
                              </w:pPr>
                              <w:r>
                                <w:rPr>
                                  <w:rFonts w:ascii="Verdana"/>
                                  <w:spacing w:val="-2"/>
                                  <w:w w:val="90"/>
                                  <w:sz w:val="16"/>
                                </w:rPr>
                                <w:t>0.534</w:t>
                              </w:r>
                            </w:p>
                          </w:txbxContent>
                        </wps:txbx>
                        <wps:bodyPr wrap="square" lIns="0" tIns="0" rIns="0" bIns="0" rtlCol="0">
                          <a:noAutofit/>
                        </wps:bodyPr>
                      </wps:wsp>
                      <wps:wsp>
                        <wps:cNvPr id="696" name="Textbox 696"/>
                        <wps:cNvSpPr txBox="1"/>
                        <wps:spPr>
                          <a:xfrm>
                            <a:off x="993140" y="866236"/>
                            <a:ext cx="308610" cy="92075"/>
                          </a:xfrm>
                          <a:prstGeom prst="rect">
                            <a:avLst/>
                          </a:prstGeom>
                        </wps:spPr>
                        <wps:txbx>
                          <w:txbxContent>
                            <w:p>
                              <w:pPr>
                                <w:spacing w:line="144" w:lineRule="exact" w:before="0"/>
                                <w:ind w:left="0" w:right="0" w:firstLine="0"/>
                                <w:jc w:val="left"/>
                                <w:rPr>
                                  <w:rFonts w:ascii="Verdana"/>
                                  <w:sz w:val="16"/>
                                </w:rPr>
                              </w:pPr>
                              <w:r>
                                <w:rPr>
                                  <w:rFonts w:ascii="Verdana"/>
                                  <w:w w:val="60"/>
                                  <w:sz w:val="16"/>
                                </w:rPr>
                                <w:t>-</w:t>
                              </w:r>
                              <w:r>
                                <w:rPr>
                                  <w:rFonts w:ascii="Verdana"/>
                                  <w:spacing w:val="-2"/>
                                  <w:w w:val="90"/>
                                  <w:sz w:val="16"/>
                                </w:rPr>
                                <w:t>0.030</w:t>
                              </w:r>
                            </w:p>
                          </w:txbxContent>
                        </wps:txbx>
                        <wps:bodyPr wrap="square" lIns="0" tIns="0" rIns="0" bIns="0" rtlCol="0">
                          <a:noAutofit/>
                        </wps:bodyPr>
                      </wps:wsp>
                      <wps:wsp>
                        <wps:cNvPr id="697" name="Textbox 697"/>
                        <wps:cNvSpPr txBox="1"/>
                        <wps:spPr>
                          <a:xfrm>
                            <a:off x="1745905" y="866236"/>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0.107</w:t>
                              </w:r>
                            </w:p>
                          </w:txbxContent>
                        </wps:txbx>
                        <wps:bodyPr wrap="square" lIns="0" tIns="0" rIns="0" bIns="0" rtlCol="0">
                          <a:noAutofit/>
                        </wps:bodyPr>
                      </wps:wsp>
                      <wps:wsp>
                        <wps:cNvPr id="698" name="Textbox 698"/>
                        <wps:cNvSpPr txBox="1"/>
                        <wps:spPr>
                          <a:xfrm>
                            <a:off x="2482944" y="866236"/>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0.286</w:t>
                              </w:r>
                            </w:p>
                          </w:txbxContent>
                        </wps:txbx>
                        <wps:bodyPr wrap="square" lIns="0" tIns="0" rIns="0" bIns="0" rtlCol="0">
                          <a:noAutofit/>
                        </wps:bodyPr>
                      </wps:wsp>
                      <wps:wsp>
                        <wps:cNvPr id="699" name="Textbox 699"/>
                        <wps:cNvSpPr txBox="1"/>
                        <wps:spPr>
                          <a:xfrm>
                            <a:off x="3219983" y="866236"/>
                            <a:ext cx="27686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0.179</w:t>
                              </w:r>
                            </w:p>
                          </w:txbxContent>
                        </wps:txbx>
                        <wps:bodyPr wrap="square" lIns="0" tIns="0" rIns="0" bIns="0" rtlCol="0">
                          <a:noAutofit/>
                        </wps:bodyPr>
                      </wps:wsp>
                      <wps:wsp>
                        <wps:cNvPr id="700" name="Textbox 700"/>
                        <wps:cNvSpPr txBox="1"/>
                        <wps:spPr>
                          <a:xfrm>
                            <a:off x="271827" y="1476664"/>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0.246</w:t>
                              </w:r>
                            </w:p>
                          </w:txbxContent>
                        </wps:txbx>
                        <wps:bodyPr wrap="square" lIns="0" tIns="0" rIns="0" bIns="0" rtlCol="0">
                          <a:noAutofit/>
                        </wps:bodyPr>
                      </wps:wsp>
                      <wps:wsp>
                        <wps:cNvPr id="701" name="Textbox 701"/>
                        <wps:cNvSpPr txBox="1"/>
                        <wps:spPr>
                          <a:xfrm>
                            <a:off x="993140" y="1476664"/>
                            <a:ext cx="300355" cy="92075"/>
                          </a:xfrm>
                          <a:prstGeom prst="rect">
                            <a:avLst/>
                          </a:prstGeom>
                        </wps:spPr>
                        <wps:txbx>
                          <w:txbxContent>
                            <w:p>
                              <w:pPr>
                                <w:spacing w:line="144" w:lineRule="exact" w:before="0"/>
                                <w:ind w:left="0" w:right="0" w:firstLine="0"/>
                                <w:jc w:val="left"/>
                                <w:rPr>
                                  <w:rFonts w:ascii="Verdana"/>
                                  <w:sz w:val="16"/>
                                </w:rPr>
                              </w:pPr>
                              <w:r>
                                <w:rPr>
                                  <w:rFonts w:ascii="Verdana"/>
                                  <w:w w:val="60"/>
                                  <w:sz w:val="16"/>
                                </w:rPr>
                                <w:t>-</w:t>
                              </w:r>
                              <w:r>
                                <w:rPr>
                                  <w:rFonts w:ascii="Verdana"/>
                                  <w:spacing w:val="-4"/>
                                  <w:w w:val="85"/>
                                  <w:sz w:val="16"/>
                                </w:rPr>
                                <w:t>0.041</w:t>
                              </w:r>
                            </w:p>
                          </w:txbxContent>
                        </wps:txbx>
                        <wps:bodyPr wrap="square" lIns="0" tIns="0" rIns="0" bIns="0" rtlCol="0">
                          <a:noAutofit/>
                        </wps:bodyPr>
                      </wps:wsp>
                      <wps:wsp>
                        <wps:cNvPr id="702" name="Textbox 702"/>
                        <wps:cNvSpPr txBox="1"/>
                        <wps:spPr>
                          <a:xfrm>
                            <a:off x="1745905" y="1476664"/>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0.376</w:t>
                              </w:r>
                            </w:p>
                          </w:txbxContent>
                        </wps:txbx>
                        <wps:bodyPr wrap="square" lIns="0" tIns="0" rIns="0" bIns="0" rtlCol="0">
                          <a:noAutofit/>
                        </wps:bodyPr>
                      </wps:wsp>
                      <wps:wsp>
                        <wps:cNvPr id="703" name="Textbox 703"/>
                        <wps:cNvSpPr txBox="1"/>
                        <wps:spPr>
                          <a:xfrm>
                            <a:off x="2482944" y="1476664"/>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0.093</w:t>
                              </w:r>
                            </w:p>
                          </w:txbxContent>
                        </wps:txbx>
                        <wps:bodyPr wrap="square" lIns="0" tIns="0" rIns="0" bIns="0" rtlCol="0">
                          <a:noAutofit/>
                        </wps:bodyPr>
                      </wps:wsp>
                      <wps:wsp>
                        <wps:cNvPr id="704" name="Textbox 704"/>
                        <wps:cNvSpPr txBox="1"/>
                        <wps:spPr>
                          <a:xfrm>
                            <a:off x="3219983" y="1476664"/>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0.583</w:t>
                              </w:r>
                            </w:p>
                          </w:txbxContent>
                        </wps:txbx>
                        <wps:bodyPr wrap="square" lIns="0" tIns="0" rIns="0" bIns="0" rtlCol="0">
                          <a:noAutofit/>
                        </wps:bodyPr>
                      </wps:wsp>
                    </wpg:wgp>
                  </a:graphicData>
                </a:graphic>
              </wp:anchor>
            </w:drawing>
          </mc:Choice>
          <mc:Fallback>
            <w:pict>
              <v:group style="position:absolute;margin-left:151.257065pt;margin-top:12.600844pt;width:293.350pt;height:147.4pt;mso-position-horizontal-relative:page;mso-position-vertical-relative:paragraph;z-index:15778816" id="docshapegroup459" coordorigin="3025,252" coordsize="5867,2948">
                <v:shape style="position:absolute;left:3082;top:258;width:5804;height:2883" type="#_x0000_t75" id="docshape460" stroked="false">
                  <v:imagedata r:id="rId21" o:title=""/>
                </v:shape>
                <v:line style="position:absolute" from="3662,3142" to="3662,259" stroked="true" strokeweight=".650232pt" strokecolor="#afafaf">
                  <v:stroke dashstyle="solid"/>
                </v:line>
                <v:shape style="position:absolute;left:3662;top:3142;width:2;height:57" id="docshape461" coordorigin="3662,3142" coordsize="0,57" path="m3662,3142l3662,3199e" filled="true" fillcolor="#000000" stroked="false">
                  <v:path arrowok="t"/>
                  <v:fill type="solid"/>
                </v:shape>
                <v:line style="position:absolute" from="3662,3142" to="3662,3199" stroked="true" strokeweight=".650232pt" strokecolor="#000000">
                  <v:stroke dashstyle="solid"/>
                </v:line>
                <v:line style="position:absolute" from="4823,3142" to="4823,259" stroked="true" strokeweight=".650232pt" strokecolor="#afafaf">
                  <v:stroke dashstyle="solid"/>
                </v:line>
                <v:shape style="position:absolute;left:4823;top:3142;width:2;height:57" id="docshape462" coordorigin="4823,3142" coordsize="0,57" path="m4823,3142l4823,3199e" filled="true" fillcolor="#000000" stroked="false">
                  <v:path arrowok="t"/>
                  <v:fill type="solid"/>
                </v:shape>
                <v:line style="position:absolute" from="4823,3142" to="4823,3199" stroked="true" strokeweight=".650232pt" strokecolor="#000000">
                  <v:stroke dashstyle="solid"/>
                </v:line>
                <v:line style="position:absolute" from="5984,3142" to="5984,259" stroked="true" strokeweight=".650232pt" strokecolor="#afafaf">
                  <v:stroke dashstyle="solid"/>
                </v:line>
                <v:shape style="position:absolute;left:5983;top:3142;width:2;height:57" id="docshape463" coordorigin="5984,3142" coordsize="0,57" path="m5984,3142l5984,3199e" filled="true" fillcolor="#000000" stroked="false">
                  <v:path arrowok="t"/>
                  <v:fill type="solid"/>
                </v:shape>
                <v:line style="position:absolute" from="5984,3142" to="5984,3199" stroked="true" strokeweight=".650232pt" strokecolor="#000000">
                  <v:stroke dashstyle="solid"/>
                </v:line>
                <v:line style="position:absolute" from="7144,3142" to="7144,259" stroked="true" strokeweight=".650232pt" strokecolor="#afafaf">
                  <v:stroke dashstyle="solid"/>
                </v:line>
                <v:shape style="position:absolute;left:7144;top:3142;width:2;height:57" id="docshape464" coordorigin="7144,3142" coordsize="0,57" path="m7144,3142l7144,3199e" filled="true" fillcolor="#000000" stroked="false">
                  <v:path arrowok="t"/>
                  <v:fill type="solid"/>
                </v:shape>
                <v:line style="position:absolute" from="7144,3142" to="7144,3199" stroked="true" strokeweight=".650232pt" strokecolor="#000000">
                  <v:stroke dashstyle="solid"/>
                </v:line>
                <v:line style="position:absolute" from="8305,3142" to="8305,259" stroked="true" strokeweight=".650232pt" strokecolor="#afafaf">
                  <v:stroke dashstyle="solid"/>
                </v:line>
                <v:shape style="position:absolute;left:8305;top:3142;width:2;height:57" id="docshape465" coordorigin="8305,3142" coordsize="0,57" path="m8305,3142l8305,3199e" filled="true" fillcolor="#000000" stroked="false">
                  <v:path arrowok="t"/>
                  <v:fill type="solid"/>
                </v:shape>
                <v:line style="position:absolute" from="8305,3142" to="8305,3199" stroked="true" strokeweight=".650232pt" strokecolor="#000000">
                  <v:stroke dashstyle="solid"/>
                </v:line>
                <v:line style="position:absolute" from="3082,739" to="8885,739" stroked="true" strokeweight=".650232pt" strokecolor="#afafaf">
                  <v:stroke dashstyle="solid"/>
                </v:line>
                <v:shape style="position:absolute;left:3025;top:739;width:57;height:2" id="docshape466" coordorigin="3025,739" coordsize="57,0" path="m3082,739l3025,739e" filled="true" fillcolor="#000000" stroked="false">
                  <v:path arrowok="t"/>
                  <v:fill type="solid"/>
                </v:shape>
                <v:line style="position:absolute" from="3082,739" to="3025,739" stroked="true" strokeweight=".650232pt" strokecolor="#000000">
                  <v:stroke dashstyle="solid"/>
                </v:line>
                <v:line style="position:absolute" from="3082,1700" to="8885,1700" stroked="true" strokeweight=".650232pt" strokecolor="#afafaf">
                  <v:stroke dashstyle="solid"/>
                </v:line>
                <v:shape style="position:absolute;left:3025;top:1700;width:57;height:2" id="docshape467" coordorigin="3025,1700" coordsize="57,0" path="m3082,1700l3025,1700e" filled="true" fillcolor="#000000" stroked="false">
                  <v:path arrowok="t"/>
                  <v:fill type="solid"/>
                </v:shape>
                <v:line style="position:absolute" from="3082,1700" to="3025,1700" stroked="true" strokeweight=".650232pt" strokecolor="#000000">
                  <v:stroke dashstyle="solid"/>
                </v:line>
                <v:line style="position:absolute" from="3082,2662" to="8885,2662" stroked="true" strokeweight=".650232pt" strokecolor="#afafaf">
                  <v:stroke dashstyle="solid"/>
                </v:line>
                <v:shape style="position:absolute;left:3025;top:2661;width:57;height:2" id="docshape468" coordorigin="3025,2662" coordsize="57,0" path="m3082,2662l3025,2662e" filled="true" fillcolor="#000000" stroked="false">
                  <v:path arrowok="t"/>
                  <v:fill type="solid"/>
                </v:shape>
                <v:line style="position:absolute" from="3082,2662" to="3025,2662" stroked="true" strokeweight=".650232pt" strokecolor="#000000">
                  <v:stroke dashstyle="solid"/>
                </v:line>
                <v:shape style="position:absolute;left:3082;top:258;width:5804;height:2884" id="docshape469" coordorigin="3082,259" coordsize="5804,2884" path="m3082,3142l3082,259m8885,3142l8885,259m3082,3142l8885,3142m3082,259l8885,259e" filled="false" stroked="true" strokeweight=".650232pt" strokecolor="#000000">
                  <v:path arrowok="t"/>
                  <v:stroke dashstyle="solid"/>
                </v:shape>
                <v:shape style="position:absolute;left:3453;top:654;width:435;height:145" type="#_x0000_t202" id="docshape470" filled="false" stroked="false">
                  <v:textbox inset="0,0,0,0">
                    <w:txbxContent>
                      <w:p>
                        <w:pPr>
                          <w:spacing w:line="144" w:lineRule="exact" w:before="0"/>
                          <w:ind w:left="0" w:right="0" w:firstLine="0"/>
                          <w:jc w:val="left"/>
                          <w:rPr>
                            <w:rFonts w:ascii="Verdana"/>
                            <w:sz w:val="16"/>
                          </w:rPr>
                        </w:pPr>
                        <w:r>
                          <w:rPr>
                            <w:rFonts w:ascii="Verdana"/>
                            <w:spacing w:val="-2"/>
                            <w:w w:val="85"/>
                            <w:sz w:val="16"/>
                          </w:rPr>
                          <w:t>0.333</w:t>
                        </w:r>
                      </w:p>
                    </w:txbxContent>
                  </v:textbox>
                  <w10:wrap type="none"/>
                </v:shape>
                <v:shape style="position:absolute;left:4613;top:654;width:434;height:145" type="#_x0000_t202" id="docshape471" filled="false" stroked="false">
                  <v:textbox inset="0,0,0,0">
                    <w:txbxContent>
                      <w:p>
                        <w:pPr>
                          <w:spacing w:line="144" w:lineRule="exact" w:before="0"/>
                          <w:ind w:left="0" w:right="0" w:firstLine="0"/>
                          <w:jc w:val="left"/>
                          <w:rPr>
                            <w:rFonts w:ascii="Verdana"/>
                            <w:sz w:val="16"/>
                          </w:rPr>
                        </w:pPr>
                        <w:r>
                          <w:rPr>
                            <w:rFonts w:ascii="Verdana"/>
                            <w:spacing w:val="-4"/>
                            <w:w w:val="85"/>
                            <w:sz w:val="16"/>
                          </w:rPr>
                          <w:t>0.355</w:t>
                        </w:r>
                      </w:p>
                    </w:txbxContent>
                  </v:textbox>
                  <w10:wrap type="none"/>
                </v:shape>
                <v:shape style="position:absolute;left:5774;top:654;width:434;height:145" type="#_x0000_t202" id="docshape472" filled="false" stroked="false">
                  <v:textbox inset="0,0,0,0">
                    <w:txbxContent>
                      <w:p>
                        <w:pPr>
                          <w:spacing w:line="144" w:lineRule="exact" w:before="0"/>
                          <w:ind w:left="0" w:right="0" w:firstLine="0"/>
                          <w:jc w:val="left"/>
                          <w:rPr>
                            <w:rFonts w:ascii="Verdana"/>
                            <w:sz w:val="16"/>
                          </w:rPr>
                        </w:pPr>
                        <w:r>
                          <w:rPr>
                            <w:rFonts w:ascii="Verdana"/>
                            <w:spacing w:val="-4"/>
                            <w:w w:val="85"/>
                            <w:sz w:val="16"/>
                          </w:rPr>
                          <w:t>0.035</w:t>
                        </w:r>
                      </w:p>
                    </w:txbxContent>
                  </v:textbox>
                  <w10:wrap type="none"/>
                </v:shape>
                <v:shape style="position:absolute;left:6935;top:654;width:435;height:145" type="#_x0000_t202" id="docshape473" filled="false" stroked="false">
                  <v:textbox inset="0,0,0,0">
                    <w:txbxContent>
                      <w:p>
                        <w:pPr>
                          <w:spacing w:line="144" w:lineRule="exact" w:before="0"/>
                          <w:ind w:left="0" w:right="0" w:firstLine="0"/>
                          <w:jc w:val="left"/>
                          <w:rPr>
                            <w:rFonts w:ascii="Verdana"/>
                            <w:sz w:val="16"/>
                          </w:rPr>
                        </w:pPr>
                        <w:r>
                          <w:rPr>
                            <w:rFonts w:ascii="Verdana"/>
                            <w:spacing w:val="-4"/>
                            <w:w w:val="85"/>
                            <w:sz w:val="16"/>
                          </w:rPr>
                          <w:t>0.233</w:t>
                        </w:r>
                      </w:p>
                    </w:txbxContent>
                  </v:textbox>
                  <w10:wrap type="none"/>
                </v:shape>
                <v:shape style="position:absolute;left:8095;top:654;width:437;height:145" type="#_x0000_t202" id="docshape474" filled="false" stroked="false">
                  <v:textbox inset="0,0,0,0">
                    <w:txbxContent>
                      <w:p>
                        <w:pPr>
                          <w:spacing w:line="144" w:lineRule="exact" w:before="0"/>
                          <w:ind w:left="0" w:right="0" w:firstLine="0"/>
                          <w:jc w:val="left"/>
                          <w:rPr>
                            <w:rFonts w:ascii="Verdana"/>
                            <w:sz w:val="16"/>
                          </w:rPr>
                        </w:pPr>
                        <w:r>
                          <w:rPr>
                            <w:rFonts w:ascii="Verdana"/>
                            <w:spacing w:val="-2"/>
                            <w:w w:val="90"/>
                            <w:sz w:val="16"/>
                          </w:rPr>
                          <w:t>0.096</w:t>
                        </w:r>
                      </w:p>
                    </w:txbxContent>
                  </v:textbox>
                  <w10:wrap type="none"/>
                </v:shape>
                <v:shape style="position:absolute;left:3453;top:1616;width:440;height:145" type="#_x0000_t202" id="docshape475" filled="false" stroked="false">
                  <v:textbox inset="0,0,0,0">
                    <w:txbxContent>
                      <w:p>
                        <w:pPr>
                          <w:spacing w:line="144" w:lineRule="exact" w:before="0"/>
                          <w:ind w:left="0" w:right="0" w:firstLine="0"/>
                          <w:jc w:val="left"/>
                          <w:rPr>
                            <w:rFonts w:ascii="Verdana"/>
                            <w:sz w:val="16"/>
                          </w:rPr>
                        </w:pPr>
                        <w:r>
                          <w:rPr>
                            <w:rFonts w:ascii="Verdana"/>
                            <w:spacing w:val="-2"/>
                            <w:w w:val="90"/>
                            <w:sz w:val="16"/>
                          </w:rPr>
                          <w:t>0.534</w:t>
                        </w:r>
                      </w:p>
                    </w:txbxContent>
                  </v:textbox>
                  <w10:wrap type="none"/>
                </v:shape>
                <v:shape style="position:absolute;left:4589;top:1616;width:486;height:145" type="#_x0000_t202" id="docshape476" filled="false" stroked="false">
                  <v:textbox inset="0,0,0,0">
                    <w:txbxContent>
                      <w:p>
                        <w:pPr>
                          <w:spacing w:line="144" w:lineRule="exact" w:before="0"/>
                          <w:ind w:left="0" w:right="0" w:firstLine="0"/>
                          <w:jc w:val="left"/>
                          <w:rPr>
                            <w:rFonts w:ascii="Verdana"/>
                            <w:sz w:val="16"/>
                          </w:rPr>
                        </w:pPr>
                        <w:r>
                          <w:rPr>
                            <w:rFonts w:ascii="Verdana"/>
                            <w:w w:val="60"/>
                            <w:sz w:val="16"/>
                          </w:rPr>
                          <w:t>-</w:t>
                        </w:r>
                        <w:r>
                          <w:rPr>
                            <w:rFonts w:ascii="Verdana"/>
                            <w:spacing w:val="-2"/>
                            <w:w w:val="90"/>
                            <w:sz w:val="16"/>
                          </w:rPr>
                          <w:t>0.030</w:t>
                        </w:r>
                      </w:p>
                    </w:txbxContent>
                  </v:textbox>
                  <w10:wrap type="none"/>
                </v:shape>
                <v:shape style="position:absolute;left:5774;top:1616;width:435;height:145" type="#_x0000_t202" id="docshape477" filled="false" stroked="false">
                  <v:textbox inset="0,0,0,0">
                    <w:txbxContent>
                      <w:p>
                        <w:pPr>
                          <w:spacing w:line="144" w:lineRule="exact" w:before="0"/>
                          <w:ind w:left="0" w:right="0" w:firstLine="0"/>
                          <w:jc w:val="left"/>
                          <w:rPr>
                            <w:rFonts w:ascii="Verdana"/>
                            <w:sz w:val="16"/>
                          </w:rPr>
                        </w:pPr>
                        <w:r>
                          <w:rPr>
                            <w:rFonts w:ascii="Verdana"/>
                            <w:spacing w:val="-4"/>
                            <w:w w:val="85"/>
                            <w:sz w:val="16"/>
                          </w:rPr>
                          <w:t>0.107</w:t>
                        </w:r>
                      </w:p>
                    </w:txbxContent>
                  </v:textbox>
                  <w10:wrap type="none"/>
                </v:shape>
                <v:shape style="position:absolute;left:6935;top:1616;width:437;height:145" type="#_x0000_t202" id="docshape478" filled="false" stroked="false">
                  <v:textbox inset="0,0,0,0">
                    <w:txbxContent>
                      <w:p>
                        <w:pPr>
                          <w:spacing w:line="144" w:lineRule="exact" w:before="0"/>
                          <w:ind w:left="0" w:right="0" w:firstLine="0"/>
                          <w:jc w:val="left"/>
                          <w:rPr>
                            <w:rFonts w:ascii="Verdana"/>
                            <w:sz w:val="16"/>
                          </w:rPr>
                        </w:pPr>
                        <w:r>
                          <w:rPr>
                            <w:rFonts w:ascii="Verdana"/>
                            <w:spacing w:val="-4"/>
                            <w:w w:val="85"/>
                            <w:sz w:val="16"/>
                          </w:rPr>
                          <w:t>0.286</w:t>
                        </w:r>
                      </w:p>
                    </w:txbxContent>
                  </v:textbox>
                  <w10:wrap type="none"/>
                </v:shape>
                <v:shape style="position:absolute;left:8095;top:1616;width:436;height:145" type="#_x0000_t202" id="docshape479" filled="false" stroked="false">
                  <v:textbox inset="0,0,0,0">
                    <w:txbxContent>
                      <w:p>
                        <w:pPr>
                          <w:spacing w:line="144" w:lineRule="exact" w:before="0"/>
                          <w:ind w:left="0" w:right="0" w:firstLine="0"/>
                          <w:jc w:val="left"/>
                          <w:rPr>
                            <w:rFonts w:ascii="Verdana"/>
                            <w:sz w:val="16"/>
                          </w:rPr>
                        </w:pPr>
                        <w:r>
                          <w:rPr>
                            <w:rFonts w:ascii="Verdana"/>
                            <w:spacing w:val="-4"/>
                            <w:w w:val="85"/>
                            <w:sz w:val="16"/>
                          </w:rPr>
                          <w:t>0.179</w:t>
                        </w:r>
                      </w:p>
                    </w:txbxContent>
                  </v:textbox>
                  <w10:wrap type="none"/>
                </v:shape>
                <v:shape style="position:absolute;left:3453;top:2577;width:437;height:145" type="#_x0000_t202" id="docshape480" filled="false" stroked="false">
                  <v:textbox inset="0,0,0,0">
                    <w:txbxContent>
                      <w:p>
                        <w:pPr>
                          <w:spacing w:line="144" w:lineRule="exact" w:before="0"/>
                          <w:ind w:left="0" w:right="0" w:firstLine="0"/>
                          <w:jc w:val="left"/>
                          <w:rPr>
                            <w:rFonts w:ascii="Verdana"/>
                            <w:sz w:val="16"/>
                          </w:rPr>
                        </w:pPr>
                        <w:r>
                          <w:rPr>
                            <w:rFonts w:ascii="Verdana"/>
                            <w:spacing w:val="-4"/>
                            <w:w w:val="85"/>
                            <w:sz w:val="16"/>
                          </w:rPr>
                          <w:t>0.246</w:t>
                        </w:r>
                      </w:p>
                    </w:txbxContent>
                  </v:textbox>
                  <w10:wrap type="none"/>
                </v:shape>
                <v:shape style="position:absolute;left:4589;top:2577;width:473;height:145" type="#_x0000_t202" id="docshape481" filled="false" stroked="false">
                  <v:textbox inset="0,0,0,0">
                    <w:txbxContent>
                      <w:p>
                        <w:pPr>
                          <w:spacing w:line="144" w:lineRule="exact" w:before="0"/>
                          <w:ind w:left="0" w:right="0" w:firstLine="0"/>
                          <w:jc w:val="left"/>
                          <w:rPr>
                            <w:rFonts w:ascii="Verdana"/>
                            <w:sz w:val="16"/>
                          </w:rPr>
                        </w:pPr>
                        <w:r>
                          <w:rPr>
                            <w:rFonts w:ascii="Verdana"/>
                            <w:w w:val="60"/>
                            <w:sz w:val="16"/>
                          </w:rPr>
                          <w:t>-</w:t>
                        </w:r>
                        <w:r>
                          <w:rPr>
                            <w:rFonts w:ascii="Verdana"/>
                            <w:spacing w:val="-4"/>
                            <w:w w:val="85"/>
                            <w:sz w:val="16"/>
                          </w:rPr>
                          <w:t>0.041</w:t>
                        </w:r>
                      </w:p>
                    </w:txbxContent>
                  </v:textbox>
                  <w10:wrap type="none"/>
                </v:shape>
                <v:shape style="position:absolute;left:5774;top:2577;width:437;height:145" type="#_x0000_t202" id="docshape482" filled="false" stroked="false">
                  <v:textbox inset="0,0,0,0">
                    <w:txbxContent>
                      <w:p>
                        <w:pPr>
                          <w:spacing w:line="144" w:lineRule="exact" w:before="0"/>
                          <w:ind w:left="0" w:right="0" w:firstLine="0"/>
                          <w:jc w:val="left"/>
                          <w:rPr>
                            <w:rFonts w:ascii="Verdana"/>
                            <w:sz w:val="16"/>
                          </w:rPr>
                        </w:pPr>
                        <w:r>
                          <w:rPr>
                            <w:rFonts w:ascii="Verdana"/>
                            <w:spacing w:val="-4"/>
                            <w:w w:val="85"/>
                            <w:sz w:val="16"/>
                          </w:rPr>
                          <w:t>0.376</w:t>
                        </w:r>
                      </w:p>
                    </w:txbxContent>
                  </v:textbox>
                  <w10:wrap type="none"/>
                </v:shape>
                <v:shape style="position:absolute;left:6935;top:2577;width:435;height:145" type="#_x0000_t202" id="docshape483" filled="false" stroked="false">
                  <v:textbox inset="0,0,0,0">
                    <w:txbxContent>
                      <w:p>
                        <w:pPr>
                          <w:spacing w:line="144" w:lineRule="exact" w:before="0"/>
                          <w:ind w:left="0" w:right="0" w:firstLine="0"/>
                          <w:jc w:val="left"/>
                          <w:rPr>
                            <w:rFonts w:ascii="Verdana"/>
                            <w:sz w:val="16"/>
                          </w:rPr>
                        </w:pPr>
                        <w:r>
                          <w:rPr>
                            <w:rFonts w:ascii="Verdana"/>
                            <w:spacing w:val="-4"/>
                            <w:w w:val="85"/>
                            <w:sz w:val="16"/>
                          </w:rPr>
                          <w:t>0.093</w:t>
                        </w:r>
                      </w:p>
                    </w:txbxContent>
                  </v:textbox>
                  <w10:wrap type="none"/>
                </v:shape>
                <v:shape style="position:absolute;left:8095;top:2577;width:435;height:145" type="#_x0000_t202" id="docshape484" filled="false" stroked="false">
                  <v:textbox inset="0,0,0,0">
                    <w:txbxContent>
                      <w:p>
                        <w:pPr>
                          <w:spacing w:line="144" w:lineRule="exact" w:before="0"/>
                          <w:ind w:left="0" w:right="0" w:firstLine="0"/>
                          <w:jc w:val="left"/>
                          <w:rPr>
                            <w:rFonts w:ascii="Verdana"/>
                            <w:sz w:val="16"/>
                          </w:rPr>
                        </w:pPr>
                        <w:r>
                          <w:rPr>
                            <w:rFonts w:ascii="Verdana"/>
                            <w:spacing w:val="-4"/>
                            <w:w w:val="85"/>
                            <w:sz w:val="16"/>
                          </w:rPr>
                          <w:t>0.583</w:t>
                        </w:r>
                      </w:p>
                    </w:txbxContent>
                  </v:textbox>
                  <w10:wrap type="none"/>
                </v:shape>
                <w10:wrap type="none"/>
              </v:group>
            </w:pict>
          </mc:Fallback>
        </mc:AlternateContent>
      </w:r>
      <w:r>
        <w:rPr>
          <w:rFonts w:ascii="Verdana"/>
          <w:sz w:val="17"/>
        </w:rPr>
        <mc:AlternateContent>
          <mc:Choice Requires="wps">
            <w:drawing>
              <wp:anchor distT="0" distB="0" distL="0" distR="0" allowOverlap="1" layoutInCell="1" locked="0" behindDoc="0" simplePos="0" relativeHeight="15779328">
                <wp:simplePos x="0" y="0"/>
                <wp:positionH relativeFrom="page">
                  <wp:posOffset>5799437</wp:posOffset>
                </wp:positionH>
                <wp:positionV relativeFrom="paragraph">
                  <wp:posOffset>160030</wp:posOffset>
                </wp:positionV>
                <wp:extent cx="132080" cy="1839595"/>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132080" cy="1839595"/>
                          <a:chExt cx="132080" cy="1839595"/>
                        </a:xfrm>
                      </wpg:grpSpPr>
                      <pic:pic>
                        <pic:nvPicPr>
                          <pic:cNvPr id="706" name="Image 706"/>
                          <pic:cNvPicPr/>
                        </pic:nvPicPr>
                        <pic:blipFill>
                          <a:blip r:embed="rId22" cstate="print"/>
                          <a:stretch>
                            <a:fillRect/>
                          </a:stretch>
                        </pic:blipFill>
                        <pic:spPr>
                          <a:xfrm>
                            <a:off x="4014" y="2076"/>
                            <a:ext cx="92901" cy="1832025"/>
                          </a:xfrm>
                          <a:prstGeom prst="rect">
                            <a:avLst/>
                          </a:prstGeom>
                        </pic:spPr>
                      </pic:pic>
                      <wps:wsp>
                        <wps:cNvPr id="707" name="Graphic 707"/>
                        <wps:cNvSpPr/>
                        <wps:spPr>
                          <a:xfrm>
                            <a:off x="95693" y="1835411"/>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08" name="Graphic 708"/>
                        <wps:cNvSpPr/>
                        <wps:spPr>
                          <a:xfrm>
                            <a:off x="95693" y="1835411"/>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9" name="Graphic 709"/>
                        <wps:cNvSpPr/>
                        <wps:spPr>
                          <a:xfrm>
                            <a:off x="95693" y="1573799"/>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0" name="Graphic 710"/>
                        <wps:cNvSpPr/>
                        <wps:spPr>
                          <a:xfrm>
                            <a:off x="95693" y="1573799"/>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1" name="Graphic 711"/>
                        <wps:cNvSpPr/>
                        <wps:spPr>
                          <a:xfrm>
                            <a:off x="95693" y="1312187"/>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2" name="Graphic 712"/>
                        <wps:cNvSpPr/>
                        <wps:spPr>
                          <a:xfrm>
                            <a:off x="95693" y="1312187"/>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3" name="Graphic 713"/>
                        <wps:cNvSpPr/>
                        <wps:spPr>
                          <a:xfrm>
                            <a:off x="95693" y="1050575"/>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4" name="Graphic 714"/>
                        <wps:cNvSpPr/>
                        <wps:spPr>
                          <a:xfrm>
                            <a:off x="95693" y="1050575"/>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5" name="Graphic 715"/>
                        <wps:cNvSpPr/>
                        <wps:spPr>
                          <a:xfrm>
                            <a:off x="95693" y="788964"/>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6" name="Graphic 716"/>
                        <wps:cNvSpPr/>
                        <wps:spPr>
                          <a:xfrm>
                            <a:off x="95693" y="788964"/>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7" name="Graphic 717"/>
                        <wps:cNvSpPr/>
                        <wps:spPr>
                          <a:xfrm>
                            <a:off x="95693" y="527352"/>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8" name="Graphic 718"/>
                        <wps:cNvSpPr/>
                        <wps:spPr>
                          <a:xfrm>
                            <a:off x="95693" y="527352"/>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9" name="Graphic 719"/>
                        <wps:cNvSpPr/>
                        <wps:spPr>
                          <a:xfrm>
                            <a:off x="95693" y="265740"/>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20" name="Graphic 720"/>
                        <wps:cNvSpPr/>
                        <wps:spPr>
                          <a:xfrm>
                            <a:off x="95693" y="265740"/>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21" name="Graphic 721"/>
                        <wps:cNvSpPr/>
                        <wps:spPr>
                          <a:xfrm>
                            <a:off x="95693" y="4128"/>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22" name="Graphic 722"/>
                        <wps:cNvSpPr/>
                        <wps:spPr>
                          <a:xfrm>
                            <a:off x="95693" y="4128"/>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23" name="Graphic 723"/>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6.64859pt;margin-top:12.600844pt;width:10.4pt;height:144.85pt;mso-position-horizontal-relative:page;mso-position-vertical-relative:paragraph;z-index:15779328" id="docshapegroup485" coordorigin="9133,252" coordsize="208,2897">
                <v:shape style="position:absolute;left:9139;top:255;width:147;height:2886" type="#_x0000_t75" id="docshape486" stroked="false">
                  <v:imagedata r:id="rId22" o:title=""/>
                </v:shape>
                <v:shape style="position:absolute;left:9283;top:3142;width:57;height:2" id="docshape487" coordorigin="9284,3142" coordsize="57,0" path="m9341,3142l9284,3142e" filled="true" fillcolor="#000000" stroked="false">
                  <v:path arrowok="t"/>
                  <v:fill type="solid"/>
                </v:shape>
                <v:line style="position:absolute" from="9284,3142" to="9341,3142" stroked="true" strokeweight=".650232pt" strokecolor="#000000">
                  <v:stroke dashstyle="solid"/>
                </v:line>
                <v:shape style="position:absolute;left:9283;top:2730;width:57;height:2" id="docshape488" coordorigin="9284,2730" coordsize="57,0" path="m9341,2730l9284,2730e" filled="true" fillcolor="#000000" stroked="false">
                  <v:path arrowok="t"/>
                  <v:fill type="solid"/>
                </v:shape>
                <v:line style="position:absolute" from="9284,2730" to="9341,2730" stroked="true" strokeweight=".650232pt" strokecolor="#000000">
                  <v:stroke dashstyle="solid"/>
                </v:line>
                <v:shape style="position:absolute;left:9283;top:2318;width:57;height:2" id="docshape489" coordorigin="9284,2318" coordsize="57,0" path="m9341,2318l9284,2318e" filled="true" fillcolor="#000000" stroked="false">
                  <v:path arrowok="t"/>
                  <v:fill type="solid"/>
                </v:shape>
                <v:line style="position:absolute" from="9284,2318" to="9341,2318" stroked="true" strokeweight=".650232pt" strokecolor="#000000">
                  <v:stroke dashstyle="solid"/>
                </v:line>
                <v:shape style="position:absolute;left:9283;top:1906;width:57;height:2" id="docshape490" coordorigin="9284,1906" coordsize="57,0" path="m9341,1906l9284,1906e" filled="true" fillcolor="#000000" stroked="false">
                  <v:path arrowok="t"/>
                  <v:fill type="solid"/>
                </v:shape>
                <v:line style="position:absolute" from="9284,1906" to="9341,1906" stroked="true" strokeweight=".650232pt" strokecolor="#000000">
                  <v:stroke dashstyle="solid"/>
                </v:line>
                <v:shape style="position:absolute;left:9283;top:1494;width:57;height:2" id="docshape491" coordorigin="9284,1494" coordsize="57,0" path="m9341,1494l9284,1494e" filled="true" fillcolor="#000000" stroked="false">
                  <v:path arrowok="t"/>
                  <v:fill type="solid"/>
                </v:shape>
                <v:line style="position:absolute" from="9284,1494" to="9341,1494" stroked="true" strokeweight=".650232pt" strokecolor="#000000">
                  <v:stroke dashstyle="solid"/>
                </v:line>
                <v:shape style="position:absolute;left:9283;top:1082;width:57;height:2" id="docshape492" coordorigin="9284,1082" coordsize="57,0" path="m9341,1082l9284,1082e" filled="true" fillcolor="#000000" stroked="false">
                  <v:path arrowok="t"/>
                  <v:fill type="solid"/>
                </v:shape>
                <v:line style="position:absolute" from="9284,1082" to="9341,1082" stroked="true" strokeweight=".650232pt" strokecolor="#000000">
                  <v:stroke dashstyle="solid"/>
                </v:line>
                <v:shape style="position:absolute;left:9283;top:670;width:57;height:2" id="docshape493" coordorigin="9284,671" coordsize="57,0" path="m9341,671l9284,671e" filled="true" fillcolor="#000000" stroked="false">
                  <v:path arrowok="t"/>
                  <v:fill type="solid"/>
                </v:shape>
                <v:line style="position:absolute" from="9284,671" to="9341,671" stroked="true" strokeweight=".650232pt" strokecolor="#000000">
                  <v:stroke dashstyle="solid"/>
                </v:line>
                <v:shape style="position:absolute;left:9283;top:258;width:57;height:2" id="docshape494" coordorigin="9284,259" coordsize="57,0" path="m9341,259l9284,259e" filled="true" fillcolor="#000000" stroked="false">
                  <v:path arrowok="t"/>
                  <v:fill type="solid"/>
                </v:shape>
                <v:line style="position:absolute" from="9284,259" to="9341,259" stroked="true" strokeweight=".650232pt" strokecolor="#000000">
                  <v:stroke dashstyle="solid"/>
                </v:line>
                <v:shape style="position:absolute;left:9139;top:258;width:145;height:2884" id="docshape495" coordorigin="9139,259" coordsize="145,2884" path="m9139,3142l9212,3142,9284,3142,9284,259,9212,259,9139,259,9139,3142xe" filled="false" stroked="true" strokeweight=".650232pt" strokecolor="#000000">
                  <v:path arrowok="t"/>
                  <v:stroke dashstyle="solid"/>
                </v:shape>
                <w10:wrap type="none"/>
              </v:group>
            </w:pict>
          </mc:Fallback>
        </mc:AlternateContent>
      </w:r>
      <w:bookmarkStart w:name="_bookmark102" w:id="182"/>
      <w:bookmarkEnd w:id="182"/>
      <w:r>
        <w:rPr/>
      </w:r>
      <w:r>
        <w:rPr>
          <w:rFonts w:ascii="Verdana"/>
          <w:spacing w:val="-5"/>
          <w:w w:val="95"/>
          <w:sz w:val="17"/>
        </w:rPr>
        <w:t>0.6</w:t>
      </w:r>
    </w:p>
    <w:p>
      <w:pPr>
        <w:pStyle w:val="BodyText"/>
        <w:spacing w:before="7"/>
        <w:rPr>
          <w:rFonts w:ascii="Verdana"/>
          <w:sz w:val="11"/>
        </w:rPr>
      </w:pPr>
    </w:p>
    <w:p>
      <w:pPr>
        <w:pStyle w:val="BodyText"/>
        <w:spacing w:after="0"/>
        <w:rPr>
          <w:rFonts w:ascii="Verdana"/>
          <w:sz w:val="11"/>
        </w:rPr>
        <w:sectPr>
          <w:pgSz w:w="11910" w:h="16840"/>
          <w:pgMar w:header="0" w:footer="2115" w:top="1840" w:bottom="2300" w:left="992" w:right="708"/>
        </w:sectPr>
      </w:pPr>
    </w:p>
    <w:p>
      <w:pPr>
        <w:spacing w:before="133"/>
        <w:ind w:left="867" w:right="0" w:firstLine="0"/>
        <w:jc w:val="left"/>
        <w:rPr>
          <w:rFonts w:ascii="Verdana"/>
          <w:sz w:val="17"/>
        </w:rPr>
      </w:pPr>
      <w:r>
        <w:rPr>
          <w:rFonts w:ascii="Verdana"/>
          <w:spacing w:val="-2"/>
          <w:w w:val="105"/>
          <w:sz w:val="17"/>
        </w:rPr>
        <w:t>EndorseRank</w:t>
      </w:r>
    </w:p>
    <w:p>
      <w:pPr>
        <w:spacing w:before="65"/>
        <w:ind w:left="867" w:right="0" w:firstLine="0"/>
        <w:jc w:val="left"/>
        <w:rPr>
          <w:rFonts w:ascii="Verdana"/>
          <w:sz w:val="17"/>
        </w:rPr>
      </w:pPr>
      <w:r>
        <w:rPr/>
        <w:br w:type="column"/>
      </w:r>
      <w:r>
        <w:rPr>
          <w:rFonts w:ascii="Verdana"/>
          <w:spacing w:val="-5"/>
          <w:w w:val="90"/>
          <w:sz w:val="17"/>
        </w:rPr>
        <w:t>0.5</w:t>
      </w:r>
    </w:p>
    <w:p>
      <w:pPr>
        <w:spacing w:after="0"/>
        <w:jc w:val="left"/>
        <w:rPr>
          <w:rFonts w:ascii="Verdana"/>
          <w:sz w:val="17"/>
        </w:rPr>
        <w:sectPr>
          <w:type w:val="continuous"/>
          <w:pgSz w:w="11910" w:h="16840"/>
          <w:pgMar w:header="0" w:footer="2115" w:top="1920" w:bottom="280" w:left="992" w:right="708"/>
          <w:cols w:num="2" w:equalWidth="0">
            <w:col w:w="2027" w:space="5511"/>
            <w:col w:w="2672"/>
          </w:cols>
        </w:sectPr>
      </w:pPr>
    </w:p>
    <w:p>
      <w:pPr>
        <w:spacing w:before="137"/>
        <w:ind w:left="0" w:right="1538" w:firstLine="0"/>
        <w:jc w:val="right"/>
        <w:rPr>
          <w:rFonts w:ascii="Verdana"/>
          <w:sz w:val="17"/>
        </w:rPr>
      </w:pPr>
      <w:r>
        <w:rPr>
          <w:rFonts w:ascii="Verdana"/>
          <w:sz w:val="17"/>
        </w:rPr>
        <mc:AlternateContent>
          <mc:Choice Requires="wps">
            <w:drawing>
              <wp:anchor distT="0" distB="0" distL="0" distR="0" allowOverlap="1" layoutInCell="1" locked="0" behindDoc="0" simplePos="0" relativeHeight="15779840">
                <wp:simplePos x="0" y="0"/>
                <wp:positionH relativeFrom="page">
                  <wp:posOffset>6237821</wp:posOffset>
                </wp:positionH>
                <wp:positionV relativeFrom="paragraph">
                  <wp:posOffset>81119</wp:posOffset>
                </wp:positionV>
                <wp:extent cx="137795" cy="93535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137795" cy="935355"/>
                        </a:xfrm>
                        <a:prstGeom prst="rect">
                          <a:avLst/>
                        </a:prstGeom>
                      </wps:spPr>
                      <wps:txbx>
                        <w:txbxContent>
                          <w:p>
                            <w:pPr>
                              <w:spacing w:line="209" w:lineRule="exact" w:before="0"/>
                              <w:ind w:left="20" w:right="0" w:firstLine="0"/>
                              <w:jc w:val="left"/>
                              <w:rPr>
                                <w:rFonts w:ascii="Trebuchet MS" w:hAnsi="Trebuchet MS"/>
                                <w:i/>
                                <w:sz w:val="14"/>
                              </w:rPr>
                            </w:pPr>
                            <w:r>
                              <w:rPr>
                                <w:rFonts w:ascii="Verdana" w:hAnsi="Verdana"/>
                                <w:spacing w:val="-2"/>
                                <w:sz w:val="19"/>
                              </w:rPr>
                              <w:t>Mean</w:t>
                            </w:r>
                            <w:r>
                              <w:rPr>
                                <w:rFonts w:ascii="Verdana" w:hAnsi="Verdana"/>
                                <w:spacing w:val="-12"/>
                                <w:sz w:val="19"/>
                              </w:rPr>
                              <w:t> </w:t>
                            </w:r>
                            <w:r>
                              <w:rPr>
                                <w:rFonts w:ascii="Verdana" w:hAnsi="Verdana"/>
                                <w:spacing w:val="-2"/>
                                <w:sz w:val="19"/>
                              </w:rPr>
                              <w:t>Kendall</w:t>
                            </w:r>
                            <w:r>
                              <w:rPr>
                                <w:rFonts w:ascii="Verdana" w:hAnsi="Verdana"/>
                                <w:spacing w:val="-6"/>
                                <w:sz w:val="19"/>
                              </w:rPr>
                              <w:t> </w:t>
                            </w:r>
                            <w:r>
                              <w:rPr>
                                <w:rFonts w:ascii="Trebuchet MS" w:hAnsi="Trebuchet MS"/>
                                <w:i/>
                                <w:spacing w:val="-10"/>
                                <w:sz w:val="14"/>
                              </w:rPr>
                              <w:t>τ</w:t>
                            </w:r>
                          </w:p>
                        </w:txbxContent>
                      </wps:txbx>
                      <wps:bodyPr wrap="square" lIns="0" tIns="0" rIns="0" bIns="0" rtlCol="0" vert="vert270">
                        <a:noAutofit/>
                      </wps:bodyPr>
                    </wps:wsp>
                  </a:graphicData>
                </a:graphic>
              </wp:anchor>
            </w:drawing>
          </mc:Choice>
          <mc:Fallback>
            <w:pict>
              <v:shape style="position:absolute;margin-left:491.167053pt;margin-top:6.387396pt;width:10.85pt;height:73.650pt;mso-position-horizontal-relative:page;mso-position-vertical-relative:paragraph;z-index:15779840" type="#_x0000_t202" id="docshape496" filled="false" stroked="false">
                <v:textbox inset="0,0,0,0" style="layout-flow:vertical;mso-layout-flow-alt:bottom-to-top">
                  <w:txbxContent>
                    <w:p>
                      <w:pPr>
                        <w:spacing w:line="209" w:lineRule="exact" w:before="0"/>
                        <w:ind w:left="20" w:right="0" w:firstLine="0"/>
                        <w:jc w:val="left"/>
                        <w:rPr>
                          <w:rFonts w:ascii="Trebuchet MS" w:hAnsi="Trebuchet MS"/>
                          <w:i/>
                          <w:sz w:val="14"/>
                        </w:rPr>
                      </w:pPr>
                      <w:r>
                        <w:rPr>
                          <w:rFonts w:ascii="Verdana" w:hAnsi="Verdana"/>
                          <w:spacing w:val="-2"/>
                          <w:sz w:val="19"/>
                        </w:rPr>
                        <w:t>Mean</w:t>
                      </w:r>
                      <w:r>
                        <w:rPr>
                          <w:rFonts w:ascii="Verdana" w:hAnsi="Verdana"/>
                          <w:spacing w:val="-12"/>
                          <w:sz w:val="19"/>
                        </w:rPr>
                        <w:t> </w:t>
                      </w:r>
                      <w:r>
                        <w:rPr>
                          <w:rFonts w:ascii="Verdana" w:hAnsi="Verdana"/>
                          <w:spacing w:val="-2"/>
                          <w:sz w:val="19"/>
                        </w:rPr>
                        <w:t>Kendall</w:t>
                      </w:r>
                      <w:r>
                        <w:rPr>
                          <w:rFonts w:ascii="Verdana" w:hAnsi="Verdana"/>
                          <w:spacing w:val="-6"/>
                          <w:sz w:val="19"/>
                        </w:rPr>
                        <w:t> </w:t>
                      </w:r>
                      <w:r>
                        <w:rPr>
                          <w:rFonts w:ascii="Trebuchet MS" w:hAnsi="Trebuchet MS"/>
                          <w:i/>
                          <w:spacing w:val="-10"/>
                          <w:sz w:val="14"/>
                        </w:rPr>
                        <w:t>τ</w:t>
                      </w:r>
                    </w:p>
                  </w:txbxContent>
                </v:textbox>
                <w10:wrap type="none"/>
              </v:shape>
            </w:pict>
          </mc:Fallback>
        </mc:AlternateContent>
      </w:r>
      <w:r>
        <w:rPr>
          <w:rFonts w:ascii="Verdana"/>
          <w:spacing w:val="-5"/>
          <w:w w:val="95"/>
          <w:sz w:val="17"/>
        </w:rPr>
        <w:t>0.4</w:t>
      </w:r>
    </w:p>
    <w:p>
      <w:pPr>
        <w:pStyle w:val="BodyText"/>
        <w:spacing w:before="7"/>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spacing w:before="76"/>
        <w:rPr>
          <w:rFonts w:ascii="Verdana"/>
          <w:sz w:val="16"/>
        </w:rPr>
      </w:pPr>
    </w:p>
    <w:p>
      <w:pPr>
        <w:spacing w:before="0"/>
        <w:ind w:left="0" w:right="38" w:firstLine="0"/>
        <w:jc w:val="right"/>
        <w:rPr>
          <w:rFonts w:ascii="Verdana"/>
          <w:sz w:val="17"/>
        </w:rPr>
      </w:pPr>
      <w:r>
        <w:rPr>
          <w:rFonts w:ascii="Verdana"/>
          <w:spacing w:val="-5"/>
          <w:w w:val="110"/>
          <w:sz w:val="17"/>
        </w:rPr>
        <w:t>AWP</w:t>
      </w:r>
    </w:p>
    <w:p>
      <w:pPr>
        <w:spacing w:before="65"/>
        <w:ind w:left="42" w:right="0" w:firstLine="0"/>
        <w:jc w:val="center"/>
        <w:rPr>
          <w:rFonts w:ascii="Verdana"/>
          <w:sz w:val="17"/>
        </w:rPr>
      </w:pPr>
      <w:r>
        <w:rPr/>
        <w:br w:type="column"/>
      </w:r>
      <w:r>
        <w:rPr>
          <w:rFonts w:ascii="Verdana"/>
          <w:spacing w:val="-5"/>
          <w:w w:val="90"/>
          <w:sz w:val="17"/>
        </w:rPr>
        <w:t>0.3</w:t>
      </w:r>
    </w:p>
    <w:p>
      <w:pPr>
        <w:pStyle w:val="BodyText"/>
        <w:spacing w:before="11"/>
        <w:rPr>
          <w:rFonts w:ascii="Verdana"/>
          <w:sz w:val="16"/>
        </w:rPr>
      </w:pPr>
    </w:p>
    <w:p>
      <w:pPr>
        <w:spacing w:before="0"/>
        <w:ind w:left="38" w:right="0" w:firstLine="0"/>
        <w:jc w:val="center"/>
        <w:rPr>
          <w:rFonts w:ascii="Verdana"/>
          <w:sz w:val="17"/>
        </w:rPr>
      </w:pPr>
      <w:r>
        <w:rPr>
          <w:rFonts w:ascii="Verdana"/>
          <w:spacing w:val="-5"/>
          <w:w w:val="90"/>
          <w:sz w:val="17"/>
        </w:rPr>
        <w:t>0.2</w:t>
      </w:r>
    </w:p>
    <w:p>
      <w:pPr>
        <w:spacing w:after="0"/>
        <w:jc w:val="center"/>
        <w:rPr>
          <w:rFonts w:ascii="Verdana"/>
          <w:sz w:val="17"/>
        </w:rPr>
        <w:sectPr>
          <w:type w:val="continuous"/>
          <w:pgSz w:w="11910" w:h="16840"/>
          <w:pgMar w:header="0" w:footer="2115" w:top="1920" w:bottom="280" w:left="992" w:right="708"/>
          <w:cols w:num="2" w:equalWidth="0">
            <w:col w:w="2020" w:space="4796"/>
            <w:col w:w="3394"/>
          </w:cols>
        </w:sectPr>
      </w:pPr>
    </w:p>
    <w:p>
      <w:pPr>
        <w:pStyle w:val="BodyText"/>
        <w:spacing w:before="6"/>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rPr>
          <w:rFonts w:ascii="Verdana"/>
          <w:sz w:val="16"/>
        </w:rPr>
      </w:pPr>
    </w:p>
    <w:p>
      <w:pPr>
        <w:pStyle w:val="BodyText"/>
        <w:spacing w:before="20"/>
        <w:rPr>
          <w:rFonts w:ascii="Verdana"/>
          <w:sz w:val="16"/>
        </w:rPr>
      </w:pPr>
    </w:p>
    <w:p>
      <w:pPr>
        <w:spacing w:before="0"/>
        <w:ind w:left="0" w:right="38" w:firstLine="0"/>
        <w:jc w:val="right"/>
        <w:rPr>
          <w:rFonts w:ascii="Verdana"/>
          <w:sz w:val="17"/>
        </w:rPr>
      </w:pPr>
      <w:r>
        <w:rPr>
          <w:rFonts w:ascii="Verdana"/>
          <w:spacing w:val="-8"/>
          <w:sz w:val="17"/>
        </w:rPr>
        <w:t>GF-</w:t>
      </w:r>
      <w:r>
        <w:rPr>
          <w:rFonts w:ascii="Verdana"/>
          <w:spacing w:val="-5"/>
          <w:sz w:val="17"/>
        </w:rPr>
        <w:t>PR</w:t>
      </w:r>
    </w:p>
    <w:p>
      <w:pPr>
        <w:spacing w:before="65"/>
        <w:ind w:left="0" w:right="102" w:firstLine="0"/>
        <w:jc w:val="center"/>
        <w:rPr>
          <w:rFonts w:ascii="Verdana"/>
          <w:sz w:val="17"/>
        </w:rPr>
      </w:pPr>
      <w:r>
        <w:rPr/>
        <w:br w:type="column"/>
      </w:r>
      <w:r>
        <w:rPr>
          <w:rFonts w:ascii="Verdana"/>
          <w:spacing w:val="-5"/>
          <w:w w:val="90"/>
          <w:sz w:val="17"/>
        </w:rPr>
        <w:t>0.1</w:t>
      </w:r>
    </w:p>
    <w:p>
      <w:pPr>
        <w:pStyle w:val="BodyText"/>
        <w:spacing w:before="11"/>
        <w:rPr>
          <w:rFonts w:ascii="Verdana"/>
          <w:sz w:val="16"/>
        </w:rPr>
      </w:pPr>
    </w:p>
    <w:p>
      <w:pPr>
        <w:spacing w:before="0"/>
        <w:ind w:left="0" w:right="88" w:firstLine="0"/>
        <w:jc w:val="center"/>
        <w:rPr>
          <w:rFonts w:ascii="Verdana"/>
          <w:sz w:val="17"/>
        </w:rPr>
      </w:pPr>
      <w:r>
        <w:rPr>
          <w:rFonts w:ascii="Verdana"/>
          <w:spacing w:val="-5"/>
          <w:w w:val="95"/>
          <w:sz w:val="17"/>
        </w:rPr>
        <w:t>0.0</w:t>
      </w:r>
    </w:p>
    <w:p>
      <w:pPr>
        <w:spacing w:after="0"/>
        <w:jc w:val="center"/>
        <w:rPr>
          <w:rFonts w:ascii="Verdana"/>
          <w:sz w:val="17"/>
        </w:rPr>
        <w:sectPr>
          <w:type w:val="continuous"/>
          <w:pgSz w:w="11910" w:h="16840"/>
          <w:pgMar w:header="0" w:footer="2115" w:top="1920" w:bottom="280" w:left="992" w:right="708"/>
          <w:cols w:num="2" w:equalWidth="0">
            <w:col w:w="2032" w:space="4919"/>
            <w:col w:w="3259"/>
          </w:cols>
        </w:sectPr>
      </w:pPr>
    </w:p>
    <w:p>
      <w:pPr>
        <w:pStyle w:val="BodyText"/>
        <w:spacing w:before="11"/>
        <w:rPr>
          <w:rFonts w:ascii="Verdana"/>
          <w:sz w:val="16"/>
        </w:rPr>
      </w:pPr>
    </w:p>
    <w:p>
      <w:pPr>
        <w:spacing w:before="0"/>
        <w:ind w:left="0" w:right="1420" w:firstLine="0"/>
        <w:jc w:val="right"/>
        <w:rPr>
          <w:rFonts w:ascii="Verdana" w:hAnsi="Verdana"/>
          <w:sz w:val="17"/>
        </w:rPr>
      </w:pPr>
      <w:r>
        <w:rPr>
          <w:rFonts w:ascii="Verdana" w:hAnsi="Verdana"/>
          <w:sz w:val="17"/>
        </w:rPr>
        <mc:AlternateContent>
          <mc:Choice Requires="wps">
            <w:drawing>
              <wp:anchor distT="0" distB="0" distL="0" distR="0" allowOverlap="1" layoutInCell="1" locked="0" behindDoc="0" simplePos="0" relativeHeight="15780352">
                <wp:simplePos x="0" y="0"/>
                <wp:positionH relativeFrom="page">
                  <wp:posOffset>1872910</wp:posOffset>
                </wp:positionH>
                <wp:positionV relativeFrom="paragraph">
                  <wp:posOffset>222739</wp:posOffset>
                </wp:positionV>
                <wp:extent cx="452755" cy="10350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rot="20100000">
                          <a:off x="0" y="0"/>
                          <a:ext cx="452755" cy="103505"/>
                        </a:xfrm>
                        <a:prstGeom prst="rect">
                          <a:avLst/>
                        </a:prstGeom>
                      </wps:spPr>
                      <wps:txbx>
                        <w:txbxContent>
                          <w:p>
                            <w:pPr>
                              <w:spacing w:line="163" w:lineRule="exact" w:before="0"/>
                              <w:ind w:left="0" w:right="0" w:firstLine="0"/>
                              <w:jc w:val="left"/>
                              <w:rPr>
                                <w:rFonts w:ascii="Verdana"/>
                                <w:sz w:val="17"/>
                              </w:rPr>
                            </w:pPr>
                            <w:r>
                              <w:rPr>
                                <w:rFonts w:ascii="Verdana"/>
                                <w:spacing w:val="-7"/>
                                <w:w w:val="105"/>
                                <w:sz w:val="17"/>
                              </w:rPr>
                              <w:t>Transfer</w:t>
                            </w:r>
                          </w:p>
                        </w:txbxContent>
                      </wps:txbx>
                      <wps:bodyPr wrap="square" lIns="0" tIns="0" rIns="0" bIns="0" rtlCol="0">
                        <a:noAutofit/>
                      </wps:bodyPr>
                    </wps:wsp>
                  </a:graphicData>
                </a:graphic>
              </wp:anchor>
            </w:drawing>
          </mc:Choice>
          <mc:Fallback>
            <w:pict>
              <v:shape style="position:absolute;margin-left:147.473251pt;margin-top:17.538551pt;width:35.65pt;height:8.15pt;mso-position-horizontal-relative:page;mso-position-vertical-relative:paragraph;z-index:15780352;rotation:335" type="#_x0000_t136" fillcolor="#000000" stroked="f">
                <o:extrusion v:ext="view" autorotationcenter="t"/>
                <v:textpath style="font-family:&quot;Verdana&quot;;font-size:8pt;v-text-kern:t;mso-text-shadow:auto" string="Transfer"/>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0864">
                <wp:simplePos x="0" y="0"/>
                <wp:positionH relativeFrom="page">
                  <wp:posOffset>2524229</wp:posOffset>
                </wp:positionH>
                <wp:positionV relativeFrom="paragraph">
                  <wp:posOffset>242769</wp:posOffset>
                </wp:positionV>
                <wp:extent cx="538480" cy="10350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rot="20100000">
                          <a:off x="0" y="0"/>
                          <a:ext cx="538480" cy="103505"/>
                        </a:xfrm>
                        <a:prstGeom prst="rect">
                          <a:avLst/>
                        </a:prstGeom>
                      </wps:spPr>
                      <wps:txbx>
                        <w:txbxContent>
                          <w:p>
                            <w:pPr>
                              <w:spacing w:line="163" w:lineRule="exact" w:before="0"/>
                              <w:ind w:left="0" w:right="0" w:firstLine="0"/>
                              <w:jc w:val="left"/>
                              <w:rPr>
                                <w:rFonts w:ascii="Verdana"/>
                                <w:sz w:val="17"/>
                              </w:rPr>
                            </w:pPr>
                            <w:r>
                              <w:rPr>
                                <w:rFonts w:ascii="Verdana"/>
                                <w:spacing w:val="-2"/>
                                <w:sz w:val="17"/>
                              </w:rPr>
                              <w:t>Allowance</w:t>
                            </w:r>
                          </w:p>
                        </w:txbxContent>
                      </wps:txbx>
                      <wps:bodyPr wrap="square" lIns="0" tIns="0" rIns="0" bIns="0" rtlCol="0">
                        <a:noAutofit/>
                      </wps:bodyPr>
                    </wps:wsp>
                  </a:graphicData>
                </a:graphic>
              </wp:anchor>
            </w:drawing>
          </mc:Choice>
          <mc:Fallback>
            <w:pict>
              <v:shape style="position:absolute;margin-left:198.758224pt;margin-top:19.115675pt;width:42.4pt;height:8.15pt;mso-position-horizontal-relative:page;mso-position-vertical-relative:paragraph;z-index:15780864;rotation:335" type="#_x0000_t136" fillcolor="#000000" stroked="f">
                <o:extrusion v:ext="view" autorotationcenter="t"/>
                <v:textpath style="font-family:&quot;Verdana&quot;;font-size:8pt;v-text-kern:t;mso-text-shadow:auto" string="Allowance"/>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1376">
                <wp:simplePos x="0" y="0"/>
                <wp:positionH relativeFrom="page">
                  <wp:posOffset>3182082</wp:posOffset>
                </wp:positionH>
                <wp:positionV relativeFrom="paragraph">
                  <wp:posOffset>258801</wp:posOffset>
                </wp:positionV>
                <wp:extent cx="628015" cy="10350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rot="20100000">
                          <a:off x="0" y="0"/>
                          <a:ext cx="628015" cy="103505"/>
                        </a:xfrm>
                        <a:prstGeom prst="rect">
                          <a:avLst/>
                        </a:prstGeom>
                      </wps:spPr>
                      <wps:txbx>
                        <w:txbxContent>
                          <w:p>
                            <w:pPr>
                              <w:spacing w:line="163" w:lineRule="exact" w:before="0"/>
                              <w:ind w:left="0" w:right="0" w:firstLine="0"/>
                              <w:jc w:val="left"/>
                              <w:rPr>
                                <w:rFonts w:ascii="Verdana"/>
                                <w:sz w:val="17"/>
                              </w:rPr>
                            </w:pPr>
                            <w:r>
                              <w:rPr>
                                <w:rFonts w:ascii="Verdana"/>
                                <w:spacing w:val="-6"/>
                                <w:sz w:val="17"/>
                              </w:rPr>
                              <w:t>Inverse</w:t>
                            </w:r>
                            <w:r>
                              <w:rPr>
                                <w:rFonts w:ascii="Verdana"/>
                                <w:spacing w:val="-2"/>
                                <w:sz w:val="17"/>
                              </w:rPr>
                              <w:t> </w:t>
                            </w:r>
                            <w:r>
                              <w:rPr>
                                <w:rFonts w:ascii="Verdana"/>
                                <w:spacing w:val="-4"/>
                                <w:sz w:val="17"/>
                              </w:rPr>
                              <w:t>risk</w:t>
                            </w:r>
                          </w:p>
                        </w:txbxContent>
                      </wps:txbx>
                      <wps:bodyPr wrap="square" lIns="0" tIns="0" rIns="0" bIns="0" rtlCol="0">
                        <a:noAutofit/>
                      </wps:bodyPr>
                    </wps:wsp>
                  </a:graphicData>
                </a:graphic>
              </wp:anchor>
            </w:drawing>
          </mc:Choice>
          <mc:Fallback>
            <w:pict>
              <v:shape style="position:absolute;margin-left:250.557663pt;margin-top:20.378073pt;width:49.45pt;height:8.15pt;mso-position-horizontal-relative:page;mso-position-vertical-relative:paragraph;z-index:15781376;rotation:335" type="#_x0000_t136" fillcolor="#000000" stroked="f">
                <o:extrusion v:ext="view" autorotationcenter="t"/>
                <v:textpath style="font-family:&quot;Verdana&quot;;font-size:8pt;v-text-kern:t;mso-text-shadow:auto" string="Inverse risk"/>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1888">
                <wp:simplePos x="0" y="0"/>
                <wp:positionH relativeFrom="page">
                  <wp:posOffset>3829245</wp:posOffset>
                </wp:positionH>
                <wp:positionV relativeFrom="paragraph">
                  <wp:posOffset>278999</wp:posOffset>
                </wp:positionV>
                <wp:extent cx="720725" cy="10350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rot="20100000">
                          <a:off x="0" y="0"/>
                          <a:ext cx="720725" cy="103505"/>
                        </a:xfrm>
                        <a:prstGeom prst="rect">
                          <a:avLst/>
                        </a:prstGeom>
                      </wps:spPr>
                      <wps:txbx>
                        <w:txbxContent>
                          <w:p>
                            <w:pPr>
                              <w:spacing w:line="163" w:lineRule="exact" w:before="0"/>
                              <w:ind w:left="0" w:right="0" w:firstLine="0"/>
                              <w:jc w:val="left"/>
                              <w:rPr>
                                <w:rFonts w:ascii="Verdana"/>
                                <w:sz w:val="17"/>
                              </w:rPr>
                            </w:pPr>
                            <w:r>
                              <w:rPr>
                                <w:rFonts w:ascii="Verdana"/>
                                <w:spacing w:val="-2"/>
                                <w:sz w:val="17"/>
                              </w:rPr>
                              <w:t>Sybil</w:t>
                            </w:r>
                            <w:r>
                              <w:rPr>
                                <w:rFonts w:ascii="Verdana"/>
                                <w:spacing w:val="-8"/>
                                <w:sz w:val="17"/>
                              </w:rPr>
                              <w:t> </w:t>
                            </w:r>
                            <w:r>
                              <w:rPr>
                                <w:rFonts w:ascii="Verdana"/>
                                <w:spacing w:val="-2"/>
                                <w:sz w:val="17"/>
                              </w:rPr>
                              <w:t>stability</w:t>
                            </w:r>
                          </w:p>
                        </w:txbxContent>
                      </wps:txbx>
                      <wps:bodyPr wrap="square" lIns="0" tIns="0" rIns="0" bIns="0" rtlCol="0">
                        <a:noAutofit/>
                      </wps:bodyPr>
                    </wps:wsp>
                  </a:graphicData>
                </a:graphic>
              </wp:anchor>
            </w:drawing>
          </mc:Choice>
          <mc:Fallback>
            <w:pict>
              <v:shape style="position:absolute;margin-left:301.515381pt;margin-top:21.968433pt;width:56.75pt;height:8.15pt;mso-position-horizontal-relative:page;mso-position-vertical-relative:paragraph;z-index:15781888;rotation:335" type="#_x0000_t136" fillcolor="#000000" stroked="f">
                <o:extrusion v:ext="view" autorotationcenter="t"/>
                <v:textpath style="font-family:&quot;Verdana&quot;;font-size:8pt;v-text-kern:t;mso-text-shadow:auto" string="Sybil stability"/>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2400">
                <wp:simplePos x="0" y="0"/>
                <wp:positionH relativeFrom="page">
                  <wp:posOffset>4441762</wp:posOffset>
                </wp:positionH>
                <wp:positionV relativeFrom="paragraph">
                  <wp:posOffset>308068</wp:posOffset>
                </wp:positionV>
                <wp:extent cx="845185" cy="10350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rot="20100000">
                          <a:off x="0" y="0"/>
                          <a:ext cx="845185" cy="103505"/>
                        </a:xfrm>
                        <a:prstGeom prst="rect">
                          <a:avLst/>
                        </a:prstGeom>
                      </wps:spPr>
                      <wps:txbx>
                        <w:txbxContent>
                          <w:p>
                            <w:pPr>
                              <w:spacing w:line="163" w:lineRule="exact" w:before="0"/>
                              <w:ind w:left="0" w:right="0" w:firstLine="0"/>
                              <w:jc w:val="left"/>
                              <w:rPr>
                                <w:rFonts w:ascii="Verdana"/>
                                <w:sz w:val="17"/>
                              </w:rPr>
                            </w:pPr>
                            <w:r>
                              <w:rPr>
                                <w:rFonts w:ascii="Verdana"/>
                                <w:sz w:val="17"/>
                              </w:rPr>
                              <w:t>Trading</w:t>
                            </w:r>
                            <w:r>
                              <w:rPr>
                                <w:rFonts w:ascii="Verdana"/>
                                <w:spacing w:val="-13"/>
                                <w:sz w:val="17"/>
                              </w:rPr>
                              <w:t> </w:t>
                            </w:r>
                            <w:r>
                              <w:rPr>
                                <w:rFonts w:ascii="Verdana"/>
                                <w:spacing w:val="-5"/>
                                <w:sz w:val="17"/>
                              </w:rPr>
                              <w:t>success</w:t>
                            </w:r>
                          </w:p>
                        </w:txbxContent>
                      </wps:txbx>
                      <wps:bodyPr wrap="square" lIns="0" tIns="0" rIns="0" bIns="0" rtlCol="0">
                        <a:noAutofit/>
                      </wps:bodyPr>
                    </wps:wsp>
                  </a:graphicData>
                </a:graphic>
              </wp:anchor>
            </w:drawing>
          </mc:Choice>
          <mc:Fallback>
            <w:pict>
              <v:shape style="position:absolute;margin-left:349.745117pt;margin-top:24.257389pt;width:66.55pt;height:8.15pt;mso-position-horizontal-relative:page;mso-position-vertical-relative:paragraph;z-index:15782400;rotation:335" type="#_x0000_t136" fillcolor="#000000" stroked="f">
                <o:extrusion v:ext="view" autorotationcenter="t"/>
                <v:textpath style="font-family:&quot;Verdana&quot;;font-size:8pt;v-text-kern:t;mso-text-shadow:auto" string="Trading success"/>
                <w10:wrap type="none"/>
              </v:shape>
            </w:pict>
          </mc:Fallback>
        </mc:AlternateContent>
      </w:r>
      <w:r>
        <w:rPr>
          <w:rFonts w:ascii="Verdana" w:hAnsi="Verdana"/>
          <w:w w:val="570"/>
          <w:sz w:val="2"/>
        </w:rPr>
        <w:t>−</w:t>
      </w:r>
      <w:r>
        <w:rPr>
          <w:rFonts w:ascii="Verdana" w:hAnsi="Verdana"/>
          <w:spacing w:val="-13"/>
          <w:w w:val="570"/>
          <w:sz w:val="2"/>
        </w:rPr>
        <w:t> </w:t>
      </w:r>
      <w:r>
        <w:rPr>
          <w:rFonts w:ascii="Verdana" w:hAnsi="Verdana"/>
          <w:spacing w:val="-5"/>
          <w:sz w:val="17"/>
        </w:rPr>
        <w:t>0.1</w:t>
      </w:r>
    </w:p>
    <w:p>
      <w:pPr>
        <w:pStyle w:val="BodyText"/>
        <w:rPr>
          <w:rFonts w:ascii="Verdana"/>
        </w:rPr>
      </w:pPr>
    </w:p>
    <w:p>
      <w:pPr>
        <w:pStyle w:val="BodyText"/>
        <w:rPr>
          <w:rFonts w:ascii="Verdana"/>
        </w:rPr>
      </w:pPr>
    </w:p>
    <w:p>
      <w:pPr>
        <w:pStyle w:val="BodyText"/>
        <w:spacing w:before="144"/>
        <w:rPr>
          <w:rFonts w:ascii="Verdana"/>
        </w:rPr>
      </w:pPr>
    </w:p>
    <w:p>
      <w:pPr>
        <w:pStyle w:val="BodyText"/>
        <w:spacing w:line="237" w:lineRule="auto"/>
        <w:ind w:left="282" w:right="524"/>
        <w:jc w:val="both"/>
      </w:pPr>
      <w:r>
        <w:rPr/>
        <w:t>Figure</w:t>
      </w:r>
      <w:r>
        <w:rPr>
          <w:spacing w:val="-15"/>
        </w:rPr>
        <w:t> </w:t>
      </w:r>
      <w:r>
        <w:rPr/>
        <w:t>4.6: Family-level</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3"/>
        </w:rPr>
        <w:t> </w:t>
      </w:r>
      <w:r>
        <w:rPr/>
        <w:t>heatmap</w:t>
      </w:r>
      <w:r>
        <w:rPr>
          <w:spacing w:val="-15"/>
        </w:rPr>
        <w:t> </w:t>
      </w:r>
      <w:r>
        <w:rPr/>
        <w:t>for</w:t>
      </w:r>
      <w:r>
        <w:rPr>
          <w:spacing w:val="-15"/>
        </w:rPr>
        <w:t> </w:t>
      </w:r>
      <w:r>
        <w:rPr/>
        <w:t>EndorseRank,</w:t>
      </w:r>
      <w:r>
        <w:rPr>
          <w:spacing w:val="-14"/>
        </w:rPr>
        <w:t> </w:t>
      </w:r>
      <w:r>
        <w:rPr/>
        <w:t>AWP,</w:t>
      </w:r>
      <w:r>
        <w:rPr>
          <w:spacing w:val="-15"/>
        </w:rPr>
        <w:t> </w:t>
      </w:r>
      <w:r>
        <w:rPr/>
        <w:t>and</w:t>
      </w:r>
      <w:r>
        <w:rPr>
          <w:spacing w:val="-15"/>
        </w:rPr>
        <w:t> </w:t>
      </w:r>
      <w:r>
        <w:rPr/>
        <w:t>supplementary</w:t>
      </w:r>
      <w:r>
        <w:rPr>
          <w:spacing w:val="-15"/>
        </w:rPr>
        <w:t> </w:t>
      </w:r>
      <w:r>
        <w:rPr/>
        <w:t>GF-PR</w:t>
      </w:r>
      <w:r>
        <w:rPr>
          <w:spacing w:val="-4"/>
        </w:rPr>
        <w:t> </w:t>
      </w:r>
      <w:r>
        <w:rPr/>
        <w:t>on</w:t>
      </w:r>
      <w:r>
        <w:rPr>
          <w:spacing w:val="-3"/>
        </w:rPr>
        <w:t> </w:t>
      </w:r>
      <w:r>
        <w:rPr/>
        <w:t>the</w:t>
      </w:r>
      <w:r>
        <w:rPr>
          <w:spacing w:val="-3"/>
        </w:rPr>
        <w:t> </w:t>
      </w:r>
      <w:r>
        <w:rPr/>
        <w:t>matched</w:t>
      </w:r>
      <w:r>
        <w:rPr>
          <w:spacing w:val="-3"/>
        </w:rPr>
        <w:t> </w:t>
      </w:r>
      <w:r>
        <w:rPr/>
        <w:t>cohort</w:t>
      </w:r>
      <w:r>
        <w:rPr>
          <w:spacing w:val="-4"/>
        </w:rPr>
        <w:t> </w:t>
      </w:r>
      <w:r>
        <w:rPr/>
        <w:t>(</w:t>
      </w:r>
      <w:r>
        <w:rPr>
          <w:rFonts w:ascii="Calibri" w:hAnsi="Calibri"/>
          <w:i/>
        </w:rPr>
        <w:t>n </w:t>
      </w:r>
      <w:r>
        <w:rPr>
          <w:rFonts w:ascii="Calibri" w:hAnsi="Calibri"/>
          <w:w w:val="125"/>
        </w:rPr>
        <w:t>=</w:t>
      </w:r>
      <w:r>
        <w:rPr>
          <w:rFonts w:ascii="Calibri" w:hAnsi="Calibri"/>
          <w:spacing w:val="-3"/>
          <w:w w:val="125"/>
        </w:rPr>
        <w:t> </w:t>
      </w:r>
      <w:r>
        <w:rPr>
          <w:rFonts w:ascii="Calibri" w:hAnsi="Calibri"/>
        </w:rPr>
        <w:t>5</w:t>
      </w:r>
      <w:r>
        <w:rPr>
          <w:rFonts w:ascii="Calibri" w:hAnsi="Calibri"/>
          <w:i/>
        </w:rPr>
        <w:t>,</w:t>
      </w:r>
      <w:r>
        <w:rPr>
          <w:rFonts w:ascii="Calibri" w:hAnsi="Calibri"/>
        </w:rPr>
        <w:t>521</w:t>
      </w:r>
      <w:r>
        <w:rPr/>
        <w:t>). EndorseRank</w:t>
      </w:r>
      <w:r>
        <w:rPr>
          <w:spacing w:val="-3"/>
        </w:rPr>
        <w:t> </w:t>
      </w:r>
      <w:r>
        <w:rPr/>
        <w:t>peaks</w:t>
      </w:r>
      <w:r>
        <w:rPr>
          <w:spacing w:val="-3"/>
        </w:rPr>
        <w:t> </w:t>
      </w:r>
      <w:r>
        <w:rPr/>
        <w:t>on</w:t>
      </w:r>
      <w:r>
        <w:rPr>
          <w:spacing w:val="-3"/>
        </w:rPr>
        <w:t> </w:t>
      </w:r>
      <w:r>
        <w:rPr/>
        <w:t>allowance;</w:t>
      </w:r>
      <w:r>
        <w:rPr>
          <w:spacing w:val="-3"/>
        </w:rPr>
        <w:t> </w:t>
      </w:r>
      <w:r>
        <w:rPr/>
        <w:t>AWP</w:t>
      </w:r>
      <w:r>
        <w:rPr>
          <w:spacing w:val="-4"/>
        </w:rPr>
        <w:t> </w:t>
      </w:r>
      <w:r>
        <w:rPr/>
        <w:t>peaks</w:t>
      </w:r>
      <w:r>
        <w:rPr>
          <w:spacing w:val="-4"/>
        </w:rPr>
        <w:t> </w:t>
      </w:r>
      <w:r>
        <w:rPr/>
        <w:t>on</w:t>
      </w:r>
      <w:r>
        <w:rPr>
          <w:spacing w:val="-3"/>
        </w:rPr>
        <w:t> </w:t>
      </w:r>
      <w:r>
        <w:rPr/>
        <w:t>transfer among social methods; GF-PR peaks on trading-outcome families via construct overlap.</w:t>
      </w:r>
    </w:p>
    <w:p>
      <w:pPr>
        <w:pStyle w:val="BodyText"/>
        <w:spacing w:before="56"/>
      </w:pPr>
    </w:p>
    <w:p>
      <w:pPr>
        <w:pStyle w:val="BodyText"/>
        <w:spacing w:line="456" w:lineRule="exact"/>
        <w:ind w:left="282" w:right="524"/>
        <w:jc w:val="both"/>
      </w:pPr>
      <w:r>
        <w:rPr/>
        <w:t>Claim</w:t>
      </w:r>
      <w:r>
        <w:rPr>
          <w:spacing w:val="-5"/>
        </w:rPr>
        <w:t> </w:t>
      </w:r>
      <w:r>
        <w:rPr/>
        <w:t>C2</w:t>
      </w:r>
      <w:r>
        <w:rPr>
          <w:spacing w:val="-5"/>
        </w:rPr>
        <w:t> </w:t>
      </w:r>
      <w:r>
        <w:rPr/>
        <w:t>is</w:t>
      </w:r>
      <w:r>
        <w:rPr>
          <w:spacing w:val="-5"/>
        </w:rPr>
        <w:t> </w:t>
      </w:r>
      <w:r>
        <w:rPr/>
        <w:t>supported</w:t>
      </w:r>
      <w:r>
        <w:rPr>
          <w:spacing w:val="-5"/>
        </w:rPr>
        <w:t> </w:t>
      </w:r>
      <w:r>
        <w:rPr/>
        <w:t>insofar</w:t>
      </w:r>
      <w:r>
        <w:rPr>
          <w:spacing w:val="-5"/>
        </w:rPr>
        <w:t> </w:t>
      </w:r>
      <w:r>
        <w:rPr/>
        <w:t>as</w:t>
      </w:r>
      <w:r>
        <w:rPr>
          <w:spacing w:val="-5"/>
        </w:rPr>
        <w:t> </w:t>
      </w:r>
      <w:r>
        <w:rPr/>
        <w:t>both</w:t>
      </w:r>
      <w:r>
        <w:rPr>
          <w:spacing w:val="-5"/>
        </w:rPr>
        <w:t> </w:t>
      </w:r>
      <w:r>
        <w:rPr/>
        <w:t>social</w:t>
      </w:r>
      <w:r>
        <w:rPr>
          <w:spacing w:val="-5"/>
        </w:rPr>
        <w:t> </w:t>
      </w:r>
      <w:r>
        <w:rPr/>
        <w:t>methods</w:t>
      </w:r>
      <w:r>
        <w:rPr>
          <w:spacing w:val="-5"/>
        </w:rPr>
        <w:t> </w:t>
      </w:r>
      <w:r>
        <w:rPr/>
        <w:t>achieve</w:t>
      </w:r>
      <w:r>
        <w:rPr>
          <w:spacing w:val="-5"/>
        </w:rPr>
        <w:t> </w:t>
      </w:r>
      <w:r>
        <w:rPr/>
        <w:t>non-negligible</w:t>
      </w:r>
      <w:r>
        <w:rPr>
          <w:spacing w:val="-5"/>
        </w:rPr>
        <w:t> </w:t>
      </w:r>
      <w:r>
        <w:rPr/>
        <w:t>alignment</w:t>
      </w:r>
      <w:r>
        <w:rPr>
          <w:spacing w:val="-5"/>
        </w:rPr>
        <w:t> </w:t>
      </w:r>
      <w:r>
        <w:rPr/>
        <w:t>on</w:t>
      </w:r>
      <w:r>
        <w:rPr>
          <w:spacing w:val="-5"/>
        </w:rPr>
        <w:t> </w:t>
      </w:r>
      <w:r>
        <w:rPr/>
        <w:t>at</w:t>
      </w:r>
      <w:r>
        <w:rPr>
          <w:spacing w:val="-5"/>
        </w:rPr>
        <w:t> </w:t>
      </w:r>
      <w:r>
        <w:rPr/>
        <w:t>least one primary construct:</w:t>
      </w:r>
      <w:r>
        <w:rPr>
          <w:spacing w:val="40"/>
        </w:rPr>
        <w:t> </w:t>
      </w:r>
      <w:r>
        <w:rPr/>
        <w:t>EndorseRank on allowance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35</w:t>
      </w:r>
      <w:r>
        <w:rPr/>
        <w:t>, at the lower edge of the </w:t>
      </w:r>
      <w:r>
        <w:rPr/>
        <w:t>substan-tively meaningful band defined in Chapter </w:t>
      </w:r>
      <w:hyperlink w:history="true" w:anchor="_bookmark17">
        <w:r>
          <w:rPr/>
          <w:t>2</w:t>
        </w:r>
      </w:hyperlink>
      <w:r>
        <w:rPr/>
        <w:t>), and AWP on transfer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w:t>
      </w:r>
      <w:r>
        <w:rPr/>
        <w:t>).</w:t>
      </w:r>
      <w:r>
        <w:rPr>
          <w:spacing w:val="40"/>
        </w:rPr>
        <w:t> </w:t>
      </w:r>
      <w:r>
        <w:rPr/>
        <w:t>Claim C3 is supported by the crossed pattern of family winners.</w:t>
      </w:r>
      <w:r>
        <w:rPr>
          <w:spacing w:val="40"/>
        </w:rPr>
        <w:t> </w:t>
      </w:r>
      <w:r>
        <w:rPr/>
        <w:t>No single social method dominates all fami-lies; alignment</w:t>
      </w:r>
      <w:r>
        <w:rPr>
          <w:spacing w:val="-2"/>
        </w:rPr>
        <w:t> </w:t>
      </w:r>
      <w:r>
        <w:rPr/>
        <w:t>is</w:t>
      </w:r>
      <w:r>
        <w:rPr>
          <w:spacing w:val="-2"/>
        </w:rPr>
        <w:t> </w:t>
      </w:r>
      <w:r>
        <w:rPr/>
        <w:t>construct-specific,</w:t>
      </w:r>
      <w:r>
        <w:rPr>
          <w:spacing w:val="-1"/>
        </w:rPr>
        <w:t> </w:t>
      </w:r>
      <w:r>
        <w:rPr/>
        <w:t>as</w:t>
      </w:r>
      <w:r>
        <w:rPr>
          <w:spacing w:val="-2"/>
        </w:rPr>
        <w:t> </w:t>
      </w:r>
      <w:r>
        <w:rPr/>
        <w:t>predicted</w:t>
      </w:r>
      <w:r>
        <w:rPr>
          <w:spacing w:val="-1"/>
        </w:rPr>
        <w:t> </w:t>
      </w:r>
      <w:r>
        <w:rPr/>
        <w:t>when</w:t>
      </w:r>
      <w:r>
        <w:rPr>
          <w:spacing w:val="-2"/>
        </w:rPr>
        <w:t> </w:t>
      </w:r>
      <w:r>
        <w:rPr/>
        <w:t>endorsement</w:t>
      </w:r>
      <w:r>
        <w:rPr>
          <w:spacing w:val="-2"/>
        </w:rPr>
        <w:t> </w:t>
      </w:r>
      <w:r>
        <w:rPr/>
        <w:t>and</w:t>
      </w:r>
      <w:r>
        <w:rPr>
          <w:spacing w:val="-1"/>
        </w:rPr>
        <w:t> </w:t>
      </w:r>
      <w:r>
        <w:rPr/>
        <w:t>transfer</w:t>
      </w:r>
      <w:r>
        <w:rPr>
          <w:spacing w:val="-2"/>
        </w:rPr>
        <w:t> </w:t>
      </w:r>
      <w:r>
        <w:rPr/>
        <w:t>encode</w:t>
      </w:r>
      <w:r>
        <w:rPr>
          <w:spacing w:val="-1"/>
        </w:rPr>
        <w:t> </w:t>
      </w:r>
      <w:r>
        <w:rPr/>
        <w:t>different</w:t>
      </w:r>
    </w:p>
    <w:p>
      <w:pPr>
        <w:pStyle w:val="BodyText"/>
        <w:spacing w:after="0" w:line="456" w:lineRule="exact"/>
        <w:jc w:val="both"/>
        <w:sectPr>
          <w:type w:val="continuous"/>
          <w:pgSz w:w="11910" w:h="16840"/>
          <w:pgMar w:header="0" w:footer="2115" w:top="1920" w:bottom="280" w:left="992" w:right="708"/>
        </w:sectPr>
      </w:pPr>
    </w:p>
    <w:p>
      <w:pPr>
        <w:pStyle w:val="BodyText"/>
        <w:spacing w:before="72"/>
        <w:ind w:left="273"/>
        <w:jc w:val="both"/>
      </w:pPr>
      <w:r>
        <w:rPr/>
        <w:t>wallet</w:t>
      </w:r>
      <w:r>
        <w:rPr>
          <w:spacing w:val="-7"/>
        </w:rPr>
        <w:t> </w:t>
      </w:r>
      <w:r>
        <w:rPr>
          <w:spacing w:val="-2"/>
        </w:rPr>
        <w:t>relationships.</w:t>
      </w:r>
    </w:p>
    <w:p>
      <w:pPr>
        <w:pStyle w:val="BodyText"/>
        <w:spacing w:line="388" w:lineRule="auto" w:before="194"/>
        <w:ind w:left="282" w:right="524"/>
        <w:jc w:val="both"/>
      </w:pPr>
      <w:r>
        <w:rPr/>
        <w:t>Reading</w:t>
      </w:r>
      <w:r>
        <w:rPr>
          <w:spacing w:val="-13"/>
        </w:rPr>
        <w:t> </w:t>
      </w:r>
      <w:r>
        <w:rPr/>
        <w:t>Table</w:t>
      </w:r>
      <w:r>
        <w:rPr>
          <w:spacing w:val="-13"/>
        </w:rPr>
        <w:t> </w:t>
      </w:r>
      <w:hyperlink w:history="true" w:anchor="_bookmark101">
        <w:r>
          <w:rPr/>
          <w:t>4.7</w:t>
        </w:r>
      </w:hyperlink>
      <w:r>
        <w:rPr>
          <w:spacing w:val="-12"/>
        </w:rPr>
        <w:t> </w:t>
      </w:r>
      <w:r>
        <w:rPr/>
        <w:t>requires</w:t>
      </w:r>
      <w:r>
        <w:rPr>
          <w:spacing w:val="-13"/>
        </w:rPr>
        <w:t> </w:t>
      </w:r>
      <w:r>
        <w:rPr/>
        <w:t>care</w:t>
      </w:r>
      <w:r>
        <w:rPr>
          <w:spacing w:val="-12"/>
        </w:rPr>
        <w:t> </w:t>
      </w:r>
      <w:r>
        <w:rPr/>
        <w:t>on</w:t>
      </w:r>
      <w:r>
        <w:rPr>
          <w:spacing w:val="-12"/>
        </w:rPr>
        <w:t> </w:t>
      </w:r>
      <w:r>
        <w:rPr/>
        <w:t>two</w:t>
      </w:r>
      <w:r>
        <w:rPr>
          <w:spacing w:val="-12"/>
        </w:rPr>
        <w:t> </w:t>
      </w:r>
      <w:r>
        <w:rPr/>
        <w:t>points.</w:t>
      </w:r>
      <w:r>
        <w:rPr>
          <w:spacing w:val="10"/>
        </w:rPr>
        <w:t> </w:t>
      </w:r>
      <w:r>
        <w:rPr/>
        <w:t>First,</w:t>
      </w:r>
      <w:r>
        <w:rPr>
          <w:spacing w:val="-11"/>
        </w:rPr>
        <w:t> </w:t>
      </w:r>
      <w:r>
        <w:rPr/>
        <w:t>family</w:t>
      </w:r>
      <w:r>
        <w:rPr>
          <w:spacing w:val="-12"/>
        </w:rPr>
        <w:t> </w:t>
      </w:r>
      <w:r>
        <w:rPr/>
        <w:t>means</w:t>
      </w:r>
      <w:r>
        <w:rPr>
          <w:spacing w:val="-12"/>
        </w:rPr>
        <w:t> </w:t>
      </w:r>
      <w:r>
        <w:rPr/>
        <w:t>average</w:t>
      </w:r>
      <w:r>
        <w:rPr>
          <w:spacing w:val="-12"/>
        </w:rPr>
        <w:t> </w:t>
      </w:r>
      <w:r>
        <w:rPr/>
        <w:t>heterogeneous</w:t>
      </w:r>
      <w:r>
        <w:rPr>
          <w:spacing w:val="-12"/>
        </w:rPr>
        <w:t> </w:t>
      </w:r>
      <w:r>
        <w:rPr/>
        <w:t>proxies; a</w:t>
      </w:r>
      <w:r>
        <w:rPr>
          <w:spacing w:val="-15"/>
        </w:rPr>
        <w:t> </w:t>
      </w:r>
      <w:r>
        <w:rPr/>
        <w:t>method</w:t>
      </w:r>
      <w:r>
        <w:rPr>
          <w:spacing w:val="-15"/>
        </w:rPr>
        <w:t> </w:t>
      </w:r>
      <w:r>
        <w:rPr/>
        <w:t>can</w:t>
      </w:r>
      <w:r>
        <w:rPr>
          <w:spacing w:val="-15"/>
        </w:rPr>
        <w:t> </w:t>
      </w:r>
      <w:r>
        <w:rPr/>
        <w:t>lead</w:t>
      </w:r>
      <w:r>
        <w:rPr>
          <w:spacing w:val="-15"/>
        </w:rPr>
        <w:t> </w:t>
      </w:r>
      <w:r>
        <w:rPr/>
        <w:t>on</w:t>
      </w:r>
      <w:r>
        <w:rPr>
          <w:spacing w:val="-15"/>
        </w:rPr>
        <w:t> </w:t>
      </w:r>
      <w:r>
        <w:rPr/>
        <w:t>a</w:t>
      </w:r>
      <w:r>
        <w:rPr>
          <w:spacing w:val="-15"/>
        </w:rPr>
        <w:t> </w:t>
      </w:r>
      <w:r>
        <w:rPr/>
        <w:t>family</w:t>
      </w:r>
      <w:r>
        <w:rPr>
          <w:spacing w:val="-15"/>
        </w:rPr>
        <w:t> </w:t>
      </w:r>
      <w:r>
        <w:rPr/>
        <w:t>mean</w:t>
      </w:r>
      <w:r>
        <w:rPr>
          <w:spacing w:val="-15"/>
        </w:rPr>
        <w:t> </w:t>
      </w:r>
      <w:r>
        <w:rPr/>
        <w:t>while</w:t>
      </w:r>
      <w:r>
        <w:rPr>
          <w:spacing w:val="-15"/>
        </w:rPr>
        <w:t> </w:t>
      </w:r>
      <w:r>
        <w:rPr/>
        <w:t>trailing</w:t>
      </w:r>
      <w:r>
        <w:rPr>
          <w:spacing w:val="-15"/>
        </w:rPr>
        <w:t> </w:t>
      </w:r>
      <w:r>
        <w:rPr/>
        <w:t>on</w:t>
      </w:r>
      <w:r>
        <w:rPr>
          <w:spacing w:val="-15"/>
        </w:rPr>
        <w:t> </w:t>
      </w:r>
      <w:r>
        <w:rPr/>
        <w:t>an</w:t>
      </w:r>
      <w:r>
        <w:rPr>
          <w:spacing w:val="-15"/>
        </w:rPr>
        <w:t> </w:t>
      </w:r>
      <w:r>
        <w:rPr/>
        <w:t>individual</w:t>
      </w:r>
      <w:r>
        <w:rPr>
          <w:spacing w:val="-15"/>
        </w:rPr>
        <w:t> </w:t>
      </w:r>
      <w:r>
        <w:rPr/>
        <w:t>proxy,</w:t>
      </w:r>
      <w:r>
        <w:rPr>
          <w:spacing w:val="-13"/>
        </w:rPr>
        <w:t> </w:t>
      </w:r>
      <w:r>
        <w:rPr/>
        <w:t>or</w:t>
      </w:r>
      <w:r>
        <w:rPr>
          <w:spacing w:val="-15"/>
        </w:rPr>
        <w:t> </w:t>
      </w:r>
      <w:r>
        <w:rPr/>
        <w:t>vice</w:t>
      </w:r>
      <w:r>
        <w:rPr>
          <w:spacing w:val="-15"/>
        </w:rPr>
        <w:t> </w:t>
      </w:r>
      <w:r>
        <w:rPr/>
        <w:t>versa.</w:t>
      </w:r>
      <w:r>
        <w:rPr>
          <w:spacing w:val="12"/>
        </w:rPr>
        <w:t> </w:t>
      </w:r>
      <w:r>
        <w:rPr/>
        <w:t>Section</w:t>
      </w:r>
      <w:r>
        <w:rPr>
          <w:spacing w:val="-15"/>
        </w:rPr>
        <w:t> </w:t>
      </w:r>
      <w:hyperlink w:history="true" w:anchor="_bookmark103">
        <w:r>
          <w:rPr/>
          <w:t>4.5</w:t>
        </w:r>
      </w:hyperlink>
      <w:r>
        <w:rPr/>
        <w:t> therefore</w:t>
      </w:r>
      <w:r>
        <w:rPr>
          <w:spacing w:val="-7"/>
        </w:rPr>
        <w:t> </w:t>
      </w:r>
      <w:r>
        <w:rPr/>
        <w:t>reports</w:t>
      </w:r>
      <w:r>
        <w:rPr>
          <w:spacing w:val="-7"/>
        </w:rPr>
        <w:t> </w:t>
      </w:r>
      <w:r>
        <w:rPr/>
        <w:t>per-proxy</w:t>
      </w:r>
      <w:r>
        <w:rPr>
          <w:spacing w:val="-7"/>
        </w:rPr>
        <w:t> </w:t>
      </w:r>
      <w:r>
        <w:rPr>
          <w:rFonts w:ascii="Calibri" w:hAnsi="Calibri"/>
          <w:i/>
        </w:rPr>
        <w:t>ρ</w:t>
      </w:r>
      <w:r>
        <w:rPr>
          <w:rFonts w:ascii="Calibri" w:hAnsi="Calibri"/>
          <w:i/>
          <w:spacing w:val="-1"/>
        </w:rPr>
        <w:t> </w:t>
      </w:r>
      <w:r>
        <w:rPr/>
        <w:t>and</w:t>
      </w:r>
      <w:r>
        <w:rPr>
          <w:spacing w:val="-7"/>
        </w:rPr>
        <w:t> </w:t>
      </w:r>
      <w:r>
        <w:rPr>
          <w:rFonts w:ascii="Calibri" w:hAnsi="Calibri"/>
          <w:i/>
        </w:rPr>
        <w:t>τ</w:t>
      </w:r>
      <w:r>
        <w:rPr>
          <w:rFonts w:ascii="Calibri" w:hAnsi="Calibri"/>
          <w:i/>
          <w:spacing w:val="24"/>
        </w:rPr>
        <w:t> </w:t>
      </w:r>
      <w:r>
        <w:rPr/>
        <w:t>so</w:t>
      </w:r>
      <w:r>
        <w:rPr>
          <w:spacing w:val="-7"/>
        </w:rPr>
        <w:t> </w:t>
      </w:r>
      <w:r>
        <w:rPr/>
        <w:t>that</w:t>
      </w:r>
      <w:r>
        <w:rPr>
          <w:spacing w:val="-7"/>
        </w:rPr>
        <w:t> </w:t>
      </w:r>
      <w:r>
        <w:rPr/>
        <w:t>readers</w:t>
      </w:r>
      <w:r>
        <w:rPr>
          <w:spacing w:val="-7"/>
        </w:rPr>
        <w:t> </w:t>
      </w:r>
      <w:r>
        <w:rPr/>
        <w:t>can</w:t>
      </w:r>
      <w:r>
        <w:rPr>
          <w:spacing w:val="-7"/>
        </w:rPr>
        <w:t> </w:t>
      </w:r>
      <w:r>
        <w:rPr/>
        <w:t>audit</w:t>
      </w:r>
      <w:r>
        <w:rPr>
          <w:spacing w:val="-7"/>
        </w:rPr>
        <w:t> </w:t>
      </w:r>
      <w:r>
        <w:rPr/>
        <w:t>the</w:t>
      </w:r>
      <w:r>
        <w:rPr>
          <w:spacing w:val="-7"/>
        </w:rPr>
        <w:t> </w:t>
      </w:r>
      <w:r>
        <w:rPr/>
        <w:t>means. Second,</w:t>
      </w:r>
      <w:r>
        <w:rPr>
          <w:spacing w:val="-6"/>
        </w:rPr>
        <w:t> </w:t>
      </w:r>
      <w:r>
        <w:rPr/>
        <w:t>primary-construct correlations</w:t>
      </w:r>
      <w:r>
        <w:rPr>
          <w:spacing w:val="-11"/>
        </w:rPr>
        <w:t> </w:t>
      </w:r>
      <w:r>
        <w:rPr/>
        <w:t>(EndorseRank</w:t>
      </w:r>
      <w:r>
        <w:rPr>
          <w:spacing w:val="-11"/>
        </w:rPr>
        <w:t> </w:t>
      </w:r>
      <w:r>
        <w:rPr/>
        <w:t>with</w:t>
      </w:r>
      <w:r>
        <w:rPr>
          <w:spacing w:val="-11"/>
        </w:rPr>
        <w:t> </w:t>
      </w:r>
      <w:r>
        <w:rPr/>
        <w:t>allowance;</w:t>
      </w:r>
      <w:r>
        <w:rPr>
          <w:spacing w:val="-9"/>
        </w:rPr>
        <w:t> </w:t>
      </w:r>
      <w:r>
        <w:rPr/>
        <w:t>AWP</w:t>
      </w:r>
      <w:r>
        <w:rPr>
          <w:spacing w:val="-11"/>
        </w:rPr>
        <w:t> </w:t>
      </w:r>
      <w:r>
        <w:rPr/>
        <w:t>with</w:t>
      </w:r>
      <w:r>
        <w:rPr>
          <w:spacing w:val="-11"/>
        </w:rPr>
        <w:t> </w:t>
      </w:r>
      <w:r>
        <w:rPr/>
        <w:t>transfer)</w:t>
      </w:r>
      <w:r>
        <w:rPr>
          <w:spacing w:val="-11"/>
        </w:rPr>
        <w:t> </w:t>
      </w:r>
      <w:r>
        <w:rPr/>
        <w:t>are</w:t>
      </w:r>
      <w:r>
        <w:rPr>
          <w:spacing w:val="-11"/>
        </w:rPr>
        <w:t> </w:t>
      </w:r>
      <w:r>
        <w:rPr/>
        <w:t>necessary</w:t>
      </w:r>
      <w:r>
        <w:rPr>
          <w:spacing w:val="-11"/>
        </w:rPr>
        <w:t> </w:t>
      </w:r>
      <w:r>
        <w:rPr/>
        <w:t>but</w:t>
      </w:r>
      <w:r>
        <w:rPr>
          <w:spacing w:val="-11"/>
        </w:rPr>
        <w:t> </w:t>
      </w:r>
      <w:r>
        <w:rPr/>
        <w:t>not</w:t>
      </w:r>
      <w:r>
        <w:rPr>
          <w:spacing w:val="-11"/>
        </w:rPr>
        <w:t> </w:t>
      </w:r>
      <w:r>
        <w:rPr/>
        <w:t>sufficient</w:t>
      </w:r>
      <w:r>
        <w:rPr>
          <w:spacing w:val="-11"/>
        </w:rPr>
        <w:t> </w:t>
      </w:r>
      <w:r>
        <w:rPr/>
        <w:t>for a reputation method’s usefulness.</w:t>
      </w:r>
      <w:r>
        <w:rPr>
          <w:spacing w:val="40"/>
        </w:rPr>
        <w:t> </w:t>
      </w:r>
      <w:r>
        <w:rPr/>
        <w:t>They confirm that PageRank recovers the graph signal it was given.</w:t>
      </w:r>
      <w:r>
        <w:rPr>
          <w:spacing w:val="14"/>
        </w:rPr>
        <w:t> </w:t>
      </w:r>
      <w:r>
        <w:rPr/>
        <w:t>External</w:t>
      </w:r>
      <w:r>
        <w:rPr>
          <w:spacing w:val="-8"/>
        </w:rPr>
        <w:t> </w:t>
      </w:r>
      <w:r>
        <w:rPr/>
        <w:t>usefulness</w:t>
      </w:r>
      <w:r>
        <w:rPr>
          <w:spacing w:val="-9"/>
        </w:rPr>
        <w:t> </w:t>
      </w:r>
      <w:r>
        <w:rPr/>
        <w:t>depends</w:t>
      </w:r>
      <w:r>
        <w:rPr>
          <w:spacing w:val="-9"/>
        </w:rPr>
        <w:t> </w:t>
      </w:r>
      <w:r>
        <w:rPr/>
        <w:t>on</w:t>
      </w:r>
      <w:r>
        <w:rPr>
          <w:spacing w:val="-9"/>
        </w:rPr>
        <w:t> </w:t>
      </w:r>
      <w:r>
        <w:rPr/>
        <w:t>secondary</w:t>
      </w:r>
      <w:r>
        <w:rPr>
          <w:spacing w:val="-8"/>
        </w:rPr>
        <w:t> </w:t>
      </w:r>
      <w:r>
        <w:rPr/>
        <w:t>axes—whether</w:t>
      </w:r>
      <w:r>
        <w:rPr>
          <w:spacing w:val="-8"/>
        </w:rPr>
        <w:t> </w:t>
      </w:r>
      <w:r>
        <w:rPr/>
        <w:t>endorsement</w:t>
      </w:r>
      <w:r>
        <w:rPr>
          <w:spacing w:val="-8"/>
        </w:rPr>
        <w:t> </w:t>
      </w:r>
      <w:r>
        <w:rPr/>
        <w:t>rankings</w:t>
      </w:r>
      <w:r>
        <w:rPr>
          <w:spacing w:val="-9"/>
        </w:rPr>
        <w:t> </w:t>
      </w:r>
      <w:r>
        <w:rPr/>
        <w:t>also</w:t>
      </w:r>
      <w:r>
        <w:rPr>
          <w:spacing w:val="-8"/>
        </w:rPr>
        <w:t> </w:t>
      </w:r>
      <w:r>
        <w:rPr/>
        <w:t>relate to transfer activity, trading outcomes, or stability—and on whether those secondary relationships are strong enough for a deployment context.</w:t>
      </w:r>
      <w:r>
        <w:rPr>
          <w:spacing w:val="40"/>
        </w:rPr>
        <w:t> </w:t>
      </w:r>
      <w:r>
        <w:rPr/>
        <w:t>EndorseRank’s moderate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333 </w:t>
      </w:r>
      <w:r>
        <w:rPr/>
        <w:t>is en-couraging</w:t>
      </w:r>
      <w:r>
        <w:rPr>
          <w:spacing w:val="-6"/>
        </w:rPr>
        <w:t> </w:t>
      </w:r>
      <w:r>
        <w:rPr/>
        <w:t>as</w:t>
      </w:r>
      <w:r>
        <w:rPr>
          <w:spacing w:val="-6"/>
        </w:rPr>
        <w:t> </w:t>
      </w:r>
      <w:r>
        <w:rPr/>
        <w:t>a</w:t>
      </w:r>
      <w:r>
        <w:rPr>
          <w:spacing w:val="-5"/>
        </w:rPr>
        <w:t> </w:t>
      </w:r>
      <w:r>
        <w:rPr/>
        <w:t>secondary</w:t>
      </w:r>
      <w:r>
        <w:rPr>
          <w:spacing w:val="-5"/>
        </w:rPr>
        <w:t> </w:t>
      </w:r>
      <w:r>
        <w:rPr/>
        <w:t>axis;</w:t>
      </w:r>
      <w:r>
        <w:rPr>
          <w:spacing w:val="-4"/>
        </w:rPr>
        <w:t> </w:t>
      </w:r>
      <w:r>
        <w:rPr/>
        <w:t>its</w:t>
      </w:r>
      <w:r>
        <w:rPr>
          <w:spacing w:val="-6"/>
        </w:rPr>
        <w:t> </w:t>
      </w:r>
      <w:r>
        <w:rPr/>
        <w:t>weak</w:t>
      </w:r>
      <w:r>
        <w:rPr>
          <w:spacing w:val="-5"/>
        </w:rPr>
        <w:t> </w:t>
      </w:r>
      <w:r>
        <w:rPr/>
        <w:t>trading-success</w:t>
      </w:r>
      <w:r>
        <w:rPr>
          <w:spacing w:val="-5"/>
        </w:rPr>
        <w:t> </w:t>
      </w:r>
      <w:r>
        <w:rPr>
          <w:rFonts w:ascii="Calibri" w:hAnsi="Calibri"/>
          <w:i/>
        </w:rPr>
        <w:t>τ</w:t>
      </w:r>
      <w:r>
        <w:rPr>
          <w:rFonts w:ascii="Calibri" w:hAnsi="Calibri"/>
          <w:i/>
          <w:spacing w:val="25"/>
          <w:w w:val="125"/>
        </w:rPr>
        <w:t> </w:t>
      </w:r>
      <w:r>
        <w:rPr>
          <w:rFonts w:ascii="Calibri" w:hAnsi="Calibri"/>
          <w:w w:val="125"/>
        </w:rPr>
        <w:t>=</w:t>
      </w:r>
      <w:r>
        <w:rPr>
          <w:rFonts w:ascii="Calibri" w:hAnsi="Calibri"/>
          <w:spacing w:val="-2"/>
          <w:w w:val="125"/>
        </w:rPr>
        <w:t> </w:t>
      </w:r>
      <w:r>
        <w:rPr>
          <w:rFonts w:ascii="Calibri" w:hAnsi="Calibri"/>
        </w:rPr>
        <w:t>0</w:t>
      </w:r>
      <w:r>
        <w:rPr>
          <w:rFonts w:ascii="Calibri" w:hAnsi="Calibri"/>
          <w:i/>
        </w:rPr>
        <w:t>.</w:t>
      </w:r>
      <w:r>
        <w:rPr>
          <w:rFonts w:ascii="Calibri" w:hAnsi="Calibri"/>
        </w:rPr>
        <w:t>096 </w:t>
      </w:r>
      <w:r>
        <w:rPr/>
        <w:t>is</w:t>
      </w:r>
      <w:r>
        <w:rPr>
          <w:spacing w:val="-6"/>
        </w:rPr>
        <w:t> </w:t>
      </w:r>
      <w:r>
        <w:rPr/>
        <w:t>a</w:t>
      </w:r>
      <w:r>
        <w:rPr>
          <w:spacing w:val="-5"/>
        </w:rPr>
        <w:t> </w:t>
      </w:r>
      <w:r>
        <w:rPr/>
        <w:t>limitation</w:t>
      </w:r>
      <w:r>
        <w:rPr>
          <w:spacing w:val="-5"/>
        </w:rPr>
        <w:t> </w:t>
      </w:r>
      <w:r>
        <w:rPr/>
        <w:t>for</w:t>
      </w:r>
      <w:r>
        <w:rPr>
          <w:spacing w:val="-5"/>
        </w:rPr>
        <w:t> </w:t>
      </w:r>
      <w:r>
        <w:rPr/>
        <w:t>protocols</w:t>
      </w:r>
      <w:r>
        <w:rPr>
          <w:spacing w:val="-6"/>
        </w:rPr>
        <w:t> </w:t>
      </w:r>
      <w:r>
        <w:rPr/>
        <w:t>that hoped allowance endorsement would double as a trading-skill score.</w:t>
      </w:r>
    </w:p>
    <w:p>
      <w:pPr>
        <w:pStyle w:val="BodyText"/>
        <w:spacing w:line="396" w:lineRule="auto" w:before="26"/>
        <w:ind w:left="282" w:right="524" w:hanging="8"/>
        <w:jc w:val="both"/>
      </w:pPr>
      <w:r>
        <w:rPr/>
        <w:t>The</w:t>
      </w:r>
      <w:r>
        <w:rPr>
          <w:spacing w:val="-15"/>
        </w:rPr>
        <w:t> </w:t>
      </w:r>
      <w:r>
        <w:rPr/>
        <w:t>exported</w:t>
      </w:r>
      <w:r>
        <w:rPr>
          <w:spacing w:val="-15"/>
        </w:rPr>
        <w:t> </w:t>
      </w:r>
      <w:r>
        <w:rPr/>
        <w:t>summary</w:t>
      </w:r>
      <w:r>
        <w:rPr>
          <w:spacing w:val="-15"/>
        </w:rPr>
        <w:t> </w:t>
      </w:r>
      <w:r>
        <w:rPr/>
        <w:t>also</w:t>
      </w:r>
      <w:r>
        <w:rPr>
          <w:spacing w:val="-15"/>
        </w:rPr>
        <w:t> </w:t>
      </w:r>
      <w:r>
        <w:rPr/>
        <w:t>includes</w:t>
      </w:r>
      <w:r>
        <w:rPr>
          <w:spacing w:val="-15"/>
        </w:rPr>
        <w:t> </w:t>
      </w:r>
      <w:r>
        <w:rPr/>
        <w:t>a</w:t>
      </w:r>
      <w:r>
        <w:rPr>
          <w:spacing w:val="-15"/>
        </w:rPr>
        <w:t> </w:t>
      </w:r>
      <w:r>
        <w:rPr/>
        <w:t>liquidation-related</w:t>
      </w:r>
      <w:r>
        <w:rPr>
          <w:spacing w:val="-15"/>
        </w:rPr>
        <w:t> </w:t>
      </w:r>
      <w:r>
        <w:rPr/>
        <w:t>column</w:t>
      </w:r>
      <w:r>
        <w:rPr>
          <w:spacing w:val="-15"/>
        </w:rPr>
        <w:t> </w:t>
      </w:r>
      <w:r>
        <w:rPr/>
        <w:t>and</w:t>
      </w:r>
      <w:r>
        <w:rPr>
          <w:spacing w:val="-15"/>
        </w:rPr>
        <w:t> </w:t>
      </w:r>
      <w:r>
        <w:rPr/>
        <w:t>the</w:t>
      </w:r>
      <w:r>
        <w:rPr>
          <w:spacing w:val="-15"/>
        </w:rPr>
        <w:t> </w:t>
      </w:r>
      <w:r>
        <w:rPr/>
        <w:t>GF-PR</w:t>
      </w:r>
      <w:r>
        <w:rPr>
          <w:spacing w:val="-15"/>
        </w:rPr>
        <w:t> </w:t>
      </w:r>
      <w:r>
        <w:rPr/>
        <w:t>row.</w:t>
      </w:r>
      <w:r>
        <w:rPr>
          <w:spacing w:val="-15"/>
        </w:rPr>
        <w:t> </w:t>
      </w:r>
      <w:r>
        <w:rPr/>
        <w:t>Liquidation-family means are low for both social methods and are not the focus of Claims C2–C3; they are retained for completeness with the evaluation pipeline.</w:t>
      </w:r>
      <w:r>
        <w:rPr>
          <w:spacing w:val="40"/>
        </w:rPr>
        <w:t> </w:t>
      </w:r>
      <w:r>
        <w:rPr/>
        <w:t>GF-PR’s outcome-family dominance is discussed only in Section </w:t>
      </w:r>
      <w:hyperlink w:history="true" w:anchor="_bookmark112">
        <w:r>
          <w:rPr/>
          <w:t>4.7</w:t>
        </w:r>
      </w:hyperlink>
      <w:r>
        <w:rPr/>
        <w:t>.</w:t>
      </w:r>
      <w:r>
        <w:rPr>
          <w:spacing w:val="40"/>
        </w:rPr>
        <w:t> </w:t>
      </w:r>
      <w:r>
        <w:rPr/>
        <w:t>The primary narrative of this section is the EndorseRank–AWP contrast across transfer, allowance, inverse risk, Sybil-adjusted stability, and trading success.</w:t>
      </w:r>
    </w:p>
    <w:p>
      <w:pPr>
        <w:pStyle w:val="BodyText"/>
        <w:spacing w:line="396" w:lineRule="auto" w:before="19"/>
        <w:ind w:left="282" w:right="524"/>
        <w:jc w:val="both"/>
      </w:pPr>
      <w:r>
        <w:rPr/>
        <w:t>Per-proxy detail for each family appears in Section </w:t>
      </w:r>
      <w:hyperlink w:history="true" w:anchor="_bookmark103">
        <w:r>
          <w:rPr/>
          <w:t>4.5</w:t>
        </w:r>
      </w:hyperlink>
      <w:r>
        <w:rPr/>
        <w:t>.</w:t>
      </w:r>
      <w:r>
        <w:rPr>
          <w:spacing w:val="40"/>
        </w:rPr>
        <w:t> </w:t>
      </w:r>
      <w:r>
        <w:rPr/>
        <w:t>Inter-method divergence between En-</w:t>
      </w:r>
      <w:bookmarkStart w:name="Proxy family detail" w:id="183"/>
      <w:bookmarkEnd w:id="183"/>
      <w:r>
        <w:rPr>
          <w:w w:val="99"/>
        </w:rPr>
      </w:r>
      <w:bookmarkStart w:name="_bookmark103" w:id="184"/>
      <w:bookmarkEnd w:id="184"/>
      <w:r>
        <w:rPr/>
        <w:t>dorseRank</w:t>
      </w:r>
      <w:r>
        <w:rPr/>
        <w:t> and AWP score vectors is quantified in Section </w:t>
      </w:r>
      <w:hyperlink w:history="true" w:anchor="_bookmark109">
        <w:r>
          <w:rPr/>
          <w:t>4.6</w:t>
        </w:r>
      </w:hyperlink>
      <w:r>
        <w:rPr/>
        <w:t>.</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r>
        <w:rPr/>
        <w:t>Proxy</w:t>
      </w:r>
      <w:r>
        <w:rPr>
          <w:spacing w:val="12"/>
        </w:rPr>
        <w:t> </w:t>
      </w:r>
      <w:r>
        <w:rPr/>
        <w:t>family</w:t>
      </w:r>
      <w:r>
        <w:rPr>
          <w:spacing w:val="13"/>
        </w:rPr>
        <w:t> </w:t>
      </w:r>
      <w:r>
        <w:rPr>
          <w:spacing w:val="-2"/>
        </w:rPr>
        <w:t>detail</w:t>
      </w:r>
    </w:p>
    <w:p>
      <w:pPr>
        <w:pStyle w:val="BodyText"/>
        <w:spacing w:before="20"/>
        <w:rPr>
          <w:b/>
          <w:sz w:val="28"/>
        </w:rPr>
      </w:pPr>
    </w:p>
    <w:p>
      <w:pPr>
        <w:pStyle w:val="BodyText"/>
        <w:spacing w:line="391" w:lineRule="auto"/>
        <w:ind w:left="282" w:right="564" w:hanging="8"/>
        <w:jc w:val="both"/>
      </w:pPr>
      <w:r>
        <w:rPr/>
        <w:t>The following subsections report Spearman </w:t>
      </w:r>
      <w:r>
        <w:rPr>
          <w:rFonts w:ascii="Calibri" w:hAnsi="Calibri"/>
          <w:i/>
        </w:rPr>
        <w:t>ρ </w:t>
      </w:r>
      <w:r>
        <w:rPr/>
        <w:t>and Kendall </w:t>
      </w:r>
      <w:r>
        <w:rPr>
          <w:rFonts w:ascii="Calibri" w:hAnsi="Calibri"/>
          <w:i/>
        </w:rPr>
        <w:t>τ</w:t>
      </w:r>
      <w:r>
        <w:rPr>
          <w:rFonts w:ascii="Calibri" w:hAnsi="Calibri"/>
          <w:i/>
          <w:spacing w:val="38"/>
        </w:rPr>
        <w:t> </w:t>
      </w:r>
      <w:r>
        <w:rPr/>
        <w:t>for each proxy within family.</w:t>
      </w:r>
      <w:r>
        <w:rPr>
          <w:spacing w:val="40"/>
        </w:rPr>
        <w:t> </w:t>
      </w:r>
      <w:r>
        <w:rPr/>
        <w:t>Each family</w:t>
      </w:r>
      <w:r>
        <w:rPr>
          <w:spacing w:val="-5"/>
        </w:rPr>
        <w:t> </w:t>
      </w:r>
      <w:r>
        <w:rPr/>
        <w:t>is</w:t>
      </w:r>
      <w:r>
        <w:rPr>
          <w:spacing w:val="-5"/>
        </w:rPr>
        <w:t> </w:t>
      </w:r>
      <w:r>
        <w:rPr/>
        <w:t>interpreted</w:t>
      </w:r>
      <w:r>
        <w:rPr>
          <w:spacing w:val="-5"/>
        </w:rPr>
        <w:t> </w:t>
      </w:r>
      <w:r>
        <w:rPr/>
        <w:t>first</w:t>
      </w:r>
      <w:r>
        <w:rPr>
          <w:spacing w:val="-5"/>
        </w:rPr>
        <w:t> </w:t>
      </w:r>
      <w:r>
        <w:rPr/>
        <w:t>for</w:t>
      </w:r>
      <w:r>
        <w:rPr>
          <w:spacing w:val="-5"/>
        </w:rPr>
        <w:t> </w:t>
      </w:r>
      <w:r>
        <w:rPr/>
        <w:t>the</w:t>
      </w:r>
      <w:r>
        <w:rPr>
          <w:spacing w:val="-5"/>
        </w:rPr>
        <w:t> </w:t>
      </w:r>
      <w:r>
        <w:rPr/>
        <w:t>primary</w:t>
      </w:r>
      <w:r>
        <w:rPr>
          <w:spacing w:val="-5"/>
        </w:rPr>
        <w:t> </w:t>
      </w:r>
      <w:r>
        <w:rPr/>
        <w:t>EndorseRank–AWP</w:t>
      </w:r>
      <w:r>
        <w:rPr>
          <w:spacing w:val="-5"/>
        </w:rPr>
        <w:t> </w:t>
      </w:r>
      <w:r>
        <w:rPr/>
        <w:t>comparison;</w:t>
      </w:r>
      <w:r>
        <w:rPr>
          <w:spacing w:val="-4"/>
        </w:rPr>
        <w:t> </w:t>
      </w:r>
      <w:r>
        <w:rPr/>
        <w:t>supplementary</w:t>
      </w:r>
      <w:r>
        <w:rPr>
          <w:spacing w:val="-5"/>
        </w:rPr>
        <w:t> </w:t>
      </w:r>
      <w:r>
        <w:rPr/>
        <w:t>GF-PR notes</w:t>
      </w:r>
      <w:r>
        <w:rPr>
          <w:spacing w:val="-13"/>
        </w:rPr>
        <w:t> </w:t>
      </w:r>
      <w:r>
        <w:rPr/>
        <w:t>appear</w:t>
      </w:r>
      <w:r>
        <w:rPr>
          <w:spacing w:val="-13"/>
        </w:rPr>
        <w:t> </w:t>
      </w:r>
      <w:r>
        <w:rPr/>
        <w:t>where</w:t>
      </w:r>
      <w:r>
        <w:rPr>
          <w:spacing w:val="-13"/>
        </w:rPr>
        <w:t> </w:t>
      </w:r>
      <w:r>
        <w:rPr/>
        <w:t>they</w:t>
      </w:r>
      <w:r>
        <w:rPr>
          <w:spacing w:val="-13"/>
        </w:rPr>
        <w:t> </w:t>
      </w:r>
      <w:r>
        <w:rPr/>
        <w:t>clarify</w:t>
      </w:r>
      <w:r>
        <w:rPr>
          <w:spacing w:val="-13"/>
        </w:rPr>
        <w:t> </w:t>
      </w:r>
      <w:r>
        <w:rPr/>
        <w:t>construct</w:t>
      </w:r>
      <w:r>
        <w:rPr>
          <w:spacing w:val="-13"/>
        </w:rPr>
        <w:t> </w:t>
      </w:r>
      <w:r>
        <w:rPr/>
        <w:t>overlap</w:t>
      </w:r>
      <w:r>
        <w:rPr>
          <w:spacing w:val="-13"/>
        </w:rPr>
        <w:t> </w:t>
      </w:r>
      <w:r>
        <w:rPr/>
        <w:t>or</w:t>
      </w:r>
      <w:r>
        <w:rPr>
          <w:spacing w:val="-13"/>
        </w:rPr>
        <w:t> </w:t>
      </w:r>
      <w:r>
        <w:rPr/>
        <w:t>ceiling</w:t>
      </w:r>
      <w:r>
        <w:rPr>
          <w:spacing w:val="-13"/>
        </w:rPr>
        <w:t> </w:t>
      </w:r>
      <w:r>
        <w:rPr/>
        <w:t>effects.</w:t>
      </w:r>
      <w:r>
        <w:rPr>
          <w:spacing w:val="10"/>
        </w:rPr>
        <w:t> </w:t>
      </w:r>
      <w:r>
        <w:rPr/>
        <w:t>All</w:t>
      </w:r>
      <w:r>
        <w:rPr>
          <w:spacing w:val="-13"/>
        </w:rPr>
        <w:t> </w:t>
      </w:r>
      <w:r>
        <w:rPr/>
        <w:t>proxies</w:t>
      </w:r>
      <w:r>
        <w:rPr>
          <w:spacing w:val="-13"/>
        </w:rPr>
        <w:t> </w:t>
      </w:r>
      <w:r>
        <w:rPr/>
        <w:t>are</w:t>
      </w:r>
      <w:r>
        <w:rPr>
          <w:spacing w:val="-13"/>
        </w:rPr>
        <w:t> </w:t>
      </w:r>
      <w:r>
        <w:rPr/>
        <w:t>oriented</w:t>
      </w:r>
      <w:r>
        <w:rPr>
          <w:spacing w:val="-13"/>
        </w:rPr>
        <w:t> </w:t>
      </w:r>
      <w:r>
        <w:rPr/>
        <w:t>so</w:t>
      </w:r>
      <w:r>
        <w:rPr>
          <w:spacing w:val="-13"/>
        </w:rPr>
        <w:t> </w:t>
      </w:r>
      <w:r>
        <w:rPr/>
        <w:t>that higher values imply higher expected reputation before correlation, following Do et al.</w:t>
      </w:r>
      <w:hyperlink w:history="true" w:anchor="_bookmark149">
        <w:r>
          <w:rPr>
            <w:vertAlign w:val="superscript"/>
          </w:rPr>
          <w:t>[16]</w:t>
        </w:r>
      </w:hyperlink>
      <w:r>
        <w:rPr>
          <w:vertAlign w:val="baseline"/>
        </w:rPr>
        <w:t> and the </w:t>
      </w:r>
      <w:bookmarkStart w:name="Transfer family (Do et al. baseline)" w:id="185"/>
      <w:bookmarkEnd w:id="185"/>
      <w:r>
        <w:rPr>
          <w:vertAlign w:val="baseline"/>
        </w:rPr>
        <w:t>operational</w:t>
      </w:r>
      <w:r>
        <w:rPr>
          <w:vertAlign w:val="baseline"/>
        </w:rPr>
        <w:t> definitions in Chapter </w:t>
      </w:r>
      <w:hyperlink w:history="true" w:anchor="_bookmark48">
        <w:r>
          <w:rPr>
            <w:vertAlign w:val="baseline"/>
          </w:rPr>
          <w:t>3</w:t>
        </w:r>
      </w:hyperlink>
      <w:r>
        <w:rPr>
          <w:vertAlign w:val="baseline"/>
        </w:rPr>
        <w:t>.</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t>Transfer</w:t>
      </w:r>
      <w:r>
        <w:rPr>
          <w:spacing w:val="-10"/>
        </w:rPr>
        <w:t> </w:t>
      </w:r>
      <w:r>
        <w:rPr/>
        <w:t>family</w:t>
      </w:r>
      <w:r>
        <w:rPr>
          <w:spacing w:val="-9"/>
        </w:rPr>
        <w:t> </w:t>
      </w:r>
      <w:r>
        <w:rPr/>
        <w:t>(Do</w:t>
      </w:r>
      <w:r>
        <w:rPr>
          <w:spacing w:val="-9"/>
        </w:rPr>
        <w:t> </w:t>
      </w:r>
      <w:r>
        <w:rPr/>
        <w:t>et</w:t>
      </w:r>
      <w:r>
        <w:rPr>
          <w:spacing w:val="-10"/>
        </w:rPr>
        <w:t> </w:t>
      </w:r>
      <w:r>
        <w:rPr/>
        <w:t>al.</w:t>
      </w:r>
      <w:r>
        <w:rPr>
          <w:spacing w:val="-9"/>
        </w:rPr>
        <w:t> </w:t>
      </w:r>
      <w:r>
        <w:rPr>
          <w:spacing w:val="-2"/>
        </w:rPr>
        <w:t>baseline)</w:t>
      </w:r>
    </w:p>
    <w:p>
      <w:pPr>
        <w:pStyle w:val="BodyText"/>
        <w:spacing w:before="46"/>
        <w:rPr>
          <w:b/>
        </w:rPr>
      </w:pPr>
    </w:p>
    <w:p>
      <w:pPr>
        <w:pStyle w:val="BodyText"/>
        <w:spacing w:line="396" w:lineRule="auto"/>
        <w:ind w:left="282" w:right="523" w:hanging="8"/>
      </w:pPr>
      <w:r>
        <w:rPr/>
        <w:t>Table</w:t>
      </w:r>
      <w:r>
        <w:rPr>
          <w:spacing w:val="-4"/>
        </w:rPr>
        <w:t> </w:t>
      </w:r>
      <w:hyperlink w:history="true" w:anchor="_bookmark104">
        <w:r>
          <w:rPr/>
          <w:t>4.8</w:t>
        </w:r>
      </w:hyperlink>
      <w:r>
        <w:rPr>
          <w:spacing w:val="-3"/>
        </w:rPr>
        <w:t> </w:t>
      </w:r>
      <w:r>
        <w:rPr/>
        <w:t>reports</w:t>
      </w:r>
      <w:r>
        <w:rPr>
          <w:spacing w:val="-3"/>
        </w:rPr>
        <w:t> </w:t>
      </w:r>
      <w:r>
        <w:rPr/>
        <w:t>alignment</w:t>
      </w:r>
      <w:r>
        <w:rPr>
          <w:spacing w:val="-3"/>
        </w:rPr>
        <w:t> </w:t>
      </w:r>
      <w:r>
        <w:rPr/>
        <w:t>with</w:t>
      </w:r>
      <w:r>
        <w:rPr>
          <w:spacing w:val="-3"/>
        </w:rPr>
        <w:t> </w:t>
      </w:r>
      <w:r>
        <w:rPr/>
        <w:t>transfer</w:t>
      </w:r>
      <w:r>
        <w:rPr>
          <w:spacing w:val="-3"/>
        </w:rPr>
        <w:t> </w:t>
      </w:r>
      <w:r>
        <w:rPr/>
        <w:t>in-degree</w:t>
      </w:r>
      <w:r>
        <w:rPr>
          <w:spacing w:val="-3"/>
        </w:rPr>
        <w:t> </w:t>
      </w:r>
      <w:r>
        <w:rPr/>
        <w:t>and</w:t>
      </w:r>
      <w:r>
        <w:rPr>
          <w:spacing w:val="-3"/>
        </w:rPr>
        <w:t> </w:t>
      </w:r>
      <w:r>
        <w:rPr/>
        <w:t>inbound</w:t>
      </w:r>
      <w:r>
        <w:rPr>
          <w:spacing w:val="-3"/>
        </w:rPr>
        <w:t> </w:t>
      </w:r>
      <w:r>
        <w:rPr/>
        <w:t>transfer</w:t>
      </w:r>
      <w:r>
        <w:rPr>
          <w:spacing w:val="-3"/>
        </w:rPr>
        <w:t> </w:t>
      </w:r>
      <w:r>
        <w:rPr/>
        <w:t>value—the</w:t>
      </w:r>
      <w:r>
        <w:rPr>
          <w:spacing w:val="-3"/>
        </w:rPr>
        <w:t> </w:t>
      </w:r>
      <w:r>
        <w:rPr/>
        <w:t>baseline</w:t>
      </w:r>
      <w:r>
        <w:rPr>
          <w:spacing w:val="-3"/>
        </w:rPr>
        <w:t> </w:t>
      </w:r>
      <w:r>
        <w:rPr/>
        <w:t>vali-dation axis in Do et al.</w:t>
      </w:r>
      <w:hyperlink w:history="true" w:anchor="_bookmark149">
        <w:r>
          <w:rPr>
            <w:vertAlign w:val="superscript"/>
          </w:rPr>
          <w:t>[16]</w:t>
        </w:r>
      </w:hyperlink>
      <w:r>
        <w:rPr>
          <w:vertAlign w:val="baseline"/>
        </w:rPr>
        <w:t>.</w:t>
      </w:r>
    </w:p>
    <w:p>
      <w:pPr>
        <w:pStyle w:val="BodyText"/>
        <w:spacing w:line="259" w:lineRule="exact"/>
        <w:ind w:left="274"/>
      </w:pPr>
      <w:bookmarkStart w:name="_bookmark104" w:id="186"/>
      <w:bookmarkEnd w:id="186"/>
      <w:r>
        <w:rPr/>
      </w:r>
      <w:r>
        <w:rPr/>
        <w:t>Table</w:t>
      </w:r>
      <w:r>
        <w:rPr>
          <w:spacing w:val="-10"/>
        </w:rPr>
        <w:t> </w:t>
      </w:r>
      <w:r>
        <w:rPr/>
        <w:t>4.8:</w:t>
      </w:r>
      <w:r>
        <w:rPr>
          <w:spacing w:val="10"/>
        </w:rPr>
        <w:t> </w:t>
      </w:r>
      <w:r>
        <w:rPr/>
        <w:t>Domain</w:t>
      </w:r>
      <w:r>
        <w:rPr>
          <w:spacing w:val="-10"/>
        </w:rPr>
        <w:t> </w:t>
      </w:r>
      <w:r>
        <w:rPr/>
        <w:t>alignment</w:t>
      </w:r>
      <w:r>
        <w:rPr>
          <w:spacing w:val="-9"/>
        </w:rPr>
        <w:t> </w:t>
      </w:r>
      <w:r>
        <w:rPr/>
        <w:t>with</w:t>
      </w:r>
      <w:r>
        <w:rPr>
          <w:spacing w:val="-9"/>
        </w:rPr>
        <w:t> </w:t>
      </w:r>
      <w:r>
        <w:rPr/>
        <w:t>transfer</w:t>
      </w:r>
      <w:r>
        <w:rPr>
          <w:spacing w:val="-10"/>
        </w:rPr>
        <w:t> </w:t>
      </w:r>
      <w:r>
        <w:rPr/>
        <w:t>proxies</w:t>
      </w:r>
      <w:r>
        <w:rPr>
          <w:spacing w:val="-9"/>
        </w:rPr>
        <w:t> </w:t>
      </w:r>
      <w:r>
        <w:rPr/>
        <w:t>(Do</w:t>
      </w:r>
      <w:r>
        <w:rPr>
          <w:spacing w:val="-9"/>
        </w:rPr>
        <w:t> </w:t>
      </w:r>
      <w:r>
        <w:rPr/>
        <w:t>et</w:t>
      </w:r>
      <w:r>
        <w:rPr>
          <w:spacing w:val="-10"/>
        </w:rPr>
        <w:t> </w:t>
      </w:r>
      <w:r>
        <w:rPr/>
        <w:t>al.</w:t>
      </w:r>
      <w:r>
        <w:rPr>
          <w:spacing w:val="-9"/>
        </w:rPr>
        <w:t> </w:t>
      </w:r>
      <w:r>
        <w:rPr/>
        <w:t>2023</w:t>
      </w:r>
      <w:r>
        <w:rPr>
          <w:spacing w:val="-9"/>
        </w:rPr>
        <w:t> </w:t>
      </w:r>
      <w:r>
        <w:rPr/>
        <w:t>baseline).</w:t>
      </w:r>
      <w:r>
        <w:rPr>
          <w:spacing w:val="10"/>
        </w:rPr>
        <w:t> </w:t>
      </w:r>
      <w:r>
        <w:rPr/>
        <w:t>Kendall</w:t>
      </w:r>
      <w:r>
        <w:rPr>
          <w:spacing w:val="-10"/>
        </w:rPr>
        <w:t> </w:t>
      </w:r>
      <w:r>
        <w:rPr>
          <w:rFonts w:ascii="Calibri" w:hAnsi="Calibri"/>
          <w:i/>
        </w:rPr>
        <w:t>τ</w:t>
      </w:r>
      <w:r>
        <w:rPr>
          <w:rFonts w:ascii="Calibri" w:hAnsi="Calibri"/>
          <w:i/>
          <w:spacing w:val="21"/>
        </w:rPr>
        <w:t> </w:t>
      </w:r>
      <w:r>
        <w:rPr/>
        <w:t>and</w:t>
      </w:r>
      <w:r>
        <w:rPr>
          <w:spacing w:val="-10"/>
        </w:rPr>
        <w:t> </w:t>
      </w:r>
      <w:r>
        <w:rPr>
          <w:spacing w:val="-2"/>
        </w:rPr>
        <w:t>Spear-</w:t>
      </w:r>
    </w:p>
    <w:p>
      <w:pPr>
        <w:pStyle w:val="BodyText"/>
        <w:spacing w:line="291" w:lineRule="exact"/>
        <w:ind w:left="282"/>
      </w:pPr>
      <w:r>
        <w:rPr/>
        <w:t>man</w:t>
      </w:r>
      <w:r>
        <w:rPr>
          <w:spacing w:val="-8"/>
        </w:rPr>
        <w:t> </w:t>
      </w:r>
      <w:r>
        <w:rPr>
          <w:rFonts w:ascii="Calibri" w:hAnsi="Calibri"/>
          <w:i/>
        </w:rPr>
        <w:t>ρ</w:t>
      </w:r>
      <w:r>
        <w:rPr>
          <w:rFonts w:ascii="Calibri" w:hAnsi="Calibri"/>
          <w:i/>
          <w:spacing w:val="-1"/>
        </w:rPr>
        <w:t> </w:t>
      </w:r>
      <w:r>
        <w:rPr/>
        <w:t>between</w:t>
      </w:r>
      <w:r>
        <w:rPr>
          <w:spacing w:val="-8"/>
        </w:rPr>
        <w:t> </w:t>
      </w:r>
      <w:r>
        <w:rPr/>
        <w:t>reputation</w:t>
      </w:r>
      <w:r>
        <w:rPr>
          <w:spacing w:val="-7"/>
        </w:rPr>
        <w:t> </w:t>
      </w:r>
      <w:r>
        <w:rPr/>
        <w:t>scores</w:t>
      </w:r>
      <w:r>
        <w:rPr>
          <w:spacing w:val="-7"/>
        </w:rPr>
        <w:t> </w:t>
      </w:r>
      <w:r>
        <w:rPr/>
        <w:t>and</w:t>
      </w:r>
      <w:r>
        <w:rPr>
          <w:spacing w:val="-8"/>
        </w:rPr>
        <w:t> </w:t>
      </w:r>
      <w:r>
        <w:rPr/>
        <w:t>proxy</w:t>
      </w:r>
      <w:r>
        <w:rPr>
          <w:spacing w:val="-7"/>
        </w:rPr>
        <w:t> </w:t>
      </w:r>
      <w:r>
        <w:rPr>
          <w:spacing w:val="-2"/>
        </w:rPr>
        <w:t>rankings.</w:t>
      </w:r>
    </w:p>
    <w:p>
      <w:pPr>
        <w:pStyle w:val="BodyText"/>
        <w:spacing w:before="1"/>
        <w:rPr>
          <w:sz w:val="20"/>
        </w:rPr>
      </w:pPr>
    </w:p>
    <w:tbl>
      <w:tblPr>
        <w:tblW w:w="0" w:type="auto"/>
        <w:jc w:val="left"/>
        <w:tblInd w:w="2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0"/>
        <w:gridCol w:w="1179"/>
        <w:gridCol w:w="1005"/>
      </w:tblGrid>
      <w:tr>
        <w:trPr>
          <w:trHeight w:val="381" w:hRule="atLeast"/>
        </w:trPr>
        <w:tc>
          <w:tcPr>
            <w:tcW w:w="2200"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2"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200"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pacing w:val="-2"/>
                <w:sz w:val="22"/>
              </w:rPr>
              <w:t>In-degree</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0.422</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0.344</w:t>
            </w:r>
          </w:p>
        </w:tc>
      </w:tr>
      <w:tr>
        <w:trPr>
          <w:trHeight w:val="330" w:hRule="atLeast"/>
        </w:trPr>
        <w:tc>
          <w:tcPr>
            <w:tcW w:w="2200" w:type="dxa"/>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tc>
        <w:tc>
          <w:tcPr>
            <w:tcW w:w="1179" w:type="dxa"/>
          </w:tcPr>
          <w:p>
            <w:pPr>
              <w:pStyle w:val="TableParagraph"/>
              <w:ind w:left="1" w:right="1"/>
              <w:rPr>
                <w:sz w:val="22"/>
              </w:rPr>
            </w:pPr>
            <w:r>
              <w:rPr>
                <w:spacing w:val="-2"/>
                <w:sz w:val="22"/>
              </w:rPr>
              <w:t>0.398</w:t>
            </w:r>
          </w:p>
        </w:tc>
        <w:tc>
          <w:tcPr>
            <w:tcW w:w="1005" w:type="dxa"/>
          </w:tcPr>
          <w:p>
            <w:pPr>
              <w:pStyle w:val="TableParagraph"/>
              <w:ind w:left="25" w:right="25"/>
              <w:rPr>
                <w:sz w:val="22"/>
              </w:rPr>
            </w:pPr>
            <w:r>
              <w:rPr>
                <w:spacing w:val="-2"/>
                <w:sz w:val="22"/>
              </w:rPr>
              <w:t>0.321</w:t>
            </w:r>
          </w:p>
        </w:tc>
      </w:tr>
      <w:tr>
        <w:trPr>
          <w:trHeight w:val="601" w:hRule="atLeast"/>
        </w:trPr>
        <w:tc>
          <w:tcPr>
            <w:tcW w:w="2200"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pacing w:val="-2"/>
                <w:sz w:val="22"/>
              </w:rPr>
              <w:t>In-degree</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0.791</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0.617</w:t>
            </w:r>
          </w:p>
        </w:tc>
      </w:tr>
      <w:tr>
        <w:trPr>
          <w:trHeight w:val="330" w:hRule="atLeast"/>
        </w:trPr>
        <w:tc>
          <w:tcPr>
            <w:tcW w:w="2200" w:type="dxa"/>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tc>
        <w:tc>
          <w:tcPr>
            <w:tcW w:w="1179" w:type="dxa"/>
          </w:tcPr>
          <w:p>
            <w:pPr>
              <w:pStyle w:val="TableParagraph"/>
              <w:ind w:left="1" w:right="1"/>
              <w:rPr>
                <w:sz w:val="22"/>
              </w:rPr>
            </w:pPr>
            <w:r>
              <w:rPr>
                <w:spacing w:val="-2"/>
                <w:sz w:val="22"/>
              </w:rPr>
              <w:t>0.610</w:t>
            </w:r>
          </w:p>
        </w:tc>
        <w:tc>
          <w:tcPr>
            <w:tcW w:w="1005" w:type="dxa"/>
          </w:tcPr>
          <w:p>
            <w:pPr>
              <w:pStyle w:val="TableParagraph"/>
              <w:ind w:left="25" w:right="25"/>
              <w:rPr>
                <w:sz w:val="22"/>
              </w:rPr>
            </w:pPr>
            <w:r>
              <w:rPr>
                <w:spacing w:val="-2"/>
                <w:sz w:val="22"/>
              </w:rPr>
              <w:t>0.450</w:t>
            </w:r>
          </w:p>
        </w:tc>
      </w:tr>
      <w:tr>
        <w:trPr>
          <w:trHeight w:val="601" w:hRule="atLeast"/>
        </w:trPr>
        <w:tc>
          <w:tcPr>
            <w:tcW w:w="2200"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pacing w:val="-2"/>
                <w:sz w:val="22"/>
              </w:rPr>
              <w:t>In-degree</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0.396</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0.275</w:t>
            </w:r>
          </w:p>
        </w:tc>
      </w:tr>
      <w:tr>
        <w:trPr>
          <w:trHeight w:val="332" w:hRule="atLeast"/>
        </w:trPr>
        <w:tc>
          <w:tcPr>
            <w:tcW w:w="2200" w:type="dxa"/>
            <w:tcBorders>
              <w:bottom w:val="single" w:sz="8" w:space="0" w:color="000000"/>
            </w:tcBorders>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tc>
        <w:tc>
          <w:tcPr>
            <w:tcW w:w="1179" w:type="dxa"/>
            <w:tcBorders>
              <w:bottom w:val="single" w:sz="8" w:space="0" w:color="000000"/>
            </w:tcBorders>
          </w:tcPr>
          <w:p>
            <w:pPr>
              <w:pStyle w:val="TableParagraph"/>
              <w:ind w:left="1" w:right="1"/>
              <w:rPr>
                <w:sz w:val="22"/>
              </w:rPr>
            </w:pPr>
            <w:r>
              <w:rPr>
                <w:spacing w:val="-2"/>
                <w:sz w:val="22"/>
              </w:rPr>
              <w:t>0.314</w:t>
            </w:r>
          </w:p>
        </w:tc>
        <w:tc>
          <w:tcPr>
            <w:tcW w:w="1005" w:type="dxa"/>
            <w:tcBorders>
              <w:bottom w:val="single" w:sz="8" w:space="0" w:color="000000"/>
            </w:tcBorders>
          </w:tcPr>
          <w:p>
            <w:pPr>
              <w:pStyle w:val="TableParagraph"/>
              <w:ind w:left="25" w:right="25"/>
              <w:rPr>
                <w:sz w:val="22"/>
              </w:rPr>
            </w:pPr>
            <w:r>
              <w:rPr>
                <w:spacing w:val="-2"/>
                <w:sz w:val="22"/>
              </w:rPr>
              <w:t>0.216</w:t>
            </w:r>
          </w:p>
        </w:tc>
      </w:tr>
    </w:tbl>
    <w:p>
      <w:pPr>
        <w:pStyle w:val="BodyText"/>
        <w:spacing w:before="164"/>
      </w:pPr>
    </w:p>
    <w:p>
      <w:pPr>
        <w:pStyle w:val="BodyText"/>
        <w:spacing w:line="388" w:lineRule="auto"/>
        <w:ind w:left="274" w:right="523" w:hanging="1"/>
        <w:jc w:val="both"/>
      </w:pPr>
      <w:r>
        <w:rPr/>
        <w:t>AWP</w:t>
      </w:r>
      <w:r>
        <w:rPr>
          <w:spacing w:val="-1"/>
        </w:rPr>
        <w:t> </w:t>
      </w:r>
      <w:r>
        <w:rPr/>
        <w:t>achieves</w:t>
      </w:r>
      <w:r>
        <w:rPr>
          <w:spacing w:val="-1"/>
        </w:rPr>
        <w:t> </w:t>
      </w:r>
      <w:r>
        <w:rPr/>
        <w:t>the</w:t>
      </w:r>
      <w:r>
        <w:rPr>
          <w:spacing w:val="-1"/>
        </w:rPr>
        <w:t> </w:t>
      </w:r>
      <w:r>
        <w:rPr/>
        <w:t>highest</w:t>
      </w:r>
      <w:r>
        <w:rPr>
          <w:spacing w:val="-1"/>
        </w:rPr>
        <w:t> </w:t>
      </w:r>
      <w:r>
        <w:rPr/>
        <w:t>social-method</w:t>
      </w:r>
      <w:r>
        <w:rPr>
          <w:spacing w:val="-1"/>
        </w:rPr>
        <w:t> </w:t>
      </w:r>
      <w:r>
        <w:rPr/>
        <w:t>alignment</w:t>
      </w:r>
      <w:r>
        <w:rPr>
          <w:spacing w:val="-1"/>
        </w:rPr>
        <w:t> </w:t>
      </w:r>
      <w:r>
        <w:rPr/>
        <w:t>on</w:t>
      </w:r>
      <w:r>
        <w:rPr>
          <w:spacing w:val="-1"/>
        </w:rPr>
        <w:t> </w:t>
      </w:r>
      <w:r>
        <w:rPr/>
        <w:t>both</w:t>
      </w:r>
      <w:r>
        <w:rPr>
          <w:spacing w:val="-1"/>
        </w:rPr>
        <w:t> </w:t>
      </w:r>
      <w:r>
        <w:rPr/>
        <w:t>transfer</w:t>
      </w:r>
      <w:r>
        <w:rPr>
          <w:spacing w:val="-1"/>
        </w:rPr>
        <w:t> </w:t>
      </w:r>
      <w:r>
        <w:rPr/>
        <w:t>proxies: in-degree</w:t>
      </w:r>
      <w:r>
        <w:rPr>
          <w:spacing w:val="-2"/>
        </w:rPr>
        <w:t> </w:t>
      </w:r>
      <w:r>
        <w:rPr>
          <w:rFonts w:ascii="Calibri" w:hAnsi="Calibri"/>
          <w:i/>
        </w:rPr>
        <w:t>τ</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617 </w:t>
      </w:r>
      <w:r>
        <w:rPr/>
        <w:t>(</w:t>
      </w:r>
      <w:r>
        <w:rPr>
          <w:rFonts w:ascii="Calibri" w:hAnsi="Calibri"/>
          <w:i/>
        </w:rPr>
        <w:t>ρ</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791</w:t>
      </w:r>
      <w:r>
        <w:rPr/>
        <w:t>)</w:t>
      </w:r>
      <w:r>
        <w:rPr>
          <w:spacing w:val="-14"/>
        </w:rPr>
        <w:t> </w:t>
      </w:r>
      <w:r>
        <w:rPr/>
        <w:t>and</w:t>
      </w:r>
      <w:r>
        <w:rPr>
          <w:spacing w:val="-14"/>
        </w:rPr>
        <w:t> </w:t>
      </w:r>
      <w:r>
        <w:rPr/>
        <w:t>in-value</w:t>
      </w:r>
      <w:r>
        <w:rPr>
          <w:spacing w:val="-14"/>
        </w:rPr>
        <w:t>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450</w:t>
      </w:r>
      <w:r>
        <w:rPr>
          <w:rFonts w:ascii="Calibri" w:hAnsi="Calibri"/>
          <w:spacing w:val="-8"/>
        </w:rPr>
        <w:t> </w:t>
      </w:r>
      <w:r>
        <w:rPr/>
        <w:t>(</w:t>
      </w:r>
      <w:r>
        <w:rPr>
          <w:rFonts w:ascii="Calibri" w:hAnsi="Calibri"/>
          <w:i/>
        </w:rPr>
        <w:t>ρ</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610</w:t>
      </w:r>
      <w:r>
        <w:rPr/>
        <w:t>),</w:t>
      </w:r>
      <w:r>
        <w:rPr>
          <w:spacing w:val="-11"/>
        </w:rPr>
        <w:t> </w:t>
      </w:r>
      <w:r>
        <w:rPr/>
        <w:t>for</w:t>
      </w:r>
      <w:r>
        <w:rPr>
          <w:spacing w:val="-14"/>
        </w:rPr>
        <w:t> </w:t>
      </w:r>
      <w:r>
        <w:rPr/>
        <w:t>a</w:t>
      </w:r>
      <w:r>
        <w:rPr>
          <w:spacing w:val="-14"/>
        </w:rPr>
        <w:t> </w:t>
      </w:r>
      <w:r>
        <w:rPr/>
        <w:t>family</w:t>
      </w:r>
      <w:r>
        <w:rPr>
          <w:spacing w:val="-14"/>
        </w:rPr>
        <w:t> </w:t>
      </w:r>
      <w:r>
        <w:rPr/>
        <w:t>mean</w:t>
      </w:r>
      <w:r>
        <w:rPr>
          <w:spacing w:val="-14"/>
        </w:rPr>
        <w:t> </w:t>
      </w:r>
      <w:r>
        <w:rPr/>
        <w:t>of</w:t>
      </w:r>
      <w:r>
        <w:rPr>
          <w:spacing w:val="-14"/>
        </w:rPr>
        <w:t> </w:t>
      </w:r>
      <w:r>
        <w:rPr>
          <w:rFonts w:ascii="Calibri" w:hAnsi="Calibri"/>
        </w:rPr>
        <w:t>0</w:t>
      </w:r>
      <w:r>
        <w:rPr>
          <w:rFonts w:ascii="Calibri" w:hAnsi="Calibri"/>
          <w:i/>
        </w:rPr>
        <w:t>.</w:t>
      </w:r>
      <w:r>
        <w:rPr>
          <w:rFonts w:ascii="Calibri" w:hAnsi="Calibri"/>
        </w:rPr>
        <w:t>534</w:t>
      </w:r>
      <w:r>
        <w:rPr/>
        <w:t>.</w:t>
      </w:r>
      <w:r>
        <w:rPr>
          <w:spacing w:val="17"/>
        </w:rPr>
        <w:t> </w:t>
      </w:r>
      <w:r>
        <w:rPr/>
        <w:t>This</w:t>
      </w:r>
      <w:r>
        <w:rPr>
          <w:spacing w:val="-14"/>
        </w:rPr>
        <w:t> </w:t>
      </w:r>
      <w:r>
        <w:rPr/>
        <w:t>result</w:t>
      </w:r>
      <w:r>
        <w:rPr>
          <w:spacing w:val="-14"/>
        </w:rPr>
        <w:t> </w:t>
      </w:r>
      <w:r>
        <w:rPr/>
        <w:t>is</w:t>
      </w:r>
      <w:r>
        <w:rPr>
          <w:spacing w:val="-14"/>
        </w:rPr>
        <w:t> </w:t>
      </w:r>
      <w:r>
        <w:rPr/>
        <w:t>expected by construction:</w:t>
      </w:r>
      <w:r>
        <w:rPr>
          <w:spacing w:val="28"/>
        </w:rPr>
        <w:t> </w:t>
      </w:r>
      <w:r>
        <w:rPr/>
        <w:t>AWP ranks on the time-decayed transfer graph, so correlation with transfer cen-trality</w:t>
      </w:r>
      <w:r>
        <w:rPr>
          <w:spacing w:val="-4"/>
        </w:rPr>
        <w:t> </w:t>
      </w:r>
      <w:r>
        <w:rPr/>
        <w:t>is</w:t>
      </w:r>
      <w:r>
        <w:rPr>
          <w:spacing w:val="-4"/>
        </w:rPr>
        <w:t> </w:t>
      </w:r>
      <w:r>
        <w:rPr/>
        <w:t>a</w:t>
      </w:r>
      <w:r>
        <w:rPr>
          <w:spacing w:val="-4"/>
        </w:rPr>
        <w:t> </w:t>
      </w:r>
      <w:r>
        <w:rPr/>
        <w:t>primary-construct</w:t>
      </w:r>
      <w:r>
        <w:rPr>
          <w:spacing w:val="-4"/>
        </w:rPr>
        <w:t> </w:t>
      </w:r>
      <w:r>
        <w:rPr/>
        <w:t>check</w:t>
      </w:r>
      <w:r>
        <w:rPr>
          <w:spacing w:val="-4"/>
        </w:rPr>
        <w:t> </w:t>
      </w:r>
      <w:r>
        <w:rPr/>
        <w:t>rather</w:t>
      </w:r>
      <w:r>
        <w:rPr>
          <w:spacing w:val="-4"/>
        </w:rPr>
        <w:t> </w:t>
      </w:r>
      <w:r>
        <w:rPr/>
        <w:t>than</w:t>
      </w:r>
      <w:r>
        <w:rPr>
          <w:spacing w:val="-4"/>
        </w:rPr>
        <w:t> </w:t>
      </w:r>
      <w:r>
        <w:rPr/>
        <w:t>an</w:t>
      </w:r>
      <w:r>
        <w:rPr>
          <w:spacing w:val="-4"/>
        </w:rPr>
        <w:t> </w:t>
      </w:r>
      <w:r>
        <w:rPr/>
        <w:t>independent</w:t>
      </w:r>
      <w:r>
        <w:rPr>
          <w:spacing w:val="-4"/>
        </w:rPr>
        <w:t> </w:t>
      </w:r>
      <w:r>
        <w:rPr/>
        <w:t>external</w:t>
      </w:r>
      <w:r>
        <w:rPr>
          <w:spacing w:val="-4"/>
        </w:rPr>
        <w:t> </w:t>
      </w:r>
      <w:r>
        <w:rPr/>
        <w:t>validation. The</w:t>
      </w:r>
      <w:r>
        <w:rPr>
          <w:spacing w:val="-4"/>
        </w:rPr>
        <w:t> </w:t>
      </w:r>
      <w:r>
        <w:rPr/>
        <w:t>magnitude is</w:t>
      </w:r>
      <w:r>
        <w:rPr>
          <w:spacing w:val="-3"/>
        </w:rPr>
        <w:t> </w:t>
      </w:r>
      <w:r>
        <w:rPr/>
        <w:t>nonetheless</w:t>
      </w:r>
      <w:r>
        <w:rPr>
          <w:spacing w:val="-3"/>
        </w:rPr>
        <w:t> </w:t>
      </w:r>
      <w:r>
        <w:rPr/>
        <w:t>informative.</w:t>
      </w:r>
      <w:r>
        <w:rPr>
          <w:spacing w:val="22"/>
        </w:rPr>
        <w:t> </w:t>
      </w:r>
      <w:r>
        <w:rPr/>
        <w:t>AWP</w:t>
      </w:r>
      <w:r>
        <w:rPr>
          <w:spacing w:val="-3"/>
        </w:rPr>
        <w:t> </w:t>
      </w:r>
      <w:r>
        <w:rPr/>
        <w:t>does</w:t>
      </w:r>
      <w:r>
        <w:rPr>
          <w:spacing w:val="-2"/>
        </w:rPr>
        <w:t> </w:t>
      </w:r>
      <w:r>
        <w:rPr/>
        <w:t>not</w:t>
      </w:r>
      <w:r>
        <w:rPr>
          <w:spacing w:val="-3"/>
        </w:rPr>
        <w:t> </w:t>
      </w:r>
      <w:r>
        <w:rPr/>
        <w:t>collapse</w:t>
      </w:r>
      <w:r>
        <w:rPr>
          <w:spacing w:val="-2"/>
        </w:rPr>
        <w:t> </w:t>
      </w:r>
      <w:r>
        <w:rPr/>
        <w:t>to</w:t>
      </w:r>
      <w:r>
        <w:rPr>
          <w:spacing w:val="-3"/>
        </w:rPr>
        <w:t> </w:t>
      </w:r>
      <w:r>
        <w:rPr/>
        <w:t>a</w:t>
      </w:r>
      <w:r>
        <w:rPr>
          <w:spacing w:val="-2"/>
        </w:rPr>
        <w:t> </w:t>
      </w:r>
      <w:r>
        <w:rPr/>
        <w:t>trivial</w:t>
      </w:r>
      <w:r>
        <w:rPr>
          <w:spacing w:val="-3"/>
        </w:rPr>
        <w:t> </w:t>
      </w:r>
      <w:r>
        <w:rPr/>
        <w:t>identity</w:t>
      </w:r>
      <w:r>
        <w:rPr>
          <w:spacing w:val="-2"/>
        </w:rPr>
        <w:t> </w:t>
      </w:r>
      <w:r>
        <w:rPr/>
        <w:t>with</w:t>
      </w:r>
      <w:r>
        <w:rPr>
          <w:spacing w:val="-3"/>
        </w:rPr>
        <w:t> </w:t>
      </w:r>
      <w:r>
        <w:rPr/>
        <w:t>in-degree;</w:t>
      </w:r>
      <w:r>
        <w:rPr>
          <w:spacing w:val="-1"/>
        </w:rPr>
        <w:t> </w:t>
      </w:r>
      <w:r>
        <w:rPr/>
        <w:t>logistic</w:t>
      </w:r>
      <w:r>
        <w:rPr>
          <w:spacing w:val="-2"/>
        </w:rPr>
        <w:t> </w:t>
      </w:r>
      <w:r>
        <w:rPr/>
        <w:t>de-cay</w:t>
      </w:r>
      <w:r>
        <w:rPr>
          <w:spacing w:val="-5"/>
        </w:rPr>
        <w:t> </w:t>
      </w:r>
      <w:r>
        <w:rPr/>
        <w:t>and</w:t>
      </w:r>
      <w:r>
        <w:rPr>
          <w:spacing w:val="-5"/>
        </w:rPr>
        <w:t> </w:t>
      </w:r>
      <w:r>
        <w:rPr/>
        <w:t>value</w:t>
      </w:r>
      <w:r>
        <w:rPr>
          <w:spacing w:val="-5"/>
        </w:rPr>
        <w:t> </w:t>
      </w:r>
      <w:r>
        <w:rPr/>
        <w:t>weighting</w:t>
      </w:r>
      <w:r>
        <w:rPr>
          <w:spacing w:val="-5"/>
        </w:rPr>
        <w:t> </w:t>
      </w:r>
      <w:r>
        <w:rPr/>
        <w:t>produce</w:t>
      </w:r>
      <w:r>
        <w:rPr>
          <w:spacing w:val="-5"/>
        </w:rPr>
        <w:t> </w:t>
      </w:r>
      <w:r>
        <w:rPr/>
        <w:t>rankings</w:t>
      </w:r>
      <w:r>
        <w:rPr>
          <w:spacing w:val="-5"/>
        </w:rPr>
        <w:t> </w:t>
      </w:r>
      <w:r>
        <w:rPr/>
        <w:t>that</w:t>
      </w:r>
      <w:r>
        <w:rPr>
          <w:spacing w:val="-5"/>
        </w:rPr>
        <w:t> </w:t>
      </w:r>
      <w:r>
        <w:rPr/>
        <w:t>agree</w:t>
      </w:r>
      <w:r>
        <w:rPr>
          <w:spacing w:val="-5"/>
        </w:rPr>
        <w:t> </w:t>
      </w:r>
      <w:r>
        <w:rPr/>
        <w:t>strongly</w:t>
      </w:r>
      <w:r>
        <w:rPr>
          <w:spacing w:val="-5"/>
        </w:rPr>
        <w:t> </w:t>
      </w:r>
      <w:r>
        <w:rPr/>
        <w:t>but</w:t>
      </w:r>
      <w:r>
        <w:rPr>
          <w:spacing w:val="-5"/>
        </w:rPr>
        <w:t> </w:t>
      </w:r>
      <w:r>
        <w:rPr/>
        <w:t>not</w:t>
      </w:r>
      <w:r>
        <w:rPr>
          <w:spacing w:val="-5"/>
        </w:rPr>
        <w:t> </w:t>
      </w:r>
      <w:r>
        <w:rPr/>
        <w:t>perfectly</w:t>
      </w:r>
      <w:r>
        <w:rPr>
          <w:spacing w:val="-5"/>
        </w:rPr>
        <w:t> </w:t>
      </w:r>
      <w:r>
        <w:rPr/>
        <w:t>with</w:t>
      </w:r>
      <w:r>
        <w:rPr>
          <w:spacing w:val="-5"/>
        </w:rPr>
        <w:t> </w:t>
      </w:r>
      <w:r>
        <w:rPr/>
        <w:t>simple</w:t>
      </w:r>
      <w:r>
        <w:rPr>
          <w:spacing w:val="-5"/>
        </w:rPr>
        <w:t> </w:t>
      </w:r>
      <w:r>
        <w:rPr/>
        <w:t>degree and value summaries.</w:t>
      </w:r>
    </w:p>
    <w:p>
      <w:pPr>
        <w:pStyle w:val="BodyText"/>
        <w:spacing w:line="386" w:lineRule="auto" w:before="24"/>
        <w:ind w:left="282" w:right="544"/>
        <w:jc w:val="both"/>
      </w:pPr>
      <w:r>
        <w:rPr/>
        <w:t>EndorseRank</w:t>
      </w:r>
      <w:r>
        <w:rPr>
          <w:spacing w:val="-15"/>
        </w:rPr>
        <w:t> </w:t>
      </w:r>
      <w:r>
        <w:rPr/>
        <w:t>shows</w:t>
      </w:r>
      <w:r>
        <w:rPr>
          <w:spacing w:val="-15"/>
        </w:rPr>
        <w:t> </w:t>
      </w:r>
      <w:r>
        <w:rPr/>
        <w:t>moderate</w:t>
      </w:r>
      <w:r>
        <w:rPr>
          <w:spacing w:val="-15"/>
        </w:rPr>
        <w:t> </w:t>
      </w:r>
      <w:r>
        <w:rPr/>
        <w:t>secondary-axis</w:t>
      </w:r>
      <w:r>
        <w:rPr>
          <w:spacing w:val="-15"/>
        </w:rPr>
        <w:t> </w:t>
      </w:r>
      <w:r>
        <w:rPr/>
        <w:t>alignment</w:t>
      </w:r>
      <w:r>
        <w:rPr>
          <w:spacing w:val="-15"/>
        </w:rPr>
        <w:t> </w:t>
      </w:r>
      <w:r>
        <w:rPr/>
        <w:t>(in-degree</w:t>
      </w:r>
      <w:r>
        <w:rPr>
          <w:spacing w:val="-15"/>
        </w:rPr>
        <w:t> </w:t>
      </w:r>
      <w:r>
        <w:rPr>
          <w:rFonts w:ascii="Calibri" w:hAnsi="Calibri"/>
          <w:i/>
        </w:rPr>
        <w:t>τ</w:t>
      </w:r>
      <w:r>
        <w:rPr>
          <w:rFonts w:ascii="Calibri" w:hAnsi="Calibri"/>
          <w:i/>
          <w:spacing w:val="18"/>
          <w:w w:val="125"/>
        </w:rPr>
        <w:t>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344</w:t>
      </w:r>
      <w:r>
        <w:rPr/>
        <w:t>;</w:t>
      </w:r>
      <w:r>
        <w:rPr>
          <w:spacing w:val="-11"/>
        </w:rPr>
        <w:t> </w:t>
      </w:r>
      <w:r>
        <w:rPr/>
        <w:t>in-value</w:t>
      </w:r>
      <w:r>
        <w:rPr>
          <w:spacing w:val="-15"/>
        </w:rPr>
        <w:t> </w:t>
      </w:r>
      <w:r>
        <w:rPr>
          <w:rFonts w:ascii="Calibri" w:hAnsi="Calibri"/>
          <w:i/>
        </w:rPr>
        <w:t>τ</w:t>
      </w:r>
      <w:r>
        <w:rPr>
          <w:rFonts w:ascii="Calibri" w:hAnsi="Calibri"/>
          <w:i/>
          <w:spacing w:val="24"/>
          <w:w w:val="125"/>
        </w:rPr>
        <w:t>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321</w:t>
      </w:r>
      <w:r>
        <w:rPr/>
        <w:t>; family</w:t>
      </w:r>
      <w:r>
        <w:rPr>
          <w:spacing w:val="-4"/>
        </w:rPr>
        <w:t> </w:t>
      </w:r>
      <w:r>
        <w:rPr/>
        <w:t>mean</w:t>
      </w:r>
      <w:r>
        <w:rPr>
          <w:spacing w:val="-3"/>
        </w:rPr>
        <w:t> </w:t>
      </w:r>
      <w:r>
        <w:rPr>
          <w:rFonts w:ascii="Calibri" w:hAnsi="Calibri"/>
        </w:rPr>
        <w:t>0</w:t>
      </w:r>
      <w:r>
        <w:rPr>
          <w:rFonts w:ascii="Calibri" w:hAnsi="Calibri"/>
          <w:i/>
        </w:rPr>
        <w:t>.</w:t>
      </w:r>
      <w:r>
        <w:rPr>
          <w:rFonts w:ascii="Calibri" w:hAnsi="Calibri"/>
        </w:rPr>
        <w:t>333</w:t>
      </w:r>
      <w:r>
        <w:rPr/>
        <w:t>).</w:t>
      </w:r>
      <w:r>
        <w:rPr>
          <w:spacing w:val="19"/>
        </w:rPr>
        <w:t> </w:t>
      </w:r>
      <w:r>
        <w:rPr/>
        <w:t>Wallets</w:t>
      </w:r>
      <w:r>
        <w:rPr>
          <w:spacing w:val="-4"/>
        </w:rPr>
        <w:t> </w:t>
      </w:r>
      <w:r>
        <w:rPr/>
        <w:t>that</w:t>
      </w:r>
      <w:r>
        <w:rPr>
          <w:spacing w:val="-4"/>
        </w:rPr>
        <w:t> </w:t>
      </w:r>
      <w:r>
        <w:rPr/>
        <w:t>receive</w:t>
      </w:r>
      <w:r>
        <w:rPr>
          <w:spacing w:val="-4"/>
        </w:rPr>
        <w:t> </w:t>
      </w:r>
      <w:r>
        <w:rPr/>
        <w:t>substantial</w:t>
      </w:r>
      <w:r>
        <w:rPr>
          <w:spacing w:val="-4"/>
        </w:rPr>
        <w:t> </w:t>
      </w:r>
      <w:r>
        <w:rPr/>
        <w:t>transfer</w:t>
      </w:r>
      <w:r>
        <w:rPr>
          <w:spacing w:val="-4"/>
        </w:rPr>
        <w:t> </w:t>
      </w:r>
      <w:r>
        <w:rPr/>
        <w:t>activity</w:t>
      </w:r>
      <w:r>
        <w:rPr>
          <w:spacing w:val="-4"/>
        </w:rPr>
        <w:t> </w:t>
      </w:r>
      <w:r>
        <w:rPr/>
        <w:t>are</w:t>
      </w:r>
      <w:r>
        <w:rPr>
          <w:spacing w:val="-4"/>
        </w:rPr>
        <w:t> </w:t>
      </w:r>
      <w:r>
        <w:rPr/>
        <w:t>somewhat</w:t>
      </w:r>
      <w:r>
        <w:rPr>
          <w:spacing w:val="-4"/>
        </w:rPr>
        <w:t> </w:t>
      </w:r>
      <w:r>
        <w:rPr/>
        <w:t>more</w:t>
      </w:r>
      <w:r>
        <w:rPr>
          <w:spacing w:val="-4"/>
        </w:rPr>
        <w:t> </w:t>
      </w:r>
      <w:r>
        <w:rPr/>
        <w:t>likely</w:t>
      </w:r>
      <w:r>
        <w:rPr>
          <w:spacing w:val="-4"/>
        </w:rPr>
        <w:t> </w:t>
      </w:r>
      <w:r>
        <w:rPr/>
        <w:t>to appear as endorsed spenders, but the relationship is far from deterministic.</w:t>
      </w:r>
      <w:r>
        <w:rPr>
          <w:spacing w:val="28"/>
        </w:rPr>
        <w:t> </w:t>
      </w:r>
      <w:r>
        <w:rPr/>
        <w:t>Allowance delegation and transfer receipt are related economic behaviors—active protocols and market makers tend to attract both—yet they are not interchangeable.</w:t>
      </w:r>
      <w:r>
        <w:rPr>
          <w:spacing w:val="40"/>
        </w:rPr>
        <w:t> </w:t>
      </w:r>
      <w:r>
        <w:rPr/>
        <w:t>The moderate EndorseRank–transfer </w:t>
      </w:r>
      <w:r>
        <w:rPr>
          <w:rFonts w:ascii="Calibri" w:hAnsi="Calibri"/>
          <w:i/>
        </w:rPr>
        <w:t>τ </w:t>
      </w:r>
      <w:r>
        <w:rPr/>
        <w:t>therefore supports</w:t>
      </w:r>
      <w:r>
        <w:rPr>
          <w:spacing w:val="-6"/>
        </w:rPr>
        <w:t> </w:t>
      </w:r>
      <w:r>
        <w:rPr/>
        <w:t>Claim</w:t>
      </w:r>
      <w:r>
        <w:rPr>
          <w:spacing w:val="-6"/>
        </w:rPr>
        <w:t> </w:t>
      </w:r>
      <w:r>
        <w:rPr/>
        <w:t>C2</w:t>
      </w:r>
      <w:r>
        <w:rPr>
          <w:spacing w:val="-6"/>
        </w:rPr>
        <w:t> </w:t>
      </w:r>
      <w:r>
        <w:rPr/>
        <w:t>(credible</w:t>
      </w:r>
      <w:r>
        <w:rPr>
          <w:spacing w:val="-6"/>
        </w:rPr>
        <w:t> </w:t>
      </w:r>
      <w:r>
        <w:rPr/>
        <w:t>secondary</w:t>
      </w:r>
      <w:r>
        <w:rPr>
          <w:spacing w:val="-6"/>
        </w:rPr>
        <w:t> </w:t>
      </w:r>
      <w:r>
        <w:rPr/>
        <w:t>alignment)</w:t>
      </w:r>
      <w:r>
        <w:rPr>
          <w:spacing w:val="-6"/>
        </w:rPr>
        <w:t> </w:t>
      </w:r>
      <w:r>
        <w:rPr/>
        <w:t>without</w:t>
      </w:r>
      <w:r>
        <w:rPr>
          <w:spacing w:val="-6"/>
        </w:rPr>
        <w:t> </w:t>
      </w:r>
      <w:r>
        <w:rPr/>
        <w:t>undermining</w:t>
      </w:r>
      <w:r>
        <w:rPr>
          <w:spacing w:val="-6"/>
        </w:rPr>
        <w:t> </w:t>
      </w:r>
      <w:r>
        <w:rPr/>
        <w:t>Claim</w:t>
      </w:r>
      <w:r>
        <w:rPr>
          <w:spacing w:val="-6"/>
        </w:rPr>
        <w:t> </w:t>
      </w:r>
      <w:r>
        <w:rPr/>
        <w:t>C3</w:t>
      </w:r>
      <w:r>
        <w:rPr>
          <w:spacing w:val="-6"/>
        </w:rPr>
        <w:t> </w:t>
      </w:r>
      <w:r>
        <w:rPr/>
        <w:t>(AWP</w:t>
      </w:r>
      <w:r>
        <w:rPr>
          <w:spacing w:val="-6"/>
        </w:rPr>
        <w:t> </w:t>
      </w:r>
      <w:r>
        <w:rPr/>
        <w:t>remains the transfer-family winner among social methods).</w:t>
      </w:r>
    </w:p>
    <w:p>
      <w:pPr>
        <w:pStyle w:val="BodyText"/>
        <w:spacing w:after="0" w:line="386" w:lineRule="auto"/>
        <w:jc w:val="both"/>
        <w:sectPr>
          <w:pgSz w:w="11910" w:h="16840"/>
          <w:pgMar w:header="0" w:footer="2115" w:top="1920" w:bottom="2300" w:left="992" w:right="708"/>
        </w:sectPr>
      </w:pPr>
    </w:p>
    <w:p>
      <w:pPr>
        <w:pStyle w:val="BodyText"/>
        <w:spacing w:line="386" w:lineRule="auto" w:before="68"/>
        <w:ind w:left="273" w:right="524" w:firstLine="8"/>
        <w:jc w:val="both"/>
      </w:pPr>
      <w:r>
        <w:rPr>
          <w:spacing w:val="-2"/>
        </w:rPr>
        <w:t>GF-PR</w:t>
      </w:r>
      <w:r>
        <w:rPr>
          <w:spacing w:val="-9"/>
        </w:rPr>
        <w:t> </w:t>
      </w:r>
      <w:r>
        <w:rPr>
          <w:spacing w:val="-2"/>
        </w:rPr>
        <w:t>is</w:t>
      </w:r>
      <w:r>
        <w:rPr>
          <w:spacing w:val="-9"/>
        </w:rPr>
        <w:t> </w:t>
      </w:r>
      <w:r>
        <w:rPr>
          <w:spacing w:val="-2"/>
        </w:rPr>
        <w:t>weak</w:t>
      </w:r>
      <w:r>
        <w:rPr>
          <w:spacing w:val="-9"/>
        </w:rPr>
        <w:t> </w:t>
      </w:r>
      <w:r>
        <w:rPr>
          <w:spacing w:val="-2"/>
        </w:rPr>
        <w:t>on</w:t>
      </w:r>
      <w:r>
        <w:rPr>
          <w:spacing w:val="-9"/>
        </w:rPr>
        <w:t> </w:t>
      </w:r>
      <w:r>
        <w:rPr>
          <w:spacing w:val="-2"/>
        </w:rPr>
        <w:t>transfer</w:t>
      </w:r>
      <w:r>
        <w:rPr>
          <w:spacing w:val="-9"/>
        </w:rPr>
        <w:t> </w:t>
      </w:r>
      <w:r>
        <w:rPr>
          <w:spacing w:val="-2"/>
        </w:rPr>
        <w:t>proxies</w:t>
      </w:r>
      <w:r>
        <w:rPr>
          <w:spacing w:val="-9"/>
        </w:rPr>
        <w:t> </w:t>
      </w:r>
      <w:r>
        <w:rPr>
          <w:spacing w:val="-2"/>
        </w:rPr>
        <w:t>(family</w:t>
      </w:r>
      <w:r>
        <w:rPr>
          <w:spacing w:val="-9"/>
        </w:rPr>
        <w:t> </w:t>
      </w:r>
      <w:r>
        <w:rPr>
          <w:spacing w:val="-2"/>
        </w:rPr>
        <w:t>mean</w:t>
      </w:r>
      <w:r>
        <w:rPr>
          <w:spacing w:val="-9"/>
        </w:rPr>
        <w:t> </w:t>
      </w:r>
      <w:r>
        <w:rPr>
          <w:rFonts w:ascii="Calibri"/>
          <w:spacing w:val="-2"/>
        </w:rPr>
        <w:t>0</w:t>
      </w:r>
      <w:r>
        <w:rPr>
          <w:rFonts w:ascii="Calibri"/>
          <w:i/>
          <w:spacing w:val="-2"/>
        </w:rPr>
        <w:t>.</w:t>
      </w:r>
      <w:r>
        <w:rPr>
          <w:rFonts w:ascii="Calibri"/>
          <w:spacing w:val="-2"/>
        </w:rPr>
        <w:t>246</w:t>
      </w:r>
      <w:r>
        <w:rPr>
          <w:spacing w:val="-2"/>
        </w:rPr>
        <w:t>),</w:t>
      </w:r>
      <w:r>
        <w:rPr>
          <w:spacing w:val="-6"/>
        </w:rPr>
        <w:t> </w:t>
      </w:r>
      <w:r>
        <w:rPr>
          <w:spacing w:val="-2"/>
        </w:rPr>
        <w:t>as</w:t>
      </w:r>
      <w:r>
        <w:rPr>
          <w:spacing w:val="-9"/>
        </w:rPr>
        <w:t> </w:t>
      </w:r>
      <w:r>
        <w:rPr>
          <w:spacing w:val="-2"/>
        </w:rPr>
        <w:t>expected</w:t>
      </w:r>
      <w:r>
        <w:rPr>
          <w:spacing w:val="-9"/>
        </w:rPr>
        <w:t> </w:t>
      </w:r>
      <w:r>
        <w:rPr>
          <w:spacing w:val="-2"/>
        </w:rPr>
        <w:t>for</w:t>
      </w:r>
      <w:r>
        <w:rPr>
          <w:spacing w:val="-9"/>
        </w:rPr>
        <w:t> </w:t>
      </w:r>
      <w:r>
        <w:rPr>
          <w:spacing w:val="-2"/>
        </w:rPr>
        <w:t>a</w:t>
      </w:r>
      <w:r>
        <w:rPr>
          <w:spacing w:val="-9"/>
        </w:rPr>
        <w:t> </w:t>
      </w:r>
      <w:r>
        <w:rPr>
          <w:spacing w:val="-2"/>
        </w:rPr>
        <w:t>method</w:t>
      </w:r>
      <w:r>
        <w:rPr>
          <w:spacing w:val="-9"/>
        </w:rPr>
        <w:t> </w:t>
      </w:r>
      <w:r>
        <w:rPr>
          <w:spacing w:val="-2"/>
        </w:rPr>
        <w:t>with</w:t>
      </w:r>
      <w:r>
        <w:rPr>
          <w:spacing w:val="-9"/>
        </w:rPr>
        <w:t> </w:t>
      </w:r>
      <w:r>
        <w:rPr>
          <w:spacing w:val="-2"/>
        </w:rPr>
        <w:t>no</w:t>
      </w:r>
      <w:r>
        <w:rPr>
          <w:spacing w:val="-9"/>
        </w:rPr>
        <w:t> </w:t>
      </w:r>
      <w:r>
        <w:rPr>
          <w:spacing w:val="-2"/>
        </w:rPr>
        <w:t>wallet-to-wallet</w:t>
      </w:r>
      <w:r>
        <w:rPr>
          <w:spacing w:val="-7"/>
        </w:rPr>
        <w:t> </w:t>
      </w:r>
      <w:r>
        <w:rPr>
          <w:spacing w:val="-2"/>
        </w:rPr>
        <w:t>transfer</w:t>
      </w:r>
      <w:r>
        <w:rPr>
          <w:spacing w:val="-7"/>
        </w:rPr>
        <w:t> </w:t>
      </w:r>
      <w:r>
        <w:rPr>
          <w:spacing w:val="-2"/>
        </w:rPr>
        <w:t>edges.</w:t>
      </w:r>
      <w:r>
        <w:rPr>
          <w:spacing w:val="37"/>
        </w:rPr>
        <w:t> </w:t>
      </w:r>
      <w:r>
        <w:rPr>
          <w:spacing w:val="-2"/>
        </w:rPr>
        <w:t>Any</w:t>
      </w:r>
      <w:r>
        <w:rPr>
          <w:spacing w:val="-7"/>
        </w:rPr>
        <w:t> </w:t>
      </w:r>
      <w:r>
        <w:rPr>
          <w:spacing w:val="-2"/>
        </w:rPr>
        <w:t>residual</w:t>
      </w:r>
      <w:r>
        <w:rPr>
          <w:spacing w:val="-7"/>
        </w:rPr>
        <w:t> </w:t>
      </w:r>
      <w:r>
        <w:rPr>
          <w:spacing w:val="-2"/>
        </w:rPr>
        <w:t>correlation</w:t>
      </w:r>
      <w:r>
        <w:rPr>
          <w:spacing w:val="-7"/>
        </w:rPr>
        <w:t> </w:t>
      </w:r>
      <w:r>
        <w:rPr>
          <w:spacing w:val="-2"/>
        </w:rPr>
        <w:t>likely</w:t>
      </w:r>
      <w:r>
        <w:rPr>
          <w:spacing w:val="-7"/>
        </w:rPr>
        <w:t> </w:t>
      </w:r>
      <w:r>
        <w:rPr>
          <w:spacing w:val="-2"/>
        </w:rPr>
        <w:t>reflects</w:t>
      </w:r>
      <w:r>
        <w:rPr>
          <w:spacing w:val="-7"/>
        </w:rPr>
        <w:t> </w:t>
      </w:r>
      <w:r>
        <w:rPr>
          <w:spacing w:val="-2"/>
        </w:rPr>
        <w:t>indirect</w:t>
      </w:r>
      <w:r>
        <w:rPr>
          <w:spacing w:val="-7"/>
        </w:rPr>
        <w:t> </w:t>
      </w:r>
      <w:r>
        <w:rPr>
          <w:spacing w:val="-2"/>
        </w:rPr>
        <w:t>association</w:t>
      </w:r>
      <w:r>
        <w:rPr>
          <w:spacing w:val="-7"/>
        </w:rPr>
        <w:t> </w:t>
      </w:r>
      <w:r>
        <w:rPr>
          <w:spacing w:val="-2"/>
        </w:rPr>
        <w:t>between</w:t>
      </w:r>
      <w:r>
        <w:rPr>
          <w:spacing w:val="-7"/>
        </w:rPr>
        <w:t> </w:t>
      </w:r>
      <w:r>
        <w:rPr>
          <w:spacing w:val="-2"/>
        </w:rPr>
        <w:t>profitable </w:t>
      </w:r>
      <w:r>
        <w:rPr/>
        <w:t>GMX traders and transfer activity, not transfer-graph semantics.</w:t>
      </w:r>
    </w:p>
    <w:p>
      <w:pPr>
        <w:pStyle w:val="BodyText"/>
        <w:spacing w:line="396" w:lineRule="auto" w:before="27"/>
        <w:ind w:left="250" w:right="560" w:firstLine="31"/>
        <w:jc w:val="both"/>
      </w:pPr>
      <w:r>
        <w:rPr/>
        <w:t>For RQ4, the transfer family is the Do et al. baseline validation frame.</w:t>
      </w:r>
      <w:r>
        <w:rPr>
          <w:spacing w:val="29"/>
        </w:rPr>
        <w:t> </w:t>
      </w:r>
      <w:r>
        <w:rPr/>
        <w:t>Both social methods clear a</w:t>
      </w:r>
      <w:r>
        <w:rPr>
          <w:spacing w:val="-1"/>
        </w:rPr>
        <w:t> </w:t>
      </w:r>
      <w:r>
        <w:rPr/>
        <w:t>non-negligible</w:t>
      </w:r>
      <w:r>
        <w:rPr>
          <w:spacing w:val="-1"/>
        </w:rPr>
        <w:t> </w:t>
      </w:r>
      <w:r>
        <w:rPr/>
        <w:t>bar</w:t>
      </w:r>
      <w:r>
        <w:rPr>
          <w:spacing w:val="-1"/>
        </w:rPr>
        <w:t> </w:t>
      </w:r>
      <w:r>
        <w:rPr/>
        <w:t>on</w:t>
      </w:r>
      <w:r>
        <w:rPr>
          <w:spacing w:val="-1"/>
        </w:rPr>
        <w:t> </w:t>
      </w:r>
      <w:r>
        <w:rPr/>
        <w:t>this</w:t>
      </w:r>
      <w:r>
        <w:rPr>
          <w:spacing w:val="-1"/>
        </w:rPr>
        <w:t> </w:t>
      </w:r>
      <w:r>
        <w:rPr/>
        <w:t>frame, but</w:t>
      </w:r>
      <w:r>
        <w:rPr>
          <w:spacing w:val="-1"/>
        </w:rPr>
        <w:t> </w:t>
      </w:r>
      <w:r>
        <w:rPr/>
        <w:t>AWP’s</w:t>
      </w:r>
      <w:r>
        <w:rPr>
          <w:spacing w:val="-1"/>
        </w:rPr>
        <w:t> </w:t>
      </w:r>
      <w:r>
        <w:rPr/>
        <w:t>lead</w:t>
      </w:r>
      <w:r>
        <w:rPr>
          <w:spacing w:val="-1"/>
        </w:rPr>
        <w:t> </w:t>
      </w:r>
      <w:r>
        <w:rPr/>
        <w:t>is</w:t>
      </w:r>
      <w:r>
        <w:rPr>
          <w:spacing w:val="-1"/>
        </w:rPr>
        <w:t> </w:t>
      </w:r>
      <w:r>
        <w:rPr/>
        <w:t>large.</w:t>
      </w:r>
      <w:r>
        <w:rPr>
          <w:spacing w:val="25"/>
        </w:rPr>
        <w:t> </w:t>
      </w:r>
      <w:r>
        <w:rPr/>
        <w:t>If</w:t>
      </w:r>
      <w:r>
        <w:rPr>
          <w:spacing w:val="-1"/>
        </w:rPr>
        <w:t> </w:t>
      </w:r>
      <w:r>
        <w:rPr/>
        <w:t>a</w:t>
      </w:r>
      <w:r>
        <w:rPr>
          <w:spacing w:val="-1"/>
        </w:rPr>
        <w:t> </w:t>
      </w:r>
      <w:r>
        <w:rPr/>
        <w:t>protocol’s</w:t>
      </w:r>
      <w:r>
        <w:rPr>
          <w:spacing w:val="-1"/>
        </w:rPr>
        <w:t> </w:t>
      </w:r>
      <w:r>
        <w:rPr/>
        <w:t>notion</w:t>
      </w:r>
      <w:r>
        <w:rPr>
          <w:spacing w:val="-1"/>
        </w:rPr>
        <w:t> </w:t>
      </w:r>
      <w:r>
        <w:rPr/>
        <w:t>of</w:t>
      </w:r>
      <w:r>
        <w:rPr>
          <w:spacing w:val="-1"/>
        </w:rPr>
        <w:t> </w:t>
      </w:r>
      <w:r>
        <w:rPr/>
        <w:t>reputation</w:t>
      </w:r>
      <w:r>
        <w:rPr>
          <w:spacing w:val="-1"/>
        </w:rPr>
        <w:t> </w:t>
      </w:r>
      <w:r>
        <w:rPr/>
        <w:t>is “wallets</w:t>
      </w:r>
      <w:r>
        <w:rPr>
          <w:spacing w:val="-15"/>
        </w:rPr>
        <w:t> </w:t>
      </w:r>
      <w:r>
        <w:rPr/>
        <w:t>that</w:t>
      </w:r>
      <w:r>
        <w:rPr>
          <w:spacing w:val="-15"/>
        </w:rPr>
        <w:t> </w:t>
      </w:r>
      <w:r>
        <w:rPr/>
        <w:t>receive</w:t>
      </w:r>
      <w:r>
        <w:rPr>
          <w:spacing w:val="-15"/>
        </w:rPr>
        <w:t> </w:t>
      </w:r>
      <w:r>
        <w:rPr/>
        <w:t>economically</w:t>
      </w:r>
      <w:r>
        <w:rPr>
          <w:spacing w:val="-15"/>
        </w:rPr>
        <w:t> </w:t>
      </w:r>
      <w:r>
        <w:rPr/>
        <w:t>meaningful</w:t>
      </w:r>
      <w:r>
        <w:rPr>
          <w:spacing w:val="-15"/>
        </w:rPr>
        <w:t> </w:t>
      </w:r>
      <w:r>
        <w:rPr/>
        <w:t>transfers,”</w:t>
      </w:r>
      <w:r>
        <w:rPr>
          <w:spacing w:val="-14"/>
        </w:rPr>
        <w:t> </w:t>
      </w:r>
      <w:r>
        <w:rPr/>
        <w:t>AWP</w:t>
      </w:r>
      <w:r>
        <w:rPr>
          <w:spacing w:val="-15"/>
        </w:rPr>
        <w:t> </w:t>
      </w:r>
      <w:r>
        <w:rPr/>
        <w:t>is</w:t>
      </w:r>
      <w:r>
        <w:rPr>
          <w:spacing w:val="-15"/>
        </w:rPr>
        <w:t> </w:t>
      </w:r>
      <w:r>
        <w:rPr/>
        <w:t>the</w:t>
      </w:r>
      <w:r>
        <w:rPr>
          <w:spacing w:val="-15"/>
        </w:rPr>
        <w:t> </w:t>
      </w:r>
      <w:r>
        <w:rPr/>
        <w:t>appropriate</w:t>
      </w:r>
      <w:r>
        <w:rPr>
          <w:spacing w:val="-15"/>
        </w:rPr>
        <w:t> </w:t>
      </w:r>
      <w:r>
        <w:rPr/>
        <w:t>social</w:t>
      </w:r>
      <w:r>
        <w:rPr>
          <w:spacing w:val="-15"/>
        </w:rPr>
        <w:t> </w:t>
      </w:r>
      <w:r>
        <w:rPr/>
        <w:t>method</w:t>
      </w:r>
      <w:r>
        <w:rPr>
          <w:spacing w:val="-15"/>
        </w:rPr>
        <w:t> </w:t>
      </w:r>
      <w:r>
        <w:rPr/>
        <w:t>on this evidence.</w:t>
      </w:r>
      <w:r>
        <w:rPr>
          <w:spacing w:val="40"/>
        </w:rPr>
        <w:t> </w:t>
      </w:r>
      <w:r>
        <w:rPr/>
        <w:t>EndorseRank remains relevant as a secondary check: moderate transfer alignment suggests</w:t>
      </w:r>
      <w:r>
        <w:rPr>
          <w:spacing w:val="-1"/>
        </w:rPr>
        <w:t> </w:t>
      </w:r>
      <w:r>
        <w:rPr/>
        <w:t>that</w:t>
      </w:r>
      <w:r>
        <w:rPr>
          <w:spacing w:val="-1"/>
        </w:rPr>
        <w:t> </w:t>
      </w:r>
      <w:r>
        <w:rPr/>
        <w:t>endorsed</w:t>
      </w:r>
      <w:r>
        <w:rPr>
          <w:spacing w:val="-1"/>
        </w:rPr>
        <w:t> </w:t>
      </w:r>
      <w:r>
        <w:rPr/>
        <w:t>spenders</w:t>
      </w:r>
      <w:r>
        <w:rPr>
          <w:spacing w:val="-1"/>
        </w:rPr>
        <w:t> </w:t>
      </w:r>
      <w:r>
        <w:rPr/>
        <w:t>are</w:t>
      </w:r>
      <w:r>
        <w:rPr>
          <w:spacing w:val="-1"/>
        </w:rPr>
        <w:t> </w:t>
      </w:r>
      <w:r>
        <w:rPr/>
        <w:t>not</w:t>
      </w:r>
      <w:r>
        <w:rPr>
          <w:spacing w:val="-1"/>
        </w:rPr>
        <w:t> </w:t>
      </w:r>
      <w:r>
        <w:rPr/>
        <w:t>an</w:t>
      </w:r>
      <w:r>
        <w:rPr>
          <w:spacing w:val="-1"/>
        </w:rPr>
        <w:t> </w:t>
      </w:r>
      <w:r>
        <w:rPr/>
        <w:t>entirely</w:t>
      </w:r>
      <w:r>
        <w:rPr>
          <w:spacing w:val="-1"/>
        </w:rPr>
        <w:t> </w:t>
      </w:r>
      <w:r>
        <w:rPr/>
        <w:t>disjoint</w:t>
      </w:r>
      <w:r>
        <w:rPr>
          <w:spacing w:val="-1"/>
        </w:rPr>
        <w:t> </w:t>
      </w:r>
      <w:r>
        <w:rPr/>
        <w:t>population</w:t>
      </w:r>
      <w:r>
        <w:rPr>
          <w:spacing w:val="-1"/>
        </w:rPr>
        <w:t> </w:t>
      </w:r>
      <w:r>
        <w:rPr/>
        <w:t>from</w:t>
      </w:r>
      <w:r>
        <w:rPr>
          <w:spacing w:val="-1"/>
        </w:rPr>
        <w:t> </w:t>
      </w:r>
      <w:r>
        <w:rPr/>
        <w:t>transfer</w:t>
      </w:r>
      <w:r>
        <w:rPr>
          <w:spacing w:val="-1"/>
        </w:rPr>
        <w:t> </w:t>
      </w:r>
      <w:r>
        <w:rPr/>
        <w:t>recipients,</w:t>
      </w:r>
      <w:r>
        <w:rPr>
          <w:spacing w:val="-1"/>
        </w:rPr>
        <w:t> </w:t>
      </w:r>
      <w:r>
        <w:rPr/>
        <w:t>so </w:t>
      </w:r>
      <w:bookmarkStart w:name="Allowance family" w:id="187"/>
      <w:bookmarkEnd w:id="187"/>
      <w:r>
        <w:rPr/>
        <w:t>allowance</w:t>
      </w:r>
      <w:r>
        <w:rPr/>
        <w:t>-based scores are not orthogonal to economic flow—only imperfectly aligned with it.</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t>Allowance</w:t>
      </w:r>
      <w:r>
        <w:rPr>
          <w:spacing w:val="-12"/>
        </w:rPr>
        <w:t> </w:t>
      </w:r>
      <w:r>
        <w:rPr>
          <w:spacing w:val="-2"/>
        </w:rPr>
        <w:t>family</w:t>
      </w:r>
    </w:p>
    <w:p>
      <w:pPr>
        <w:pStyle w:val="BodyText"/>
        <w:spacing w:before="46"/>
        <w:rPr>
          <w:b/>
        </w:rPr>
      </w:pPr>
    </w:p>
    <w:p>
      <w:pPr>
        <w:pStyle w:val="BodyText"/>
        <w:spacing w:line="396" w:lineRule="auto"/>
        <w:ind w:left="282" w:right="527" w:hanging="8"/>
        <w:jc w:val="both"/>
      </w:pPr>
      <w:r>
        <w:rPr/>
        <w:t>Table </w:t>
      </w:r>
      <w:hyperlink w:history="true" w:anchor="_bookmark105">
        <w:r>
          <w:rPr/>
          <w:t>4.9</w:t>
        </w:r>
      </w:hyperlink>
      <w:r>
        <w:rPr/>
        <w:t> reports alignment with spender-side in-approve degree and in-approve value—EndorseRank’s primary construct.</w:t>
      </w:r>
    </w:p>
    <w:p>
      <w:pPr>
        <w:pStyle w:val="BodyText"/>
        <w:spacing w:before="67"/>
        <w:ind w:left="280"/>
        <w:jc w:val="both"/>
      </w:pPr>
      <w:bookmarkStart w:name="_bookmark105" w:id="188"/>
      <w:bookmarkEnd w:id="188"/>
      <w:r>
        <w:rPr/>
      </w:r>
      <w:r>
        <w:rPr/>
        <w:t>Table</w:t>
      </w:r>
      <w:r>
        <w:rPr>
          <w:spacing w:val="-11"/>
        </w:rPr>
        <w:t> </w:t>
      </w:r>
      <w:r>
        <w:rPr/>
        <w:t>4.9:</w:t>
      </w:r>
      <w:r>
        <w:rPr>
          <w:spacing w:val="6"/>
        </w:rPr>
        <w:t> </w:t>
      </w:r>
      <w:r>
        <w:rPr/>
        <w:t>Domain</w:t>
      </w:r>
      <w:r>
        <w:rPr>
          <w:spacing w:val="-10"/>
        </w:rPr>
        <w:t> </w:t>
      </w:r>
      <w:r>
        <w:rPr/>
        <w:t>alignment</w:t>
      </w:r>
      <w:r>
        <w:rPr>
          <w:spacing w:val="-11"/>
        </w:rPr>
        <w:t> </w:t>
      </w:r>
      <w:r>
        <w:rPr/>
        <w:t>with</w:t>
      </w:r>
      <w:r>
        <w:rPr>
          <w:spacing w:val="-11"/>
        </w:rPr>
        <w:t> </w:t>
      </w:r>
      <w:r>
        <w:rPr/>
        <w:t>allowance</w:t>
      </w:r>
      <w:r>
        <w:rPr>
          <w:spacing w:val="-10"/>
        </w:rPr>
        <w:t> </w:t>
      </w:r>
      <w:r>
        <w:rPr/>
        <w:t>proxies</w:t>
      </w:r>
      <w:r>
        <w:rPr>
          <w:spacing w:val="-11"/>
        </w:rPr>
        <w:t> </w:t>
      </w:r>
      <w:r>
        <w:rPr/>
        <w:t>(spender-side</w:t>
      </w:r>
      <w:r>
        <w:rPr>
          <w:spacing w:val="-10"/>
        </w:rPr>
        <w:t> </w:t>
      </w:r>
      <w:r>
        <w:rPr/>
        <w:t>in-approve</w:t>
      </w:r>
      <w:r>
        <w:rPr>
          <w:spacing w:val="-11"/>
        </w:rPr>
        <w:t> </w:t>
      </w:r>
      <w:r>
        <w:rPr/>
        <w:t>degree</w:t>
      </w:r>
      <w:r>
        <w:rPr>
          <w:spacing w:val="-11"/>
        </w:rPr>
        <w:t> </w:t>
      </w:r>
      <w:r>
        <w:rPr/>
        <w:t>and</w:t>
      </w:r>
      <w:r>
        <w:rPr>
          <w:spacing w:val="-10"/>
        </w:rPr>
        <w:t> </w:t>
      </w:r>
      <w:r>
        <w:rPr>
          <w:spacing w:val="-2"/>
        </w:rPr>
        <w:t>value).</w:t>
      </w:r>
    </w:p>
    <w:p>
      <w:pPr>
        <w:pStyle w:val="BodyText"/>
        <w:spacing w:before="13"/>
        <w:rPr>
          <w:sz w:val="20"/>
        </w:rPr>
      </w:pPr>
    </w:p>
    <w:tbl>
      <w:tblPr>
        <w:tblW w:w="0" w:type="auto"/>
        <w:jc w:val="left"/>
        <w:tblInd w:w="2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7"/>
        <w:gridCol w:w="1179"/>
        <w:gridCol w:w="1005"/>
      </w:tblGrid>
      <w:tr>
        <w:trPr>
          <w:trHeight w:val="381" w:hRule="atLeast"/>
        </w:trPr>
        <w:tc>
          <w:tcPr>
            <w:tcW w:w="2187"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3"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187"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0.360</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0.356</w:t>
            </w:r>
          </w:p>
        </w:tc>
      </w:tr>
      <w:tr>
        <w:trPr>
          <w:trHeight w:val="330" w:hRule="atLeast"/>
        </w:trPr>
        <w:tc>
          <w:tcPr>
            <w:tcW w:w="2187" w:type="dxa"/>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tc>
        <w:tc>
          <w:tcPr>
            <w:tcW w:w="1179" w:type="dxa"/>
          </w:tcPr>
          <w:p>
            <w:pPr>
              <w:pStyle w:val="TableParagraph"/>
              <w:ind w:left="1"/>
              <w:rPr>
                <w:sz w:val="22"/>
              </w:rPr>
            </w:pPr>
            <w:r>
              <w:rPr>
                <w:spacing w:val="-2"/>
                <w:sz w:val="22"/>
              </w:rPr>
              <w:t>0.360</w:t>
            </w:r>
          </w:p>
        </w:tc>
        <w:tc>
          <w:tcPr>
            <w:tcW w:w="1005" w:type="dxa"/>
          </w:tcPr>
          <w:p>
            <w:pPr>
              <w:pStyle w:val="TableParagraph"/>
              <w:ind w:left="26" w:right="25"/>
              <w:rPr>
                <w:sz w:val="22"/>
              </w:rPr>
            </w:pPr>
            <w:r>
              <w:rPr>
                <w:spacing w:val="-2"/>
                <w:sz w:val="22"/>
              </w:rPr>
              <w:t>0.354</w:t>
            </w:r>
          </w:p>
        </w:tc>
      </w:tr>
      <w:tr>
        <w:trPr>
          <w:trHeight w:val="601" w:hRule="atLeast"/>
        </w:trPr>
        <w:tc>
          <w:tcPr>
            <w:tcW w:w="2187"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-0.037</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-0.030</w:t>
            </w:r>
          </w:p>
        </w:tc>
      </w:tr>
      <w:tr>
        <w:trPr>
          <w:trHeight w:val="330" w:hRule="atLeast"/>
        </w:trPr>
        <w:tc>
          <w:tcPr>
            <w:tcW w:w="2187" w:type="dxa"/>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tc>
        <w:tc>
          <w:tcPr>
            <w:tcW w:w="1179" w:type="dxa"/>
          </w:tcPr>
          <w:p>
            <w:pPr>
              <w:pStyle w:val="TableParagraph"/>
              <w:ind w:left="1"/>
              <w:rPr>
                <w:sz w:val="22"/>
              </w:rPr>
            </w:pPr>
            <w:r>
              <w:rPr>
                <w:spacing w:val="-2"/>
                <w:sz w:val="22"/>
              </w:rPr>
              <w:t>-0.037</w:t>
            </w:r>
          </w:p>
        </w:tc>
        <w:tc>
          <w:tcPr>
            <w:tcW w:w="1005" w:type="dxa"/>
          </w:tcPr>
          <w:p>
            <w:pPr>
              <w:pStyle w:val="TableParagraph"/>
              <w:ind w:left="26" w:right="25"/>
              <w:rPr>
                <w:sz w:val="22"/>
              </w:rPr>
            </w:pPr>
            <w:r>
              <w:rPr>
                <w:spacing w:val="-2"/>
                <w:sz w:val="22"/>
              </w:rPr>
              <w:t>-0.030</w:t>
            </w:r>
          </w:p>
        </w:tc>
      </w:tr>
      <w:tr>
        <w:trPr>
          <w:trHeight w:val="601" w:hRule="atLeast"/>
        </w:trPr>
        <w:tc>
          <w:tcPr>
            <w:tcW w:w="2187"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-0.051</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-0.042</w:t>
            </w:r>
          </w:p>
        </w:tc>
      </w:tr>
      <w:tr>
        <w:trPr>
          <w:trHeight w:val="332" w:hRule="atLeast"/>
        </w:trPr>
        <w:tc>
          <w:tcPr>
            <w:tcW w:w="2187" w:type="dxa"/>
            <w:tcBorders>
              <w:bottom w:val="single" w:sz="8" w:space="0" w:color="000000"/>
            </w:tcBorders>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tc>
        <w:tc>
          <w:tcPr>
            <w:tcW w:w="1179" w:type="dxa"/>
            <w:tcBorders>
              <w:bottom w:val="single" w:sz="8" w:space="0" w:color="000000"/>
            </w:tcBorders>
          </w:tcPr>
          <w:p>
            <w:pPr>
              <w:pStyle w:val="TableParagraph"/>
              <w:ind w:left="1"/>
              <w:rPr>
                <w:sz w:val="22"/>
              </w:rPr>
            </w:pPr>
            <w:r>
              <w:rPr>
                <w:spacing w:val="-2"/>
                <w:sz w:val="22"/>
              </w:rPr>
              <w:t>-0.050</w:t>
            </w:r>
          </w:p>
        </w:tc>
        <w:tc>
          <w:tcPr>
            <w:tcW w:w="1005" w:type="dxa"/>
            <w:tcBorders>
              <w:bottom w:val="single" w:sz="8" w:space="0" w:color="000000"/>
            </w:tcBorders>
          </w:tcPr>
          <w:p>
            <w:pPr>
              <w:pStyle w:val="TableParagraph"/>
              <w:ind w:left="26" w:right="25"/>
              <w:rPr>
                <w:sz w:val="22"/>
              </w:rPr>
            </w:pPr>
            <w:r>
              <w:rPr>
                <w:spacing w:val="-2"/>
                <w:sz w:val="22"/>
              </w:rPr>
              <w:t>-0.041</w:t>
            </w:r>
          </w:p>
        </w:tc>
      </w:tr>
    </w:tbl>
    <w:p>
      <w:pPr>
        <w:pStyle w:val="BodyText"/>
        <w:spacing w:before="166"/>
      </w:pPr>
    </w:p>
    <w:p>
      <w:pPr>
        <w:pStyle w:val="BodyText"/>
        <w:spacing w:line="386" w:lineRule="auto"/>
        <w:ind w:left="282" w:right="563"/>
        <w:jc w:val="both"/>
      </w:pPr>
      <w:r>
        <w:rPr>
          <w:spacing w:val="-2"/>
        </w:rPr>
        <w:t>EndorseRank</w:t>
      </w:r>
      <w:r>
        <w:rPr>
          <w:spacing w:val="-5"/>
        </w:rPr>
        <w:t> </w:t>
      </w:r>
      <w:r>
        <w:rPr>
          <w:spacing w:val="-2"/>
        </w:rPr>
        <w:t>shows</w:t>
      </w:r>
      <w:r>
        <w:rPr>
          <w:spacing w:val="-5"/>
        </w:rPr>
        <w:t> </w:t>
      </w:r>
      <w:r>
        <w:rPr>
          <w:spacing w:val="-2"/>
        </w:rPr>
        <w:t>credible</w:t>
      </w:r>
      <w:r>
        <w:rPr>
          <w:spacing w:val="-5"/>
        </w:rPr>
        <w:t> </w:t>
      </w:r>
      <w:r>
        <w:rPr>
          <w:spacing w:val="-2"/>
        </w:rPr>
        <w:t>primary-construct</w:t>
      </w:r>
      <w:r>
        <w:rPr>
          <w:spacing w:val="-5"/>
        </w:rPr>
        <w:t> </w:t>
      </w:r>
      <w:r>
        <w:rPr>
          <w:spacing w:val="-2"/>
        </w:rPr>
        <w:t>alignment</w:t>
      </w:r>
      <w:r>
        <w:rPr>
          <w:spacing w:val="-5"/>
        </w:rPr>
        <w:t> </w:t>
      </w:r>
      <w:r>
        <w:rPr>
          <w:spacing w:val="-2"/>
        </w:rPr>
        <w:t>with</w:t>
      </w:r>
      <w:r>
        <w:rPr>
          <w:spacing w:val="-5"/>
        </w:rPr>
        <w:t> </w:t>
      </w:r>
      <w:r>
        <w:rPr>
          <w:spacing w:val="-2"/>
        </w:rPr>
        <w:t>both</w:t>
      </w:r>
      <w:r>
        <w:rPr>
          <w:spacing w:val="-5"/>
        </w:rPr>
        <w:t> </w:t>
      </w:r>
      <w:r>
        <w:rPr>
          <w:spacing w:val="-2"/>
        </w:rPr>
        <w:t>allowance</w:t>
      </w:r>
      <w:r>
        <w:rPr>
          <w:spacing w:val="-5"/>
        </w:rPr>
        <w:t> </w:t>
      </w:r>
      <w:r>
        <w:rPr>
          <w:spacing w:val="-2"/>
        </w:rPr>
        <w:t>proxies</w:t>
      </w:r>
      <w:r>
        <w:rPr>
          <w:spacing w:val="-5"/>
        </w:rPr>
        <w:t> </w:t>
      </w:r>
      <w:r>
        <w:rPr>
          <w:spacing w:val="-2"/>
        </w:rPr>
        <w:t>(in-approve </w:t>
      </w:r>
      <w:r>
        <w:rPr/>
        <w:t>degree</w:t>
      </w:r>
      <w:r>
        <w:rPr>
          <w:spacing w:val="-12"/>
        </w:rPr>
        <w:t> </w:t>
      </w:r>
      <w:r>
        <w:rPr>
          <w:rFonts w:ascii="Calibri" w:hAnsi="Calibri"/>
          <w:i/>
        </w:rPr>
        <w:t>τ</w:t>
      </w:r>
      <w:r>
        <w:rPr>
          <w:rFonts w:ascii="Calibri" w:hAnsi="Calibri"/>
          <w:i/>
          <w:spacing w:val="21"/>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356</w:t>
      </w:r>
      <w:r>
        <w:rPr/>
        <w:t>;</w:t>
      </w:r>
      <w:r>
        <w:rPr>
          <w:spacing w:val="-9"/>
        </w:rPr>
        <w:t> </w:t>
      </w:r>
      <w:r>
        <w:rPr/>
        <w:t>in-approve</w:t>
      </w:r>
      <w:r>
        <w:rPr>
          <w:spacing w:val="-11"/>
        </w:rPr>
        <w:t> </w:t>
      </w:r>
      <w:r>
        <w:rPr/>
        <w:t>value</w:t>
      </w:r>
      <w:r>
        <w:rPr>
          <w:spacing w:val="-12"/>
        </w:rPr>
        <w:t> </w:t>
      </w:r>
      <w:r>
        <w:rPr>
          <w:rFonts w:ascii="Calibri" w:hAnsi="Calibri"/>
          <w:i/>
        </w:rPr>
        <w:t>τ</w:t>
      </w:r>
      <w:r>
        <w:rPr>
          <w:rFonts w:ascii="Calibri" w:hAnsi="Calibri"/>
          <w:i/>
          <w:spacing w:val="21"/>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354</w:t>
      </w:r>
      <w:r>
        <w:rPr/>
        <w:t>;</w:t>
      </w:r>
      <w:r>
        <w:rPr>
          <w:spacing w:val="-9"/>
        </w:rPr>
        <w:t> </w:t>
      </w:r>
      <w:r>
        <w:rPr/>
        <w:t>family</w:t>
      </w:r>
      <w:r>
        <w:rPr>
          <w:spacing w:val="-11"/>
        </w:rPr>
        <w:t> </w:t>
      </w:r>
      <w:r>
        <w:rPr/>
        <w:t>mean</w:t>
      </w:r>
      <w:r>
        <w:rPr>
          <w:spacing w:val="-11"/>
        </w:rPr>
        <w:t> </w:t>
      </w:r>
      <w:r>
        <w:rPr>
          <w:rFonts w:ascii="Calibri" w:hAnsi="Calibri"/>
        </w:rPr>
        <w:t>0</w:t>
      </w:r>
      <w:r>
        <w:rPr>
          <w:rFonts w:ascii="Calibri" w:hAnsi="Calibri"/>
          <w:i/>
        </w:rPr>
        <w:t>.</w:t>
      </w:r>
      <w:r>
        <w:rPr>
          <w:rFonts w:ascii="Calibri" w:hAnsi="Calibri"/>
        </w:rPr>
        <w:t>355</w:t>
      </w:r>
      <w:r>
        <w:rPr/>
        <w:t>). As</w:t>
      </w:r>
      <w:r>
        <w:rPr>
          <w:spacing w:val="-11"/>
        </w:rPr>
        <w:t> </w:t>
      </w:r>
      <w:r>
        <w:rPr/>
        <w:t>with</w:t>
      </w:r>
      <w:r>
        <w:rPr>
          <w:spacing w:val="-12"/>
        </w:rPr>
        <w:t> </w:t>
      </w:r>
      <w:r>
        <w:rPr/>
        <w:t>AWP</w:t>
      </w:r>
      <w:r>
        <w:rPr>
          <w:spacing w:val="-12"/>
        </w:rPr>
        <w:t> </w:t>
      </w:r>
      <w:r>
        <w:rPr/>
        <w:t>on</w:t>
      </w:r>
      <w:r>
        <w:rPr>
          <w:spacing w:val="-11"/>
        </w:rPr>
        <w:t> </w:t>
      </w:r>
      <w:r>
        <w:rPr/>
        <w:t>transfer,</w:t>
      </w:r>
      <w:r>
        <w:rPr>
          <w:spacing w:val="-10"/>
        </w:rPr>
        <w:t> </w:t>
      </w:r>
      <w:r>
        <w:rPr/>
        <w:t>this is a primary-construct check:</w:t>
      </w:r>
      <w:r>
        <w:rPr>
          <w:spacing w:val="40"/>
        </w:rPr>
        <w:t> </w:t>
      </w:r>
      <w:r>
        <w:rPr/>
        <w:t>PageRank on </w:t>
      </w:r>
      <w:r>
        <w:rPr>
          <w:rFonts w:ascii="Calibri" w:hAnsi="Calibri"/>
          <w:i/>
        </w:rPr>
        <w:t>G</w:t>
      </w:r>
      <w:r>
        <w:rPr>
          <w:vertAlign w:val="subscript"/>
        </w:rPr>
        <w:t>approve</w:t>
      </w:r>
      <w:r>
        <w:rPr>
          <w:vertAlign w:val="baseline"/>
        </w:rPr>
        <w:t> should correlate with spender-side approval centrality.</w:t>
      </w:r>
      <w:r>
        <w:rPr>
          <w:spacing w:val="37"/>
          <w:vertAlign w:val="baseline"/>
        </w:rPr>
        <w:t> </w:t>
      </w:r>
      <w:r>
        <w:rPr>
          <w:vertAlign w:val="baseline"/>
        </w:rPr>
        <w:t>The near-equality of degree and value correlations suggests that, on this cohort, being approved</w:t>
      </w:r>
      <w:r>
        <w:rPr>
          <w:spacing w:val="6"/>
          <w:vertAlign w:val="baseline"/>
        </w:rPr>
        <w:t> </w:t>
      </w:r>
      <w:r>
        <w:rPr>
          <w:vertAlign w:val="baseline"/>
        </w:rPr>
        <w:t>by</w:t>
      </w:r>
      <w:r>
        <w:rPr>
          <w:spacing w:val="6"/>
          <w:vertAlign w:val="baseline"/>
        </w:rPr>
        <w:t> </w:t>
      </w:r>
      <w:r>
        <w:rPr>
          <w:vertAlign w:val="baseline"/>
        </w:rPr>
        <w:t>many</w:t>
      </w:r>
      <w:r>
        <w:rPr>
          <w:spacing w:val="6"/>
          <w:vertAlign w:val="baseline"/>
        </w:rPr>
        <w:t> </w:t>
      </w:r>
      <w:r>
        <w:rPr>
          <w:vertAlign w:val="baseline"/>
        </w:rPr>
        <w:t>owners</w:t>
      </w:r>
      <w:r>
        <w:rPr>
          <w:spacing w:val="7"/>
          <w:vertAlign w:val="baseline"/>
        </w:rPr>
        <w:t> </w:t>
      </w:r>
      <w:r>
        <w:rPr>
          <w:vertAlign w:val="baseline"/>
        </w:rPr>
        <w:t>and</w:t>
      </w:r>
      <w:r>
        <w:rPr>
          <w:spacing w:val="6"/>
          <w:vertAlign w:val="baseline"/>
        </w:rPr>
        <w:t> </w:t>
      </w:r>
      <w:r>
        <w:rPr>
          <w:vertAlign w:val="baseline"/>
        </w:rPr>
        <w:t>being</w:t>
      </w:r>
      <w:r>
        <w:rPr>
          <w:spacing w:val="6"/>
          <w:vertAlign w:val="baseline"/>
        </w:rPr>
        <w:t> </w:t>
      </w:r>
      <w:r>
        <w:rPr>
          <w:vertAlign w:val="baseline"/>
        </w:rPr>
        <w:t>approved</w:t>
      </w:r>
      <w:r>
        <w:rPr>
          <w:spacing w:val="7"/>
          <w:vertAlign w:val="baseline"/>
        </w:rPr>
        <w:t> </w:t>
      </w:r>
      <w:r>
        <w:rPr>
          <w:vertAlign w:val="baseline"/>
        </w:rPr>
        <w:t>for</w:t>
      </w:r>
      <w:r>
        <w:rPr>
          <w:spacing w:val="6"/>
          <w:vertAlign w:val="baseline"/>
        </w:rPr>
        <w:t> </w:t>
      </w:r>
      <w:r>
        <w:rPr>
          <w:vertAlign w:val="baseline"/>
        </w:rPr>
        <w:t>large</w:t>
      </w:r>
      <w:r>
        <w:rPr>
          <w:spacing w:val="6"/>
          <w:vertAlign w:val="baseline"/>
        </w:rPr>
        <w:t> </w:t>
      </w:r>
      <w:r>
        <w:rPr>
          <w:vertAlign w:val="baseline"/>
        </w:rPr>
        <w:t>aggregate</w:t>
      </w:r>
      <w:r>
        <w:rPr>
          <w:spacing w:val="7"/>
          <w:vertAlign w:val="baseline"/>
        </w:rPr>
        <w:t> </w:t>
      </w:r>
      <w:r>
        <w:rPr>
          <w:vertAlign w:val="baseline"/>
        </w:rPr>
        <w:t>value</w:t>
      </w:r>
      <w:r>
        <w:rPr>
          <w:spacing w:val="6"/>
          <w:vertAlign w:val="baseline"/>
        </w:rPr>
        <w:t> </w:t>
      </w:r>
      <w:r>
        <w:rPr>
          <w:vertAlign w:val="baseline"/>
        </w:rPr>
        <w:t>convey</w:t>
      </w:r>
      <w:r>
        <w:rPr>
          <w:spacing w:val="6"/>
          <w:vertAlign w:val="baseline"/>
        </w:rPr>
        <w:t> </w:t>
      </w:r>
      <w:r>
        <w:rPr>
          <w:vertAlign w:val="baseline"/>
        </w:rPr>
        <w:t>similar</w:t>
      </w:r>
      <w:r>
        <w:rPr>
          <w:spacing w:val="6"/>
          <w:vertAlign w:val="baseline"/>
        </w:rPr>
        <w:t> </w:t>
      </w:r>
      <w:r>
        <w:rPr>
          <w:spacing w:val="-2"/>
          <w:vertAlign w:val="baseline"/>
        </w:rPr>
        <w:t>ranking</w:t>
      </w:r>
    </w:p>
    <w:p>
      <w:pPr>
        <w:pStyle w:val="BodyText"/>
        <w:spacing w:after="0" w:line="386" w:lineRule="auto"/>
        <w:jc w:val="both"/>
        <w:sectPr>
          <w:pgSz w:w="11910" w:h="16840"/>
          <w:pgMar w:header="0" w:footer="2115" w:top="1840" w:bottom="2300" w:left="992" w:right="708"/>
        </w:sectPr>
      </w:pPr>
    </w:p>
    <w:p>
      <w:pPr>
        <w:pStyle w:val="BodyText"/>
        <w:spacing w:before="72"/>
        <w:ind w:left="282"/>
        <w:jc w:val="both"/>
      </w:pPr>
      <w:r>
        <w:rPr/>
        <w:t>information</w:t>
      </w:r>
      <w:r>
        <w:rPr>
          <w:spacing w:val="-12"/>
        </w:rPr>
        <w:t> </w:t>
      </w:r>
      <w:r>
        <w:rPr/>
        <w:t>under</w:t>
      </w:r>
      <w:r>
        <w:rPr>
          <w:spacing w:val="-12"/>
        </w:rPr>
        <w:t> </w:t>
      </w:r>
      <w:r>
        <w:rPr/>
        <w:t>latest-allowance</w:t>
      </w:r>
      <w:r>
        <w:rPr>
          <w:spacing w:val="-12"/>
        </w:rPr>
        <w:t> </w:t>
      </w:r>
      <w:r>
        <w:rPr>
          <w:spacing w:val="-2"/>
        </w:rPr>
        <w:t>semantics.</w:t>
      </w:r>
    </w:p>
    <w:p>
      <w:pPr>
        <w:pStyle w:val="BodyText"/>
        <w:spacing w:line="456" w:lineRule="exact" w:before="54"/>
        <w:ind w:left="274" w:right="521" w:hanging="2"/>
        <w:jc w:val="both"/>
      </w:pPr>
      <w:r>
        <w:rPr/>
        <w:t>AWP alignment on allowance is near zero and slightly negative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Lucida Sans Unicode" w:hAnsi="Lucida Sans Unicode"/>
        </w:rPr>
        <w:t>—</w:t>
      </w:r>
      <w:r>
        <w:rPr>
          <w:rFonts w:ascii="Calibri" w:hAnsi="Calibri"/>
        </w:rPr>
        <w:t>0</w:t>
      </w:r>
      <w:r>
        <w:rPr>
          <w:rFonts w:ascii="Calibri" w:hAnsi="Calibri"/>
          <w:i/>
        </w:rPr>
        <w:t>.</w:t>
      </w:r>
      <w:r>
        <w:rPr>
          <w:rFonts w:ascii="Calibri" w:hAnsi="Calibri"/>
        </w:rPr>
        <w:t>030 </w:t>
      </w:r>
      <w:r>
        <w:rPr/>
        <w:t>for both proxies). Transfer</w:t>
      </w:r>
      <w:r>
        <w:rPr>
          <w:spacing w:val="-3"/>
        </w:rPr>
        <w:t> </w:t>
      </w:r>
      <w:r>
        <w:rPr/>
        <w:t>centrality</w:t>
      </w:r>
      <w:r>
        <w:rPr>
          <w:spacing w:val="-3"/>
        </w:rPr>
        <w:t> </w:t>
      </w:r>
      <w:r>
        <w:rPr/>
        <w:t>does</w:t>
      </w:r>
      <w:r>
        <w:rPr>
          <w:spacing w:val="-2"/>
        </w:rPr>
        <w:t> </w:t>
      </w:r>
      <w:r>
        <w:rPr/>
        <w:t>not</w:t>
      </w:r>
      <w:r>
        <w:rPr>
          <w:spacing w:val="-2"/>
        </w:rPr>
        <w:t> </w:t>
      </w:r>
      <w:r>
        <w:rPr/>
        <w:t>identify</w:t>
      </w:r>
      <w:r>
        <w:rPr>
          <w:spacing w:val="-2"/>
        </w:rPr>
        <w:t> </w:t>
      </w:r>
      <w:r>
        <w:rPr/>
        <w:t>wallets</w:t>
      </w:r>
      <w:r>
        <w:rPr>
          <w:spacing w:val="-3"/>
        </w:rPr>
        <w:t> </w:t>
      </w:r>
      <w:r>
        <w:rPr/>
        <w:t>that</w:t>
      </w:r>
      <w:r>
        <w:rPr>
          <w:spacing w:val="-2"/>
        </w:rPr>
        <w:t> </w:t>
      </w:r>
      <w:r>
        <w:rPr/>
        <w:t>receive</w:t>
      </w:r>
      <w:r>
        <w:rPr>
          <w:spacing w:val="-2"/>
        </w:rPr>
        <w:t> </w:t>
      </w:r>
      <w:r>
        <w:rPr/>
        <w:t>spending</w:t>
      </w:r>
      <w:r>
        <w:rPr>
          <w:spacing w:val="-2"/>
        </w:rPr>
        <w:t> </w:t>
      </w:r>
      <w:r>
        <w:rPr/>
        <w:t>authorization. This</w:t>
      </w:r>
      <w:r>
        <w:rPr>
          <w:spacing w:val="-3"/>
        </w:rPr>
        <w:t> </w:t>
      </w:r>
      <w:r>
        <w:rPr/>
        <w:t>dissociation is</w:t>
      </w:r>
      <w:r>
        <w:rPr>
          <w:spacing w:val="-3"/>
        </w:rPr>
        <w:t> </w:t>
      </w:r>
      <w:r>
        <w:rPr/>
        <w:t>central</w:t>
      </w:r>
      <w:r>
        <w:rPr>
          <w:spacing w:val="-3"/>
        </w:rPr>
        <w:t> </w:t>
      </w:r>
      <w:r>
        <w:rPr/>
        <w:t>to</w:t>
      </w:r>
      <w:r>
        <w:rPr>
          <w:spacing w:val="-3"/>
        </w:rPr>
        <w:t> </w:t>
      </w:r>
      <w:r>
        <w:rPr/>
        <w:t>the</w:t>
      </w:r>
      <w:r>
        <w:rPr>
          <w:spacing w:val="-3"/>
        </w:rPr>
        <w:t> </w:t>
      </w:r>
      <w:r>
        <w:rPr/>
        <w:t>dissertation’s</w:t>
      </w:r>
      <w:r>
        <w:rPr>
          <w:spacing w:val="-4"/>
        </w:rPr>
        <w:t> </w:t>
      </w:r>
      <w:r>
        <w:rPr/>
        <w:t>contribution: if</w:t>
      </w:r>
      <w:r>
        <w:rPr>
          <w:spacing w:val="-3"/>
        </w:rPr>
        <w:t> </w:t>
      </w:r>
      <w:r>
        <w:rPr/>
        <w:t>transfer-based</w:t>
      </w:r>
      <w:r>
        <w:rPr>
          <w:spacing w:val="-3"/>
        </w:rPr>
        <w:t> </w:t>
      </w:r>
      <w:r>
        <w:rPr/>
        <w:t>reputation</w:t>
      </w:r>
      <w:r>
        <w:rPr>
          <w:spacing w:val="-3"/>
        </w:rPr>
        <w:t> </w:t>
      </w:r>
      <w:r>
        <w:rPr/>
        <w:t>were</w:t>
      </w:r>
      <w:r>
        <w:rPr>
          <w:spacing w:val="-3"/>
        </w:rPr>
        <w:t> </w:t>
      </w:r>
      <w:r>
        <w:rPr/>
        <w:t>a</w:t>
      </w:r>
      <w:r>
        <w:rPr>
          <w:spacing w:val="-3"/>
        </w:rPr>
        <w:t> </w:t>
      </w:r>
      <w:r>
        <w:rPr/>
        <w:t>sufficient</w:t>
      </w:r>
      <w:r>
        <w:rPr>
          <w:spacing w:val="-3"/>
        </w:rPr>
        <w:t> </w:t>
      </w:r>
      <w:r>
        <w:rPr/>
        <w:t>proxy</w:t>
      </w:r>
      <w:r>
        <w:rPr>
          <w:spacing w:val="-3"/>
        </w:rPr>
        <w:t> </w:t>
      </w:r>
      <w:r>
        <w:rPr/>
        <w:t>for endorsement,</w:t>
      </w:r>
      <w:r>
        <w:rPr>
          <w:spacing w:val="-8"/>
        </w:rPr>
        <w:t> </w:t>
      </w:r>
      <w:r>
        <w:rPr/>
        <w:t>AWP</w:t>
      </w:r>
      <w:r>
        <w:rPr>
          <w:spacing w:val="-9"/>
        </w:rPr>
        <w:t> </w:t>
      </w:r>
      <w:r>
        <w:rPr/>
        <w:t>would</w:t>
      </w:r>
      <w:r>
        <w:rPr>
          <w:spacing w:val="-8"/>
        </w:rPr>
        <w:t> </w:t>
      </w:r>
      <w:r>
        <w:rPr/>
        <w:t>show</w:t>
      </w:r>
      <w:r>
        <w:rPr>
          <w:spacing w:val="-8"/>
        </w:rPr>
        <w:t> </w:t>
      </w:r>
      <w:r>
        <w:rPr/>
        <w:t>at</w:t>
      </w:r>
      <w:r>
        <w:rPr>
          <w:spacing w:val="-8"/>
        </w:rPr>
        <w:t> </w:t>
      </w:r>
      <w:r>
        <w:rPr/>
        <w:t>least</w:t>
      </w:r>
      <w:r>
        <w:rPr>
          <w:spacing w:val="-8"/>
        </w:rPr>
        <w:t> </w:t>
      </w:r>
      <w:r>
        <w:rPr/>
        <w:t>moderate</w:t>
      </w:r>
      <w:r>
        <w:rPr>
          <w:spacing w:val="-8"/>
        </w:rPr>
        <w:t> </w:t>
      </w:r>
      <w:r>
        <w:rPr/>
        <w:t>allowance</w:t>
      </w:r>
      <w:r>
        <w:rPr>
          <w:spacing w:val="-8"/>
        </w:rPr>
        <w:t> </w:t>
      </w:r>
      <w:r>
        <w:rPr/>
        <w:t>alignment.</w:t>
      </w:r>
      <w:r>
        <w:rPr>
          <w:spacing w:val="15"/>
        </w:rPr>
        <w:t> </w:t>
      </w:r>
      <w:r>
        <w:rPr/>
        <w:t>It</w:t>
      </w:r>
      <w:r>
        <w:rPr>
          <w:spacing w:val="-8"/>
        </w:rPr>
        <w:t> </w:t>
      </w:r>
      <w:r>
        <w:rPr/>
        <w:t>does</w:t>
      </w:r>
      <w:r>
        <w:rPr>
          <w:spacing w:val="-8"/>
        </w:rPr>
        <w:t> </w:t>
      </w:r>
      <w:r>
        <w:rPr/>
        <w:t>not.</w:t>
      </w:r>
      <w:r>
        <w:rPr>
          <w:spacing w:val="15"/>
        </w:rPr>
        <w:t> </w:t>
      </w:r>
      <w:r>
        <w:rPr/>
        <w:t>Protocols</w:t>
      </w:r>
      <w:r>
        <w:rPr>
          <w:spacing w:val="-9"/>
        </w:rPr>
        <w:t> </w:t>
      </w:r>
      <w:r>
        <w:rPr/>
        <w:t>that care about explicit spending authorization—for example, which addresses are trusted to move to-kens</w:t>
      </w:r>
      <w:r>
        <w:rPr>
          <w:spacing w:val="-15"/>
        </w:rPr>
        <w:t> </w:t>
      </w:r>
      <w:r>
        <w:rPr/>
        <w:t>on</w:t>
      </w:r>
      <w:r>
        <w:rPr>
          <w:spacing w:val="-15"/>
        </w:rPr>
        <w:t> </w:t>
      </w:r>
      <w:r>
        <w:rPr/>
        <w:t>behalf</w:t>
      </w:r>
      <w:r>
        <w:rPr>
          <w:spacing w:val="-15"/>
        </w:rPr>
        <w:t> </w:t>
      </w:r>
      <w:r>
        <w:rPr/>
        <w:t>of</w:t>
      </w:r>
      <w:r>
        <w:rPr>
          <w:spacing w:val="-15"/>
        </w:rPr>
        <w:t> </w:t>
      </w:r>
      <w:r>
        <w:rPr/>
        <w:t>others—cannot</w:t>
      </w:r>
      <w:r>
        <w:rPr>
          <w:spacing w:val="-15"/>
        </w:rPr>
        <w:t> </w:t>
      </w:r>
      <w:r>
        <w:rPr/>
        <w:t>substitute</w:t>
      </w:r>
      <w:r>
        <w:rPr>
          <w:spacing w:val="-15"/>
        </w:rPr>
        <w:t> </w:t>
      </w:r>
      <w:r>
        <w:rPr/>
        <w:t>AWP</w:t>
      </w:r>
      <w:r>
        <w:rPr>
          <w:spacing w:val="-15"/>
        </w:rPr>
        <w:t> </w:t>
      </w:r>
      <w:r>
        <w:rPr/>
        <w:t>for</w:t>
      </w:r>
      <w:r>
        <w:rPr>
          <w:spacing w:val="-15"/>
        </w:rPr>
        <w:t> </w:t>
      </w:r>
      <w:r>
        <w:rPr/>
        <w:t>an</w:t>
      </w:r>
      <w:r>
        <w:rPr>
          <w:spacing w:val="-15"/>
        </w:rPr>
        <w:t> </w:t>
      </w:r>
      <w:r>
        <w:rPr/>
        <w:t>allowance-aware</w:t>
      </w:r>
      <w:r>
        <w:rPr>
          <w:spacing w:val="-15"/>
        </w:rPr>
        <w:t> </w:t>
      </w:r>
      <w:r>
        <w:rPr/>
        <w:t>method</w:t>
      </w:r>
      <w:r>
        <w:rPr>
          <w:spacing w:val="-14"/>
        </w:rPr>
        <w:t> </w:t>
      </w:r>
      <w:r>
        <w:rPr/>
        <w:t>on</w:t>
      </w:r>
      <w:r>
        <w:rPr>
          <w:spacing w:val="-15"/>
        </w:rPr>
        <w:t> </w:t>
      </w:r>
      <w:r>
        <w:rPr/>
        <w:t>this</w:t>
      </w:r>
      <w:r>
        <w:rPr>
          <w:spacing w:val="-15"/>
        </w:rPr>
        <w:t> </w:t>
      </w:r>
      <w:r>
        <w:rPr>
          <w:spacing w:val="-2"/>
        </w:rPr>
        <w:t>evidence.</w:t>
      </w:r>
    </w:p>
    <w:p>
      <w:pPr>
        <w:pStyle w:val="BodyText"/>
        <w:spacing w:line="456" w:lineRule="exact" w:before="16"/>
        <w:ind w:left="282" w:right="524"/>
        <w:jc w:val="both"/>
      </w:pPr>
      <w:r>
        <w:rPr/>
        <w:t>GF-PR is likewise near zero on allowance (family mean </w:t>
      </w:r>
      <w:r>
        <w:rPr>
          <w:rFonts w:ascii="Lucida Sans Unicode" w:hAnsi="Lucida Sans Unicode"/>
        </w:rPr>
        <w:t>≈ —</w:t>
      </w:r>
      <w:r>
        <w:rPr>
          <w:rFonts w:ascii="Calibri" w:hAnsi="Calibri"/>
        </w:rPr>
        <w:t>0</w:t>
      </w:r>
      <w:r>
        <w:rPr>
          <w:rFonts w:ascii="Calibri" w:hAnsi="Calibri"/>
          <w:i/>
        </w:rPr>
        <w:t>.</w:t>
      </w:r>
      <w:r>
        <w:rPr>
          <w:rFonts w:ascii="Calibri" w:hAnsi="Calibri"/>
        </w:rPr>
        <w:t>041</w:t>
      </w:r>
      <w:r>
        <w:rPr/>
        <w:t>), confirming that outcome-native PnL flow does not encode endorsement structure.</w:t>
      </w:r>
      <w:r>
        <w:rPr>
          <w:spacing w:val="40"/>
        </w:rPr>
        <w:t> </w:t>
      </w:r>
      <w:r>
        <w:rPr/>
        <w:t>The allowance family therefore isolates EndorseRank’s distinctive signal among both the social baseline and the supplementary ceiling </w:t>
      </w:r>
      <w:r>
        <w:rPr>
          <w:spacing w:val="-2"/>
        </w:rPr>
        <w:t>reference.</w:t>
      </w:r>
    </w:p>
    <w:p>
      <w:pPr>
        <w:pStyle w:val="BodyText"/>
        <w:spacing w:line="391" w:lineRule="auto" w:before="157"/>
        <w:ind w:left="282" w:right="534" w:hanging="8"/>
        <w:jc w:val="both"/>
      </w:pPr>
      <w:r>
        <w:rPr/>
        <w:t>The allowance result is the empirical core of EndorseRank’s contribution.</w:t>
      </w:r>
      <w:r>
        <w:rPr>
          <w:spacing w:val="40"/>
        </w:rPr>
        <w:t> </w:t>
      </w:r>
      <w:r>
        <w:rPr/>
        <w:t>Prior transfer-based </w:t>
      </w:r>
      <w:r>
        <w:rPr>
          <w:spacing w:val="-2"/>
        </w:rPr>
        <w:t>reputation</w:t>
      </w:r>
      <w:r>
        <w:rPr>
          <w:spacing w:val="-6"/>
        </w:rPr>
        <w:t> </w:t>
      </w:r>
      <w:r>
        <w:rPr>
          <w:spacing w:val="-2"/>
        </w:rPr>
        <w:t>work</w:t>
      </w:r>
      <w:r>
        <w:rPr>
          <w:spacing w:val="-6"/>
        </w:rPr>
        <w:t> </w:t>
      </w:r>
      <w:r>
        <w:rPr>
          <w:spacing w:val="-2"/>
        </w:rPr>
        <w:t>could</w:t>
      </w:r>
      <w:r>
        <w:rPr>
          <w:spacing w:val="-6"/>
        </w:rPr>
        <w:t> </w:t>
      </w:r>
      <w:r>
        <w:rPr>
          <w:spacing w:val="-2"/>
        </w:rPr>
        <w:t>not</w:t>
      </w:r>
      <w:r>
        <w:rPr>
          <w:spacing w:val="-6"/>
        </w:rPr>
        <w:t> </w:t>
      </w:r>
      <w:r>
        <w:rPr>
          <w:spacing w:val="-2"/>
        </w:rPr>
        <w:t>have</w:t>
      </w:r>
      <w:r>
        <w:rPr>
          <w:spacing w:val="-6"/>
        </w:rPr>
        <w:t> </w:t>
      </w:r>
      <w:r>
        <w:rPr>
          <w:spacing w:val="-2"/>
        </w:rPr>
        <w:t>produced</w:t>
      </w:r>
      <w:r>
        <w:rPr>
          <w:spacing w:val="-6"/>
        </w:rPr>
        <w:t> </w:t>
      </w:r>
      <w:r>
        <w:rPr>
          <w:spacing w:val="-2"/>
        </w:rPr>
        <w:t>Table</w:t>
      </w:r>
      <w:r>
        <w:rPr>
          <w:spacing w:val="-7"/>
        </w:rPr>
        <w:t> </w:t>
      </w:r>
      <w:hyperlink w:history="true" w:anchor="_bookmark105">
        <w:r>
          <w:rPr>
            <w:spacing w:val="-2"/>
          </w:rPr>
          <w:t>4.9</w:t>
        </w:r>
      </w:hyperlink>
      <w:r>
        <w:rPr>
          <w:spacing w:val="-2"/>
        </w:rPr>
        <w:t>’s</w:t>
      </w:r>
      <w:r>
        <w:rPr>
          <w:spacing w:val="-6"/>
        </w:rPr>
        <w:t> </w:t>
      </w:r>
      <w:r>
        <w:rPr>
          <w:spacing w:val="-2"/>
        </w:rPr>
        <w:t>pattern,</w:t>
      </w:r>
      <w:r>
        <w:rPr>
          <w:spacing w:val="-4"/>
        </w:rPr>
        <w:t> </w:t>
      </w:r>
      <w:r>
        <w:rPr>
          <w:spacing w:val="-2"/>
        </w:rPr>
        <w:t>because</w:t>
      </w:r>
      <w:r>
        <w:rPr>
          <w:spacing w:val="-6"/>
        </w:rPr>
        <w:t> </w:t>
      </w:r>
      <w:r>
        <w:rPr>
          <w:spacing w:val="-2"/>
        </w:rPr>
        <w:t>transfer</w:t>
      </w:r>
      <w:r>
        <w:rPr>
          <w:spacing w:val="-6"/>
        </w:rPr>
        <w:t> </w:t>
      </w:r>
      <w:r>
        <w:rPr>
          <w:spacing w:val="-2"/>
        </w:rPr>
        <w:t>graphs</w:t>
      </w:r>
      <w:r>
        <w:rPr>
          <w:spacing w:val="-6"/>
        </w:rPr>
        <w:t> </w:t>
      </w:r>
      <w:r>
        <w:rPr>
          <w:spacing w:val="-2"/>
        </w:rPr>
        <w:t>do</w:t>
      </w:r>
      <w:r>
        <w:rPr>
          <w:spacing w:val="-6"/>
        </w:rPr>
        <w:t> </w:t>
      </w:r>
      <w:r>
        <w:rPr>
          <w:spacing w:val="-2"/>
        </w:rPr>
        <w:t>not</w:t>
      </w:r>
      <w:r>
        <w:rPr>
          <w:spacing w:val="-6"/>
        </w:rPr>
        <w:t> </w:t>
      </w:r>
      <w:r>
        <w:rPr>
          <w:spacing w:val="-2"/>
        </w:rPr>
        <w:t>encode </w:t>
      </w:r>
      <w:r>
        <w:rPr/>
        <w:t>spending authorization.</w:t>
      </w:r>
      <w:r>
        <w:rPr>
          <w:spacing w:val="40"/>
        </w:rPr>
        <w:t> </w:t>
      </w:r>
      <w:r>
        <w:rPr/>
        <w:t>By building </w:t>
      </w:r>
      <w:r>
        <w:rPr>
          <w:rFonts w:ascii="Calibri" w:hAnsi="Calibri"/>
          <w:i/>
        </w:rPr>
        <w:t>G</w:t>
      </w:r>
      <w:r>
        <w:rPr>
          <w:vertAlign w:val="subscript"/>
        </w:rPr>
        <w:t>approve</w:t>
      </w:r>
      <w:r>
        <w:rPr>
          <w:vertAlign w:val="baseline"/>
        </w:rPr>
        <w:t> from latest allowances and ranking with PageRank, EndorseRank</w:t>
      </w:r>
      <w:r>
        <w:rPr>
          <w:spacing w:val="-1"/>
          <w:vertAlign w:val="baseline"/>
        </w:rPr>
        <w:t> </w:t>
      </w:r>
      <w:r>
        <w:rPr>
          <w:vertAlign w:val="baseline"/>
        </w:rPr>
        <w:t>recovers</w:t>
      </w:r>
      <w:r>
        <w:rPr>
          <w:spacing w:val="-1"/>
          <w:vertAlign w:val="baseline"/>
        </w:rPr>
        <w:t> </w:t>
      </w:r>
      <w:r>
        <w:rPr>
          <w:vertAlign w:val="baseline"/>
        </w:rPr>
        <w:t>a</w:t>
      </w:r>
      <w:r>
        <w:rPr>
          <w:spacing w:val="-1"/>
          <w:vertAlign w:val="baseline"/>
        </w:rPr>
        <w:t> </w:t>
      </w:r>
      <w:r>
        <w:rPr>
          <w:vertAlign w:val="baseline"/>
        </w:rPr>
        <w:t>signal</w:t>
      </w:r>
      <w:r>
        <w:rPr>
          <w:spacing w:val="-1"/>
          <w:vertAlign w:val="baseline"/>
        </w:rPr>
        <w:t> </w:t>
      </w:r>
      <w:r>
        <w:rPr>
          <w:vertAlign w:val="baseline"/>
        </w:rPr>
        <w:t>that</w:t>
      </w:r>
      <w:r>
        <w:rPr>
          <w:spacing w:val="-1"/>
          <w:vertAlign w:val="baseline"/>
        </w:rPr>
        <w:t> </w:t>
      </w:r>
      <w:r>
        <w:rPr>
          <w:vertAlign w:val="baseline"/>
        </w:rPr>
        <w:t>AWP</w:t>
      </w:r>
      <w:r>
        <w:rPr>
          <w:spacing w:val="-1"/>
          <w:vertAlign w:val="baseline"/>
        </w:rPr>
        <w:t> </w:t>
      </w:r>
      <w:r>
        <w:rPr>
          <w:vertAlign w:val="baseline"/>
        </w:rPr>
        <w:t>misses</w:t>
      </w:r>
      <w:r>
        <w:rPr>
          <w:spacing w:val="-1"/>
          <w:vertAlign w:val="baseline"/>
        </w:rPr>
        <w:t> </w:t>
      </w:r>
      <w:r>
        <w:rPr>
          <w:vertAlign w:val="baseline"/>
        </w:rPr>
        <w:t>entirely.</w:t>
      </w:r>
      <w:r>
        <w:rPr>
          <w:spacing w:val="25"/>
          <w:vertAlign w:val="baseline"/>
        </w:rPr>
        <w:t> </w:t>
      </w:r>
      <w:r>
        <w:rPr>
          <w:vertAlign w:val="baseline"/>
        </w:rPr>
        <w:t>Combined</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runtime</w:t>
      </w:r>
      <w:r>
        <w:rPr>
          <w:spacing w:val="-1"/>
          <w:vertAlign w:val="baseline"/>
        </w:rPr>
        <w:t> </w:t>
      </w:r>
      <w:r>
        <w:rPr>
          <w:vertAlign w:val="baseline"/>
        </w:rPr>
        <w:t>results, the allowance</w:t>
      </w:r>
      <w:r>
        <w:rPr>
          <w:spacing w:val="-1"/>
          <w:vertAlign w:val="baseline"/>
        </w:rPr>
        <w:t> </w:t>
      </w:r>
      <w:r>
        <w:rPr>
          <w:vertAlign w:val="baseline"/>
        </w:rPr>
        <w:t>family</w:t>
      </w:r>
      <w:r>
        <w:rPr>
          <w:spacing w:val="-1"/>
          <w:vertAlign w:val="baseline"/>
        </w:rPr>
        <w:t> </w:t>
      </w:r>
      <w:r>
        <w:rPr>
          <w:vertAlign w:val="baseline"/>
        </w:rPr>
        <w:t>supports</w:t>
      </w:r>
      <w:r>
        <w:rPr>
          <w:spacing w:val="-1"/>
          <w:vertAlign w:val="baseline"/>
        </w:rPr>
        <w:t> </w:t>
      </w:r>
      <w:r>
        <w:rPr>
          <w:vertAlign w:val="baseline"/>
        </w:rPr>
        <w:t>the</w:t>
      </w:r>
      <w:r>
        <w:rPr>
          <w:spacing w:val="-1"/>
          <w:vertAlign w:val="baseline"/>
        </w:rPr>
        <w:t> </w:t>
      </w:r>
      <w:r>
        <w:rPr>
          <w:vertAlign w:val="baseline"/>
        </w:rPr>
        <w:t>efficiency–alignment</w:t>
      </w:r>
      <w:r>
        <w:rPr>
          <w:spacing w:val="-1"/>
          <w:vertAlign w:val="baseline"/>
        </w:rPr>
        <w:t> </w:t>
      </w:r>
      <w:r>
        <w:rPr>
          <w:vertAlign w:val="baseline"/>
        </w:rPr>
        <w:t>trade-off</w:t>
      </w:r>
      <w:r>
        <w:rPr>
          <w:spacing w:val="-1"/>
          <w:vertAlign w:val="baseline"/>
        </w:rPr>
        <w:t> </w:t>
      </w:r>
      <w:r>
        <w:rPr>
          <w:vertAlign w:val="baseline"/>
        </w:rPr>
        <w:t>in</w:t>
      </w:r>
      <w:r>
        <w:rPr>
          <w:spacing w:val="-1"/>
          <w:vertAlign w:val="baseline"/>
        </w:rPr>
        <w:t> </w:t>
      </w:r>
      <w:r>
        <w:rPr>
          <w:vertAlign w:val="baseline"/>
        </w:rPr>
        <w:t>Claim</w:t>
      </w:r>
      <w:r>
        <w:rPr>
          <w:spacing w:val="-1"/>
          <w:vertAlign w:val="baseline"/>
        </w:rPr>
        <w:t> </w:t>
      </w:r>
      <w:r>
        <w:rPr>
          <w:vertAlign w:val="baseline"/>
        </w:rPr>
        <w:t>C4: the</w:t>
      </w:r>
      <w:r>
        <w:rPr>
          <w:spacing w:val="-1"/>
          <w:vertAlign w:val="baseline"/>
        </w:rPr>
        <w:t> </w:t>
      </w:r>
      <w:r>
        <w:rPr>
          <w:vertAlign w:val="baseline"/>
        </w:rPr>
        <w:t>cheaper</w:t>
      </w:r>
      <w:r>
        <w:rPr>
          <w:spacing w:val="-1"/>
          <w:vertAlign w:val="baseline"/>
        </w:rPr>
        <w:t> </w:t>
      </w:r>
      <w:r>
        <w:rPr>
          <w:vertAlign w:val="baseline"/>
        </w:rPr>
        <w:t>method</w:t>
      </w:r>
      <w:r>
        <w:rPr>
          <w:spacing w:val="-1"/>
          <w:vertAlign w:val="baseline"/>
        </w:rPr>
        <w:t> </w:t>
      </w:r>
      <w:r>
        <w:rPr>
          <w:vertAlign w:val="baseline"/>
        </w:rPr>
        <w:t>is </w:t>
      </w:r>
      <w:bookmarkStart w:name="Inverse-risk family (GMX PnL)" w:id="189"/>
      <w:bookmarkEnd w:id="189"/>
      <w:r>
        <w:rPr>
          <w:vertAlign w:val="baseline"/>
        </w:rPr>
        <w:t>also</w:t>
      </w:r>
      <w:r>
        <w:rPr>
          <w:vertAlign w:val="baseline"/>
        </w:rPr>
        <w:t> the only social method that aligns with authorization proxies.</w:t>
      </w:r>
    </w:p>
    <w:p>
      <w:pPr>
        <w:pStyle w:val="BodyText"/>
        <w:spacing w:before="17"/>
      </w:pPr>
    </w:p>
    <w:p>
      <w:pPr>
        <w:pStyle w:val="Heading4"/>
        <w:numPr>
          <w:ilvl w:val="2"/>
          <w:numId w:val="8"/>
        </w:numPr>
        <w:tabs>
          <w:tab w:pos="879" w:val="left" w:leader="none"/>
        </w:tabs>
        <w:spacing w:line="240" w:lineRule="auto" w:before="0" w:after="0"/>
        <w:ind w:left="879" w:right="0" w:hanging="597"/>
        <w:jc w:val="left"/>
      </w:pPr>
      <w:r>
        <w:rPr/>
        <w:t>Inverse-risk</w:t>
      </w:r>
      <w:r>
        <w:rPr>
          <w:spacing w:val="-15"/>
        </w:rPr>
        <w:t> </w:t>
      </w:r>
      <w:r>
        <w:rPr/>
        <w:t>family</w:t>
      </w:r>
      <w:r>
        <w:rPr>
          <w:spacing w:val="-14"/>
        </w:rPr>
        <w:t> </w:t>
      </w:r>
      <w:r>
        <w:rPr/>
        <w:t>(GMX</w:t>
      </w:r>
      <w:r>
        <w:rPr>
          <w:spacing w:val="-14"/>
        </w:rPr>
        <w:t> </w:t>
      </w:r>
      <w:r>
        <w:rPr>
          <w:spacing w:val="-4"/>
        </w:rPr>
        <w:t>PnL)</w:t>
      </w:r>
    </w:p>
    <w:p>
      <w:pPr>
        <w:pStyle w:val="BodyText"/>
        <w:spacing w:before="46"/>
        <w:rPr>
          <w:b/>
        </w:rPr>
      </w:pPr>
    </w:p>
    <w:p>
      <w:pPr>
        <w:pStyle w:val="BodyText"/>
        <w:ind w:left="273" w:firstLine="1"/>
        <w:jc w:val="both"/>
      </w:pPr>
      <w:r>
        <w:rPr/>
        <w:t>Table</w:t>
      </w:r>
      <w:r>
        <w:rPr>
          <w:spacing w:val="-11"/>
        </w:rPr>
        <w:t> </w:t>
      </w:r>
      <w:hyperlink w:history="true" w:anchor="_bookmark106">
        <w:r>
          <w:rPr/>
          <w:t>4.10</w:t>
        </w:r>
      </w:hyperlink>
      <w:r>
        <w:rPr>
          <w:spacing w:val="-10"/>
        </w:rPr>
        <w:t> </w:t>
      </w:r>
      <w:r>
        <w:rPr/>
        <w:t>reports</w:t>
      </w:r>
      <w:r>
        <w:rPr>
          <w:spacing w:val="-10"/>
        </w:rPr>
        <w:t> </w:t>
      </w:r>
      <w:r>
        <w:rPr/>
        <w:t>alignment</w:t>
      </w:r>
      <w:r>
        <w:rPr>
          <w:spacing w:val="-10"/>
        </w:rPr>
        <w:t> </w:t>
      </w:r>
      <w:r>
        <w:rPr/>
        <w:t>with</w:t>
      </w:r>
      <w:r>
        <w:rPr>
          <w:spacing w:val="-11"/>
        </w:rPr>
        <w:t> </w:t>
      </w:r>
      <w:r>
        <w:rPr/>
        <w:t>loss-avoidance,</w:t>
      </w:r>
      <w:r>
        <w:rPr>
          <w:spacing w:val="-10"/>
        </w:rPr>
        <w:t> </w:t>
      </w:r>
      <w:r>
        <w:rPr/>
        <w:t>non-loss</w:t>
      </w:r>
      <w:r>
        <w:rPr>
          <w:spacing w:val="-10"/>
        </w:rPr>
        <w:t> </w:t>
      </w:r>
      <w:r>
        <w:rPr/>
        <w:t>close</w:t>
      </w:r>
      <w:r>
        <w:rPr>
          <w:spacing w:val="-10"/>
        </w:rPr>
        <w:t> </w:t>
      </w:r>
      <w:r>
        <w:rPr/>
        <w:t>rate,</w:t>
      </w:r>
      <w:r>
        <w:rPr>
          <w:spacing w:val="-11"/>
        </w:rPr>
        <w:t> </w:t>
      </w:r>
      <w:r>
        <w:rPr/>
        <w:t>and</w:t>
      </w:r>
      <w:r>
        <w:rPr>
          <w:spacing w:val="-10"/>
        </w:rPr>
        <w:t> </w:t>
      </w:r>
      <w:r>
        <w:rPr/>
        <w:t>worst-close</w:t>
      </w:r>
      <w:r>
        <w:rPr>
          <w:spacing w:val="-10"/>
        </w:rPr>
        <w:t> </w:t>
      </w:r>
      <w:r>
        <w:rPr/>
        <w:t>PnL</w:t>
      </w:r>
      <w:r>
        <w:rPr>
          <w:spacing w:val="-10"/>
        </w:rPr>
        <w:t> </w:t>
      </w:r>
      <w:r>
        <w:rPr>
          <w:spacing w:val="-2"/>
        </w:rPr>
        <w:t>score.</w:t>
      </w:r>
    </w:p>
    <w:p>
      <w:pPr>
        <w:pStyle w:val="BodyText"/>
        <w:spacing w:line="456" w:lineRule="exact" w:before="54"/>
        <w:ind w:left="282" w:right="556" w:hanging="9"/>
        <w:jc w:val="both"/>
      </w:pPr>
      <w:r>
        <w:rPr/>
        <w:t>Among social methods, alignment is weak overall.</w:t>
      </w:r>
      <w:r>
        <w:rPr>
          <w:spacing w:val="40"/>
        </w:rPr>
        <w:t> </w:t>
      </w:r>
      <w:r>
        <w:rPr/>
        <w:t>EndorseRank family mean </w:t>
      </w:r>
      <w:r>
        <w:rPr>
          <w:rFonts w:ascii="Calibri" w:hAnsi="Calibri"/>
          <w:i/>
        </w:rPr>
        <w:t>τ</w:t>
      </w:r>
      <w:r>
        <w:rPr>
          <w:rFonts w:ascii="Calibri" w:hAnsi="Calibri"/>
          <w:i/>
          <w:spacing w:val="40"/>
        </w:rPr>
        <w:t> </w:t>
      </w:r>
      <w:r>
        <w:rPr/>
        <w:t>is </w:t>
      </w:r>
      <w:r>
        <w:rPr>
          <w:rFonts w:ascii="Calibri" w:hAnsi="Calibri"/>
        </w:rPr>
        <w:t>0</w:t>
      </w:r>
      <w:r>
        <w:rPr>
          <w:rFonts w:ascii="Calibri" w:hAnsi="Calibri"/>
          <w:i/>
        </w:rPr>
        <w:t>.</w:t>
      </w:r>
      <w:r>
        <w:rPr>
          <w:rFonts w:ascii="Calibri" w:hAnsi="Calibri"/>
        </w:rPr>
        <w:t>035</w:t>
      </w:r>
      <w:r>
        <w:rPr/>
        <w:t>, with individual proxies ranging from </w:t>
      </w:r>
      <w:r>
        <w:rPr>
          <w:rFonts w:ascii="Lucida Sans Unicode" w:hAnsi="Lucida Sans Unicode"/>
        </w:rPr>
        <w:t>—</w:t>
      </w:r>
      <w:r>
        <w:rPr>
          <w:rFonts w:ascii="Calibri" w:hAnsi="Calibri"/>
        </w:rPr>
        <w:t>0</w:t>
      </w:r>
      <w:r>
        <w:rPr>
          <w:rFonts w:ascii="Calibri" w:hAnsi="Calibri"/>
          <w:i/>
        </w:rPr>
        <w:t>.</w:t>
      </w:r>
      <w:r>
        <w:rPr>
          <w:rFonts w:ascii="Calibri" w:hAnsi="Calibri"/>
        </w:rPr>
        <w:t>031 </w:t>
      </w:r>
      <w:r>
        <w:rPr/>
        <w:t>(non-loss close rate) to </w:t>
      </w:r>
      <w:r>
        <w:rPr>
          <w:rFonts w:ascii="Calibri" w:hAnsi="Calibri"/>
        </w:rPr>
        <w:t>0</w:t>
      </w:r>
      <w:r>
        <w:rPr>
          <w:rFonts w:ascii="Calibri" w:hAnsi="Calibri"/>
          <w:i/>
        </w:rPr>
        <w:t>.</w:t>
      </w:r>
      <w:r>
        <w:rPr>
          <w:rFonts w:ascii="Calibri" w:hAnsi="Calibri"/>
        </w:rPr>
        <w:t>079 </w:t>
      </w:r>
      <w:r>
        <w:rPr/>
        <w:t>(loss avoidance).</w:t>
      </w:r>
      <w:r>
        <w:rPr>
          <w:spacing w:val="40"/>
        </w:rPr>
        <w:t> </w:t>
      </w:r>
      <w:r>
        <w:rPr/>
        <w:t>AWP is low-to-moderate</w:t>
      </w:r>
      <w:r>
        <w:rPr>
          <w:spacing w:val="-1"/>
        </w:rPr>
        <w:t> </w:t>
      </w:r>
      <w:r>
        <w:rPr/>
        <w:t>(family</w:t>
      </w:r>
      <w:r>
        <w:rPr>
          <w:spacing w:val="-1"/>
        </w:rPr>
        <w:t> </w:t>
      </w:r>
      <w:r>
        <w:rPr/>
        <w:t>mean</w:t>
      </w:r>
      <w:r>
        <w:rPr>
          <w:spacing w:val="-1"/>
        </w:rPr>
        <w:t> </w:t>
      </w:r>
      <w:r>
        <w:rPr>
          <w:rFonts w:ascii="Calibri" w:hAnsi="Calibri"/>
        </w:rPr>
        <w:t>0</w:t>
      </w:r>
      <w:r>
        <w:rPr>
          <w:rFonts w:ascii="Calibri" w:hAnsi="Calibri"/>
          <w:i/>
        </w:rPr>
        <w:t>.</w:t>
      </w:r>
      <w:r>
        <w:rPr>
          <w:rFonts w:ascii="Calibri" w:hAnsi="Calibri"/>
        </w:rPr>
        <w:t>107</w:t>
      </w:r>
      <w:r>
        <w:rPr/>
        <w:t>), driven</w:t>
      </w:r>
      <w:r>
        <w:rPr>
          <w:spacing w:val="-1"/>
        </w:rPr>
        <w:t> </w:t>
      </w:r>
      <w:r>
        <w:rPr/>
        <w:t>by</w:t>
      </w:r>
      <w:r>
        <w:rPr>
          <w:spacing w:val="-1"/>
        </w:rPr>
        <w:t> </w:t>
      </w:r>
      <w:r>
        <w:rPr/>
        <w:t>loss</w:t>
      </w:r>
      <w:r>
        <w:rPr>
          <w:spacing w:val="-1"/>
        </w:rPr>
        <w:t> </w:t>
      </w:r>
      <w:r>
        <w:rPr/>
        <w:t>avoidance</w:t>
      </w:r>
      <w:r>
        <w:rPr>
          <w:spacing w:val="-1"/>
        </w:rPr>
        <w:t> </w:t>
      </w:r>
      <w:r>
        <w:rPr/>
        <w:t>(</w:t>
      </w:r>
      <w:r>
        <w:rPr>
          <w:rFonts w:ascii="Calibri" w:hAnsi="Calibri"/>
          <w:i/>
        </w:rPr>
        <w:t>τ</w:t>
      </w:r>
      <w:r>
        <w:rPr>
          <w:rFonts w:ascii="Calibri" w:hAnsi="Calibri"/>
          <w:i/>
          <w:spacing w:val="27"/>
          <w:w w:val="125"/>
        </w:rPr>
        <w:t> </w:t>
      </w:r>
      <w:r>
        <w:rPr>
          <w:rFonts w:ascii="Calibri" w:hAnsi="Calibri"/>
          <w:w w:val="125"/>
        </w:rPr>
        <w:t>= </w:t>
      </w:r>
      <w:r>
        <w:rPr>
          <w:rFonts w:ascii="Calibri" w:hAnsi="Calibri"/>
        </w:rPr>
        <w:t>0</w:t>
      </w:r>
      <w:r>
        <w:rPr>
          <w:rFonts w:ascii="Calibri" w:hAnsi="Calibri"/>
          <w:i/>
        </w:rPr>
        <w:t>.</w:t>
      </w:r>
      <w:r>
        <w:rPr>
          <w:rFonts w:ascii="Calibri" w:hAnsi="Calibri"/>
        </w:rPr>
        <w:t>165</w:t>
      </w:r>
      <w:r>
        <w:rPr/>
        <w:t>)</w:t>
      </w:r>
      <w:r>
        <w:rPr>
          <w:spacing w:val="-1"/>
        </w:rPr>
        <w:t> </w:t>
      </w:r>
      <w:r>
        <w:rPr/>
        <w:t>and</w:t>
      </w:r>
      <w:r>
        <w:rPr>
          <w:spacing w:val="-1"/>
        </w:rPr>
        <w:t> </w:t>
      </w:r>
      <w:r>
        <w:rPr/>
        <w:t>worst-close</w:t>
      </w:r>
      <w:r>
        <w:rPr>
          <w:spacing w:val="-1"/>
        </w:rPr>
        <w:t> </w:t>
      </w:r>
      <w:r>
        <w:rPr/>
        <w:t>PnL score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137</w:t>
      </w:r>
      <w:r>
        <w:rPr/>
        <w:t>), while non-loss close rate remains negligible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019</w:t>
      </w:r>
      <w:r>
        <w:rPr/>
        <w:t>).</w:t>
      </w:r>
      <w:r>
        <w:rPr>
          <w:spacing w:val="40"/>
        </w:rPr>
        <w:t> </w:t>
      </w:r>
      <w:r>
        <w:rPr/>
        <w:t>Transfer activity is modestly associated with avoiding large losses, but neither social method ranks wallets in close agreement with inverse-risk summaries.</w:t>
      </w:r>
    </w:p>
    <w:p>
      <w:pPr>
        <w:pStyle w:val="BodyText"/>
        <w:spacing w:before="153"/>
        <w:ind w:left="282"/>
        <w:jc w:val="both"/>
      </w:pPr>
      <w:r>
        <w:rPr/>
        <w:t>GF-PR achieves</w:t>
      </w:r>
      <w:r>
        <w:rPr>
          <w:spacing w:val="1"/>
        </w:rPr>
        <w:t> </w:t>
      </w:r>
      <w:r>
        <w:rPr/>
        <w:t>the</w:t>
      </w:r>
      <w:r>
        <w:rPr>
          <w:spacing w:val="2"/>
        </w:rPr>
        <w:t> </w:t>
      </w:r>
      <w:r>
        <w:rPr/>
        <w:t>highest</w:t>
      </w:r>
      <w:r>
        <w:rPr>
          <w:spacing w:val="1"/>
        </w:rPr>
        <w:t> </w:t>
      </w:r>
      <w:r>
        <w:rPr/>
        <w:t>family</w:t>
      </w:r>
      <w:r>
        <w:rPr>
          <w:spacing w:val="2"/>
        </w:rPr>
        <w:t> </w:t>
      </w:r>
      <w:r>
        <w:rPr/>
        <w:t>mean</w:t>
      </w:r>
      <w:r>
        <w:rPr>
          <w:spacing w:val="1"/>
        </w:rPr>
        <w:t> </w:t>
      </w:r>
      <w:r>
        <w:rPr/>
        <w:t>(</w:t>
      </w:r>
      <w:r>
        <w:rPr>
          <w:rFonts w:ascii="Calibri" w:hAnsi="Calibri"/>
        </w:rPr>
        <w:t>0</w:t>
      </w:r>
      <w:r>
        <w:rPr>
          <w:rFonts w:ascii="Calibri" w:hAnsi="Calibri"/>
          <w:i/>
        </w:rPr>
        <w:t>.</w:t>
      </w:r>
      <w:r>
        <w:rPr>
          <w:rFonts w:ascii="Calibri" w:hAnsi="Calibri"/>
        </w:rPr>
        <w:t>376</w:t>
      </w:r>
      <w:r>
        <w:rPr/>
        <w:t>),</w:t>
      </w:r>
      <w:r>
        <w:rPr>
          <w:spacing w:val="2"/>
        </w:rPr>
        <w:t> </w:t>
      </w:r>
      <w:r>
        <w:rPr/>
        <w:t>with</w:t>
      </w:r>
      <w:r>
        <w:rPr>
          <w:spacing w:val="2"/>
        </w:rPr>
        <w:t> </w:t>
      </w:r>
      <w:r>
        <w:rPr/>
        <w:t>loss</w:t>
      </w:r>
      <w:r>
        <w:rPr>
          <w:spacing w:val="1"/>
        </w:rPr>
        <w:t> </w:t>
      </w:r>
      <w:r>
        <w:rPr/>
        <w:t>avoidance</w:t>
      </w:r>
      <w:r>
        <w:rPr>
          <w:spacing w:val="1"/>
        </w:rPr>
        <w:t> </w:t>
      </w:r>
      <w:r>
        <w:rPr>
          <w:rFonts w:ascii="Calibri" w:hAnsi="Calibri"/>
          <w:i/>
        </w:rPr>
        <w:t>τ</w:t>
      </w:r>
      <w:r>
        <w:rPr>
          <w:rFonts w:ascii="Calibri" w:hAnsi="Calibri"/>
          <w:i/>
          <w:spacing w:val="44"/>
        </w:rPr>
        <w:t> </w:t>
      </w:r>
      <w:r>
        <w:rPr>
          <w:rFonts w:ascii="Calibri" w:hAnsi="Calibri"/>
        </w:rPr>
        <w:t>=</w:t>
      </w:r>
      <w:r>
        <w:rPr>
          <w:rFonts w:ascii="Calibri" w:hAnsi="Calibri"/>
          <w:spacing w:val="18"/>
        </w:rPr>
        <w:t> </w:t>
      </w:r>
      <w:r>
        <w:rPr>
          <w:rFonts w:ascii="Calibri" w:hAnsi="Calibri"/>
        </w:rPr>
        <w:t>0</w:t>
      </w:r>
      <w:r>
        <w:rPr>
          <w:rFonts w:ascii="Calibri" w:hAnsi="Calibri"/>
          <w:i/>
        </w:rPr>
        <w:t>.</w:t>
      </w:r>
      <w:r>
        <w:rPr>
          <w:rFonts w:ascii="Calibri" w:hAnsi="Calibri"/>
        </w:rPr>
        <w:t>545</w:t>
      </w:r>
      <w:r>
        <w:rPr>
          <w:rFonts w:ascii="Calibri" w:hAnsi="Calibri"/>
          <w:spacing w:val="7"/>
        </w:rPr>
        <w:t> </w:t>
      </w:r>
      <w:r>
        <w:rPr/>
        <w:t>and worst-</w:t>
      </w:r>
      <w:r>
        <w:rPr>
          <w:spacing w:val="-2"/>
        </w:rPr>
        <w:t>close</w:t>
      </w:r>
    </w:p>
    <w:p>
      <w:pPr>
        <w:pStyle w:val="BodyText"/>
        <w:spacing w:after="0"/>
        <w:jc w:val="both"/>
        <w:sectPr>
          <w:pgSz w:w="11910" w:h="16840"/>
          <w:pgMar w:header="0" w:footer="2115" w:top="1840" w:bottom="2300" w:left="992" w:right="708"/>
        </w:sectPr>
      </w:pPr>
    </w:p>
    <w:p>
      <w:pPr>
        <w:pStyle w:val="BodyText"/>
        <w:spacing w:line="252" w:lineRule="auto" w:before="75"/>
        <w:ind w:left="282" w:right="564" w:hanging="8"/>
      </w:pPr>
      <w:bookmarkStart w:name="_bookmark106" w:id="190"/>
      <w:bookmarkEnd w:id="190"/>
      <w:r>
        <w:rPr/>
      </w:r>
      <w:r>
        <w:rPr/>
        <w:t>Table</w:t>
      </w:r>
      <w:r>
        <w:rPr>
          <w:spacing w:val="-5"/>
        </w:rPr>
        <w:t> </w:t>
      </w:r>
      <w:r>
        <w:rPr/>
        <w:t>4.10:</w:t>
      </w:r>
      <w:r>
        <w:rPr>
          <w:spacing w:val="15"/>
        </w:rPr>
        <w:t> </w:t>
      </w:r>
      <w:r>
        <w:rPr/>
        <w:t>Domain</w:t>
      </w:r>
      <w:r>
        <w:rPr>
          <w:spacing w:val="-5"/>
        </w:rPr>
        <w:t> </w:t>
      </w:r>
      <w:r>
        <w:rPr/>
        <w:t>alignment</w:t>
      </w:r>
      <w:r>
        <w:rPr>
          <w:spacing w:val="-5"/>
        </w:rPr>
        <w:t> </w:t>
      </w:r>
      <w:r>
        <w:rPr/>
        <w:t>with</w:t>
      </w:r>
      <w:r>
        <w:rPr>
          <w:spacing w:val="-5"/>
        </w:rPr>
        <w:t> </w:t>
      </w:r>
      <w:r>
        <w:rPr/>
        <w:t>inverse-risk</w:t>
      </w:r>
      <w:r>
        <w:rPr>
          <w:spacing w:val="-5"/>
        </w:rPr>
        <w:t> </w:t>
      </w:r>
      <w:r>
        <w:rPr/>
        <w:t>proxies</w:t>
      </w:r>
      <w:r>
        <w:rPr>
          <w:spacing w:val="-5"/>
        </w:rPr>
        <w:t> </w:t>
      </w:r>
      <w:r>
        <w:rPr/>
        <w:t>from</w:t>
      </w:r>
      <w:r>
        <w:rPr>
          <w:spacing w:val="-5"/>
        </w:rPr>
        <w:t> </w:t>
      </w:r>
      <w:r>
        <w:rPr/>
        <w:t>GMX</w:t>
      </w:r>
      <w:r>
        <w:rPr>
          <w:spacing w:val="-5"/>
        </w:rPr>
        <w:t> </w:t>
      </w:r>
      <w:r>
        <w:rPr/>
        <w:t>realized</w:t>
      </w:r>
      <w:r>
        <w:rPr>
          <w:spacing w:val="-5"/>
        </w:rPr>
        <w:t> </w:t>
      </w:r>
      <w:r>
        <w:rPr/>
        <w:t>PnL</w:t>
      </w:r>
      <w:r>
        <w:rPr>
          <w:spacing w:val="-5"/>
        </w:rPr>
        <w:t> </w:t>
      </w:r>
      <w:r>
        <w:rPr/>
        <w:t>(higher</w:t>
      </w:r>
      <w:r>
        <w:rPr>
          <w:spacing w:val="-5"/>
        </w:rPr>
        <w:t> </w:t>
      </w:r>
      <w:r>
        <w:rPr/>
        <w:t>=</w:t>
      </w:r>
      <w:r>
        <w:rPr>
          <w:spacing w:val="-5"/>
        </w:rPr>
        <w:t> </w:t>
      </w:r>
      <w:r>
        <w:rPr/>
        <w:t>lower </w:t>
      </w:r>
      <w:r>
        <w:rPr>
          <w:spacing w:val="-2"/>
        </w:rPr>
        <w:t>loss).</w:t>
      </w:r>
    </w:p>
    <w:p>
      <w:pPr>
        <w:pStyle w:val="BodyText"/>
        <w:spacing w:before="10"/>
        <w:rPr>
          <w:sz w:val="17"/>
        </w:rPr>
      </w:pPr>
      <w:r>
        <w:rPr>
          <w:sz w:val="17"/>
        </w:rPr>
        <mc:AlternateContent>
          <mc:Choice Requires="wps">
            <w:drawing>
              <wp:anchor distT="0" distB="0" distL="0" distR="0" allowOverlap="1" layoutInCell="1" locked="0" behindDoc="1" simplePos="0" relativeHeight="487642112">
                <wp:simplePos x="0" y="0"/>
                <wp:positionH relativeFrom="page">
                  <wp:posOffset>2053221</wp:posOffset>
                </wp:positionH>
                <wp:positionV relativeFrom="paragraph">
                  <wp:posOffset>145738</wp:posOffset>
                </wp:positionV>
                <wp:extent cx="3453765"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3453765" cy="1270"/>
                        </a:xfrm>
                        <a:custGeom>
                          <a:avLst/>
                          <a:gdLst/>
                          <a:ahLst/>
                          <a:cxnLst/>
                          <a:rect l="l" t="t" r="r" b="b"/>
                          <a:pathLst>
                            <a:path w="3453765" h="0">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1.671005pt;margin-top:11.475461pt;width:271.95pt;height:.1pt;mso-position-horizontal-relative:page;mso-position-vertical-relative:paragraph;z-index:-15674368;mso-wrap-distance-left:0;mso-wrap-distance-right:0" id="docshape497" coordorigin="3233,230" coordsize="5439,0" path="m3233,230l8672,230e" filled="false" stroked="true" strokeweight=".9564pt" strokecolor="#000000">
                <v:path arrowok="t"/>
                <v:stroke dashstyle="solid"/>
                <w10:wrap type="topAndBottom"/>
              </v:shape>
            </w:pict>
          </mc:Fallback>
        </mc:AlternateContent>
      </w:r>
    </w:p>
    <w:p>
      <w:pPr>
        <w:tabs>
          <w:tab w:pos="3254" w:val="left" w:leader="none"/>
        </w:tabs>
        <w:spacing w:before="49"/>
        <w:ind w:left="-1" w:right="306" w:firstLine="0"/>
        <w:jc w:val="center"/>
        <w:rPr>
          <w:rFonts w:ascii="Calibri" w:hAnsi="Calibri"/>
          <w:i/>
          <w:sz w:val="22"/>
        </w:rPr>
      </w:pPr>
      <w:r>
        <w:rPr>
          <w:spacing w:val="-2"/>
          <w:sz w:val="22"/>
        </w:rPr>
        <w:t>Proxy</w:t>
      </w:r>
      <w:r>
        <w:rPr>
          <w:sz w:val="22"/>
        </w:rPr>
        <w:tab/>
        <w:t>Spearman</w:t>
      </w:r>
      <w:r>
        <w:rPr>
          <w:spacing w:val="-5"/>
          <w:sz w:val="22"/>
        </w:rPr>
        <w:t> </w:t>
      </w:r>
      <w:r>
        <w:rPr>
          <w:rFonts w:ascii="Calibri" w:hAnsi="Calibri"/>
          <w:i/>
          <w:sz w:val="22"/>
        </w:rPr>
        <w:t>ρ</w:t>
      </w:r>
      <w:r>
        <w:rPr>
          <w:rFonts w:ascii="Calibri" w:hAnsi="Calibri"/>
          <w:i/>
          <w:spacing w:val="55"/>
          <w:w w:val="150"/>
          <w:sz w:val="22"/>
        </w:rPr>
        <w:t> </w:t>
      </w:r>
      <w:r>
        <w:rPr>
          <w:sz w:val="22"/>
        </w:rPr>
        <w:t>Kendall</w:t>
      </w:r>
      <w:r>
        <w:rPr>
          <w:spacing w:val="-4"/>
          <w:sz w:val="22"/>
        </w:rPr>
        <w:t> </w:t>
      </w:r>
      <w:r>
        <w:rPr>
          <w:rFonts w:ascii="Calibri" w:hAnsi="Calibri"/>
          <w:i/>
          <w:spacing w:val="-12"/>
          <w:sz w:val="22"/>
        </w:rPr>
        <w:t>τ</w:t>
      </w:r>
    </w:p>
    <w:p>
      <w:pPr>
        <w:pStyle w:val="BodyText"/>
        <w:spacing w:before="11"/>
        <w:rPr>
          <w:rFonts w:ascii="Calibri"/>
          <w:i/>
          <w:sz w:val="3"/>
        </w:rPr>
      </w:pPr>
      <w:r>
        <w:rPr>
          <w:rFonts w:ascii="Calibri"/>
          <w:i/>
          <w:sz w:val="3"/>
        </w:rPr>
        <mc:AlternateContent>
          <mc:Choice Requires="wps">
            <w:drawing>
              <wp:anchor distT="0" distB="0" distL="0" distR="0" allowOverlap="1" layoutInCell="1" locked="0" behindDoc="1" simplePos="0" relativeHeight="487642624">
                <wp:simplePos x="0" y="0"/>
                <wp:positionH relativeFrom="page">
                  <wp:posOffset>2053221</wp:posOffset>
                </wp:positionH>
                <wp:positionV relativeFrom="paragraph">
                  <wp:posOffset>45517</wp:posOffset>
                </wp:positionV>
                <wp:extent cx="3453765"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3453765" cy="1270"/>
                        </a:xfrm>
                        <a:custGeom>
                          <a:avLst/>
                          <a:gdLst/>
                          <a:ahLst/>
                          <a:cxnLst/>
                          <a:rect l="l" t="t" r="r" b="b"/>
                          <a:pathLst>
                            <a:path w="3453765" h="0">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1.671005pt;margin-top:3.584066pt;width:271.95pt;height:.1pt;mso-position-horizontal-relative:page;mso-position-vertical-relative:paragraph;z-index:-15673856;mso-wrap-distance-left:0;mso-wrap-distance-right:0" id="docshape498" coordorigin="3233,72" coordsize="5439,0" path="m3233,72l8672,72e" filled="false" stroked="true" strokeweight=".5978pt" strokecolor="#000000">
                <v:path arrowok="t"/>
                <v:stroke dashstyle="solid"/>
                <w10:wrap type="topAndBottom"/>
              </v:shape>
            </w:pict>
          </mc:Fallback>
        </mc:AlternateContent>
      </w:r>
    </w:p>
    <w:p>
      <w:pPr>
        <w:spacing w:before="164"/>
        <w:ind w:left="2311" w:right="0" w:firstLine="0"/>
        <w:jc w:val="left"/>
        <w:rPr>
          <w:sz w:val="22"/>
        </w:rPr>
      </w:pPr>
      <w:r>
        <w:rPr>
          <w:sz w:val="22"/>
        </w:rPr>
        <w:t>Loss</w:t>
      </w:r>
      <w:r>
        <w:rPr>
          <w:spacing w:val="8"/>
          <w:sz w:val="22"/>
        </w:rPr>
        <w:t> </w:t>
      </w:r>
      <w:r>
        <w:rPr>
          <w:sz w:val="22"/>
        </w:rPr>
        <w:t>avoidance</w:t>
      </w:r>
      <w:r>
        <w:rPr>
          <w:spacing w:val="9"/>
          <w:sz w:val="22"/>
        </w:rPr>
        <w:t> </w:t>
      </w:r>
      <w:r>
        <w:rPr>
          <w:sz w:val="22"/>
        </w:rPr>
        <w:t>(</w:t>
      </w:r>
      <w:r>
        <w:rPr>
          <w:rFonts w:ascii="Lucida Sans Unicode" w:hAnsi="Lucida Sans Unicode"/>
          <w:sz w:val="22"/>
        </w:rPr>
        <w:t>—</w:t>
      </w:r>
      <w:r>
        <w:rPr>
          <w:rFonts w:ascii="Lucida Sans Unicode" w:hAnsi="Lucida Sans Unicode"/>
          <w:spacing w:val="-27"/>
          <w:sz w:val="22"/>
        </w:rPr>
        <w:t> </w:t>
      </w:r>
      <w:r>
        <w:rPr>
          <w:position w:val="16"/>
          <w:sz w:val="22"/>
        </w:rPr>
        <w:t>Σ</w:t>
      </w:r>
      <w:r>
        <w:rPr>
          <w:spacing w:val="-13"/>
          <w:position w:val="16"/>
          <w:sz w:val="22"/>
        </w:rPr>
        <w:t> </w:t>
      </w:r>
      <w:r>
        <w:rPr>
          <w:spacing w:val="-4"/>
          <w:sz w:val="22"/>
        </w:rPr>
        <w:t>min</w:t>
      </w:r>
      <w:r>
        <w:rPr>
          <w:rFonts w:ascii="Calibri" w:hAnsi="Calibri"/>
          <w:spacing w:val="-4"/>
          <w:sz w:val="22"/>
        </w:rPr>
        <w:t>(</w:t>
      </w:r>
      <w:r>
        <w:rPr>
          <w:spacing w:val="-4"/>
          <w:sz w:val="22"/>
        </w:rPr>
        <w:t>P</w:t>
      </w:r>
    </w:p>
    <w:p>
      <w:pPr>
        <w:spacing w:line="1200" w:lineRule="atLeast" w:before="4"/>
        <w:ind w:left="2311" w:right="5052" w:hanging="1"/>
        <w:jc w:val="left"/>
        <w:rPr>
          <w:sz w:val="22"/>
        </w:rPr>
      </w:pPr>
      <w:r>
        <w:rPr>
          <w:sz w:val="22"/>
        </w:rPr>
        <mc:AlternateContent>
          <mc:Choice Requires="wps">
            <w:drawing>
              <wp:anchor distT="0" distB="0" distL="0" distR="0" allowOverlap="1" layoutInCell="1" locked="0" behindDoc="0" simplePos="0" relativeHeight="15783936">
                <wp:simplePos x="0" y="0"/>
                <wp:positionH relativeFrom="page">
                  <wp:posOffset>2015121</wp:posOffset>
                </wp:positionH>
                <wp:positionV relativeFrom="paragraph">
                  <wp:posOffset>-356489</wp:posOffset>
                </wp:positionV>
                <wp:extent cx="3529965" cy="225615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3529965" cy="22561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2"/>
                              <w:gridCol w:w="1738"/>
                              <w:gridCol w:w="1049"/>
                            </w:tblGrid>
                            <w:tr>
                              <w:trPr>
                                <w:trHeight w:val="527" w:hRule="atLeast"/>
                              </w:trPr>
                              <w:tc>
                                <w:tcPr>
                                  <w:tcW w:w="2652" w:type="dxa"/>
                                </w:tcPr>
                                <w:p>
                                  <w:pPr>
                                    <w:pStyle w:val="TableParagraph"/>
                                    <w:spacing w:line="242" w:lineRule="exact" w:before="0"/>
                                    <w:ind w:left="69"/>
                                    <w:jc w:val="left"/>
                                    <w:rPr>
                                      <w:i/>
                                      <w:sz w:val="22"/>
                                    </w:rPr>
                                  </w:pPr>
                                  <w:r>
                                    <w:rPr>
                                      <w:i/>
                                      <w:spacing w:val="-2"/>
                                      <w:sz w:val="22"/>
                                    </w:rPr>
                                    <w:t>EndorseRank</w:t>
                                  </w:r>
                                </w:p>
                              </w:tc>
                              <w:tc>
                                <w:tcPr>
                                  <w:tcW w:w="2787" w:type="dxa"/>
                                  <w:gridSpan w:val="2"/>
                                </w:tcPr>
                                <w:p>
                                  <w:pPr>
                                    <w:pStyle w:val="TableParagraph"/>
                                    <w:tabs>
                                      <w:tab w:pos="946" w:val="left" w:leader="none"/>
                                      <w:tab w:pos="2529" w:val="right" w:leader="none"/>
                                    </w:tabs>
                                    <w:spacing w:line="251" w:lineRule="exact" w:before="256"/>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0.097</w:t>
                                  </w:r>
                                  <w:r>
                                    <w:rPr>
                                      <w:sz w:val="22"/>
                                    </w:rPr>
                                    <w:tab/>
                                  </w:r>
                                  <w:r>
                                    <w:rPr>
                                      <w:spacing w:val="-2"/>
                                      <w:sz w:val="22"/>
                                    </w:rPr>
                                    <w:t>0.079</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61"/>
                                    <w:jc w:val="right"/>
                                    <w:rPr>
                                      <w:sz w:val="22"/>
                                    </w:rPr>
                                  </w:pPr>
                                  <w:r>
                                    <w:rPr>
                                      <w:spacing w:val="-2"/>
                                      <w:sz w:val="22"/>
                                    </w:rPr>
                                    <w:t>-0.037</w:t>
                                  </w:r>
                                </w:p>
                              </w:tc>
                              <w:tc>
                                <w:tcPr>
                                  <w:tcW w:w="1049" w:type="dxa"/>
                                </w:tcPr>
                                <w:p>
                                  <w:pPr>
                                    <w:pStyle w:val="TableParagraph"/>
                                    <w:spacing w:line="247" w:lineRule="exact"/>
                                    <w:ind w:left="43"/>
                                    <w:rPr>
                                      <w:sz w:val="22"/>
                                    </w:rPr>
                                  </w:pPr>
                                  <w:r>
                                    <w:rPr>
                                      <w:spacing w:val="-2"/>
                                      <w:sz w:val="22"/>
                                    </w:rPr>
                                    <w:t>-0.031</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0.070</w:t>
                                  </w:r>
                                </w:p>
                              </w:tc>
                              <w:tc>
                                <w:tcPr>
                                  <w:tcW w:w="1049" w:type="dxa"/>
                                </w:tcPr>
                                <w:p>
                                  <w:pPr>
                                    <w:pStyle w:val="TableParagraph"/>
                                    <w:spacing w:line="233" w:lineRule="exact"/>
                                    <w:ind w:left="43"/>
                                    <w:rPr>
                                      <w:sz w:val="22"/>
                                    </w:rPr>
                                  </w:pPr>
                                  <w:r>
                                    <w:rPr>
                                      <w:spacing w:val="-2"/>
                                      <w:sz w:val="22"/>
                                    </w:rPr>
                                    <w:t>0.057</w:t>
                                  </w:r>
                                </w:p>
                              </w:tc>
                            </w:tr>
                            <w:tr>
                              <w:trPr>
                                <w:trHeight w:val="676" w:hRule="atLeast"/>
                              </w:trPr>
                              <w:tc>
                                <w:tcPr>
                                  <w:tcW w:w="2652" w:type="dxa"/>
                                </w:tcPr>
                                <w:p>
                                  <w:pPr>
                                    <w:pStyle w:val="TableParagraph"/>
                                    <w:spacing w:before="138"/>
                                    <w:ind w:left="69"/>
                                    <w:jc w:val="left"/>
                                    <w:rPr>
                                      <w:i/>
                                      <w:sz w:val="22"/>
                                    </w:rPr>
                                  </w:pPr>
                                  <w:r>
                                    <w:rPr>
                                      <w:i/>
                                      <w:spacing w:val="-5"/>
                                      <w:sz w:val="22"/>
                                    </w:rPr>
                                    <w:t>AWP</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0.243</w:t>
                                  </w:r>
                                  <w:r>
                                    <w:rPr>
                                      <w:sz w:val="22"/>
                                    </w:rPr>
                                    <w:tab/>
                                  </w:r>
                                  <w:r>
                                    <w:rPr>
                                      <w:spacing w:val="-2"/>
                                      <w:sz w:val="22"/>
                                    </w:rPr>
                                    <w:t>0.165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0.028</w:t>
                                  </w:r>
                                </w:p>
                              </w:tc>
                              <w:tc>
                                <w:tcPr>
                                  <w:tcW w:w="1049" w:type="dxa"/>
                                </w:tcPr>
                                <w:p>
                                  <w:pPr>
                                    <w:pStyle w:val="TableParagraph"/>
                                    <w:spacing w:line="247" w:lineRule="exact"/>
                                    <w:ind w:left="43"/>
                                    <w:rPr>
                                      <w:sz w:val="22"/>
                                    </w:rPr>
                                  </w:pPr>
                                  <w:r>
                                    <w:rPr>
                                      <w:spacing w:val="-2"/>
                                      <w:sz w:val="22"/>
                                    </w:rPr>
                                    <w:t>0.019</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0.204</w:t>
                                  </w:r>
                                </w:p>
                              </w:tc>
                              <w:tc>
                                <w:tcPr>
                                  <w:tcW w:w="1049" w:type="dxa"/>
                                </w:tcPr>
                                <w:p>
                                  <w:pPr>
                                    <w:pStyle w:val="TableParagraph"/>
                                    <w:spacing w:line="233" w:lineRule="exact"/>
                                    <w:ind w:left="43"/>
                                    <w:rPr>
                                      <w:sz w:val="22"/>
                                    </w:rPr>
                                  </w:pPr>
                                  <w:r>
                                    <w:rPr>
                                      <w:spacing w:val="-2"/>
                                      <w:sz w:val="22"/>
                                    </w:rPr>
                                    <w:t>0.137</w:t>
                                  </w:r>
                                </w:p>
                              </w:tc>
                            </w:tr>
                            <w:tr>
                              <w:trPr>
                                <w:trHeight w:val="676" w:hRule="atLeast"/>
                              </w:trPr>
                              <w:tc>
                                <w:tcPr>
                                  <w:tcW w:w="2652" w:type="dxa"/>
                                </w:tcPr>
                                <w:p>
                                  <w:pPr>
                                    <w:pStyle w:val="TableParagraph"/>
                                    <w:spacing w:before="138"/>
                                    <w:ind w:left="69"/>
                                    <w:jc w:val="left"/>
                                    <w:rPr>
                                      <w:i/>
                                      <w:sz w:val="22"/>
                                    </w:rPr>
                                  </w:pPr>
                                  <w:r>
                                    <w:rPr>
                                      <w:i/>
                                      <w:spacing w:val="-2"/>
                                      <w:sz w:val="22"/>
                                    </w:rPr>
                                    <w:t>GF-</w:t>
                                  </w:r>
                                  <w:r>
                                    <w:rPr>
                                      <w:i/>
                                      <w:spacing w:val="-5"/>
                                      <w:sz w:val="22"/>
                                    </w:rPr>
                                    <w:t>PR</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0.675</w:t>
                                  </w:r>
                                  <w:r>
                                    <w:rPr>
                                      <w:sz w:val="22"/>
                                    </w:rPr>
                                    <w:tab/>
                                  </w:r>
                                  <w:r>
                                    <w:rPr>
                                      <w:spacing w:val="-2"/>
                                      <w:sz w:val="22"/>
                                    </w:rPr>
                                    <w:t>0.545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0.150</w:t>
                                  </w:r>
                                </w:p>
                              </w:tc>
                              <w:tc>
                                <w:tcPr>
                                  <w:tcW w:w="1049" w:type="dxa"/>
                                </w:tcPr>
                                <w:p>
                                  <w:pPr>
                                    <w:pStyle w:val="TableParagraph"/>
                                    <w:spacing w:line="247" w:lineRule="exact"/>
                                    <w:ind w:left="43"/>
                                    <w:rPr>
                                      <w:sz w:val="22"/>
                                    </w:rPr>
                                  </w:pPr>
                                  <w:r>
                                    <w:rPr>
                                      <w:spacing w:val="-2"/>
                                      <w:sz w:val="22"/>
                                    </w:rPr>
                                    <w:t>0.104</w:t>
                                  </w:r>
                                </w:p>
                              </w:tc>
                            </w:tr>
                            <w:tr>
                              <w:trPr>
                                <w:trHeight w:val="332" w:hRule="atLeast"/>
                              </w:trPr>
                              <w:tc>
                                <w:tcPr>
                                  <w:tcW w:w="4390" w:type="dxa"/>
                                  <w:gridSpan w:val="2"/>
                                  <w:tcBorders>
                                    <w:bottom w:val="single" w:sz="8" w:space="0" w:color="000000"/>
                                  </w:tcBorders>
                                </w:tcPr>
                                <w:p>
                                  <w:pPr>
                                    <w:pStyle w:val="TableParagraph"/>
                                    <w:tabs>
                                      <w:tab w:pos="3598" w:val="left" w:leader="none"/>
                                    </w:tabs>
                                    <w:spacing w:line="30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0.618</w:t>
                                  </w:r>
                                </w:p>
                              </w:tc>
                              <w:tc>
                                <w:tcPr>
                                  <w:tcW w:w="1049" w:type="dxa"/>
                                  <w:tcBorders>
                                    <w:bottom w:val="single" w:sz="8" w:space="0" w:color="000000"/>
                                  </w:tcBorders>
                                </w:tcPr>
                                <w:p>
                                  <w:pPr>
                                    <w:pStyle w:val="TableParagraph"/>
                                    <w:ind w:left="43"/>
                                    <w:rPr>
                                      <w:sz w:val="22"/>
                                    </w:rPr>
                                  </w:pPr>
                                  <w:r>
                                    <w:rPr>
                                      <w:spacing w:val="-2"/>
                                      <w:sz w:val="22"/>
                                    </w:rPr>
                                    <w:t>0.478</w:t>
                                  </w:r>
                                </w:p>
                              </w:tc>
                            </w:tr>
                          </w:tbl>
                          <w:p>
                            <w:pPr>
                              <w:pStyle w:val="BodyText"/>
                            </w:pPr>
                          </w:p>
                        </w:txbxContent>
                      </wps:txbx>
                      <wps:bodyPr wrap="square" lIns="0" tIns="0" rIns="0" bIns="0" rtlCol="0">
                        <a:noAutofit/>
                      </wps:bodyPr>
                    </wps:wsp>
                  </a:graphicData>
                </a:graphic>
              </wp:anchor>
            </w:drawing>
          </mc:Choice>
          <mc:Fallback>
            <w:pict>
              <v:shape style="position:absolute;margin-left:158.671005pt;margin-top:-28.07003pt;width:277.95pt;height:177.65pt;mso-position-horizontal-relative:page;mso-position-vertical-relative:paragraph;z-index:15783936" type="#_x0000_t202" id="docshape49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2"/>
                        <w:gridCol w:w="1738"/>
                        <w:gridCol w:w="1049"/>
                      </w:tblGrid>
                      <w:tr>
                        <w:trPr>
                          <w:trHeight w:val="527" w:hRule="atLeast"/>
                        </w:trPr>
                        <w:tc>
                          <w:tcPr>
                            <w:tcW w:w="2652" w:type="dxa"/>
                          </w:tcPr>
                          <w:p>
                            <w:pPr>
                              <w:pStyle w:val="TableParagraph"/>
                              <w:spacing w:line="242" w:lineRule="exact" w:before="0"/>
                              <w:ind w:left="69"/>
                              <w:jc w:val="left"/>
                              <w:rPr>
                                <w:i/>
                                <w:sz w:val="22"/>
                              </w:rPr>
                            </w:pPr>
                            <w:r>
                              <w:rPr>
                                <w:i/>
                                <w:spacing w:val="-2"/>
                                <w:sz w:val="22"/>
                              </w:rPr>
                              <w:t>EndorseRank</w:t>
                            </w:r>
                          </w:p>
                        </w:tc>
                        <w:tc>
                          <w:tcPr>
                            <w:tcW w:w="2787" w:type="dxa"/>
                            <w:gridSpan w:val="2"/>
                          </w:tcPr>
                          <w:p>
                            <w:pPr>
                              <w:pStyle w:val="TableParagraph"/>
                              <w:tabs>
                                <w:tab w:pos="946" w:val="left" w:leader="none"/>
                                <w:tab w:pos="2529" w:val="right" w:leader="none"/>
                              </w:tabs>
                              <w:spacing w:line="251" w:lineRule="exact" w:before="256"/>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0.097</w:t>
                            </w:r>
                            <w:r>
                              <w:rPr>
                                <w:sz w:val="22"/>
                              </w:rPr>
                              <w:tab/>
                            </w:r>
                            <w:r>
                              <w:rPr>
                                <w:spacing w:val="-2"/>
                                <w:sz w:val="22"/>
                              </w:rPr>
                              <w:t>0.079</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61"/>
                              <w:jc w:val="right"/>
                              <w:rPr>
                                <w:sz w:val="22"/>
                              </w:rPr>
                            </w:pPr>
                            <w:r>
                              <w:rPr>
                                <w:spacing w:val="-2"/>
                                <w:sz w:val="22"/>
                              </w:rPr>
                              <w:t>-0.037</w:t>
                            </w:r>
                          </w:p>
                        </w:tc>
                        <w:tc>
                          <w:tcPr>
                            <w:tcW w:w="1049" w:type="dxa"/>
                          </w:tcPr>
                          <w:p>
                            <w:pPr>
                              <w:pStyle w:val="TableParagraph"/>
                              <w:spacing w:line="247" w:lineRule="exact"/>
                              <w:ind w:left="43"/>
                              <w:rPr>
                                <w:sz w:val="22"/>
                              </w:rPr>
                            </w:pPr>
                            <w:r>
                              <w:rPr>
                                <w:spacing w:val="-2"/>
                                <w:sz w:val="22"/>
                              </w:rPr>
                              <w:t>-0.031</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0.070</w:t>
                            </w:r>
                          </w:p>
                        </w:tc>
                        <w:tc>
                          <w:tcPr>
                            <w:tcW w:w="1049" w:type="dxa"/>
                          </w:tcPr>
                          <w:p>
                            <w:pPr>
                              <w:pStyle w:val="TableParagraph"/>
                              <w:spacing w:line="233" w:lineRule="exact"/>
                              <w:ind w:left="43"/>
                              <w:rPr>
                                <w:sz w:val="22"/>
                              </w:rPr>
                            </w:pPr>
                            <w:r>
                              <w:rPr>
                                <w:spacing w:val="-2"/>
                                <w:sz w:val="22"/>
                              </w:rPr>
                              <w:t>0.057</w:t>
                            </w:r>
                          </w:p>
                        </w:tc>
                      </w:tr>
                      <w:tr>
                        <w:trPr>
                          <w:trHeight w:val="676" w:hRule="atLeast"/>
                        </w:trPr>
                        <w:tc>
                          <w:tcPr>
                            <w:tcW w:w="2652" w:type="dxa"/>
                          </w:tcPr>
                          <w:p>
                            <w:pPr>
                              <w:pStyle w:val="TableParagraph"/>
                              <w:spacing w:before="138"/>
                              <w:ind w:left="69"/>
                              <w:jc w:val="left"/>
                              <w:rPr>
                                <w:i/>
                                <w:sz w:val="22"/>
                              </w:rPr>
                            </w:pPr>
                            <w:r>
                              <w:rPr>
                                <w:i/>
                                <w:spacing w:val="-5"/>
                                <w:sz w:val="22"/>
                              </w:rPr>
                              <w:t>AWP</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0.243</w:t>
                            </w:r>
                            <w:r>
                              <w:rPr>
                                <w:sz w:val="22"/>
                              </w:rPr>
                              <w:tab/>
                            </w:r>
                            <w:r>
                              <w:rPr>
                                <w:spacing w:val="-2"/>
                                <w:sz w:val="22"/>
                              </w:rPr>
                              <w:t>0.165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0.028</w:t>
                            </w:r>
                          </w:p>
                        </w:tc>
                        <w:tc>
                          <w:tcPr>
                            <w:tcW w:w="1049" w:type="dxa"/>
                          </w:tcPr>
                          <w:p>
                            <w:pPr>
                              <w:pStyle w:val="TableParagraph"/>
                              <w:spacing w:line="247" w:lineRule="exact"/>
                              <w:ind w:left="43"/>
                              <w:rPr>
                                <w:sz w:val="22"/>
                              </w:rPr>
                            </w:pPr>
                            <w:r>
                              <w:rPr>
                                <w:spacing w:val="-2"/>
                                <w:sz w:val="22"/>
                              </w:rPr>
                              <w:t>0.019</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0.204</w:t>
                            </w:r>
                          </w:p>
                        </w:tc>
                        <w:tc>
                          <w:tcPr>
                            <w:tcW w:w="1049" w:type="dxa"/>
                          </w:tcPr>
                          <w:p>
                            <w:pPr>
                              <w:pStyle w:val="TableParagraph"/>
                              <w:spacing w:line="233" w:lineRule="exact"/>
                              <w:ind w:left="43"/>
                              <w:rPr>
                                <w:sz w:val="22"/>
                              </w:rPr>
                            </w:pPr>
                            <w:r>
                              <w:rPr>
                                <w:spacing w:val="-2"/>
                                <w:sz w:val="22"/>
                              </w:rPr>
                              <w:t>0.137</w:t>
                            </w:r>
                          </w:p>
                        </w:tc>
                      </w:tr>
                      <w:tr>
                        <w:trPr>
                          <w:trHeight w:val="676" w:hRule="atLeast"/>
                        </w:trPr>
                        <w:tc>
                          <w:tcPr>
                            <w:tcW w:w="2652" w:type="dxa"/>
                          </w:tcPr>
                          <w:p>
                            <w:pPr>
                              <w:pStyle w:val="TableParagraph"/>
                              <w:spacing w:before="138"/>
                              <w:ind w:left="69"/>
                              <w:jc w:val="left"/>
                              <w:rPr>
                                <w:i/>
                                <w:sz w:val="22"/>
                              </w:rPr>
                            </w:pPr>
                            <w:r>
                              <w:rPr>
                                <w:i/>
                                <w:spacing w:val="-2"/>
                                <w:sz w:val="22"/>
                              </w:rPr>
                              <w:t>GF-</w:t>
                            </w:r>
                            <w:r>
                              <w:rPr>
                                <w:i/>
                                <w:spacing w:val="-5"/>
                                <w:sz w:val="22"/>
                              </w:rPr>
                              <w:t>PR</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0.675</w:t>
                            </w:r>
                            <w:r>
                              <w:rPr>
                                <w:sz w:val="22"/>
                              </w:rPr>
                              <w:tab/>
                            </w:r>
                            <w:r>
                              <w:rPr>
                                <w:spacing w:val="-2"/>
                                <w:sz w:val="22"/>
                              </w:rPr>
                              <w:t>0.545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0.150</w:t>
                            </w:r>
                          </w:p>
                        </w:tc>
                        <w:tc>
                          <w:tcPr>
                            <w:tcW w:w="1049" w:type="dxa"/>
                          </w:tcPr>
                          <w:p>
                            <w:pPr>
                              <w:pStyle w:val="TableParagraph"/>
                              <w:spacing w:line="247" w:lineRule="exact"/>
                              <w:ind w:left="43"/>
                              <w:rPr>
                                <w:sz w:val="22"/>
                              </w:rPr>
                            </w:pPr>
                            <w:r>
                              <w:rPr>
                                <w:spacing w:val="-2"/>
                                <w:sz w:val="22"/>
                              </w:rPr>
                              <w:t>0.104</w:t>
                            </w:r>
                          </w:p>
                        </w:tc>
                      </w:tr>
                      <w:tr>
                        <w:trPr>
                          <w:trHeight w:val="332" w:hRule="atLeast"/>
                        </w:trPr>
                        <w:tc>
                          <w:tcPr>
                            <w:tcW w:w="4390" w:type="dxa"/>
                            <w:gridSpan w:val="2"/>
                            <w:tcBorders>
                              <w:bottom w:val="single" w:sz="8" w:space="0" w:color="000000"/>
                            </w:tcBorders>
                          </w:tcPr>
                          <w:p>
                            <w:pPr>
                              <w:pStyle w:val="TableParagraph"/>
                              <w:tabs>
                                <w:tab w:pos="3598" w:val="left" w:leader="none"/>
                              </w:tabs>
                              <w:spacing w:line="30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0.618</w:t>
                            </w:r>
                          </w:p>
                        </w:tc>
                        <w:tc>
                          <w:tcPr>
                            <w:tcW w:w="1049" w:type="dxa"/>
                            <w:tcBorders>
                              <w:bottom w:val="single" w:sz="8" w:space="0" w:color="000000"/>
                            </w:tcBorders>
                          </w:tcPr>
                          <w:p>
                            <w:pPr>
                              <w:pStyle w:val="TableParagraph"/>
                              <w:ind w:left="43"/>
                              <w:rPr>
                                <w:sz w:val="22"/>
                              </w:rPr>
                            </w:pPr>
                            <w:r>
                              <w:rPr>
                                <w:spacing w:val="-2"/>
                                <w:sz w:val="22"/>
                              </w:rPr>
                              <w:t>0.478</w:t>
                            </w:r>
                          </w:p>
                        </w:tc>
                      </w:tr>
                    </w:tbl>
                    <w:p>
                      <w:pPr>
                        <w:pStyle w:val="BodyText"/>
                      </w:pPr>
                    </w:p>
                  </w:txbxContent>
                </v:textbox>
                <w10:wrap type="none"/>
              </v:shape>
            </w:pict>
          </mc:Fallback>
        </mc:AlternateContent>
      </w:r>
      <w:r>
        <w:rPr>
          <w:sz w:val="22"/>
        </w:rPr>
        <w:t>Loss avoidance (</w:t>
      </w:r>
      <w:r>
        <w:rPr>
          <w:rFonts w:ascii="Lucida Sans Unicode" w:hAnsi="Lucida Sans Unicode"/>
          <w:sz w:val="22"/>
        </w:rPr>
        <w:t>—</w:t>
      </w:r>
      <w:r>
        <w:rPr>
          <w:rFonts w:ascii="Lucida Sans Unicode" w:hAnsi="Lucida Sans Unicode"/>
          <w:spacing w:val="-29"/>
          <w:sz w:val="22"/>
        </w:rPr>
        <w:t> </w:t>
      </w:r>
      <w:r>
        <w:rPr>
          <w:position w:val="16"/>
          <w:sz w:val="22"/>
        </w:rPr>
        <w:t>Σ</w:t>
      </w:r>
      <w:r>
        <w:rPr>
          <w:spacing w:val="-14"/>
          <w:position w:val="16"/>
          <w:sz w:val="22"/>
        </w:rPr>
        <w:t> </w:t>
      </w:r>
      <w:r>
        <w:rPr>
          <w:sz w:val="22"/>
        </w:rPr>
        <w:t>min</w:t>
      </w:r>
      <w:r>
        <w:rPr>
          <w:rFonts w:ascii="Calibri" w:hAnsi="Calibri"/>
          <w:sz w:val="22"/>
        </w:rPr>
        <w:t>(</w:t>
      </w:r>
      <w:r>
        <w:rPr>
          <w:sz w:val="22"/>
        </w:rPr>
        <w:t>P Loss</w:t>
      </w:r>
      <w:r>
        <w:rPr>
          <w:spacing w:val="9"/>
          <w:sz w:val="22"/>
        </w:rPr>
        <w:t> </w:t>
      </w:r>
      <w:r>
        <w:rPr>
          <w:sz w:val="22"/>
        </w:rPr>
        <w:t>avoidance</w:t>
      </w:r>
      <w:r>
        <w:rPr>
          <w:spacing w:val="9"/>
          <w:sz w:val="22"/>
        </w:rPr>
        <w:t> </w:t>
      </w:r>
      <w:r>
        <w:rPr>
          <w:sz w:val="22"/>
        </w:rPr>
        <w:t>(</w:t>
      </w:r>
      <w:r>
        <w:rPr>
          <w:rFonts w:ascii="Lucida Sans Unicode" w:hAnsi="Lucida Sans Unicode"/>
          <w:sz w:val="22"/>
        </w:rPr>
        <w:t>—</w:t>
      </w:r>
      <w:r>
        <w:rPr>
          <w:rFonts w:ascii="Lucida Sans Unicode" w:hAnsi="Lucida Sans Unicode"/>
          <w:spacing w:val="-28"/>
          <w:sz w:val="22"/>
        </w:rPr>
        <w:t> </w:t>
      </w:r>
      <w:r>
        <w:rPr>
          <w:position w:val="16"/>
          <w:sz w:val="22"/>
        </w:rPr>
        <w:t>Σ</w:t>
      </w:r>
      <w:r>
        <w:rPr>
          <w:spacing w:val="-12"/>
          <w:position w:val="16"/>
          <w:sz w:val="22"/>
        </w:rPr>
        <w:t> </w:t>
      </w:r>
      <w:r>
        <w:rPr>
          <w:spacing w:val="-2"/>
          <w:sz w:val="22"/>
        </w:rPr>
        <w:t>min</w:t>
      </w:r>
      <w:r>
        <w:rPr>
          <w:rFonts w:ascii="Calibri" w:hAnsi="Calibri"/>
          <w:spacing w:val="-2"/>
          <w:sz w:val="22"/>
        </w:rPr>
        <w:t>(</w:t>
      </w:r>
      <w:r>
        <w:rPr>
          <w:spacing w:val="-2"/>
          <w:sz w:val="22"/>
        </w:rPr>
        <w:t>P</w:t>
      </w:r>
    </w:p>
    <w:p>
      <w:pPr>
        <w:pStyle w:val="BodyText"/>
        <w:rPr>
          <w:sz w:val="22"/>
        </w:rPr>
      </w:pPr>
    </w:p>
    <w:p>
      <w:pPr>
        <w:pStyle w:val="BodyText"/>
        <w:rPr>
          <w:sz w:val="22"/>
        </w:rPr>
      </w:pPr>
    </w:p>
    <w:p>
      <w:pPr>
        <w:pStyle w:val="BodyText"/>
        <w:spacing w:before="242"/>
        <w:rPr>
          <w:sz w:val="22"/>
        </w:rPr>
      </w:pPr>
    </w:p>
    <w:p>
      <w:pPr>
        <w:pStyle w:val="BodyText"/>
        <w:spacing w:line="384" w:lineRule="auto"/>
        <w:ind w:left="282" w:right="521"/>
        <w:jc w:val="both"/>
      </w:pPr>
      <w:r>
        <w:rPr/>
        <w:t>PnL score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478</w:t>
      </w:r>
      <w:r>
        <w:rPr/>
        <w:t>.</w:t>
      </w:r>
      <w:r>
        <w:rPr>
          <w:spacing w:val="40"/>
        </w:rPr>
        <w:t> </w:t>
      </w:r>
      <w:r>
        <w:rPr/>
        <w:t>This elevation is expected:</w:t>
      </w:r>
      <w:r>
        <w:rPr>
          <w:spacing w:val="37"/>
        </w:rPr>
        <w:t> </w:t>
      </w:r>
      <w:r>
        <w:rPr/>
        <w:t>GF-PR’s POOL/SINK star graph is built from the</w:t>
      </w:r>
      <w:r>
        <w:rPr>
          <w:spacing w:val="-5"/>
        </w:rPr>
        <w:t> </w:t>
      </w:r>
      <w:r>
        <w:rPr/>
        <w:t>same</w:t>
      </w:r>
      <w:r>
        <w:rPr>
          <w:spacing w:val="-5"/>
        </w:rPr>
        <w:t> </w:t>
      </w:r>
      <w:r>
        <w:rPr/>
        <w:t>GMX</w:t>
      </w:r>
      <w:r>
        <w:rPr>
          <w:spacing w:val="-5"/>
        </w:rPr>
        <w:t> </w:t>
      </w:r>
      <w:r>
        <w:rPr/>
        <w:t>PnL</w:t>
      </w:r>
      <w:r>
        <w:rPr>
          <w:spacing w:val="-5"/>
        </w:rPr>
        <w:t> </w:t>
      </w:r>
      <w:r>
        <w:rPr/>
        <w:t>stream</w:t>
      </w:r>
      <w:r>
        <w:rPr>
          <w:spacing w:val="-4"/>
        </w:rPr>
        <w:t> </w:t>
      </w:r>
      <w:r>
        <w:rPr/>
        <w:t>that</w:t>
      </w:r>
      <w:r>
        <w:rPr>
          <w:spacing w:val="-4"/>
        </w:rPr>
        <w:t> </w:t>
      </w:r>
      <w:r>
        <w:rPr/>
        <w:t>defines</w:t>
      </w:r>
      <w:r>
        <w:rPr>
          <w:spacing w:val="-5"/>
        </w:rPr>
        <w:t> </w:t>
      </w:r>
      <w:r>
        <w:rPr/>
        <w:t>these</w:t>
      </w:r>
      <w:r>
        <w:rPr>
          <w:spacing w:val="-5"/>
        </w:rPr>
        <w:t> </w:t>
      </w:r>
      <w:r>
        <w:rPr/>
        <w:t>proxies.</w:t>
      </w:r>
      <w:r>
        <w:rPr>
          <w:spacing w:val="18"/>
        </w:rPr>
        <w:t> </w:t>
      </w:r>
      <w:r>
        <w:rPr/>
        <w:t>High</w:t>
      </w:r>
      <w:r>
        <w:rPr>
          <w:spacing w:val="-5"/>
        </w:rPr>
        <w:t> </w:t>
      </w:r>
      <w:r>
        <w:rPr/>
        <w:t>GF-PR</w:t>
      </w:r>
      <w:r>
        <w:rPr>
          <w:spacing w:val="-5"/>
        </w:rPr>
        <w:t> </w:t>
      </w:r>
      <w:r>
        <w:rPr>
          <w:rFonts w:ascii="Calibri" w:hAnsi="Calibri"/>
          <w:i/>
        </w:rPr>
        <w:t>τ</w:t>
      </w:r>
      <w:r>
        <w:rPr>
          <w:rFonts w:ascii="Calibri" w:hAnsi="Calibri"/>
          <w:i/>
          <w:spacing w:val="28"/>
        </w:rPr>
        <w:t> </w:t>
      </w:r>
      <w:r>
        <w:rPr/>
        <w:t>on</w:t>
      </w:r>
      <w:r>
        <w:rPr>
          <w:spacing w:val="-5"/>
        </w:rPr>
        <w:t> </w:t>
      </w:r>
      <w:r>
        <w:rPr/>
        <w:t>inverse</w:t>
      </w:r>
      <w:r>
        <w:rPr>
          <w:spacing w:val="-5"/>
        </w:rPr>
        <w:t> </w:t>
      </w:r>
      <w:r>
        <w:rPr/>
        <w:t>risk</w:t>
      </w:r>
      <w:r>
        <w:rPr>
          <w:spacing w:val="-5"/>
        </w:rPr>
        <w:t> </w:t>
      </w:r>
      <w:r>
        <w:rPr/>
        <w:t>is</w:t>
      </w:r>
      <w:r>
        <w:rPr>
          <w:spacing w:val="-4"/>
        </w:rPr>
        <w:t> </w:t>
      </w:r>
      <w:r>
        <w:rPr/>
        <w:t>therefore</w:t>
      </w:r>
      <w:r>
        <w:rPr>
          <w:spacing w:val="-5"/>
        </w:rPr>
        <w:t> </w:t>
      </w:r>
      <w:r>
        <w:rPr/>
        <w:t>a construct-overlap</w:t>
      </w:r>
      <w:r>
        <w:rPr>
          <w:spacing w:val="-15"/>
        </w:rPr>
        <w:t> </w:t>
      </w:r>
      <w:r>
        <w:rPr/>
        <w:t>diagnostic,</w:t>
      </w:r>
      <w:r>
        <w:rPr>
          <w:spacing w:val="-13"/>
        </w:rPr>
        <w:t> </w:t>
      </w:r>
      <w:r>
        <w:rPr/>
        <w:t>not</w:t>
      </w:r>
      <w:r>
        <w:rPr>
          <w:spacing w:val="-15"/>
        </w:rPr>
        <w:t> </w:t>
      </w:r>
      <w:r>
        <w:rPr/>
        <w:t>evidence</w:t>
      </w:r>
      <w:r>
        <w:rPr>
          <w:spacing w:val="-15"/>
        </w:rPr>
        <w:t> </w:t>
      </w:r>
      <w:r>
        <w:rPr/>
        <w:t>that</w:t>
      </w:r>
      <w:r>
        <w:rPr>
          <w:spacing w:val="-15"/>
        </w:rPr>
        <w:t> </w:t>
      </w:r>
      <w:r>
        <w:rPr/>
        <w:t>outcome-native</w:t>
      </w:r>
      <w:r>
        <w:rPr>
          <w:spacing w:val="-15"/>
        </w:rPr>
        <w:t> </w:t>
      </w:r>
      <w:r>
        <w:rPr/>
        <w:t>ranking</w:t>
      </w:r>
      <w:r>
        <w:rPr>
          <w:spacing w:val="-15"/>
        </w:rPr>
        <w:t> </w:t>
      </w:r>
      <w:r>
        <w:rPr/>
        <w:t>measures</w:t>
      </w:r>
      <w:r>
        <w:rPr>
          <w:spacing w:val="-15"/>
        </w:rPr>
        <w:t> </w:t>
      </w:r>
      <w:r>
        <w:rPr/>
        <w:t>social</w:t>
      </w:r>
      <w:r>
        <w:rPr>
          <w:spacing w:val="-15"/>
        </w:rPr>
        <w:t> </w:t>
      </w:r>
      <w:r>
        <w:rPr/>
        <w:t>reputation. Section </w:t>
      </w:r>
      <w:hyperlink w:history="true" w:anchor="_bookmark112">
        <w:r>
          <w:rPr/>
          <w:t>4.7</w:t>
        </w:r>
      </w:hyperlink>
      <w:r>
        <w:rPr/>
        <w:t> develops this interpretation formally as claim SC1.</w:t>
      </w:r>
    </w:p>
    <w:p>
      <w:pPr>
        <w:pStyle w:val="BodyText"/>
        <w:spacing w:line="396" w:lineRule="auto" w:before="23"/>
        <w:ind w:left="282" w:right="563"/>
        <w:jc w:val="both"/>
      </w:pPr>
      <w:r>
        <w:rPr/>
        <w:t>For the primary comparison, the inverse-risk family supports a cautious reading of RQ4:</w:t>
      </w:r>
      <w:r>
        <w:rPr>
          <w:spacing w:val="40"/>
        </w:rPr>
        <w:t> </w:t>
      </w:r>
      <w:r>
        <w:rPr/>
        <w:t>social graphs</w:t>
      </w:r>
      <w:r>
        <w:rPr>
          <w:spacing w:val="-10"/>
        </w:rPr>
        <w:t> </w:t>
      </w:r>
      <w:r>
        <w:rPr/>
        <w:t>are</w:t>
      </w:r>
      <w:r>
        <w:rPr>
          <w:spacing w:val="-10"/>
        </w:rPr>
        <w:t> </w:t>
      </w:r>
      <w:r>
        <w:rPr/>
        <w:t>not</w:t>
      </w:r>
      <w:r>
        <w:rPr>
          <w:spacing w:val="-10"/>
        </w:rPr>
        <w:t> </w:t>
      </w:r>
      <w:r>
        <w:rPr/>
        <w:t>strong</w:t>
      </w:r>
      <w:r>
        <w:rPr>
          <w:spacing w:val="-10"/>
        </w:rPr>
        <w:t> </w:t>
      </w:r>
      <w:r>
        <w:rPr/>
        <w:t>predictors</w:t>
      </w:r>
      <w:r>
        <w:rPr>
          <w:spacing w:val="-10"/>
        </w:rPr>
        <w:t> </w:t>
      </w:r>
      <w:r>
        <w:rPr/>
        <w:t>of</w:t>
      </w:r>
      <w:r>
        <w:rPr>
          <w:spacing w:val="-10"/>
        </w:rPr>
        <w:t> </w:t>
      </w:r>
      <w:r>
        <w:rPr/>
        <w:t>loss-avoidance</w:t>
      </w:r>
      <w:r>
        <w:rPr>
          <w:spacing w:val="-10"/>
        </w:rPr>
        <w:t> </w:t>
      </w:r>
      <w:r>
        <w:rPr/>
        <w:t>rankings</w:t>
      </w:r>
      <w:r>
        <w:rPr>
          <w:spacing w:val="-10"/>
        </w:rPr>
        <w:t> </w:t>
      </w:r>
      <w:r>
        <w:rPr/>
        <w:t>on</w:t>
      </w:r>
      <w:r>
        <w:rPr>
          <w:spacing w:val="-10"/>
        </w:rPr>
        <w:t> </w:t>
      </w:r>
      <w:r>
        <w:rPr/>
        <w:t>this</w:t>
      </w:r>
      <w:r>
        <w:rPr>
          <w:spacing w:val="-10"/>
        </w:rPr>
        <w:t> </w:t>
      </w:r>
      <w:r>
        <w:rPr/>
        <w:t>six-month</w:t>
      </w:r>
      <w:r>
        <w:rPr>
          <w:spacing w:val="-10"/>
        </w:rPr>
        <w:t> </w:t>
      </w:r>
      <w:r>
        <w:rPr/>
        <w:t>GMX</w:t>
      </w:r>
      <w:r>
        <w:rPr>
          <w:spacing w:val="-10"/>
        </w:rPr>
        <w:t> </w:t>
      </w:r>
      <w:r>
        <w:rPr/>
        <w:t>window.</w:t>
      </w:r>
      <w:r>
        <w:rPr>
          <w:spacing w:val="10"/>
        </w:rPr>
        <w:t> </w:t>
      </w:r>
      <w:r>
        <w:rPr/>
        <w:t>That finding</w:t>
      </w:r>
      <w:r>
        <w:rPr>
          <w:spacing w:val="-9"/>
        </w:rPr>
        <w:t> </w:t>
      </w:r>
      <w:r>
        <w:rPr/>
        <w:t>does</w:t>
      </w:r>
      <w:r>
        <w:rPr>
          <w:spacing w:val="-9"/>
        </w:rPr>
        <w:t> </w:t>
      </w:r>
      <w:r>
        <w:rPr/>
        <w:t>not</w:t>
      </w:r>
      <w:r>
        <w:rPr>
          <w:spacing w:val="-9"/>
        </w:rPr>
        <w:t> </w:t>
      </w:r>
      <w:r>
        <w:rPr/>
        <w:t>invalidate</w:t>
      </w:r>
      <w:r>
        <w:rPr>
          <w:spacing w:val="-9"/>
        </w:rPr>
        <w:t> </w:t>
      </w:r>
      <w:r>
        <w:rPr/>
        <w:t>EndorseRank’s</w:t>
      </w:r>
      <w:r>
        <w:rPr>
          <w:spacing w:val="-9"/>
        </w:rPr>
        <w:t> </w:t>
      </w:r>
      <w:r>
        <w:rPr/>
        <w:t>allowance</w:t>
      </w:r>
      <w:r>
        <w:rPr>
          <w:spacing w:val="-9"/>
        </w:rPr>
        <w:t> </w:t>
      </w:r>
      <w:r>
        <w:rPr/>
        <w:t>alignment;</w:t>
      </w:r>
      <w:r>
        <w:rPr>
          <w:spacing w:val="-8"/>
        </w:rPr>
        <w:t> </w:t>
      </w:r>
      <w:r>
        <w:rPr/>
        <w:t>it</w:t>
      </w:r>
      <w:r>
        <w:rPr>
          <w:spacing w:val="-9"/>
        </w:rPr>
        <w:t> </w:t>
      </w:r>
      <w:r>
        <w:rPr/>
        <w:t>delimits</w:t>
      </w:r>
      <w:r>
        <w:rPr>
          <w:spacing w:val="-9"/>
        </w:rPr>
        <w:t> </w:t>
      </w:r>
      <w:r>
        <w:rPr/>
        <w:t>what</w:t>
      </w:r>
      <w:r>
        <w:rPr>
          <w:spacing w:val="-9"/>
        </w:rPr>
        <w:t> </w:t>
      </w:r>
      <w:r>
        <w:rPr/>
        <w:t>social</w:t>
      </w:r>
      <w:r>
        <w:rPr>
          <w:spacing w:val="-9"/>
        </w:rPr>
        <w:t> </w:t>
      </w:r>
      <w:r>
        <w:rPr/>
        <w:t>reputation can be expected to explain.</w:t>
      </w:r>
      <w:r>
        <w:rPr>
          <w:spacing w:val="40"/>
        </w:rPr>
        <w:t> </w:t>
      </w:r>
      <w:r>
        <w:rPr/>
        <w:t>Wallets that are central in approval or transfer networks need not be </w:t>
      </w:r>
      <w:bookmarkStart w:name="Sybil-adjusted stability family" w:id="191"/>
      <w:bookmarkEnd w:id="191"/>
      <w:r>
        <w:rPr/>
        <w:t>the</w:t>
      </w:r>
      <w:r>
        <w:rPr/>
        <w:t> same wallets that avoid large perpetual losses, and the data confirm that separation.</w:t>
      </w:r>
    </w:p>
    <w:p>
      <w:pPr>
        <w:pStyle w:val="BodyText"/>
        <w:spacing w:before="11"/>
      </w:pPr>
    </w:p>
    <w:p>
      <w:pPr>
        <w:pStyle w:val="Heading4"/>
        <w:numPr>
          <w:ilvl w:val="2"/>
          <w:numId w:val="8"/>
        </w:numPr>
        <w:tabs>
          <w:tab w:pos="879" w:val="left" w:leader="none"/>
        </w:tabs>
        <w:spacing w:line="240" w:lineRule="auto" w:before="0" w:after="0"/>
        <w:ind w:left="879" w:right="0" w:hanging="597"/>
        <w:jc w:val="left"/>
      </w:pPr>
      <w:r>
        <w:rPr>
          <w:spacing w:val="-2"/>
        </w:rPr>
        <w:t>Sybil-adjusted</w:t>
      </w:r>
      <w:r>
        <w:rPr>
          <w:spacing w:val="3"/>
        </w:rPr>
        <w:t> </w:t>
      </w:r>
      <w:r>
        <w:rPr>
          <w:spacing w:val="-2"/>
        </w:rPr>
        <w:t>stability</w:t>
      </w:r>
      <w:r>
        <w:rPr>
          <w:spacing w:val="4"/>
        </w:rPr>
        <w:t> </w:t>
      </w:r>
      <w:r>
        <w:rPr>
          <w:spacing w:val="-2"/>
        </w:rPr>
        <w:t>family</w:t>
      </w:r>
    </w:p>
    <w:p>
      <w:pPr>
        <w:pStyle w:val="BodyText"/>
        <w:spacing w:before="47"/>
        <w:rPr>
          <w:b/>
        </w:rPr>
      </w:pPr>
    </w:p>
    <w:p>
      <w:pPr>
        <w:pStyle w:val="BodyText"/>
        <w:spacing w:line="384" w:lineRule="auto"/>
        <w:ind w:left="273" w:right="524" w:hanging="146"/>
        <w:jc w:val="center"/>
      </w:pPr>
      <w:r>
        <w:rPr/>
        <w:t>Table </w:t>
      </w:r>
      <w:hyperlink w:history="true" w:anchor="_bookmark107">
        <w:r>
          <w:rPr/>
          <w:t>4.11</w:t>
        </w:r>
      </w:hyperlink>
      <w:r>
        <w:rPr/>
        <w:t> reports alignment with inbound counterparty ratio, transfer tenure, and active months. AWP</w:t>
      </w:r>
      <w:r>
        <w:rPr>
          <w:spacing w:val="-15"/>
        </w:rPr>
        <w:t> </w:t>
      </w:r>
      <w:r>
        <w:rPr/>
        <w:t>exceeds</w:t>
      </w:r>
      <w:r>
        <w:rPr>
          <w:spacing w:val="-15"/>
        </w:rPr>
        <w:t> </w:t>
      </w:r>
      <w:r>
        <w:rPr/>
        <w:t>EndorseRank</w:t>
      </w:r>
      <w:r>
        <w:rPr>
          <w:spacing w:val="-15"/>
        </w:rPr>
        <w:t> </w:t>
      </w:r>
      <w:r>
        <w:rPr/>
        <w:t>among</w:t>
      </w:r>
      <w:r>
        <w:rPr>
          <w:spacing w:val="-15"/>
        </w:rPr>
        <w:t> </w:t>
      </w:r>
      <w:r>
        <w:rPr/>
        <w:t>social</w:t>
      </w:r>
      <w:r>
        <w:rPr>
          <w:spacing w:val="-15"/>
        </w:rPr>
        <w:t> </w:t>
      </w:r>
      <w:r>
        <w:rPr/>
        <w:t>methods</w:t>
      </w:r>
      <w:r>
        <w:rPr>
          <w:spacing w:val="-15"/>
        </w:rPr>
        <w:t> </w:t>
      </w:r>
      <w:r>
        <w:rPr/>
        <w:t>(family</w:t>
      </w:r>
      <w:r>
        <w:rPr>
          <w:spacing w:val="-15"/>
        </w:rPr>
        <w:t> </w:t>
      </w:r>
      <w:r>
        <w:rPr/>
        <w:t>means</w:t>
      </w:r>
      <w:r>
        <w:rPr>
          <w:spacing w:val="-15"/>
        </w:rPr>
        <w:t> </w:t>
      </w:r>
      <w:r>
        <w:rPr>
          <w:rFonts w:ascii="Calibri" w:hAnsi="Calibri"/>
        </w:rPr>
        <w:t>0</w:t>
      </w:r>
      <w:r>
        <w:rPr>
          <w:rFonts w:ascii="Calibri" w:hAnsi="Calibri"/>
          <w:i/>
        </w:rPr>
        <w:t>.</w:t>
      </w:r>
      <w:r>
        <w:rPr>
          <w:rFonts w:ascii="Calibri" w:hAnsi="Calibri"/>
        </w:rPr>
        <w:t>286</w:t>
      </w:r>
      <w:r>
        <w:rPr>
          <w:rFonts w:ascii="Calibri" w:hAnsi="Calibri"/>
          <w:spacing w:val="-14"/>
        </w:rPr>
        <w:t> </w:t>
      </w:r>
      <w:r>
        <w:rPr/>
        <w:t>vs.</w:t>
      </w:r>
      <w:r>
        <w:rPr>
          <w:spacing w:val="-15"/>
        </w:rPr>
        <w:t> </w:t>
      </w:r>
      <w:r>
        <w:rPr>
          <w:rFonts w:ascii="Calibri" w:hAnsi="Calibri"/>
        </w:rPr>
        <w:t>0</w:t>
      </w:r>
      <w:r>
        <w:rPr>
          <w:rFonts w:ascii="Calibri" w:hAnsi="Calibri"/>
          <w:i/>
        </w:rPr>
        <w:t>.</w:t>
      </w:r>
      <w:r>
        <w:rPr>
          <w:rFonts w:ascii="Calibri" w:hAnsi="Calibri"/>
        </w:rPr>
        <w:t>233</w:t>
      </w:r>
      <w:r>
        <w:rPr/>
        <w:t>).</w:t>
      </w:r>
      <w:r>
        <w:rPr>
          <w:spacing w:val="-11"/>
        </w:rPr>
        <w:t> </w:t>
      </w:r>
      <w:r>
        <w:rPr/>
        <w:t>The</w:t>
      </w:r>
      <w:r>
        <w:rPr>
          <w:spacing w:val="-15"/>
        </w:rPr>
        <w:t> </w:t>
      </w:r>
      <w:r>
        <w:rPr/>
        <w:t>gap</w:t>
      </w:r>
      <w:r>
        <w:rPr>
          <w:spacing w:val="-15"/>
        </w:rPr>
        <w:t> </w:t>
      </w:r>
      <w:r>
        <w:rPr/>
        <w:t>is</w:t>
      </w:r>
      <w:r>
        <w:rPr>
          <w:spacing w:val="-15"/>
        </w:rPr>
        <w:t> </w:t>
      </w:r>
      <w:r>
        <w:rPr/>
        <w:t>con-centrated</w:t>
      </w:r>
      <w:r>
        <w:rPr>
          <w:spacing w:val="-10"/>
        </w:rPr>
        <w:t> </w:t>
      </w:r>
      <w:r>
        <w:rPr/>
        <w:t>in</w:t>
      </w:r>
      <w:r>
        <w:rPr>
          <w:spacing w:val="-10"/>
        </w:rPr>
        <w:t> </w:t>
      </w:r>
      <w:r>
        <w:rPr/>
        <w:t>tenure</w:t>
      </w:r>
      <w:r>
        <w:rPr>
          <w:spacing w:val="-10"/>
        </w:rPr>
        <w:t> </w:t>
      </w:r>
      <w:r>
        <w:rPr/>
        <w:t>and</w:t>
      </w:r>
      <w:r>
        <w:rPr>
          <w:spacing w:val="-10"/>
        </w:rPr>
        <w:t> </w:t>
      </w:r>
      <w:r>
        <w:rPr/>
        <w:t>activity</w:t>
      </w:r>
      <w:r>
        <w:rPr>
          <w:spacing w:val="-10"/>
        </w:rPr>
        <w:t> </w:t>
      </w:r>
      <w:r>
        <w:rPr/>
        <w:t>proxies:</w:t>
      </w:r>
      <w:r>
        <w:rPr>
          <w:spacing w:val="16"/>
        </w:rPr>
        <w:t> </w:t>
      </w:r>
      <w:r>
        <w:rPr/>
        <w:t>AWP</w:t>
      </w:r>
      <w:r>
        <w:rPr>
          <w:spacing w:val="-10"/>
        </w:rPr>
        <w:t> </w:t>
      </w:r>
      <w:r>
        <w:rPr/>
        <w:t>achieves</w:t>
      </w:r>
      <w:r>
        <w:rPr>
          <w:spacing w:val="-10"/>
        </w:rPr>
        <w:t> </w:t>
      </w:r>
      <w:r>
        <w:rPr>
          <w:rFonts w:ascii="Calibri" w:hAnsi="Calibri"/>
          <w:i/>
        </w:rPr>
        <w:t>τ</w:t>
      </w:r>
      <w:r>
        <w:rPr>
          <w:rFonts w:ascii="Calibri" w:hAnsi="Calibri"/>
          <w:i/>
          <w:spacing w:val="27"/>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436</w:t>
      </w:r>
      <w:r>
        <w:rPr>
          <w:rFonts w:ascii="Calibri" w:hAnsi="Calibri"/>
          <w:spacing w:val="-4"/>
        </w:rPr>
        <w:t> </w:t>
      </w:r>
      <w:r>
        <w:rPr/>
        <w:t>on</w:t>
      </w:r>
      <w:r>
        <w:rPr>
          <w:spacing w:val="-10"/>
        </w:rPr>
        <w:t> </w:t>
      </w:r>
      <w:r>
        <w:rPr/>
        <w:t>transfer</w:t>
      </w:r>
      <w:r>
        <w:rPr>
          <w:spacing w:val="-10"/>
        </w:rPr>
        <w:t> </w:t>
      </w:r>
      <w:r>
        <w:rPr/>
        <w:t>tenure</w:t>
      </w:r>
      <w:r>
        <w:rPr>
          <w:spacing w:val="-10"/>
        </w:rPr>
        <w:t> </w:t>
      </w:r>
      <w:r>
        <w:rPr/>
        <w:t>and</w:t>
      </w:r>
      <w:r>
        <w:rPr>
          <w:spacing w:val="-10"/>
        </w:rPr>
        <w:t> </w:t>
      </w:r>
      <w:r>
        <w:rPr>
          <w:rFonts w:ascii="Calibri" w:hAnsi="Calibri"/>
          <w:i/>
        </w:rPr>
        <w:t>τ</w:t>
      </w:r>
      <w:r>
        <w:rPr>
          <w:rFonts w:ascii="Calibri" w:hAnsi="Calibri"/>
          <w:i/>
          <w:spacing w:val="27"/>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482 </w:t>
      </w:r>
      <w:r>
        <w:rPr/>
        <w:t>on</w:t>
      </w:r>
      <w:r>
        <w:rPr>
          <w:spacing w:val="-2"/>
        </w:rPr>
        <w:t> </w:t>
      </w:r>
      <w:r>
        <w:rPr/>
        <w:t>active</w:t>
      </w:r>
      <w:r>
        <w:rPr>
          <w:spacing w:val="-2"/>
        </w:rPr>
        <w:t> </w:t>
      </w:r>
      <w:r>
        <w:rPr/>
        <w:t>months, versus</w:t>
      </w:r>
      <w:r>
        <w:rPr>
          <w:spacing w:val="-1"/>
        </w:rPr>
        <w:t> </w:t>
      </w:r>
      <w:r>
        <w:rPr>
          <w:rFonts w:ascii="Calibri" w:hAnsi="Calibri"/>
        </w:rPr>
        <w:t>0</w:t>
      </w:r>
      <w:r>
        <w:rPr>
          <w:rFonts w:ascii="Calibri" w:hAnsi="Calibri"/>
          <w:i/>
        </w:rPr>
        <w:t>.</w:t>
      </w:r>
      <w:r>
        <w:rPr>
          <w:rFonts w:ascii="Calibri" w:hAnsi="Calibri"/>
        </w:rPr>
        <w:t>297</w:t>
      </w:r>
      <w:r>
        <w:rPr>
          <w:rFonts w:ascii="Calibri" w:hAnsi="Calibri"/>
          <w:spacing w:val="4"/>
        </w:rPr>
        <w:t> </w:t>
      </w:r>
      <w:r>
        <w:rPr/>
        <w:t>and</w:t>
      </w:r>
      <w:r>
        <w:rPr>
          <w:spacing w:val="-2"/>
        </w:rPr>
        <w:t> </w:t>
      </w:r>
      <w:r>
        <w:rPr>
          <w:rFonts w:ascii="Calibri" w:hAnsi="Calibri"/>
        </w:rPr>
        <w:t>0</w:t>
      </w:r>
      <w:r>
        <w:rPr>
          <w:rFonts w:ascii="Calibri" w:hAnsi="Calibri"/>
          <w:i/>
        </w:rPr>
        <w:t>.</w:t>
      </w:r>
      <w:r>
        <w:rPr>
          <w:rFonts w:ascii="Calibri" w:hAnsi="Calibri"/>
        </w:rPr>
        <w:t>330</w:t>
      </w:r>
      <w:r>
        <w:rPr>
          <w:rFonts w:ascii="Calibri" w:hAnsi="Calibri"/>
          <w:spacing w:val="5"/>
        </w:rPr>
        <w:t> </w:t>
      </w:r>
      <w:r>
        <w:rPr/>
        <w:t>for</w:t>
      </w:r>
      <w:r>
        <w:rPr>
          <w:spacing w:val="-2"/>
        </w:rPr>
        <w:t> </w:t>
      </w:r>
      <w:r>
        <w:rPr/>
        <w:t>EndorseRank.</w:t>
      </w:r>
      <w:r>
        <w:rPr>
          <w:spacing w:val="32"/>
        </w:rPr>
        <w:t> </w:t>
      </w:r>
      <w:r>
        <w:rPr/>
        <w:t>Because</w:t>
      </w:r>
      <w:r>
        <w:rPr>
          <w:spacing w:val="-2"/>
        </w:rPr>
        <w:t> </w:t>
      </w:r>
      <w:r>
        <w:rPr/>
        <w:t>AWP’s</w:t>
      </w:r>
      <w:r>
        <w:rPr>
          <w:spacing w:val="-2"/>
        </w:rPr>
        <w:t> </w:t>
      </w:r>
      <w:r>
        <w:rPr/>
        <w:t>edge</w:t>
      </w:r>
      <w:r>
        <w:rPr>
          <w:spacing w:val="-1"/>
        </w:rPr>
        <w:t> </w:t>
      </w:r>
      <w:r>
        <w:rPr/>
        <w:t>weights</w:t>
      </w:r>
      <w:r>
        <w:rPr>
          <w:spacing w:val="-2"/>
        </w:rPr>
        <w:t> incor-</w:t>
      </w:r>
    </w:p>
    <w:p>
      <w:pPr>
        <w:pStyle w:val="BodyText"/>
        <w:spacing w:after="0" w:line="384" w:lineRule="auto"/>
        <w:jc w:val="center"/>
        <w:sectPr>
          <w:pgSz w:w="11910" w:h="16840"/>
          <w:pgMar w:header="0" w:footer="2115" w:top="1800" w:bottom="2300" w:left="992" w:right="708"/>
        </w:sectPr>
      </w:pPr>
    </w:p>
    <w:p>
      <w:pPr>
        <w:pStyle w:val="BodyText"/>
        <w:spacing w:before="75"/>
        <w:ind w:left="664"/>
      </w:pPr>
      <w:bookmarkStart w:name="_bookmark107" w:id="192"/>
      <w:bookmarkEnd w:id="192"/>
      <w:r>
        <w:rPr/>
      </w:r>
      <w:r>
        <w:rPr/>
        <w:t>Table</w:t>
      </w:r>
      <w:r>
        <w:rPr>
          <w:spacing w:val="-12"/>
        </w:rPr>
        <w:t> </w:t>
      </w:r>
      <w:r>
        <w:rPr/>
        <w:t>4.11:</w:t>
      </w:r>
      <w:r>
        <w:rPr>
          <w:spacing w:val="6"/>
        </w:rPr>
        <w:t> </w:t>
      </w:r>
      <w:r>
        <w:rPr/>
        <w:t>Domain</w:t>
      </w:r>
      <w:r>
        <w:rPr>
          <w:spacing w:val="-11"/>
        </w:rPr>
        <w:t> </w:t>
      </w:r>
      <w:r>
        <w:rPr/>
        <w:t>alignment</w:t>
      </w:r>
      <w:r>
        <w:rPr>
          <w:spacing w:val="-11"/>
        </w:rPr>
        <w:t> </w:t>
      </w:r>
      <w:r>
        <w:rPr/>
        <w:t>with</w:t>
      </w:r>
      <w:r>
        <w:rPr>
          <w:spacing w:val="-11"/>
        </w:rPr>
        <w:t> </w:t>
      </w:r>
      <w:r>
        <w:rPr/>
        <w:t>Sybil-adjusted</w:t>
      </w:r>
      <w:r>
        <w:rPr>
          <w:spacing w:val="-12"/>
        </w:rPr>
        <w:t> </w:t>
      </w:r>
      <w:r>
        <w:rPr/>
        <w:t>stability</w:t>
      </w:r>
      <w:r>
        <w:rPr>
          <w:spacing w:val="-11"/>
        </w:rPr>
        <w:t> </w:t>
      </w:r>
      <w:r>
        <w:rPr/>
        <w:t>proxies</w:t>
      </w:r>
      <w:r>
        <w:rPr>
          <w:spacing w:val="-11"/>
        </w:rPr>
        <w:t> </w:t>
      </w:r>
      <w:r>
        <w:rPr/>
        <w:t>from</w:t>
      </w:r>
      <w:r>
        <w:rPr>
          <w:spacing w:val="-11"/>
        </w:rPr>
        <w:t> </w:t>
      </w:r>
      <w:r>
        <w:rPr/>
        <w:t>transfer</w:t>
      </w:r>
      <w:r>
        <w:rPr>
          <w:spacing w:val="-11"/>
        </w:rPr>
        <w:t> </w:t>
      </w:r>
      <w:r>
        <w:rPr>
          <w:spacing w:val="-2"/>
        </w:rPr>
        <w:t>activity.</w:t>
      </w:r>
    </w:p>
    <w:p>
      <w:pPr>
        <w:pStyle w:val="BodyText"/>
        <w:spacing w:before="14"/>
        <w:rPr>
          <w:sz w:val="20"/>
        </w:rPr>
      </w:pPr>
    </w:p>
    <w:tbl>
      <w:tblPr>
        <w:tblW w:w="0" w:type="auto"/>
        <w:jc w:val="left"/>
        <w:tblInd w:w="2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8"/>
        <w:gridCol w:w="1179"/>
        <w:gridCol w:w="1005"/>
      </w:tblGrid>
      <w:tr>
        <w:trPr>
          <w:trHeight w:val="381" w:hRule="atLeast"/>
        </w:trPr>
        <w:tc>
          <w:tcPr>
            <w:tcW w:w="2478"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3"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478"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0.093</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0.073</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tc>
        <w:tc>
          <w:tcPr>
            <w:tcW w:w="1179" w:type="dxa"/>
          </w:tcPr>
          <w:p>
            <w:pPr>
              <w:pStyle w:val="TableParagraph"/>
              <w:spacing w:line="247" w:lineRule="exact"/>
              <w:ind w:left="1" w:right="1"/>
              <w:rPr>
                <w:sz w:val="22"/>
              </w:rPr>
            </w:pPr>
            <w:r>
              <w:rPr>
                <w:spacing w:val="-2"/>
                <w:sz w:val="22"/>
              </w:rPr>
              <w:t>0.366</w:t>
            </w:r>
          </w:p>
        </w:tc>
        <w:tc>
          <w:tcPr>
            <w:tcW w:w="1005" w:type="dxa"/>
          </w:tcPr>
          <w:p>
            <w:pPr>
              <w:pStyle w:val="TableParagraph"/>
              <w:spacing w:line="247" w:lineRule="exact"/>
              <w:ind w:left="25" w:right="25"/>
              <w:rPr>
                <w:sz w:val="22"/>
              </w:rPr>
            </w:pPr>
            <w:r>
              <w:rPr>
                <w:spacing w:val="-2"/>
                <w:sz w:val="22"/>
              </w:rPr>
              <w:t>0.297</w:t>
            </w:r>
          </w:p>
        </w:tc>
      </w:tr>
      <w:tr>
        <w:trPr>
          <w:trHeight w:val="330" w:hRule="atLeast"/>
        </w:trPr>
        <w:tc>
          <w:tcPr>
            <w:tcW w:w="2478" w:type="dxa"/>
          </w:tcPr>
          <w:p>
            <w:pPr>
              <w:pStyle w:val="TableParagraph"/>
              <w:ind w:left="69"/>
              <w:jc w:val="left"/>
              <w:rPr>
                <w:sz w:val="22"/>
              </w:rPr>
            </w:pPr>
            <w:r>
              <w:rPr>
                <w:sz w:val="22"/>
              </w:rPr>
              <w:t>Active</w:t>
            </w:r>
            <w:r>
              <w:rPr>
                <w:spacing w:val="-7"/>
                <w:sz w:val="22"/>
              </w:rPr>
              <w:t> </w:t>
            </w:r>
            <w:r>
              <w:rPr>
                <w:spacing w:val="-2"/>
                <w:sz w:val="22"/>
              </w:rPr>
              <w:t>months</w:t>
            </w:r>
          </w:p>
        </w:tc>
        <w:tc>
          <w:tcPr>
            <w:tcW w:w="1179" w:type="dxa"/>
          </w:tcPr>
          <w:p>
            <w:pPr>
              <w:pStyle w:val="TableParagraph"/>
              <w:ind w:left="1" w:right="1"/>
              <w:rPr>
                <w:sz w:val="22"/>
              </w:rPr>
            </w:pPr>
            <w:r>
              <w:rPr>
                <w:spacing w:val="-2"/>
                <w:sz w:val="22"/>
              </w:rPr>
              <w:t>0.381</w:t>
            </w:r>
          </w:p>
        </w:tc>
        <w:tc>
          <w:tcPr>
            <w:tcW w:w="1005" w:type="dxa"/>
          </w:tcPr>
          <w:p>
            <w:pPr>
              <w:pStyle w:val="TableParagraph"/>
              <w:ind w:left="25" w:right="25"/>
              <w:rPr>
                <w:sz w:val="22"/>
              </w:rPr>
            </w:pPr>
            <w:r>
              <w:rPr>
                <w:spacing w:val="-2"/>
                <w:sz w:val="22"/>
              </w:rPr>
              <w:t>0.330</w:t>
            </w:r>
          </w:p>
        </w:tc>
      </w:tr>
      <w:tr>
        <w:trPr>
          <w:trHeight w:val="601" w:hRule="atLeast"/>
        </w:trPr>
        <w:tc>
          <w:tcPr>
            <w:tcW w:w="2478"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-0.063</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-0.061</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tc>
        <w:tc>
          <w:tcPr>
            <w:tcW w:w="1179" w:type="dxa"/>
          </w:tcPr>
          <w:p>
            <w:pPr>
              <w:pStyle w:val="TableParagraph"/>
              <w:spacing w:line="247" w:lineRule="exact"/>
              <w:ind w:left="1" w:right="1"/>
              <w:rPr>
                <w:sz w:val="22"/>
              </w:rPr>
            </w:pPr>
            <w:r>
              <w:rPr>
                <w:spacing w:val="-2"/>
                <w:sz w:val="22"/>
              </w:rPr>
              <w:t>0.602</w:t>
            </w:r>
          </w:p>
        </w:tc>
        <w:tc>
          <w:tcPr>
            <w:tcW w:w="1005" w:type="dxa"/>
          </w:tcPr>
          <w:p>
            <w:pPr>
              <w:pStyle w:val="TableParagraph"/>
              <w:spacing w:line="247" w:lineRule="exact"/>
              <w:ind w:left="25" w:right="25"/>
              <w:rPr>
                <w:sz w:val="22"/>
              </w:rPr>
            </w:pPr>
            <w:r>
              <w:rPr>
                <w:spacing w:val="-2"/>
                <w:sz w:val="22"/>
              </w:rPr>
              <w:t>0.436</w:t>
            </w:r>
          </w:p>
        </w:tc>
      </w:tr>
      <w:tr>
        <w:trPr>
          <w:trHeight w:val="330" w:hRule="atLeast"/>
        </w:trPr>
        <w:tc>
          <w:tcPr>
            <w:tcW w:w="2478" w:type="dxa"/>
          </w:tcPr>
          <w:p>
            <w:pPr>
              <w:pStyle w:val="TableParagraph"/>
              <w:ind w:left="69"/>
              <w:jc w:val="left"/>
              <w:rPr>
                <w:sz w:val="22"/>
              </w:rPr>
            </w:pPr>
            <w:r>
              <w:rPr>
                <w:sz w:val="22"/>
              </w:rPr>
              <w:t>Active</w:t>
            </w:r>
            <w:r>
              <w:rPr>
                <w:spacing w:val="-7"/>
                <w:sz w:val="22"/>
              </w:rPr>
              <w:t> </w:t>
            </w:r>
            <w:r>
              <w:rPr>
                <w:spacing w:val="-2"/>
                <w:sz w:val="22"/>
              </w:rPr>
              <w:t>months</w:t>
            </w:r>
          </w:p>
        </w:tc>
        <w:tc>
          <w:tcPr>
            <w:tcW w:w="1179" w:type="dxa"/>
          </w:tcPr>
          <w:p>
            <w:pPr>
              <w:pStyle w:val="TableParagraph"/>
              <w:ind w:left="1" w:right="1"/>
              <w:rPr>
                <w:sz w:val="22"/>
              </w:rPr>
            </w:pPr>
            <w:r>
              <w:rPr>
                <w:spacing w:val="-2"/>
                <w:sz w:val="22"/>
              </w:rPr>
              <w:t>0.622</w:t>
            </w:r>
          </w:p>
        </w:tc>
        <w:tc>
          <w:tcPr>
            <w:tcW w:w="1005" w:type="dxa"/>
          </w:tcPr>
          <w:p>
            <w:pPr>
              <w:pStyle w:val="TableParagraph"/>
              <w:ind w:left="25" w:right="25"/>
              <w:rPr>
                <w:sz w:val="22"/>
              </w:rPr>
            </w:pPr>
            <w:r>
              <w:rPr>
                <w:spacing w:val="-2"/>
                <w:sz w:val="22"/>
              </w:rPr>
              <w:t>0.482</w:t>
            </w:r>
          </w:p>
        </w:tc>
      </w:tr>
      <w:tr>
        <w:trPr>
          <w:trHeight w:val="601" w:hRule="atLeast"/>
        </w:trPr>
        <w:tc>
          <w:tcPr>
            <w:tcW w:w="2478"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-0.339</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-0.235</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tc>
        <w:tc>
          <w:tcPr>
            <w:tcW w:w="1179" w:type="dxa"/>
          </w:tcPr>
          <w:p>
            <w:pPr>
              <w:pStyle w:val="TableParagraph"/>
              <w:spacing w:line="247" w:lineRule="exact"/>
              <w:ind w:left="1" w:right="1"/>
              <w:rPr>
                <w:sz w:val="22"/>
              </w:rPr>
            </w:pPr>
            <w:r>
              <w:rPr>
                <w:spacing w:val="-2"/>
                <w:sz w:val="22"/>
              </w:rPr>
              <w:t>0.359</w:t>
            </w:r>
          </w:p>
        </w:tc>
        <w:tc>
          <w:tcPr>
            <w:tcW w:w="1005" w:type="dxa"/>
          </w:tcPr>
          <w:p>
            <w:pPr>
              <w:pStyle w:val="TableParagraph"/>
              <w:spacing w:line="247" w:lineRule="exact"/>
              <w:ind w:left="25" w:right="25"/>
              <w:rPr>
                <w:sz w:val="22"/>
              </w:rPr>
            </w:pPr>
            <w:r>
              <w:rPr>
                <w:spacing w:val="-2"/>
                <w:sz w:val="22"/>
              </w:rPr>
              <w:t>0.244</w:t>
            </w:r>
          </w:p>
        </w:tc>
      </w:tr>
      <w:tr>
        <w:trPr>
          <w:trHeight w:val="332" w:hRule="atLeast"/>
        </w:trPr>
        <w:tc>
          <w:tcPr>
            <w:tcW w:w="2478" w:type="dxa"/>
            <w:tcBorders>
              <w:bottom w:val="single" w:sz="8" w:space="0" w:color="000000"/>
            </w:tcBorders>
          </w:tcPr>
          <w:p>
            <w:pPr>
              <w:pStyle w:val="TableParagraph"/>
              <w:ind w:left="69"/>
              <w:jc w:val="left"/>
              <w:rPr>
                <w:sz w:val="22"/>
              </w:rPr>
            </w:pPr>
            <w:r>
              <w:rPr>
                <w:sz w:val="22"/>
              </w:rPr>
              <w:t>Active</w:t>
            </w:r>
            <w:r>
              <w:rPr>
                <w:spacing w:val="-7"/>
                <w:sz w:val="22"/>
              </w:rPr>
              <w:t> </w:t>
            </w:r>
            <w:r>
              <w:rPr>
                <w:spacing w:val="-2"/>
                <w:sz w:val="22"/>
              </w:rPr>
              <w:t>months</w:t>
            </w:r>
          </w:p>
        </w:tc>
        <w:tc>
          <w:tcPr>
            <w:tcW w:w="1179" w:type="dxa"/>
            <w:tcBorders>
              <w:bottom w:val="single" w:sz="8" w:space="0" w:color="000000"/>
            </w:tcBorders>
          </w:tcPr>
          <w:p>
            <w:pPr>
              <w:pStyle w:val="TableParagraph"/>
              <w:ind w:left="1" w:right="1"/>
              <w:rPr>
                <w:sz w:val="22"/>
              </w:rPr>
            </w:pPr>
            <w:r>
              <w:rPr>
                <w:spacing w:val="-2"/>
                <w:sz w:val="22"/>
              </w:rPr>
              <w:t>0.372</w:t>
            </w:r>
          </w:p>
        </w:tc>
        <w:tc>
          <w:tcPr>
            <w:tcW w:w="1005" w:type="dxa"/>
            <w:tcBorders>
              <w:bottom w:val="single" w:sz="8" w:space="0" w:color="000000"/>
            </w:tcBorders>
          </w:tcPr>
          <w:p>
            <w:pPr>
              <w:pStyle w:val="TableParagraph"/>
              <w:ind w:left="25" w:right="25"/>
              <w:rPr>
                <w:sz w:val="22"/>
              </w:rPr>
            </w:pPr>
            <w:r>
              <w:rPr>
                <w:spacing w:val="-2"/>
                <w:sz w:val="22"/>
              </w:rPr>
              <w:t>0.270</w:t>
            </w:r>
          </w:p>
        </w:tc>
      </w:tr>
    </w:tbl>
    <w:p>
      <w:pPr>
        <w:pStyle w:val="BodyText"/>
        <w:spacing w:before="134"/>
      </w:pPr>
    </w:p>
    <w:p>
      <w:pPr>
        <w:pStyle w:val="BodyText"/>
        <w:spacing w:line="396" w:lineRule="auto"/>
        <w:ind w:left="282" w:right="558"/>
        <w:jc w:val="both"/>
      </w:pPr>
      <w:r>
        <w:rPr/>
        <w:t>porate logistic time-decay over transfer history, wallets with sustained transfer activity naturally receive higher scores, producing alignment with tenure and active-month summaries.</w:t>
      </w:r>
    </w:p>
    <w:p>
      <w:pPr>
        <w:pStyle w:val="BodyText"/>
        <w:spacing w:line="393" w:lineRule="auto" w:before="16"/>
        <w:ind w:left="282" w:right="564"/>
        <w:jc w:val="both"/>
      </w:pPr>
      <w:r>
        <w:rPr/>
        <w:t>Inbound counterparty ratio—a proxy intended to favor diverse counterparties over concentrated Sybil-like</w:t>
      </w:r>
      <w:r>
        <w:rPr>
          <w:spacing w:val="30"/>
        </w:rPr>
        <w:t> </w:t>
      </w:r>
      <w:r>
        <w:rPr/>
        <w:t>structures—is</w:t>
      </w:r>
      <w:r>
        <w:rPr>
          <w:spacing w:val="31"/>
        </w:rPr>
        <w:t> </w:t>
      </w:r>
      <w:r>
        <w:rPr/>
        <w:t>weak</w:t>
      </w:r>
      <w:r>
        <w:rPr>
          <w:spacing w:val="30"/>
        </w:rPr>
        <w:t> </w:t>
      </w:r>
      <w:r>
        <w:rPr/>
        <w:t>or</w:t>
      </w:r>
      <w:r>
        <w:rPr>
          <w:spacing w:val="31"/>
        </w:rPr>
        <w:t> </w:t>
      </w:r>
      <w:r>
        <w:rPr/>
        <w:t>negative</w:t>
      </w:r>
      <w:r>
        <w:rPr>
          <w:spacing w:val="30"/>
        </w:rPr>
        <w:t> </w:t>
      </w:r>
      <w:r>
        <w:rPr/>
        <w:t>for</w:t>
      </w:r>
      <w:r>
        <w:rPr>
          <w:spacing w:val="31"/>
        </w:rPr>
        <w:t> </w:t>
      </w:r>
      <w:r>
        <w:rPr/>
        <w:t>both</w:t>
      </w:r>
      <w:r>
        <w:rPr>
          <w:spacing w:val="30"/>
        </w:rPr>
        <w:t> </w:t>
      </w:r>
      <w:r>
        <w:rPr/>
        <w:t>methods</w:t>
      </w:r>
      <w:r>
        <w:rPr>
          <w:spacing w:val="31"/>
        </w:rPr>
        <w:t> </w:t>
      </w:r>
      <w:r>
        <w:rPr/>
        <w:t>(EndorseRank</w:t>
      </w:r>
      <w:r>
        <w:rPr>
          <w:spacing w:val="30"/>
        </w:rPr>
        <w:t> </w:t>
      </w:r>
      <w:r>
        <w:rPr>
          <w:rFonts w:ascii="Calibri" w:hAnsi="Calibri"/>
          <w:i/>
        </w:rPr>
        <w:t>τ</w:t>
      </w:r>
      <w:r>
        <w:rPr>
          <w:rFonts w:ascii="Calibri" w:hAnsi="Calibri"/>
          <w:i/>
          <w:spacing w:val="14"/>
          <w:w w:val="125"/>
        </w:rPr>
        <w:t>  </w:t>
      </w:r>
      <w:r>
        <w:rPr>
          <w:rFonts w:ascii="Calibri" w:hAnsi="Calibri"/>
          <w:w w:val="125"/>
        </w:rPr>
        <w:t>=</w:t>
      </w:r>
      <w:r>
        <w:rPr>
          <w:rFonts w:ascii="Calibri" w:hAnsi="Calibri"/>
          <w:spacing w:val="71"/>
          <w:w w:val="125"/>
        </w:rPr>
        <w:t> </w:t>
      </w:r>
      <w:r>
        <w:rPr>
          <w:rFonts w:ascii="Calibri" w:hAnsi="Calibri"/>
        </w:rPr>
        <w:t>0</w:t>
      </w:r>
      <w:r>
        <w:rPr>
          <w:rFonts w:ascii="Calibri" w:hAnsi="Calibri"/>
          <w:i/>
        </w:rPr>
        <w:t>.</w:t>
      </w:r>
      <w:r>
        <w:rPr>
          <w:rFonts w:ascii="Calibri" w:hAnsi="Calibri"/>
        </w:rPr>
        <w:t>073</w:t>
      </w:r>
      <w:r>
        <w:rPr/>
        <w:t>;</w:t>
      </w:r>
      <w:r>
        <w:rPr>
          <w:spacing w:val="48"/>
        </w:rPr>
        <w:t> </w:t>
      </w:r>
      <w:r>
        <w:rPr>
          <w:spacing w:val="-5"/>
        </w:rPr>
        <w:t>AWP</w:t>
      </w:r>
    </w:p>
    <w:p>
      <w:pPr>
        <w:pStyle w:val="BodyText"/>
        <w:spacing w:line="310" w:lineRule="exact"/>
        <w:ind w:left="282"/>
        <w:jc w:val="both"/>
      </w:pPr>
      <w:r>
        <w:rPr>
          <w:rFonts w:ascii="Calibri" w:hAnsi="Calibri"/>
          <w:i/>
        </w:rPr>
        <w:t>τ</w:t>
      </w:r>
      <w:r>
        <w:rPr>
          <w:rFonts w:ascii="Calibri" w:hAnsi="Calibri"/>
          <w:i/>
          <w:spacing w:val="52"/>
          <w:w w:val="125"/>
        </w:rPr>
        <w:t> </w:t>
      </w:r>
      <w:r>
        <w:rPr>
          <w:rFonts w:ascii="Calibri" w:hAnsi="Calibri"/>
          <w:w w:val="125"/>
        </w:rPr>
        <w:t>=</w:t>
      </w:r>
      <w:r>
        <w:rPr>
          <w:rFonts w:ascii="Calibri" w:hAnsi="Calibri"/>
          <w:spacing w:val="29"/>
          <w:w w:val="125"/>
        </w:rPr>
        <w:t> </w:t>
      </w:r>
      <w:r>
        <w:rPr>
          <w:rFonts w:ascii="Lucida Sans Unicode" w:hAnsi="Lucida Sans Unicode"/>
        </w:rPr>
        <w:t>—</w:t>
      </w:r>
      <w:r>
        <w:rPr>
          <w:rFonts w:ascii="Calibri" w:hAnsi="Calibri"/>
        </w:rPr>
        <w:t>0</w:t>
      </w:r>
      <w:r>
        <w:rPr>
          <w:rFonts w:ascii="Calibri" w:hAnsi="Calibri"/>
          <w:i/>
        </w:rPr>
        <w:t>.</w:t>
      </w:r>
      <w:r>
        <w:rPr>
          <w:rFonts w:ascii="Calibri" w:hAnsi="Calibri"/>
        </w:rPr>
        <w:t>061</w:t>
      </w:r>
      <w:r>
        <w:rPr/>
        <w:t>).</w:t>
      </w:r>
      <w:r>
        <w:rPr>
          <w:spacing w:val="61"/>
        </w:rPr>
        <w:t> </w:t>
      </w:r>
      <w:r>
        <w:rPr/>
        <w:t>Neither</w:t>
      </w:r>
      <w:r>
        <w:rPr>
          <w:spacing w:val="10"/>
        </w:rPr>
        <w:t> </w:t>
      </w:r>
      <w:r>
        <w:rPr/>
        <w:t>social</w:t>
      </w:r>
      <w:r>
        <w:rPr>
          <w:spacing w:val="11"/>
        </w:rPr>
        <w:t> </w:t>
      </w:r>
      <w:r>
        <w:rPr/>
        <w:t>ranking</w:t>
      </w:r>
      <w:r>
        <w:rPr>
          <w:spacing w:val="10"/>
        </w:rPr>
        <w:t> </w:t>
      </w:r>
      <w:r>
        <w:rPr/>
        <w:t>strongly</w:t>
      </w:r>
      <w:r>
        <w:rPr>
          <w:spacing w:val="10"/>
        </w:rPr>
        <w:t> </w:t>
      </w:r>
      <w:r>
        <w:rPr/>
        <w:t>tracks</w:t>
      </w:r>
      <w:r>
        <w:rPr>
          <w:spacing w:val="10"/>
        </w:rPr>
        <w:t> </w:t>
      </w:r>
      <w:r>
        <w:rPr/>
        <w:t>counterparty</w:t>
      </w:r>
      <w:r>
        <w:rPr>
          <w:spacing w:val="10"/>
        </w:rPr>
        <w:t> </w:t>
      </w:r>
      <w:r>
        <w:rPr/>
        <w:t>diversity</w:t>
      </w:r>
      <w:r>
        <w:rPr>
          <w:spacing w:val="10"/>
        </w:rPr>
        <w:t> </w:t>
      </w:r>
      <w:r>
        <w:rPr/>
        <w:t>on</w:t>
      </w:r>
      <w:r>
        <w:rPr>
          <w:spacing w:val="10"/>
        </w:rPr>
        <w:t> </w:t>
      </w:r>
      <w:r>
        <w:rPr/>
        <w:t>this</w:t>
      </w:r>
      <w:r>
        <w:rPr>
          <w:spacing w:val="11"/>
        </w:rPr>
        <w:t> </w:t>
      </w:r>
      <w:r>
        <w:rPr/>
        <w:t>cohort.</w:t>
      </w:r>
      <w:r>
        <w:rPr>
          <w:spacing w:val="61"/>
        </w:rPr>
        <w:t> </w:t>
      </w:r>
      <w:r>
        <w:rPr>
          <w:spacing w:val="-5"/>
        </w:rPr>
        <w:t>GF-</w:t>
      </w:r>
    </w:p>
    <w:p>
      <w:pPr>
        <w:pStyle w:val="BodyText"/>
        <w:spacing w:before="123"/>
        <w:ind w:left="282"/>
        <w:jc w:val="both"/>
        <w:rPr>
          <w:rFonts w:ascii="Calibri" w:hAnsi="Calibri"/>
        </w:rPr>
      </w:pPr>
      <w:r>
        <w:rPr/>
        <w:t>PR</w:t>
      </w:r>
      <w:r>
        <w:rPr>
          <w:spacing w:val="-7"/>
        </w:rPr>
        <w:t> </w:t>
      </w:r>
      <w:r>
        <w:rPr/>
        <w:t>is</w:t>
      </w:r>
      <w:r>
        <w:rPr>
          <w:spacing w:val="-7"/>
        </w:rPr>
        <w:t> </w:t>
      </w:r>
      <w:r>
        <w:rPr/>
        <w:t>weak</w:t>
      </w:r>
      <w:r>
        <w:rPr>
          <w:spacing w:val="-6"/>
        </w:rPr>
        <w:t> </w:t>
      </w:r>
      <w:r>
        <w:rPr/>
        <w:t>overall</w:t>
      </w:r>
      <w:r>
        <w:rPr>
          <w:spacing w:val="-7"/>
        </w:rPr>
        <w:t> </w:t>
      </w:r>
      <w:r>
        <w:rPr/>
        <w:t>(family</w:t>
      </w:r>
      <w:r>
        <w:rPr>
          <w:spacing w:val="-6"/>
        </w:rPr>
        <w:t> </w:t>
      </w:r>
      <w:r>
        <w:rPr/>
        <w:t>mean</w:t>
      </w:r>
      <w:r>
        <w:rPr>
          <w:spacing w:val="-7"/>
        </w:rPr>
        <w:t> </w:t>
      </w:r>
      <w:r>
        <w:rPr>
          <w:rFonts w:ascii="Calibri" w:hAnsi="Calibri"/>
        </w:rPr>
        <w:t>0</w:t>
      </w:r>
      <w:r>
        <w:rPr>
          <w:rFonts w:ascii="Calibri" w:hAnsi="Calibri"/>
          <w:i/>
        </w:rPr>
        <w:t>.</w:t>
      </w:r>
      <w:r>
        <w:rPr>
          <w:rFonts w:ascii="Calibri" w:hAnsi="Calibri"/>
        </w:rPr>
        <w:t>093</w:t>
      </w:r>
      <w:r>
        <w:rPr/>
        <w:t>)</w:t>
      </w:r>
      <w:r>
        <w:rPr>
          <w:spacing w:val="-6"/>
        </w:rPr>
        <w:t> </w:t>
      </w:r>
      <w:r>
        <w:rPr/>
        <w:t>and</w:t>
      </w:r>
      <w:r>
        <w:rPr>
          <w:spacing w:val="-7"/>
        </w:rPr>
        <w:t> </w:t>
      </w:r>
      <w:r>
        <w:rPr/>
        <w:t>strongly</w:t>
      </w:r>
      <w:r>
        <w:rPr>
          <w:spacing w:val="-6"/>
        </w:rPr>
        <w:t> </w:t>
      </w:r>
      <w:r>
        <w:rPr/>
        <w:t>negative</w:t>
      </w:r>
      <w:r>
        <w:rPr>
          <w:spacing w:val="-7"/>
        </w:rPr>
        <w:t> </w:t>
      </w:r>
      <w:r>
        <w:rPr/>
        <w:t>on</w:t>
      </w:r>
      <w:r>
        <w:rPr>
          <w:spacing w:val="-6"/>
        </w:rPr>
        <w:t> </w:t>
      </w:r>
      <w:r>
        <w:rPr/>
        <w:t>inbound</w:t>
      </w:r>
      <w:r>
        <w:rPr>
          <w:spacing w:val="-7"/>
        </w:rPr>
        <w:t> </w:t>
      </w:r>
      <w:r>
        <w:rPr/>
        <w:t>counterparty</w:t>
      </w:r>
      <w:r>
        <w:rPr>
          <w:spacing w:val="-5"/>
        </w:rPr>
        <w:t> </w:t>
      </w:r>
      <w:r>
        <w:rPr/>
        <w:t>ratio</w:t>
      </w:r>
      <w:r>
        <w:rPr>
          <w:spacing w:val="-7"/>
        </w:rPr>
        <w:t> </w:t>
      </w:r>
      <w:r>
        <w:rPr/>
        <w:t>(</w:t>
      </w:r>
      <w:r>
        <w:rPr>
          <w:rFonts w:ascii="Calibri" w:hAnsi="Calibri"/>
          <w:i/>
        </w:rPr>
        <w:t>τ</w:t>
      </w:r>
      <w:r>
        <w:rPr>
          <w:rFonts w:ascii="Calibri" w:hAnsi="Calibri"/>
          <w:i/>
          <w:spacing w:val="30"/>
        </w:rPr>
        <w:t> </w:t>
      </w:r>
      <w:r>
        <w:rPr>
          <w:rFonts w:ascii="Calibri" w:hAnsi="Calibri"/>
          <w:spacing w:val="-10"/>
        </w:rPr>
        <w:t>=</w:t>
      </w:r>
    </w:p>
    <w:p>
      <w:pPr>
        <w:pStyle w:val="BodyText"/>
        <w:spacing w:before="129"/>
        <w:ind w:left="282"/>
        <w:jc w:val="both"/>
      </w:pPr>
      <w:r>
        <w:rPr>
          <w:rFonts w:ascii="Lucida Sans Unicode" w:hAnsi="Lucida Sans Unicode"/>
        </w:rPr>
        <w:t>—</w:t>
      </w:r>
      <w:r>
        <w:rPr>
          <w:rFonts w:ascii="Calibri" w:hAnsi="Calibri"/>
        </w:rPr>
        <w:t>0</w:t>
      </w:r>
      <w:r>
        <w:rPr>
          <w:rFonts w:ascii="Calibri" w:hAnsi="Calibri"/>
          <w:i/>
        </w:rPr>
        <w:t>.</w:t>
      </w:r>
      <w:r>
        <w:rPr>
          <w:rFonts w:ascii="Calibri" w:hAnsi="Calibri"/>
        </w:rPr>
        <w:t>235</w:t>
      </w:r>
      <w:r>
        <w:rPr/>
        <w:t>),</w:t>
      </w:r>
      <w:r>
        <w:rPr>
          <w:spacing w:val="-14"/>
        </w:rPr>
        <w:t> </w:t>
      </w:r>
      <w:r>
        <w:rPr/>
        <w:t>consistent</w:t>
      </w:r>
      <w:r>
        <w:rPr>
          <w:spacing w:val="-13"/>
        </w:rPr>
        <w:t> </w:t>
      </w:r>
      <w:r>
        <w:rPr/>
        <w:t>with</w:t>
      </w:r>
      <w:r>
        <w:rPr>
          <w:spacing w:val="-14"/>
        </w:rPr>
        <w:t> </w:t>
      </w:r>
      <w:r>
        <w:rPr/>
        <w:t>the</w:t>
      </w:r>
      <w:r>
        <w:rPr>
          <w:spacing w:val="-13"/>
        </w:rPr>
        <w:t> </w:t>
      </w:r>
      <w:r>
        <w:rPr/>
        <w:t>absence</w:t>
      </w:r>
      <w:r>
        <w:rPr>
          <w:spacing w:val="-14"/>
        </w:rPr>
        <w:t> </w:t>
      </w:r>
      <w:r>
        <w:rPr/>
        <w:t>of</w:t>
      </w:r>
      <w:r>
        <w:rPr>
          <w:spacing w:val="-13"/>
        </w:rPr>
        <w:t> </w:t>
      </w:r>
      <w:r>
        <w:rPr/>
        <w:t>transfer-activity</w:t>
      </w:r>
      <w:r>
        <w:rPr>
          <w:spacing w:val="-13"/>
        </w:rPr>
        <w:t> </w:t>
      </w:r>
      <w:r>
        <w:rPr/>
        <w:t>semantics</w:t>
      </w:r>
      <w:r>
        <w:rPr>
          <w:spacing w:val="-14"/>
        </w:rPr>
        <w:t> </w:t>
      </w:r>
      <w:r>
        <w:rPr/>
        <w:t>in</w:t>
      </w:r>
      <w:r>
        <w:rPr>
          <w:spacing w:val="-13"/>
        </w:rPr>
        <w:t> </w:t>
      </w:r>
      <w:r>
        <w:rPr/>
        <w:t>the</w:t>
      </w:r>
      <w:r>
        <w:rPr>
          <w:spacing w:val="-14"/>
        </w:rPr>
        <w:t> </w:t>
      </w:r>
      <w:r>
        <w:rPr/>
        <w:t>PnL</w:t>
      </w:r>
      <w:r>
        <w:rPr>
          <w:spacing w:val="-13"/>
        </w:rPr>
        <w:t> </w:t>
      </w:r>
      <w:r>
        <w:rPr/>
        <w:t>star</w:t>
      </w:r>
      <w:r>
        <w:rPr>
          <w:spacing w:val="-13"/>
        </w:rPr>
        <w:t> </w:t>
      </w:r>
      <w:r>
        <w:rPr>
          <w:spacing w:val="-2"/>
        </w:rPr>
        <w:t>graph.</w:t>
      </w:r>
    </w:p>
    <w:p>
      <w:pPr>
        <w:pStyle w:val="BodyText"/>
        <w:spacing w:line="388" w:lineRule="auto" w:before="140"/>
        <w:ind w:left="282" w:right="522" w:hanging="8"/>
        <w:jc w:val="both"/>
      </w:pPr>
      <w:r>
        <w:rPr/>
        <w:t>The</w:t>
      </w:r>
      <w:r>
        <w:rPr>
          <w:spacing w:val="-4"/>
        </w:rPr>
        <w:t> </w:t>
      </w:r>
      <w:r>
        <w:rPr/>
        <w:t>Sybil-adjusted</w:t>
      </w:r>
      <w:r>
        <w:rPr>
          <w:spacing w:val="-4"/>
        </w:rPr>
        <w:t> </w:t>
      </w:r>
      <w:r>
        <w:rPr/>
        <w:t>family</w:t>
      </w:r>
      <w:r>
        <w:rPr>
          <w:spacing w:val="-4"/>
        </w:rPr>
        <w:t> </w:t>
      </w:r>
      <w:r>
        <w:rPr/>
        <w:t>therefore</w:t>
      </w:r>
      <w:r>
        <w:rPr>
          <w:spacing w:val="-4"/>
        </w:rPr>
        <w:t> </w:t>
      </w:r>
      <w:r>
        <w:rPr/>
        <w:t>reinforces</w:t>
      </w:r>
      <w:r>
        <w:rPr>
          <w:spacing w:val="-4"/>
        </w:rPr>
        <w:t> </w:t>
      </w:r>
      <w:r>
        <w:rPr/>
        <w:t>AWP’s</w:t>
      </w:r>
      <w:r>
        <w:rPr>
          <w:spacing w:val="-4"/>
        </w:rPr>
        <w:t> </w:t>
      </w:r>
      <w:r>
        <w:rPr/>
        <w:t>advantage</w:t>
      </w:r>
      <w:r>
        <w:rPr>
          <w:spacing w:val="-4"/>
        </w:rPr>
        <w:t> </w:t>
      </w:r>
      <w:r>
        <w:rPr/>
        <w:t>on</w:t>
      </w:r>
      <w:r>
        <w:rPr>
          <w:spacing w:val="-4"/>
        </w:rPr>
        <w:t> </w:t>
      </w:r>
      <w:r>
        <w:rPr/>
        <w:t>transfer-derived</w:t>
      </w:r>
      <w:r>
        <w:rPr>
          <w:spacing w:val="-4"/>
        </w:rPr>
        <w:t> </w:t>
      </w:r>
      <w:r>
        <w:rPr/>
        <w:t>activity</w:t>
      </w:r>
      <w:r>
        <w:rPr>
          <w:spacing w:val="-4"/>
        </w:rPr>
        <w:t> </w:t>
      </w:r>
      <w:r>
        <w:rPr/>
        <w:t>con-</w:t>
      </w:r>
      <w:r>
        <w:rPr>
          <w:spacing w:val="-2"/>
        </w:rPr>
        <w:t>structs, while</w:t>
      </w:r>
      <w:r>
        <w:rPr>
          <w:spacing w:val="-6"/>
        </w:rPr>
        <w:t> </w:t>
      </w:r>
      <w:r>
        <w:rPr>
          <w:spacing w:val="-2"/>
        </w:rPr>
        <w:t>showing</w:t>
      </w:r>
      <w:r>
        <w:rPr>
          <w:spacing w:val="-6"/>
        </w:rPr>
        <w:t> </w:t>
      </w:r>
      <w:r>
        <w:rPr>
          <w:spacing w:val="-2"/>
        </w:rPr>
        <w:t>that</w:t>
      </w:r>
      <w:r>
        <w:rPr>
          <w:spacing w:val="-6"/>
        </w:rPr>
        <w:t> </w:t>
      </w:r>
      <w:r>
        <w:rPr>
          <w:spacing w:val="-2"/>
        </w:rPr>
        <w:t>neither</w:t>
      </w:r>
      <w:r>
        <w:rPr>
          <w:spacing w:val="-6"/>
        </w:rPr>
        <w:t> </w:t>
      </w:r>
      <w:r>
        <w:rPr>
          <w:spacing w:val="-2"/>
        </w:rPr>
        <w:t>method</w:t>
      </w:r>
      <w:r>
        <w:rPr>
          <w:spacing w:val="-6"/>
        </w:rPr>
        <w:t> </w:t>
      </w:r>
      <w:r>
        <w:rPr>
          <w:spacing w:val="-2"/>
        </w:rPr>
        <w:t>currently</w:t>
      </w:r>
      <w:r>
        <w:rPr>
          <w:spacing w:val="-6"/>
        </w:rPr>
        <w:t> </w:t>
      </w:r>
      <w:r>
        <w:rPr>
          <w:spacing w:val="-2"/>
        </w:rPr>
        <w:t>provides</w:t>
      </w:r>
      <w:r>
        <w:rPr>
          <w:spacing w:val="-7"/>
        </w:rPr>
        <w:t> </w:t>
      </w:r>
      <w:r>
        <w:rPr>
          <w:spacing w:val="-2"/>
        </w:rPr>
        <w:t>a</w:t>
      </w:r>
      <w:r>
        <w:rPr>
          <w:spacing w:val="-6"/>
        </w:rPr>
        <w:t> </w:t>
      </w:r>
      <w:r>
        <w:rPr>
          <w:spacing w:val="-2"/>
        </w:rPr>
        <w:t>strong</w:t>
      </w:r>
      <w:r>
        <w:rPr>
          <w:spacing w:val="-6"/>
        </w:rPr>
        <w:t> </w:t>
      </w:r>
      <w:r>
        <w:rPr>
          <w:spacing w:val="-2"/>
        </w:rPr>
        <w:t>counterparty-diversity</w:t>
      </w:r>
      <w:r>
        <w:rPr>
          <w:spacing w:val="-6"/>
        </w:rPr>
        <w:t> </w:t>
      </w:r>
      <w:r>
        <w:rPr>
          <w:spacing w:val="-2"/>
        </w:rPr>
        <w:t>signal. </w:t>
      </w:r>
      <w:r>
        <w:rPr/>
        <w:t>Future</w:t>
      </w:r>
      <w:r>
        <w:rPr>
          <w:spacing w:val="-12"/>
        </w:rPr>
        <w:t> </w:t>
      </w:r>
      <w:r>
        <w:rPr/>
        <w:t>work</w:t>
      </w:r>
      <w:r>
        <w:rPr>
          <w:spacing w:val="-12"/>
        </w:rPr>
        <w:t> </w:t>
      </w:r>
      <w:r>
        <w:rPr/>
        <w:t>could</w:t>
      </w:r>
      <w:r>
        <w:rPr>
          <w:spacing w:val="-12"/>
        </w:rPr>
        <w:t> </w:t>
      </w:r>
      <w:r>
        <w:rPr/>
        <w:t>incorporate</w:t>
      </w:r>
      <w:r>
        <w:rPr>
          <w:spacing w:val="-12"/>
        </w:rPr>
        <w:t> </w:t>
      </w:r>
      <w:r>
        <w:rPr/>
        <w:t>explicit</w:t>
      </w:r>
      <w:r>
        <w:rPr>
          <w:spacing w:val="-12"/>
        </w:rPr>
        <w:t> </w:t>
      </w:r>
      <w:r>
        <w:rPr/>
        <w:t>diversity</w:t>
      </w:r>
      <w:r>
        <w:rPr>
          <w:spacing w:val="-12"/>
        </w:rPr>
        <w:t> </w:t>
      </w:r>
      <w:r>
        <w:rPr/>
        <w:t>penalties</w:t>
      </w:r>
      <w:r>
        <w:rPr>
          <w:spacing w:val="-12"/>
        </w:rPr>
        <w:t> </w:t>
      </w:r>
      <w:r>
        <w:rPr/>
        <w:t>into</w:t>
      </w:r>
      <w:r>
        <w:rPr>
          <w:spacing w:val="-13"/>
        </w:rPr>
        <w:t> </w:t>
      </w:r>
      <w:r>
        <w:rPr>
          <w:rFonts w:ascii="Calibri" w:hAnsi="Calibri"/>
          <w:i/>
        </w:rPr>
        <w:t>G</w:t>
      </w:r>
      <w:r>
        <w:rPr>
          <w:vertAlign w:val="subscript"/>
        </w:rPr>
        <w:t>approve</w:t>
      </w:r>
      <w:r>
        <w:rPr>
          <w:spacing w:val="-1"/>
          <w:vertAlign w:val="baseline"/>
        </w:rPr>
        <w:t> </w:t>
      </w:r>
      <w:r>
        <w:rPr>
          <w:vertAlign w:val="baseline"/>
        </w:rPr>
        <w:t>or</w:t>
      </w:r>
      <w:r>
        <w:rPr>
          <w:spacing w:val="-12"/>
          <w:vertAlign w:val="baseline"/>
        </w:rPr>
        <w:t> </w:t>
      </w:r>
      <w:r>
        <w:rPr>
          <w:rFonts w:ascii="Calibri" w:hAnsi="Calibri"/>
          <w:i/>
          <w:vertAlign w:val="baseline"/>
        </w:rPr>
        <w:t>G</w:t>
      </w:r>
      <w:r>
        <w:rPr>
          <w:vertAlign w:val="subscript"/>
        </w:rPr>
        <w:t>transfer</w:t>
      </w:r>
      <w:r>
        <w:rPr>
          <w:vertAlign w:val="baseline"/>
        </w:rPr>
        <w:t>;</w:t>
      </w:r>
      <w:r>
        <w:rPr>
          <w:spacing w:val="-6"/>
          <w:vertAlign w:val="baseline"/>
        </w:rPr>
        <w:t> </w:t>
      </w:r>
      <w:r>
        <w:rPr>
          <w:vertAlign w:val="baseline"/>
        </w:rPr>
        <w:t>the</w:t>
      </w:r>
      <w:r>
        <w:rPr>
          <w:spacing w:val="-12"/>
          <w:vertAlign w:val="baseline"/>
        </w:rPr>
        <w:t> </w:t>
      </w:r>
      <w:r>
        <w:rPr>
          <w:vertAlign w:val="baseline"/>
        </w:rPr>
        <w:t>present</w:t>
      </w:r>
      <w:r>
        <w:rPr>
          <w:spacing w:val="-12"/>
          <w:vertAlign w:val="baseline"/>
        </w:rPr>
        <w:t> </w:t>
      </w:r>
      <w:r>
        <w:rPr>
          <w:vertAlign w:val="baseline"/>
        </w:rPr>
        <w:t>results </w:t>
      </w:r>
      <w:bookmarkStart w:name="Trading-success family" w:id="193"/>
      <w:bookmarkEnd w:id="193"/>
      <w:r>
        <w:rPr>
          <w:vertAlign w:val="baseline"/>
        </w:rPr>
        <w:t>establish</w:t>
      </w:r>
      <w:r>
        <w:rPr>
          <w:vertAlign w:val="baseline"/>
        </w:rPr>
        <w:t> the baseline against which such extensions would be judged.</w:t>
      </w:r>
    </w:p>
    <w:p>
      <w:pPr>
        <w:pStyle w:val="BodyText"/>
        <w:spacing w:before="15"/>
      </w:pPr>
    </w:p>
    <w:p>
      <w:pPr>
        <w:pStyle w:val="Heading4"/>
        <w:numPr>
          <w:ilvl w:val="2"/>
          <w:numId w:val="8"/>
        </w:numPr>
        <w:tabs>
          <w:tab w:pos="879" w:val="left" w:leader="none"/>
        </w:tabs>
        <w:spacing w:line="240" w:lineRule="auto" w:before="0" w:after="0"/>
        <w:ind w:left="879" w:right="0" w:hanging="597"/>
        <w:jc w:val="left"/>
      </w:pPr>
      <w:r>
        <w:rPr>
          <w:spacing w:val="-4"/>
        </w:rPr>
        <w:t>Trading-success</w:t>
      </w:r>
      <w:r>
        <w:rPr>
          <w:spacing w:val="11"/>
        </w:rPr>
        <w:t> </w:t>
      </w:r>
      <w:r>
        <w:rPr>
          <w:spacing w:val="-4"/>
        </w:rPr>
        <w:t>family</w:t>
      </w:r>
    </w:p>
    <w:p>
      <w:pPr>
        <w:pStyle w:val="BodyText"/>
        <w:spacing w:before="47"/>
        <w:rPr>
          <w:b/>
        </w:rPr>
      </w:pPr>
    </w:p>
    <w:p>
      <w:pPr>
        <w:pStyle w:val="BodyText"/>
        <w:spacing w:line="388" w:lineRule="auto"/>
        <w:ind w:left="273" w:right="539" w:firstLine="1"/>
        <w:jc w:val="both"/>
      </w:pPr>
      <w:r>
        <w:rPr/>
        <w:t>Table</w:t>
      </w:r>
      <w:r>
        <w:rPr>
          <w:spacing w:val="-8"/>
        </w:rPr>
        <w:t> </w:t>
      </w:r>
      <w:hyperlink w:history="true" w:anchor="_bookmark108">
        <w:r>
          <w:rPr/>
          <w:t>4.12</w:t>
        </w:r>
      </w:hyperlink>
      <w:r>
        <w:rPr>
          <w:spacing w:val="-8"/>
        </w:rPr>
        <w:t> </w:t>
      </w:r>
      <w:r>
        <w:rPr/>
        <w:t>reports</w:t>
      </w:r>
      <w:r>
        <w:rPr>
          <w:spacing w:val="-8"/>
        </w:rPr>
        <w:t> </w:t>
      </w:r>
      <w:r>
        <w:rPr/>
        <w:t>alignment</w:t>
      </w:r>
      <w:r>
        <w:rPr>
          <w:spacing w:val="-8"/>
        </w:rPr>
        <w:t> </w:t>
      </w:r>
      <w:r>
        <w:rPr/>
        <w:t>with</w:t>
      </w:r>
      <w:r>
        <w:rPr>
          <w:spacing w:val="-8"/>
        </w:rPr>
        <w:t> </w:t>
      </w:r>
      <w:r>
        <w:rPr/>
        <w:t>close-success</w:t>
      </w:r>
      <w:r>
        <w:rPr>
          <w:spacing w:val="-8"/>
        </w:rPr>
        <w:t> </w:t>
      </w:r>
      <w:r>
        <w:rPr/>
        <w:t>count,</w:t>
      </w:r>
      <w:r>
        <w:rPr>
          <w:spacing w:val="-8"/>
        </w:rPr>
        <w:t> </w:t>
      </w:r>
      <w:r>
        <w:rPr/>
        <w:t>realized</w:t>
      </w:r>
      <w:r>
        <w:rPr>
          <w:spacing w:val="-8"/>
        </w:rPr>
        <w:t> </w:t>
      </w:r>
      <w:r>
        <w:rPr/>
        <w:t>gain</w:t>
      </w:r>
      <w:r>
        <w:rPr>
          <w:spacing w:val="-8"/>
        </w:rPr>
        <w:t> </w:t>
      </w:r>
      <w:r>
        <w:rPr/>
        <w:t>proxy,</w:t>
      </w:r>
      <w:r>
        <w:rPr>
          <w:spacing w:val="-8"/>
        </w:rPr>
        <w:t> </w:t>
      </w:r>
      <w:r>
        <w:rPr/>
        <w:t>and</w:t>
      </w:r>
      <w:r>
        <w:rPr>
          <w:spacing w:val="-8"/>
        </w:rPr>
        <w:t> </w:t>
      </w:r>
      <w:r>
        <w:rPr/>
        <w:t>close</w:t>
      </w:r>
      <w:r>
        <w:rPr>
          <w:spacing w:val="-8"/>
        </w:rPr>
        <w:t> </w:t>
      </w:r>
      <w:r>
        <w:rPr/>
        <w:t>success</w:t>
      </w:r>
      <w:r>
        <w:rPr>
          <w:spacing w:val="-8"/>
        </w:rPr>
        <w:t> </w:t>
      </w:r>
      <w:r>
        <w:rPr/>
        <w:t>rate. Among social methods, AWP exceeds EndorseRank (family means </w:t>
      </w:r>
      <w:r>
        <w:rPr>
          <w:rFonts w:ascii="Calibri" w:hAnsi="Calibri"/>
        </w:rPr>
        <w:t>0</w:t>
      </w:r>
      <w:r>
        <w:rPr>
          <w:rFonts w:ascii="Calibri" w:hAnsi="Calibri"/>
          <w:i/>
        </w:rPr>
        <w:t>.</w:t>
      </w:r>
      <w:r>
        <w:rPr>
          <w:rFonts w:ascii="Calibri" w:hAnsi="Calibri"/>
        </w:rPr>
        <w:t>179 </w:t>
      </w:r>
      <w:r>
        <w:rPr/>
        <w:t>vs. </w:t>
      </w:r>
      <w:r>
        <w:rPr>
          <w:rFonts w:ascii="Calibri" w:hAnsi="Calibri"/>
        </w:rPr>
        <w:t>0</w:t>
      </w:r>
      <w:r>
        <w:rPr>
          <w:rFonts w:ascii="Calibri" w:hAnsi="Calibri"/>
          <w:i/>
        </w:rPr>
        <w:t>.</w:t>
      </w:r>
      <w:r>
        <w:rPr>
          <w:rFonts w:ascii="Calibri" w:hAnsi="Calibri"/>
        </w:rPr>
        <w:t>096</w:t>
      </w:r>
      <w:r>
        <w:rPr/>
        <w:t>).</w:t>
      </w:r>
      <w:r>
        <w:rPr>
          <w:spacing w:val="40"/>
        </w:rPr>
        <w:t> </w:t>
      </w:r>
      <w:r>
        <w:rPr/>
        <w:t>AWP’s strongest trading proxies are realized gain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239</w:t>
      </w:r>
      <w:r>
        <w:rPr/>
        <w:t>) and close-success count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224</w:t>
      </w:r>
      <w:r>
        <w:rPr/>
        <w:t>); close</w:t>
      </w:r>
    </w:p>
    <w:p>
      <w:pPr>
        <w:pStyle w:val="BodyText"/>
        <w:spacing w:after="0" w:line="388" w:lineRule="auto"/>
        <w:jc w:val="both"/>
        <w:sectPr>
          <w:pgSz w:w="11910" w:h="16840"/>
          <w:pgMar w:header="0" w:footer="2115" w:top="1800" w:bottom="2300" w:left="992" w:right="708"/>
        </w:sectPr>
      </w:pPr>
    </w:p>
    <w:p>
      <w:pPr>
        <w:pStyle w:val="BodyText"/>
        <w:spacing w:before="75"/>
        <w:ind w:left="362"/>
        <w:jc w:val="both"/>
      </w:pPr>
      <w:bookmarkStart w:name="_bookmark108" w:id="194"/>
      <w:bookmarkEnd w:id="194"/>
      <w:r>
        <w:rPr/>
      </w:r>
      <w:r>
        <w:rPr/>
        <w:t>Table</w:t>
      </w:r>
      <w:r>
        <w:rPr>
          <w:spacing w:val="-11"/>
        </w:rPr>
        <w:t> </w:t>
      </w:r>
      <w:r>
        <w:rPr/>
        <w:t>4.12:</w:t>
      </w:r>
      <w:r>
        <w:rPr>
          <w:spacing w:val="6"/>
        </w:rPr>
        <w:t> </w:t>
      </w:r>
      <w:r>
        <w:rPr/>
        <w:t>Domain</w:t>
      </w:r>
      <w:r>
        <w:rPr>
          <w:spacing w:val="-10"/>
        </w:rPr>
        <w:t> </w:t>
      </w:r>
      <w:r>
        <w:rPr/>
        <w:t>alignment</w:t>
      </w:r>
      <w:r>
        <w:rPr>
          <w:spacing w:val="-10"/>
        </w:rPr>
        <w:t> </w:t>
      </w:r>
      <w:r>
        <w:rPr/>
        <w:t>with</w:t>
      </w:r>
      <w:r>
        <w:rPr>
          <w:spacing w:val="-11"/>
        </w:rPr>
        <w:t> </w:t>
      </w:r>
      <w:r>
        <w:rPr/>
        <w:t>GMX</w:t>
      </w:r>
      <w:r>
        <w:rPr>
          <w:spacing w:val="-10"/>
        </w:rPr>
        <w:t> </w:t>
      </w:r>
      <w:r>
        <w:rPr/>
        <w:t>V2</w:t>
      </w:r>
      <w:r>
        <w:rPr>
          <w:spacing w:val="-11"/>
        </w:rPr>
        <w:t> </w:t>
      </w:r>
      <w:r>
        <w:rPr/>
        <w:t>margin-trading</w:t>
      </w:r>
      <w:r>
        <w:rPr>
          <w:spacing w:val="-10"/>
        </w:rPr>
        <w:t> </w:t>
      </w:r>
      <w:r>
        <w:rPr/>
        <w:t>success</w:t>
      </w:r>
      <w:r>
        <w:rPr>
          <w:spacing w:val="-11"/>
        </w:rPr>
        <w:t> </w:t>
      </w:r>
      <w:r>
        <w:rPr/>
        <w:t>proxies</w:t>
      </w:r>
      <w:r>
        <w:rPr>
          <w:spacing w:val="-10"/>
        </w:rPr>
        <w:t> </w:t>
      </w:r>
      <w:r>
        <w:rPr/>
        <w:t>on</w:t>
      </w:r>
      <w:r>
        <w:rPr>
          <w:spacing w:val="-11"/>
        </w:rPr>
        <w:t> </w:t>
      </w:r>
      <w:r>
        <w:rPr/>
        <w:t>Arbitrum</w:t>
      </w:r>
      <w:r>
        <w:rPr>
          <w:spacing w:val="-10"/>
        </w:rPr>
        <w:t> </w:t>
      </w:r>
      <w:r>
        <w:rPr>
          <w:spacing w:val="-4"/>
        </w:rPr>
        <w:t>One.</w:t>
      </w:r>
    </w:p>
    <w:p>
      <w:pPr>
        <w:pStyle w:val="BodyText"/>
        <w:spacing w:before="14"/>
        <w:rPr>
          <w:sz w:val="20"/>
        </w:rPr>
      </w:pPr>
    </w:p>
    <w:tbl>
      <w:tblPr>
        <w:tblW w:w="0" w:type="auto"/>
        <w:jc w:val="left"/>
        <w:tblInd w:w="2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3"/>
        <w:gridCol w:w="1180"/>
        <w:gridCol w:w="1005"/>
      </w:tblGrid>
      <w:tr>
        <w:trPr>
          <w:trHeight w:val="381" w:hRule="atLeast"/>
        </w:trPr>
        <w:tc>
          <w:tcPr>
            <w:tcW w:w="1903"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tc>
        <w:tc>
          <w:tcPr>
            <w:tcW w:w="1180" w:type="dxa"/>
            <w:tcBorders>
              <w:top w:val="single" w:sz="8" w:space="0" w:color="000000"/>
              <w:bottom w:val="single" w:sz="6" w:space="0" w:color="000000"/>
            </w:tcBorders>
          </w:tcPr>
          <w:p>
            <w:pPr>
              <w:pStyle w:val="TableParagraph"/>
              <w:spacing w:before="49"/>
              <w:ind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1" w:right="26"/>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1903"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tc>
        <w:tc>
          <w:tcPr>
            <w:tcW w:w="1180"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0.180</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4" w:right="25"/>
              <w:rPr>
                <w:sz w:val="22"/>
              </w:rPr>
            </w:pPr>
            <w:r>
              <w:rPr>
                <w:spacing w:val="-2"/>
                <w:sz w:val="22"/>
              </w:rPr>
              <w:t>0.149</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tc>
        <w:tc>
          <w:tcPr>
            <w:tcW w:w="1180" w:type="dxa"/>
          </w:tcPr>
          <w:p>
            <w:pPr>
              <w:pStyle w:val="TableParagraph"/>
              <w:spacing w:line="247" w:lineRule="exact"/>
              <w:ind w:right="1"/>
              <w:rPr>
                <w:sz w:val="22"/>
              </w:rPr>
            </w:pPr>
            <w:r>
              <w:rPr>
                <w:spacing w:val="-2"/>
                <w:sz w:val="22"/>
              </w:rPr>
              <w:t>0.132</w:t>
            </w:r>
          </w:p>
        </w:tc>
        <w:tc>
          <w:tcPr>
            <w:tcW w:w="1005" w:type="dxa"/>
          </w:tcPr>
          <w:p>
            <w:pPr>
              <w:pStyle w:val="TableParagraph"/>
              <w:spacing w:line="247" w:lineRule="exact"/>
              <w:ind w:left="25" w:right="25"/>
              <w:rPr>
                <w:sz w:val="22"/>
              </w:rPr>
            </w:pPr>
            <w:r>
              <w:rPr>
                <w:spacing w:val="-2"/>
                <w:sz w:val="22"/>
              </w:rPr>
              <w:t>0.107</w:t>
            </w:r>
          </w:p>
        </w:tc>
      </w:tr>
      <w:tr>
        <w:trPr>
          <w:trHeight w:val="330" w:hRule="atLeast"/>
        </w:trPr>
        <w:tc>
          <w:tcPr>
            <w:tcW w:w="1903" w:type="dxa"/>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tc>
        <w:tc>
          <w:tcPr>
            <w:tcW w:w="1180" w:type="dxa"/>
          </w:tcPr>
          <w:p>
            <w:pPr>
              <w:pStyle w:val="TableParagraph"/>
              <w:ind w:right="1"/>
              <w:rPr>
                <w:sz w:val="22"/>
              </w:rPr>
            </w:pPr>
            <w:r>
              <w:rPr>
                <w:spacing w:val="-2"/>
                <w:sz w:val="22"/>
              </w:rPr>
              <w:t>0.041</w:t>
            </w:r>
          </w:p>
        </w:tc>
        <w:tc>
          <w:tcPr>
            <w:tcW w:w="1005" w:type="dxa"/>
          </w:tcPr>
          <w:p>
            <w:pPr>
              <w:pStyle w:val="TableParagraph"/>
              <w:ind w:left="25" w:right="25"/>
              <w:rPr>
                <w:sz w:val="22"/>
              </w:rPr>
            </w:pPr>
            <w:r>
              <w:rPr>
                <w:spacing w:val="-2"/>
                <w:sz w:val="22"/>
              </w:rPr>
              <w:t>0.033</w:t>
            </w:r>
          </w:p>
        </w:tc>
      </w:tr>
      <w:tr>
        <w:trPr>
          <w:trHeight w:val="601" w:hRule="atLeast"/>
        </w:trPr>
        <w:tc>
          <w:tcPr>
            <w:tcW w:w="1903"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tc>
        <w:tc>
          <w:tcPr>
            <w:tcW w:w="1180" w:type="dxa"/>
          </w:tcPr>
          <w:p>
            <w:pPr>
              <w:pStyle w:val="TableParagraph"/>
              <w:spacing w:before="81"/>
              <w:jc w:val="left"/>
              <w:rPr>
                <w:sz w:val="22"/>
              </w:rPr>
            </w:pPr>
          </w:p>
          <w:p>
            <w:pPr>
              <w:pStyle w:val="TableParagraph"/>
              <w:spacing w:line="247" w:lineRule="exact" w:before="0"/>
              <w:ind w:left="1" w:right="1"/>
              <w:rPr>
                <w:sz w:val="22"/>
              </w:rPr>
            </w:pPr>
            <w:r>
              <w:rPr>
                <w:spacing w:val="-2"/>
                <w:sz w:val="22"/>
              </w:rPr>
              <w:t>0.319</w:t>
            </w:r>
          </w:p>
        </w:tc>
        <w:tc>
          <w:tcPr>
            <w:tcW w:w="1005" w:type="dxa"/>
          </w:tcPr>
          <w:p>
            <w:pPr>
              <w:pStyle w:val="TableParagraph"/>
              <w:spacing w:before="81"/>
              <w:jc w:val="left"/>
              <w:rPr>
                <w:sz w:val="22"/>
              </w:rPr>
            </w:pPr>
          </w:p>
          <w:p>
            <w:pPr>
              <w:pStyle w:val="TableParagraph"/>
              <w:spacing w:line="247" w:lineRule="exact" w:before="0"/>
              <w:ind w:left="24" w:right="25"/>
              <w:rPr>
                <w:sz w:val="22"/>
              </w:rPr>
            </w:pPr>
            <w:r>
              <w:rPr>
                <w:spacing w:val="-2"/>
                <w:sz w:val="22"/>
              </w:rPr>
              <w:t>0.224</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tc>
        <w:tc>
          <w:tcPr>
            <w:tcW w:w="1180" w:type="dxa"/>
          </w:tcPr>
          <w:p>
            <w:pPr>
              <w:pStyle w:val="TableParagraph"/>
              <w:spacing w:line="247" w:lineRule="exact"/>
              <w:ind w:right="1"/>
              <w:rPr>
                <w:sz w:val="22"/>
              </w:rPr>
            </w:pPr>
            <w:r>
              <w:rPr>
                <w:spacing w:val="-2"/>
                <w:sz w:val="22"/>
              </w:rPr>
              <w:t>0.349</w:t>
            </w:r>
          </w:p>
        </w:tc>
        <w:tc>
          <w:tcPr>
            <w:tcW w:w="1005" w:type="dxa"/>
          </w:tcPr>
          <w:p>
            <w:pPr>
              <w:pStyle w:val="TableParagraph"/>
              <w:spacing w:line="247" w:lineRule="exact"/>
              <w:ind w:left="25" w:right="25"/>
              <w:rPr>
                <w:sz w:val="22"/>
              </w:rPr>
            </w:pPr>
            <w:r>
              <w:rPr>
                <w:spacing w:val="-2"/>
                <w:sz w:val="22"/>
              </w:rPr>
              <w:t>0.239</w:t>
            </w:r>
          </w:p>
        </w:tc>
      </w:tr>
      <w:tr>
        <w:trPr>
          <w:trHeight w:val="330" w:hRule="atLeast"/>
        </w:trPr>
        <w:tc>
          <w:tcPr>
            <w:tcW w:w="1903" w:type="dxa"/>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tc>
        <w:tc>
          <w:tcPr>
            <w:tcW w:w="1180" w:type="dxa"/>
          </w:tcPr>
          <w:p>
            <w:pPr>
              <w:pStyle w:val="TableParagraph"/>
              <w:ind w:right="1"/>
              <w:rPr>
                <w:sz w:val="22"/>
              </w:rPr>
            </w:pPr>
            <w:r>
              <w:rPr>
                <w:spacing w:val="-2"/>
                <w:sz w:val="22"/>
              </w:rPr>
              <w:t>0.110</w:t>
            </w:r>
          </w:p>
        </w:tc>
        <w:tc>
          <w:tcPr>
            <w:tcW w:w="1005" w:type="dxa"/>
          </w:tcPr>
          <w:p>
            <w:pPr>
              <w:pStyle w:val="TableParagraph"/>
              <w:ind w:left="25" w:right="25"/>
              <w:rPr>
                <w:sz w:val="22"/>
              </w:rPr>
            </w:pPr>
            <w:r>
              <w:rPr>
                <w:spacing w:val="-2"/>
                <w:sz w:val="22"/>
              </w:rPr>
              <w:t>0.075</w:t>
            </w:r>
          </w:p>
        </w:tc>
      </w:tr>
      <w:tr>
        <w:trPr>
          <w:trHeight w:val="601" w:hRule="atLeast"/>
        </w:trPr>
        <w:tc>
          <w:tcPr>
            <w:tcW w:w="1903"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tc>
        <w:tc>
          <w:tcPr>
            <w:tcW w:w="1180" w:type="dxa"/>
          </w:tcPr>
          <w:p>
            <w:pPr>
              <w:pStyle w:val="TableParagraph"/>
              <w:spacing w:before="81"/>
              <w:jc w:val="left"/>
              <w:rPr>
                <w:sz w:val="22"/>
              </w:rPr>
            </w:pPr>
          </w:p>
          <w:p>
            <w:pPr>
              <w:pStyle w:val="TableParagraph"/>
              <w:spacing w:line="247" w:lineRule="exact" w:before="0"/>
              <w:ind w:left="1" w:right="1"/>
              <w:rPr>
                <w:sz w:val="22"/>
              </w:rPr>
            </w:pPr>
            <w:r>
              <w:rPr>
                <w:spacing w:val="-2"/>
                <w:sz w:val="22"/>
              </w:rPr>
              <w:t>0.690</w:t>
            </w:r>
          </w:p>
        </w:tc>
        <w:tc>
          <w:tcPr>
            <w:tcW w:w="1005" w:type="dxa"/>
          </w:tcPr>
          <w:p>
            <w:pPr>
              <w:pStyle w:val="TableParagraph"/>
              <w:spacing w:before="81"/>
              <w:jc w:val="left"/>
              <w:rPr>
                <w:sz w:val="22"/>
              </w:rPr>
            </w:pPr>
          </w:p>
          <w:p>
            <w:pPr>
              <w:pStyle w:val="TableParagraph"/>
              <w:spacing w:line="247" w:lineRule="exact" w:before="0"/>
              <w:ind w:left="24" w:right="25"/>
              <w:rPr>
                <w:sz w:val="22"/>
              </w:rPr>
            </w:pPr>
            <w:r>
              <w:rPr>
                <w:spacing w:val="-2"/>
                <w:sz w:val="22"/>
              </w:rPr>
              <w:t>0.522</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tc>
        <w:tc>
          <w:tcPr>
            <w:tcW w:w="1180" w:type="dxa"/>
          </w:tcPr>
          <w:p>
            <w:pPr>
              <w:pStyle w:val="TableParagraph"/>
              <w:spacing w:line="247" w:lineRule="exact"/>
              <w:ind w:right="1"/>
              <w:rPr>
                <w:sz w:val="22"/>
              </w:rPr>
            </w:pPr>
            <w:r>
              <w:rPr>
                <w:spacing w:val="-2"/>
                <w:sz w:val="22"/>
              </w:rPr>
              <w:t>1.000</w:t>
            </w:r>
          </w:p>
        </w:tc>
        <w:tc>
          <w:tcPr>
            <w:tcW w:w="1005" w:type="dxa"/>
          </w:tcPr>
          <w:p>
            <w:pPr>
              <w:pStyle w:val="TableParagraph"/>
              <w:spacing w:line="247" w:lineRule="exact"/>
              <w:ind w:left="25" w:right="25"/>
              <w:rPr>
                <w:sz w:val="22"/>
              </w:rPr>
            </w:pPr>
            <w:r>
              <w:rPr>
                <w:spacing w:val="-2"/>
                <w:sz w:val="22"/>
              </w:rPr>
              <w:t>0.999</w:t>
            </w:r>
          </w:p>
        </w:tc>
      </w:tr>
      <w:tr>
        <w:trPr>
          <w:trHeight w:val="332" w:hRule="atLeast"/>
        </w:trPr>
        <w:tc>
          <w:tcPr>
            <w:tcW w:w="1903" w:type="dxa"/>
            <w:tcBorders>
              <w:bottom w:val="single" w:sz="8" w:space="0" w:color="000000"/>
            </w:tcBorders>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tc>
        <w:tc>
          <w:tcPr>
            <w:tcW w:w="1180" w:type="dxa"/>
            <w:tcBorders>
              <w:bottom w:val="single" w:sz="8" w:space="0" w:color="000000"/>
            </w:tcBorders>
          </w:tcPr>
          <w:p>
            <w:pPr>
              <w:pStyle w:val="TableParagraph"/>
              <w:ind w:right="1"/>
              <w:rPr>
                <w:sz w:val="22"/>
              </w:rPr>
            </w:pPr>
            <w:r>
              <w:rPr>
                <w:spacing w:val="-2"/>
                <w:sz w:val="22"/>
              </w:rPr>
              <w:t>0.329</w:t>
            </w:r>
          </w:p>
        </w:tc>
        <w:tc>
          <w:tcPr>
            <w:tcW w:w="1005" w:type="dxa"/>
            <w:tcBorders>
              <w:bottom w:val="single" w:sz="8" w:space="0" w:color="000000"/>
            </w:tcBorders>
          </w:tcPr>
          <w:p>
            <w:pPr>
              <w:pStyle w:val="TableParagraph"/>
              <w:ind w:left="25" w:right="25"/>
              <w:rPr>
                <w:sz w:val="22"/>
              </w:rPr>
            </w:pPr>
            <w:r>
              <w:rPr>
                <w:spacing w:val="-2"/>
                <w:sz w:val="22"/>
              </w:rPr>
              <w:t>0.229</w:t>
            </w:r>
          </w:p>
        </w:tc>
      </w:tr>
    </w:tbl>
    <w:p>
      <w:pPr>
        <w:pStyle w:val="BodyText"/>
        <w:spacing w:before="130"/>
      </w:pPr>
    </w:p>
    <w:p>
      <w:pPr>
        <w:pStyle w:val="BodyText"/>
        <w:spacing w:line="384" w:lineRule="auto"/>
        <w:ind w:left="274" w:right="563" w:firstLine="7"/>
        <w:jc w:val="both"/>
      </w:pPr>
      <w:r>
        <w:rPr/>
        <w:t>success</w:t>
      </w:r>
      <w:r>
        <w:rPr>
          <w:spacing w:val="-11"/>
        </w:rPr>
        <w:t> </w:t>
      </w:r>
      <w:r>
        <w:rPr/>
        <w:t>rate</w:t>
      </w:r>
      <w:r>
        <w:rPr>
          <w:spacing w:val="-11"/>
        </w:rPr>
        <w:t> </w:t>
      </w:r>
      <w:r>
        <w:rPr/>
        <w:t>remains</w:t>
      </w:r>
      <w:r>
        <w:rPr>
          <w:spacing w:val="-11"/>
        </w:rPr>
        <w:t> </w:t>
      </w:r>
      <w:r>
        <w:rPr/>
        <w:t>weak</w:t>
      </w:r>
      <w:r>
        <w:rPr>
          <w:spacing w:val="-11"/>
        </w:rPr>
        <w:t> </w:t>
      </w:r>
      <w:r>
        <w:rPr/>
        <w:t>(</w:t>
      </w:r>
      <w:r>
        <w:rPr>
          <w:rFonts w:ascii="Calibri" w:hAnsi="Calibri"/>
          <w:i/>
        </w:rPr>
        <w:t>τ</w:t>
      </w:r>
      <w:r>
        <w:rPr>
          <w:rFonts w:ascii="Calibri" w:hAnsi="Calibri"/>
          <w:i/>
          <w:spacing w:val="38"/>
        </w:rPr>
        <w:t> </w:t>
      </w:r>
      <w:r>
        <w:rPr>
          <w:rFonts w:ascii="Calibri" w:hAnsi="Calibri"/>
        </w:rPr>
        <w:t>= 0</w:t>
      </w:r>
      <w:r>
        <w:rPr>
          <w:rFonts w:ascii="Calibri" w:hAnsi="Calibri"/>
          <w:i/>
        </w:rPr>
        <w:t>.</w:t>
      </w:r>
      <w:r>
        <w:rPr>
          <w:rFonts w:ascii="Calibri" w:hAnsi="Calibri"/>
        </w:rPr>
        <w:t>075</w:t>
      </w:r>
      <w:r>
        <w:rPr/>
        <w:t>).</w:t>
      </w:r>
      <w:r>
        <w:rPr>
          <w:spacing w:val="16"/>
        </w:rPr>
        <w:t> </w:t>
      </w:r>
      <w:r>
        <w:rPr/>
        <w:t>EndorseRank</w:t>
      </w:r>
      <w:r>
        <w:rPr>
          <w:spacing w:val="-11"/>
        </w:rPr>
        <w:t> </w:t>
      </w:r>
      <w:r>
        <w:rPr/>
        <w:t>shows</w:t>
      </w:r>
      <w:r>
        <w:rPr>
          <w:spacing w:val="-11"/>
        </w:rPr>
        <w:t> </w:t>
      </w:r>
      <w:r>
        <w:rPr/>
        <w:t>the</w:t>
      </w:r>
      <w:r>
        <w:rPr>
          <w:spacing w:val="-11"/>
        </w:rPr>
        <w:t> </w:t>
      </w:r>
      <w:r>
        <w:rPr/>
        <w:t>same</w:t>
      </w:r>
      <w:r>
        <w:rPr>
          <w:spacing w:val="-11"/>
        </w:rPr>
        <w:t> </w:t>
      </w:r>
      <w:r>
        <w:rPr/>
        <w:t>ordering</w:t>
      </w:r>
      <w:r>
        <w:rPr>
          <w:spacing w:val="-11"/>
        </w:rPr>
        <w:t> </w:t>
      </w:r>
      <w:r>
        <w:rPr/>
        <w:t>at</w:t>
      </w:r>
      <w:r>
        <w:rPr>
          <w:spacing w:val="-11"/>
        </w:rPr>
        <w:t> </w:t>
      </w:r>
      <w:r>
        <w:rPr/>
        <w:t>lower</w:t>
      </w:r>
      <w:r>
        <w:rPr>
          <w:spacing w:val="-11"/>
        </w:rPr>
        <w:t> </w:t>
      </w:r>
      <w:r>
        <w:rPr/>
        <w:t>magnitude </w:t>
      </w:r>
      <w:r>
        <w:rPr>
          <w:w w:val="105"/>
        </w:rPr>
        <w:t>(count</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149</w:t>
      </w:r>
      <w:r>
        <w:rPr>
          <w:w w:val="105"/>
        </w:rPr>
        <w:t>;</w:t>
      </w:r>
      <w:r>
        <w:rPr>
          <w:spacing w:val="-4"/>
          <w:w w:val="105"/>
        </w:rPr>
        <w:t> </w:t>
      </w:r>
      <w:r>
        <w:rPr>
          <w:w w:val="105"/>
        </w:rPr>
        <w:t>realized</w:t>
      </w:r>
      <w:r>
        <w:rPr>
          <w:spacing w:val="-9"/>
          <w:w w:val="105"/>
        </w:rPr>
        <w:t> </w:t>
      </w:r>
      <w:r>
        <w:rPr>
          <w:w w:val="105"/>
        </w:rPr>
        <w:t>gain</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107</w:t>
      </w:r>
      <w:r>
        <w:rPr>
          <w:w w:val="105"/>
        </w:rPr>
        <w:t>;</w:t>
      </w:r>
      <w:r>
        <w:rPr>
          <w:spacing w:val="-4"/>
          <w:w w:val="105"/>
        </w:rPr>
        <w:t> </w:t>
      </w:r>
      <w:r>
        <w:rPr>
          <w:w w:val="105"/>
        </w:rPr>
        <w:t>rate</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033</w:t>
      </w:r>
      <w:r>
        <w:rPr>
          <w:w w:val="105"/>
        </w:rPr>
        <w:t>). Transfer-based</w:t>
      </w:r>
      <w:r>
        <w:rPr>
          <w:spacing w:val="-9"/>
          <w:w w:val="105"/>
        </w:rPr>
        <w:t> </w:t>
      </w:r>
      <w:r>
        <w:rPr>
          <w:w w:val="105"/>
        </w:rPr>
        <w:t>social</w:t>
      </w:r>
      <w:r>
        <w:rPr>
          <w:spacing w:val="-9"/>
          <w:w w:val="105"/>
        </w:rPr>
        <w:t> </w:t>
      </w:r>
      <w:r>
        <w:rPr>
          <w:w w:val="105"/>
        </w:rPr>
        <w:t>propagation </w:t>
      </w:r>
      <w:r>
        <w:rPr/>
        <w:t>therefore aligns more strongly with profitable perpetual closes than allowance-based propagation on this cohort, but both social-method means remain in the weak-to-moderate band.</w:t>
      </w:r>
    </w:p>
    <w:p>
      <w:pPr>
        <w:pStyle w:val="BodyText"/>
        <w:spacing w:line="384" w:lineRule="auto" w:before="19"/>
        <w:ind w:left="274" w:right="532" w:firstLine="7"/>
        <w:jc w:val="both"/>
      </w:pPr>
      <w:r>
        <w:rPr>
          <w:spacing w:val="-2"/>
        </w:rPr>
        <w:t>GF-PR</w:t>
      </w:r>
      <w:r>
        <w:rPr>
          <w:spacing w:val="-10"/>
        </w:rPr>
        <w:t> </w:t>
      </w:r>
      <w:r>
        <w:rPr>
          <w:spacing w:val="-2"/>
        </w:rPr>
        <w:t>achieves</w:t>
      </w:r>
      <w:r>
        <w:rPr>
          <w:spacing w:val="-10"/>
        </w:rPr>
        <w:t> </w:t>
      </w:r>
      <w:r>
        <w:rPr>
          <w:spacing w:val="-2"/>
        </w:rPr>
        <w:t>the</w:t>
      </w:r>
      <w:r>
        <w:rPr>
          <w:spacing w:val="-9"/>
        </w:rPr>
        <w:t> </w:t>
      </w:r>
      <w:r>
        <w:rPr>
          <w:spacing w:val="-2"/>
        </w:rPr>
        <w:t>highest</w:t>
      </w:r>
      <w:r>
        <w:rPr>
          <w:spacing w:val="-9"/>
        </w:rPr>
        <w:t> </w:t>
      </w:r>
      <w:r>
        <w:rPr>
          <w:spacing w:val="-2"/>
        </w:rPr>
        <w:t>family</w:t>
      </w:r>
      <w:r>
        <w:rPr>
          <w:spacing w:val="-10"/>
        </w:rPr>
        <w:t> </w:t>
      </w:r>
      <w:r>
        <w:rPr>
          <w:spacing w:val="-2"/>
        </w:rPr>
        <w:t>mean</w:t>
      </w:r>
      <w:r>
        <w:rPr>
          <w:spacing w:val="-9"/>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5"/>
        </w:rPr>
        <w:t> </w:t>
      </w:r>
      <w:r>
        <w:rPr>
          <w:spacing w:val="-2"/>
        </w:rPr>
        <w:t>including</w:t>
      </w:r>
      <w:r>
        <w:rPr>
          <w:spacing w:val="-10"/>
        </w:rPr>
        <w:t> </w:t>
      </w:r>
      <w:r>
        <w:rPr>
          <w:spacing w:val="-2"/>
        </w:rPr>
        <w:t>near-perfect</w:t>
      </w:r>
      <w:r>
        <w:rPr>
          <w:spacing w:val="-10"/>
        </w:rPr>
        <w:t> </w:t>
      </w:r>
      <w:r>
        <w:rPr>
          <w:spacing w:val="-2"/>
        </w:rPr>
        <w:t>alignment</w:t>
      </w:r>
      <w:r>
        <w:rPr>
          <w:spacing w:val="-10"/>
        </w:rPr>
        <w:t> </w:t>
      </w:r>
      <w:r>
        <w:rPr>
          <w:spacing w:val="-2"/>
        </w:rPr>
        <w:t>with</w:t>
      </w:r>
      <w:r>
        <w:rPr>
          <w:spacing w:val="-9"/>
        </w:rPr>
        <w:t> </w:t>
      </w:r>
      <w:r>
        <w:rPr>
          <w:spacing w:val="-2"/>
        </w:rPr>
        <w:t>the</w:t>
      </w:r>
      <w:r>
        <w:rPr>
          <w:spacing w:val="-10"/>
        </w:rPr>
        <w:t> </w:t>
      </w:r>
      <w:r>
        <w:rPr>
          <w:spacing w:val="-2"/>
        </w:rPr>
        <w:t>realized </w:t>
      </w:r>
      <w:r>
        <w:rPr/>
        <w:t>gain proxy (</w:t>
      </w:r>
      <w:r>
        <w:rPr>
          <w:rFonts w:ascii="Calibri" w:hAnsi="Calibri"/>
          <w:i/>
        </w:rPr>
        <w:t>ρ </w:t>
      </w:r>
      <w:r>
        <w:rPr>
          <w:rFonts w:ascii="Calibri" w:hAnsi="Calibri"/>
          <w:w w:val="125"/>
        </w:rPr>
        <w:t>=</w:t>
      </w:r>
      <w:r>
        <w:rPr>
          <w:rFonts w:ascii="Calibri" w:hAnsi="Calibri"/>
          <w:w w:val="125"/>
        </w:rPr>
        <w:t> </w:t>
      </w:r>
      <w:r>
        <w:rPr>
          <w:rFonts w:ascii="Calibri" w:hAnsi="Calibri"/>
        </w:rPr>
        <w:t>1</w:t>
      </w:r>
      <w:r>
        <w:rPr>
          <w:rFonts w:ascii="Calibri" w:hAnsi="Calibri"/>
          <w:i/>
        </w:rPr>
        <w:t>.</w:t>
      </w:r>
      <w:r>
        <w:rPr>
          <w:rFonts w:ascii="Calibri" w:hAnsi="Calibri"/>
        </w:rPr>
        <w:t>000</w:t>
      </w:r>
      <w:r>
        <w:rPr/>
        <w:t>,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999</w:t>
      </w:r>
      <w:r>
        <w:rPr/>
        <w:t>).</w:t>
      </w:r>
      <w:r>
        <w:rPr>
          <w:spacing w:val="40"/>
        </w:rPr>
        <w:t> </w:t>
      </w:r>
      <w:r>
        <w:rPr/>
        <w:t>That near-identity is the clearest empirical demonstration of construct overlap:</w:t>
      </w:r>
      <w:r>
        <w:rPr>
          <w:spacing w:val="40"/>
        </w:rPr>
        <w:t> </w:t>
      </w:r>
      <w:r>
        <w:rPr/>
        <w:t>when the ranking input and the validation proxy share the same PnL stream, alignment</w:t>
      </w:r>
      <w:r>
        <w:rPr>
          <w:spacing w:val="22"/>
        </w:rPr>
        <w:t> </w:t>
      </w:r>
      <w:r>
        <w:rPr/>
        <w:t>ceases</w:t>
      </w:r>
      <w:r>
        <w:rPr>
          <w:spacing w:val="23"/>
        </w:rPr>
        <w:t> </w:t>
      </w:r>
      <w:r>
        <w:rPr/>
        <w:t>to</w:t>
      </w:r>
      <w:r>
        <w:rPr>
          <w:spacing w:val="23"/>
        </w:rPr>
        <w:t> </w:t>
      </w:r>
      <w:r>
        <w:rPr/>
        <w:t>be</w:t>
      </w:r>
      <w:r>
        <w:rPr>
          <w:spacing w:val="23"/>
        </w:rPr>
        <w:t> </w:t>
      </w:r>
      <w:r>
        <w:rPr/>
        <w:t>an</w:t>
      </w:r>
      <w:r>
        <w:rPr>
          <w:spacing w:val="23"/>
        </w:rPr>
        <w:t> </w:t>
      </w:r>
      <w:r>
        <w:rPr/>
        <w:t>independent</w:t>
      </w:r>
      <w:r>
        <w:rPr>
          <w:spacing w:val="23"/>
        </w:rPr>
        <w:t> </w:t>
      </w:r>
      <w:r>
        <w:rPr/>
        <w:t>test</w:t>
      </w:r>
      <w:r>
        <w:rPr>
          <w:spacing w:val="23"/>
        </w:rPr>
        <w:t> </w:t>
      </w:r>
      <w:r>
        <w:rPr/>
        <w:t>of</w:t>
      </w:r>
      <w:r>
        <w:rPr>
          <w:spacing w:val="23"/>
        </w:rPr>
        <w:t> </w:t>
      </w:r>
      <w:r>
        <w:rPr/>
        <w:t>reputation</w:t>
      </w:r>
      <w:r>
        <w:rPr>
          <w:spacing w:val="23"/>
        </w:rPr>
        <w:t> </w:t>
      </w:r>
      <w:r>
        <w:rPr/>
        <w:t>quality.</w:t>
      </w:r>
      <w:r>
        <w:rPr>
          <w:spacing w:val="80"/>
        </w:rPr>
        <w:t> </w:t>
      </w:r>
      <w:r>
        <w:rPr/>
        <w:t>GF-PR’s</w:t>
      </w:r>
      <w:r>
        <w:rPr>
          <w:spacing w:val="22"/>
        </w:rPr>
        <w:t> </w:t>
      </w:r>
      <w:r>
        <w:rPr/>
        <w:t>close-success</w:t>
      </w:r>
      <w:r>
        <w:rPr>
          <w:spacing w:val="23"/>
        </w:rPr>
        <w:t> </w:t>
      </w:r>
      <w:r>
        <w:rPr/>
        <w:t>count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522</w:t>
      </w:r>
      <w:r>
        <w:rPr/>
        <w:t>) and success rate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229</w:t>
      </w:r>
      <w:r>
        <w:rPr/>
        <w:t>) are also elevated relative to social methods, but the realized-gain cell is decisive for interpretation.</w:t>
      </w:r>
    </w:p>
    <w:p>
      <w:pPr>
        <w:pStyle w:val="BodyText"/>
        <w:spacing w:line="396" w:lineRule="auto" w:before="26"/>
        <w:ind w:left="282" w:right="523" w:hanging="8"/>
        <w:jc w:val="both"/>
      </w:pPr>
      <w:r>
        <w:rPr/>
        <w:t>The trading-success family thus plays a dual role.</w:t>
      </w:r>
      <w:r>
        <w:rPr>
          <w:spacing w:val="40"/>
        </w:rPr>
        <w:t> </w:t>
      </w:r>
      <w:r>
        <w:rPr/>
        <w:t>For Claims C2–C3, it shows that AWP is the stronger</w:t>
      </w:r>
      <w:r>
        <w:rPr>
          <w:spacing w:val="-4"/>
        </w:rPr>
        <w:t> </w:t>
      </w:r>
      <w:r>
        <w:rPr/>
        <w:t>social</w:t>
      </w:r>
      <w:r>
        <w:rPr>
          <w:spacing w:val="-4"/>
        </w:rPr>
        <w:t> </w:t>
      </w:r>
      <w:r>
        <w:rPr/>
        <w:t>method</w:t>
      </w:r>
      <w:r>
        <w:rPr>
          <w:spacing w:val="-3"/>
        </w:rPr>
        <w:t> </w:t>
      </w:r>
      <w:r>
        <w:rPr/>
        <w:t>on</w:t>
      </w:r>
      <w:r>
        <w:rPr>
          <w:spacing w:val="-4"/>
        </w:rPr>
        <w:t> </w:t>
      </w:r>
      <w:r>
        <w:rPr/>
        <w:t>outcome</w:t>
      </w:r>
      <w:r>
        <w:rPr>
          <w:spacing w:val="-4"/>
        </w:rPr>
        <w:t> </w:t>
      </w:r>
      <w:r>
        <w:rPr/>
        <w:t>proxies,</w:t>
      </w:r>
      <w:r>
        <w:rPr>
          <w:spacing w:val="-3"/>
        </w:rPr>
        <w:t> </w:t>
      </w:r>
      <w:r>
        <w:rPr/>
        <w:t>while</w:t>
      </w:r>
      <w:r>
        <w:rPr>
          <w:spacing w:val="-3"/>
        </w:rPr>
        <w:t> </w:t>
      </w:r>
      <w:r>
        <w:rPr/>
        <w:t>EndorseRank</w:t>
      </w:r>
      <w:r>
        <w:rPr>
          <w:spacing w:val="-4"/>
        </w:rPr>
        <w:t> </w:t>
      </w:r>
      <w:r>
        <w:rPr/>
        <w:t>retains</w:t>
      </w:r>
      <w:r>
        <w:rPr>
          <w:spacing w:val="-4"/>
        </w:rPr>
        <w:t> </w:t>
      </w:r>
      <w:r>
        <w:rPr/>
        <w:t>only</w:t>
      </w:r>
      <w:r>
        <w:rPr>
          <w:spacing w:val="-3"/>
        </w:rPr>
        <w:t> </w:t>
      </w:r>
      <w:r>
        <w:rPr/>
        <w:t>weak</w:t>
      </w:r>
      <w:r>
        <w:rPr>
          <w:spacing w:val="-4"/>
        </w:rPr>
        <w:t> </w:t>
      </w:r>
      <w:r>
        <w:rPr/>
        <w:t>outcome</w:t>
      </w:r>
      <w:r>
        <w:rPr>
          <w:spacing w:val="-4"/>
        </w:rPr>
        <w:t> </w:t>
      </w:r>
      <w:r>
        <w:rPr/>
        <w:t>align-ment.</w:t>
      </w:r>
      <w:r>
        <w:rPr>
          <w:spacing w:val="-4"/>
        </w:rPr>
        <w:t> </w:t>
      </w:r>
      <w:r>
        <w:rPr/>
        <w:t>For</w:t>
      </w:r>
      <w:r>
        <w:rPr>
          <w:spacing w:val="-15"/>
        </w:rPr>
        <w:t> </w:t>
      </w:r>
      <w:r>
        <w:rPr/>
        <w:t>SC1,</w:t>
      </w:r>
      <w:r>
        <w:rPr>
          <w:spacing w:val="-14"/>
        </w:rPr>
        <w:t> </w:t>
      </w:r>
      <w:r>
        <w:rPr/>
        <w:t>it</w:t>
      </w:r>
      <w:r>
        <w:rPr>
          <w:spacing w:val="-15"/>
        </w:rPr>
        <w:t> </w:t>
      </w:r>
      <w:r>
        <w:rPr/>
        <w:t>shows</w:t>
      </w:r>
      <w:r>
        <w:rPr>
          <w:spacing w:val="-15"/>
        </w:rPr>
        <w:t> </w:t>
      </w:r>
      <w:r>
        <w:rPr/>
        <w:t>that</w:t>
      </w:r>
      <w:r>
        <w:rPr>
          <w:spacing w:val="-15"/>
        </w:rPr>
        <w:t> </w:t>
      </w:r>
      <w:r>
        <w:rPr/>
        <w:t>GF-PR’s</w:t>
      </w:r>
      <w:r>
        <w:rPr>
          <w:spacing w:val="-15"/>
        </w:rPr>
        <w:t> </w:t>
      </w:r>
      <w:r>
        <w:rPr/>
        <w:t>ceiling</w:t>
      </w:r>
      <w:r>
        <w:rPr>
          <w:spacing w:val="-15"/>
        </w:rPr>
        <w:t> </w:t>
      </w:r>
      <w:r>
        <w:rPr/>
        <w:t>must</w:t>
      </w:r>
      <w:r>
        <w:rPr>
          <w:spacing w:val="-15"/>
        </w:rPr>
        <w:t> </w:t>
      </w:r>
      <w:r>
        <w:rPr/>
        <w:t>not</w:t>
      </w:r>
      <w:r>
        <w:rPr>
          <w:spacing w:val="-15"/>
        </w:rPr>
        <w:t> </w:t>
      </w:r>
      <w:r>
        <w:rPr/>
        <w:t>be</w:t>
      </w:r>
      <w:r>
        <w:rPr>
          <w:spacing w:val="-15"/>
        </w:rPr>
        <w:t> </w:t>
      </w:r>
      <w:r>
        <w:rPr/>
        <w:t>misread</w:t>
      </w:r>
      <w:r>
        <w:rPr>
          <w:spacing w:val="-15"/>
        </w:rPr>
        <w:t> </w:t>
      </w:r>
      <w:r>
        <w:rPr/>
        <w:t>as</w:t>
      </w:r>
      <w:r>
        <w:rPr>
          <w:spacing w:val="-15"/>
        </w:rPr>
        <w:t> </w:t>
      </w:r>
      <w:r>
        <w:rPr/>
        <w:t>a</w:t>
      </w:r>
      <w:r>
        <w:rPr>
          <w:spacing w:val="-15"/>
        </w:rPr>
        <w:t> </w:t>
      </w:r>
      <w:r>
        <w:rPr/>
        <w:t>deployable</w:t>
      </w:r>
      <w:r>
        <w:rPr>
          <w:spacing w:val="-15"/>
        </w:rPr>
        <w:t> </w:t>
      </w:r>
      <w:r>
        <w:rPr/>
        <w:t>reputation</w:t>
      </w:r>
      <w:r>
        <w:rPr>
          <w:spacing w:val="-15"/>
        </w:rPr>
        <w:t> </w:t>
      </w:r>
      <w:r>
        <w:rPr/>
        <w:t>result. Protocols</w:t>
      </w:r>
      <w:r>
        <w:rPr>
          <w:spacing w:val="-15"/>
        </w:rPr>
        <w:t> </w:t>
      </w:r>
      <w:r>
        <w:rPr/>
        <w:t>seeking</w:t>
      </w:r>
      <w:r>
        <w:rPr>
          <w:spacing w:val="-15"/>
        </w:rPr>
        <w:t> </w:t>
      </w:r>
      <w:r>
        <w:rPr/>
        <w:t>social</w:t>
      </w:r>
      <w:r>
        <w:rPr>
          <w:spacing w:val="-15"/>
        </w:rPr>
        <w:t> </w:t>
      </w:r>
      <w:r>
        <w:rPr/>
        <w:t>endorsement</w:t>
      </w:r>
      <w:r>
        <w:rPr>
          <w:spacing w:val="-15"/>
        </w:rPr>
        <w:t> </w:t>
      </w:r>
      <w:r>
        <w:rPr/>
        <w:t>signals</w:t>
      </w:r>
      <w:r>
        <w:rPr>
          <w:spacing w:val="-15"/>
        </w:rPr>
        <w:t> </w:t>
      </w:r>
      <w:r>
        <w:rPr/>
        <w:t>should</w:t>
      </w:r>
      <w:r>
        <w:rPr>
          <w:spacing w:val="-15"/>
        </w:rPr>
        <w:t> </w:t>
      </w:r>
      <w:r>
        <w:rPr/>
        <w:t>not</w:t>
      </w:r>
      <w:r>
        <w:rPr>
          <w:spacing w:val="-15"/>
        </w:rPr>
        <w:t> </w:t>
      </w:r>
      <w:r>
        <w:rPr/>
        <w:t>adopt</w:t>
      </w:r>
      <w:r>
        <w:rPr>
          <w:spacing w:val="-15"/>
        </w:rPr>
        <w:t> </w:t>
      </w:r>
      <w:r>
        <w:rPr/>
        <w:t>GF-PR</w:t>
      </w:r>
      <w:r>
        <w:rPr>
          <w:spacing w:val="-15"/>
        </w:rPr>
        <w:t> </w:t>
      </w:r>
      <w:r>
        <w:rPr/>
        <w:t>merely</w:t>
      </w:r>
      <w:r>
        <w:rPr>
          <w:spacing w:val="-15"/>
        </w:rPr>
        <w:t> </w:t>
      </w:r>
      <w:r>
        <w:rPr/>
        <w:t>because</w:t>
      </w:r>
      <w:r>
        <w:rPr>
          <w:spacing w:val="-15"/>
        </w:rPr>
        <w:t> </w:t>
      </w:r>
      <w:r>
        <w:rPr/>
        <w:t>it</w:t>
      </w:r>
      <w:r>
        <w:rPr>
          <w:spacing w:val="-15"/>
        </w:rPr>
        <w:t> </w:t>
      </w:r>
      <w:r>
        <w:rPr/>
        <w:t>maximizes trading-family </w:t>
      </w:r>
      <w:r>
        <w:rPr>
          <w:rFonts w:ascii="Calibri" w:hAnsi="Calibri"/>
          <w:i/>
        </w:rPr>
        <w:t>τ</w:t>
      </w:r>
      <w:r>
        <w:rPr>
          <w:rFonts w:ascii="Calibri" w:hAnsi="Calibri"/>
          <w:i/>
          <w:spacing w:val="-15"/>
        </w:rPr>
        <w:t> </w:t>
      </w:r>
      <w:r>
        <w:rPr/>
        <w:t>.</w:t>
      </w:r>
    </w:p>
    <w:p>
      <w:pPr>
        <w:pStyle w:val="BodyText"/>
        <w:spacing w:line="267" w:lineRule="exact"/>
        <w:ind w:left="282"/>
        <w:jc w:val="both"/>
      </w:pPr>
      <w:r>
        <w:rPr/>
        <w:t>Comparing</w:t>
      </w:r>
      <w:r>
        <w:rPr>
          <w:spacing w:val="15"/>
        </w:rPr>
        <w:t> </w:t>
      </w:r>
      <w:r>
        <w:rPr/>
        <w:t>trading-success</w:t>
      </w:r>
      <w:r>
        <w:rPr>
          <w:spacing w:val="16"/>
        </w:rPr>
        <w:t> </w:t>
      </w:r>
      <w:r>
        <w:rPr/>
        <w:t>means</w:t>
      </w:r>
      <w:r>
        <w:rPr>
          <w:spacing w:val="15"/>
        </w:rPr>
        <w:t> </w:t>
      </w:r>
      <w:r>
        <w:rPr/>
        <w:t>to</w:t>
      </w:r>
      <w:r>
        <w:rPr>
          <w:spacing w:val="16"/>
        </w:rPr>
        <w:t> </w:t>
      </w:r>
      <w:r>
        <w:rPr/>
        <w:t>transfer</w:t>
      </w:r>
      <w:r>
        <w:rPr>
          <w:spacing w:val="15"/>
        </w:rPr>
        <w:t> </w:t>
      </w:r>
      <w:r>
        <w:rPr/>
        <w:t>means</w:t>
      </w:r>
      <w:r>
        <w:rPr>
          <w:spacing w:val="16"/>
        </w:rPr>
        <w:t> </w:t>
      </w:r>
      <w:r>
        <w:rPr/>
        <w:t>for</w:t>
      </w:r>
      <w:r>
        <w:rPr>
          <w:spacing w:val="15"/>
        </w:rPr>
        <w:t> </w:t>
      </w:r>
      <w:r>
        <w:rPr/>
        <w:t>the</w:t>
      </w:r>
      <w:r>
        <w:rPr>
          <w:spacing w:val="16"/>
        </w:rPr>
        <w:t> </w:t>
      </w:r>
      <w:r>
        <w:rPr/>
        <w:t>same</w:t>
      </w:r>
      <w:r>
        <w:rPr>
          <w:spacing w:val="16"/>
        </w:rPr>
        <w:t> </w:t>
      </w:r>
      <w:r>
        <w:rPr/>
        <w:t>social</w:t>
      </w:r>
      <w:r>
        <w:rPr>
          <w:spacing w:val="15"/>
        </w:rPr>
        <w:t> </w:t>
      </w:r>
      <w:r>
        <w:rPr/>
        <w:t>methods</w:t>
      </w:r>
      <w:r>
        <w:rPr>
          <w:spacing w:val="16"/>
        </w:rPr>
        <w:t> </w:t>
      </w:r>
      <w:r>
        <w:rPr/>
        <w:t>answers</w:t>
      </w:r>
      <w:r>
        <w:rPr>
          <w:spacing w:val="15"/>
        </w:rPr>
        <w:t> </w:t>
      </w:r>
      <w:r>
        <w:rPr>
          <w:spacing w:val="-5"/>
        </w:rPr>
        <w:t>RQ4</w:t>
      </w:r>
    </w:p>
    <w:p>
      <w:pPr>
        <w:pStyle w:val="BodyText"/>
        <w:spacing w:after="0" w:line="267" w:lineRule="exact"/>
        <w:jc w:val="both"/>
        <w:sectPr>
          <w:pgSz w:w="11910" w:h="16840"/>
          <w:pgMar w:header="0" w:footer="2115" w:top="1800" w:bottom="2300" w:left="992" w:right="708"/>
        </w:sectPr>
      </w:pPr>
    </w:p>
    <w:p>
      <w:pPr>
        <w:pStyle w:val="BodyText"/>
        <w:spacing w:line="388" w:lineRule="auto" w:before="68"/>
        <w:ind w:left="273" w:right="559" w:firstLine="8"/>
        <w:jc w:val="both"/>
      </w:pPr>
      <w:r>
        <w:rPr/>
        <w:t>directly. Transfer</w:t>
      </w:r>
      <w:r>
        <w:rPr>
          <w:spacing w:val="-5"/>
        </w:rPr>
        <w:t> </w:t>
      </w:r>
      <w:r>
        <w:rPr/>
        <w:t>proxies</w:t>
      </w:r>
      <w:r>
        <w:rPr>
          <w:spacing w:val="-5"/>
        </w:rPr>
        <w:t> </w:t>
      </w:r>
      <w:r>
        <w:rPr/>
        <w:t>yield</w:t>
      </w:r>
      <w:r>
        <w:rPr>
          <w:spacing w:val="-5"/>
        </w:rPr>
        <w:t> </w:t>
      </w:r>
      <w:r>
        <w:rPr/>
        <w:t>higher</w:t>
      </w:r>
      <w:r>
        <w:rPr>
          <w:spacing w:val="-5"/>
        </w:rPr>
        <w:t> </w:t>
      </w:r>
      <w:r>
        <w:rPr/>
        <w:t>mean</w:t>
      </w:r>
      <w:r>
        <w:rPr>
          <w:spacing w:val="-4"/>
        </w:rPr>
        <w:t> </w:t>
      </w:r>
      <w:r>
        <w:rPr>
          <w:rFonts w:ascii="Calibri" w:hAnsi="Calibri"/>
          <w:i/>
        </w:rPr>
        <w:t>τ</w:t>
      </w:r>
      <w:r>
        <w:rPr>
          <w:rFonts w:ascii="Calibri" w:hAnsi="Calibri"/>
          <w:i/>
          <w:spacing w:val="25"/>
        </w:rPr>
        <w:t> </w:t>
      </w:r>
      <w:r>
        <w:rPr/>
        <w:t>than</w:t>
      </w:r>
      <w:r>
        <w:rPr>
          <w:spacing w:val="-5"/>
        </w:rPr>
        <w:t> </w:t>
      </w:r>
      <w:r>
        <w:rPr/>
        <w:t>trading-success</w:t>
      </w:r>
      <w:r>
        <w:rPr>
          <w:spacing w:val="-5"/>
        </w:rPr>
        <w:t> </w:t>
      </w:r>
      <w:r>
        <w:rPr/>
        <w:t>proxies</w:t>
      </w:r>
      <w:r>
        <w:rPr>
          <w:spacing w:val="-5"/>
        </w:rPr>
        <w:t> </w:t>
      </w:r>
      <w:r>
        <w:rPr/>
        <w:t>for</w:t>
      </w:r>
      <w:r>
        <w:rPr>
          <w:spacing w:val="-5"/>
        </w:rPr>
        <w:t> </w:t>
      </w:r>
      <w:r>
        <w:rPr/>
        <w:t>both</w:t>
      </w:r>
      <w:r>
        <w:rPr>
          <w:spacing w:val="-5"/>
        </w:rPr>
        <w:t> </w:t>
      </w:r>
      <w:r>
        <w:rPr/>
        <w:t>EndorseRank (</w:t>
      </w:r>
      <w:r>
        <w:rPr>
          <w:rFonts w:ascii="Calibri" w:hAnsi="Calibri"/>
        </w:rPr>
        <w:t>0</w:t>
      </w:r>
      <w:r>
        <w:rPr>
          <w:rFonts w:ascii="Calibri" w:hAnsi="Calibri"/>
          <w:i/>
        </w:rPr>
        <w:t>.</w:t>
      </w:r>
      <w:r>
        <w:rPr>
          <w:rFonts w:ascii="Calibri" w:hAnsi="Calibri"/>
        </w:rPr>
        <w:t>333 </w:t>
      </w:r>
      <w:r>
        <w:rPr/>
        <w:t>vs. </w:t>
      </w:r>
      <w:r>
        <w:rPr>
          <w:rFonts w:ascii="Calibri" w:hAnsi="Calibri"/>
        </w:rPr>
        <w:t>0</w:t>
      </w:r>
      <w:r>
        <w:rPr>
          <w:rFonts w:ascii="Calibri" w:hAnsi="Calibri"/>
          <w:i/>
        </w:rPr>
        <w:t>.</w:t>
      </w:r>
      <w:r>
        <w:rPr>
          <w:rFonts w:ascii="Calibri" w:hAnsi="Calibri"/>
        </w:rPr>
        <w:t>096</w:t>
      </w:r>
      <w:r>
        <w:rPr/>
        <w:t>) and AWP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179</w:t>
      </w:r>
      <w:r>
        <w:rPr/>
        <w:t>).</w:t>
      </w:r>
      <w:r>
        <w:rPr>
          <w:spacing w:val="40"/>
        </w:rPr>
        <w:t> </w:t>
      </w:r>
      <w:r>
        <w:rPr/>
        <w:t>On this chain and window, the Do et al. transfer validation</w:t>
      </w:r>
      <w:r>
        <w:rPr>
          <w:spacing w:val="-14"/>
        </w:rPr>
        <w:t> </w:t>
      </w:r>
      <w:r>
        <w:rPr/>
        <w:t>frame</w:t>
      </w:r>
      <w:r>
        <w:rPr>
          <w:spacing w:val="-14"/>
        </w:rPr>
        <w:t> </w:t>
      </w:r>
      <w:r>
        <w:rPr/>
        <w:t>is</w:t>
      </w:r>
      <w:r>
        <w:rPr>
          <w:spacing w:val="-14"/>
        </w:rPr>
        <w:t> </w:t>
      </w:r>
      <w:r>
        <w:rPr/>
        <w:t>the</w:t>
      </w:r>
      <w:r>
        <w:rPr>
          <w:spacing w:val="-14"/>
        </w:rPr>
        <w:t> </w:t>
      </w:r>
      <w:r>
        <w:rPr/>
        <w:t>stronger</w:t>
      </w:r>
      <w:r>
        <w:rPr>
          <w:spacing w:val="-14"/>
        </w:rPr>
        <w:t> </w:t>
      </w:r>
      <w:r>
        <w:rPr/>
        <w:t>external</w:t>
      </w:r>
      <w:r>
        <w:rPr>
          <w:spacing w:val="-14"/>
        </w:rPr>
        <w:t> </w:t>
      </w:r>
      <w:r>
        <w:rPr/>
        <w:t>check</w:t>
      </w:r>
      <w:r>
        <w:rPr>
          <w:spacing w:val="-14"/>
        </w:rPr>
        <w:t> </w:t>
      </w:r>
      <w:r>
        <w:rPr/>
        <w:t>for</w:t>
      </w:r>
      <w:r>
        <w:rPr>
          <w:spacing w:val="-14"/>
        </w:rPr>
        <w:t> </w:t>
      </w:r>
      <w:r>
        <w:rPr/>
        <w:t>social</w:t>
      </w:r>
      <w:r>
        <w:rPr>
          <w:spacing w:val="-14"/>
        </w:rPr>
        <w:t> </w:t>
      </w:r>
      <w:r>
        <w:rPr/>
        <w:t>reputation</w:t>
      </w:r>
      <w:r>
        <w:rPr>
          <w:spacing w:val="-14"/>
        </w:rPr>
        <w:t> </w:t>
      </w:r>
      <w:r>
        <w:rPr/>
        <w:t>methods.</w:t>
      </w:r>
      <w:r>
        <w:rPr>
          <w:spacing w:val="11"/>
        </w:rPr>
        <w:t> </w:t>
      </w:r>
      <w:r>
        <w:rPr/>
        <w:t>That</w:t>
      </w:r>
      <w:r>
        <w:rPr>
          <w:spacing w:val="-14"/>
        </w:rPr>
        <w:t> </w:t>
      </w:r>
      <w:r>
        <w:rPr/>
        <w:t>finding</w:t>
      </w:r>
      <w:r>
        <w:rPr>
          <w:spacing w:val="-14"/>
        </w:rPr>
        <w:t> </w:t>
      </w:r>
      <w:r>
        <w:rPr/>
        <w:t>does</w:t>
      </w:r>
      <w:r>
        <w:rPr>
          <w:spacing w:val="-14"/>
        </w:rPr>
        <w:t> </w:t>
      </w:r>
      <w:r>
        <w:rPr/>
        <w:t>not diminish</w:t>
      </w:r>
      <w:r>
        <w:rPr>
          <w:spacing w:val="-15"/>
        </w:rPr>
        <w:t> </w:t>
      </w:r>
      <w:r>
        <w:rPr/>
        <w:t>EndorseRank’s</w:t>
      </w:r>
      <w:r>
        <w:rPr>
          <w:spacing w:val="-15"/>
        </w:rPr>
        <w:t> </w:t>
      </w:r>
      <w:r>
        <w:rPr/>
        <w:t>allowance-specific</w:t>
      </w:r>
      <w:r>
        <w:rPr>
          <w:spacing w:val="-15"/>
        </w:rPr>
        <w:t> </w:t>
      </w:r>
      <w:r>
        <w:rPr/>
        <w:t>validity;</w:t>
      </w:r>
      <w:r>
        <w:rPr>
          <w:spacing w:val="-13"/>
        </w:rPr>
        <w:t> </w:t>
      </w:r>
      <w:r>
        <w:rPr/>
        <w:t>it</w:t>
      </w:r>
      <w:r>
        <w:rPr>
          <w:spacing w:val="-15"/>
        </w:rPr>
        <w:t> </w:t>
      </w:r>
      <w:r>
        <w:rPr/>
        <w:t>situates</w:t>
      </w:r>
      <w:r>
        <w:rPr>
          <w:spacing w:val="-15"/>
        </w:rPr>
        <w:t> </w:t>
      </w:r>
      <w:r>
        <w:rPr/>
        <w:t>trading</w:t>
      </w:r>
      <w:r>
        <w:rPr>
          <w:spacing w:val="-15"/>
        </w:rPr>
        <w:t> </w:t>
      </w:r>
      <w:r>
        <w:rPr/>
        <w:t>outcomes</w:t>
      </w:r>
      <w:r>
        <w:rPr>
          <w:spacing w:val="-15"/>
        </w:rPr>
        <w:t> </w:t>
      </w:r>
      <w:r>
        <w:rPr/>
        <w:t>as</w:t>
      </w:r>
      <w:r>
        <w:rPr>
          <w:spacing w:val="-15"/>
        </w:rPr>
        <w:t> </w:t>
      </w:r>
      <w:r>
        <w:rPr/>
        <w:t>a</w:t>
      </w:r>
      <w:r>
        <w:rPr>
          <w:spacing w:val="-15"/>
        </w:rPr>
        <w:t> </w:t>
      </w:r>
      <w:r>
        <w:rPr/>
        <w:t>harder,</w:t>
      </w:r>
      <w:r>
        <w:rPr>
          <w:spacing w:val="-14"/>
        </w:rPr>
        <w:t> </w:t>
      </w:r>
      <w:r>
        <w:rPr/>
        <w:t>more weakly related target for social-graph scores.</w:t>
      </w:r>
      <w:r>
        <w:rPr>
          <w:spacing w:val="40"/>
        </w:rPr>
        <w:t> </w:t>
      </w:r>
      <w:r>
        <w:rPr/>
        <w:t>Protocols that require trading-skill discrimination may need features beyond either social graph—or may need to accept that social reputation and </w:t>
      </w:r>
      <w:bookmarkStart w:name="Rank divergence (H1 / RQ1)" w:id="195"/>
      <w:bookmarkEnd w:id="195"/>
      <w:r>
        <w:rPr>
          <w:w w:val="99"/>
        </w:rPr>
      </w:r>
      <w:bookmarkStart w:name="_bookmark109" w:id="196"/>
      <w:bookmarkEnd w:id="196"/>
      <w:r>
        <w:rPr/>
        <w:t>trading</w:t>
      </w:r>
      <w:r>
        <w:rPr/>
        <w:t> performance are only loosely coupled in perpetual markets.</w:t>
      </w:r>
    </w:p>
    <w:p>
      <w:pPr>
        <w:pStyle w:val="BodyText"/>
        <w:spacing w:before="173"/>
      </w:pPr>
    </w:p>
    <w:p>
      <w:pPr>
        <w:pStyle w:val="Heading2"/>
        <w:numPr>
          <w:ilvl w:val="1"/>
          <w:numId w:val="8"/>
        </w:numPr>
        <w:tabs>
          <w:tab w:pos="783" w:val="left" w:leader="none"/>
        </w:tabs>
        <w:spacing w:line="240" w:lineRule="auto" w:before="0" w:after="0"/>
        <w:ind w:left="783" w:right="0" w:hanging="501"/>
        <w:jc w:val="left"/>
      </w:pPr>
      <w:r>
        <w:rPr/>
        <w:t>Rank</w:t>
      </w:r>
      <w:r>
        <w:rPr>
          <w:spacing w:val="12"/>
        </w:rPr>
        <w:t> </w:t>
      </w:r>
      <w:r>
        <w:rPr/>
        <w:t>divergence</w:t>
      </w:r>
      <w:r>
        <w:rPr>
          <w:spacing w:val="13"/>
        </w:rPr>
        <w:t> </w:t>
      </w:r>
      <w:r>
        <w:rPr/>
        <w:t>(H1</w:t>
      </w:r>
      <w:r>
        <w:rPr>
          <w:spacing w:val="12"/>
        </w:rPr>
        <w:t> </w:t>
      </w:r>
      <w:r>
        <w:rPr/>
        <w:t>/</w:t>
      </w:r>
      <w:r>
        <w:rPr>
          <w:spacing w:val="13"/>
        </w:rPr>
        <w:t> </w:t>
      </w:r>
      <w:r>
        <w:rPr>
          <w:spacing w:val="-4"/>
        </w:rPr>
        <w:t>RQ1)</w:t>
      </w:r>
    </w:p>
    <w:p>
      <w:pPr>
        <w:pStyle w:val="BodyText"/>
        <w:spacing w:before="24"/>
        <w:rPr>
          <w:b/>
          <w:sz w:val="28"/>
        </w:rPr>
      </w:pPr>
    </w:p>
    <w:p>
      <w:pPr>
        <w:pStyle w:val="BodyText"/>
        <w:spacing w:line="388" w:lineRule="auto"/>
        <w:ind w:left="276" w:right="521" w:firstLine="5"/>
        <w:jc w:val="both"/>
      </w:pPr>
      <w:r>
        <w:rPr/>
        <w:t>Hypothesis</w:t>
      </w:r>
      <w:r>
        <w:rPr>
          <w:spacing w:val="-14"/>
        </w:rPr>
        <w:t> </w:t>
      </w:r>
      <w:r>
        <w:rPr/>
        <w:t>H1</w:t>
      </w:r>
      <w:r>
        <w:rPr>
          <w:spacing w:val="-14"/>
        </w:rPr>
        <w:t> </w:t>
      </w:r>
      <w:r>
        <w:rPr/>
        <w:t>and</w:t>
      </w:r>
      <w:r>
        <w:rPr>
          <w:spacing w:val="-14"/>
        </w:rPr>
        <w:t> </w:t>
      </w:r>
      <w:r>
        <w:rPr/>
        <w:t>research</w:t>
      </w:r>
      <w:r>
        <w:rPr>
          <w:spacing w:val="-14"/>
        </w:rPr>
        <w:t> </w:t>
      </w:r>
      <w:r>
        <w:rPr/>
        <w:t>question</w:t>
      </w:r>
      <w:r>
        <w:rPr>
          <w:spacing w:val="-14"/>
        </w:rPr>
        <w:t> </w:t>
      </w:r>
      <w:r>
        <w:rPr/>
        <w:t>RQ1</w:t>
      </w:r>
      <w:r>
        <w:rPr>
          <w:spacing w:val="-14"/>
        </w:rPr>
        <w:t> </w:t>
      </w:r>
      <w:r>
        <w:rPr/>
        <w:t>ask</w:t>
      </w:r>
      <w:r>
        <w:rPr>
          <w:spacing w:val="-14"/>
        </w:rPr>
        <w:t> </w:t>
      </w:r>
      <w:r>
        <w:rPr/>
        <w:t>whether</w:t>
      </w:r>
      <w:r>
        <w:rPr>
          <w:spacing w:val="-14"/>
        </w:rPr>
        <w:t> </w:t>
      </w:r>
      <w:r>
        <w:rPr/>
        <w:t>EndorseRank</w:t>
      </w:r>
      <w:r>
        <w:rPr>
          <w:spacing w:val="-14"/>
        </w:rPr>
        <w:t> </w:t>
      </w:r>
      <w:r>
        <w:rPr/>
        <w:t>and</w:t>
      </w:r>
      <w:r>
        <w:rPr>
          <w:spacing w:val="-14"/>
        </w:rPr>
        <w:t> </w:t>
      </w:r>
      <w:r>
        <w:rPr/>
        <w:t>AWP</w:t>
      </w:r>
      <w:r>
        <w:rPr>
          <w:spacing w:val="-15"/>
        </w:rPr>
        <w:t> </w:t>
      </w:r>
      <w:r>
        <w:rPr/>
        <w:t>yield</w:t>
      </w:r>
      <w:r>
        <w:rPr>
          <w:spacing w:val="-14"/>
        </w:rPr>
        <w:t> </w:t>
      </w:r>
      <w:r>
        <w:rPr/>
        <w:t>meaningfully different wallet orderings on an identical sample.</w:t>
      </w:r>
      <w:r>
        <w:rPr>
          <w:spacing w:val="40"/>
        </w:rPr>
        <w:t> </w:t>
      </w:r>
      <w:r>
        <w:rPr/>
        <w:t>Inter-method Kendall </w:t>
      </w:r>
      <w:r>
        <w:rPr>
          <w:rFonts w:ascii="Calibri" w:hAnsi="Calibri"/>
          <w:i/>
        </w:rPr>
        <w:t>τ</w:t>
      </w:r>
      <w:r>
        <w:rPr>
          <w:rFonts w:ascii="Calibri" w:hAnsi="Calibri"/>
          <w:i/>
          <w:spacing w:val="40"/>
        </w:rPr>
        <w:t> </w:t>
      </w:r>
      <w:r>
        <w:rPr/>
        <w:t>between the two score vectors is </w:t>
      </w:r>
      <w:r>
        <w:rPr>
          <w:rFonts w:ascii="Calibri" w:hAnsi="Calibri"/>
        </w:rPr>
        <w:t>0</w:t>
      </w:r>
      <w:r>
        <w:rPr>
          <w:rFonts w:ascii="Calibri" w:hAnsi="Calibri"/>
          <w:i/>
        </w:rPr>
        <w:t>.</w:t>
      </w:r>
      <w:r>
        <w:rPr>
          <w:rFonts w:ascii="Calibri" w:hAnsi="Calibri"/>
        </w:rPr>
        <w:t>316 </w:t>
      </w:r>
      <w:r>
        <w:rPr/>
        <w:t>on the matched cohort (</w:t>
      </w:r>
      <w:r>
        <w:rPr>
          <w:rFonts w:ascii="Calibri" w:hAnsi="Calibri"/>
          <w:i/>
        </w:rPr>
        <w:t>n</w:t>
      </w:r>
      <w:r>
        <w:rPr>
          <w:rFonts w:ascii="Calibri" w:hAnsi="Calibri"/>
          <w:i/>
          <w:w w:val="125"/>
        </w:rPr>
        <w:t> </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In the alignment bands of Chapter </w:t>
      </w:r>
      <w:hyperlink w:history="true" w:anchor="_bookmark17">
        <w:r>
          <w:rPr/>
          <w:t>2</w:t>
        </w:r>
      </w:hyperlink>
      <w:r>
        <w:rPr/>
        <w:t>, this value falls in the weak-to-moderate range:</w:t>
      </w:r>
      <w:r>
        <w:rPr>
          <w:spacing w:val="40"/>
        </w:rPr>
        <w:t> </w:t>
      </w:r>
      <w:r>
        <w:rPr/>
        <w:t>the rankings are related but far from interchangeable. Correlation is present because economically active wallets tend to participate in both transfer and approval markets, yet allowance and transfer graphs emphasize different relationships, so many pairwise orderings disagree.</w:t>
      </w:r>
    </w:p>
    <w:p>
      <w:pPr>
        <w:pStyle w:val="BodyText"/>
        <w:spacing w:line="396" w:lineRule="auto" w:before="25"/>
        <w:ind w:left="273" w:right="522" w:firstLine="8"/>
      </w:pPr>
      <w:r>
        <w:rPr/>
        <w:t>Figure</w:t>
      </w:r>
      <w:r>
        <w:rPr>
          <w:spacing w:val="23"/>
        </w:rPr>
        <w:t> </w:t>
      </w:r>
      <w:hyperlink w:history="true" w:anchor="_bookmark110">
        <w:r>
          <w:rPr/>
          <w:t>4.7</w:t>
        </w:r>
      </w:hyperlink>
      <w:r>
        <w:rPr>
          <w:spacing w:val="24"/>
        </w:rPr>
        <w:t> </w:t>
      </w:r>
      <w:r>
        <w:rPr/>
        <w:t>shows</w:t>
      </w:r>
      <w:r>
        <w:rPr>
          <w:spacing w:val="23"/>
        </w:rPr>
        <w:t> </w:t>
      </w:r>
      <w:r>
        <w:rPr/>
        <w:t>the</w:t>
      </w:r>
      <w:r>
        <w:rPr>
          <w:spacing w:val="24"/>
        </w:rPr>
        <w:t> </w:t>
      </w:r>
      <w:r>
        <w:rPr/>
        <w:t>marginal</w:t>
      </w:r>
      <w:r>
        <w:rPr>
          <w:spacing w:val="23"/>
        </w:rPr>
        <w:t> </w:t>
      </w:r>
      <w:r>
        <w:rPr/>
        <w:t>distributions</w:t>
      </w:r>
      <w:r>
        <w:rPr>
          <w:spacing w:val="24"/>
        </w:rPr>
        <w:t> </w:t>
      </w:r>
      <w:r>
        <w:rPr/>
        <w:t>of</w:t>
      </w:r>
      <w:r>
        <w:rPr>
          <w:spacing w:val="24"/>
        </w:rPr>
        <w:t> </w:t>
      </w:r>
      <w:r>
        <w:rPr/>
        <w:t>EndorseRank</w:t>
      </w:r>
      <w:r>
        <w:rPr>
          <w:spacing w:val="24"/>
        </w:rPr>
        <w:t> </w:t>
      </w:r>
      <w:r>
        <w:rPr/>
        <w:t>and</w:t>
      </w:r>
      <w:r>
        <w:rPr>
          <w:spacing w:val="24"/>
        </w:rPr>
        <w:t> </w:t>
      </w:r>
      <w:r>
        <w:rPr/>
        <w:t>AWP</w:t>
      </w:r>
      <w:r>
        <w:rPr>
          <w:spacing w:val="23"/>
        </w:rPr>
        <w:t> </w:t>
      </w:r>
      <w:r>
        <w:rPr/>
        <w:t>scores.</w:t>
      </w:r>
      <w:r>
        <w:rPr>
          <w:spacing w:val="80"/>
        </w:rPr>
        <w:t> </w:t>
      </w:r>
      <w:r>
        <w:rPr/>
        <w:t>Both</w:t>
      </w:r>
      <w:r>
        <w:rPr>
          <w:spacing w:val="24"/>
        </w:rPr>
        <w:t> </w:t>
      </w:r>
      <w:r>
        <w:rPr/>
        <w:t>are</w:t>
      </w:r>
      <w:r>
        <w:rPr>
          <w:spacing w:val="24"/>
        </w:rPr>
        <w:t> </w:t>
      </w:r>
      <w:r>
        <w:rPr/>
        <w:t>right-skewed, as is typical for PageRank on sparse directed graphs, but they are not identically shaped. AWP’s</w:t>
      </w:r>
      <w:r>
        <w:rPr>
          <w:spacing w:val="-15"/>
        </w:rPr>
        <w:t> </w:t>
      </w:r>
      <w:r>
        <w:rPr/>
        <w:t>mass</w:t>
      </w:r>
      <w:r>
        <w:rPr>
          <w:spacing w:val="-15"/>
        </w:rPr>
        <w:t> </w:t>
      </w:r>
      <w:r>
        <w:rPr/>
        <w:t>reflects</w:t>
      </w:r>
      <w:r>
        <w:rPr>
          <w:spacing w:val="-15"/>
        </w:rPr>
        <w:t> </w:t>
      </w:r>
      <w:r>
        <w:rPr/>
        <w:t>the</w:t>
      </w:r>
      <w:r>
        <w:rPr>
          <w:spacing w:val="-15"/>
        </w:rPr>
        <w:t> </w:t>
      </w:r>
      <w:r>
        <w:rPr/>
        <w:t>denser</w:t>
      </w:r>
      <w:r>
        <w:rPr>
          <w:spacing w:val="-15"/>
        </w:rPr>
        <w:t> </w:t>
      </w:r>
      <w:r>
        <w:rPr/>
        <w:t>transfer</w:t>
      </w:r>
      <w:r>
        <w:rPr>
          <w:spacing w:val="-15"/>
        </w:rPr>
        <w:t> </w:t>
      </w:r>
      <w:r>
        <w:rPr/>
        <w:t>operator;</w:t>
      </w:r>
      <w:r>
        <w:rPr>
          <w:spacing w:val="-15"/>
        </w:rPr>
        <w:t> </w:t>
      </w:r>
      <w:r>
        <w:rPr/>
        <w:t>EndorseRank’s</w:t>
      </w:r>
      <w:r>
        <w:rPr>
          <w:spacing w:val="-15"/>
        </w:rPr>
        <w:t> </w:t>
      </w:r>
      <w:r>
        <w:rPr/>
        <w:t>mass</w:t>
      </w:r>
      <w:r>
        <w:rPr>
          <w:spacing w:val="-15"/>
        </w:rPr>
        <w:t> </w:t>
      </w:r>
      <w:r>
        <w:rPr/>
        <w:t>reflects</w:t>
      </w:r>
      <w:r>
        <w:rPr>
          <w:spacing w:val="-15"/>
        </w:rPr>
        <w:t> </w:t>
      </w:r>
      <w:r>
        <w:rPr/>
        <w:t>the</w:t>
      </w:r>
      <w:r>
        <w:rPr>
          <w:spacing w:val="-15"/>
        </w:rPr>
        <w:t> </w:t>
      </w:r>
      <w:r>
        <w:rPr/>
        <w:t>sparser</w:t>
      </w:r>
      <w:r>
        <w:rPr>
          <w:spacing w:val="-15"/>
        </w:rPr>
        <w:t> </w:t>
      </w:r>
      <w:r>
        <w:rPr/>
        <w:t>endorse-ment operator.</w:t>
      </w:r>
      <w:r>
        <w:rPr>
          <w:spacing w:val="40"/>
        </w:rPr>
        <w:t> </w:t>
      </w:r>
      <w:r>
        <w:rPr/>
        <w:t>Skewness alone does not prove divergence—two methods could share the same ordering with different score scales—but it motivates examining rank-rank relationships directly. Figure</w:t>
      </w:r>
      <w:r>
        <w:rPr>
          <w:spacing w:val="-3"/>
        </w:rPr>
        <w:t> </w:t>
      </w:r>
      <w:hyperlink w:history="true" w:anchor="_bookmark111">
        <w:r>
          <w:rPr/>
          <w:t>4.8</w:t>
        </w:r>
      </w:hyperlink>
      <w:r>
        <w:rPr>
          <w:spacing w:val="-3"/>
        </w:rPr>
        <w:t> </w:t>
      </w:r>
      <w:r>
        <w:rPr/>
        <w:t>plots</w:t>
      </w:r>
      <w:r>
        <w:rPr>
          <w:spacing w:val="-3"/>
        </w:rPr>
        <w:t> </w:t>
      </w:r>
      <w:r>
        <w:rPr/>
        <w:t>EndorseRank</w:t>
      </w:r>
      <w:r>
        <w:rPr>
          <w:spacing w:val="-3"/>
        </w:rPr>
        <w:t> </w:t>
      </w:r>
      <w:r>
        <w:rPr/>
        <w:t>ranks</w:t>
      </w:r>
      <w:r>
        <w:rPr>
          <w:spacing w:val="-3"/>
        </w:rPr>
        <w:t> </w:t>
      </w:r>
      <w:r>
        <w:rPr/>
        <w:t>against</w:t>
      </w:r>
      <w:r>
        <w:rPr>
          <w:spacing w:val="-3"/>
        </w:rPr>
        <w:t> </w:t>
      </w:r>
      <w:r>
        <w:rPr/>
        <w:t>AWP</w:t>
      </w:r>
      <w:r>
        <w:rPr>
          <w:spacing w:val="-3"/>
        </w:rPr>
        <w:t> </w:t>
      </w:r>
      <w:r>
        <w:rPr/>
        <w:t>ranks. Points</w:t>
      </w:r>
      <w:r>
        <w:rPr>
          <w:spacing w:val="-3"/>
        </w:rPr>
        <w:t> </w:t>
      </w:r>
      <w:r>
        <w:rPr/>
        <w:t>along</w:t>
      </w:r>
      <w:r>
        <w:rPr>
          <w:spacing w:val="-3"/>
        </w:rPr>
        <w:t> </w:t>
      </w:r>
      <w:r>
        <w:rPr/>
        <w:t>the</w:t>
      </w:r>
      <w:r>
        <w:rPr>
          <w:spacing w:val="-3"/>
        </w:rPr>
        <w:t> </w:t>
      </w:r>
      <w:r>
        <w:rPr/>
        <w:t>diagonal</w:t>
      </w:r>
      <w:r>
        <w:rPr>
          <w:spacing w:val="-3"/>
        </w:rPr>
        <w:t> </w:t>
      </w:r>
      <w:r>
        <w:rPr/>
        <w:t>would</w:t>
      </w:r>
      <w:r>
        <w:rPr>
          <w:spacing w:val="-3"/>
        </w:rPr>
        <w:t> </w:t>
      </w:r>
      <w:r>
        <w:rPr/>
        <w:t>indicate identical orderings;</w:t>
      </w:r>
      <w:r>
        <w:rPr>
          <w:spacing w:val="37"/>
        </w:rPr>
        <w:t> </w:t>
      </w:r>
      <w:r>
        <w:rPr/>
        <w:t>the observed cloud shows substantial off-diagonal mass.</w:t>
      </w:r>
      <w:r>
        <w:rPr>
          <w:spacing w:val="80"/>
        </w:rPr>
        <w:t> </w:t>
      </w:r>
      <w:r>
        <w:rPr/>
        <w:t>Wallets that rank highly under transfer centrality are not reliably the same wallets that rank highly under allowance endorsement,</w:t>
      </w:r>
      <w:r>
        <w:rPr>
          <w:spacing w:val="27"/>
        </w:rPr>
        <w:t> </w:t>
      </w:r>
      <w:r>
        <w:rPr/>
        <w:t>and vice versa.</w:t>
      </w:r>
      <w:r>
        <w:rPr>
          <w:spacing w:val="80"/>
        </w:rPr>
        <w:t> </w:t>
      </w:r>
      <w:r>
        <w:rPr/>
        <w:t>The inter-method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rPr>
        <w:t>0</w:t>
      </w:r>
      <w:r>
        <w:rPr>
          <w:rFonts w:ascii="Calibri" w:hAnsi="Calibri"/>
          <w:i/>
        </w:rPr>
        <w:t>.</w:t>
      </w:r>
      <w:r>
        <w:rPr>
          <w:rFonts w:ascii="Calibri" w:hAnsi="Calibri"/>
        </w:rPr>
        <w:t>316</w:t>
      </w:r>
      <w:r>
        <w:rPr>
          <w:rFonts w:ascii="Calibri" w:hAnsi="Calibri"/>
          <w:spacing w:val="28"/>
        </w:rPr>
        <w:t> </w:t>
      </w:r>
      <w:r>
        <w:rPr/>
        <w:t>summarizes this scatter:</w:t>
      </w:r>
      <w:r>
        <w:rPr>
          <w:spacing w:val="40"/>
        </w:rPr>
        <w:t> </w:t>
      </w:r>
      <w:r>
        <w:rPr/>
        <w:t>agreement exceeds chance, but a protocol that substitutes one ranking for the other would mis-order a large</w:t>
      </w:r>
    </w:p>
    <w:p>
      <w:pPr>
        <w:pStyle w:val="BodyText"/>
        <w:spacing w:after="0" w:line="396" w:lineRule="auto"/>
        <w:sectPr>
          <w:pgSz w:w="11910" w:h="16840"/>
          <w:pgMar w:header="0" w:footer="2115" w:top="1840" w:bottom="2300" w:left="992" w:right="708"/>
        </w:sectPr>
      </w:pPr>
    </w:p>
    <w:p>
      <w:pPr>
        <w:pStyle w:val="BodyText"/>
        <w:spacing w:before="5"/>
        <w:rPr>
          <w:sz w:val="16"/>
        </w:rPr>
      </w:pPr>
    </w:p>
    <w:p>
      <w:pPr>
        <w:pStyle w:val="BodyText"/>
        <w:spacing w:after="0"/>
        <w:rPr>
          <w:sz w:val="16"/>
        </w:rPr>
        <w:sectPr>
          <w:pgSz w:w="11910" w:h="16840"/>
          <w:pgMar w:header="0" w:footer="2115" w:top="1920" w:bottom="2300" w:left="992" w:right="708"/>
        </w:sectPr>
      </w:pPr>
    </w:p>
    <w:p>
      <w:pPr>
        <w:pStyle w:val="BodyText"/>
        <w:spacing w:before="65"/>
        <w:rPr>
          <w:sz w:val="16"/>
        </w:rPr>
      </w:pPr>
    </w:p>
    <w:p>
      <w:pPr>
        <w:spacing w:before="0"/>
        <w:ind w:left="0" w:right="39" w:firstLine="0"/>
        <w:jc w:val="right"/>
        <w:rPr>
          <w:rFonts w:ascii="Verdana"/>
          <w:sz w:val="18"/>
        </w:rPr>
      </w:pPr>
      <w:bookmarkStart w:name="_bookmark110" w:id="197"/>
      <w:bookmarkEnd w:id="197"/>
      <w:r>
        <w:rPr/>
      </w:r>
      <w:r>
        <w:rPr>
          <w:rFonts w:ascii="Verdana"/>
          <w:spacing w:val="-4"/>
          <w:sz w:val="18"/>
        </w:rPr>
        <w:t>4000</w:t>
      </w:r>
    </w:p>
    <w:p>
      <w:pPr>
        <w:spacing w:before="57"/>
        <w:ind w:left="1110" w:right="0" w:firstLine="0"/>
        <w:jc w:val="left"/>
        <w:rPr>
          <w:rFonts w:ascii="Verdana"/>
          <w:sz w:val="18"/>
        </w:rPr>
      </w:pPr>
      <w:r>
        <w:rPr/>
        <w:br w:type="column"/>
      </w:r>
      <w:r>
        <w:rPr>
          <w:rFonts w:ascii="Verdana"/>
          <w:spacing w:val="-4"/>
          <w:w w:val="95"/>
          <w:sz w:val="18"/>
        </w:rPr>
        <w:t>1750</w:t>
      </w:r>
    </w:p>
    <w:p>
      <w:pPr>
        <w:spacing w:before="190"/>
        <w:ind w:left="1110" w:right="0" w:firstLine="0"/>
        <w:jc w:val="left"/>
        <w:rPr>
          <w:rFonts w:ascii="Verdana"/>
          <w:sz w:val="18"/>
        </w:rPr>
      </w:pPr>
      <w:r>
        <w:rPr>
          <w:rFonts w:ascii="Verdana"/>
          <w:sz w:val="18"/>
        </w:rPr>
        <mc:AlternateContent>
          <mc:Choice Requires="wps">
            <w:drawing>
              <wp:anchor distT="0" distB="0" distL="0" distR="0" allowOverlap="1" layoutInCell="1" locked="0" behindDoc="0" simplePos="0" relativeHeight="15784448">
                <wp:simplePos x="0" y="0"/>
                <wp:positionH relativeFrom="page">
                  <wp:posOffset>1637673</wp:posOffset>
                </wp:positionH>
                <wp:positionV relativeFrom="paragraph">
                  <wp:posOffset>-238310</wp:posOffset>
                </wp:positionV>
                <wp:extent cx="2089785" cy="203073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089785" cy="2030730"/>
                          <a:chExt cx="2089785" cy="2030730"/>
                        </a:xfrm>
                      </wpg:grpSpPr>
                      <wps:wsp>
                        <wps:cNvPr id="734" name="Graphic 734"/>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5" name="Graphic 735"/>
                        <wps:cNvSpPr/>
                        <wps:spPr>
                          <a:xfrm>
                            <a:off x="177252"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6" name="Graphic 736"/>
                        <wps:cNvSpPr/>
                        <wps:spPr>
                          <a:xfrm>
                            <a:off x="177252"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7" name="Graphic 737"/>
                        <wps:cNvSpPr/>
                        <wps:spPr>
                          <a:xfrm>
                            <a:off x="177252"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8" name="Graphic 738"/>
                        <wps:cNvSpPr/>
                        <wps:spPr>
                          <a:xfrm>
                            <a:off x="756065"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9" name="Graphic 739"/>
                        <wps:cNvSpPr/>
                        <wps:spPr>
                          <a:xfrm>
                            <a:off x="756065"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0" name="Graphic 740"/>
                        <wps:cNvSpPr/>
                        <wps:spPr>
                          <a:xfrm>
                            <a:off x="756065"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1" name="Graphic 741"/>
                        <wps:cNvSpPr/>
                        <wps:spPr>
                          <a:xfrm>
                            <a:off x="1334879"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2" name="Graphic 742"/>
                        <wps:cNvSpPr/>
                        <wps:spPr>
                          <a:xfrm>
                            <a:off x="1334879"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3" name="Graphic 743"/>
                        <wps:cNvSpPr/>
                        <wps:spPr>
                          <a:xfrm>
                            <a:off x="1334879"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4" name="Graphic 744"/>
                        <wps:cNvSpPr/>
                        <wps:spPr>
                          <a:xfrm>
                            <a:off x="1913692"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5" name="Graphic 745"/>
                        <wps:cNvSpPr/>
                        <wps:spPr>
                          <a:xfrm>
                            <a:off x="1913692"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6" name="Graphic 746"/>
                        <wps:cNvSpPr/>
                        <wps:spPr>
                          <a:xfrm>
                            <a:off x="1913692"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7" name="Graphic 747"/>
                        <wps:cNvSpPr/>
                        <wps:spPr>
                          <a:xfrm>
                            <a:off x="36623" y="199358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8" name="Graphic 748"/>
                        <wps:cNvSpPr/>
                        <wps:spPr>
                          <a:xfrm>
                            <a:off x="0" y="199358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49" name="Graphic 749"/>
                        <wps:cNvSpPr/>
                        <wps:spPr>
                          <a:xfrm>
                            <a:off x="0" y="199358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0" name="Graphic 750"/>
                        <wps:cNvSpPr/>
                        <wps:spPr>
                          <a:xfrm>
                            <a:off x="36623" y="1569342"/>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1" name="Graphic 751"/>
                        <wps:cNvSpPr/>
                        <wps:spPr>
                          <a:xfrm>
                            <a:off x="0" y="1569342"/>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2" name="Graphic 752"/>
                        <wps:cNvSpPr/>
                        <wps:spPr>
                          <a:xfrm>
                            <a:off x="0" y="1569342"/>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3" name="Graphic 753"/>
                        <wps:cNvSpPr/>
                        <wps:spPr>
                          <a:xfrm>
                            <a:off x="36623" y="1145100"/>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4" name="Graphic 754"/>
                        <wps:cNvSpPr/>
                        <wps:spPr>
                          <a:xfrm>
                            <a:off x="0" y="1145100"/>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5" name="Graphic 755"/>
                        <wps:cNvSpPr/>
                        <wps:spPr>
                          <a:xfrm>
                            <a:off x="0" y="1145100"/>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6" name="Graphic 756"/>
                        <wps:cNvSpPr/>
                        <wps:spPr>
                          <a:xfrm>
                            <a:off x="36623" y="720857"/>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7" name="Graphic 757"/>
                        <wps:cNvSpPr/>
                        <wps:spPr>
                          <a:xfrm>
                            <a:off x="0" y="720857"/>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8" name="Graphic 758"/>
                        <wps:cNvSpPr/>
                        <wps:spPr>
                          <a:xfrm>
                            <a:off x="0" y="720857"/>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9" name="Graphic 759"/>
                        <wps:cNvSpPr/>
                        <wps:spPr>
                          <a:xfrm>
                            <a:off x="36623" y="296615"/>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60" name="Graphic 760"/>
                        <wps:cNvSpPr/>
                        <wps:spPr>
                          <a:xfrm>
                            <a:off x="0" y="296615"/>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61" name="Graphic 761"/>
                        <wps:cNvSpPr/>
                        <wps:spPr>
                          <a:xfrm>
                            <a:off x="0" y="296615"/>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62" name="Graphic 762"/>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63" name="Textbox 763"/>
                        <wps:cNvSpPr txBox="1"/>
                        <wps:spPr>
                          <a:xfrm>
                            <a:off x="1329908" y="95637"/>
                            <a:ext cx="732155" cy="103505"/>
                          </a:xfrm>
                          <a:prstGeom prst="rect">
                            <a:avLst/>
                          </a:prstGeom>
                        </wps:spPr>
                        <wps:txbx>
                          <w:txbxContent>
                            <w:p>
                              <w:pPr>
                                <w:spacing w:line="162" w:lineRule="exact" w:before="0"/>
                                <w:ind w:left="0" w:right="0" w:firstLine="0"/>
                                <w:jc w:val="left"/>
                                <w:rPr>
                                  <w:rFonts w:ascii="Verdana"/>
                                  <w:sz w:val="18"/>
                                </w:rPr>
                              </w:pPr>
                              <w:r>
                                <w:rPr>
                                  <w:rFonts w:ascii="Verdana"/>
                                  <w:spacing w:val="-5"/>
                                  <w:sz w:val="18"/>
                                </w:rPr>
                                <w:t>EndorseRank</w:t>
                              </w:r>
                            </w:p>
                          </w:txbxContent>
                        </wps:txbx>
                        <wps:bodyPr wrap="square" lIns="0" tIns="0" rIns="0" bIns="0" rtlCol="0">
                          <a:noAutofit/>
                        </wps:bodyPr>
                      </wps:wsp>
                    </wpg:wgp>
                  </a:graphicData>
                </a:graphic>
              </wp:anchor>
            </w:drawing>
          </mc:Choice>
          <mc:Fallback>
            <w:pict>
              <v:group style="position:absolute;margin-left:128.950668pt;margin-top:-18.764597pt;width:164.55pt;height:159.9pt;mso-position-horizontal-relative:page;mso-position-vertical-relative:paragraph;z-index:15784448" id="docshapegroup500" coordorigin="2579,-375" coordsize="3291,3198">
                <v:shape style="position:absolute;left:2783;top:-220;width:2933;height:2984" id="docshape501" coordorigin="2783,-220" coordsize="2933,2984" path="m3297,2762l3223,2762,3223,2762,3150,2762,3150,2761,3077,2761,3077,2762,3003,2762,3003,2758,2930,2758,2930,2759,2857,2759,2857,-220,2783,-220,2783,2764,2857,2764,2930,2764,3003,2764,3077,2764,3150,2764,3223,2764,3297,2764,3297,2762xm3736,2764l3663,2764,3590,2764,3590,2763,3516,2763,3516,2762,3443,2762,3370,2762,3370,2764,3443,2764,3516,2764,3590,2764,3663,2764,3736,2764,3736,2764xm4103,2763l4030,2763,4030,2737,3956,2737,3956,2764,4030,2764,4103,2764,4103,2763xm4250,2764l4176,2764,4176,2764,4250,2764,4250,2764xm4763,2764l4690,2764,4690,2764,4763,2764,4763,2764xm5716,2764l5643,2764,5643,2764,5716,2764,5716,2764xe" filled="true" fillcolor="#5a4979" stroked="false">
                  <v:path arrowok="t"/>
                  <v:fill type="solid"/>
                </v:shape>
                <v:line style="position:absolute" from="2858,2764" to="2858,-369" stroked="true" strokeweight=".659144pt" strokecolor="#afafaf">
                  <v:stroke dashstyle="solid"/>
                </v:line>
                <v:shape style="position:absolute;left:2858;top:2764;width:2;height:58" id="docshape502" coordorigin="2858,2764" coordsize="0,58" path="m2858,2764l2858,2822e" filled="true" fillcolor="#000000" stroked="false">
                  <v:path arrowok="t"/>
                  <v:fill type="solid"/>
                </v:shape>
                <v:line style="position:absolute" from="2858,2764" to="2858,2822" stroked="true" strokeweight=".659144pt" strokecolor="#000000">
                  <v:stroke dashstyle="solid"/>
                </v:line>
                <v:line style="position:absolute" from="3770,2764" to="3770,-369" stroked="true" strokeweight=".659144pt" strokecolor="#afafaf">
                  <v:stroke dashstyle="solid"/>
                </v:line>
                <v:shape style="position:absolute;left:3769;top:2764;width:2;height:58" id="docshape503" coordorigin="3770,2764" coordsize="0,58" path="m3770,2764l3770,2822e" filled="true" fillcolor="#000000" stroked="false">
                  <v:path arrowok="t"/>
                  <v:fill type="solid"/>
                </v:shape>
                <v:line style="position:absolute" from="3770,2764" to="3770,2822" stroked="true" strokeweight=".659144pt" strokecolor="#000000">
                  <v:stroke dashstyle="solid"/>
                </v:line>
                <v:line style="position:absolute" from="4681,2764" to="4681,-369" stroked="true" strokeweight=".659144pt" strokecolor="#afafaf">
                  <v:stroke dashstyle="solid"/>
                </v:line>
                <v:shape style="position:absolute;left:4681;top:2764;width:2;height:58" id="docshape504" coordorigin="4681,2764" coordsize="0,58" path="m4681,2764l4681,2822e" filled="true" fillcolor="#000000" stroked="false">
                  <v:path arrowok="t"/>
                  <v:fill type="solid"/>
                </v:shape>
                <v:line style="position:absolute" from="4681,2764" to="4681,2822" stroked="true" strokeweight=".659144pt" strokecolor="#000000">
                  <v:stroke dashstyle="solid"/>
                </v:line>
                <v:line style="position:absolute" from="5593,2764" to="5593,-369" stroked="true" strokeweight=".659144pt" strokecolor="#afafaf">
                  <v:stroke dashstyle="solid"/>
                </v:line>
                <v:shape style="position:absolute;left:5592;top:2764;width:2;height:58" id="docshape505" coordorigin="5593,2764" coordsize="0,58" path="m5593,2764l5593,2822e" filled="true" fillcolor="#000000" stroked="false">
                  <v:path arrowok="t"/>
                  <v:fill type="solid"/>
                </v:shape>
                <v:line style="position:absolute" from="5593,2764" to="5593,2822" stroked="true" strokeweight=".659144pt" strokecolor="#000000">
                  <v:stroke dashstyle="solid"/>
                </v:line>
                <v:line style="position:absolute" from="2637,2764" to="5863,2764" stroked="true" strokeweight=".659144pt" strokecolor="#afafaf">
                  <v:stroke dashstyle="solid"/>
                </v:line>
                <v:shape style="position:absolute;left:2579;top:2764;width:58;height:2" id="docshape506" coordorigin="2579,2764" coordsize="58,0" path="m2637,2764l2579,2764e" filled="true" fillcolor="#000000" stroked="false">
                  <v:path arrowok="t"/>
                  <v:fill type="solid"/>
                </v:shape>
                <v:line style="position:absolute" from="2637,2764" to="2579,2764" stroked="true" strokeweight=".659144pt" strokecolor="#000000">
                  <v:stroke dashstyle="solid"/>
                </v:line>
                <v:line style="position:absolute" from="2637,2096" to="5863,2096" stroked="true" strokeweight=".659144pt" strokecolor="#afafaf">
                  <v:stroke dashstyle="solid"/>
                </v:line>
                <v:shape style="position:absolute;left:2579;top:2096;width:58;height:2" id="docshape507" coordorigin="2579,2096" coordsize="58,0" path="m2637,2096l2579,2096e" filled="true" fillcolor="#000000" stroked="false">
                  <v:path arrowok="t"/>
                  <v:fill type="solid"/>
                </v:shape>
                <v:line style="position:absolute" from="2637,2096" to="2579,2096" stroked="true" strokeweight=".659144pt" strokecolor="#000000">
                  <v:stroke dashstyle="solid"/>
                </v:line>
                <v:line style="position:absolute" from="2637,1428" to="5863,1428" stroked="true" strokeweight=".659144pt" strokecolor="#afafaf">
                  <v:stroke dashstyle="solid"/>
                </v:line>
                <v:shape style="position:absolute;left:2579;top:1428;width:58;height:2" id="docshape508" coordorigin="2579,1428" coordsize="58,0" path="m2637,1428l2579,1428e" filled="true" fillcolor="#000000" stroked="false">
                  <v:path arrowok="t"/>
                  <v:fill type="solid"/>
                </v:shape>
                <v:line style="position:absolute" from="2637,1428" to="2579,1428" stroked="true" strokeweight=".659144pt" strokecolor="#000000">
                  <v:stroke dashstyle="solid"/>
                </v:line>
                <v:line style="position:absolute" from="2637,760" to="5863,760" stroked="true" strokeweight=".659144pt" strokecolor="#afafaf">
                  <v:stroke dashstyle="solid"/>
                </v:line>
                <v:shape style="position:absolute;left:2579;top:759;width:58;height:2" id="docshape509" coordorigin="2579,760" coordsize="58,0" path="m2637,760l2579,760e" filled="true" fillcolor="#000000" stroked="false">
                  <v:path arrowok="t"/>
                  <v:fill type="solid"/>
                </v:shape>
                <v:line style="position:absolute" from="2637,760" to="2579,760" stroked="true" strokeweight=".659144pt" strokecolor="#000000">
                  <v:stroke dashstyle="solid"/>
                </v:line>
                <v:line style="position:absolute" from="2637,92" to="5863,92" stroked="true" strokeweight=".659144pt" strokecolor="#afafaf">
                  <v:stroke dashstyle="solid"/>
                </v:line>
                <v:shape style="position:absolute;left:2579;top:91;width:58;height:2" id="docshape510" coordorigin="2579,92" coordsize="58,0" path="m2637,92l2579,92e" filled="true" fillcolor="#000000" stroked="false">
                  <v:path arrowok="t"/>
                  <v:fill type="solid"/>
                </v:shape>
                <v:line style="position:absolute" from="2637,92" to="2579,92" stroked="true" strokeweight=".659144pt" strokecolor="#000000">
                  <v:stroke dashstyle="solid"/>
                </v:line>
                <v:shape style="position:absolute;left:2636;top:-369;width:3226;height:3133" id="docshape511" coordorigin="2637,-369" coordsize="3226,3133" path="m2637,2764l2637,-369m5863,2764l5863,-369m2637,2764l5863,2764m2637,-369l5863,-369e" filled="false" stroked="true" strokeweight=".659144pt" strokecolor="#000000">
                  <v:path arrowok="t"/>
                  <v:stroke dashstyle="solid"/>
                </v:shape>
                <v:shape style="position:absolute;left:4673;top:-225;width:1153;height:163" type="#_x0000_t202" id="docshape512" filled="false" stroked="false">
                  <v:textbox inset="0,0,0,0">
                    <w:txbxContent>
                      <w:p>
                        <w:pPr>
                          <w:spacing w:line="162" w:lineRule="exact" w:before="0"/>
                          <w:ind w:left="0" w:right="0" w:firstLine="0"/>
                          <w:jc w:val="left"/>
                          <w:rPr>
                            <w:rFonts w:ascii="Verdana"/>
                            <w:sz w:val="18"/>
                          </w:rPr>
                        </w:pPr>
                        <w:r>
                          <w:rPr>
                            <w:rFonts w:ascii="Verdana"/>
                            <w:spacing w:val="-5"/>
                            <w:sz w:val="18"/>
                          </w:rPr>
                          <w:t>EndorseRank</w:t>
                        </w:r>
                      </w:p>
                    </w:txbxContent>
                  </v:textbox>
                  <w10:wrap type="none"/>
                </v:shape>
                <w10:wrap type="none"/>
              </v:group>
            </w:pict>
          </mc:Fallback>
        </mc:AlternateContent>
      </w:r>
      <w:r>
        <w:rPr>
          <w:rFonts w:ascii="Verdana"/>
          <w:sz w:val="18"/>
        </w:rPr>
        <mc:AlternateContent>
          <mc:Choice Requires="wps">
            <w:drawing>
              <wp:anchor distT="0" distB="0" distL="0" distR="0" allowOverlap="1" layoutInCell="1" locked="0" behindDoc="0" simplePos="0" relativeHeight="15784960">
                <wp:simplePos x="0" y="0"/>
                <wp:positionH relativeFrom="page">
                  <wp:posOffset>4293414</wp:posOffset>
                </wp:positionH>
                <wp:positionV relativeFrom="paragraph">
                  <wp:posOffset>-238310</wp:posOffset>
                </wp:positionV>
                <wp:extent cx="2089785" cy="2030730"/>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2089785" cy="2030730"/>
                          <a:chExt cx="2089785" cy="2030730"/>
                        </a:xfrm>
                      </wpg:grpSpPr>
                      <wps:wsp>
                        <wps:cNvPr id="765" name="Graphic 765"/>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6" name="Graphic 766"/>
                        <wps:cNvSpPr/>
                        <wps:spPr>
                          <a:xfrm>
                            <a:off x="179683"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7" name="Graphic 767"/>
                        <wps:cNvSpPr/>
                        <wps:spPr>
                          <a:xfrm>
                            <a:off x="179683"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8" name="Graphic 768"/>
                        <wps:cNvSpPr/>
                        <wps:spPr>
                          <a:xfrm>
                            <a:off x="179683"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9" name="Graphic 769"/>
                        <wps:cNvSpPr/>
                        <wps:spPr>
                          <a:xfrm>
                            <a:off x="657075"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0" name="Graphic 770"/>
                        <wps:cNvSpPr/>
                        <wps:spPr>
                          <a:xfrm>
                            <a:off x="657075"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1" name="Graphic 771"/>
                        <wps:cNvSpPr/>
                        <wps:spPr>
                          <a:xfrm>
                            <a:off x="657075"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2" name="Graphic 772"/>
                        <wps:cNvSpPr/>
                        <wps:spPr>
                          <a:xfrm>
                            <a:off x="1134466"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3" name="Graphic 773"/>
                        <wps:cNvSpPr/>
                        <wps:spPr>
                          <a:xfrm>
                            <a:off x="1134466"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4" name="Graphic 774"/>
                        <wps:cNvSpPr/>
                        <wps:spPr>
                          <a:xfrm>
                            <a:off x="1134466"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5" name="Graphic 775"/>
                        <wps:cNvSpPr/>
                        <wps:spPr>
                          <a:xfrm>
                            <a:off x="1611857"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6" name="Graphic 776"/>
                        <wps:cNvSpPr/>
                        <wps:spPr>
                          <a:xfrm>
                            <a:off x="1611857"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7" name="Graphic 777"/>
                        <wps:cNvSpPr/>
                        <wps:spPr>
                          <a:xfrm>
                            <a:off x="1611857"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8" name="Graphic 778"/>
                        <wps:cNvSpPr/>
                        <wps:spPr>
                          <a:xfrm>
                            <a:off x="36623" y="199358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9" name="Graphic 779"/>
                        <wps:cNvSpPr/>
                        <wps:spPr>
                          <a:xfrm>
                            <a:off x="0" y="199358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0" name="Graphic 780"/>
                        <wps:cNvSpPr/>
                        <wps:spPr>
                          <a:xfrm>
                            <a:off x="0" y="199358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1" name="Graphic 781"/>
                        <wps:cNvSpPr/>
                        <wps:spPr>
                          <a:xfrm>
                            <a:off x="36623" y="1733756"/>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2" name="Graphic 782"/>
                        <wps:cNvSpPr/>
                        <wps:spPr>
                          <a:xfrm>
                            <a:off x="0" y="1733756"/>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3" name="Graphic 783"/>
                        <wps:cNvSpPr/>
                        <wps:spPr>
                          <a:xfrm>
                            <a:off x="0" y="1733756"/>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4" name="Graphic 784"/>
                        <wps:cNvSpPr/>
                        <wps:spPr>
                          <a:xfrm>
                            <a:off x="36623" y="1473928"/>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5" name="Graphic 785"/>
                        <wps:cNvSpPr/>
                        <wps:spPr>
                          <a:xfrm>
                            <a:off x="0" y="1473928"/>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6" name="Graphic 786"/>
                        <wps:cNvSpPr/>
                        <wps:spPr>
                          <a:xfrm>
                            <a:off x="0" y="1473928"/>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7" name="Graphic 787"/>
                        <wps:cNvSpPr/>
                        <wps:spPr>
                          <a:xfrm>
                            <a:off x="36623" y="1214100"/>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8" name="Graphic 788"/>
                        <wps:cNvSpPr/>
                        <wps:spPr>
                          <a:xfrm>
                            <a:off x="0" y="1214100"/>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9" name="Graphic 789"/>
                        <wps:cNvSpPr/>
                        <wps:spPr>
                          <a:xfrm>
                            <a:off x="0" y="1214100"/>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0" name="Graphic 790"/>
                        <wps:cNvSpPr/>
                        <wps:spPr>
                          <a:xfrm>
                            <a:off x="36623" y="954272"/>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1" name="Graphic 791"/>
                        <wps:cNvSpPr/>
                        <wps:spPr>
                          <a:xfrm>
                            <a:off x="0" y="954272"/>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2" name="Graphic 792"/>
                        <wps:cNvSpPr/>
                        <wps:spPr>
                          <a:xfrm>
                            <a:off x="0" y="954272"/>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3" name="Graphic 793"/>
                        <wps:cNvSpPr/>
                        <wps:spPr>
                          <a:xfrm>
                            <a:off x="36623" y="69444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4" name="Graphic 794"/>
                        <wps:cNvSpPr/>
                        <wps:spPr>
                          <a:xfrm>
                            <a:off x="0" y="69444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5" name="Graphic 795"/>
                        <wps:cNvSpPr/>
                        <wps:spPr>
                          <a:xfrm>
                            <a:off x="0" y="69444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6" name="Graphic 796"/>
                        <wps:cNvSpPr/>
                        <wps:spPr>
                          <a:xfrm>
                            <a:off x="36623" y="434616"/>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7" name="Graphic 797"/>
                        <wps:cNvSpPr/>
                        <wps:spPr>
                          <a:xfrm>
                            <a:off x="0" y="434616"/>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8" name="Graphic 798"/>
                        <wps:cNvSpPr/>
                        <wps:spPr>
                          <a:xfrm>
                            <a:off x="0" y="434616"/>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9" name="Graphic 799"/>
                        <wps:cNvSpPr/>
                        <wps:spPr>
                          <a:xfrm>
                            <a:off x="36623" y="174788"/>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800" name="Graphic 800"/>
                        <wps:cNvSpPr/>
                        <wps:spPr>
                          <a:xfrm>
                            <a:off x="0" y="174788"/>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801" name="Graphic 801"/>
                        <wps:cNvSpPr/>
                        <wps:spPr>
                          <a:xfrm>
                            <a:off x="0" y="174788"/>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802" name="Graphic 802"/>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803" name="Textbox 803"/>
                        <wps:cNvSpPr txBox="1"/>
                        <wps:spPr>
                          <a:xfrm>
                            <a:off x="1794407" y="95637"/>
                            <a:ext cx="264795" cy="103505"/>
                          </a:xfrm>
                          <a:prstGeom prst="rect">
                            <a:avLst/>
                          </a:prstGeom>
                        </wps:spPr>
                        <wps:txbx>
                          <w:txbxContent>
                            <w:p>
                              <w:pPr>
                                <w:spacing w:line="162" w:lineRule="exact" w:before="0"/>
                                <w:ind w:left="0" w:right="0" w:firstLine="0"/>
                                <w:jc w:val="left"/>
                                <w:rPr>
                                  <w:rFonts w:ascii="Verdana"/>
                                  <w:sz w:val="18"/>
                                </w:rPr>
                              </w:pPr>
                              <w:r>
                                <w:rPr>
                                  <w:rFonts w:ascii="Verdana"/>
                                  <w:spacing w:val="-9"/>
                                  <w:w w:val="105"/>
                                  <w:sz w:val="18"/>
                                </w:rPr>
                                <w:t>AWP</w:t>
                              </w:r>
                            </w:p>
                          </w:txbxContent>
                        </wps:txbx>
                        <wps:bodyPr wrap="square" lIns="0" tIns="0" rIns="0" bIns="0" rtlCol="0">
                          <a:noAutofit/>
                        </wps:bodyPr>
                      </wps:wsp>
                    </wpg:wgp>
                  </a:graphicData>
                </a:graphic>
              </wp:anchor>
            </w:drawing>
          </mc:Choice>
          <mc:Fallback>
            <w:pict>
              <v:group style="position:absolute;margin-left:338.064117pt;margin-top:-18.764597pt;width:164.55pt;height:159.9pt;mso-position-horizontal-relative:page;mso-position-vertical-relative:paragraph;z-index:15784960" id="docshapegroup513" coordorigin="6761,-375" coordsize="3291,3198">
                <v:shape style="position:absolute;left:6965;top:-220;width:2933;height:2984" id="docshape514" coordorigin="6966,-220" coordsize="2933,2984" path="m9165,2759l9092,2759,9092,2758,9018,2758,8945,2758,8945,2763,8872,2763,8872,2759,8798,2759,8725,2759,8725,2758,8652,2758,8652,2743,8579,2743,8579,2753,8505,2753,8432,2753,8432,2730,8359,2730,8359,2722,8285,2722,8285,2717,8212,2717,8212,2695,8139,2695,8139,2689,8065,2689,8065,2664,7992,2664,7992,2637,7919,2637,7919,2586,7845,2586,7845,2576,7772,2576,7772,2545,7699,2545,7699,2511,7625,2511,7625,2430,7552,2430,7552,2432,7479,2432,7479,2332,7405,2332,7405,2293,7332,2293,7332,2162,7259,2162,7259,2278,7186,2278,7186,1920,7112,1920,7112,2262,7039,2262,7039,-220,6966,-220,6966,2764,7039,2764,7112,2764,7186,2764,7259,2764,7332,2764,7405,2764,7479,2764,7552,2764,7625,2764,7699,2764,7772,2764,7845,2764,7919,2764,7992,2764,8065,2764,8139,2764,8212,2764,8285,2764,8359,2764,8432,2764,8505,2764,8579,2764,8652,2764,8725,2764,8798,2764,8872,2764,8945,2764,9018,2764,9092,2764,9165,2764,9165,2759xm9385,2763l9312,2763,9238,2763,9238,2764,9312,2764,9385,2764,9385,2763xm9605,2763l9532,2763,9458,2763,9458,2764,9532,2764,9605,2764,9605,2763xm9898,2763l9825,2763,9825,2764,9898,2764,9898,2763xe" filled="true" fillcolor="#5a4979" stroked="false">
                  <v:path arrowok="t"/>
                  <v:fill type="solid"/>
                </v:shape>
                <v:line style="position:absolute" from="7044,2764" to="7044,-369" stroked="true" strokeweight=".659144pt" strokecolor="#afafaf">
                  <v:stroke dashstyle="solid"/>
                </v:line>
                <v:shape style="position:absolute;left:7044;top:2764;width:2;height:58" id="docshape515" coordorigin="7044,2764" coordsize="0,58" path="m7044,2764l7044,2822e" filled="true" fillcolor="#000000" stroked="false">
                  <v:path arrowok="t"/>
                  <v:fill type="solid"/>
                </v:shape>
                <v:line style="position:absolute" from="7044,2764" to="7044,2822" stroked="true" strokeweight=".659144pt" strokecolor="#000000">
                  <v:stroke dashstyle="solid"/>
                </v:line>
                <v:line style="position:absolute" from="7796,2764" to="7796,-369" stroked="true" strokeweight=".659144pt" strokecolor="#afafaf">
                  <v:stroke dashstyle="solid"/>
                </v:line>
                <v:shape style="position:absolute;left:7796;top:2764;width:2;height:58" id="docshape516" coordorigin="7796,2764" coordsize="0,58" path="m7796,2764l7796,2822e" filled="true" fillcolor="#000000" stroked="false">
                  <v:path arrowok="t"/>
                  <v:fill type="solid"/>
                </v:shape>
                <v:line style="position:absolute" from="7796,2764" to="7796,2822" stroked="true" strokeweight=".659144pt" strokecolor="#000000">
                  <v:stroke dashstyle="solid"/>
                </v:line>
                <v:line style="position:absolute" from="8548,2764" to="8548,-369" stroked="true" strokeweight=".659144pt" strokecolor="#afafaf">
                  <v:stroke dashstyle="solid"/>
                </v:line>
                <v:shape style="position:absolute;left:8547;top:2764;width:2;height:58" id="docshape517" coordorigin="8548,2764" coordsize="0,58" path="m8548,2764l8548,2822e" filled="true" fillcolor="#000000" stroked="false">
                  <v:path arrowok="t"/>
                  <v:fill type="solid"/>
                </v:shape>
                <v:line style="position:absolute" from="8548,2764" to="8548,2822" stroked="true" strokeweight=".659144pt" strokecolor="#000000">
                  <v:stroke dashstyle="solid"/>
                </v:line>
                <v:line style="position:absolute" from="9300,2764" to="9300,-369" stroked="true" strokeweight=".659144pt" strokecolor="#afafaf">
                  <v:stroke dashstyle="solid"/>
                </v:line>
                <v:shape style="position:absolute;left:9299;top:2764;width:2;height:58" id="docshape518" coordorigin="9300,2764" coordsize="0,58" path="m9300,2764l9300,2822e" filled="true" fillcolor="#000000" stroked="false">
                  <v:path arrowok="t"/>
                  <v:fill type="solid"/>
                </v:shape>
                <v:line style="position:absolute" from="9300,2764" to="9300,2822" stroked="true" strokeweight=".659144pt" strokecolor="#000000">
                  <v:stroke dashstyle="solid"/>
                </v:line>
                <v:line style="position:absolute" from="6819,2764" to="10045,2764" stroked="true" strokeweight=".659144pt" strokecolor="#afafaf">
                  <v:stroke dashstyle="solid"/>
                </v:line>
                <v:shape style="position:absolute;left:6761;top:2764;width:58;height:2" id="docshape519" coordorigin="6761,2764" coordsize="58,0" path="m6819,2764l6761,2764e" filled="true" fillcolor="#000000" stroked="false">
                  <v:path arrowok="t"/>
                  <v:fill type="solid"/>
                </v:shape>
                <v:line style="position:absolute" from="6819,2764" to="6761,2764" stroked="true" strokeweight=".659144pt" strokecolor="#000000">
                  <v:stroke dashstyle="solid"/>
                </v:line>
                <v:line style="position:absolute" from="6819,2355" to="10045,2355" stroked="true" strokeweight=".659144pt" strokecolor="#afafaf">
                  <v:stroke dashstyle="solid"/>
                </v:line>
                <v:shape style="position:absolute;left:6761;top:2355;width:58;height:2" id="docshape520" coordorigin="6761,2355" coordsize="58,0" path="m6819,2355l6761,2355e" filled="true" fillcolor="#000000" stroked="false">
                  <v:path arrowok="t"/>
                  <v:fill type="solid"/>
                </v:shape>
                <v:line style="position:absolute" from="6819,2355" to="6761,2355" stroked="true" strokeweight=".659144pt" strokecolor="#000000">
                  <v:stroke dashstyle="solid"/>
                </v:line>
                <v:line style="position:absolute" from="6819,1946" to="10045,1946" stroked="true" strokeweight=".659144pt" strokecolor="#afafaf">
                  <v:stroke dashstyle="solid"/>
                </v:line>
                <v:shape style="position:absolute;left:6761;top:1945;width:58;height:2" id="docshape521" coordorigin="6761,1946" coordsize="58,0" path="m6819,1946l6761,1946e" filled="true" fillcolor="#000000" stroked="false">
                  <v:path arrowok="t"/>
                  <v:fill type="solid"/>
                </v:shape>
                <v:line style="position:absolute" from="6819,1946" to="6761,1946" stroked="true" strokeweight=".659144pt" strokecolor="#000000">
                  <v:stroke dashstyle="solid"/>
                </v:line>
                <v:line style="position:absolute" from="6819,1537" to="10045,1537" stroked="true" strokeweight=".659144pt" strokecolor="#afafaf">
                  <v:stroke dashstyle="solid"/>
                </v:line>
                <v:shape style="position:absolute;left:6761;top:1536;width:58;height:2" id="docshape522" coordorigin="6761,1537" coordsize="58,0" path="m6819,1537l6761,1537e" filled="true" fillcolor="#000000" stroked="false">
                  <v:path arrowok="t"/>
                  <v:fill type="solid"/>
                </v:shape>
                <v:line style="position:absolute" from="6819,1537" to="6761,1537" stroked="true" strokeweight=".659144pt" strokecolor="#000000">
                  <v:stroke dashstyle="solid"/>
                </v:line>
                <v:line style="position:absolute" from="6819,1127" to="10045,1127" stroked="true" strokeweight=".659144pt" strokecolor="#afafaf">
                  <v:stroke dashstyle="solid"/>
                </v:line>
                <v:shape style="position:absolute;left:6761;top:1127;width:58;height:2" id="docshape523" coordorigin="6761,1127" coordsize="58,0" path="m6819,1127l6761,1127e" filled="true" fillcolor="#000000" stroked="false">
                  <v:path arrowok="t"/>
                  <v:fill type="solid"/>
                </v:shape>
                <v:line style="position:absolute" from="6819,1127" to="6761,1127" stroked="true" strokeweight=".659144pt" strokecolor="#000000">
                  <v:stroke dashstyle="solid"/>
                </v:line>
                <v:line style="position:absolute" from="6819,718" to="10045,718" stroked="true" strokeweight=".659144pt" strokecolor="#afafaf">
                  <v:stroke dashstyle="solid"/>
                </v:line>
                <v:shape style="position:absolute;left:6761;top:718;width:58;height:2" id="docshape524" coordorigin="6761,718" coordsize="58,0" path="m6819,718l6761,718e" filled="true" fillcolor="#000000" stroked="false">
                  <v:path arrowok="t"/>
                  <v:fill type="solid"/>
                </v:shape>
                <v:line style="position:absolute" from="6819,718" to="6761,718" stroked="true" strokeweight=".659144pt" strokecolor="#000000">
                  <v:stroke dashstyle="solid"/>
                </v:line>
                <v:line style="position:absolute" from="6819,309" to="10045,309" stroked="true" strokeweight=".659144pt" strokecolor="#afafaf">
                  <v:stroke dashstyle="solid"/>
                </v:line>
                <v:shape style="position:absolute;left:6761;top:309;width:58;height:2" id="docshape525" coordorigin="6761,309" coordsize="58,0" path="m6819,309l6761,309e" filled="true" fillcolor="#000000" stroked="false">
                  <v:path arrowok="t"/>
                  <v:fill type="solid"/>
                </v:shape>
                <v:line style="position:absolute" from="6819,309" to="6761,309" stroked="true" strokeweight=".659144pt" strokecolor="#000000">
                  <v:stroke dashstyle="solid"/>
                </v:line>
                <v:line style="position:absolute" from="6819,-100" to="10045,-100" stroked="true" strokeweight=".659144pt" strokecolor="#afafaf">
                  <v:stroke dashstyle="solid"/>
                </v:line>
                <v:shape style="position:absolute;left:6761;top:-101;width:58;height:2" id="docshape526" coordorigin="6761,-100" coordsize="58,0" path="m6819,-100l6761,-100e" filled="true" fillcolor="#000000" stroked="false">
                  <v:path arrowok="t"/>
                  <v:fill type="solid"/>
                </v:shape>
                <v:line style="position:absolute" from="6819,-100" to="6761,-100" stroked="true" strokeweight=".659144pt" strokecolor="#000000">
                  <v:stroke dashstyle="solid"/>
                </v:line>
                <v:shape style="position:absolute;left:6818;top:-369;width:3226;height:3133" id="docshape527" coordorigin="6819,-369" coordsize="3226,3133" path="m6819,2764l6819,-369m10045,2764l10045,-369m6819,2764l10045,2764m6819,-369l10045,-369e" filled="false" stroked="true" strokeweight=".659144pt" strokecolor="#000000">
                  <v:path arrowok="t"/>
                  <v:stroke dashstyle="solid"/>
                </v:shape>
                <v:shape style="position:absolute;left:9587;top:-225;width:417;height:163" type="#_x0000_t202" id="docshape528" filled="false" stroked="false">
                  <v:textbox inset="0,0,0,0">
                    <w:txbxContent>
                      <w:p>
                        <w:pPr>
                          <w:spacing w:line="162" w:lineRule="exact" w:before="0"/>
                          <w:ind w:left="0" w:right="0" w:firstLine="0"/>
                          <w:jc w:val="left"/>
                          <w:rPr>
                            <w:rFonts w:ascii="Verdana"/>
                            <w:sz w:val="18"/>
                          </w:rPr>
                        </w:pPr>
                        <w:r>
                          <w:rPr>
                            <w:rFonts w:ascii="Verdana"/>
                            <w:spacing w:val="-9"/>
                            <w:w w:val="105"/>
                            <w:sz w:val="18"/>
                          </w:rPr>
                          <w:t>AWP</w:t>
                        </w:r>
                      </w:p>
                    </w:txbxContent>
                  </v:textbox>
                  <w10:wrap type="none"/>
                </v:shape>
                <w10:wrap type="none"/>
              </v:group>
            </w:pict>
          </mc:Fallback>
        </mc:AlternateContent>
      </w:r>
      <w:r>
        <w:rPr>
          <w:rFonts w:ascii="Verdana"/>
          <w:spacing w:val="-4"/>
          <w:w w:val="95"/>
          <w:sz w:val="18"/>
        </w:rPr>
        <w:t>1500</w:t>
      </w:r>
    </w:p>
    <w:p>
      <w:pPr>
        <w:spacing w:after="0"/>
        <w:jc w:val="left"/>
        <w:rPr>
          <w:rFonts w:ascii="Verdana"/>
          <w:sz w:val="18"/>
        </w:rPr>
        <w:sectPr>
          <w:type w:val="continuous"/>
          <w:pgSz w:w="11910" w:h="16840"/>
          <w:pgMar w:header="0" w:footer="2115" w:top="1920" w:bottom="280" w:left="992" w:right="708"/>
          <w:cols w:num="2" w:equalWidth="0">
            <w:col w:w="1570" w:space="2612"/>
            <w:col w:w="6028"/>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spacing w:before="99"/>
        <w:ind w:left="0" w:right="38" w:firstLine="0"/>
        <w:jc w:val="right"/>
        <w:rPr>
          <w:rFonts w:ascii="Verdana"/>
          <w:sz w:val="18"/>
        </w:rPr>
      </w:pPr>
      <w:r>
        <w:rPr>
          <w:rFonts w:ascii="Verdana"/>
          <w:sz w:val="18"/>
        </w:rPr>
        <mc:AlternateContent>
          <mc:Choice Requires="wps">
            <w:drawing>
              <wp:anchor distT="0" distB="0" distL="0" distR="0" allowOverlap="1" layoutInCell="1" locked="0" behindDoc="0" simplePos="0" relativeHeight="15785472">
                <wp:simplePos x="0" y="0"/>
                <wp:positionH relativeFrom="page">
                  <wp:posOffset>1160221</wp:posOffset>
                </wp:positionH>
                <wp:positionV relativeFrom="paragraph">
                  <wp:posOffset>193064</wp:posOffset>
                </wp:positionV>
                <wp:extent cx="139065" cy="44767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139065" cy="447675"/>
                        </a:xfrm>
                        <a:prstGeom prst="rect">
                          <a:avLst/>
                        </a:prstGeom>
                      </wps:spPr>
                      <wps:txbx>
                        <w:txbxContent>
                          <w:p>
                            <w:pPr>
                              <w:spacing w:line="211" w:lineRule="exact" w:before="0"/>
                              <w:ind w:left="20" w:right="0" w:firstLine="0"/>
                              <w:jc w:val="left"/>
                              <w:rPr>
                                <w:rFonts w:ascii="Verdana"/>
                                <w:sz w:val="19"/>
                              </w:rPr>
                            </w:pPr>
                            <w:r>
                              <w:rPr>
                                <w:rFonts w:ascii="Verdana"/>
                                <w:spacing w:val="-4"/>
                                <w:sz w:val="19"/>
                              </w:rPr>
                              <w:t>Wallets</w:t>
                            </w:r>
                          </w:p>
                        </w:txbxContent>
                      </wps:txbx>
                      <wps:bodyPr wrap="square" lIns="0" tIns="0" rIns="0" bIns="0" rtlCol="0" vert="vert270">
                        <a:noAutofit/>
                      </wps:bodyPr>
                    </wps:wsp>
                  </a:graphicData>
                </a:graphic>
              </wp:anchor>
            </w:drawing>
          </mc:Choice>
          <mc:Fallback>
            <w:pict>
              <v:shape style="position:absolute;margin-left:91.356026pt;margin-top:15.201908pt;width:10.95pt;height:35.25pt;mso-position-horizontal-relative:page;mso-position-vertical-relative:paragraph;z-index:15785472" type="#_x0000_t202" id="docshape529" filled="false" stroked="false">
                <v:textbox inset="0,0,0,0" style="layout-flow:vertical;mso-layout-flow-alt:bottom-to-top">
                  <w:txbxContent>
                    <w:p>
                      <w:pPr>
                        <w:spacing w:line="211" w:lineRule="exact" w:before="0"/>
                        <w:ind w:left="20" w:right="0" w:firstLine="0"/>
                        <w:jc w:val="left"/>
                        <w:rPr>
                          <w:rFonts w:ascii="Verdana"/>
                          <w:sz w:val="19"/>
                        </w:rPr>
                      </w:pPr>
                      <w:r>
                        <w:rPr>
                          <w:rFonts w:ascii="Verdana"/>
                          <w:spacing w:val="-4"/>
                          <w:sz w:val="19"/>
                        </w:rPr>
                        <w:t>Wallets</w:t>
                      </w:r>
                    </w:p>
                  </w:txbxContent>
                </v:textbox>
                <w10:wrap type="none"/>
              </v:shape>
            </w:pict>
          </mc:Fallback>
        </mc:AlternateContent>
      </w:r>
      <w:r>
        <w:rPr>
          <w:rFonts w:ascii="Verdana"/>
          <w:spacing w:val="-4"/>
          <w:sz w:val="18"/>
        </w:rPr>
        <w:t>3000</w:t>
      </w:r>
    </w:p>
    <w:p>
      <w:pPr>
        <w:spacing w:before="57"/>
        <w:ind w:left="1110" w:right="0" w:firstLine="0"/>
        <w:jc w:val="left"/>
        <w:rPr>
          <w:rFonts w:ascii="Verdana"/>
          <w:sz w:val="18"/>
        </w:rPr>
      </w:pPr>
      <w:r>
        <w:rPr/>
        <w:br w:type="column"/>
      </w:r>
      <w:r>
        <w:rPr>
          <w:rFonts w:ascii="Verdana"/>
          <w:spacing w:val="-4"/>
          <w:w w:val="95"/>
          <w:sz w:val="18"/>
        </w:rPr>
        <w:t>1250</w:t>
      </w:r>
    </w:p>
    <w:p>
      <w:pPr>
        <w:spacing w:after="0"/>
        <w:jc w:val="left"/>
        <w:rPr>
          <w:rFonts w:ascii="Verdana"/>
          <w:sz w:val="18"/>
        </w:rPr>
        <w:sectPr>
          <w:type w:val="continuous"/>
          <w:pgSz w:w="11910" w:h="16840"/>
          <w:pgMar w:header="0" w:footer="2115" w:top="1920" w:bottom="280" w:left="992" w:right="708"/>
          <w:cols w:num="2" w:equalWidth="0">
            <w:col w:w="1568" w:space="2614"/>
            <w:col w:w="6028"/>
          </w:cols>
        </w:sectPr>
      </w:pPr>
    </w:p>
    <w:p>
      <w:pPr>
        <w:pStyle w:val="BodyText"/>
        <w:rPr>
          <w:rFonts w:ascii="Verdana"/>
          <w:sz w:val="16"/>
        </w:rPr>
      </w:pPr>
    </w:p>
    <w:p>
      <w:pPr>
        <w:pStyle w:val="BodyText"/>
        <w:spacing w:before="60"/>
        <w:rPr>
          <w:rFonts w:ascii="Verdana"/>
          <w:sz w:val="16"/>
        </w:rPr>
      </w:pPr>
    </w:p>
    <w:p>
      <w:pPr>
        <w:spacing w:before="0"/>
        <w:ind w:left="0" w:right="39" w:firstLine="0"/>
        <w:jc w:val="right"/>
        <w:rPr>
          <w:rFonts w:ascii="Verdana"/>
          <w:sz w:val="18"/>
        </w:rPr>
      </w:pPr>
      <w:r>
        <w:rPr>
          <w:rFonts w:ascii="Verdana"/>
          <w:spacing w:val="-4"/>
          <w:sz w:val="18"/>
        </w:rPr>
        <w:t>2000</w:t>
      </w:r>
    </w:p>
    <w:p>
      <w:pPr>
        <w:spacing w:before="149"/>
        <w:ind w:left="0" w:right="4491" w:firstLine="0"/>
        <w:jc w:val="right"/>
        <w:rPr>
          <w:rFonts w:ascii="Verdana"/>
          <w:sz w:val="18"/>
        </w:rPr>
      </w:pPr>
      <w:r>
        <w:rPr/>
        <w:br w:type="column"/>
      </w:r>
      <w:r>
        <w:rPr>
          <w:rFonts w:ascii="Verdana"/>
          <w:spacing w:val="-4"/>
          <w:w w:val="95"/>
          <w:sz w:val="18"/>
        </w:rPr>
        <w:t>1000</w:t>
      </w:r>
    </w:p>
    <w:p>
      <w:pPr>
        <w:spacing w:before="190"/>
        <w:ind w:left="0" w:right="4493" w:firstLine="0"/>
        <w:jc w:val="right"/>
        <w:rPr>
          <w:rFonts w:ascii="Verdana"/>
          <w:sz w:val="18"/>
        </w:rPr>
      </w:pPr>
      <w:r>
        <w:rPr>
          <w:rFonts w:ascii="Verdana"/>
          <w:sz w:val="18"/>
        </w:rPr>
        <mc:AlternateContent>
          <mc:Choice Requires="wps">
            <w:drawing>
              <wp:anchor distT="0" distB="0" distL="0" distR="0" allowOverlap="1" layoutInCell="1" locked="0" behindDoc="0" simplePos="0" relativeHeight="15785984">
                <wp:simplePos x="0" y="0"/>
                <wp:positionH relativeFrom="page">
                  <wp:posOffset>3815962</wp:posOffset>
                </wp:positionH>
                <wp:positionV relativeFrom="paragraph">
                  <wp:posOffset>-242240</wp:posOffset>
                </wp:positionV>
                <wp:extent cx="139065" cy="44767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139065" cy="447675"/>
                        </a:xfrm>
                        <a:prstGeom prst="rect">
                          <a:avLst/>
                        </a:prstGeom>
                      </wps:spPr>
                      <wps:txbx>
                        <w:txbxContent>
                          <w:p>
                            <w:pPr>
                              <w:spacing w:line="211" w:lineRule="exact" w:before="0"/>
                              <w:ind w:left="20" w:right="0" w:firstLine="0"/>
                              <w:jc w:val="left"/>
                              <w:rPr>
                                <w:rFonts w:ascii="Verdana"/>
                                <w:sz w:val="19"/>
                              </w:rPr>
                            </w:pPr>
                            <w:r>
                              <w:rPr>
                                <w:rFonts w:ascii="Verdana"/>
                                <w:spacing w:val="-4"/>
                                <w:sz w:val="19"/>
                              </w:rPr>
                              <w:t>Wallets</w:t>
                            </w:r>
                          </w:p>
                        </w:txbxContent>
                      </wps:txbx>
                      <wps:bodyPr wrap="square" lIns="0" tIns="0" rIns="0" bIns="0" rtlCol="0" vert="vert270">
                        <a:noAutofit/>
                      </wps:bodyPr>
                    </wps:wsp>
                  </a:graphicData>
                </a:graphic>
              </wp:anchor>
            </w:drawing>
          </mc:Choice>
          <mc:Fallback>
            <w:pict>
              <v:shape style="position:absolute;margin-left:300.469452pt;margin-top:-19.074068pt;width:10.95pt;height:35.25pt;mso-position-horizontal-relative:page;mso-position-vertical-relative:paragraph;z-index:15785984" type="#_x0000_t202" id="docshape530" filled="false" stroked="false">
                <v:textbox inset="0,0,0,0" style="layout-flow:vertical;mso-layout-flow-alt:bottom-to-top">
                  <w:txbxContent>
                    <w:p>
                      <w:pPr>
                        <w:spacing w:line="211" w:lineRule="exact" w:before="0"/>
                        <w:ind w:left="20" w:right="0" w:firstLine="0"/>
                        <w:jc w:val="left"/>
                        <w:rPr>
                          <w:rFonts w:ascii="Verdana"/>
                          <w:sz w:val="19"/>
                        </w:rPr>
                      </w:pPr>
                      <w:r>
                        <w:rPr>
                          <w:rFonts w:ascii="Verdana"/>
                          <w:spacing w:val="-4"/>
                          <w:sz w:val="19"/>
                        </w:rPr>
                        <w:t>Wallets</w:t>
                      </w:r>
                    </w:p>
                  </w:txbxContent>
                </v:textbox>
                <w10:wrap type="none"/>
              </v:shape>
            </w:pict>
          </mc:Fallback>
        </mc:AlternateContent>
      </w:r>
      <w:r>
        <w:rPr>
          <w:rFonts w:ascii="Verdana"/>
          <w:spacing w:val="-5"/>
          <w:sz w:val="18"/>
        </w:rPr>
        <w:t>750</w:t>
      </w:r>
    </w:p>
    <w:p>
      <w:pPr>
        <w:spacing w:after="0"/>
        <w:jc w:val="right"/>
        <w:rPr>
          <w:rFonts w:ascii="Verdana"/>
          <w:sz w:val="18"/>
        </w:rPr>
        <w:sectPr>
          <w:type w:val="continuous"/>
          <w:pgSz w:w="11910" w:h="16840"/>
          <w:pgMar w:header="0" w:footer="2115" w:top="1920" w:bottom="280" w:left="992" w:right="708"/>
          <w:cols w:num="2" w:equalWidth="0">
            <w:col w:w="1570" w:space="2612"/>
            <w:col w:w="6028"/>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spacing w:before="12"/>
        <w:rPr>
          <w:rFonts w:ascii="Verdana"/>
          <w:sz w:val="16"/>
        </w:rPr>
      </w:pPr>
    </w:p>
    <w:p>
      <w:pPr>
        <w:spacing w:before="1"/>
        <w:ind w:left="0" w:right="39" w:firstLine="0"/>
        <w:jc w:val="right"/>
        <w:rPr>
          <w:rFonts w:ascii="Verdana"/>
          <w:sz w:val="18"/>
        </w:rPr>
      </w:pPr>
      <w:r>
        <w:rPr>
          <w:rFonts w:ascii="Verdana"/>
          <w:spacing w:val="-4"/>
          <w:w w:val="95"/>
          <w:sz w:val="18"/>
        </w:rPr>
        <w:t>1000</w:t>
      </w:r>
    </w:p>
    <w:p>
      <w:pPr>
        <w:spacing w:before="57"/>
        <w:ind w:left="1110" w:right="0" w:firstLine="0"/>
        <w:jc w:val="left"/>
        <w:rPr>
          <w:rFonts w:ascii="Verdana"/>
          <w:sz w:val="18"/>
        </w:rPr>
      </w:pPr>
      <w:r>
        <w:rPr/>
        <w:br w:type="column"/>
      </w:r>
      <w:r>
        <w:rPr>
          <w:rFonts w:ascii="Verdana"/>
          <w:spacing w:val="-5"/>
          <w:sz w:val="18"/>
        </w:rPr>
        <w:t>500</w:t>
      </w:r>
    </w:p>
    <w:p>
      <w:pPr>
        <w:spacing w:before="190"/>
        <w:ind w:left="1110" w:right="0" w:firstLine="0"/>
        <w:jc w:val="left"/>
        <w:rPr>
          <w:rFonts w:ascii="Verdana"/>
          <w:sz w:val="18"/>
        </w:rPr>
      </w:pPr>
      <w:r>
        <w:rPr>
          <w:rFonts w:ascii="Verdana"/>
          <w:spacing w:val="-5"/>
          <w:w w:val="95"/>
          <w:sz w:val="18"/>
        </w:rPr>
        <w:t>250</w:t>
      </w:r>
    </w:p>
    <w:p>
      <w:pPr>
        <w:spacing w:after="0"/>
        <w:jc w:val="left"/>
        <w:rPr>
          <w:rFonts w:ascii="Verdana"/>
          <w:sz w:val="18"/>
        </w:rPr>
        <w:sectPr>
          <w:type w:val="continuous"/>
          <w:pgSz w:w="11910" w:h="16840"/>
          <w:pgMar w:header="0" w:footer="2115" w:top="1920" w:bottom="280" w:left="992" w:right="708"/>
          <w:cols w:num="2" w:equalWidth="0">
            <w:col w:w="1570" w:space="2717"/>
            <w:col w:w="5923"/>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spacing w:line="198" w:lineRule="exact" w:before="57"/>
        <w:ind w:left="1424" w:right="0" w:firstLine="0"/>
        <w:jc w:val="left"/>
        <w:rPr>
          <w:rFonts w:ascii="Verdana"/>
          <w:sz w:val="18"/>
        </w:rPr>
      </w:pPr>
      <w:r>
        <w:rPr>
          <w:rFonts w:ascii="Verdana"/>
          <w:spacing w:val="-10"/>
          <w:sz w:val="18"/>
        </w:rPr>
        <w:t>0</w:t>
      </w:r>
    </w:p>
    <w:p>
      <w:pPr>
        <w:tabs>
          <w:tab w:pos="2594" w:val="left" w:leader="none"/>
          <w:tab w:pos="3506" w:val="left" w:leader="none"/>
          <w:tab w:pos="4418" w:val="left" w:leader="none"/>
        </w:tabs>
        <w:spacing w:line="194" w:lineRule="exact" w:before="0"/>
        <w:ind w:left="1683" w:right="0" w:firstLine="0"/>
        <w:jc w:val="left"/>
        <w:rPr>
          <w:rFonts w:ascii="Verdana"/>
          <w:sz w:val="18"/>
        </w:rPr>
      </w:pPr>
      <w:r>
        <w:rPr>
          <w:position w:val="5"/>
        </w:rPr>
        <w:drawing>
          <wp:inline distT="0" distB="0" distL="0" distR="0">
            <wp:extent cx="65504" cy="8266"/>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23" cstate="print"/>
                    <a:stretch>
                      <a:fillRect/>
                    </a:stretch>
                  </pic:blipFill>
                  <pic:spPr>
                    <a:xfrm>
                      <a:off x="0" y="0"/>
                      <a:ext cx="65504" cy="8266"/>
                    </a:xfrm>
                    <a:prstGeom prst="rect">
                      <a:avLst/>
                    </a:prstGeom>
                  </pic:spPr>
                </pic:pic>
              </a:graphicData>
            </a:graphic>
          </wp:inline>
        </w:drawing>
      </w:r>
      <w:r>
        <w:rPr>
          <w:position w:val="5"/>
        </w:rPr>
      </w:r>
      <w:r>
        <w:rPr>
          <w:rFonts w:ascii="Verdana"/>
          <w:spacing w:val="-5"/>
          <w:w w:val="90"/>
          <w:sz w:val="18"/>
        </w:rPr>
        <w:t>4.0</w:t>
      </w:r>
      <w:r>
        <w:rPr>
          <w:rFonts w:ascii="Verdana"/>
          <w:sz w:val="18"/>
        </w:rPr>
        <w:tab/>
      </w:r>
      <w:r>
        <w:rPr>
          <w:rFonts w:ascii="Verdana"/>
          <w:position w:val="5"/>
          <w:sz w:val="18"/>
        </w:rPr>
        <w:drawing>
          <wp:inline distT="0" distB="0" distL="0" distR="0">
            <wp:extent cx="65504" cy="8266"/>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90"/>
          <w:sz w:val="18"/>
        </w:rPr>
        <w:t>3.8</w:t>
      </w:r>
      <w:r>
        <w:rPr>
          <w:rFonts w:ascii="Verdana"/>
          <w:sz w:val="18"/>
        </w:rPr>
        <w:tab/>
      </w:r>
      <w:r>
        <w:rPr>
          <w:rFonts w:ascii="Verdana"/>
          <w:position w:val="5"/>
          <w:sz w:val="18"/>
        </w:rPr>
        <w:drawing>
          <wp:inline distT="0" distB="0" distL="0" distR="0">
            <wp:extent cx="65504" cy="8266"/>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90"/>
          <w:sz w:val="18"/>
        </w:rPr>
        <w:t>3.6</w:t>
      </w:r>
      <w:r>
        <w:rPr>
          <w:rFonts w:ascii="Verdana"/>
          <w:sz w:val="18"/>
        </w:rPr>
        <w:tab/>
      </w:r>
      <w:r>
        <w:rPr>
          <w:rFonts w:ascii="Verdana"/>
          <w:position w:val="5"/>
          <w:sz w:val="18"/>
        </w:rPr>
        <w:drawing>
          <wp:inline distT="0" distB="0" distL="0" distR="0">
            <wp:extent cx="65504" cy="8266"/>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85"/>
          <w:sz w:val="18"/>
        </w:rPr>
        <w:t>3.4</w:t>
      </w:r>
    </w:p>
    <w:p>
      <w:pPr>
        <w:spacing w:line="288" w:lineRule="exact" w:before="0"/>
        <w:ind w:left="2697" w:right="0" w:firstLine="0"/>
        <w:jc w:val="left"/>
        <w:rPr>
          <w:rFonts w:ascii="Verdana"/>
          <w:sz w:val="19"/>
        </w:rPr>
      </w:pPr>
      <w:r>
        <w:rPr>
          <w:rFonts w:ascii="Lucida Sans Unicode"/>
          <w:spacing w:val="2"/>
          <w:w w:val="90"/>
          <w:sz w:val="19"/>
        </w:rPr>
        <w:t>log</w:t>
      </w:r>
      <w:r>
        <w:rPr>
          <w:rFonts w:ascii="Lucida Sans Unicode"/>
          <w:spacing w:val="2"/>
          <w:w w:val="90"/>
          <w:sz w:val="19"/>
          <w:vertAlign w:val="subscript"/>
        </w:rPr>
        <w:t>10</w:t>
      </w:r>
      <w:r>
        <w:rPr>
          <w:rFonts w:ascii="Lucida Sans Unicode"/>
          <w:spacing w:val="10"/>
          <w:sz w:val="19"/>
          <w:vertAlign w:val="baseline"/>
        </w:rPr>
        <w:t> </w:t>
      </w:r>
      <w:r>
        <w:rPr>
          <w:rFonts w:ascii="Verdana"/>
          <w:spacing w:val="-2"/>
          <w:sz w:val="19"/>
          <w:vertAlign w:val="baseline"/>
        </w:rPr>
        <w:t>(score)</w:t>
      </w:r>
    </w:p>
    <w:p>
      <w:pPr>
        <w:spacing w:line="201" w:lineRule="exact" w:before="57"/>
        <w:ind w:left="765" w:right="0" w:firstLine="0"/>
        <w:jc w:val="left"/>
        <w:rPr>
          <w:rFonts w:ascii="Verdana"/>
          <w:sz w:val="18"/>
        </w:rPr>
      </w:pPr>
      <w:r>
        <w:rPr/>
        <w:br w:type="column"/>
      </w:r>
      <w:r>
        <w:rPr>
          <w:rFonts w:ascii="Verdana"/>
          <w:spacing w:val="-10"/>
          <w:sz w:val="18"/>
        </w:rPr>
        <w:t>0</w:t>
      </w:r>
    </w:p>
    <w:p>
      <w:pPr>
        <w:tabs>
          <w:tab w:pos="1858" w:val="left" w:leader="none"/>
          <w:tab w:pos="2610" w:val="left" w:leader="none"/>
          <w:tab w:pos="3361" w:val="left" w:leader="none"/>
        </w:tabs>
        <w:spacing w:line="194" w:lineRule="exact" w:before="0"/>
        <w:ind w:left="1106" w:right="0" w:firstLine="0"/>
        <w:jc w:val="left"/>
        <w:rPr>
          <w:rFonts w:ascii="Verdana"/>
          <w:position w:val="-4"/>
          <w:sz w:val="18"/>
        </w:rPr>
      </w:pPr>
      <w:r>
        <w:rPr/>
        <w:drawing>
          <wp:inline distT="0" distB="0" distL="0" distR="0">
            <wp:extent cx="65504" cy="8266"/>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24" cstate="print"/>
                    <a:stretch>
                      <a:fillRect/>
                    </a:stretch>
                  </pic:blipFill>
                  <pic:spPr>
                    <a:xfrm>
                      <a:off x="0" y="0"/>
                      <a:ext cx="65504" cy="8266"/>
                    </a:xfrm>
                    <a:prstGeom prst="rect">
                      <a:avLst/>
                    </a:prstGeom>
                  </pic:spPr>
                </pic:pic>
              </a:graphicData>
            </a:graphic>
          </wp:inline>
        </w:drawing>
      </w:r>
      <w:r>
        <w:rPr/>
      </w:r>
      <w:r>
        <w:rPr>
          <w:rFonts w:ascii="Verdana"/>
          <w:spacing w:val="-10"/>
          <w:w w:val="95"/>
          <w:position w:val="-4"/>
          <w:sz w:val="18"/>
        </w:rPr>
        <w:t>5</w:t>
      </w:r>
      <w:r>
        <w:rPr>
          <w:rFonts w:ascii="Verdana"/>
          <w:position w:val="-4"/>
          <w:sz w:val="18"/>
        </w:rPr>
        <w:tab/>
      </w:r>
      <w:r>
        <w:rPr>
          <w:rFonts w:ascii="Verdana"/>
          <w:sz w:val="18"/>
        </w:rPr>
        <w:drawing>
          <wp:inline distT="0" distB="0" distL="0" distR="0">
            <wp:extent cx="65504" cy="8266"/>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23"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4</w:t>
      </w:r>
      <w:r>
        <w:rPr>
          <w:rFonts w:ascii="Verdana"/>
          <w:position w:val="-4"/>
          <w:sz w:val="18"/>
        </w:rPr>
        <w:tab/>
      </w:r>
      <w:r>
        <w:rPr>
          <w:rFonts w:ascii="Verdana"/>
          <w:sz w:val="18"/>
        </w:rPr>
        <w:drawing>
          <wp:inline distT="0" distB="0" distL="0" distR="0">
            <wp:extent cx="65504" cy="8266"/>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3</w:t>
      </w:r>
      <w:r>
        <w:rPr>
          <w:rFonts w:ascii="Verdana"/>
          <w:position w:val="-4"/>
          <w:sz w:val="18"/>
        </w:rPr>
        <w:tab/>
      </w:r>
      <w:r>
        <w:rPr>
          <w:rFonts w:ascii="Verdana"/>
          <w:sz w:val="18"/>
        </w:rPr>
        <w:drawing>
          <wp:inline distT="0" distB="0" distL="0" distR="0">
            <wp:extent cx="65504" cy="8266"/>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2</w:t>
      </w:r>
    </w:p>
    <w:p>
      <w:pPr>
        <w:spacing w:line="285" w:lineRule="exact" w:before="0"/>
        <w:ind w:left="0" w:right="183" w:firstLine="0"/>
        <w:jc w:val="center"/>
        <w:rPr>
          <w:rFonts w:ascii="Verdana"/>
          <w:sz w:val="19"/>
        </w:rPr>
      </w:pPr>
      <w:r>
        <w:rPr>
          <w:rFonts w:ascii="Lucida Sans Unicode"/>
          <w:spacing w:val="2"/>
          <w:w w:val="90"/>
          <w:sz w:val="19"/>
        </w:rPr>
        <w:t>log</w:t>
      </w:r>
      <w:r>
        <w:rPr>
          <w:rFonts w:ascii="Lucida Sans Unicode"/>
          <w:spacing w:val="2"/>
          <w:w w:val="90"/>
          <w:sz w:val="19"/>
          <w:vertAlign w:val="subscript"/>
        </w:rPr>
        <w:t>10</w:t>
      </w:r>
      <w:r>
        <w:rPr>
          <w:rFonts w:ascii="Lucida Sans Unicode"/>
          <w:spacing w:val="10"/>
          <w:sz w:val="19"/>
          <w:vertAlign w:val="baseline"/>
        </w:rPr>
        <w:t> </w:t>
      </w:r>
      <w:r>
        <w:rPr>
          <w:rFonts w:ascii="Verdana"/>
          <w:spacing w:val="-2"/>
          <w:sz w:val="19"/>
          <w:vertAlign w:val="baseline"/>
        </w:rPr>
        <w:t>(score)</w:t>
      </w:r>
    </w:p>
    <w:p>
      <w:pPr>
        <w:spacing w:after="0" w:line="285" w:lineRule="exact"/>
        <w:jc w:val="center"/>
        <w:rPr>
          <w:rFonts w:ascii="Verdana"/>
          <w:sz w:val="19"/>
        </w:rPr>
        <w:sectPr>
          <w:type w:val="continuous"/>
          <w:pgSz w:w="11910" w:h="16840"/>
          <w:pgMar w:header="0" w:footer="2115" w:top="1920" w:bottom="280" w:left="992" w:right="708"/>
          <w:cols w:num="2" w:equalWidth="0">
            <w:col w:w="4802" w:space="40"/>
            <w:col w:w="5368"/>
          </w:cols>
        </w:sectPr>
      </w:pPr>
    </w:p>
    <w:p>
      <w:pPr>
        <w:pStyle w:val="BodyText"/>
        <w:spacing w:line="237" w:lineRule="auto" w:before="270"/>
        <w:ind w:left="282" w:right="524"/>
        <w:jc w:val="both"/>
      </w:pPr>
      <w:r>
        <w:rPr/>
        <w:t>Figure 4.7:</w:t>
      </w:r>
      <w:r>
        <w:rPr>
          <w:spacing w:val="36"/>
        </w:rPr>
        <w:t> </w:t>
      </w:r>
      <w:r>
        <w:rPr/>
        <w:t>Marginal distributions of EndorseRank and AWP scores on the matched cohort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w:t>
      </w:r>
      <w:r>
        <w:rPr/>
        <w:t>), shown on a log</w:t>
      </w:r>
      <w:r>
        <w:rPr>
          <w:rFonts w:ascii="Calibri" w:hAnsi="Calibri"/>
          <w:vertAlign w:val="subscript"/>
        </w:rPr>
        <w:t>10</w:t>
      </w:r>
      <w:r>
        <w:rPr>
          <w:rFonts w:ascii="Calibri" w:hAnsi="Calibri"/>
          <w:vertAlign w:val="baseline"/>
        </w:rPr>
        <w:t> </w:t>
      </w:r>
      <w:r>
        <w:rPr>
          <w:vertAlign w:val="baseline"/>
        </w:rPr>
        <w:t>scale for wallets with positive score (EndorseRank excludes </w:t>
      </w:r>
      <w:r>
        <w:rPr>
          <w:rFonts w:ascii="Calibri" w:hAnsi="Calibri"/>
          <w:vertAlign w:val="baseline"/>
        </w:rPr>
        <w:t>966 </w:t>
      </w:r>
      <w:r>
        <w:rPr>
          <w:vertAlign w:val="baseline"/>
        </w:rPr>
        <w:t>zero-score wallets; AWP excludes </w:t>
      </w:r>
      <w:r>
        <w:rPr>
          <w:rFonts w:ascii="Calibri" w:hAnsi="Calibri"/>
          <w:vertAlign w:val="baseline"/>
        </w:rPr>
        <w:t>381</w:t>
      </w:r>
      <w:r>
        <w:rPr>
          <w:vertAlign w:val="baseline"/>
        </w:rPr>
        <w:t>).</w:t>
      </w:r>
      <w:r>
        <w:rPr>
          <w:spacing w:val="36"/>
          <w:vertAlign w:val="baseline"/>
        </w:rPr>
        <w:t> </w:t>
      </w:r>
      <w:r>
        <w:rPr>
          <w:vertAlign w:val="baseline"/>
        </w:rPr>
        <w:t>Both are right-skewed PageRank distributions; differences in shape reflect the distinct endorsement and transfer operators.</w:t>
      </w:r>
    </w:p>
    <w:p>
      <w:pPr>
        <w:pStyle w:val="BodyText"/>
        <w:spacing w:before="174"/>
      </w:pPr>
    </w:p>
    <w:p>
      <w:pPr>
        <w:pStyle w:val="BodyText"/>
        <w:ind w:left="282"/>
        <w:jc w:val="both"/>
      </w:pPr>
      <w:r>
        <w:rPr/>
        <w:t>fraction</w:t>
      </w:r>
      <w:r>
        <w:rPr>
          <w:spacing w:val="-7"/>
        </w:rPr>
        <w:t> </w:t>
      </w:r>
      <w:r>
        <w:rPr/>
        <w:t>of</w:t>
      </w:r>
      <w:r>
        <w:rPr>
          <w:spacing w:val="-6"/>
        </w:rPr>
        <w:t> </w:t>
      </w:r>
      <w:r>
        <w:rPr/>
        <w:t>wallet</w:t>
      </w:r>
      <w:r>
        <w:rPr>
          <w:spacing w:val="-6"/>
        </w:rPr>
        <w:t> </w:t>
      </w:r>
      <w:r>
        <w:rPr>
          <w:spacing w:val="-2"/>
        </w:rPr>
        <w:t>pairs.</w:t>
      </w:r>
    </w:p>
    <w:p>
      <w:pPr>
        <w:pStyle w:val="BodyText"/>
        <w:spacing w:line="391" w:lineRule="auto" w:before="194"/>
        <w:ind w:left="282" w:right="524"/>
        <w:jc w:val="both"/>
      </w:pPr>
      <w:r>
        <w:rPr/>
        <w:t>Rank divergence is the structural counterpart of construct-specific alignment.</w:t>
      </w:r>
      <w:r>
        <w:rPr>
          <w:spacing w:val="36"/>
        </w:rPr>
        <w:t> </w:t>
      </w:r>
      <w:r>
        <w:rPr/>
        <w:t>If the two methods produced nearly identical orderings, family-level winners in Table </w:t>
      </w:r>
      <w:hyperlink w:history="true" w:anchor="_bookmark101">
        <w:r>
          <w:rPr/>
          <w:t>4.7</w:t>
        </w:r>
      </w:hyperlink>
      <w:r>
        <w:rPr/>
        <w:t> would be difficult to inter-pret as construct effects; they could be noise around a shared ranking.</w:t>
      </w:r>
      <w:r>
        <w:rPr>
          <w:spacing w:val="40"/>
        </w:rPr>
        <w:t> </w:t>
      </w:r>
      <w:r>
        <w:rPr/>
        <w:t>The observed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316</w:t>
      </w:r>
      <w:r>
        <w:rPr/>
        <w:t>, together</w:t>
      </w:r>
      <w:r>
        <w:rPr>
          <w:spacing w:val="-4"/>
        </w:rPr>
        <w:t> </w:t>
      </w:r>
      <w:r>
        <w:rPr/>
        <w:t>with</w:t>
      </w:r>
      <w:r>
        <w:rPr>
          <w:spacing w:val="-4"/>
        </w:rPr>
        <w:t> </w:t>
      </w:r>
      <w:r>
        <w:rPr/>
        <w:t>EndorseRank’s</w:t>
      </w:r>
      <w:r>
        <w:rPr>
          <w:spacing w:val="-4"/>
        </w:rPr>
        <w:t> </w:t>
      </w:r>
      <w:r>
        <w:rPr/>
        <w:t>allowance</w:t>
      </w:r>
      <w:r>
        <w:rPr>
          <w:spacing w:val="-4"/>
        </w:rPr>
        <w:t> </w:t>
      </w:r>
      <w:r>
        <w:rPr/>
        <w:t>lead</w:t>
      </w:r>
      <w:r>
        <w:rPr>
          <w:spacing w:val="-4"/>
        </w:rPr>
        <w:t> </w:t>
      </w:r>
      <w:r>
        <w:rPr/>
        <w:t>and</w:t>
      </w:r>
      <w:r>
        <w:rPr>
          <w:spacing w:val="-4"/>
        </w:rPr>
        <w:t> </w:t>
      </w:r>
      <w:r>
        <w:rPr/>
        <w:t>AWP’s</w:t>
      </w:r>
      <w:r>
        <w:rPr>
          <w:spacing w:val="-4"/>
        </w:rPr>
        <w:t> </w:t>
      </w:r>
      <w:r>
        <w:rPr/>
        <w:t>transfer</w:t>
      </w:r>
      <w:r>
        <w:rPr>
          <w:spacing w:val="-4"/>
        </w:rPr>
        <w:t> </w:t>
      </w:r>
      <w:r>
        <w:rPr/>
        <w:t>lead,</w:t>
      </w:r>
      <w:r>
        <w:rPr>
          <w:spacing w:val="-2"/>
        </w:rPr>
        <w:t> </w:t>
      </w:r>
      <w:r>
        <w:rPr/>
        <w:t>supports</w:t>
      </w:r>
      <w:r>
        <w:rPr>
          <w:spacing w:val="-4"/>
        </w:rPr>
        <w:t> </w:t>
      </w:r>
      <w:r>
        <w:rPr/>
        <w:t>reading</w:t>
      </w:r>
      <w:r>
        <w:rPr>
          <w:spacing w:val="-4"/>
        </w:rPr>
        <w:t> </w:t>
      </w:r>
      <w:r>
        <w:rPr/>
        <w:t>the</w:t>
      </w:r>
      <w:r>
        <w:rPr>
          <w:spacing w:val="-4"/>
        </w:rPr>
        <w:t> </w:t>
      </w:r>
      <w:r>
        <w:rPr/>
        <w:t>meth-ods as related but distinct reputation instruments.</w:t>
      </w:r>
      <w:r>
        <w:rPr>
          <w:spacing w:val="36"/>
        </w:rPr>
        <w:t> </w:t>
      </w:r>
      <w:r>
        <w:rPr/>
        <w:t>H1 is supported: EndorseRank and AWP yield partially overlapping yet construct-distinct orderings on the matched cohort.</w:t>
      </w:r>
    </w:p>
    <w:p>
      <w:pPr>
        <w:pStyle w:val="BodyText"/>
        <w:spacing w:line="393" w:lineRule="auto" w:before="22"/>
        <w:ind w:left="282" w:right="521" w:hanging="9"/>
        <w:jc w:val="both"/>
      </w:pPr>
      <w:r>
        <w:rPr/>
        <w:t>An operational reading of </w:t>
      </w:r>
      <w:r>
        <w:rPr>
          <w:rFonts w:ascii="Calibri" w:hAnsi="Calibri"/>
          <w:i/>
        </w:rPr>
        <w:t>τ</w:t>
      </w:r>
      <w:r>
        <w:rPr>
          <w:rFonts w:ascii="Calibri" w:hAnsi="Calibri"/>
          <w:i/>
          <w:spacing w:val="34"/>
          <w:w w:val="125"/>
        </w:rPr>
        <w:t> </w:t>
      </w:r>
      <w:r>
        <w:rPr>
          <w:rFonts w:ascii="Calibri" w:hAnsi="Calibri"/>
          <w:w w:val="125"/>
        </w:rPr>
        <w:t>= </w:t>
      </w:r>
      <w:r>
        <w:rPr>
          <w:rFonts w:ascii="Calibri" w:hAnsi="Calibri"/>
        </w:rPr>
        <w:t>0</w:t>
      </w:r>
      <w:r>
        <w:rPr>
          <w:rFonts w:ascii="Calibri" w:hAnsi="Calibri"/>
          <w:i/>
        </w:rPr>
        <w:t>.</w:t>
      </w:r>
      <w:r>
        <w:rPr>
          <w:rFonts w:ascii="Calibri" w:hAnsi="Calibri"/>
        </w:rPr>
        <w:t>316 </w:t>
      </w:r>
      <w:r>
        <w:rPr/>
        <w:t>is that for a randomly chosen pair of wallets, the probability that</w:t>
      </w:r>
      <w:r>
        <w:rPr>
          <w:spacing w:val="-3"/>
        </w:rPr>
        <w:t> </w:t>
      </w:r>
      <w:r>
        <w:rPr/>
        <w:t>EndorseRank</w:t>
      </w:r>
      <w:r>
        <w:rPr>
          <w:spacing w:val="-3"/>
        </w:rPr>
        <w:t> </w:t>
      </w:r>
      <w:r>
        <w:rPr/>
        <w:t>and</w:t>
      </w:r>
      <w:r>
        <w:rPr>
          <w:spacing w:val="-3"/>
        </w:rPr>
        <w:t> </w:t>
      </w:r>
      <w:r>
        <w:rPr/>
        <w:t>AWP</w:t>
      </w:r>
      <w:r>
        <w:rPr>
          <w:spacing w:val="-4"/>
        </w:rPr>
        <w:t> </w:t>
      </w:r>
      <w:r>
        <w:rPr/>
        <w:t>agree</w:t>
      </w:r>
      <w:r>
        <w:rPr>
          <w:spacing w:val="-3"/>
        </w:rPr>
        <w:t> </w:t>
      </w:r>
      <w:r>
        <w:rPr/>
        <w:t>on</w:t>
      </w:r>
      <w:r>
        <w:rPr>
          <w:spacing w:val="-3"/>
        </w:rPr>
        <w:t> </w:t>
      </w:r>
      <w:r>
        <w:rPr/>
        <w:t>which</w:t>
      </w:r>
      <w:r>
        <w:rPr>
          <w:spacing w:val="-3"/>
        </w:rPr>
        <w:t> </w:t>
      </w:r>
      <w:r>
        <w:rPr/>
        <w:t>wallet</w:t>
      </w:r>
      <w:r>
        <w:rPr>
          <w:spacing w:val="-3"/>
        </w:rPr>
        <w:t> </w:t>
      </w:r>
      <w:r>
        <w:rPr/>
        <w:t>ranks</w:t>
      </w:r>
      <w:r>
        <w:rPr>
          <w:spacing w:val="-3"/>
        </w:rPr>
        <w:t> </w:t>
      </w:r>
      <w:r>
        <w:rPr/>
        <w:t>higher</w:t>
      </w:r>
      <w:r>
        <w:rPr>
          <w:spacing w:val="-3"/>
        </w:rPr>
        <w:t> </w:t>
      </w:r>
      <w:r>
        <w:rPr/>
        <w:t>is</w:t>
      </w:r>
      <w:r>
        <w:rPr>
          <w:spacing w:val="-3"/>
        </w:rPr>
        <w:t> </w:t>
      </w:r>
      <w:r>
        <w:rPr/>
        <w:t>only</w:t>
      </w:r>
      <w:r>
        <w:rPr>
          <w:spacing w:val="-3"/>
        </w:rPr>
        <w:t> </w:t>
      </w:r>
      <w:r>
        <w:rPr/>
        <w:t>moderately</w:t>
      </w:r>
      <w:r>
        <w:rPr>
          <w:spacing w:val="-3"/>
        </w:rPr>
        <w:t> </w:t>
      </w:r>
      <w:r>
        <w:rPr/>
        <w:t>above</w:t>
      </w:r>
      <w:r>
        <w:rPr>
          <w:spacing w:val="-3"/>
        </w:rPr>
        <w:t> </w:t>
      </w:r>
      <w:r>
        <w:rPr/>
        <w:t>chance. Protocols</w:t>
      </w:r>
      <w:r>
        <w:rPr>
          <w:spacing w:val="-12"/>
        </w:rPr>
        <w:t> </w:t>
      </w:r>
      <w:r>
        <w:rPr/>
        <w:t>that</w:t>
      </w:r>
      <w:r>
        <w:rPr>
          <w:spacing w:val="-12"/>
        </w:rPr>
        <w:t> </w:t>
      </w:r>
      <w:r>
        <w:rPr/>
        <w:t>currently</w:t>
      </w:r>
      <w:r>
        <w:rPr>
          <w:spacing w:val="-12"/>
        </w:rPr>
        <w:t> </w:t>
      </w:r>
      <w:r>
        <w:rPr/>
        <w:t>use</w:t>
      </w:r>
      <w:r>
        <w:rPr>
          <w:spacing w:val="-12"/>
        </w:rPr>
        <w:t> </w:t>
      </w:r>
      <w:r>
        <w:rPr/>
        <w:t>transfer-based</w:t>
      </w:r>
      <w:r>
        <w:rPr>
          <w:spacing w:val="-12"/>
        </w:rPr>
        <w:t> </w:t>
      </w:r>
      <w:r>
        <w:rPr/>
        <w:t>scores</w:t>
      </w:r>
      <w:r>
        <w:rPr>
          <w:spacing w:val="-12"/>
        </w:rPr>
        <w:t> </w:t>
      </w:r>
      <w:r>
        <w:rPr/>
        <w:t>cannot</w:t>
      </w:r>
      <w:r>
        <w:rPr>
          <w:spacing w:val="-12"/>
        </w:rPr>
        <w:t> </w:t>
      </w:r>
      <w:r>
        <w:rPr/>
        <w:t>assume</w:t>
      </w:r>
      <w:r>
        <w:rPr>
          <w:spacing w:val="-12"/>
        </w:rPr>
        <w:t> </w:t>
      </w:r>
      <w:r>
        <w:rPr/>
        <w:t>that</w:t>
      </w:r>
      <w:r>
        <w:rPr>
          <w:spacing w:val="-12"/>
        </w:rPr>
        <w:t> </w:t>
      </w:r>
      <w:r>
        <w:rPr/>
        <w:t>switching</w:t>
      </w:r>
      <w:r>
        <w:rPr>
          <w:spacing w:val="-12"/>
        </w:rPr>
        <w:t> </w:t>
      </w:r>
      <w:r>
        <w:rPr/>
        <w:t>to</w:t>
      </w:r>
      <w:r>
        <w:rPr>
          <w:spacing w:val="-12"/>
        </w:rPr>
        <w:t> </w:t>
      </w:r>
      <w:r>
        <w:rPr/>
        <w:t>allowance-based scores—or</w:t>
      </w:r>
      <w:r>
        <w:rPr>
          <w:spacing w:val="18"/>
        </w:rPr>
        <w:t> </w:t>
      </w:r>
      <w:r>
        <w:rPr/>
        <w:t>blending</w:t>
      </w:r>
      <w:r>
        <w:rPr>
          <w:spacing w:val="18"/>
        </w:rPr>
        <w:t> </w:t>
      </w:r>
      <w:r>
        <w:rPr/>
        <w:t>the</w:t>
      </w:r>
      <w:r>
        <w:rPr>
          <w:spacing w:val="18"/>
        </w:rPr>
        <w:t> </w:t>
      </w:r>
      <w:r>
        <w:rPr/>
        <w:t>two—will</w:t>
      </w:r>
      <w:r>
        <w:rPr>
          <w:spacing w:val="18"/>
        </w:rPr>
        <w:t> </w:t>
      </w:r>
      <w:r>
        <w:rPr/>
        <w:t>preserve</w:t>
      </w:r>
      <w:r>
        <w:rPr>
          <w:spacing w:val="18"/>
        </w:rPr>
        <w:t> </w:t>
      </w:r>
      <w:r>
        <w:rPr/>
        <w:t>existing</w:t>
      </w:r>
      <w:r>
        <w:rPr>
          <w:spacing w:val="18"/>
        </w:rPr>
        <w:t> </w:t>
      </w:r>
      <w:r>
        <w:rPr/>
        <w:t>wallet</w:t>
      </w:r>
      <w:r>
        <w:rPr>
          <w:spacing w:val="18"/>
        </w:rPr>
        <w:t> </w:t>
      </w:r>
      <w:r>
        <w:rPr/>
        <w:t>orderings.</w:t>
      </w:r>
      <w:r>
        <w:rPr>
          <w:spacing w:val="78"/>
        </w:rPr>
        <w:t> </w:t>
      </w:r>
      <w:r>
        <w:rPr/>
        <w:t>Migration</w:t>
      </w:r>
      <w:r>
        <w:rPr>
          <w:spacing w:val="18"/>
        </w:rPr>
        <w:t> </w:t>
      </w:r>
      <w:r>
        <w:rPr/>
        <w:t>would</w:t>
      </w:r>
      <w:r>
        <w:rPr>
          <w:spacing w:val="18"/>
        </w:rPr>
        <w:t> </w:t>
      </w:r>
      <w:r>
        <w:rPr/>
        <w:t>re-rank a substantial fraction of pairs, with the largest disagreements likely concentrated among wallets that are transfer hubs but rarely endorsed as spenders, or endorsed spenders with limited transfer footprints.</w:t>
      </w:r>
      <w:r>
        <w:rPr>
          <w:spacing w:val="10"/>
        </w:rPr>
        <w:t> </w:t>
      </w:r>
      <w:r>
        <w:rPr/>
        <w:t>Figure</w:t>
      </w:r>
      <w:r>
        <w:rPr>
          <w:spacing w:val="-9"/>
        </w:rPr>
        <w:t> </w:t>
      </w:r>
      <w:hyperlink w:history="true" w:anchor="_bookmark111">
        <w:r>
          <w:rPr/>
          <w:t>4.8</w:t>
        </w:r>
      </w:hyperlink>
      <w:r>
        <w:rPr>
          <w:spacing w:val="-8"/>
        </w:rPr>
        <w:t> </w:t>
      </w:r>
      <w:r>
        <w:rPr/>
        <w:t>is</w:t>
      </w:r>
      <w:r>
        <w:rPr>
          <w:spacing w:val="-9"/>
        </w:rPr>
        <w:t> </w:t>
      </w:r>
      <w:r>
        <w:rPr/>
        <w:t>consistent</w:t>
      </w:r>
      <w:r>
        <w:rPr>
          <w:spacing w:val="-9"/>
        </w:rPr>
        <w:t> </w:t>
      </w:r>
      <w:r>
        <w:rPr/>
        <w:t>with</w:t>
      </w:r>
      <w:r>
        <w:rPr>
          <w:spacing w:val="-8"/>
        </w:rPr>
        <w:t> </w:t>
      </w:r>
      <w:r>
        <w:rPr/>
        <w:t>that</w:t>
      </w:r>
      <w:r>
        <w:rPr>
          <w:spacing w:val="-9"/>
        </w:rPr>
        <w:t> </w:t>
      </w:r>
      <w:r>
        <w:rPr/>
        <w:t>interpretation:</w:t>
      </w:r>
      <w:r>
        <w:rPr>
          <w:spacing w:val="11"/>
        </w:rPr>
        <w:t> </w:t>
      </w:r>
      <w:r>
        <w:rPr/>
        <w:t>the</w:t>
      </w:r>
      <w:r>
        <w:rPr>
          <w:spacing w:val="-9"/>
        </w:rPr>
        <w:t> </w:t>
      </w:r>
      <w:r>
        <w:rPr/>
        <w:t>cloud</w:t>
      </w:r>
      <w:r>
        <w:rPr>
          <w:spacing w:val="-9"/>
        </w:rPr>
        <w:t> </w:t>
      </w:r>
      <w:r>
        <w:rPr/>
        <w:t>is</w:t>
      </w:r>
      <w:r>
        <w:rPr>
          <w:spacing w:val="-8"/>
        </w:rPr>
        <w:t> </w:t>
      </w:r>
      <w:r>
        <w:rPr/>
        <w:t>positively</w:t>
      </w:r>
      <w:r>
        <w:rPr>
          <w:spacing w:val="-9"/>
        </w:rPr>
        <w:t> </w:t>
      </w:r>
      <w:r>
        <w:rPr/>
        <w:t>sloped</w:t>
      </w:r>
      <w:r>
        <w:rPr>
          <w:spacing w:val="-8"/>
        </w:rPr>
        <w:t> </w:t>
      </w:r>
      <w:r>
        <w:rPr/>
        <w:t>but</w:t>
      </w:r>
      <w:r>
        <w:rPr>
          <w:spacing w:val="-9"/>
        </w:rPr>
        <w:t> </w:t>
      </w:r>
      <w:r>
        <w:rPr>
          <w:spacing w:val="-4"/>
        </w:rPr>
        <w:t>wide.</w:t>
      </w:r>
    </w:p>
    <w:p>
      <w:pPr>
        <w:pStyle w:val="BodyText"/>
        <w:spacing w:after="0" w:line="393" w:lineRule="auto"/>
        <w:jc w:val="both"/>
        <w:sectPr>
          <w:type w:val="continuous"/>
          <w:pgSz w:w="11910" w:h="16840"/>
          <w:pgMar w:header="0" w:footer="2115" w:top="1920" w:bottom="280" w:left="992" w:right="708"/>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42"/>
        <w:rPr>
          <w:sz w:val="25"/>
        </w:rPr>
      </w:pPr>
    </w:p>
    <w:p>
      <w:pPr>
        <w:spacing w:before="0"/>
        <w:ind w:left="1301" w:right="0" w:firstLine="0"/>
        <w:jc w:val="left"/>
        <w:rPr>
          <w:rFonts w:ascii="Verdana"/>
          <w:sz w:val="27"/>
        </w:rPr>
      </w:pPr>
      <w:r>
        <w:rPr>
          <w:rFonts w:ascii="Verdana"/>
          <w:sz w:val="27"/>
        </w:rPr>
        <mc:AlternateContent>
          <mc:Choice Requires="wps">
            <w:drawing>
              <wp:anchor distT="0" distB="0" distL="0" distR="0" allowOverlap="1" layoutInCell="1" locked="0" behindDoc="0" simplePos="0" relativeHeight="15786496">
                <wp:simplePos x="0" y="0"/>
                <wp:positionH relativeFrom="page">
                  <wp:posOffset>1912974</wp:posOffset>
                </wp:positionH>
                <wp:positionV relativeFrom="paragraph">
                  <wp:posOffset>-467612</wp:posOffset>
                </wp:positionV>
                <wp:extent cx="4434205" cy="4434205"/>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4434205" cy="4434205"/>
                          <a:chExt cx="4434205" cy="4434205"/>
                        </a:xfrm>
                      </wpg:grpSpPr>
                      <wps:wsp>
                        <wps:cNvPr id="815" name="Graphic 815"/>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pic:nvPicPr>
                          <pic:cNvPr id="816" name="Image 816"/>
                          <pic:cNvPicPr/>
                        </pic:nvPicPr>
                        <pic:blipFill>
                          <a:blip r:embed="rId25" cstate="print"/>
                          <a:stretch>
                            <a:fillRect/>
                          </a:stretch>
                        </pic:blipFill>
                        <pic:spPr>
                          <a:xfrm>
                            <a:off x="237511" y="187174"/>
                            <a:ext cx="4009180" cy="4012061"/>
                          </a:xfrm>
                          <a:prstGeom prst="rect">
                            <a:avLst/>
                          </a:prstGeom>
                        </pic:spPr>
                      </pic:pic>
                      <wps:wsp>
                        <wps:cNvPr id="817" name="Graphic 817"/>
                        <wps:cNvSpPr/>
                        <wps:spPr>
                          <a:xfrm>
                            <a:off x="253229"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8" name="Graphic 818"/>
                        <wps:cNvSpPr/>
                        <wps:spPr>
                          <a:xfrm>
                            <a:off x="253229"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9" name="Graphic 819"/>
                        <wps:cNvSpPr/>
                        <wps:spPr>
                          <a:xfrm>
                            <a:off x="253229"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0" name="Graphic 820"/>
                        <wps:cNvSpPr/>
                        <wps:spPr>
                          <a:xfrm>
                            <a:off x="973313"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1" name="Graphic 821"/>
                        <wps:cNvSpPr/>
                        <wps:spPr>
                          <a:xfrm>
                            <a:off x="973313"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2" name="Graphic 822"/>
                        <wps:cNvSpPr/>
                        <wps:spPr>
                          <a:xfrm>
                            <a:off x="973313"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3" name="Graphic 823"/>
                        <wps:cNvSpPr/>
                        <wps:spPr>
                          <a:xfrm>
                            <a:off x="1693397"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4" name="Graphic 824"/>
                        <wps:cNvSpPr/>
                        <wps:spPr>
                          <a:xfrm>
                            <a:off x="1693397"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5" name="Graphic 825"/>
                        <wps:cNvSpPr/>
                        <wps:spPr>
                          <a:xfrm>
                            <a:off x="1693397"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6" name="Graphic 826"/>
                        <wps:cNvSpPr/>
                        <wps:spPr>
                          <a:xfrm>
                            <a:off x="2413482"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7" name="Graphic 827"/>
                        <wps:cNvSpPr/>
                        <wps:spPr>
                          <a:xfrm>
                            <a:off x="2413482"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8" name="Graphic 828"/>
                        <wps:cNvSpPr/>
                        <wps:spPr>
                          <a:xfrm>
                            <a:off x="2413482"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9" name="Graphic 829"/>
                        <wps:cNvSpPr/>
                        <wps:spPr>
                          <a:xfrm>
                            <a:off x="3133566"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30" name="Graphic 830"/>
                        <wps:cNvSpPr/>
                        <wps:spPr>
                          <a:xfrm>
                            <a:off x="3133566"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31" name="Graphic 831"/>
                        <wps:cNvSpPr/>
                        <wps:spPr>
                          <a:xfrm>
                            <a:off x="3133566"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2" name="Graphic 832"/>
                        <wps:cNvSpPr/>
                        <wps:spPr>
                          <a:xfrm>
                            <a:off x="3853650"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33" name="Graphic 833"/>
                        <wps:cNvSpPr/>
                        <wps:spPr>
                          <a:xfrm>
                            <a:off x="3853650"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34" name="Graphic 834"/>
                        <wps:cNvSpPr/>
                        <wps:spPr>
                          <a:xfrm>
                            <a:off x="3853650"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5" name="Graphic 835"/>
                        <wps:cNvSpPr/>
                        <wps:spPr>
                          <a:xfrm>
                            <a:off x="55206" y="4180637"/>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6" name="Graphic 836"/>
                        <wps:cNvSpPr/>
                        <wps:spPr>
                          <a:xfrm>
                            <a:off x="0" y="4180637"/>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37" name="Graphic 837"/>
                        <wps:cNvSpPr/>
                        <wps:spPr>
                          <a:xfrm>
                            <a:off x="0" y="4180637"/>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8" name="Graphic 838"/>
                        <wps:cNvSpPr/>
                        <wps:spPr>
                          <a:xfrm>
                            <a:off x="55206" y="3460553"/>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9" name="Graphic 839"/>
                        <wps:cNvSpPr/>
                        <wps:spPr>
                          <a:xfrm>
                            <a:off x="0" y="3460553"/>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0" name="Graphic 840"/>
                        <wps:cNvSpPr/>
                        <wps:spPr>
                          <a:xfrm>
                            <a:off x="0" y="3460553"/>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1" name="Graphic 841"/>
                        <wps:cNvSpPr/>
                        <wps:spPr>
                          <a:xfrm>
                            <a:off x="55206" y="2740468"/>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2" name="Graphic 842"/>
                        <wps:cNvSpPr/>
                        <wps:spPr>
                          <a:xfrm>
                            <a:off x="0" y="2740468"/>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3" name="Graphic 843"/>
                        <wps:cNvSpPr/>
                        <wps:spPr>
                          <a:xfrm>
                            <a:off x="0" y="2740468"/>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4" name="Graphic 844"/>
                        <wps:cNvSpPr/>
                        <wps:spPr>
                          <a:xfrm>
                            <a:off x="55206" y="2020384"/>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5" name="Graphic 845"/>
                        <wps:cNvSpPr/>
                        <wps:spPr>
                          <a:xfrm>
                            <a:off x="0" y="2020384"/>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6" name="Graphic 846"/>
                        <wps:cNvSpPr/>
                        <wps:spPr>
                          <a:xfrm>
                            <a:off x="0" y="2020384"/>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7" name="Graphic 847"/>
                        <wps:cNvSpPr/>
                        <wps:spPr>
                          <a:xfrm>
                            <a:off x="55206" y="1300300"/>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8" name="Graphic 848"/>
                        <wps:cNvSpPr/>
                        <wps:spPr>
                          <a:xfrm>
                            <a:off x="0" y="1300300"/>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9" name="Graphic 849"/>
                        <wps:cNvSpPr/>
                        <wps:spPr>
                          <a:xfrm>
                            <a:off x="0" y="1300300"/>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55206" y="580216"/>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51" name="Graphic 851"/>
                        <wps:cNvSpPr/>
                        <wps:spPr>
                          <a:xfrm>
                            <a:off x="0" y="580216"/>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52" name="Graphic 852"/>
                        <wps:cNvSpPr/>
                        <wps:spPr>
                          <a:xfrm>
                            <a:off x="0" y="580216"/>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53" name="Graphic 853"/>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54" name="Graphic 854"/>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5" name="Graphic 855"/>
                        <wps:cNvSpPr/>
                        <wps:spPr>
                          <a:xfrm>
                            <a:off x="395440" y="455847"/>
                            <a:ext cx="315595" cy="1270"/>
                          </a:xfrm>
                          <a:custGeom>
                            <a:avLst/>
                            <a:gdLst/>
                            <a:ahLst/>
                            <a:cxnLst/>
                            <a:rect l="l" t="t" r="r" b="b"/>
                            <a:pathLst>
                              <a:path w="315595" h="0">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6" name="Textbox 856"/>
                        <wps:cNvSpPr txBox="1"/>
                        <wps:spPr>
                          <a:xfrm>
                            <a:off x="0" y="0"/>
                            <a:ext cx="4434205" cy="4434205"/>
                          </a:xfrm>
                          <a:prstGeom prst="rect">
                            <a:avLst/>
                          </a:prstGeom>
                        </wps:spPr>
                        <wps:txbx>
                          <w:txbxContent>
                            <w:p>
                              <w:pPr>
                                <w:spacing w:before="150"/>
                                <w:ind w:left="310" w:right="0" w:firstLine="0"/>
                                <w:jc w:val="left"/>
                                <w:rPr>
                                  <w:rFonts w:ascii="Verdana" w:hAnsi="Verdana"/>
                                  <w:sz w:val="27"/>
                                </w:rPr>
                              </w:pPr>
                              <w:r>
                                <w:rPr>
                                  <w:rFonts w:ascii="Verdana" w:hAnsi="Verdana"/>
                                  <w:spacing w:val="-5"/>
                                  <w:sz w:val="27"/>
                                </w:rPr>
                                <w:t>Kendall</w:t>
                              </w:r>
                              <w:r>
                                <w:rPr>
                                  <w:rFonts w:ascii="Verdana" w:hAnsi="Verdana"/>
                                  <w:spacing w:val="-19"/>
                                  <w:sz w:val="27"/>
                                </w:rPr>
                                <w:t> </w:t>
                              </w:r>
                              <w:r>
                                <w:rPr>
                                  <w:rFonts w:ascii="Trebuchet MS" w:hAnsi="Trebuchet MS"/>
                                  <w:i/>
                                  <w:spacing w:val="-5"/>
                                  <w:w w:val="170"/>
                                  <w:sz w:val="19"/>
                                </w:rPr>
                                <w:t>τ</w:t>
                              </w:r>
                              <w:r>
                                <w:rPr>
                                  <w:rFonts w:ascii="Trebuchet MS" w:hAnsi="Trebuchet MS"/>
                                  <w:i/>
                                  <w:spacing w:val="-33"/>
                                  <w:w w:val="170"/>
                                  <w:sz w:val="19"/>
                                </w:rPr>
                                <w:t> </w:t>
                              </w:r>
                              <w:r>
                                <w:rPr>
                                  <w:rFonts w:ascii="Verdana" w:hAnsi="Verdana"/>
                                  <w:spacing w:val="-5"/>
                                  <w:sz w:val="27"/>
                                </w:rPr>
                                <w:t>=</w:t>
                              </w:r>
                              <w:r>
                                <w:rPr>
                                  <w:rFonts w:ascii="Verdana" w:hAnsi="Verdana"/>
                                  <w:spacing w:val="-9"/>
                                  <w:sz w:val="27"/>
                                </w:rPr>
                                <w:t> </w:t>
                              </w:r>
                              <w:r>
                                <w:rPr>
                                  <w:rFonts w:ascii="Verdana" w:hAnsi="Verdana"/>
                                  <w:spacing w:val="-5"/>
                                  <w:sz w:val="27"/>
                                </w:rPr>
                                <w:t>0.316</w:t>
                              </w:r>
                            </w:p>
                            <w:p>
                              <w:pPr>
                                <w:spacing w:before="55"/>
                                <w:ind w:left="1318" w:right="0" w:firstLine="0"/>
                                <w:jc w:val="left"/>
                                <w:rPr>
                                  <w:rFonts w:ascii="Verdana"/>
                                  <w:sz w:val="27"/>
                                </w:rPr>
                              </w:pPr>
                              <w:r>
                                <w:rPr>
                                  <w:rFonts w:ascii="Verdana"/>
                                  <w:spacing w:val="-2"/>
                                  <w:sz w:val="27"/>
                                </w:rPr>
                                <w:t>identity</w:t>
                              </w:r>
                            </w:p>
                          </w:txbxContent>
                        </wps:txbx>
                        <wps:bodyPr wrap="square" lIns="0" tIns="0" rIns="0" bIns="0" rtlCol="0">
                          <a:noAutofit/>
                        </wps:bodyPr>
                      </wps:wsp>
                    </wpg:wgp>
                  </a:graphicData>
                </a:graphic>
              </wp:anchor>
            </w:drawing>
          </mc:Choice>
          <mc:Fallback>
            <w:pict>
              <v:group style="position:absolute;margin-left:150.627884pt;margin-top:-36.81987pt;width:349.15pt;height:349.15pt;mso-position-horizontal-relative:page;mso-position-vertical-relative:paragraph;z-index:15786496" id="docshapegroup531" coordorigin="3013,-736" coordsize="6983,6983">
                <v:shape style="position:absolute;left:5369;top:-236;width:4272;height:5941" id="docshape532" coordorigin="5370,-235" coordsize="4272,5941" path="m5431,1203l5428,1196,5416,1184,5408,1181,5392,1181,5385,1184,5373,1196,5370,1203,5370,1220,5373,1227,5385,1239,5392,1242,5400,1242,5408,1242,5416,1239,5428,1227,5431,1220,5431,1203xm6134,-213l6131,-221,6119,-232,6112,-235,6095,-235,6088,-232,6076,-221,6073,-213,6073,-197,6076,-189,6088,-178,6095,-174,6103,-174,6112,-174,6119,-178,6131,-189,6134,-197,6134,-213xm8796,5179l8793,5171,8782,5160,8774,5157,8758,5157,8750,5160,8739,5171,8736,5179,8736,5195,8739,5203,8750,5215,8758,5218,8766,5218,8774,5218,8782,5215,8793,5203,8796,5195,8796,5179xm8842,3466l8839,3458,8827,3447,8819,3443,8803,3443,8796,3447,8784,3458,8783,3460,8782,3459,8766,3459,8758,3463,8747,3474,8744,3482,8744,3498,8747,3506,8758,3517,8766,3520,8774,3520,8782,3520,8790,3517,8801,3506,8802,3504,8803,3504,8811,3504,8819,3504,8827,3501,8839,3490,8842,3482,8842,3466xm8933,2229l8929,2221,8918,2209,8910,2206,8894,2206,8886,2209,8875,2221,8872,2229,8872,2245,8875,2252,8886,2264,8894,2267,8902,2267,8910,2267,8918,2264,8929,2252,8933,2245,8933,2229xm9240,4694l9237,4686,9225,4675,9218,4672,9201,4672,9194,4675,9182,4686,9179,4694,9179,4710,9182,4718,9194,4729,9201,4732,9209,4732,9218,4732,9225,4729,9237,4718,9240,4710,9240,4694xm9251,2255l9248,2247,9237,2236,9229,2232,9213,2232,9205,2236,9194,2247,9190,2255,9190,2271,9194,2279,9205,2290,9213,2293,9221,2293,9229,2293,9237,2290,9248,2279,9251,2271,9251,2255xm9306,5667l9302,5659,9291,5648,9283,5644,9267,5644,9259,5648,9248,5659,9245,5667,9245,5683,9248,5691,9259,5702,9267,5705,9275,5705,9283,5705,9291,5702,9302,5691,9306,5683,9306,5667xm9605,4336l9602,4328,9590,4316,9583,4313,9567,4313,9559,4316,9547,4328,9544,4336,9544,4352,9547,4359,9559,4371,9567,4374,9575,4374,9583,4374,9590,4371,9602,4359,9605,4352,9605,4336xm9615,4468l9612,4460,9601,4449,9593,4446,9577,4446,9569,4449,9558,4460,9554,4468,9554,4484,9558,4492,9569,4504,9577,4507,9585,4507,9593,4507,9601,4504,9612,4492,9615,4484,9615,4468xm9641,4831l9638,4823,9627,4812,9619,4809,9603,4809,9595,4812,9584,4823,9580,4831,9580,4847,9584,4855,9595,4866,9603,4870,9611,4870,9619,4870,9627,4866,9638,4855,9641,4847,9641,4831xe" filled="true" fillcolor="#2b5e8a" stroked="false">
                  <v:path arrowok="t"/>
                  <v:fill opacity="22937f" type="solid"/>
                </v:shape>
                <v:shape style="position:absolute;left:3386;top:-442;width:6314;height:6319" type="#_x0000_t75" id="docshape533" stroked="false">
                  <v:imagedata r:id="rId25" o:title=""/>
                </v:shape>
                <v:line style="position:absolute" from="3411,6159" to="3411,-726" stroked="true" strokeweight=".993592pt" strokecolor="#afafaf">
                  <v:stroke dashstyle="solid"/>
                </v:line>
                <v:shape style="position:absolute;left:3411;top:6159;width:2;height:87" id="docshape534" coordorigin="3411,6159" coordsize="0,87" path="m3411,6159l3411,6246e" filled="true" fillcolor="#000000" stroked="false">
                  <v:path arrowok="t"/>
                  <v:fill type="solid"/>
                </v:shape>
                <v:line style="position:absolute" from="3411,6159" to="3411,6246" stroked="true" strokeweight=".993592pt" strokecolor="#000000">
                  <v:stroke dashstyle="solid"/>
                </v:line>
                <v:line style="position:absolute" from="4545,6159" to="4545,-726" stroked="true" strokeweight=".993592pt" strokecolor="#afafaf">
                  <v:stroke dashstyle="solid"/>
                </v:line>
                <v:shape style="position:absolute;left:4545;top:6159;width:2;height:87" id="docshape535" coordorigin="4545,6159" coordsize="0,87" path="m4545,6159l4545,6246e" filled="true" fillcolor="#000000" stroked="false">
                  <v:path arrowok="t"/>
                  <v:fill type="solid"/>
                </v:shape>
                <v:line style="position:absolute" from="4545,6159" to="4545,6246" stroked="true" strokeweight=".993592pt" strokecolor="#000000">
                  <v:stroke dashstyle="solid"/>
                </v:line>
                <v:line style="position:absolute" from="5679,6159" to="5679,-726" stroked="true" strokeweight=".993592pt" strokecolor="#afafaf">
                  <v:stroke dashstyle="solid"/>
                </v:line>
                <v:shape style="position:absolute;left:5679;top:6159;width:2;height:87" id="docshape536" coordorigin="5679,6159" coordsize="0,87" path="m5679,6159l5679,6246e" filled="true" fillcolor="#000000" stroked="false">
                  <v:path arrowok="t"/>
                  <v:fill type="solid"/>
                </v:shape>
                <v:line style="position:absolute" from="5679,6159" to="5679,6246" stroked="true" strokeweight=".993592pt" strokecolor="#000000">
                  <v:stroke dashstyle="solid"/>
                </v:line>
                <v:line style="position:absolute" from="6813,6159" to="6813,-726" stroked="true" strokeweight=".993592pt" strokecolor="#afafaf">
                  <v:stroke dashstyle="solid"/>
                </v:line>
                <v:shape style="position:absolute;left:6813;top:6159;width:2;height:87" id="docshape537" coordorigin="6813,6159" coordsize="0,87" path="m6813,6159l6813,6246e" filled="true" fillcolor="#000000" stroked="false">
                  <v:path arrowok="t"/>
                  <v:fill type="solid"/>
                </v:shape>
                <v:line style="position:absolute" from="6813,6159" to="6813,6246" stroked="true" strokeweight=".993592pt" strokecolor="#000000">
                  <v:stroke dashstyle="solid"/>
                </v:line>
                <v:line style="position:absolute" from="7947,6159" to="7947,-726" stroked="true" strokeweight=".993592pt" strokecolor="#afafaf">
                  <v:stroke dashstyle="solid"/>
                </v:line>
                <v:shape style="position:absolute;left:7947;top:6159;width:2;height:87" id="docshape538" coordorigin="7947,6159" coordsize="0,87" path="m7947,6159l7947,6246e" filled="true" fillcolor="#000000" stroked="false">
                  <v:path arrowok="t"/>
                  <v:fill type="solid"/>
                </v:shape>
                <v:line style="position:absolute" from="7947,6159" to="7947,6246" stroked="true" strokeweight=".993592pt" strokecolor="#000000">
                  <v:stroke dashstyle="solid"/>
                </v:line>
                <v:line style="position:absolute" from="9081,6159" to="9081,-726" stroked="true" strokeweight=".993592pt" strokecolor="#afafaf">
                  <v:stroke dashstyle="solid"/>
                </v:line>
                <v:shape style="position:absolute;left:9081;top:6159;width:2;height:87" id="docshape539" coordorigin="9081,6159" coordsize="0,87" path="m9081,6159l9081,6246e" filled="true" fillcolor="#000000" stroked="false">
                  <v:path arrowok="t"/>
                  <v:fill type="solid"/>
                </v:shape>
                <v:line style="position:absolute" from="9081,6159" to="9081,6246" stroked="true" strokeweight=".993592pt" strokecolor="#000000">
                  <v:stroke dashstyle="solid"/>
                </v:line>
                <v:line style="position:absolute" from="3099,5847" to="9985,5847" stroked="true" strokeweight=".993592pt" strokecolor="#afafaf">
                  <v:stroke dashstyle="solid"/>
                </v:line>
                <v:shape style="position:absolute;left:3012;top:5847;width:87;height:2" id="docshape540" coordorigin="3013,5847" coordsize="87,0" path="m3099,5847l3013,5847e" filled="true" fillcolor="#000000" stroked="false">
                  <v:path arrowok="t"/>
                  <v:fill type="solid"/>
                </v:shape>
                <v:line style="position:absolute" from="3099,5847" to="3013,5847" stroked="true" strokeweight=".993592pt" strokecolor="#000000">
                  <v:stroke dashstyle="solid"/>
                </v:line>
                <v:line style="position:absolute" from="3099,4713" to="9985,4713" stroked="true" strokeweight=".993592pt" strokecolor="#afafaf">
                  <v:stroke dashstyle="solid"/>
                </v:line>
                <v:shape style="position:absolute;left:3012;top:4713;width:87;height:2" id="docshape541" coordorigin="3013,4713" coordsize="87,0" path="m3099,4713l3013,4713e" filled="true" fillcolor="#000000" stroked="false">
                  <v:path arrowok="t"/>
                  <v:fill type="solid"/>
                </v:shape>
                <v:line style="position:absolute" from="3099,4713" to="3013,4713" stroked="true" strokeweight=".993592pt" strokecolor="#000000">
                  <v:stroke dashstyle="solid"/>
                </v:line>
                <v:line style="position:absolute" from="3099,3579" to="9985,3579" stroked="true" strokeweight=".993592pt" strokecolor="#afafaf">
                  <v:stroke dashstyle="solid"/>
                </v:line>
                <v:shape style="position:absolute;left:3012;top:3579;width:87;height:2" id="docshape542" coordorigin="3013,3579" coordsize="87,0" path="m3099,3579l3013,3579e" filled="true" fillcolor="#000000" stroked="false">
                  <v:path arrowok="t"/>
                  <v:fill type="solid"/>
                </v:shape>
                <v:line style="position:absolute" from="3099,3579" to="3013,3579" stroked="true" strokeweight=".993592pt" strokecolor="#000000">
                  <v:stroke dashstyle="solid"/>
                </v:line>
                <v:line style="position:absolute" from="3099,2445" to="9985,2445" stroked="true" strokeweight=".993592pt" strokecolor="#afafaf">
                  <v:stroke dashstyle="solid"/>
                </v:line>
                <v:shape style="position:absolute;left:3012;top:2445;width:87;height:2" id="docshape543" coordorigin="3013,2445" coordsize="87,0" path="m3099,2445l3013,2445e" filled="true" fillcolor="#000000" stroked="false">
                  <v:path arrowok="t"/>
                  <v:fill type="solid"/>
                </v:shape>
                <v:line style="position:absolute" from="3099,2445" to="3013,2445" stroked="true" strokeweight=".993592pt" strokecolor="#000000">
                  <v:stroke dashstyle="solid"/>
                </v:line>
                <v:line style="position:absolute" from="3099,1311" to="9985,1311" stroked="true" strokeweight=".993592pt" strokecolor="#afafaf">
                  <v:stroke dashstyle="solid"/>
                </v:line>
                <v:shape style="position:absolute;left:3012;top:1311;width:87;height:2" id="docshape544" coordorigin="3013,1311" coordsize="87,0" path="m3099,1311l3013,1311e" filled="true" fillcolor="#000000" stroked="false">
                  <v:path arrowok="t"/>
                  <v:fill type="solid"/>
                </v:shape>
                <v:line style="position:absolute" from="3099,1311" to="3013,1311" stroked="true" strokeweight=".993592pt" strokecolor="#000000">
                  <v:stroke dashstyle="solid"/>
                </v:line>
                <v:line style="position:absolute" from="3099,177" to="9985,177" stroked="true" strokeweight=".993592pt" strokecolor="#afafaf">
                  <v:stroke dashstyle="solid"/>
                </v:line>
                <v:shape style="position:absolute;left:3012;top:177;width:87;height:2" id="docshape545" coordorigin="3013,177" coordsize="87,0" path="m3099,177l3013,177e" filled="true" fillcolor="#000000" stroked="false">
                  <v:path arrowok="t"/>
                  <v:fill type="solid"/>
                </v:shape>
                <v:line style="position:absolute" from="3099,177" to="3013,177" stroked="true" strokeweight=".993592pt" strokecolor="#000000">
                  <v:stroke dashstyle="solid"/>
                </v:line>
                <v:line style="position:absolute" from="3412,5846" to="9672,-413" stroked="true" strokeweight=".993592pt" strokecolor="#000000">
                  <v:stroke dashstyle="shortdash"/>
                </v:line>
                <v:shape style="position:absolute;left:3099;top:-727;width:6886;height:6886" id="docshape546" coordorigin="3099,-726" coordsize="6886,6886" path="m3099,6159l3099,-726m9985,6159l9985,-726m3099,6159l9985,6159m3099,-726l9985,-726e" filled="false" stroked="true" strokeweight=".993592pt" strokecolor="#000000">
                  <v:path arrowok="t"/>
                  <v:stroke dashstyle="solid"/>
                </v:shape>
                <v:shape style="position:absolute;left:3635;top:-19;width:497;height:2" id="docshape547" coordorigin="3635,-19" coordsize="497,0" path="m3635,-19l3884,-19,4132,-19e" filled="false" stroked="true" strokeweight=".993592pt" strokecolor="#000000">
                  <v:path arrowok="t"/>
                  <v:stroke dashstyle="shortdash"/>
                </v:shape>
                <v:shape style="position:absolute;left:3012;top:-737;width:6983;height:6983" type="#_x0000_t202" id="docshape548" filled="false" stroked="false">
                  <v:textbox inset="0,0,0,0">
                    <w:txbxContent>
                      <w:p>
                        <w:pPr>
                          <w:spacing w:before="150"/>
                          <w:ind w:left="310" w:right="0" w:firstLine="0"/>
                          <w:jc w:val="left"/>
                          <w:rPr>
                            <w:rFonts w:ascii="Verdana" w:hAnsi="Verdana"/>
                            <w:sz w:val="27"/>
                          </w:rPr>
                        </w:pPr>
                        <w:r>
                          <w:rPr>
                            <w:rFonts w:ascii="Verdana" w:hAnsi="Verdana"/>
                            <w:spacing w:val="-5"/>
                            <w:sz w:val="27"/>
                          </w:rPr>
                          <w:t>Kendall</w:t>
                        </w:r>
                        <w:r>
                          <w:rPr>
                            <w:rFonts w:ascii="Verdana" w:hAnsi="Verdana"/>
                            <w:spacing w:val="-19"/>
                            <w:sz w:val="27"/>
                          </w:rPr>
                          <w:t> </w:t>
                        </w:r>
                        <w:r>
                          <w:rPr>
                            <w:rFonts w:ascii="Trebuchet MS" w:hAnsi="Trebuchet MS"/>
                            <w:i/>
                            <w:spacing w:val="-5"/>
                            <w:w w:val="170"/>
                            <w:sz w:val="19"/>
                          </w:rPr>
                          <w:t>τ</w:t>
                        </w:r>
                        <w:r>
                          <w:rPr>
                            <w:rFonts w:ascii="Trebuchet MS" w:hAnsi="Trebuchet MS"/>
                            <w:i/>
                            <w:spacing w:val="-33"/>
                            <w:w w:val="170"/>
                            <w:sz w:val="19"/>
                          </w:rPr>
                          <w:t> </w:t>
                        </w:r>
                        <w:r>
                          <w:rPr>
                            <w:rFonts w:ascii="Verdana" w:hAnsi="Verdana"/>
                            <w:spacing w:val="-5"/>
                            <w:sz w:val="27"/>
                          </w:rPr>
                          <w:t>=</w:t>
                        </w:r>
                        <w:r>
                          <w:rPr>
                            <w:rFonts w:ascii="Verdana" w:hAnsi="Verdana"/>
                            <w:spacing w:val="-9"/>
                            <w:sz w:val="27"/>
                          </w:rPr>
                          <w:t> </w:t>
                        </w:r>
                        <w:r>
                          <w:rPr>
                            <w:rFonts w:ascii="Verdana" w:hAnsi="Verdana"/>
                            <w:spacing w:val="-5"/>
                            <w:sz w:val="27"/>
                          </w:rPr>
                          <w:t>0.316</w:t>
                        </w:r>
                      </w:p>
                      <w:p>
                        <w:pPr>
                          <w:spacing w:before="55"/>
                          <w:ind w:left="1318" w:right="0" w:firstLine="0"/>
                          <w:jc w:val="left"/>
                          <w:rPr>
                            <w:rFonts w:ascii="Verdana"/>
                            <w:sz w:val="27"/>
                          </w:rPr>
                        </w:pPr>
                        <w:r>
                          <w:rPr>
                            <w:rFonts w:ascii="Verdana"/>
                            <w:spacing w:val="-2"/>
                            <w:sz w:val="27"/>
                          </w:rPr>
                          <w:t>identity</w:t>
                        </w:r>
                      </w:p>
                    </w:txbxContent>
                  </v:textbox>
                  <w10:wrap type="none"/>
                </v:shape>
                <w10:wrap type="none"/>
              </v:group>
            </w:pict>
          </mc:Fallback>
        </mc:AlternateContent>
      </w:r>
      <w:bookmarkStart w:name="_bookmark111" w:id="198"/>
      <w:bookmarkEnd w:id="198"/>
      <w:r>
        <w:rPr/>
      </w:r>
      <w:r>
        <w:rPr>
          <w:rFonts w:ascii="Verdana"/>
          <w:spacing w:val="-4"/>
          <w:sz w:val="27"/>
        </w:rPr>
        <w:t>5000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z w:val="27"/>
        </w:rPr>
        <mc:AlternateContent>
          <mc:Choice Requires="wps">
            <w:drawing>
              <wp:anchor distT="0" distB="0" distL="0" distR="0" allowOverlap="1" layoutInCell="1" locked="0" behindDoc="0" simplePos="0" relativeHeight="15787008">
                <wp:simplePos x="0" y="0"/>
                <wp:positionH relativeFrom="page">
                  <wp:posOffset>1194008</wp:posOffset>
                </wp:positionH>
                <wp:positionV relativeFrom="paragraph">
                  <wp:posOffset>-304175</wp:posOffset>
                </wp:positionV>
                <wp:extent cx="196850" cy="262826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196850" cy="2628265"/>
                        </a:xfrm>
                        <a:prstGeom prst="rect">
                          <a:avLst/>
                        </a:prstGeom>
                      </wps:spPr>
                      <wps:txbx>
                        <w:txbxContent>
                          <w:p>
                            <w:pPr>
                              <w:spacing w:line="309" w:lineRule="exact" w:before="0"/>
                              <w:ind w:left="20" w:right="0" w:firstLine="0"/>
                              <w:jc w:val="left"/>
                              <w:rPr>
                                <w:rFonts w:ascii="Verdana"/>
                                <w:sz w:val="29"/>
                              </w:rPr>
                            </w:pPr>
                            <w:r>
                              <w:rPr>
                                <w:rFonts w:ascii="Verdana"/>
                                <w:spacing w:val="-6"/>
                                <w:sz w:val="29"/>
                              </w:rPr>
                              <w:t>AWP</w:t>
                            </w:r>
                            <w:r>
                              <w:rPr>
                                <w:rFonts w:ascii="Verdana"/>
                                <w:spacing w:val="-21"/>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18"/>
                                <w:sz w:val="29"/>
                              </w:rPr>
                              <w:t> </w:t>
                            </w:r>
                            <w:r>
                              <w:rPr>
                                <w:rFonts w:ascii="Verdana"/>
                                <w:spacing w:val="-6"/>
                                <w:sz w:val="29"/>
                              </w:rPr>
                              <w:t>=</w:t>
                            </w:r>
                            <w:r>
                              <w:rPr>
                                <w:rFonts w:ascii="Verdana"/>
                                <w:spacing w:val="-12"/>
                                <w:sz w:val="29"/>
                              </w:rPr>
                              <w:t> </w:t>
                            </w:r>
                            <w:r>
                              <w:rPr>
                                <w:rFonts w:ascii="Verdana"/>
                                <w:spacing w:val="-6"/>
                                <w:sz w:val="29"/>
                              </w:rPr>
                              <w:t>highest</w:t>
                            </w:r>
                            <w:r>
                              <w:rPr>
                                <w:rFonts w:ascii="Verdana"/>
                                <w:spacing w:val="-23"/>
                                <w:sz w:val="29"/>
                              </w:rPr>
                              <w:t> </w:t>
                            </w:r>
                            <w:r>
                              <w:rPr>
                                <w:rFonts w:ascii="Verdana"/>
                                <w:spacing w:val="-7"/>
                                <w:sz w:val="29"/>
                              </w:rPr>
                              <w:t>score)</w:t>
                            </w:r>
                          </w:p>
                        </w:txbxContent>
                      </wps:txbx>
                      <wps:bodyPr wrap="square" lIns="0" tIns="0" rIns="0" bIns="0" rtlCol="0" vert="vert270">
                        <a:noAutofit/>
                      </wps:bodyPr>
                    </wps:wsp>
                  </a:graphicData>
                </a:graphic>
              </wp:anchor>
            </w:drawing>
          </mc:Choice>
          <mc:Fallback>
            <w:pict>
              <v:shape style="position:absolute;margin-left:94.016441pt;margin-top:-23.950853pt;width:15.5pt;height:206.95pt;mso-position-horizontal-relative:page;mso-position-vertical-relative:paragraph;z-index:15787008" type="#_x0000_t202" id="docshape549" filled="false" stroked="false">
                <v:textbox inset="0,0,0,0" style="layout-flow:vertical;mso-layout-flow-alt:bottom-to-top">
                  <w:txbxContent>
                    <w:p>
                      <w:pPr>
                        <w:spacing w:line="309" w:lineRule="exact" w:before="0"/>
                        <w:ind w:left="20" w:right="0" w:firstLine="0"/>
                        <w:jc w:val="left"/>
                        <w:rPr>
                          <w:rFonts w:ascii="Verdana"/>
                          <w:sz w:val="29"/>
                        </w:rPr>
                      </w:pPr>
                      <w:r>
                        <w:rPr>
                          <w:rFonts w:ascii="Verdana"/>
                          <w:spacing w:val="-6"/>
                          <w:sz w:val="29"/>
                        </w:rPr>
                        <w:t>AWP</w:t>
                      </w:r>
                      <w:r>
                        <w:rPr>
                          <w:rFonts w:ascii="Verdana"/>
                          <w:spacing w:val="-21"/>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18"/>
                          <w:sz w:val="29"/>
                        </w:rPr>
                        <w:t> </w:t>
                      </w:r>
                      <w:r>
                        <w:rPr>
                          <w:rFonts w:ascii="Verdana"/>
                          <w:spacing w:val="-6"/>
                          <w:sz w:val="29"/>
                        </w:rPr>
                        <w:t>=</w:t>
                      </w:r>
                      <w:r>
                        <w:rPr>
                          <w:rFonts w:ascii="Verdana"/>
                          <w:spacing w:val="-12"/>
                          <w:sz w:val="29"/>
                        </w:rPr>
                        <w:t> </w:t>
                      </w:r>
                      <w:r>
                        <w:rPr>
                          <w:rFonts w:ascii="Verdana"/>
                          <w:spacing w:val="-6"/>
                          <w:sz w:val="29"/>
                        </w:rPr>
                        <w:t>highest</w:t>
                      </w:r>
                      <w:r>
                        <w:rPr>
                          <w:rFonts w:ascii="Verdana"/>
                          <w:spacing w:val="-23"/>
                          <w:sz w:val="29"/>
                        </w:rPr>
                        <w:t> </w:t>
                      </w:r>
                      <w:r>
                        <w:rPr>
                          <w:rFonts w:ascii="Verdana"/>
                          <w:spacing w:val="-7"/>
                          <w:sz w:val="29"/>
                        </w:rPr>
                        <w:t>score)</w:t>
                      </w:r>
                    </w:p>
                  </w:txbxContent>
                </v:textbox>
                <w10:wrap type="none"/>
              </v:shape>
            </w:pict>
          </mc:Fallback>
        </mc:AlternateContent>
      </w:r>
      <w:r>
        <w:rPr>
          <w:rFonts w:ascii="Verdana"/>
          <w:spacing w:val="-4"/>
          <w:sz w:val="27"/>
        </w:rPr>
        <w:t>4000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pacing w:val="-4"/>
          <w:sz w:val="27"/>
        </w:rPr>
        <w:t>3000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pacing w:val="-4"/>
          <w:sz w:val="27"/>
        </w:rPr>
        <w:t>2000</w:t>
      </w:r>
    </w:p>
    <w:p>
      <w:pPr>
        <w:pStyle w:val="BodyText"/>
        <w:rPr>
          <w:rFonts w:ascii="Verdana"/>
          <w:sz w:val="25"/>
        </w:rPr>
      </w:pPr>
    </w:p>
    <w:p>
      <w:pPr>
        <w:pStyle w:val="BodyText"/>
        <w:spacing w:before="198"/>
        <w:rPr>
          <w:rFonts w:ascii="Verdana"/>
          <w:sz w:val="25"/>
        </w:rPr>
      </w:pPr>
    </w:p>
    <w:p>
      <w:pPr>
        <w:spacing w:before="1"/>
        <w:ind w:left="1301" w:right="0" w:firstLine="0"/>
        <w:jc w:val="left"/>
        <w:rPr>
          <w:rFonts w:ascii="Verdana"/>
          <w:sz w:val="27"/>
        </w:rPr>
      </w:pPr>
      <w:r>
        <w:rPr>
          <w:rFonts w:ascii="Verdana"/>
          <w:spacing w:val="-4"/>
          <w:w w:val="95"/>
          <w:sz w:val="27"/>
        </w:rPr>
        <w:t>1000</w:t>
      </w:r>
    </w:p>
    <w:p>
      <w:pPr>
        <w:pStyle w:val="BodyText"/>
        <w:rPr>
          <w:rFonts w:ascii="Verdana"/>
          <w:sz w:val="25"/>
        </w:rPr>
      </w:pPr>
    </w:p>
    <w:p>
      <w:pPr>
        <w:pStyle w:val="BodyText"/>
        <w:spacing w:before="198"/>
        <w:rPr>
          <w:rFonts w:ascii="Verdana"/>
          <w:sz w:val="25"/>
        </w:rPr>
      </w:pPr>
    </w:p>
    <w:p>
      <w:pPr>
        <w:spacing w:before="0"/>
        <w:ind w:left="1775" w:right="0" w:firstLine="0"/>
        <w:jc w:val="left"/>
        <w:rPr>
          <w:rFonts w:ascii="Verdana"/>
          <w:sz w:val="27"/>
        </w:rPr>
      </w:pPr>
      <w:r>
        <w:rPr>
          <w:rFonts w:ascii="Verdana"/>
          <w:spacing w:val="-10"/>
          <w:sz w:val="27"/>
        </w:rPr>
        <w:t>0</w:t>
      </w:r>
    </w:p>
    <w:p>
      <w:pPr>
        <w:tabs>
          <w:tab w:pos="3237" w:val="left" w:leader="none"/>
          <w:tab w:pos="4371" w:val="left" w:leader="none"/>
          <w:tab w:pos="5505" w:val="left" w:leader="none"/>
          <w:tab w:pos="6639" w:val="left" w:leader="none"/>
          <w:tab w:pos="7773" w:val="left" w:leader="none"/>
        </w:tabs>
        <w:spacing w:before="252"/>
        <w:ind w:left="2340" w:right="0" w:firstLine="0"/>
        <w:jc w:val="left"/>
        <w:rPr>
          <w:rFonts w:ascii="Verdana"/>
          <w:sz w:val="27"/>
        </w:rPr>
      </w:pPr>
      <w:r>
        <w:rPr>
          <w:rFonts w:ascii="Verdana"/>
          <w:spacing w:val="-10"/>
          <w:sz w:val="27"/>
        </w:rPr>
        <w:t>0</w:t>
      </w:r>
      <w:r>
        <w:rPr>
          <w:rFonts w:ascii="Verdana"/>
          <w:sz w:val="27"/>
        </w:rPr>
        <w:tab/>
      </w:r>
      <w:r>
        <w:rPr>
          <w:rFonts w:ascii="Verdana"/>
          <w:spacing w:val="-4"/>
          <w:sz w:val="27"/>
        </w:rPr>
        <w:t>1000</w:t>
      </w:r>
      <w:r>
        <w:rPr>
          <w:rFonts w:ascii="Verdana"/>
          <w:sz w:val="27"/>
        </w:rPr>
        <w:tab/>
      </w:r>
      <w:r>
        <w:rPr>
          <w:rFonts w:ascii="Verdana"/>
          <w:spacing w:val="-4"/>
          <w:sz w:val="27"/>
        </w:rPr>
        <w:t>2000</w:t>
      </w:r>
      <w:r>
        <w:rPr>
          <w:rFonts w:ascii="Verdana"/>
          <w:sz w:val="27"/>
        </w:rPr>
        <w:tab/>
      </w:r>
      <w:r>
        <w:rPr>
          <w:rFonts w:ascii="Verdana"/>
          <w:spacing w:val="-4"/>
          <w:sz w:val="27"/>
        </w:rPr>
        <w:t>3000</w:t>
      </w:r>
      <w:r>
        <w:rPr>
          <w:rFonts w:ascii="Verdana"/>
          <w:sz w:val="27"/>
        </w:rPr>
        <w:tab/>
      </w:r>
      <w:r>
        <w:rPr>
          <w:rFonts w:ascii="Verdana"/>
          <w:spacing w:val="-4"/>
          <w:sz w:val="27"/>
        </w:rPr>
        <w:t>4000</w:t>
      </w:r>
      <w:r>
        <w:rPr>
          <w:rFonts w:ascii="Verdana"/>
          <w:sz w:val="27"/>
        </w:rPr>
        <w:tab/>
      </w:r>
      <w:r>
        <w:rPr>
          <w:rFonts w:ascii="Verdana"/>
          <w:spacing w:val="-4"/>
          <w:sz w:val="27"/>
        </w:rPr>
        <w:t>5000</w:t>
      </w:r>
    </w:p>
    <w:p>
      <w:pPr>
        <w:spacing w:before="18"/>
        <w:ind w:left="2887" w:right="0" w:firstLine="0"/>
        <w:jc w:val="left"/>
        <w:rPr>
          <w:rFonts w:ascii="Verdana"/>
          <w:sz w:val="29"/>
        </w:rPr>
      </w:pPr>
      <w:r>
        <w:rPr>
          <w:rFonts w:ascii="Verdana"/>
          <w:spacing w:val="-6"/>
          <w:sz w:val="29"/>
        </w:rPr>
        <w:t>EndorseRank</w:t>
      </w:r>
      <w:r>
        <w:rPr>
          <w:rFonts w:ascii="Verdana"/>
          <w:spacing w:val="-33"/>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3"/>
          <w:sz w:val="29"/>
        </w:rPr>
        <w:t> </w:t>
      </w:r>
      <w:r>
        <w:rPr>
          <w:rFonts w:ascii="Verdana"/>
          <w:spacing w:val="-6"/>
          <w:sz w:val="29"/>
        </w:rPr>
        <w:t>=</w:t>
      </w:r>
      <w:r>
        <w:rPr>
          <w:rFonts w:ascii="Verdana"/>
          <w:spacing w:val="-8"/>
          <w:sz w:val="29"/>
        </w:rPr>
        <w:t> </w:t>
      </w:r>
      <w:r>
        <w:rPr>
          <w:rFonts w:ascii="Verdana"/>
          <w:spacing w:val="-6"/>
          <w:sz w:val="29"/>
        </w:rPr>
        <w:t>highest</w:t>
      </w:r>
      <w:r>
        <w:rPr>
          <w:rFonts w:ascii="Verdana"/>
          <w:spacing w:val="-23"/>
          <w:sz w:val="29"/>
        </w:rPr>
        <w:t> </w:t>
      </w:r>
      <w:r>
        <w:rPr>
          <w:rFonts w:ascii="Verdana"/>
          <w:spacing w:val="-6"/>
          <w:sz w:val="29"/>
        </w:rPr>
        <w:t>score)</w:t>
      </w:r>
    </w:p>
    <w:p>
      <w:pPr>
        <w:pStyle w:val="BodyText"/>
        <w:spacing w:before="69"/>
        <w:rPr>
          <w:rFonts w:ascii="Verdana"/>
        </w:rPr>
      </w:pPr>
    </w:p>
    <w:p>
      <w:pPr>
        <w:pStyle w:val="BodyText"/>
        <w:spacing w:line="244" w:lineRule="auto" w:before="1"/>
        <w:ind w:left="282" w:right="564"/>
        <w:jc w:val="both"/>
      </w:pPr>
      <w:r>
        <w:rPr/>
        <w:t>Figure</w:t>
      </w:r>
      <w:r>
        <w:rPr>
          <w:spacing w:val="-3"/>
        </w:rPr>
        <w:t> </w:t>
      </w:r>
      <w:r>
        <w:rPr/>
        <w:t>4.8: Rank–rank</w:t>
      </w:r>
      <w:r>
        <w:rPr>
          <w:spacing w:val="-3"/>
        </w:rPr>
        <w:t> </w:t>
      </w:r>
      <w:r>
        <w:rPr/>
        <w:t>scatter</w:t>
      </w:r>
      <w:r>
        <w:rPr>
          <w:spacing w:val="-3"/>
        </w:rPr>
        <w:t> </w:t>
      </w:r>
      <w:r>
        <w:rPr/>
        <w:t>of</w:t>
      </w:r>
      <w:r>
        <w:rPr>
          <w:spacing w:val="-3"/>
        </w:rPr>
        <w:t> </w:t>
      </w:r>
      <w:r>
        <w:rPr/>
        <w:t>EndorseRank</w:t>
      </w:r>
      <w:r>
        <w:rPr>
          <w:spacing w:val="-3"/>
        </w:rPr>
        <w:t> </w:t>
      </w:r>
      <w:r>
        <w:rPr/>
        <w:t>versus</w:t>
      </w:r>
      <w:r>
        <w:rPr>
          <w:spacing w:val="-3"/>
        </w:rPr>
        <w:t> </w:t>
      </w:r>
      <w:r>
        <w:rPr/>
        <w:t>AWP</w:t>
      </w:r>
      <w:r>
        <w:rPr>
          <w:spacing w:val="-3"/>
        </w:rPr>
        <w:t> </w:t>
      </w:r>
      <w:r>
        <w:rPr/>
        <w:t>on</w:t>
      </w:r>
      <w:r>
        <w:rPr>
          <w:spacing w:val="-3"/>
        </w:rPr>
        <w:t> </w:t>
      </w:r>
      <w:r>
        <w:rPr/>
        <w:t>the</w:t>
      </w:r>
      <w:r>
        <w:rPr>
          <w:spacing w:val="-3"/>
        </w:rPr>
        <w:t> </w:t>
      </w:r>
      <w:r>
        <w:rPr/>
        <w:t>matched</w:t>
      </w:r>
      <w:r>
        <w:rPr>
          <w:spacing w:val="-3"/>
        </w:rPr>
        <w:t> </w:t>
      </w:r>
      <w:r>
        <w:rPr/>
        <w:t>cohort.</w:t>
      </w:r>
      <w:r>
        <w:rPr>
          <w:spacing w:val="23"/>
        </w:rPr>
        <w:t> </w:t>
      </w:r>
      <w:r>
        <w:rPr/>
        <w:t>Inter-method Kendall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316 </w:t>
      </w:r>
      <w:r>
        <w:rPr/>
        <w:t>indicates partial overlap with substantial pairwise disagreement, supporting H1/RQ1 (construct-distinct orderings).</w:t>
      </w:r>
    </w:p>
    <w:p>
      <w:pPr>
        <w:pStyle w:val="BodyText"/>
        <w:spacing w:after="0" w:line="244" w:lineRule="auto"/>
        <w:jc w:val="both"/>
        <w:sectPr>
          <w:pgSz w:w="11910" w:h="16840"/>
          <w:pgMar w:header="0" w:footer="2115" w:top="1920" w:bottom="2300" w:left="992" w:right="708"/>
        </w:sectPr>
      </w:pPr>
    </w:p>
    <w:p>
      <w:pPr>
        <w:pStyle w:val="BodyText"/>
        <w:spacing w:line="396" w:lineRule="auto" w:before="72"/>
        <w:ind w:left="282" w:right="521" w:hanging="8"/>
        <w:jc w:val="both"/>
      </w:pPr>
      <w:r>
        <w:rPr/>
        <w:t>The divergence result also disciplines rhetoric about “on-chain reputation” as a singular object. On</w:t>
      </w:r>
      <w:r>
        <w:rPr>
          <w:spacing w:val="-9"/>
        </w:rPr>
        <w:t> </w:t>
      </w:r>
      <w:r>
        <w:rPr/>
        <w:t>this</w:t>
      </w:r>
      <w:r>
        <w:rPr>
          <w:spacing w:val="-9"/>
        </w:rPr>
        <w:t> </w:t>
      </w:r>
      <w:r>
        <w:rPr/>
        <w:t>cohort,</w:t>
      </w:r>
      <w:r>
        <w:rPr>
          <w:spacing w:val="-8"/>
        </w:rPr>
        <w:t> </w:t>
      </w:r>
      <w:r>
        <w:rPr/>
        <w:t>reputation-from-authorization</w:t>
      </w:r>
      <w:r>
        <w:rPr>
          <w:spacing w:val="-8"/>
        </w:rPr>
        <w:t> </w:t>
      </w:r>
      <w:r>
        <w:rPr/>
        <w:t>and</w:t>
      </w:r>
      <w:r>
        <w:rPr>
          <w:spacing w:val="-9"/>
        </w:rPr>
        <w:t> </w:t>
      </w:r>
      <w:r>
        <w:rPr/>
        <w:t>reputation-from-transfer</w:t>
      </w:r>
      <w:r>
        <w:rPr>
          <w:spacing w:val="-8"/>
        </w:rPr>
        <w:t> </w:t>
      </w:r>
      <w:r>
        <w:rPr/>
        <w:t>are</w:t>
      </w:r>
      <w:r>
        <w:rPr>
          <w:spacing w:val="-9"/>
        </w:rPr>
        <w:t> </w:t>
      </w:r>
      <w:r>
        <w:rPr/>
        <w:t>empirically</w:t>
      </w:r>
      <w:r>
        <w:rPr>
          <w:spacing w:val="-8"/>
        </w:rPr>
        <w:t> </w:t>
      </w:r>
      <w:r>
        <w:rPr/>
        <w:t>distinct enough that treating them as interchangeable would misstate the evidence.</w:t>
      </w:r>
      <w:r>
        <w:rPr>
          <w:spacing w:val="40"/>
        </w:rPr>
        <w:t> </w:t>
      </w:r>
      <w:r>
        <w:rPr/>
        <w:t>Chapter </w:t>
      </w:r>
      <w:hyperlink w:history="true" w:anchor="_bookmark114">
        <w:r>
          <w:rPr/>
          <w:t>5</w:t>
        </w:r>
      </w:hyperlink>
      <w:r>
        <w:rPr/>
        <w:t> returns to the practical implication:</w:t>
      </w:r>
      <w:r>
        <w:rPr>
          <w:spacing w:val="32"/>
        </w:rPr>
        <w:t> </w:t>
      </w:r>
      <w:r>
        <w:rPr/>
        <w:t>method choice should follow the trust construct a protocol needs, not a </w:t>
      </w:r>
      <w:bookmarkStart w:name="Supplementary GF-PR ceiling analysis (SR" w:id="199"/>
      <w:bookmarkEnd w:id="199"/>
      <w:r>
        <w:rPr>
          <w:w w:val="99"/>
        </w:rPr>
      </w:r>
      <w:bookmarkStart w:name="_bookmark112" w:id="200"/>
      <w:bookmarkEnd w:id="200"/>
      <w:r>
        <w:rPr/>
        <w:t>generic</w:t>
      </w:r>
      <w:r>
        <w:rPr/>
        <w:t> preference for any PageRank variant.</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Supplementary</w:t>
      </w:r>
      <w:r>
        <w:rPr>
          <w:spacing w:val="16"/>
        </w:rPr>
        <w:t> </w:t>
      </w:r>
      <w:r>
        <w:rPr/>
        <w:t>GF-PR</w:t>
      </w:r>
      <w:r>
        <w:rPr>
          <w:spacing w:val="17"/>
        </w:rPr>
        <w:t> </w:t>
      </w:r>
      <w:r>
        <w:rPr/>
        <w:t>ceiling</w:t>
      </w:r>
      <w:r>
        <w:rPr>
          <w:spacing w:val="17"/>
        </w:rPr>
        <w:t> </w:t>
      </w:r>
      <w:r>
        <w:rPr/>
        <w:t>analysis</w:t>
      </w:r>
      <w:r>
        <w:rPr>
          <w:spacing w:val="17"/>
        </w:rPr>
        <w:t> </w:t>
      </w:r>
      <w:r>
        <w:rPr/>
        <w:t>(SRQ1</w:t>
      </w:r>
      <w:r>
        <w:rPr>
          <w:spacing w:val="17"/>
        </w:rPr>
        <w:t> </w:t>
      </w:r>
      <w:r>
        <w:rPr/>
        <w:t>/</w:t>
      </w:r>
      <w:r>
        <w:rPr>
          <w:spacing w:val="17"/>
        </w:rPr>
        <w:t> </w:t>
      </w:r>
      <w:r>
        <w:rPr>
          <w:spacing w:val="-4"/>
        </w:rPr>
        <w:t>SC1)</w:t>
      </w:r>
    </w:p>
    <w:p>
      <w:pPr>
        <w:pStyle w:val="BodyText"/>
        <w:spacing w:before="24"/>
        <w:rPr>
          <w:b/>
          <w:sz w:val="28"/>
        </w:rPr>
      </w:pPr>
    </w:p>
    <w:p>
      <w:pPr>
        <w:pStyle w:val="BodyText"/>
        <w:spacing w:line="386" w:lineRule="auto"/>
        <w:ind w:left="282" w:right="523"/>
        <w:jc w:val="both"/>
      </w:pPr>
      <w:r>
        <w:rPr/>
        <w:t>GF-PR</w:t>
      </w:r>
      <w:r>
        <w:rPr>
          <w:spacing w:val="-13"/>
        </w:rPr>
        <w:t> </w:t>
      </w:r>
      <w:r>
        <w:rPr/>
        <w:t>was</w:t>
      </w:r>
      <w:r>
        <w:rPr>
          <w:spacing w:val="-13"/>
        </w:rPr>
        <w:t> </w:t>
      </w:r>
      <w:r>
        <w:rPr/>
        <w:t>added</w:t>
      </w:r>
      <w:r>
        <w:rPr>
          <w:spacing w:val="-13"/>
        </w:rPr>
        <w:t> </w:t>
      </w:r>
      <w:r>
        <w:rPr/>
        <w:t>during</w:t>
      </w:r>
      <w:r>
        <w:rPr>
          <w:spacing w:val="-13"/>
        </w:rPr>
        <w:t> </w:t>
      </w:r>
      <w:r>
        <w:rPr/>
        <w:t>empirical</w:t>
      </w:r>
      <w:r>
        <w:rPr>
          <w:spacing w:val="-13"/>
        </w:rPr>
        <w:t> </w:t>
      </w:r>
      <w:r>
        <w:rPr/>
        <w:t>work</w:t>
      </w:r>
      <w:r>
        <w:rPr>
          <w:spacing w:val="-13"/>
        </w:rPr>
        <w:t> </w:t>
      </w:r>
      <w:r>
        <w:rPr/>
        <w:t>to</w:t>
      </w:r>
      <w:r>
        <w:rPr>
          <w:spacing w:val="-13"/>
        </w:rPr>
        <w:t> </w:t>
      </w:r>
      <w:r>
        <w:rPr/>
        <w:t>bound</w:t>
      </w:r>
      <w:r>
        <w:rPr>
          <w:spacing w:val="-13"/>
        </w:rPr>
        <w:t> </w:t>
      </w:r>
      <w:r>
        <w:rPr/>
        <w:t>trading-outcome</w:t>
      </w:r>
      <w:r>
        <w:rPr>
          <w:spacing w:val="-13"/>
        </w:rPr>
        <w:t> </w:t>
      </w:r>
      <w:r>
        <w:rPr/>
        <w:t>proxy</w:t>
      </w:r>
      <w:r>
        <w:rPr>
          <w:spacing w:val="-13"/>
        </w:rPr>
        <w:t> </w:t>
      </w:r>
      <w:r>
        <w:rPr/>
        <w:t>alignment</w:t>
      </w:r>
      <w:r>
        <w:rPr>
          <w:spacing w:val="-13"/>
        </w:rPr>
        <w:t> </w:t>
      </w:r>
      <w:r>
        <w:rPr/>
        <w:t>when</w:t>
      </w:r>
      <w:r>
        <w:rPr>
          <w:spacing w:val="-13"/>
        </w:rPr>
        <w:t> </w:t>
      </w:r>
      <w:r>
        <w:rPr/>
        <w:t>ranking directly on outcome flow rather than social edges.</w:t>
      </w:r>
      <w:r>
        <w:rPr>
          <w:spacing w:val="34"/>
        </w:rPr>
        <w:t> </w:t>
      </w:r>
      <w:r>
        <w:rPr/>
        <w:t>Table </w:t>
      </w:r>
      <w:hyperlink w:history="true" w:anchor="_bookmark101">
        <w:r>
          <w:rPr/>
          <w:t>4.7</w:t>
        </w:r>
      </w:hyperlink>
      <w:r>
        <w:rPr/>
        <w:t> (row 3) shows GF-PR achieving the highest</w:t>
      </w:r>
      <w:r>
        <w:rPr>
          <w:spacing w:val="-14"/>
        </w:rPr>
        <w:t> </w:t>
      </w:r>
      <w:r>
        <w:rPr/>
        <w:t>mean</w:t>
      </w:r>
      <w:r>
        <w:rPr>
          <w:spacing w:val="-14"/>
        </w:rPr>
        <w:t> </w:t>
      </w:r>
      <w:r>
        <w:rPr>
          <w:rFonts w:ascii="Calibri" w:hAnsi="Calibri"/>
          <w:i/>
        </w:rPr>
        <w:t>τ</w:t>
      </w:r>
      <w:r>
        <w:rPr>
          <w:rFonts w:ascii="Calibri" w:hAnsi="Calibri"/>
          <w:i/>
          <w:spacing w:val="18"/>
        </w:rPr>
        <w:t> </w:t>
      </w:r>
      <w:r>
        <w:rPr/>
        <w:t>on</w:t>
      </w:r>
      <w:r>
        <w:rPr>
          <w:spacing w:val="-14"/>
        </w:rPr>
        <w:t> </w:t>
      </w:r>
      <w:r>
        <w:rPr/>
        <w:t>inverse</w:t>
      </w:r>
      <w:r>
        <w:rPr>
          <w:spacing w:val="-14"/>
        </w:rPr>
        <w:t> </w:t>
      </w:r>
      <w:r>
        <w:rPr/>
        <w:t>risk</w:t>
      </w:r>
      <w:r>
        <w:rPr>
          <w:spacing w:val="-14"/>
        </w:rPr>
        <w:t> </w:t>
      </w:r>
      <w:r>
        <w:rPr/>
        <w:t>(</w:t>
      </w:r>
      <w:r>
        <w:rPr>
          <w:rFonts w:ascii="Calibri" w:hAnsi="Calibri"/>
        </w:rPr>
        <w:t>0</w:t>
      </w:r>
      <w:r>
        <w:rPr>
          <w:rFonts w:ascii="Calibri" w:hAnsi="Calibri"/>
          <w:i/>
        </w:rPr>
        <w:t>.</w:t>
      </w:r>
      <w:r>
        <w:rPr>
          <w:rFonts w:ascii="Calibri" w:hAnsi="Calibri"/>
        </w:rPr>
        <w:t>376</w:t>
      </w:r>
      <w:r>
        <w:rPr/>
        <w:t>)</w:t>
      </w:r>
      <w:r>
        <w:rPr>
          <w:spacing w:val="-14"/>
        </w:rPr>
        <w:t> </w:t>
      </w:r>
      <w:r>
        <w:rPr/>
        <w:t>and</w:t>
      </w:r>
      <w:r>
        <w:rPr>
          <w:spacing w:val="-14"/>
        </w:rPr>
        <w:t> </w:t>
      </w:r>
      <w:r>
        <w:rPr/>
        <w:t>trading</w:t>
      </w:r>
      <w:r>
        <w:rPr>
          <w:spacing w:val="-14"/>
        </w:rPr>
        <w:t> </w:t>
      </w:r>
      <w:r>
        <w:rPr/>
        <w:t>success</w:t>
      </w:r>
      <w:r>
        <w:rPr>
          <w:spacing w:val="-14"/>
        </w:rPr>
        <w:t> </w:t>
      </w:r>
      <w:r>
        <w:rPr/>
        <w:t>(</w:t>
      </w:r>
      <w:r>
        <w:rPr>
          <w:rFonts w:ascii="Calibri" w:hAnsi="Calibri"/>
        </w:rPr>
        <w:t>0</w:t>
      </w:r>
      <w:r>
        <w:rPr>
          <w:rFonts w:ascii="Calibri" w:hAnsi="Calibri"/>
          <w:i/>
        </w:rPr>
        <w:t>.</w:t>
      </w:r>
      <w:r>
        <w:rPr>
          <w:rFonts w:ascii="Calibri" w:hAnsi="Calibri"/>
        </w:rPr>
        <w:t>583</w:t>
      </w:r>
      <w:r>
        <w:rPr/>
        <w:t>)</w:t>
      </w:r>
      <w:r>
        <w:rPr>
          <w:spacing w:val="-14"/>
        </w:rPr>
        <w:t> </w:t>
      </w:r>
      <w:r>
        <w:rPr/>
        <w:t>among</w:t>
      </w:r>
      <w:r>
        <w:rPr>
          <w:spacing w:val="-14"/>
        </w:rPr>
        <w:t> </w:t>
      </w:r>
      <w:r>
        <w:rPr/>
        <w:t>all</w:t>
      </w:r>
      <w:r>
        <w:rPr>
          <w:spacing w:val="-14"/>
        </w:rPr>
        <w:t> </w:t>
      </w:r>
      <w:r>
        <w:rPr/>
        <w:t>methods.</w:t>
      </w:r>
      <w:r>
        <w:rPr>
          <w:spacing w:val="13"/>
        </w:rPr>
        <w:t> </w:t>
      </w:r>
      <w:r>
        <w:rPr/>
        <w:t>This</w:t>
      </w:r>
      <w:r>
        <w:rPr>
          <w:spacing w:val="-14"/>
        </w:rPr>
        <w:t> </w:t>
      </w:r>
      <w:r>
        <w:rPr/>
        <w:t>pattern is expected by construction:</w:t>
      </w:r>
      <w:r>
        <w:rPr>
          <w:spacing w:val="40"/>
        </w:rPr>
        <w:t> </w:t>
      </w:r>
      <w:r>
        <w:rPr/>
        <w:t>GF-PR’s POOL/SINK star graph is built from the same GMX </w:t>
      </w:r>
      <w:r>
        <w:rPr>
          <w:rFonts w:ascii="Calibri" w:hAnsi="Calibri"/>
        </w:rPr>
        <w:t>Posi tionDecrease </w:t>
      </w:r>
      <w:r>
        <w:rPr/>
        <w:t>PnL stream used to define trading-success and inverse-risk proxies.</w:t>
      </w:r>
      <w:r>
        <w:rPr>
          <w:spacing w:val="40"/>
        </w:rPr>
        <w:t> </w:t>
      </w:r>
      <w:r>
        <w:rPr/>
        <w:t>The result illustrates</w:t>
      </w:r>
      <w:r>
        <w:rPr>
          <w:spacing w:val="-3"/>
        </w:rPr>
        <w:t> </w:t>
      </w:r>
      <w:r>
        <w:rPr>
          <w:i/>
        </w:rPr>
        <w:t>construct</w:t>
      </w:r>
      <w:r>
        <w:rPr>
          <w:i/>
          <w:spacing w:val="-3"/>
        </w:rPr>
        <w:t> </w:t>
      </w:r>
      <w:r>
        <w:rPr>
          <w:i/>
        </w:rPr>
        <w:t>overlap</w:t>
      </w:r>
      <w:r>
        <w:rPr/>
        <w:t>—shared</w:t>
      </w:r>
      <w:r>
        <w:rPr>
          <w:spacing w:val="-3"/>
        </w:rPr>
        <w:t> </w:t>
      </w:r>
      <w:r>
        <w:rPr/>
        <w:t>input</w:t>
      </w:r>
      <w:r>
        <w:rPr>
          <w:spacing w:val="-3"/>
        </w:rPr>
        <w:t> </w:t>
      </w:r>
      <w:r>
        <w:rPr/>
        <w:t>semantics</w:t>
      </w:r>
      <w:r>
        <w:rPr>
          <w:spacing w:val="-3"/>
        </w:rPr>
        <w:t> </w:t>
      </w:r>
      <w:r>
        <w:rPr/>
        <w:t>inflate</w:t>
      </w:r>
      <w:r>
        <w:rPr>
          <w:spacing w:val="-3"/>
        </w:rPr>
        <w:t> </w:t>
      </w:r>
      <w:r>
        <w:rPr/>
        <w:t>alignment</w:t>
      </w:r>
      <w:r>
        <w:rPr>
          <w:spacing w:val="-3"/>
        </w:rPr>
        <w:t> </w:t>
      </w:r>
      <w:r>
        <w:rPr/>
        <w:t>without</w:t>
      </w:r>
      <w:r>
        <w:rPr>
          <w:spacing w:val="-3"/>
        </w:rPr>
        <w:t> </w:t>
      </w:r>
      <w:r>
        <w:rPr/>
        <w:t>implying</w:t>
      </w:r>
      <w:r>
        <w:rPr>
          <w:spacing w:val="-3"/>
        </w:rPr>
        <w:t> </w:t>
      </w:r>
      <w:r>
        <w:rPr/>
        <w:t>that</w:t>
      </w:r>
      <w:r>
        <w:rPr>
          <w:spacing w:val="-3"/>
        </w:rPr>
        <w:t> </w:t>
      </w:r>
      <w:r>
        <w:rPr/>
        <w:t>GF-PR measures deployable social reputation.</w:t>
      </w:r>
    </w:p>
    <w:p>
      <w:pPr>
        <w:pStyle w:val="BodyText"/>
        <w:spacing w:line="388" w:lineRule="auto" w:before="17"/>
        <w:ind w:left="282" w:right="521" w:hanging="8"/>
        <w:jc w:val="both"/>
      </w:pPr>
      <w:r>
        <w:rPr/>
        <w:t>Two further observations clarify the ceiling’s role.</w:t>
      </w:r>
      <w:r>
        <w:rPr>
          <w:spacing w:val="40"/>
        </w:rPr>
        <w:t> </w:t>
      </w:r>
      <w:r>
        <w:rPr/>
        <w:t>First, GF-PR is weak on allowance and only modest</w:t>
      </w:r>
      <w:r>
        <w:rPr>
          <w:spacing w:val="-7"/>
        </w:rPr>
        <w:t> </w:t>
      </w:r>
      <w:r>
        <w:rPr/>
        <w:t>on</w:t>
      </w:r>
      <w:r>
        <w:rPr>
          <w:spacing w:val="-7"/>
        </w:rPr>
        <w:t> </w:t>
      </w:r>
      <w:r>
        <w:rPr/>
        <w:t>transfer,</w:t>
      </w:r>
      <w:r>
        <w:rPr>
          <w:spacing w:val="-7"/>
        </w:rPr>
        <w:t> </w:t>
      </w:r>
      <w:r>
        <w:rPr/>
        <w:t>confirming</w:t>
      </w:r>
      <w:r>
        <w:rPr>
          <w:spacing w:val="-7"/>
        </w:rPr>
        <w:t> </w:t>
      </w:r>
      <w:r>
        <w:rPr/>
        <w:t>that</w:t>
      </w:r>
      <w:r>
        <w:rPr>
          <w:spacing w:val="-6"/>
        </w:rPr>
        <w:t> </w:t>
      </w:r>
      <w:r>
        <w:rPr/>
        <w:t>outcome-native</w:t>
      </w:r>
      <w:r>
        <w:rPr>
          <w:spacing w:val="-6"/>
        </w:rPr>
        <w:t> </w:t>
      </w:r>
      <w:r>
        <w:rPr/>
        <w:t>flow</w:t>
      </w:r>
      <w:r>
        <w:rPr>
          <w:spacing w:val="-7"/>
        </w:rPr>
        <w:t> </w:t>
      </w:r>
      <w:r>
        <w:rPr/>
        <w:t>does</w:t>
      </w:r>
      <w:r>
        <w:rPr>
          <w:spacing w:val="-7"/>
        </w:rPr>
        <w:t> </w:t>
      </w:r>
      <w:r>
        <w:rPr/>
        <w:t>not</w:t>
      </w:r>
      <w:r>
        <w:rPr>
          <w:spacing w:val="-6"/>
        </w:rPr>
        <w:t> </w:t>
      </w:r>
      <w:r>
        <w:rPr/>
        <w:t>recover</w:t>
      </w:r>
      <w:r>
        <w:rPr>
          <w:spacing w:val="-7"/>
        </w:rPr>
        <w:t> </w:t>
      </w:r>
      <w:r>
        <w:rPr/>
        <w:t>social-graph</w:t>
      </w:r>
      <w:r>
        <w:rPr>
          <w:spacing w:val="-7"/>
        </w:rPr>
        <w:t> </w:t>
      </w:r>
      <w:r>
        <w:rPr/>
        <w:t>constructs. Second, among social methods on trading-success proxies, AWP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w:t>
      </w:r>
      <w:r>
        <w:rPr/>
        <w:t>) still exceeds En-dorseRank (</w:t>
      </w:r>
      <w:r>
        <w:rPr>
          <w:rFonts w:ascii="Calibri" w:hAnsi="Calibri"/>
        </w:rPr>
        <w:t>0</w:t>
      </w:r>
      <w:r>
        <w:rPr>
          <w:rFonts w:ascii="Calibri" w:hAnsi="Calibri"/>
          <w:i/>
        </w:rPr>
        <w:t>.</w:t>
      </w:r>
      <w:r>
        <w:rPr>
          <w:rFonts w:ascii="Calibri" w:hAnsi="Calibri"/>
        </w:rPr>
        <w:t>096</w:t>
      </w:r>
      <w:r>
        <w:rPr/>
        <w:t>), confirming that transfer-based social propagation aligns more strongly with trading</w:t>
      </w:r>
      <w:r>
        <w:rPr>
          <w:spacing w:val="-13"/>
        </w:rPr>
        <w:t> </w:t>
      </w:r>
      <w:r>
        <w:rPr/>
        <w:t>outcomes</w:t>
      </w:r>
      <w:r>
        <w:rPr>
          <w:spacing w:val="-13"/>
        </w:rPr>
        <w:t> </w:t>
      </w:r>
      <w:r>
        <w:rPr/>
        <w:t>on</w:t>
      </w:r>
      <w:r>
        <w:rPr>
          <w:spacing w:val="-13"/>
        </w:rPr>
        <w:t> </w:t>
      </w:r>
      <w:r>
        <w:rPr/>
        <w:t>this</w:t>
      </w:r>
      <w:r>
        <w:rPr>
          <w:spacing w:val="-13"/>
        </w:rPr>
        <w:t> </w:t>
      </w:r>
      <w:r>
        <w:rPr/>
        <w:t>cohort</w:t>
      </w:r>
      <w:r>
        <w:rPr>
          <w:spacing w:val="-13"/>
        </w:rPr>
        <w:t> </w:t>
      </w:r>
      <w:r>
        <w:rPr/>
        <w:t>than</w:t>
      </w:r>
      <w:r>
        <w:rPr>
          <w:spacing w:val="-13"/>
        </w:rPr>
        <w:t> </w:t>
      </w:r>
      <w:r>
        <w:rPr/>
        <w:t>allowance-based</w:t>
      </w:r>
      <w:r>
        <w:rPr>
          <w:spacing w:val="-13"/>
        </w:rPr>
        <w:t> </w:t>
      </w:r>
      <w:r>
        <w:rPr/>
        <w:t>propagation,</w:t>
      </w:r>
      <w:r>
        <w:rPr>
          <w:spacing w:val="-12"/>
        </w:rPr>
        <w:t> </w:t>
      </w:r>
      <w:r>
        <w:rPr/>
        <w:t>independent</w:t>
      </w:r>
      <w:r>
        <w:rPr>
          <w:spacing w:val="-13"/>
        </w:rPr>
        <w:t> </w:t>
      </w:r>
      <w:r>
        <w:rPr/>
        <w:t>of</w:t>
      </w:r>
      <w:r>
        <w:rPr>
          <w:spacing w:val="-13"/>
        </w:rPr>
        <w:t> </w:t>
      </w:r>
      <w:r>
        <w:rPr/>
        <w:t>the</w:t>
      </w:r>
      <w:r>
        <w:rPr>
          <w:spacing w:val="-13"/>
        </w:rPr>
        <w:t> </w:t>
      </w:r>
      <w:r>
        <w:rPr/>
        <w:t>GF-PR</w:t>
      </w:r>
      <w:r>
        <w:rPr>
          <w:spacing w:val="-13"/>
        </w:rPr>
        <w:t> </w:t>
      </w:r>
      <w:r>
        <w:rPr/>
        <w:t>ceil-</w:t>
      </w:r>
      <w:r>
        <w:rPr>
          <w:spacing w:val="-4"/>
        </w:rPr>
        <w:t>ing.</w:t>
      </w:r>
    </w:p>
    <w:p>
      <w:pPr>
        <w:pStyle w:val="BodyText"/>
        <w:spacing w:line="384" w:lineRule="auto" w:before="15"/>
        <w:ind w:left="282" w:right="523" w:hanging="8"/>
        <w:jc w:val="both"/>
      </w:pPr>
      <w:r>
        <w:rPr/>
        <w:t>The</w:t>
      </w:r>
      <w:r>
        <w:rPr>
          <w:spacing w:val="-9"/>
        </w:rPr>
        <w:t> </w:t>
      </w:r>
      <w:r>
        <w:rPr/>
        <w:t>ceiling</w:t>
      </w:r>
      <w:r>
        <w:rPr>
          <w:spacing w:val="-9"/>
        </w:rPr>
        <w:t> </w:t>
      </w:r>
      <w:r>
        <w:rPr/>
        <w:t>is</w:t>
      </w:r>
      <w:r>
        <w:rPr>
          <w:spacing w:val="-9"/>
        </w:rPr>
        <w:t> </w:t>
      </w:r>
      <w:r>
        <w:rPr/>
        <w:t>therefore</w:t>
      </w:r>
      <w:r>
        <w:rPr>
          <w:spacing w:val="-9"/>
        </w:rPr>
        <w:t> </w:t>
      </w:r>
      <w:r>
        <w:rPr/>
        <w:t>a</w:t>
      </w:r>
      <w:r>
        <w:rPr>
          <w:spacing w:val="-9"/>
        </w:rPr>
        <w:t> </w:t>
      </w:r>
      <w:r>
        <w:rPr/>
        <w:t>diagnostic</w:t>
      </w:r>
      <w:r>
        <w:rPr>
          <w:spacing w:val="-9"/>
        </w:rPr>
        <w:t> </w:t>
      </w:r>
      <w:r>
        <w:rPr/>
        <w:t>for</w:t>
      </w:r>
      <w:r>
        <w:rPr>
          <w:spacing w:val="-9"/>
        </w:rPr>
        <w:t> </w:t>
      </w:r>
      <w:r>
        <w:rPr/>
        <w:t>evaluation</w:t>
      </w:r>
      <w:r>
        <w:rPr>
          <w:spacing w:val="-9"/>
        </w:rPr>
        <w:t> </w:t>
      </w:r>
      <w:r>
        <w:rPr/>
        <w:t>design,</w:t>
      </w:r>
      <w:r>
        <w:rPr>
          <w:spacing w:val="-8"/>
        </w:rPr>
        <w:t> </w:t>
      </w:r>
      <w:r>
        <w:rPr/>
        <w:t>not</w:t>
      </w:r>
      <w:r>
        <w:rPr>
          <w:spacing w:val="-9"/>
        </w:rPr>
        <w:t> </w:t>
      </w:r>
      <w:r>
        <w:rPr/>
        <w:t>a</w:t>
      </w:r>
      <w:r>
        <w:rPr>
          <w:spacing w:val="-9"/>
        </w:rPr>
        <w:t> </w:t>
      </w:r>
      <w:r>
        <w:rPr/>
        <w:t>competitor</w:t>
      </w:r>
      <w:r>
        <w:rPr>
          <w:spacing w:val="-9"/>
        </w:rPr>
        <w:t> </w:t>
      </w:r>
      <w:r>
        <w:rPr/>
        <w:t>in</w:t>
      </w:r>
      <w:r>
        <w:rPr>
          <w:spacing w:val="-9"/>
        </w:rPr>
        <w:t> </w:t>
      </w:r>
      <w:r>
        <w:rPr/>
        <w:t>the</w:t>
      </w:r>
      <w:r>
        <w:rPr>
          <w:spacing w:val="-9"/>
        </w:rPr>
        <w:t> </w:t>
      </w:r>
      <w:r>
        <w:rPr/>
        <w:t>primary</w:t>
      </w:r>
      <w:r>
        <w:rPr>
          <w:spacing w:val="-9"/>
        </w:rPr>
        <w:t> </w:t>
      </w:r>
      <w:r>
        <w:rPr/>
        <w:t>compar-ison. When</w:t>
      </w:r>
      <w:r>
        <w:rPr>
          <w:spacing w:val="-4"/>
        </w:rPr>
        <w:t> </w:t>
      </w:r>
      <w:r>
        <w:rPr/>
        <w:t>a</w:t>
      </w:r>
      <w:r>
        <w:rPr>
          <w:spacing w:val="-4"/>
        </w:rPr>
        <w:t> </w:t>
      </w:r>
      <w:r>
        <w:rPr/>
        <w:t>validation</w:t>
      </w:r>
      <w:r>
        <w:rPr>
          <w:spacing w:val="-4"/>
        </w:rPr>
        <w:t> </w:t>
      </w:r>
      <w:r>
        <w:rPr/>
        <w:t>proxy</w:t>
      </w:r>
      <w:r>
        <w:rPr>
          <w:spacing w:val="-4"/>
        </w:rPr>
        <w:t> </w:t>
      </w:r>
      <w:r>
        <w:rPr/>
        <w:t>shares</w:t>
      </w:r>
      <w:r>
        <w:rPr>
          <w:spacing w:val="-4"/>
        </w:rPr>
        <w:t> </w:t>
      </w:r>
      <w:r>
        <w:rPr/>
        <w:t>inputs</w:t>
      </w:r>
      <w:r>
        <w:rPr>
          <w:spacing w:val="-4"/>
        </w:rPr>
        <w:t> </w:t>
      </w:r>
      <w:r>
        <w:rPr/>
        <w:t>with</w:t>
      </w:r>
      <w:r>
        <w:rPr>
          <w:spacing w:val="-4"/>
        </w:rPr>
        <w:t> </w:t>
      </w:r>
      <w:r>
        <w:rPr/>
        <w:t>a</w:t>
      </w:r>
      <w:r>
        <w:rPr>
          <w:spacing w:val="-4"/>
        </w:rPr>
        <w:t> </w:t>
      </w:r>
      <w:r>
        <w:rPr/>
        <w:t>ranking</w:t>
      </w:r>
      <w:r>
        <w:rPr>
          <w:spacing w:val="-4"/>
        </w:rPr>
        <w:t> </w:t>
      </w:r>
      <w:r>
        <w:rPr/>
        <w:t>method,</w:t>
      </w:r>
      <w:r>
        <w:rPr>
          <w:spacing w:val="-3"/>
        </w:rPr>
        <w:t> </w:t>
      </w:r>
      <w:r>
        <w:rPr/>
        <w:t>high</w:t>
      </w:r>
      <w:r>
        <w:rPr>
          <w:spacing w:val="-3"/>
        </w:rPr>
        <w:t> </w:t>
      </w:r>
      <w:r>
        <w:rPr>
          <w:rFonts w:ascii="Calibri" w:hAnsi="Calibri"/>
          <w:i/>
        </w:rPr>
        <w:t>τ</w:t>
      </w:r>
      <w:r>
        <w:rPr>
          <w:rFonts w:ascii="Calibri" w:hAnsi="Calibri"/>
          <w:i/>
          <w:spacing w:val="29"/>
        </w:rPr>
        <w:t> </w:t>
      </w:r>
      <w:r>
        <w:rPr/>
        <w:t>is</w:t>
      </w:r>
      <w:r>
        <w:rPr>
          <w:spacing w:val="-4"/>
        </w:rPr>
        <w:t> </w:t>
      </w:r>
      <w:r>
        <w:rPr/>
        <w:t>uninformative</w:t>
      </w:r>
      <w:r>
        <w:rPr>
          <w:spacing w:val="-4"/>
        </w:rPr>
        <w:t> </w:t>
      </w:r>
      <w:r>
        <w:rPr/>
        <w:t>about social</w:t>
      </w:r>
      <w:r>
        <w:rPr>
          <w:spacing w:val="-15"/>
        </w:rPr>
        <w:t> </w:t>
      </w:r>
      <w:r>
        <w:rPr/>
        <w:t>reputation</w:t>
      </w:r>
      <w:r>
        <w:rPr>
          <w:spacing w:val="-15"/>
        </w:rPr>
        <w:t> </w:t>
      </w:r>
      <w:r>
        <w:rPr/>
        <w:t>quality.</w:t>
      </w:r>
      <w:r>
        <w:rPr>
          <w:spacing w:val="2"/>
        </w:rPr>
        <w:t> </w:t>
      </w:r>
      <w:r>
        <w:rPr/>
        <w:t>Researchers</w:t>
      </w:r>
      <w:r>
        <w:rPr>
          <w:spacing w:val="-15"/>
        </w:rPr>
        <w:t> </w:t>
      </w:r>
      <w:r>
        <w:rPr/>
        <w:t>comparing</w:t>
      </w:r>
      <w:r>
        <w:rPr>
          <w:spacing w:val="-15"/>
        </w:rPr>
        <w:t> </w:t>
      </w:r>
      <w:r>
        <w:rPr/>
        <w:t>EndorseRank</w:t>
      </w:r>
      <w:r>
        <w:rPr>
          <w:spacing w:val="-15"/>
        </w:rPr>
        <w:t> </w:t>
      </w:r>
      <w:r>
        <w:rPr/>
        <w:t>and</w:t>
      </w:r>
      <w:r>
        <w:rPr>
          <w:spacing w:val="-15"/>
        </w:rPr>
        <w:t> </w:t>
      </w:r>
      <w:r>
        <w:rPr/>
        <w:t>AWP</w:t>
      </w:r>
      <w:r>
        <w:rPr>
          <w:spacing w:val="-15"/>
        </w:rPr>
        <w:t> </w:t>
      </w:r>
      <w:r>
        <w:rPr/>
        <w:t>on</w:t>
      </w:r>
      <w:r>
        <w:rPr>
          <w:spacing w:val="-15"/>
        </w:rPr>
        <w:t> </w:t>
      </w:r>
      <w:r>
        <w:rPr/>
        <w:t>trading-outcome</w:t>
      </w:r>
      <w:r>
        <w:rPr>
          <w:spacing w:val="-15"/>
        </w:rPr>
        <w:t> </w:t>
      </w:r>
      <w:r>
        <w:rPr/>
        <w:t>fam-ilies</w:t>
      </w:r>
      <w:r>
        <w:rPr>
          <w:spacing w:val="-4"/>
        </w:rPr>
        <w:t> </w:t>
      </w:r>
      <w:r>
        <w:rPr/>
        <w:t>should</w:t>
      </w:r>
      <w:r>
        <w:rPr>
          <w:spacing w:val="-4"/>
        </w:rPr>
        <w:t> </w:t>
      </w:r>
      <w:r>
        <w:rPr/>
        <w:t>treat</w:t>
      </w:r>
      <w:r>
        <w:rPr>
          <w:spacing w:val="-4"/>
        </w:rPr>
        <w:t> </w:t>
      </w:r>
      <w:r>
        <w:rPr/>
        <w:t>GF-PR’s</w:t>
      </w:r>
      <w:r>
        <w:rPr>
          <w:spacing w:val="-4"/>
        </w:rPr>
        <w:t> </w:t>
      </w:r>
      <w:r>
        <w:rPr>
          <w:rFonts w:ascii="Calibri" w:hAnsi="Calibri"/>
          <w:i/>
        </w:rPr>
        <w:t>τ</w:t>
      </w:r>
      <w:r>
        <w:rPr>
          <w:rFonts w:ascii="Calibri" w:hAnsi="Calibri"/>
          <w:i/>
          <w:spacing w:val="27"/>
        </w:rPr>
        <w:t> </w:t>
      </w:r>
      <w:r>
        <w:rPr/>
        <w:t>as</w:t>
      </w:r>
      <w:r>
        <w:rPr>
          <w:spacing w:val="-4"/>
        </w:rPr>
        <w:t> </w:t>
      </w:r>
      <w:r>
        <w:rPr/>
        <w:t>an</w:t>
      </w:r>
      <w:r>
        <w:rPr>
          <w:spacing w:val="-4"/>
        </w:rPr>
        <w:t> </w:t>
      </w:r>
      <w:r>
        <w:rPr/>
        <w:t>upper</w:t>
      </w:r>
      <w:r>
        <w:rPr>
          <w:spacing w:val="-4"/>
        </w:rPr>
        <w:t> </w:t>
      </w:r>
      <w:r>
        <w:rPr/>
        <w:t>reference</w:t>
      </w:r>
      <w:r>
        <w:rPr>
          <w:spacing w:val="-4"/>
        </w:rPr>
        <w:t> </w:t>
      </w:r>
      <w:r>
        <w:rPr/>
        <w:t>that</w:t>
      </w:r>
      <w:r>
        <w:rPr>
          <w:spacing w:val="-4"/>
        </w:rPr>
        <w:t> </w:t>
      </w:r>
      <w:r>
        <w:rPr/>
        <w:t>flags</w:t>
      </w:r>
      <w:r>
        <w:rPr>
          <w:spacing w:val="-4"/>
        </w:rPr>
        <w:t> </w:t>
      </w:r>
      <w:r>
        <w:rPr/>
        <w:t>how</w:t>
      </w:r>
      <w:r>
        <w:rPr>
          <w:spacing w:val="-4"/>
        </w:rPr>
        <w:t> </w:t>
      </w:r>
      <w:r>
        <w:rPr/>
        <w:t>much</w:t>
      </w:r>
      <w:r>
        <w:rPr>
          <w:spacing w:val="-4"/>
        </w:rPr>
        <w:t> </w:t>
      </w:r>
      <w:r>
        <w:rPr/>
        <w:t>alignment</w:t>
      </w:r>
      <w:r>
        <w:rPr>
          <w:spacing w:val="-4"/>
        </w:rPr>
        <w:t> </w:t>
      </w:r>
      <w:r>
        <w:rPr/>
        <w:t>is</w:t>
      </w:r>
      <w:r>
        <w:rPr>
          <w:spacing w:val="-4"/>
        </w:rPr>
        <w:t> </w:t>
      </w:r>
      <w:r>
        <w:rPr/>
        <w:t>achievable</w:t>
      </w:r>
      <w:r>
        <w:rPr>
          <w:spacing w:val="-4"/>
        </w:rPr>
        <w:t> </w:t>
      </w:r>
      <w:r>
        <w:rPr/>
        <w:t>by construction, then interpret social-method </w:t>
      </w:r>
      <w:r>
        <w:rPr>
          <w:rFonts w:ascii="Calibri" w:hAnsi="Calibri"/>
          <w:i/>
        </w:rPr>
        <w:t>τ</w:t>
      </w:r>
      <w:r>
        <w:rPr>
          <w:rFonts w:ascii="Calibri" w:hAnsi="Calibri"/>
          <w:i/>
          <w:spacing w:val="40"/>
        </w:rPr>
        <w:t> </w:t>
      </w:r>
      <w:r>
        <w:rPr/>
        <w:t>values relative to that reference and to each other.</w:t>
      </w:r>
    </w:p>
    <w:p>
      <w:pPr>
        <w:pStyle w:val="BodyText"/>
        <w:spacing w:line="336" w:lineRule="exact"/>
        <w:ind w:left="274"/>
        <w:jc w:val="both"/>
      </w:pPr>
      <w:r>
        <w:rPr/>
        <w:t>The</w:t>
      </w:r>
      <w:r>
        <w:rPr>
          <w:spacing w:val="-7"/>
        </w:rPr>
        <w:t> </w:t>
      </w:r>
      <w:r>
        <w:rPr/>
        <w:t>near-perfect</w:t>
      </w:r>
      <w:r>
        <w:rPr>
          <w:spacing w:val="-7"/>
        </w:rPr>
        <w:t> </w:t>
      </w:r>
      <w:r>
        <w:rPr/>
        <w:t>GF-PR</w:t>
      </w:r>
      <w:r>
        <w:rPr>
          <w:spacing w:val="-7"/>
        </w:rPr>
        <w:t> </w:t>
      </w:r>
      <w:r>
        <w:rPr/>
        <w:t>alignment</w:t>
      </w:r>
      <w:r>
        <w:rPr>
          <w:spacing w:val="-7"/>
        </w:rPr>
        <w:t> </w:t>
      </w:r>
      <w:r>
        <w:rPr/>
        <w:t>with</w:t>
      </w:r>
      <w:r>
        <w:rPr>
          <w:spacing w:val="-7"/>
        </w:rPr>
        <w:t> </w:t>
      </w:r>
      <w:r>
        <w:rPr/>
        <w:t>the</w:t>
      </w:r>
      <w:r>
        <w:rPr>
          <w:spacing w:val="-7"/>
        </w:rPr>
        <w:t> </w:t>
      </w:r>
      <w:r>
        <w:rPr/>
        <w:t>realized-gain</w:t>
      </w:r>
      <w:r>
        <w:rPr>
          <w:spacing w:val="-7"/>
        </w:rPr>
        <w:t> </w:t>
      </w:r>
      <w:r>
        <w:rPr/>
        <w:t>proxy</w:t>
      </w:r>
      <w:r>
        <w:rPr>
          <w:spacing w:val="-7"/>
        </w:rPr>
        <w:t> </w:t>
      </w:r>
      <w:r>
        <w:rPr/>
        <w:t>(</w:t>
      </w:r>
      <w:r>
        <w:rPr>
          <w:rFonts w:ascii="Calibri" w:hAnsi="Calibri"/>
          <w:i/>
        </w:rPr>
        <w:t>τ</w:t>
      </w:r>
      <w:r>
        <w:rPr>
          <w:rFonts w:ascii="Calibri" w:hAnsi="Calibri"/>
          <w:i/>
          <w:spacing w:val="29"/>
        </w:rPr>
        <w:t> </w:t>
      </w:r>
      <w:r>
        <w:rPr>
          <w:rFonts w:ascii="Lucida Sans Unicode" w:hAnsi="Lucida Sans Unicode"/>
        </w:rPr>
        <w:t>≈</w:t>
      </w:r>
      <w:r>
        <w:rPr>
          <w:rFonts w:ascii="Lucida Sans Unicode" w:hAnsi="Lucida Sans Unicode"/>
          <w:spacing w:val="-16"/>
        </w:rPr>
        <w:t> </w:t>
      </w:r>
      <w:r>
        <w:rPr>
          <w:rFonts w:ascii="Calibri" w:hAnsi="Calibri"/>
        </w:rPr>
        <w:t>0</w:t>
      </w:r>
      <w:r>
        <w:rPr>
          <w:rFonts w:ascii="Calibri" w:hAnsi="Calibri"/>
          <w:i/>
        </w:rPr>
        <w:t>.</w:t>
      </w:r>
      <w:r>
        <w:rPr>
          <w:rFonts w:ascii="Calibri" w:hAnsi="Calibri"/>
        </w:rPr>
        <w:t>999</w:t>
      </w:r>
      <w:r>
        <w:rPr>
          <w:rFonts w:ascii="Calibri" w:hAnsi="Calibri"/>
          <w:spacing w:val="-1"/>
        </w:rPr>
        <w:t> </w:t>
      </w:r>
      <w:r>
        <w:rPr/>
        <w:t>in</w:t>
      </w:r>
      <w:r>
        <w:rPr>
          <w:spacing w:val="-7"/>
        </w:rPr>
        <w:t> </w:t>
      </w:r>
      <w:r>
        <w:rPr/>
        <w:t>Table</w:t>
      </w:r>
      <w:r>
        <w:rPr>
          <w:spacing w:val="-7"/>
        </w:rPr>
        <w:t> </w:t>
      </w:r>
      <w:hyperlink w:history="true" w:anchor="_bookmark108">
        <w:r>
          <w:rPr/>
          <w:t>4.12</w:t>
        </w:r>
      </w:hyperlink>
      <w:r>
        <w:rPr/>
        <w:t>)</w:t>
      </w:r>
      <w:r>
        <w:rPr>
          <w:spacing w:val="-7"/>
        </w:rPr>
        <w:t> </w:t>
      </w:r>
      <w:r>
        <w:rPr/>
        <w:t>is</w:t>
      </w:r>
      <w:r>
        <w:rPr>
          <w:spacing w:val="-6"/>
        </w:rPr>
        <w:t> </w:t>
      </w:r>
      <w:r>
        <w:rPr>
          <w:spacing w:val="-4"/>
        </w:rPr>
        <w:t>espe-</w:t>
      </w:r>
    </w:p>
    <w:p>
      <w:pPr>
        <w:pStyle w:val="BodyText"/>
        <w:spacing w:after="0" w:line="336" w:lineRule="exact"/>
        <w:jc w:val="both"/>
        <w:sectPr>
          <w:pgSz w:w="11910" w:h="16840"/>
          <w:pgMar w:header="0" w:footer="2115" w:top="1840" w:bottom="2300" w:left="992" w:right="708"/>
        </w:sectPr>
      </w:pPr>
    </w:p>
    <w:p>
      <w:pPr>
        <w:pStyle w:val="BodyText"/>
        <w:spacing w:line="381" w:lineRule="auto" w:before="68"/>
        <w:ind w:left="282" w:right="524"/>
        <w:jc w:val="both"/>
      </w:pPr>
      <w:r>
        <w:rPr/>
        <w:t>cially instructive.</w:t>
      </w:r>
      <w:r>
        <w:rPr>
          <w:spacing w:val="33"/>
        </w:rPr>
        <w:t> </w:t>
      </w:r>
      <w:r>
        <w:rPr/>
        <w:t>It shows that the evaluation pipeline can recover extremely high </w:t>
      </w:r>
      <w:r>
        <w:rPr>
          <w:rFonts w:ascii="Calibri" w:hAnsi="Calibri"/>
          <w:i/>
        </w:rPr>
        <w:t>τ</w:t>
      </w:r>
      <w:r>
        <w:rPr>
          <w:rFonts w:ascii="Calibri" w:hAnsi="Calibri"/>
          <w:i/>
          <w:spacing w:val="35"/>
        </w:rPr>
        <w:t> </w:t>
      </w:r>
      <w:r>
        <w:rPr/>
        <w:t>when inputs and</w:t>
      </w:r>
      <w:r>
        <w:rPr>
          <w:spacing w:val="-4"/>
        </w:rPr>
        <w:t> </w:t>
      </w:r>
      <w:r>
        <w:rPr/>
        <w:t>proxies</w:t>
      </w:r>
      <w:r>
        <w:rPr>
          <w:spacing w:val="-4"/>
        </w:rPr>
        <w:t> </w:t>
      </w:r>
      <w:r>
        <w:rPr/>
        <w:t>coincide,</w:t>
      </w:r>
      <w:r>
        <w:rPr>
          <w:spacing w:val="-4"/>
        </w:rPr>
        <w:t> </w:t>
      </w:r>
      <w:r>
        <w:rPr/>
        <w:t>so</w:t>
      </w:r>
      <w:r>
        <w:rPr>
          <w:spacing w:val="-4"/>
        </w:rPr>
        <w:t> </w:t>
      </w:r>
      <w:r>
        <w:rPr/>
        <w:t>the</w:t>
      </w:r>
      <w:r>
        <w:rPr>
          <w:spacing w:val="-4"/>
        </w:rPr>
        <w:t> </w:t>
      </w:r>
      <w:r>
        <w:rPr/>
        <w:t>moderate</w:t>
      </w:r>
      <w:r>
        <w:rPr>
          <w:spacing w:val="-4"/>
        </w:rPr>
        <w:t> </w:t>
      </w:r>
      <w:r>
        <w:rPr/>
        <w:t>social-method</w:t>
      </w:r>
      <w:r>
        <w:rPr>
          <w:spacing w:val="-4"/>
        </w:rPr>
        <w:t> </w:t>
      </w:r>
      <w:r>
        <w:rPr/>
        <w:t>values</w:t>
      </w:r>
      <w:r>
        <w:rPr>
          <w:spacing w:val="-4"/>
        </w:rPr>
        <w:t> </w:t>
      </w:r>
      <w:r>
        <w:rPr/>
        <w:t>are</w:t>
      </w:r>
      <w:r>
        <w:rPr>
          <w:spacing w:val="-4"/>
        </w:rPr>
        <w:t> </w:t>
      </w:r>
      <w:r>
        <w:rPr/>
        <w:t>not</w:t>
      </w:r>
      <w:r>
        <w:rPr>
          <w:spacing w:val="-4"/>
        </w:rPr>
        <w:t> </w:t>
      </w:r>
      <w:r>
        <w:rPr/>
        <w:t>an</w:t>
      </w:r>
      <w:r>
        <w:rPr>
          <w:spacing w:val="-4"/>
        </w:rPr>
        <w:t> </w:t>
      </w:r>
      <w:r>
        <w:rPr/>
        <w:t>artifact</w:t>
      </w:r>
      <w:r>
        <w:rPr>
          <w:spacing w:val="-4"/>
        </w:rPr>
        <w:t> </w:t>
      </w:r>
      <w:r>
        <w:rPr/>
        <w:t>of</w:t>
      </w:r>
      <w:r>
        <w:rPr>
          <w:spacing w:val="-4"/>
        </w:rPr>
        <w:t> </w:t>
      </w:r>
      <w:r>
        <w:rPr/>
        <w:t>a</w:t>
      </w:r>
      <w:r>
        <w:rPr>
          <w:spacing w:val="-4"/>
        </w:rPr>
        <w:t> </w:t>
      </w:r>
      <w:r>
        <w:rPr/>
        <w:t>broken</w:t>
      </w:r>
      <w:r>
        <w:rPr>
          <w:spacing w:val="-4"/>
        </w:rPr>
        <w:t> </w:t>
      </w:r>
      <w:r>
        <w:rPr/>
        <w:t>correla-tion</w:t>
      </w:r>
      <w:r>
        <w:rPr>
          <w:spacing w:val="-7"/>
        </w:rPr>
        <w:t> </w:t>
      </w:r>
      <w:r>
        <w:rPr/>
        <w:t>implementation. Low-to-moderate</w:t>
      </w:r>
      <w:r>
        <w:rPr>
          <w:spacing w:val="-7"/>
        </w:rPr>
        <w:t> </w:t>
      </w:r>
      <w:r>
        <w:rPr/>
        <w:t>social-method</w:t>
      </w:r>
      <w:r>
        <w:rPr>
          <w:spacing w:val="-7"/>
        </w:rPr>
        <w:t> </w:t>
      </w:r>
      <w:r>
        <w:rPr>
          <w:rFonts w:ascii="Calibri" w:hAnsi="Calibri"/>
          <w:i/>
        </w:rPr>
        <w:t>τ</w:t>
      </w:r>
      <w:r>
        <w:rPr>
          <w:rFonts w:ascii="Calibri" w:hAnsi="Calibri"/>
          <w:i/>
          <w:spacing w:val="25"/>
        </w:rPr>
        <w:t> </w:t>
      </w:r>
      <w:r>
        <w:rPr/>
        <w:t>on</w:t>
      </w:r>
      <w:r>
        <w:rPr>
          <w:spacing w:val="-7"/>
        </w:rPr>
        <w:t> </w:t>
      </w:r>
      <w:r>
        <w:rPr/>
        <w:t>trading</w:t>
      </w:r>
      <w:r>
        <w:rPr>
          <w:spacing w:val="-7"/>
        </w:rPr>
        <w:t> </w:t>
      </w:r>
      <w:r>
        <w:rPr/>
        <w:t>families</w:t>
      </w:r>
      <w:r>
        <w:rPr>
          <w:spacing w:val="-7"/>
        </w:rPr>
        <w:t> </w:t>
      </w:r>
      <w:r>
        <w:rPr/>
        <w:t>reflects</w:t>
      </w:r>
      <w:r>
        <w:rPr>
          <w:spacing w:val="-7"/>
        </w:rPr>
        <w:t> </w:t>
      </w:r>
      <w:r>
        <w:rPr/>
        <w:t>limited</w:t>
      </w:r>
      <w:r>
        <w:rPr>
          <w:spacing w:val="-7"/>
        </w:rPr>
        <w:t> </w:t>
      </w:r>
      <w:r>
        <w:rPr/>
        <w:t>shared structure</w:t>
      </w:r>
      <w:r>
        <w:rPr>
          <w:spacing w:val="-3"/>
        </w:rPr>
        <w:t> </w:t>
      </w:r>
      <w:r>
        <w:rPr/>
        <w:t>between</w:t>
      </w:r>
      <w:r>
        <w:rPr>
          <w:spacing w:val="-3"/>
        </w:rPr>
        <w:t> </w:t>
      </w:r>
      <w:r>
        <w:rPr/>
        <w:t>social</w:t>
      </w:r>
      <w:r>
        <w:rPr>
          <w:spacing w:val="-3"/>
        </w:rPr>
        <w:t> </w:t>
      </w:r>
      <w:r>
        <w:rPr/>
        <w:t>graphs</w:t>
      </w:r>
      <w:r>
        <w:rPr>
          <w:spacing w:val="-3"/>
        </w:rPr>
        <w:t> </w:t>
      </w:r>
      <w:r>
        <w:rPr/>
        <w:t>and</w:t>
      </w:r>
      <w:r>
        <w:rPr>
          <w:spacing w:val="-3"/>
        </w:rPr>
        <w:t> </w:t>
      </w:r>
      <w:r>
        <w:rPr/>
        <w:t>GMX</w:t>
      </w:r>
      <w:r>
        <w:rPr>
          <w:spacing w:val="-3"/>
        </w:rPr>
        <w:t> </w:t>
      </w:r>
      <w:r>
        <w:rPr/>
        <w:t>outcomes,</w:t>
      </w:r>
      <w:r>
        <w:rPr>
          <w:spacing w:val="-3"/>
        </w:rPr>
        <w:t> </w:t>
      </w:r>
      <w:r>
        <w:rPr/>
        <w:t>not</w:t>
      </w:r>
      <w:r>
        <w:rPr>
          <w:spacing w:val="-3"/>
        </w:rPr>
        <w:t> </w:t>
      </w:r>
      <w:r>
        <w:rPr/>
        <w:t>an</w:t>
      </w:r>
      <w:r>
        <w:rPr>
          <w:spacing w:val="-3"/>
        </w:rPr>
        <w:t> </w:t>
      </w:r>
      <w:r>
        <w:rPr/>
        <w:t>inability</w:t>
      </w:r>
      <w:r>
        <w:rPr>
          <w:spacing w:val="-3"/>
        </w:rPr>
        <w:t> </w:t>
      </w:r>
      <w:r>
        <w:rPr/>
        <w:t>of</w:t>
      </w:r>
      <w:r>
        <w:rPr>
          <w:spacing w:val="-3"/>
        </w:rPr>
        <w:t> </w:t>
      </w:r>
      <w:r>
        <w:rPr/>
        <w:t>Kendall</w:t>
      </w:r>
      <w:r>
        <w:rPr>
          <w:spacing w:val="-3"/>
        </w:rPr>
        <w:t> </w:t>
      </w:r>
      <w:r>
        <w:rPr>
          <w:rFonts w:ascii="Calibri" w:hAnsi="Calibri"/>
          <w:i/>
        </w:rPr>
        <w:t>τ</w:t>
      </w:r>
      <w:r>
        <w:rPr>
          <w:rFonts w:ascii="Calibri" w:hAnsi="Calibri"/>
          <w:i/>
          <w:spacing w:val="30"/>
        </w:rPr>
        <w:t> </w:t>
      </w:r>
      <w:r>
        <w:rPr/>
        <w:t>to</w:t>
      </w:r>
      <w:r>
        <w:rPr>
          <w:spacing w:val="-3"/>
        </w:rPr>
        <w:t> </w:t>
      </w:r>
      <w:r>
        <w:rPr/>
        <w:t>detect</w:t>
      </w:r>
      <w:r>
        <w:rPr>
          <w:spacing w:val="-3"/>
        </w:rPr>
        <w:t> </w:t>
      </w:r>
      <w:r>
        <w:rPr/>
        <w:t>strong relationships when they exist.</w:t>
      </w:r>
    </w:p>
    <w:p>
      <w:pPr>
        <w:pStyle w:val="BodyText"/>
        <w:spacing w:line="388" w:lineRule="auto" w:before="25"/>
        <w:ind w:left="282" w:right="523"/>
        <w:jc w:val="both"/>
      </w:pPr>
      <w:r>
        <w:rPr>
          <w:b/>
        </w:rPr>
        <w:t>Supplementary claim SC1:</w:t>
      </w:r>
      <w:r>
        <w:rPr>
          <w:b/>
          <w:spacing w:val="40"/>
        </w:rPr>
        <w:t> </w:t>
      </w:r>
      <w:r>
        <w:rPr/>
        <w:t>GF-PR sets an outcome-native upper bound on trading-outcome proxy alignment; high GF-PR </w:t>
      </w:r>
      <w:r>
        <w:rPr>
          <w:rFonts w:ascii="Calibri" w:hAnsi="Calibri"/>
          <w:i/>
        </w:rPr>
        <w:t>τ</w:t>
      </w:r>
      <w:r>
        <w:rPr>
          <w:rFonts w:ascii="Calibri" w:hAnsi="Calibri"/>
          <w:i/>
          <w:spacing w:val="34"/>
        </w:rPr>
        <w:t> </w:t>
      </w:r>
      <w:r>
        <w:rPr/>
        <w:t>on the trading-success and inverse-risk families must not be read as</w:t>
      </w:r>
      <w:r>
        <w:rPr>
          <w:spacing w:val="-13"/>
        </w:rPr>
        <w:t> </w:t>
      </w:r>
      <w:r>
        <w:rPr/>
        <w:t>evidence</w:t>
      </w:r>
      <w:r>
        <w:rPr>
          <w:spacing w:val="-12"/>
        </w:rPr>
        <w:t> </w:t>
      </w:r>
      <w:r>
        <w:rPr/>
        <w:t>that</w:t>
      </w:r>
      <w:r>
        <w:rPr>
          <w:spacing w:val="-13"/>
        </w:rPr>
        <w:t> </w:t>
      </w:r>
      <w:r>
        <w:rPr/>
        <w:t>outcome-native</w:t>
      </w:r>
      <w:r>
        <w:rPr>
          <w:spacing w:val="-12"/>
        </w:rPr>
        <w:t> </w:t>
      </w:r>
      <w:r>
        <w:rPr/>
        <w:t>ranking</w:t>
      </w:r>
      <w:r>
        <w:rPr>
          <w:spacing w:val="-13"/>
        </w:rPr>
        <w:t> </w:t>
      </w:r>
      <w:r>
        <w:rPr/>
        <w:t>replaces</w:t>
      </w:r>
      <w:r>
        <w:rPr>
          <w:spacing w:val="-12"/>
        </w:rPr>
        <w:t> </w:t>
      </w:r>
      <w:r>
        <w:rPr/>
        <w:t>social</w:t>
      </w:r>
      <w:r>
        <w:rPr>
          <w:spacing w:val="-13"/>
        </w:rPr>
        <w:t> </w:t>
      </w:r>
      <w:r>
        <w:rPr/>
        <w:t>endorsement</w:t>
      </w:r>
      <w:r>
        <w:rPr>
          <w:spacing w:val="-12"/>
        </w:rPr>
        <w:t> </w:t>
      </w:r>
      <w:r>
        <w:rPr/>
        <w:t>graphs</w:t>
      </w:r>
      <w:r>
        <w:rPr>
          <w:spacing w:val="-12"/>
        </w:rPr>
        <w:t> </w:t>
      </w:r>
      <w:r>
        <w:rPr/>
        <w:t>for</w:t>
      </w:r>
      <w:r>
        <w:rPr>
          <w:spacing w:val="-13"/>
        </w:rPr>
        <w:t> </w:t>
      </w:r>
      <w:r>
        <w:rPr/>
        <w:t>reputation</w:t>
      </w:r>
      <w:r>
        <w:rPr>
          <w:spacing w:val="-12"/>
        </w:rPr>
        <w:t> </w:t>
      </w:r>
      <w:r>
        <w:rPr/>
        <w:t>deploy-</w:t>
      </w:r>
      <w:bookmarkStart w:name="Primary claims (C1–C4) and supplementary" w:id="201"/>
      <w:bookmarkEnd w:id="201"/>
      <w:r>
        <w:rPr>
          <w:w w:val="99"/>
        </w:rPr>
      </w:r>
      <w:bookmarkStart w:name="_bookmark113" w:id="202"/>
      <w:bookmarkEnd w:id="202"/>
      <w:r>
        <w:rPr>
          <w:spacing w:val="-2"/>
        </w:rPr>
        <w:t>ment.</w:t>
      </w:r>
    </w:p>
    <w:p>
      <w:pPr>
        <w:pStyle w:val="BodyText"/>
        <w:spacing w:before="168"/>
      </w:pPr>
    </w:p>
    <w:p>
      <w:pPr>
        <w:pStyle w:val="Heading2"/>
        <w:numPr>
          <w:ilvl w:val="1"/>
          <w:numId w:val="8"/>
        </w:numPr>
        <w:tabs>
          <w:tab w:pos="783" w:val="left" w:leader="none"/>
        </w:tabs>
        <w:spacing w:line="240" w:lineRule="auto" w:before="0" w:after="0"/>
        <w:ind w:left="783" w:right="0" w:hanging="501"/>
        <w:jc w:val="left"/>
      </w:pPr>
      <w:r>
        <w:rPr/>
        <w:t>Primary</w:t>
      </w:r>
      <w:r>
        <w:rPr>
          <w:spacing w:val="18"/>
        </w:rPr>
        <w:t> </w:t>
      </w:r>
      <w:r>
        <w:rPr/>
        <w:t>claims</w:t>
      </w:r>
      <w:r>
        <w:rPr>
          <w:spacing w:val="19"/>
        </w:rPr>
        <w:t> </w:t>
      </w:r>
      <w:r>
        <w:rPr/>
        <w:t>(C1–C4)</w:t>
      </w:r>
      <w:r>
        <w:rPr>
          <w:spacing w:val="19"/>
        </w:rPr>
        <w:t> </w:t>
      </w:r>
      <w:r>
        <w:rPr/>
        <w:t>and</w:t>
      </w:r>
      <w:r>
        <w:rPr>
          <w:spacing w:val="19"/>
        </w:rPr>
        <w:t> </w:t>
      </w:r>
      <w:r>
        <w:rPr/>
        <w:t>supplementary</w:t>
      </w:r>
      <w:r>
        <w:rPr>
          <w:spacing w:val="18"/>
        </w:rPr>
        <w:t> </w:t>
      </w:r>
      <w:r>
        <w:rPr/>
        <w:t>claim</w:t>
      </w:r>
      <w:r>
        <w:rPr>
          <w:spacing w:val="19"/>
        </w:rPr>
        <w:t> </w:t>
      </w:r>
      <w:r>
        <w:rPr>
          <w:spacing w:val="-2"/>
        </w:rPr>
        <w:t>(SC1)</w:t>
      </w:r>
    </w:p>
    <w:p>
      <w:pPr>
        <w:pStyle w:val="BodyText"/>
        <w:spacing w:before="24"/>
        <w:rPr>
          <w:b/>
          <w:sz w:val="28"/>
        </w:rPr>
      </w:pPr>
    </w:p>
    <w:p>
      <w:pPr>
        <w:pStyle w:val="BodyText"/>
        <w:ind w:left="282"/>
        <w:jc w:val="both"/>
      </w:pPr>
      <w:r>
        <w:rPr/>
        <w:t>Chapter</w:t>
      </w:r>
      <w:r>
        <w:rPr>
          <w:spacing w:val="-10"/>
        </w:rPr>
        <w:t> </w:t>
      </w:r>
      <w:r>
        <w:rPr/>
        <w:t>4</w:t>
      </w:r>
      <w:r>
        <w:rPr>
          <w:spacing w:val="-9"/>
        </w:rPr>
        <w:t> </w:t>
      </w:r>
      <w:r>
        <w:rPr/>
        <w:t>empirical</w:t>
      </w:r>
      <w:r>
        <w:rPr>
          <w:spacing w:val="-9"/>
        </w:rPr>
        <w:t> </w:t>
      </w:r>
      <w:r>
        <w:rPr/>
        <w:t>results</w:t>
      </w:r>
      <w:r>
        <w:rPr>
          <w:spacing w:val="-9"/>
        </w:rPr>
        <w:t> </w:t>
      </w:r>
      <w:r>
        <w:rPr/>
        <w:t>support</w:t>
      </w:r>
      <w:r>
        <w:rPr>
          <w:spacing w:val="-10"/>
        </w:rPr>
        <w:t> </w:t>
      </w:r>
      <w:r>
        <w:rPr/>
        <w:t>the</w:t>
      </w:r>
      <w:r>
        <w:rPr>
          <w:spacing w:val="-9"/>
        </w:rPr>
        <w:t> </w:t>
      </w:r>
      <w:r>
        <w:rPr/>
        <w:t>following</w:t>
      </w:r>
      <w:r>
        <w:rPr>
          <w:spacing w:val="-9"/>
        </w:rPr>
        <w:t> </w:t>
      </w:r>
      <w:r>
        <w:rPr/>
        <w:t>claims,</w:t>
      </w:r>
      <w:r>
        <w:rPr>
          <w:spacing w:val="-9"/>
        </w:rPr>
        <w:t> </w:t>
      </w:r>
      <w:r>
        <w:rPr/>
        <w:t>aligned</w:t>
      </w:r>
      <w:r>
        <w:rPr>
          <w:spacing w:val="-9"/>
        </w:rPr>
        <w:t> </w:t>
      </w:r>
      <w:r>
        <w:rPr/>
        <w:t>with</w:t>
      </w:r>
      <w:r>
        <w:rPr>
          <w:spacing w:val="-10"/>
        </w:rPr>
        <w:t> </w:t>
      </w:r>
      <w:r>
        <w:rPr/>
        <w:t>Table</w:t>
      </w:r>
      <w:r>
        <w:rPr>
          <w:spacing w:val="-10"/>
        </w:rPr>
        <w:t> </w:t>
      </w:r>
      <w:hyperlink w:history="true" w:anchor="_bookmark13">
        <w:r>
          <w:rPr>
            <w:spacing w:val="-4"/>
          </w:rPr>
          <w:t>1.3</w:t>
        </w:r>
      </w:hyperlink>
      <w:r>
        <w:rPr>
          <w:spacing w:val="-4"/>
        </w:rPr>
        <w:t>.</w:t>
      </w:r>
    </w:p>
    <w:p>
      <w:pPr>
        <w:pStyle w:val="Heading4"/>
        <w:spacing w:before="195"/>
        <w:ind w:left="282" w:firstLine="0"/>
        <w:jc w:val="both"/>
      </w:pPr>
      <w:r>
        <w:rPr/>
        <w:t>Primary</w:t>
      </w:r>
      <w:r>
        <w:rPr>
          <w:spacing w:val="-14"/>
        </w:rPr>
        <w:t> </w:t>
      </w:r>
      <w:r>
        <w:rPr/>
        <w:t>claims</w:t>
      </w:r>
      <w:r>
        <w:rPr>
          <w:spacing w:val="-13"/>
        </w:rPr>
        <w:t> </w:t>
      </w:r>
      <w:r>
        <w:rPr/>
        <w:t>(EndorseRank</w:t>
      </w:r>
      <w:r>
        <w:rPr>
          <w:spacing w:val="-13"/>
        </w:rPr>
        <w:t> </w:t>
      </w:r>
      <w:r>
        <w:rPr/>
        <w:t>vs.</w:t>
      </w:r>
      <w:r>
        <w:rPr>
          <w:spacing w:val="-13"/>
        </w:rPr>
        <w:t> </w:t>
      </w:r>
      <w:r>
        <w:rPr>
          <w:spacing w:val="-2"/>
        </w:rPr>
        <w:t>AWP):</w:t>
      </w:r>
    </w:p>
    <w:p>
      <w:pPr>
        <w:pStyle w:val="BodyText"/>
        <w:spacing w:before="19"/>
        <w:rPr>
          <w:b/>
        </w:rPr>
      </w:pPr>
    </w:p>
    <w:p>
      <w:pPr>
        <w:pStyle w:val="BodyText"/>
        <w:spacing w:line="374" w:lineRule="auto"/>
        <w:ind w:left="848" w:right="564" w:hanging="476"/>
        <w:jc w:val="right"/>
      </w:pPr>
      <w:r>
        <w:rPr>
          <w:b/>
        </w:rPr>
        <w:t>C1.</w:t>
      </w:r>
      <w:r>
        <w:rPr>
          <w:b/>
          <w:spacing w:val="40"/>
        </w:rPr>
        <w:t> </w:t>
      </w:r>
      <w:r>
        <w:rPr/>
        <w:t>EndorseRank runtime is lower than AWP runtime on identical </w:t>
      </w:r>
      <w:r>
        <w:rPr>
          <w:rFonts w:ascii="Calibri"/>
          <w:i/>
        </w:rPr>
        <w:t>n</w:t>
      </w:r>
      <w:r>
        <w:rPr/>
        <w:t>.</w:t>
      </w:r>
      <w:r>
        <w:rPr>
          <w:spacing w:val="75"/>
        </w:rPr>
        <w:t> </w:t>
      </w:r>
      <w:r>
        <w:rPr/>
        <w:t>On the matched cohort</w:t>
      </w:r>
      <w:r>
        <w:rPr>
          <w:spacing w:val="80"/>
        </w:rPr>
        <w:t> </w:t>
      </w:r>
      <w:r>
        <w:rPr>
          <w:spacing w:val="-2"/>
        </w:rPr>
        <w:t>(</w:t>
      </w:r>
      <w:r>
        <w:rPr>
          <w:rFonts w:ascii="Calibri"/>
          <w:i/>
          <w:spacing w:val="-2"/>
        </w:rPr>
        <w:t>n</w:t>
      </w:r>
      <w:r>
        <w:rPr>
          <w:rFonts w:ascii="Calibri"/>
          <w:i/>
          <w:spacing w:val="4"/>
          <w:w w:val="125"/>
        </w:rPr>
        <w:t> </w:t>
      </w:r>
      <w:r>
        <w:rPr>
          <w:rFonts w:ascii="Calibri"/>
          <w:spacing w:val="-2"/>
          <w:w w:val="125"/>
        </w:rPr>
        <w:t>=</w:t>
      </w:r>
      <w:r>
        <w:rPr>
          <w:rFonts w:ascii="Calibri"/>
          <w:spacing w:val="3"/>
          <w:w w:val="125"/>
        </w:rPr>
        <w:t> </w:t>
      </w:r>
      <w:r>
        <w:rPr>
          <w:rFonts w:ascii="Calibri"/>
          <w:spacing w:val="-2"/>
        </w:rPr>
        <w:t>5</w:t>
      </w:r>
      <w:r>
        <w:rPr>
          <w:rFonts w:ascii="Calibri"/>
          <w:i/>
          <w:spacing w:val="-2"/>
        </w:rPr>
        <w:t>,</w:t>
      </w:r>
      <w:r>
        <w:rPr>
          <w:rFonts w:ascii="Calibri"/>
          <w:spacing w:val="-2"/>
        </w:rPr>
        <w:t>521</w:t>
      </w:r>
      <w:r>
        <w:rPr>
          <w:spacing w:val="-2"/>
        </w:rPr>
        <w:t>),</w:t>
      </w:r>
      <w:r>
        <w:rPr>
          <w:spacing w:val="-9"/>
        </w:rPr>
        <w:t> </w:t>
      </w:r>
      <w:r>
        <w:rPr>
          <w:spacing w:val="-2"/>
        </w:rPr>
        <w:t>EndorseRank</w:t>
      </w:r>
      <w:r>
        <w:rPr>
          <w:spacing w:val="-12"/>
        </w:rPr>
        <w:t> </w:t>
      </w:r>
      <w:r>
        <w:rPr>
          <w:spacing w:val="-2"/>
        </w:rPr>
        <w:t>completes</w:t>
      </w:r>
      <w:r>
        <w:rPr>
          <w:spacing w:val="-11"/>
        </w:rPr>
        <w:t> </w:t>
      </w:r>
      <w:r>
        <w:rPr>
          <w:spacing w:val="-2"/>
        </w:rPr>
        <w:t>PageRank</w:t>
      </w:r>
      <w:r>
        <w:rPr>
          <w:spacing w:val="-13"/>
        </w:rPr>
        <w:t> </w:t>
      </w:r>
      <w:r>
        <w:rPr>
          <w:spacing w:val="-2"/>
        </w:rPr>
        <w:t>in</w:t>
      </w:r>
      <w:r>
        <w:rPr>
          <w:spacing w:val="-12"/>
        </w:rPr>
        <w:t> </w:t>
      </w:r>
      <w:r>
        <w:rPr>
          <w:spacing w:val="-2"/>
        </w:rPr>
        <w:t>2.105</w:t>
      </w:r>
      <w:r>
        <w:rPr>
          <w:spacing w:val="-17"/>
        </w:rPr>
        <w:t> </w:t>
      </w:r>
      <w:r>
        <w:rPr>
          <w:spacing w:val="-2"/>
        </w:rPr>
        <w:t>s</w:t>
      </w:r>
      <w:r>
        <w:rPr>
          <w:spacing w:val="-12"/>
        </w:rPr>
        <w:t> </w:t>
      </w:r>
      <w:r>
        <w:rPr>
          <w:spacing w:val="-2"/>
        </w:rPr>
        <w:t>versus</w:t>
      </w:r>
      <w:r>
        <w:rPr>
          <w:spacing w:val="-12"/>
        </w:rPr>
        <w:t> </w:t>
      </w:r>
      <w:r>
        <w:rPr>
          <w:spacing w:val="-2"/>
        </w:rPr>
        <w:t>18.711</w:t>
      </w:r>
      <w:r>
        <w:rPr>
          <w:spacing w:val="-17"/>
        </w:rPr>
        <w:t> </w:t>
      </w:r>
      <w:r>
        <w:rPr>
          <w:spacing w:val="-2"/>
        </w:rPr>
        <w:t>s</w:t>
      </w:r>
      <w:r>
        <w:rPr>
          <w:spacing w:val="-11"/>
        </w:rPr>
        <w:t> </w:t>
      </w:r>
      <w:r>
        <w:rPr>
          <w:spacing w:val="-2"/>
        </w:rPr>
        <w:t>for</w:t>
      </w:r>
      <w:r>
        <w:rPr>
          <w:spacing w:val="-12"/>
        </w:rPr>
        <w:t> </w:t>
      </w:r>
      <w:r>
        <w:rPr>
          <w:spacing w:val="-2"/>
        </w:rPr>
        <w:t>AWP</w:t>
      </w:r>
      <w:r>
        <w:rPr>
          <w:spacing w:val="-13"/>
        </w:rPr>
        <w:t> </w:t>
      </w:r>
      <w:r>
        <w:rPr>
          <w:spacing w:val="-2"/>
        </w:rPr>
        <w:t>(speedup</w:t>
      </w:r>
    </w:p>
    <w:p>
      <w:pPr>
        <w:pStyle w:val="BodyText"/>
        <w:spacing w:line="333" w:lineRule="exact"/>
        <w:ind w:right="564"/>
        <w:jc w:val="right"/>
      </w:pPr>
      <w:r>
        <w:rPr>
          <w:rFonts w:ascii="Lucida Sans Unicode" w:hAnsi="Lucida Sans Unicode"/>
        </w:rPr>
        <w:t>≈</w:t>
      </w:r>
      <w:r>
        <w:rPr>
          <w:rFonts w:ascii="Lucida Sans Unicode" w:hAnsi="Lucida Sans Unicode"/>
          <w:spacing w:val="-1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12"/>
        </w:rPr>
        <w:t> </w:t>
      </w:r>
      <w:r>
        <w:rPr/>
        <w:t>with</w:t>
      </w:r>
      <w:r>
        <w:rPr>
          <w:spacing w:val="-13"/>
        </w:rPr>
        <w:t> </w:t>
      </w:r>
      <w:r>
        <w:rPr/>
        <w:t>14,727</w:t>
      </w:r>
      <w:r>
        <w:rPr>
          <w:spacing w:val="-12"/>
        </w:rPr>
        <w:t> </w:t>
      </w:r>
      <w:r>
        <w:rPr/>
        <w:t>vs.</w:t>
      </w:r>
      <w:r>
        <w:rPr>
          <w:spacing w:val="-13"/>
        </w:rPr>
        <w:t> </w:t>
      </w:r>
      <w:r>
        <w:rPr/>
        <w:t>137,087</w:t>
      </w:r>
      <w:r>
        <w:rPr>
          <w:spacing w:val="-13"/>
        </w:rPr>
        <w:t> </w:t>
      </w:r>
      <w:r>
        <w:rPr/>
        <w:t>edges</w:t>
      </w:r>
      <w:r>
        <w:rPr>
          <w:spacing w:val="-13"/>
        </w:rPr>
        <w:t> </w:t>
      </w:r>
      <w:r>
        <w:rPr/>
        <w:t>(Table</w:t>
      </w:r>
      <w:r>
        <w:rPr>
          <w:spacing w:val="-13"/>
        </w:rPr>
        <w:t> </w:t>
      </w:r>
      <w:hyperlink w:history="true" w:anchor="_bookmark91">
        <w:r>
          <w:rPr/>
          <w:t>4.2</w:t>
        </w:r>
      </w:hyperlink>
      <w:r>
        <w:rPr/>
        <w:t>).</w:t>
      </w:r>
      <w:r>
        <w:rPr>
          <w:spacing w:val="7"/>
        </w:rPr>
        <w:t> </w:t>
      </w:r>
      <w:r>
        <w:rPr/>
        <w:t>On</w:t>
      </w:r>
      <w:r>
        <w:rPr>
          <w:spacing w:val="-13"/>
        </w:rPr>
        <w:t> </w:t>
      </w:r>
      <w:r>
        <w:rPr/>
        <w:t>the</w:t>
      </w:r>
      <w:r>
        <w:rPr>
          <w:spacing w:val="-13"/>
        </w:rPr>
        <w:t> </w:t>
      </w:r>
      <w:r>
        <w:rPr/>
        <w:t>expanded</w:t>
      </w:r>
      <w:r>
        <w:rPr>
          <w:spacing w:val="-13"/>
        </w:rPr>
        <w:t> </w:t>
      </w:r>
      <w:r>
        <w:rPr/>
        <w:t>wallet</w:t>
      </w:r>
      <w:r>
        <w:rPr>
          <w:spacing w:val="-13"/>
        </w:rPr>
        <w:t> </w:t>
      </w:r>
      <w:r>
        <w:rPr/>
        <w:t>pool,</w:t>
      </w:r>
      <w:r>
        <w:rPr>
          <w:spacing w:val="-12"/>
        </w:rPr>
        <w:t> </w:t>
      </w:r>
      <w:r>
        <w:rPr>
          <w:spacing w:val="-2"/>
        </w:rPr>
        <w:t>speedups</w:t>
      </w:r>
    </w:p>
    <w:p>
      <w:pPr>
        <w:pStyle w:val="BodyText"/>
        <w:spacing w:before="88"/>
        <w:ind w:right="522"/>
        <w:jc w:val="right"/>
      </w:pPr>
      <w:r>
        <w:rPr>
          <w:w w:val="105"/>
        </w:rPr>
        <w:t>remain</w:t>
      </w:r>
      <w:r>
        <w:rPr>
          <w:spacing w:val="-16"/>
          <w:w w:val="105"/>
        </w:rPr>
        <w:t> </w:t>
      </w:r>
      <w:r>
        <w:rPr>
          <w:rFonts w:ascii="Lucida Sans Unicode" w:hAnsi="Lucida Sans Unicode"/>
          <w:w w:val="105"/>
        </w:rPr>
        <w:t>≈</w:t>
      </w:r>
      <w:r>
        <w:rPr>
          <w:rFonts w:ascii="Lucida Sans Unicode" w:hAnsi="Lucida Sans Unicode"/>
          <w:spacing w:val="-19"/>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w:t>
      </w:r>
      <w:r>
        <w:rPr>
          <w:rFonts w:ascii="Calibri" w:hAnsi="Calibri"/>
          <w:i/>
          <w:spacing w:val="7"/>
          <w:w w:val="125"/>
        </w:rPr>
        <w:t> </w:t>
      </w:r>
      <w:r>
        <w:rPr>
          <w:rFonts w:ascii="Calibri" w:hAnsi="Calibri"/>
          <w:w w:val="125"/>
        </w:rPr>
        <w:t>=</w:t>
      </w:r>
      <w:r>
        <w:rPr>
          <w:rFonts w:ascii="Calibri" w:hAnsi="Calibri"/>
          <w:spacing w:val="5"/>
          <w:w w:val="125"/>
        </w:rPr>
        <w:t> </w:t>
      </w:r>
      <w:r>
        <w:rPr>
          <w:rFonts w:ascii="Calibri" w:hAnsi="Calibri"/>
          <w:w w:val="105"/>
        </w:rPr>
        <w:t>10</w:t>
      </w:r>
      <w:r>
        <w:rPr>
          <w:rFonts w:ascii="Calibri" w:hAnsi="Calibri"/>
          <w:i/>
          <w:w w:val="105"/>
        </w:rPr>
        <w:t>,</w:t>
      </w:r>
      <w:r>
        <w:rPr>
          <w:rFonts w:ascii="Calibri" w:hAnsi="Calibri"/>
          <w:w w:val="105"/>
        </w:rPr>
        <w:t>000 </w:t>
      </w:r>
      <w:r>
        <w:rPr>
          <w:w w:val="105"/>
        </w:rPr>
        <w:t>(1.18</w:t>
      </w:r>
      <w:r>
        <w:rPr>
          <w:spacing w:val="-24"/>
          <w:w w:val="105"/>
        </w:rPr>
        <w:t> </w:t>
      </w:r>
      <w:r>
        <w:rPr>
          <w:w w:val="105"/>
        </w:rPr>
        <w:t>s</w:t>
      </w:r>
      <w:r>
        <w:rPr>
          <w:spacing w:val="-6"/>
          <w:w w:val="105"/>
        </w:rPr>
        <w:t> </w:t>
      </w:r>
      <w:r>
        <w:rPr>
          <w:w w:val="105"/>
        </w:rPr>
        <w:t>vs.</w:t>
      </w:r>
      <w:r>
        <w:rPr>
          <w:spacing w:val="-6"/>
          <w:w w:val="105"/>
        </w:rPr>
        <w:t> </w:t>
      </w:r>
      <w:r>
        <w:rPr>
          <w:w w:val="105"/>
        </w:rPr>
        <w:t>12.28</w:t>
      </w:r>
      <w:r>
        <w:rPr>
          <w:spacing w:val="-24"/>
          <w:w w:val="105"/>
        </w:rPr>
        <w:t> </w:t>
      </w:r>
      <w:r>
        <w:rPr>
          <w:w w:val="105"/>
        </w:rPr>
        <w:t>s)</w:t>
      </w:r>
      <w:r>
        <w:rPr>
          <w:spacing w:val="-7"/>
          <w:w w:val="105"/>
        </w:rPr>
        <w:t> </w:t>
      </w:r>
      <w:r>
        <w:rPr>
          <w:w w:val="105"/>
        </w:rPr>
        <w:t>and</w:t>
      </w:r>
      <w:r>
        <w:rPr>
          <w:spacing w:val="-6"/>
          <w:w w:val="105"/>
        </w:rPr>
        <w:t> </w:t>
      </w:r>
      <w:r>
        <w:rPr>
          <w:rFonts w:ascii="Lucida Sans Unicode" w:hAnsi="Lucida Sans Unicode"/>
          <w:w w:val="105"/>
        </w:rPr>
        <w:t>≈</w:t>
      </w:r>
      <w:r>
        <w:rPr>
          <w:rFonts w:ascii="Lucida Sans Unicode" w:hAnsi="Lucida Sans Unicode"/>
          <w:spacing w:val="-6"/>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6"/>
          <w:w w:val="105"/>
        </w:rPr>
        <w:t> </w:t>
      </w:r>
      <w:r>
        <w:rPr>
          <w:rFonts w:ascii="Calibri" w:hAnsi="Calibri"/>
          <w:i/>
          <w:w w:val="105"/>
        </w:rPr>
        <w:t>N</w:t>
      </w:r>
      <w:r>
        <w:rPr>
          <w:rFonts w:ascii="Calibri" w:hAnsi="Calibri"/>
          <w:i/>
          <w:spacing w:val="26"/>
          <w:w w:val="125"/>
        </w:rPr>
        <w:t> </w:t>
      </w:r>
      <w:r>
        <w:rPr>
          <w:rFonts w:ascii="Calibri" w:hAnsi="Calibri"/>
          <w:w w:val="125"/>
        </w:rPr>
        <w:t>=</w:t>
      </w:r>
      <w:r>
        <w:rPr>
          <w:rFonts w:ascii="Calibri" w:hAnsi="Calibri"/>
          <w:spacing w:val="6"/>
          <w:w w:val="125"/>
        </w:rPr>
        <w:t> </w:t>
      </w:r>
      <w:r>
        <w:rPr>
          <w:rFonts w:ascii="Calibri" w:hAnsi="Calibri"/>
          <w:w w:val="105"/>
        </w:rPr>
        <w:t>31</w:t>
      </w:r>
      <w:r>
        <w:rPr>
          <w:rFonts w:ascii="Calibri" w:hAnsi="Calibri"/>
          <w:i/>
          <w:w w:val="105"/>
        </w:rPr>
        <w:t>,</w:t>
      </w:r>
      <w:r>
        <w:rPr>
          <w:rFonts w:ascii="Calibri" w:hAnsi="Calibri"/>
          <w:w w:val="105"/>
        </w:rPr>
        <w:t>612 </w:t>
      </w:r>
      <w:r>
        <w:rPr>
          <w:w w:val="105"/>
        </w:rPr>
        <w:t>(2.29</w:t>
      </w:r>
      <w:r>
        <w:rPr>
          <w:spacing w:val="-24"/>
          <w:w w:val="105"/>
        </w:rPr>
        <w:t> </w:t>
      </w:r>
      <w:r>
        <w:rPr>
          <w:w w:val="105"/>
        </w:rPr>
        <w:t>s</w:t>
      </w:r>
      <w:r>
        <w:rPr>
          <w:spacing w:val="-7"/>
          <w:w w:val="105"/>
        </w:rPr>
        <w:t> </w:t>
      </w:r>
      <w:r>
        <w:rPr>
          <w:spacing w:val="-5"/>
          <w:w w:val="105"/>
        </w:rPr>
        <w:t>vs.</w:t>
      </w:r>
    </w:p>
    <w:p>
      <w:pPr>
        <w:pStyle w:val="BodyText"/>
        <w:spacing w:before="126"/>
        <w:ind w:left="856"/>
        <w:jc w:val="both"/>
      </w:pPr>
      <w:r>
        <w:rPr>
          <w:spacing w:val="-2"/>
        </w:rPr>
        <w:t>21.40</w:t>
      </w:r>
      <w:r>
        <w:rPr>
          <w:spacing w:val="-21"/>
        </w:rPr>
        <w:t> </w:t>
      </w:r>
      <w:r>
        <w:rPr>
          <w:spacing w:val="-2"/>
        </w:rPr>
        <w:t>s)</w:t>
      </w:r>
      <w:r>
        <w:rPr>
          <w:spacing w:val="-4"/>
        </w:rPr>
        <w:t> </w:t>
      </w:r>
      <w:r>
        <w:rPr>
          <w:spacing w:val="-2"/>
        </w:rPr>
        <w:t>(Table</w:t>
      </w:r>
      <w:r>
        <w:rPr>
          <w:spacing w:val="-3"/>
        </w:rPr>
        <w:t> </w:t>
      </w:r>
      <w:hyperlink w:history="true" w:anchor="_bookmark93">
        <w:r>
          <w:rPr>
            <w:spacing w:val="-2"/>
          </w:rPr>
          <w:t>4.3</w:t>
        </w:r>
      </w:hyperlink>
      <w:r>
        <w:rPr>
          <w:spacing w:val="-2"/>
        </w:rPr>
        <w:t>).</w:t>
      </w:r>
    </w:p>
    <w:p>
      <w:pPr>
        <w:pStyle w:val="BodyText"/>
        <w:spacing w:line="381" w:lineRule="auto" w:before="213"/>
        <w:ind w:left="856" w:right="524" w:hanging="484"/>
        <w:jc w:val="both"/>
      </w:pPr>
      <w:r>
        <w:rPr>
          <w:b/>
        </w:rPr>
        <w:t>C2.</w:t>
      </w:r>
      <w:r>
        <w:rPr>
          <w:b/>
          <w:spacing w:val="56"/>
        </w:rPr>
        <w:t> </w:t>
      </w:r>
      <w:r>
        <w:rPr/>
        <w:t>EndorseRank</w:t>
      </w:r>
      <w:r>
        <w:rPr>
          <w:spacing w:val="-15"/>
        </w:rPr>
        <w:t> </w:t>
      </w:r>
      <w:r>
        <w:rPr/>
        <w:t>and</w:t>
      </w:r>
      <w:r>
        <w:rPr>
          <w:spacing w:val="-15"/>
        </w:rPr>
        <w:t> </w:t>
      </w:r>
      <w:r>
        <w:rPr/>
        <w:t>AWP</w:t>
      </w:r>
      <w:r>
        <w:rPr>
          <w:spacing w:val="-15"/>
        </w:rPr>
        <w:t> </w:t>
      </w:r>
      <w:r>
        <w:rPr/>
        <w:t>achieve</w:t>
      </w:r>
      <w:r>
        <w:rPr>
          <w:spacing w:val="-15"/>
        </w:rPr>
        <w:t> </w:t>
      </w:r>
      <w:r>
        <w:rPr/>
        <w:t>credible</w:t>
      </w:r>
      <w:r>
        <w:rPr>
          <w:spacing w:val="-15"/>
        </w:rPr>
        <w:t> </w:t>
      </w:r>
      <w:r>
        <w:rPr/>
        <w:t>Spearman</w:t>
      </w:r>
      <w:r>
        <w:rPr>
          <w:spacing w:val="-15"/>
        </w:rPr>
        <w:t> </w:t>
      </w:r>
      <w:r>
        <w:rPr>
          <w:rFonts w:ascii="Calibri" w:hAnsi="Calibri"/>
          <w:i/>
        </w:rPr>
        <w:t>ρ</w:t>
      </w:r>
      <w:r>
        <w:rPr/>
        <w:t>/Kendall</w:t>
      </w:r>
      <w:r>
        <w:rPr>
          <w:spacing w:val="-15"/>
        </w:rPr>
        <w:t> </w:t>
      </w:r>
      <w:r>
        <w:rPr>
          <w:rFonts w:ascii="Calibri" w:hAnsi="Calibri"/>
          <w:i/>
        </w:rPr>
        <w:t>τ</w:t>
      </w:r>
      <w:r>
        <w:rPr>
          <w:rFonts w:ascii="Calibri" w:hAnsi="Calibri"/>
          <w:i/>
          <w:spacing w:val="16"/>
        </w:rPr>
        <w:t> </w:t>
      </w:r>
      <w:r>
        <w:rPr/>
        <w:t>on</w:t>
      </w:r>
      <w:r>
        <w:rPr>
          <w:spacing w:val="-15"/>
        </w:rPr>
        <w:t> </w:t>
      </w:r>
      <w:r>
        <w:rPr/>
        <w:t>selected</w:t>
      </w:r>
      <w:r>
        <w:rPr>
          <w:spacing w:val="-15"/>
        </w:rPr>
        <w:t> </w:t>
      </w:r>
      <w:r>
        <w:rPr/>
        <w:t>proxies</w:t>
      </w:r>
      <w:r>
        <w:rPr>
          <w:spacing w:val="-15"/>
        </w:rPr>
        <w:t> </w:t>
      </w:r>
      <w:r>
        <w:rPr/>
        <w:t>under</w:t>
      </w:r>
      <w:r>
        <w:rPr>
          <w:spacing w:val="-15"/>
        </w:rPr>
        <w:t> </w:t>
      </w:r>
      <w:r>
        <w:rPr/>
        <w:t>Do et</w:t>
      </w:r>
      <w:r>
        <w:rPr>
          <w:spacing w:val="-8"/>
        </w:rPr>
        <w:t> </w:t>
      </w:r>
      <w:r>
        <w:rPr/>
        <w:t>al.’s</w:t>
      </w:r>
      <w:r>
        <w:rPr>
          <w:spacing w:val="-9"/>
        </w:rPr>
        <w:t> </w:t>
      </w:r>
      <w:r>
        <w:rPr/>
        <w:t>framework;</w:t>
      </w:r>
      <w:r>
        <w:rPr>
          <w:spacing w:val="-8"/>
        </w:rPr>
        <w:t> </w:t>
      </w:r>
      <w:r>
        <w:rPr/>
        <w:t>family-level</w:t>
      </w:r>
      <w:r>
        <w:rPr>
          <w:spacing w:val="-8"/>
        </w:rPr>
        <w:t> </w:t>
      </w:r>
      <w:r>
        <w:rPr/>
        <w:t>alignment</w:t>
      </w:r>
      <w:r>
        <w:rPr>
          <w:spacing w:val="-8"/>
        </w:rPr>
        <w:t> </w:t>
      </w:r>
      <w:r>
        <w:rPr/>
        <w:t>varies</w:t>
      </w:r>
      <w:r>
        <w:rPr>
          <w:spacing w:val="-9"/>
        </w:rPr>
        <w:t> </w:t>
      </w:r>
      <w:r>
        <w:rPr/>
        <w:t>by</w:t>
      </w:r>
      <w:r>
        <w:rPr>
          <w:spacing w:val="-8"/>
        </w:rPr>
        <w:t> </w:t>
      </w:r>
      <w:r>
        <w:rPr/>
        <w:t>construct</w:t>
      </w:r>
      <w:r>
        <w:rPr>
          <w:spacing w:val="-8"/>
        </w:rPr>
        <w:t> </w:t>
      </w:r>
      <w:r>
        <w:rPr/>
        <w:t>(Tables</w:t>
      </w:r>
      <w:r>
        <w:rPr>
          <w:spacing w:val="-10"/>
        </w:rPr>
        <w:t> </w:t>
      </w:r>
      <w:hyperlink w:history="true" w:anchor="_bookmark104">
        <w:r>
          <w:rPr/>
          <w:t>4.8</w:t>
        </w:r>
      </w:hyperlink>
      <w:r>
        <w:rPr/>
        <w:t>–</w:t>
      </w:r>
      <w:hyperlink w:history="true" w:anchor="_bookmark108">
        <w:r>
          <w:rPr/>
          <w:t>4.12</w:t>
        </w:r>
      </w:hyperlink>
      <w:r>
        <w:rPr/>
        <w:t>). EndorseR-ank’s allowance mean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355 </w:t>
      </w:r>
      <w:r>
        <w:rPr/>
        <w:t>and AWP’s transfer mean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are the primary-construct anchors; secondary axes are weaker but non-negligible where reported.</w:t>
      </w:r>
    </w:p>
    <w:p>
      <w:pPr>
        <w:pStyle w:val="BodyText"/>
        <w:spacing w:line="333" w:lineRule="auto" w:before="53"/>
        <w:ind w:left="856" w:right="522" w:hanging="484"/>
        <w:jc w:val="both"/>
      </w:pPr>
      <w:r>
        <w:rPr>
          <w:b/>
        </w:rPr>
        <w:t>C3. Construct-specific alignment:</w:t>
      </w:r>
      <w:r>
        <w:rPr>
          <w:b/>
          <w:spacing w:val="40"/>
        </w:rPr>
        <w:t> </w:t>
      </w:r>
      <w:r>
        <w:rPr/>
        <w:t>EndorseRank exceeds AWP on allowance proxies (</w:t>
      </w:r>
      <w:r>
        <w:rPr>
          <w:rFonts w:ascii="Calibri" w:hAnsi="Calibri"/>
          <w:i/>
        </w:rPr>
        <w:t>τ</w:t>
      </w:r>
      <w:r>
        <w:rPr>
          <w:rFonts w:ascii="Calibri" w:hAnsi="Calibri"/>
          <w:i/>
          <w:spacing w:val="40"/>
          <w:w w:val="125"/>
        </w:rPr>
        <w:t> </w:t>
      </w:r>
      <w:r>
        <w:rPr>
          <w:rFonts w:ascii="Calibri" w:hAnsi="Calibri"/>
          <w:w w:val="125"/>
        </w:rPr>
        <w:t>= </w:t>
      </w:r>
      <w:r>
        <w:rPr>
          <w:rFonts w:ascii="Calibri" w:hAnsi="Calibri"/>
        </w:rPr>
        <w:t>0</w:t>
      </w:r>
      <w:r>
        <w:rPr>
          <w:rFonts w:ascii="Calibri" w:hAnsi="Calibri"/>
          <w:i/>
        </w:rPr>
        <w:t>.</w:t>
      </w:r>
      <w:r>
        <w:rPr>
          <w:rFonts w:ascii="Calibri" w:hAnsi="Calibri"/>
        </w:rPr>
        <w:t>355 </w:t>
      </w:r>
      <w:r>
        <w:rPr/>
        <w:t>vs. </w:t>
      </w:r>
      <w:r>
        <w:rPr>
          <w:rFonts w:ascii="Lucida Sans Unicode" w:hAnsi="Lucida Sans Unicode"/>
        </w:rPr>
        <w:t>—</w:t>
      </w:r>
      <w:r>
        <w:rPr>
          <w:rFonts w:ascii="Calibri" w:hAnsi="Calibri"/>
        </w:rPr>
        <w:t>0</w:t>
      </w:r>
      <w:r>
        <w:rPr>
          <w:rFonts w:ascii="Calibri" w:hAnsi="Calibri"/>
          <w:i/>
        </w:rPr>
        <w:t>.</w:t>
      </w:r>
      <w:r>
        <w:rPr>
          <w:rFonts w:ascii="Calibri" w:hAnsi="Calibri"/>
        </w:rPr>
        <w:t>030</w:t>
      </w:r>
      <w:r>
        <w:rPr/>
        <w:t>); AWP exceeds EndorseRank on transfer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333</w:t>
      </w:r>
      <w:r>
        <w:rPr/>
        <w:t>) and on most</w:t>
      </w:r>
      <w:r>
        <w:rPr>
          <w:spacing w:val="17"/>
        </w:rPr>
        <w:t> </w:t>
      </w:r>
      <w:r>
        <w:rPr/>
        <w:t>outcome-based</w:t>
      </w:r>
      <w:r>
        <w:rPr>
          <w:spacing w:val="17"/>
        </w:rPr>
        <w:t> </w:t>
      </w:r>
      <w:r>
        <w:rPr/>
        <w:t>families</w:t>
      </w:r>
      <w:r>
        <w:rPr>
          <w:spacing w:val="17"/>
        </w:rPr>
        <w:t> </w:t>
      </w:r>
      <w:r>
        <w:rPr/>
        <w:t>among</w:t>
      </w:r>
      <w:r>
        <w:rPr>
          <w:spacing w:val="17"/>
        </w:rPr>
        <w:t> </w:t>
      </w:r>
      <w:r>
        <w:rPr/>
        <w:t>social</w:t>
      </w:r>
      <w:r>
        <w:rPr>
          <w:spacing w:val="17"/>
        </w:rPr>
        <w:t> </w:t>
      </w:r>
      <w:r>
        <w:rPr/>
        <w:t>methods,</w:t>
      </w:r>
      <w:r>
        <w:rPr>
          <w:spacing w:val="23"/>
        </w:rPr>
        <w:t> </w:t>
      </w:r>
      <w:r>
        <w:rPr/>
        <w:t>including</w:t>
      </w:r>
      <w:r>
        <w:rPr>
          <w:spacing w:val="17"/>
        </w:rPr>
        <w:t> </w:t>
      </w:r>
      <w:r>
        <w:rPr/>
        <w:t>trading</w:t>
      </w:r>
      <w:r>
        <w:rPr>
          <w:spacing w:val="17"/>
        </w:rPr>
        <w:t> </w:t>
      </w:r>
      <w:r>
        <w:rPr/>
        <w:t>success</w:t>
      </w:r>
      <w:r>
        <w:rPr>
          <w:spacing w:val="17"/>
        </w:rPr>
        <w:t> </w:t>
      </w:r>
      <w:r>
        <w:rPr/>
        <w:t>(</w:t>
      </w:r>
      <w:r>
        <w:rPr>
          <w:rFonts w:ascii="Calibri" w:hAnsi="Calibri"/>
        </w:rPr>
        <w:t>0</w:t>
      </w:r>
      <w:r>
        <w:rPr>
          <w:rFonts w:ascii="Calibri" w:hAnsi="Calibri"/>
          <w:i/>
        </w:rPr>
        <w:t>.</w:t>
      </w:r>
      <w:r>
        <w:rPr>
          <w:rFonts w:ascii="Calibri" w:hAnsi="Calibri"/>
        </w:rPr>
        <w:t>179</w:t>
      </w:r>
      <w:r>
        <w:rPr>
          <w:rFonts w:ascii="Calibri" w:hAnsi="Calibri"/>
          <w:spacing w:val="23"/>
        </w:rPr>
        <w:t> </w:t>
      </w:r>
      <w:r>
        <w:rPr>
          <w:spacing w:val="-5"/>
        </w:rPr>
        <w:t>vs.</w:t>
      </w:r>
    </w:p>
    <w:p>
      <w:pPr>
        <w:pStyle w:val="BodyText"/>
        <w:spacing w:before="43"/>
        <w:ind w:left="856"/>
        <w:jc w:val="both"/>
      </w:pPr>
      <w:r>
        <w:rPr>
          <w:rFonts w:ascii="Calibri" w:hAnsi="Calibri"/>
        </w:rPr>
        <w:t>0</w:t>
      </w:r>
      <w:r>
        <w:rPr>
          <w:rFonts w:ascii="Calibri" w:hAnsi="Calibri"/>
          <w:i/>
        </w:rPr>
        <w:t>.</w:t>
      </w:r>
      <w:r>
        <w:rPr>
          <w:rFonts w:ascii="Calibri" w:hAnsi="Calibri"/>
        </w:rPr>
        <w:t>096</w:t>
      </w:r>
      <w:r>
        <w:rPr/>
        <w:t>)</w:t>
      </w:r>
      <w:r>
        <w:rPr>
          <w:spacing w:val="9"/>
        </w:rPr>
        <w:t> </w:t>
      </w:r>
      <w:r>
        <w:rPr/>
        <w:t>(Table</w:t>
      </w:r>
      <w:r>
        <w:rPr>
          <w:spacing w:val="9"/>
        </w:rPr>
        <w:t> </w:t>
      </w:r>
      <w:hyperlink w:history="true" w:anchor="_bookmark101">
        <w:r>
          <w:rPr/>
          <w:t>4.7</w:t>
        </w:r>
      </w:hyperlink>
      <w:r>
        <w:rPr/>
        <w:t>).</w:t>
      </w:r>
      <w:r>
        <w:rPr>
          <w:spacing w:val="53"/>
        </w:rPr>
        <w:t> </w:t>
      </w:r>
      <w:r>
        <w:rPr/>
        <w:t>Inter-method</w:t>
      </w:r>
      <w:r>
        <w:rPr>
          <w:spacing w:val="9"/>
        </w:rPr>
        <w:t> </w:t>
      </w:r>
      <w:r>
        <w:rPr/>
        <w:t>rank</w:t>
      </w:r>
      <w:r>
        <w:rPr>
          <w:spacing w:val="9"/>
        </w:rPr>
        <w:t> </w:t>
      </w:r>
      <w:r>
        <w:rPr/>
        <w:t>agreement</w:t>
      </w:r>
      <w:r>
        <w:rPr>
          <w:spacing w:val="9"/>
        </w:rPr>
        <w:t> </w:t>
      </w:r>
      <w:r>
        <w:rPr/>
        <w:t>is</w:t>
      </w:r>
      <w:r>
        <w:rPr>
          <w:spacing w:val="9"/>
        </w:rPr>
        <w:t> </w:t>
      </w:r>
      <w:r>
        <w:rPr/>
        <w:t>only</w:t>
      </w:r>
      <w:r>
        <w:rPr>
          <w:spacing w:val="9"/>
        </w:rPr>
        <w:t> </w:t>
      </w:r>
      <w:r>
        <w:rPr/>
        <w:t>moderate</w:t>
      </w:r>
      <w:r>
        <w:rPr>
          <w:spacing w:val="9"/>
        </w:rPr>
        <w:t> </w:t>
      </w:r>
      <w:r>
        <w:rPr/>
        <w:t>(</w:t>
      </w:r>
      <w:r>
        <w:rPr>
          <w:rFonts w:ascii="Calibri" w:hAnsi="Calibri"/>
          <w:i/>
        </w:rPr>
        <w:t>τ</w:t>
      </w:r>
      <w:r>
        <w:rPr>
          <w:rFonts w:ascii="Calibri" w:hAnsi="Calibri"/>
          <w:i/>
          <w:spacing w:val="62"/>
        </w:rPr>
        <w:t> </w:t>
      </w:r>
      <w:r>
        <w:rPr>
          <w:rFonts w:ascii="Calibri" w:hAnsi="Calibri"/>
        </w:rPr>
        <w:t>=</w:t>
      </w:r>
      <w:r>
        <w:rPr>
          <w:rFonts w:ascii="Calibri" w:hAnsi="Calibri"/>
          <w:spacing w:val="36"/>
        </w:rPr>
        <w:t> </w:t>
      </w:r>
      <w:r>
        <w:rPr>
          <w:rFonts w:ascii="Calibri" w:hAnsi="Calibri"/>
        </w:rPr>
        <w:t>0</w:t>
      </w:r>
      <w:r>
        <w:rPr>
          <w:rFonts w:ascii="Calibri" w:hAnsi="Calibri"/>
          <w:i/>
        </w:rPr>
        <w:t>.</w:t>
      </w:r>
      <w:r>
        <w:rPr>
          <w:rFonts w:ascii="Calibri" w:hAnsi="Calibri"/>
        </w:rPr>
        <w:t>316</w:t>
      </w:r>
      <w:r>
        <w:rPr/>
        <w:t>),</w:t>
      </w:r>
      <w:r>
        <w:rPr>
          <w:spacing w:val="12"/>
        </w:rPr>
        <w:t> </w:t>
      </w:r>
      <w:r>
        <w:rPr>
          <w:spacing w:val="-2"/>
        </w:rPr>
        <w:t>consistent</w:t>
      </w:r>
    </w:p>
    <w:p>
      <w:pPr>
        <w:pStyle w:val="BodyText"/>
        <w:spacing w:after="0"/>
        <w:jc w:val="both"/>
        <w:sectPr>
          <w:pgSz w:w="11910" w:h="16840"/>
          <w:pgMar w:header="0" w:footer="2115" w:top="1840" w:bottom="2300" w:left="992" w:right="708"/>
        </w:sectPr>
      </w:pPr>
    </w:p>
    <w:p>
      <w:pPr>
        <w:pStyle w:val="BodyText"/>
        <w:spacing w:before="72"/>
        <w:ind w:left="847"/>
        <w:jc w:val="both"/>
      </w:pPr>
      <w:r>
        <w:rPr/>
        <w:t>with</w:t>
      </w:r>
      <w:r>
        <w:rPr>
          <w:spacing w:val="-13"/>
        </w:rPr>
        <w:t> </w:t>
      </w:r>
      <w:r>
        <w:rPr/>
        <w:t>construct-distinct</w:t>
      </w:r>
      <w:r>
        <w:rPr>
          <w:spacing w:val="-12"/>
        </w:rPr>
        <w:t> </w:t>
      </w:r>
      <w:r>
        <w:rPr/>
        <w:t>orderings</w:t>
      </w:r>
      <w:r>
        <w:rPr>
          <w:spacing w:val="-13"/>
        </w:rPr>
        <w:t> </w:t>
      </w:r>
      <w:r>
        <w:rPr/>
        <w:t>(Section</w:t>
      </w:r>
      <w:r>
        <w:rPr>
          <w:spacing w:val="-12"/>
        </w:rPr>
        <w:t> </w:t>
      </w:r>
      <w:hyperlink w:history="true" w:anchor="_bookmark109">
        <w:r>
          <w:rPr>
            <w:spacing w:val="-2"/>
          </w:rPr>
          <w:t>4.6</w:t>
        </w:r>
      </w:hyperlink>
      <w:r>
        <w:rPr>
          <w:spacing w:val="-2"/>
        </w:rPr>
        <w:t>).</w:t>
      </w:r>
    </w:p>
    <w:p>
      <w:pPr>
        <w:pStyle w:val="BodyText"/>
        <w:spacing w:line="302" w:lineRule="auto" w:before="178"/>
        <w:ind w:left="847" w:right="524" w:hanging="475"/>
        <w:jc w:val="both"/>
      </w:pPr>
      <w:r>
        <w:rPr>
          <w:b/>
        </w:rPr>
        <w:t>C4.</w:t>
      </w:r>
      <w:r>
        <w:rPr>
          <w:b/>
          <w:spacing w:val="40"/>
        </w:rPr>
        <w:t> </w:t>
      </w:r>
      <w:r>
        <w:rPr>
          <w:b/>
        </w:rPr>
        <w:t>Efficiency–alignment trade-off:</w:t>
      </w:r>
      <w:r>
        <w:rPr>
          <w:b/>
          <w:spacing w:val="40"/>
        </w:rPr>
        <w:t> </w:t>
      </w:r>
      <w:r>
        <w:rPr/>
        <w:t>EndorseRank offers </w:t>
      </w:r>
      <w:r>
        <w:rPr>
          <w:rFonts w:ascii="Lucida Sans Unicode" w:hAnsi="Lucida Sans Unicode"/>
        </w:rPr>
        <w:t>≈ </w:t>
      </w:r>
      <w:r>
        <w:rPr>
          <w:rFonts w:ascii="Calibri" w:hAnsi="Calibri"/>
        </w:rPr>
        <w:t>8</w:t>
      </w:r>
      <w:r>
        <w:rPr>
          <w:rFonts w:ascii="Calibri" w:hAnsi="Calibri"/>
          <w:i/>
        </w:rPr>
        <w:t>.</w:t>
      </w:r>
      <w:r>
        <w:rPr>
          <w:rFonts w:ascii="Calibri" w:hAnsi="Calibri"/>
        </w:rPr>
        <w:t>9</w:t>
      </w:r>
      <w:r>
        <w:rPr>
          <w:rFonts w:ascii="Lucida Sans Unicode" w:hAnsi="Lucida Sans Unicode"/>
        </w:rPr>
        <w:t>× </w:t>
      </w:r>
      <w:r>
        <w:rPr/>
        <w:t>lower PageRank runtime than AWP on the matched cohort and </w:t>
      </w:r>
      <w:r>
        <w:rPr>
          <w:rFonts w:ascii="Lucida Sans Unicode" w:hAnsi="Lucida Sans Unicode"/>
        </w:rPr>
        <w:t>≈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15"/>
        </w:rPr>
        <w:t> </w:t>
      </w:r>
      <w:r>
        <w:rPr/>
        <w:t>on expanded-pool scaling (Tables </w:t>
      </w:r>
      <w:hyperlink w:history="true" w:anchor="_bookmark91">
        <w:r>
          <w:rPr/>
          <w:t>4.2</w:t>
        </w:r>
      </w:hyperlink>
      <w:r>
        <w:rPr/>
        <w:t>, </w:t>
      </w:r>
      <w:hyperlink w:history="true" w:anchor="_bookmark93">
        <w:r>
          <w:rPr/>
          <w:t>4.3</w:t>
        </w:r>
      </w:hyperlink>
      <w:r>
        <w:rPr/>
        <w:t>) while maintaining moderate transfer alignment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33</w:t>
      </w:r>
      <w:r>
        <w:rPr/>
        <w:t>) and stronger allowance </w:t>
      </w:r>
      <w:r>
        <w:rPr/>
        <w:t>align-ment</w:t>
      </w:r>
      <w:r>
        <w:rPr>
          <w:spacing w:val="16"/>
        </w:rPr>
        <w:t> </w:t>
      </w:r>
      <w:r>
        <w:rPr/>
        <w:t>(</w:t>
      </w:r>
      <w:r>
        <w:rPr>
          <w:rFonts w:ascii="Calibri" w:hAnsi="Calibri"/>
          <w:i/>
        </w:rPr>
        <w:t>τ</w:t>
      </w:r>
      <w:r>
        <w:rPr>
          <w:rFonts w:ascii="Calibri" w:hAnsi="Calibri"/>
          <w:i/>
          <w:spacing w:val="75"/>
        </w:rPr>
        <w:t> </w:t>
      </w:r>
      <w:r>
        <w:rPr>
          <w:rFonts w:ascii="Lucida Sans Unicode" w:hAnsi="Lucida Sans Unicode"/>
        </w:rPr>
        <w:t>≈</w:t>
      </w:r>
      <w:r>
        <w:rPr>
          <w:rFonts w:ascii="Lucida Sans Unicode" w:hAnsi="Lucida Sans Unicode"/>
          <w:spacing w:val="28"/>
        </w:rPr>
        <w:t> </w:t>
      </w:r>
      <w:r>
        <w:rPr>
          <w:rFonts w:ascii="Calibri" w:hAnsi="Calibri"/>
        </w:rPr>
        <w:t>0</w:t>
      </w:r>
      <w:r>
        <w:rPr>
          <w:rFonts w:ascii="Calibri" w:hAnsi="Calibri"/>
          <w:i/>
        </w:rPr>
        <w:t>.</w:t>
      </w:r>
      <w:r>
        <w:rPr>
          <w:rFonts w:ascii="Calibri" w:hAnsi="Calibri"/>
        </w:rPr>
        <w:t>35</w:t>
      </w:r>
      <w:r>
        <w:rPr/>
        <w:t>).</w:t>
      </w:r>
      <w:r>
        <w:rPr>
          <w:spacing w:val="71"/>
        </w:rPr>
        <w:t> </w:t>
      </w:r>
      <w:r>
        <w:rPr/>
        <w:t>Damping</w:t>
      </w:r>
      <w:r>
        <w:rPr>
          <w:spacing w:val="16"/>
        </w:rPr>
        <w:t> </w:t>
      </w:r>
      <w:r>
        <w:rPr/>
        <w:t>sweeps</w:t>
      </w:r>
      <w:r>
        <w:rPr>
          <w:spacing w:val="16"/>
        </w:rPr>
        <w:t> </w:t>
      </w:r>
      <w:r>
        <w:rPr/>
        <w:t>confirm</w:t>
      </w:r>
      <w:r>
        <w:rPr>
          <w:spacing w:val="16"/>
        </w:rPr>
        <w:t> </w:t>
      </w:r>
      <w:r>
        <w:rPr/>
        <w:t>allowance-family</w:t>
      </w:r>
      <w:r>
        <w:rPr>
          <w:spacing w:val="16"/>
        </w:rPr>
        <w:t> </w:t>
      </w:r>
      <w:r>
        <w:rPr/>
        <w:t>stability</w:t>
      </w:r>
      <w:r>
        <w:rPr>
          <w:spacing w:val="16"/>
        </w:rPr>
        <w:t> </w:t>
      </w:r>
      <w:r>
        <w:rPr/>
        <w:t>at</w:t>
      </w:r>
      <w:r>
        <w:rPr>
          <w:spacing w:val="16"/>
        </w:rPr>
        <w:t> </w:t>
      </w:r>
      <w:r>
        <w:rPr>
          <w:rFonts w:ascii="Lucida Sans Unicode" w:hAnsi="Lucida Sans Unicode"/>
        </w:rPr>
        <w:t>≈</w:t>
      </w:r>
      <w:r>
        <w:rPr>
          <w:rFonts w:ascii="Lucida Sans Unicode" w:hAnsi="Lucida Sans Unicode"/>
          <w:spacing w:val="28"/>
        </w:rPr>
        <w:t> </w:t>
      </w:r>
      <w:r>
        <w:rPr>
          <w:rFonts w:ascii="Calibri" w:hAnsi="Calibri"/>
        </w:rPr>
        <w:t>0</w:t>
      </w:r>
      <w:r>
        <w:rPr>
          <w:rFonts w:ascii="Calibri" w:hAnsi="Calibri"/>
          <w:i/>
        </w:rPr>
        <w:t>.</w:t>
      </w:r>
      <w:r>
        <w:rPr>
          <w:rFonts w:ascii="Calibri" w:hAnsi="Calibri"/>
        </w:rPr>
        <w:t>355</w:t>
      </w:r>
      <w:r>
        <w:rPr>
          <w:rFonts w:ascii="Calibri" w:hAnsi="Calibri"/>
          <w:spacing w:val="22"/>
        </w:rPr>
        <w:t> </w:t>
      </w:r>
      <w:r>
        <w:rPr/>
        <w:t>across </w:t>
      </w:r>
      <w:r>
        <w:rPr>
          <w:rFonts w:ascii="Calibri" w:hAnsi="Calibri"/>
          <w:i/>
        </w:rPr>
        <w:t>d </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rFonts w:ascii="Lucida Sans Unicode" w:hAnsi="Lucida Sans Unicode"/>
          <w:spacing w:val="-17"/>
        </w:rPr>
        <w:t> </w:t>
      </w:r>
      <w:r>
        <w:rPr/>
        <w:t>(Table</w:t>
      </w:r>
      <w:r>
        <w:rPr>
          <w:spacing w:val="-1"/>
        </w:rPr>
        <w:t> </w:t>
      </w:r>
      <w:hyperlink w:history="true" w:anchor="_bookmark96">
        <w:r>
          <w:rPr/>
          <w:t>4.4</w:t>
        </w:r>
      </w:hyperlink>
      <w:r>
        <w:rPr/>
        <w:t>);</w:t>
      </w:r>
      <w:r>
        <w:rPr>
          <w:spacing w:val="-1"/>
        </w:rPr>
        <w:t> </w:t>
      </w:r>
      <w:r>
        <w:rPr/>
        <w:t>top-token</w:t>
      </w:r>
      <w:r>
        <w:rPr>
          <w:spacing w:val="-1"/>
        </w:rPr>
        <w:t> </w:t>
      </w:r>
      <w:r>
        <w:rPr/>
        <w:t>and</w:t>
      </w:r>
      <w:r>
        <w:rPr>
          <w:spacing w:val="-1"/>
        </w:rPr>
        <w:t> </w:t>
      </w:r>
      <w:r>
        <w:rPr/>
        <w:t>sample-size</w:t>
      </w:r>
      <w:r>
        <w:rPr>
          <w:spacing w:val="-1"/>
        </w:rPr>
        <w:t> </w:t>
      </w:r>
      <w:r>
        <w:rPr/>
        <w:t>checks</w:t>
      </w:r>
      <w:r>
        <w:rPr>
          <w:spacing w:val="-1"/>
        </w:rPr>
        <w:t> </w:t>
      </w:r>
      <w:r>
        <w:rPr/>
        <w:t>preserve</w:t>
      </w:r>
      <w:r>
        <w:rPr>
          <w:spacing w:val="-1"/>
        </w:rPr>
        <w:t> </w:t>
      </w:r>
      <w:r>
        <w:rPr/>
        <w:t>the</w:t>
      </w:r>
      <w:r>
        <w:rPr>
          <w:spacing w:val="-1"/>
        </w:rPr>
        <w:t> </w:t>
      </w:r>
      <w:r>
        <w:rPr/>
        <w:t>construct-specific pattern (Tables </w:t>
      </w:r>
      <w:hyperlink w:history="true" w:anchor="_bookmark98">
        <w:r>
          <w:rPr/>
          <w:t>4.5</w:t>
        </w:r>
      </w:hyperlink>
      <w:r>
        <w:rPr/>
        <w:t>, </w:t>
      </w:r>
      <w:hyperlink w:history="true" w:anchor="_bookmark99">
        <w:r>
          <w:rPr/>
          <w:t>4.6</w:t>
        </w:r>
      </w:hyperlink>
      <w:r>
        <w:rPr/>
        <w:t>).</w:t>
      </w:r>
    </w:p>
    <w:p>
      <w:pPr>
        <w:pStyle w:val="Heading4"/>
        <w:spacing w:before="226"/>
        <w:ind w:left="282" w:firstLine="0"/>
        <w:jc w:val="both"/>
      </w:pPr>
      <w:r>
        <w:rPr>
          <w:spacing w:val="-2"/>
        </w:rPr>
        <w:t>Supplementary</w:t>
      </w:r>
      <w:r>
        <w:rPr>
          <w:spacing w:val="9"/>
        </w:rPr>
        <w:t> </w:t>
      </w:r>
      <w:r>
        <w:rPr>
          <w:spacing w:val="-2"/>
        </w:rPr>
        <w:t>claim:</w:t>
      </w:r>
    </w:p>
    <w:p>
      <w:pPr>
        <w:pStyle w:val="BodyText"/>
        <w:spacing w:before="19"/>
        <w:rPr>
          <w:b/>
        </w:rPr>
      </w:pPr>
    </w:p>
    <w:p>
      <w:pPr>
        <w:pStyle w:val="BodyText"/>
        <w:spacing w:line="391" w:lineRule="auto"/>
        <w:ind w:left="856" w:right="521" w:hanging="617"/>
        <w:jc w:val="both"/>
      </w:pPr>
      <w:r>
        <w:rPr>
          <w:b/>
        </w:rPr>
        <w:t>SC1.</w:t>
      </w:r>
      <w:r>
        <w:rPr>
          <w:b/>
          <w:spacing w:val="40"/>
        </w:rPr>
        <w:t> </w:t>
      </w:r>
      <w:r>
        <w:rPr/>
        <w:t>GF-PR’s</w:t>
      </w:r>
      <w:r>
        <w:rPr>
          <w:spacing w:val="-9"/>
        </w:rPr>
        <w:t> </w:t>
      </w:r>
      <w:r>
        <w:rPr/>
        <w:t>highest</w:t>
      </w:r>
      <w:r>
        <w:rPr>
          <w:spacing w:val="-9"/>
        </w:rPr>
        <w:t> </w:t>
      </w:r>
      <w:r>
        <w:rPr/>
        <w:t>trading-success</w:t>
      </w:r>
      <w:r>
        <w:rPr>
          <w:spacing w:val="-9"/>
        </w:rPr>
        <w:t> </w:t>
      </w:r>
      <w:r>
        <w:rPr/>
        <w:t>mean</w:t>
      </w:r>
      <w:r>
        <w:rPr>
          <w:spacing w:val="-8"/>
        </w:rPr>
        <w:t> </w:t>
      </w:r>
      <w:r>
        <w:rPr>
          <w:rFonts w:ascii="Calibri" w:hAnsi="Calibri"/>
          <w:i/>
        </w:rPr>
        <w:t>τ</w:t>
      </w:r>
      <w:r>
        <w:rPr>
          <w:rFonts w:ascii="Calibri" w:hAnsi="Calibri"/>
          <w:i/>
          <w:spacing w:val="22"/>
        </w:rPr>
        <w:t> </w:t>
      </w:r>
      <w:r>
        <w:rPr/>
        <w:t>(</w:t>
      </w:r>
      <w:r>
        <w:rPr>
          <w:rFonts w:ascii="Calibri" w:hAnsi="Calibri"/>
        </w:rPr>
        <w:t>0</w:t>
      </w:r>
      <w:r>
        <w:rPr>
          <w:rFonts w:ascii="Calibri" w:hAnsi="Calibri"/>
          <w:i/>
        </w:rPr>
        <w:t>.</w:t>
      </w:r>
      <w:r>
        <w:rPr>
          <w:rFonts w:ascii="Calibri" w:hAnsi="Calibri"/>
        </w:rPr>
        <w:t>583</w:t>
      </w:r>
      <w:r>
        <w:rPr/>
        <w:t>)</w:t>
      </w:r>
      <w:r>
        <w:rPr>
          <w:spacing w:val="-9"/>
        </w:rPr>
        <w:t> </w:t>
      </w:r>
      <w:r>
        <w:rPr/>
        <w:t>and</w:t>
      </w:r>
      <w:r>
        <w:rPr>
          <w:spacing w:val="-9"/>
        </w:rPr>
        <w:t> </w:t>
      </w:r>
      <w:r>
        <w:rPr/>
        <w:t>inverse-risk</w:t>
      </w:r>
      <w:r>
        <w:rPr>
          <w:spacing w:val="-9"/>
        </w:rPr>
        <w:t> </w:t>
      </w:r>
      <w:r>
        <w:rPr/>
        <w:t>mean</w:t>
      </w:r>
      <w:r>
        <w:rPr>
          <w:spacing w:val="-9"/>
        </w:rPr>
        <w:t> </w:t>
      </w:r>
      <w:r>
        <w:rPr>
          <w:rFonts w:ascii="Calibri" w:hAnsi="Calibri"/>
          <w:i/>
        </w:rPr>
        <w:t>τ</w:t>
      </w:r>
      <w:r>
        <w:rPr>
          <w:rFonts w:ascii="Calibri" w:hAnsi="Calibri"/>
          <w:i/>
          <w:spacing w:val="22"/>
        </w:rPr>
        <w:t> </w:t>
      </w:r>
      <w:r>
        <w:rPr/>
        <w:t>(</w:t>
      </w:r>
      <w:r>
        <w:rPr>
          <w:rFonts w:ascii="Calibri" w:hAnsi="Calibri"/>
        </w:rPr>
        <w:t>0</w:t>
      </w:r>
      <w:r>
        <w:rPr>
          <w:rFonts w:ascii="Calibri" w:hAnsi="Calibri"/>
          <w:i/>
        </w:rPr>
        <w:t>.</w:t>
      </w:r>
      <w:r>
        <w:rPr>
          <w:rFonts w:ascii="Calibri" w:hAnsi="Calibri"/>
        </w:rPr>
        <w:t>376</w:t>
      </w:r>
      <w:r>
        <w:rPr/>
        <w:t>)</w:t>
      </w:r>
      <w:r>
        <w:rPr>
          <w:spacing w:val="-9"/>
        </w:rPr>
        <w:t> </w:t>
      </w:r>
      <w:r>
        <w:rPr/>
        <w:t>(Table</w:t>
      </w:r>
      <w:r>
        <w:rPr>
          <w:spacing w:val="-9"/>
        </w:rPr>
        <w:t> </w:t>
      </w:r>
      <w:hyperlink w:history="true" w:anchor="_bookmark101">
        <w:r>
          <w:rPr/>
          <w:t>4.7</w:t>
        </w:r>
      </w:hyperlink>
      <w:r>
        <w:rPr/>
        <w:t>, Section </w:t>
      </w:r>
      <w:hyperlink w:history="true" w:anchor="_bookmark112">
        <w:r>
          <w:rPr/>
          <w:t>4.7</w:t>
        </w:r>
      </w:hyperlink>
      <w:r>
        <w:rPr/>
        <w:t>) reflect construct overlap with outcome proxies, not superior social reputation. GF-PR</w:t>
      </w:r>
      <w:r>
        <w:rPr>
          <w:spacing w:val="-15"/>
        </w:rPr>
        <w:t> </w:t>
      </w:r>
      <w:r>
        <w:rPr/>
        <w:t>bounds</w:t>
      </w:r>
      <w:r>
        <w:rPr>
          <w:spacing w:val="-15"/>
        </w:rPr>
        <w:t> </w:t>
      </w:r>
      <w:r>
        <w:rPr/>
        <w:t>interpretable</w:t>
      </w:r>
      <w:r>
        <w:rPr>
          <w:spacing w:val="-15"/>
        </w:rPr>
        <w:t> </w:t>
      </w:r>
      <w:r>
        <w:rPr/>
        <w:t>alignment</w:t>
      </w:r>
      <w:r>
        <w:rPr>
          <w:spacing w:val="-15"/>
        </w:rPr>
        <w:t> </w:t>
      </w:r>
      <w:r>
        <w:rPr/>
        <w:t>for</w:t>
      </w:r>
      <w:r>
        <w:rPr>
          <w:spacing w:val="-15"/>
        </w:rPr>
        <w:t> </w:t>
      </w:r>
      <w:r>
        <w:rPr/>
        <w:t>EndorseRank</w:t>
      </w:r>
      <w:r>
        <w:rPr>
          <w:spacing w:val="-15"/>
        </w:rPr>
        <w:t> </w:t>
      </w:r>
      <w:r>
        <w:rPr/>
        <w:t>and</w:t>
      </w:r>
      <w:r>
        <w:rPr>
          <w:spacing w:val="-15"/>
        </w:rPr>
        <w:t> </w:t>
      </w:r>
      <w:r>
        <w:rPr/>
        <w:t>AWP</w:t>
      </w:r>
      <w:r>
        <w:rPr>
          <w:spacing w:val="-15"/>
        </w:rPr>
        <w:t> </w:t>
      </w:r>
      <w:r>
        <w:rPr/>
        <w:t>on</w:t>
      </w:r>
      <w:r>
        <w:rPr>
          <w:spacing w:val="-15"/>
        </w:rPr>
        <w:t> </w:t>
      </w:r>
      <w:r>
        <w:rPr/>
        <w:t>trading-outcome</w:t>
      </w:r>
      <w:r>
        <w:rPr>
          <w:spacing w:val="-15"/>
        </w:rPr>
        <w:t> </w:t>
      </w:r>
      <w:r>
        <w:rPr/>
        <w:t>fami-lies</w:t>
      </w:r>
      <w:r>
        <w:rPr>
          <w:spacing w:val="-14"/>
        </w:rPr>
        <w:t> </w:t>
      </w:r>
      <w:r>
        <w:rPr/>
        <w:t>(SRQ1)</w:t>
      </w:r>
      <w:r>
        <w:rPr>
          <w:spacing w:val="-14"/>
        </w:rPr>
        <w:t> </w:t>
      </w:r>
      <w:r>
        <w:rPr/>
        <w:t>and</w:t>
      </w:r>
      <w:r>
        <w:rPr>
          <w:spacing w:val="-13"/>
        </w:rPr>
        <w:t> </w:t>
      </w:r>
      <w:r>
        <w:rPr/>
        <w:t>must</w:t>
      </w:r>
      <w:r>
        <w:rPr>
          <w:spacing w:val="-14"/>
        </w:rPr>
        <w:t> </w:t>
      </w:r>
      <w:r>
        <w:rPr/>
        <w:t>not</w:t>
      </w:r>
      <w:r>
        <w:rPr>
          <w:spacing w:val="-13"/>
        </w:rPr>
        <w:t> </w:t>
      </w:r>
      <w:r>
        <w:rPr/>
        <w:t>be</w:t>
      </w:r>
      <w:r>
        <w:rPr>
          <w:spacing w:val="-14"/>
        </w:rPr>
        <w:t> </w:t>
      </w:r>
      <w:r>
        <w:rPr/>
        <w:t>treated</w:t>
      </w:r>
      <w:r>
        <w:rPr>
          <w:spacing w:val="-14"/>
        </w:rPr>
        <w:t> </w:t>
      </w:r>
      <w:r>
        <w:rPr/>
        <w:t>as</w:t>
      </w:r>
      <w:r>
        <w:rPr>
          <w:spacing w:val="-13"/>
        </w:rPr>
        <w:t> </w:t>
      </w:r>
      <w:r>
        <w:rPr/>
        <w:t>a</w:t>
      </w:r>
      <w:r>
        <w:rPr>
          <w:spacing w:val="-14"/>
        </w:rPr>
        <w:t> </w:t>
      </w:r>
      <w:r>
        <w:rPr/>
        <w:t>deployable</w:t>
      </w:r>
      <w:r>
        <w:rPr>
          <w:spacing w:val="-13"/>
        </w:rPr>
        <w:t> </w:t>
      </w:r>
      <w:r>
        <w:rPr/>
        <w:t>substitute</w:t>
      </w:r>
      <w:r>
        <w:rPr>
          <w:spacing w:val="-14"/>
        </w:rPr>
        <w:t> </w:t>
      </w:r>
      <w:r>
        <w:rPr/>
        <w:t>for</w:t>
      </w:r>
      <w:r>
        <w:rPr>
          <w:spacing w:val="-14"/>
        </w:rPr>
        <w:t> </w:t>
      </w:r>
      <w:r>
        <w:rPr/>
        <w:t>social</w:t>
      </w:r>
      <w:r>
        <w:rPr>
          <w:spacing w:val="-13"/>
        </w:rPr>
        <w:t> </w:t>
      </w:r>
      <w:r>
        <w:rPr/>
        <w:t>endorsement</w:t>
      </w:r>
      <w:r>
        <w:rPr>
          <w:spacing w:val="-14"/>
        </w:rPr>
        <w:t> </w:t>
      </w:r>
      <w:r>
        <w:rPr>
          <w:spacing w:val="-2"/>
        </w:rPr>
        <w:t>graphs.</w:t>
      </w:r>
    </w:p>
    <w:p>
      <w:pPr>
        <w:pStyle w:val="BodyText"/>
        <w:spacing w:line="388" w:lineRule="auto" w:before="123"/>
        <w:ind w:left="282" w:right="521"/>
        <w:jc w:val="both"/>
      </w:pPr>
      <w:r>
        <w:rPr/>
        <w:t>In</w:t>
      </w:r>
      <w:r>
        <w:rPr>
          <w:spacing w:val="-7"/>
        </w:rPr>
        <w:t> </w:t>
      </w:r>
      <w:r>
        <w:rPr/>
        <w:t>summary,</w:t>
      </w:r>
      <w:r>
        <w:rPr>
          <w:spacing w:val="-6"/>
        </w:rPr>
        <w:t> </w:t>
      </w:r>
      <w:r>
        <w:rPr/>
        <w:t>the</w:t>
      </w:r>
      <w:r>
        <w:rPr>
          <w:spacing w:val="-7"/>
        </w:rPr>
        <w:t> </w:t>
      </w:r>
      <w:r>
        <w:rPr/>
        <w:t>matched-cohort</w:t>
      </w:r>
      <w:r>
        <w:rPr>
          <w:spacing w:val="-6"/>
        </w:rPr>
        <w:t> </w:t>
      </w:r>
      <w:r>
        <w:rPr/>
        <w:t>evaluation</w:t>
      </w:r>
      <w:r>
        <w:rPr>
          <w:spacing w:val="-7"/>
        </w:rPr>
        <w:t> </w:t>
      </w:r>
      <w:r>
        <w:rPr/>
        <w:t>supports</w:t>
      </w:r>
      <w:r>
        <w:rPr>
          <w:spacing w:val="-6"/>
        </w:rPr>
        <w:t> </w:t>
      </w:r>
      <w:r>
        <w:rPr/>
        <w:t>a</w:t>
      </w:r>
      <w:r>
        <w:rPr>
          <w:spacing w:val="-7"/>
        </w:rPr>
        <w:t> </w:t>
      </w:r>
      <w:r>
        <w:rPr/>
        <w:t>coherent</w:t>
      </w:r>
      <w:r>
        <w:rPr>
          <w:spacing w:val="-7"/>
        </w:rPr>
        <w:t> </w:t>
      </w:r>
      <w:r>
        <w:rPr/>
        <w:t>empirical</w:t>
      </w:r>
      <w:r>
        <w:rPr>
          <w:spacing w:val="-6"/>
        </w:rPr>
        <w:t> </w:t>
      </w:r>
      <w:r>
        <w:rPr/>
        <w:t>narrative. EndorseRank is</w:t>
      </w:r>
      <w:r>
        <w:rPr>
          <w:spacing w:val="-9"/>
        </w:rPr>
        <w:t> </w:t>
      </w:r>
      <w:r>
        <w:rPr/>
        <w:t>substantially</w:t>
      </w:r>
      <w:r>
        <w:rPr>
          <w:spacing w:val="-9"/>
        </w:rPr>
        <w:t> </w:t>
      </w:r>
      <w:r>
        <w:rPr/>
        <w:t>faster</w:t>
      </w:r>
      <w:r>
        <w:rPr>
          <w:spacing w:val="-9"/>
        </w:rPr>
        <w:t> </w:t>
      </w:r>
      <w:r>
        <w:rPr/>
        <w:t>than</w:t>
      </w:r>
      <w:r>
        <w:rPr>
          <w:spacing w:val="-9"/>
        </w:rPr>
        <w:t> </w:t>
      </w:r>
      <w:r>
        <w:rPr/>
        <w:t>AWP</w:t>
      </w:r>
      <w:r>
        <w:rPr>
          <w:spacing w:val="-9"/>
        </w:rPr>
        <w:t> </w:t>
      </w:r>
      <w:r>
        <w:rPr/>
        <w:t>because</w:t>
      </w:r>
      <w:r>
        <w:rPr>
          <w:spacing w:val="-9"/>
        </w:rPr>
        <w:t> </w:t>
      </w:r>
      <w:r>
        <w:rPr>
          <w:rFonts w:ascii="Calibri" w:hAnsi="Calibri"/>
          <w:i/>
        </w:rPr>
        <w:t>G</w:t>
      </w:r>
      <w:r>
        <w:rPr>
          <w:vertAlign w:val="subscript"/>
        </w:rPr>
        <w:t>approve</w:t>
      </w:r>
      <w:r>
        <w:rPr>
          <w:vertAlign w:val="baseline"/>
        </w:rPr>
        <w:t> is</w:t>
      </w:r>
      <w:r>
        <w:rPr>
          <w:spacing w:val="-9"/>
          <w:vertAlign w:val="baseline"/>
        </w:rPr>
        <w:t> </w:t>
      </w:r>
      <w:r>
        <w:rPr>
          <w:vertAlign w:val="baseline"/>
        </w:rPr>
        <w:t>an</w:t>
      </w:r>
      <w:r>
        <w:rPr>
          <w:spacing w:val="-9"/>
          <w:vertAlign w:val="baseline"/>
        </w:rPr>
        <w:t> </w:t>
      </w:r>
      <w:r>
        <w:rPr>
          <w:vertAlign w:val="baseline"/>
        </w:rPr>
        <w:t>order</w:t>
      </w:r>
      <w:r>
        <w:rPr>
          <w:spacing w:val="-9"/>
          <w:vertAlign w:val="baseline"/>
        </w:rPr>
        <w:t> </w:t>
      </w:r>
      <w:r>
        <w:rPr>
          <w:vertAlign w:val="baseline"/>
        </w:rPr>
        <w:t>of</w:t>
      </w:r>
      <w:r>
        <w:rPr>
          <w:spacing w:val="-9"/>
          <w:vertAlign w:val="baseline"/>
        </w:rPr>
        <w:t> </w:t>
      </w:r>
      <w:r>
        <w:rPr>
          <w:vertAlign w:val="baseline"/>
        </w:rPr>
        <w:t>magnitude</w:t>
      </w:r>
      <w:r>
        <w:rPr>
          <w:spacing w:val="-9"/>
          <w:vertAlign w:val="baseline"/>
        </w:rPr>
        <w:t> </w:t>
      </w:r>
      <w:r>
        <w:rPr>
          <w:vertAlign w:val="baseline"/>
        </w:rPr>
        <w:t>sparser</w:t>
      </w:r>
      <w:r>
        <w:rPr>
          <w:spacing w:val="-9"/>
          <w:vertAlign w:val="baseline"/>
        </w:rPr>
        <w:t> </w:t>
      </w:r>
      <w:r>
        <w:rPr>
          <w:vertAlign w:val="baseline"/>
        </w:rPr>
        <w:t>than</w:t>
      </w:r>
      <w:r>
        <w:rPr>
          <w:spacing w:val="-9"/>
          <w:vertAlign w:val="baseline"/>
        </w:rPr>
        <w:t> </w:t>
      </w:r>
      <w:r>
        <w:rPr>
          <w:rFonts w:ascii="Calibri" w:hAnsi="Calibri"/>
          <w:i/>
          <w:vertAlign w:val="baseline"/>
        </w:rPr>
        <w:t>G</w:t>
      </w:r>
      <w:r>
        <w:rPr>
          <w:vertAlign w:val="subscript"/>
        </w:rPr>
        <w:t>transfer</w:t>
      </w:r>
      <w:r>
        <w:rPr>
          <w:vertAlign w:val="baseline"/>
        </w:rPr>
        <w:t>.</w:t>
      </w:r>
      <w:r>
        <w:rPr>
          <w:spacing w:val="20"/>
          <w:vertAlign w:val="baseline"/>
        </w:rPr>
        <w:t> </w:t>
      </w:r>
      <w:r>
        <w:rPr>
          <w:vertAlign w:val="baseline"/>
        </w:rPr>
        <w:t>The two methods produce related but distinct rankings (inter-method </w:t>
      </w:r>
      <w:r>
        <w:rPr>
          <w:rFonts w:ascii="Calibri" w:hAnsi="Calibri"/>
          <w:i/>
          <w:vertAlign w:val="baseline"/>
        </w:rPr>
        <w:t>τ</w:t>
      </w:r>
      <w:r>
        <w:rPr>
          <w:rFonts w:ascii="Calibri" w:hAnsi="Calibri"/>
          <w:i/>
          <w:spacing w:val="36"/>
          <w:w w:val="125"/>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316</w:t>
      </w:r>
      <w:r>
        <w:rPr>
          <w:vertAlign w:val="baseline"/>
        </w:rPr>
        <w:t>) and win on different proxy families:</w:t>
      </w:r>
      <w:r>
        <w:rPr>
          <w:spacing w:val="40"/>
          <w:vertAlign w:val="baseline"/>
        </w:rPr>
        <w:t> </w:t>
      </w:r>
      <w:r>
        <w:rPr>
          <w:vertAlign w:val="baseline"/>
        </w:rPr>
        <w:t>EndorseRank on allowance, AWP on transfer and several social-outcome </w:t>
      </w:r>
      <w:r>
        <w:rPr>
          <w:vertAlign w:val="baseline"/>
        </w:rPr>
        <w:t>axes. Robustness</w:t>
      </w:r>
      <w:r>
        <w:rPr>
          <w:spacing w:val="-2"/>
          <w:vertAlign w:val="baseline"/>
        </w:rPr>
        <w:t> </w:t>
      </w:r>
      <w:r>
        <w:rPr>
          <w:vertAlign w:val="baseline"/>
        </w:rPr>
        <w:t>checks</w:t>
      </w:r>
      <w:r>
        <w:rPr>
          <w:spacing w:val="-2"/>
          <w:vertAlign w:val="baseline"/>
        </w:rPr>
        <w:t> </w:t>
      </w:r>
      <w:r>
        <w:rPr>
          <w:vertAlign w:val="baseline"/>
        </w:rPr>
        <w:t>do</w:t>
      </w:r>
      <w:r>
        <w:rPr>
          <w:spacing w:val="-2"/>
          <w:vertAlign w:val="baseline"/>
        </w:rPr>
        <w:t> </w:t>
      </w:r>
      <w:r>
        <w:rPr>
          <w:vertAlign w:val="baseline"/>
        </w:rPr>
        <w:t>not</w:t>
      </w:r>
      <w:r>
        <w:rPr>
          <w:spacing w:val="-2"/>
          <w:vertAlign w:val="baseline"/>
        </w:rPr>
        <w:t> </w:t>
      </w:r>
      <w:r>
        <w:rPr>
          <w:vertAlign w:val="baseline"/>
        </w:rPr>
        <w:t>overturn</w:t>
      </w:r>
      <w:r>
        <w:rPr>
          <w:spacing w:val="-2"/>
          <w:vertAlign w:val="baseline"/>
        </w:rPr>
        <w:t> </w:t>
      </w:r>
      <w:r>
        <w:rPr>
          <w:vertAlign w:val="baseline"/>
        </w:rPr>
        <w:t>these</w:t>
      </w:r>
      <w:r>
        <w:rPr>
          <w:spacing w:val="-2"/>
          <w:vertAlign w:val="baseline"/>
        </w:rPr>
        <w:t> </w:t>
      </w:r>
      <w:r>
        <w:rPr>
          <w:vertAlign w:val="baseline"/>
        </w:rPr>
        <w:t>patterns. GF-PR</w:t>
      </w:r>
      <w:r>
        <w:rPr>
          <w:spacing w:val="-2"/>
          <w:vertAlign w:val="baseline"/>
        </w:rPr>
        <w:t> </w:t>
      </w:r>
      <w:r>
        <w:rPr>
          <w:vertAlign w:val="baseline"/>
        </w:rPr>
        <w:t>clarifies</w:t>
      </w:r>
      <w:r>
        <w:rPr>
          <w:spacing w:val="-2"/>
          <w:vertAlign w:val="baseline"/>
        </w:rPr>
        <w:t> </w:t>
      </w:r>
      <w:r>
        <w:rPr>
          <w:vertAlign w:val="baseline"/>
        </w:rPr>
        <w:t>the</w:t>
      </w:r>
      <w:r>
        <w:rPr>
          <w:spacing w:val="-2"/>
          <w:vertAlign w:val="baseline"/>
        </w:rPr>
        <w:t> </w:t>
      </w:r>
      <w:r>
        <w:rPr>
          <w:vertAlign w:val="baseline"/>
        </w:rPr>
        <w:t>ceiling</w:t>
      </w:r>
      <w:r>
        <w:rPr>
          <w:spacing w:val="-2"/>
          <w:vertAlign w:val="baseline"/>
        </w:rPr>
        <w:t> </w:t>
      </w:r>
      <w:r>
        <w:rPr>
          <w:vertAlign w:val="baseline"/>
        </w:rPr>
        <w:t>on</w:t>
      </w:r>
      <w:r>
        <w:rPr>
          <w:spacing w:val="-2"/>
          <w:vertAlign w:val="baseline"/>
        </w:rPr>
        <w:t> </w:t>
      </w:r>
      <w:r>
        <w:rPr>
          <w:vertAlign w:val="baseline"/>
        </w:rPr>
        <w:t>trading-outcome alignment under construct overlap, protecting the primary comparison from misinterpretation.</w:t>
      </w:r>
    </w:p>
    <w:p>
      <w:pPr>
        <w:pStyle w:val="BodyText"/>
        <w:spacing w:line="386" w:lineRule="auto" w:before="15"/>
        <w:ind w:left="282" w:right="522" w:hanging="8"/>
        <w:jc w:val="both"/>
      </w:pPr>
      <w:r>
        <w:rPr>
          <w:spacing w:val="-2"/>
        </w:rPr>
        <w:t>The</w:t>
      </w:r>
      <w:r>
        <w:rPr>
          <w:spacing w:val="-11"/>
        </w:rPr>
        <w:t> </w:t>
      </w:r>
      <w:r>
        <w:rPr>
          <w:spacing w:val="-2"/>
        </w:rPr>
        <w:t>claims</w:t>
      </w:r>
      <w:r>
        <w:rPr>
          <w:spacing w:val="-11"/>
        </w:rPr>
        <w:t> </w:t>
      </w:r>
      <w:r>
        <w:rPr>
          <w:spacing w:val="-2"/>
        </w:rPr>
        <w:t>can</w:t>
      </w:r>
      <w:r>
        <w:rPr>
          <w:spacing w:val="-11"/>
        </w:rPr>
        <w:t> </w:t>
      </w:r>
      <w:r>
        <w:rPr>
          <w:spacing w:val="-2"/>
        </w:rPr>
        <w:t>also</w:t>
      </w:r>
      <w:r>
        <w:rPr>
          <w:spacing w:val="-11"/>
        </w:rPr>
        <w:t> </w:t>
      </w:r>
      <w:r>
        <w:rPr>
          <w:spacing w:val="-2"/>
        </w:rPr>
        <w:t>be</w:t>
      </w:r>
      <w:r>
        <w:rPr>
          <w:spacing w:val="-11"/>
        </w:rPr>
        <w:t> </w:t>
      </w:r>
      <w:r>
        <w:rPr>
          <w:spacing w:val="-2"/>
        </w:rPr>
        <w:t>read</w:t>
      </w:r>
      <w:r>
        <w:rPr>
          <w:spacing w:val="-11"/>
        </w:rPr>
        <w:t> </w:t>
      </w:r>
      <w:r>
        <w:rPr>
          <w:spacing w:val="-2"/>
        </w:rPr>
        <w:t>as</w:t>
      </w:r>
      <w:r>
        <w:rPr>
          <w:spacing w:val="-11"/>
        </w:rPr>
        <w:t> </w:t>
      </w:r>
      <w:r>
        <w:rPr>
          <w:spacing w:val="-2"/>
        </w:rPr>
        <w:t>answers</w:t>
      </w:r>
      <w:r>
        <w:rPr>
          <w:spacing w:val="-11"/>
        </w:rPr>
        <w:t> </w:t>
      </w:r>
      <w:r>
        <w:rPr>
          <w:spacing w:val="-2"/>
        </w:rPr>
        <w:t>to</w:t>
      </w:r>
      <w:r>
        <w:rPr>
          <w:spacing w:val="-11"/>
        </w:rPr>
        <w:t> </w:t>
      </w:r>
      <w:r>
        <w:rPr>
          <w:spacing w:val="-2"/>
        </w:rPr>
        <w:t>the</w:t>
      </w:r>
      <w:r>
        <w:rPr>
          <w:spacing w:val="-11"/>
        </w:rPr>
        <w:t> </w:t>
      </w:r>
      <w:r>
        <w:rPr>
          <w:spacing w:val="-2"/>
        </w:rPr>
        <w:t>primary</w:t>
      </w:r>
      <w:r>
        <w:rPr>
          <w:spacing w:val="-11"/>
        </w:rPr>
        <w:t> </w:t>
      </w:r>
      <w:r>
        <w:rPr>
          <w:spacing w:val="-2"/>
        </w:rPr>
        <w:t>research</w:t>
      </w:r>
      <w:r>
        <w:rPr>
          <w:spacing w:val="-11"/>
        </w:rPr>
        <w:t> </w:t>
      </w:r>
      <w:r>
        <w:rPr>
          <w:spacing w:val="-2"/>
        </w:rPr>
        <w:t>questions.</w:t>
      </w:r>
      <w:r>
        <w:rPr>
          <w:spacing w:val="23"/>
        </w:rPr>
        <w:t> </w:t>
      </w:r>
      <w:r>
        <w:rPr>
          <w:spacing w:val="-2"/>
        </w:rPr>
        <w:t>RQ1</w:t>
      </w:r>
      <w:r>
        <w:rPr>
          <w:spacing w:val="-11"/>
        </w:rPr>
        <w:t> </w:t>
      </w:r>
      <w:r>
        <w:rPr>
          <w:spacing w:val="-2"/>
        </w:rPr>
        <w:t>is</w:t>
      </w:r>
      <w:r>
        <w:rPr>
          <w:spacing w:val="-11"/>
        </w:rPr>
        <w:t> </w:t>
      </w:r>
      <w:r>
        <w:rPr>
          <w:spacing w:val="-2"/>
        </w:rPr>
        <w:t>addressed</w:t>
      </w:r>
      <w:r>
        <w:rPr>
          <w:spacing w:val="-11"/>
        </w:rPr>
        <w:t> </w:t>
      </w:r>
      <w:r>
        <w:rPr>
          <w:spacing w:val="-2"/>
        </w:rPr>
        <w:t>by</w:t>
      </w:r>
      <w:r>
        <w:rPr>
          <w:spacing w:val="-11"/>
        </w:rPr>
        <w:t> </w:t>
      </w:r>
      <w:r>
        <w:rPr>
          <w:spacing w:val="-2"/>
        </w:rPr>
        <w:t>inter-</w:t>
      </w:r>
      <w:r>
        <w:rPr/>
        <w:t>method</w:t>
      </w:r>
      <w:r>
        <w:rPr>
          <w:spacing w:val="-15"/>
        </w:rPr>
        <w:t> </w:t>
      </w:r>
      <w:r>
        <w:rPr>
          <w:rFonts w:ascii="Calibri" w:hAnsi="Calibri"/>
          <w:i/>
        </w:rPr>
        <w:t>τ</w:t>
      </w:r>
      <w:r>
        <w:rPr>
          <w:rFonts w:ascii="Calibri" w:hAnsi="Calibri"/>
          <w:i/>
          <w:spacing w:val="-7"/>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316</w:t>
      </w:r>
      <w:r>
        <w:rPr>
          <w:rFonts w:ascii="Calibri" w:hAnsi="Calibri"/>
          <w:spacing w:val="-11"/>
        </w:rPr>
        <w:t> </w:t>
      </w:r>
      <w:r>
        <w:rPr/>
        <w:t>and</w:t>
      </w:r>
      <w:r>
        <w:rPr>
          <w:spacing w:val="-15"/>
        </w:rPr>
        <w:t> </w:t>
      </w:r>
      <w:r>
        <w:rPr/>
        <w:t>Figures</w:t>
      </w:r>
      <w:r>
        <w:rPr>
          <w:spacing w:val="-15"/>
        </w:rPr>
        <w:t> </w:t>
      </w:r>
      <w:hyperlink w:history="true" w:anchor="_bookmark110">
        <w:r>
          <w:rPr/>
          <w:t>4.7</w:t>
        </w:r>
      </w:hyperlink>
      <w:r>
        <w:rPr/>
        <w:t>–</w:t>
      </w:r>
      <w:hyperlink w:history="true" w:anchor="_bookmark111">
        <w:r>
          <w:rPr/>
          <w:t>4.8</w:t>
        </w:r>
      </w:hyperlink>
      <w:r>
        <w:rPr/>
        <w:t>:</w:t>
      </w:r>
      <w:r>
        <w:rPr>
          <w:spacing w:val="9"/>
        </w:rPr>
        <w:t> </w:t>
      </w:r>
      <w:r>
        <w:rPr/>
        <w:t>orderings</w:t>
      </w:r>
      <w:r>
        <w:rPr>
          <w:spacing w:val="-15"/>
        </w:rPr>
        <w:t> </w:t>
      </w:r>
      <w:r>
        <w:rPr/>
        <w:t>diverge</w:t>
      </w:r>
      <w:r>
        <w:rPr>
          <w:spacing w:val="-15"/>
        </w:rPr>
        <w:t> </w:t>
      </w:r>
      <w:r>
        <w:rPr/>
        <w:t>enough</w:t>
      </w:r>
      <w:r>
        <w:rPr>
          <w:spacing w:val="-15"/>
        </w:rPr>
        <w:t> </w:t>
      </w:r>
      <w:r>
        <w:rPr/>
        <w:t>to</w:t>
      </w:r>
      <w:r>
        <w:rPr>
          <w:spacing w:val="-15"/>
        </w:rPr>
        <w:t> </w:t>
      </w:r>
      <w:r>
        <w:rPr/>
        <w:t>treat</w:t>
      </w:r>
      <w:r>
        <w:rPr>
          <w:spacing w:val="-15"/>
        </w:rPr>
        <w:t> </w:t>
      </w:r>
      <w:r>
        <w:rPr/>
        <w:t>the</w:t>
      </w:r>
      <w:r>
        <w:rPr>
          <w:spacing w:val="-15"/>
        </w:rPr>
        <w:t> </w:t>
      </w:r>
      <w:r>
        <w:rPr/>
        <w:t>methods</w:t>
      </w:r>
      <w:r>
        <w:rPr>
          <w:spacing w:val="-15"/>
        </w:rPr>
        <w:t> </w:t>
      </w:r>
      <w:r>
        <w:rPr/>
        <w:t>as</w:t>
      </w:r>
      <w:r>
        <w:rPr>
          <w:spacing w:val="-15"/>
        </w:rPr>
        <w:t> </w:t>
      </w:r>
      <w:r>
        <w:rPr/>
        <w:t>distinct</w:t>
      </w:r>
      <w:r>
        <w:rPr>
          <w:spacing w:val="-15"/>
        </w:rPr>
        <w:t> </w:t>
      </w:r>
      <w:r>
        <w:rPr/>
        <w:t>in-struments.</w:t>
      </w:r>
      <w:r>
        <w:rPr>
          <w:spacing w:val="-11"/>
        </w:rPr>
        <w:t> </w:t>
      </w:r>
      <w:r>
        <w:rPr/>
        <w:t>RQ2</w:t>
      </w:r>
      <w:r>
        <w:rPr>
          <w:spacing w:val="-15"/>
        </w:rPr>
        <w:t> </w:t>
      </w:r>
      <w:r>
        <w:rPr/>
        <w:t>is</w:t>
      </w:r>
      <w:r>
        <w:rPr>
          <w:spacing w:val="-15"/>
        </w:rPr>
        <w:t> </w:t>
      </w:r>
      <w:r>
        <w:rPr/>
        <w:t>addressed</w:t>
      </w:r>
      <w:r>
        <w:rPr>
          <w:spacing w:val="-15"/>
        </w:rPr>
        <w:t> </w:t>
      </w:r>
      <w:r>
        <w:rPr/>
        <w:t>by</w:t>
      </w:r>
      <w:r>
        <w:rPr>
          <w:spacing w:val="-15"/>
        </w:rPr>
        <w:t> </w:t>
      </w:r>
      <w:r>
        <w:rPr/>
        <w:t>Table</w:t>
      </w:r>
      <w:r>
        <w:rPr>
          <w:spacing w:val="-15"/>
        </w:rPr>
        <w:t> </w:t>
      </w:r>
      <w:hyperlink w:history="true" w:anchor="_bookmark101">
        <w:r>
          <w:rPr/>
          <w:t>4.7</w:t>
        </w:r>
      </w:hyperlink>
      <w:r>
        <w:rPr>
          <w:spacing w:val="-15"/>
        </w:rPr>
        <w:t> </w:t>
      </w:r>
      <w:r>
        <w:rPr/>
        <w:t>and</w:t>
      </w:r>
      <w:r>
        <w:rPr>
          <w:spacing w:val="-15"/>
        </w:rPr>
        <w:t> </w:t>
      </w:r>
      <w:r>
        <w:rPr/>
        <w:t>the</w:t>
      </w:r>
      <w:r>
        <w:rPr>
          <w:spacing w:val="-15"/>
        </w:rPr>
        <w:t> </w:t>
      </w:r>
      <w:r>
        <w:rPr/>
        <w:t>per-family</w:t>
      </w:r>
      <w:r>
        <w:rPr>
          <w:spacing w:val="-15"/>
        </w:rPr>
        <w:t> </w:t>
      </w:r>
      <w:r>
        <w:rPr/>
        <w:t>tables:</w:t>
      </w:r>
      <w:r>
        <w:rPr>
          <w:spacing w:val="-3"/>
        </w:rPr>
        <w:t> </w:t>
      </w:r>
      <w:r>
        <w:rPr/>
        <w:t>winners</w:t>
      </w:r>
      <w:r>
        <w:rPr>
          <w:spacing w:val="-15"/>
        </w:rPr>
        <w:t> </w:t>
      </w:r>
      <w:r>
        <w:rPr/>
        <w:t>are</w:t>
      </w:r>
      <w:r>
        <w:rPr>
          <w:spacing w:val="-15"/>
        </w:rPr>
        <w:t> </w:t>
      </w:r>
      <w:r>
        <w:rPr/>
        <w:t>construct-</w:t>
      </w:r>
      <w:r>
        <w:rPr>
          <w:spacing w:val="-2"/>
        </w:rPr>
        <w:t>specific.</w:t>
      </w:r>
    </w:p>
    <w:p>
      <w:pPr>
        <w:pStyle w:val="BodyText"/>
        <w:spacing w:line="339" w:lineRule="exact"/>
        <w:ind w:left="282"/>
        <w:jc w:val="both"/>
        <w:rPr>
          <w:rFonts w:ascii="Lucida Sans Unicode" w:hAnsi="Lucida Sans Unicode"/>
        </w:rPr>
      </w:pPr>
      <w:r>
        <w:rPr/>
        <w:t>RQ3</w:t>
      </w:r>
      <w:r>
        <w:rPr>
          <w:spacing w:val="-1"/>
        </w:rPr>
        <w:t> </w:t>
      </w:r>
      <w:r>
        <w:rPr/>
        <w:t>is</w:t>
      </w:r>
      <w:r>
        <w:rPr>
          <w:spacing w:val="-1"/>
        </w:rPr>
        <w:t> </w:t>
      </w:r>
      <w:r>
        <w:rPr/>
        <w:t>addressed</w:t>
      </w:r>
      <w:r>
        <w:rPr>
          <w:spacing w:val="-1"/>
        </w:rPr>
        <w:t> </w:t>
      </w:r>
      <w:r>
        <w:rPr/>
        <w:t>by</w:t>
      </w:r>
      <w:r>
        <w:rPr>
          <w:spacing w:val="-1"/>
        </w:rPr>
        <w:t> </w:t>
      </w:r>
      <w:r>
        <w:rPr/>
        <w:t>Tables</w:t>
      </w:r>
      <w:r>
        <w:rPr>
          <w:spacing w:val="-1"/>
        </w:rPr>
        <w:t> </w:t>
      </w:r>
      <w:hyperlink w:history="true" w:anchor="_bookmark91">
        <w:r>
          <w:rPr/>
          <w:t>4.2</w:t>
        </w:r>
      </w:hyperlink>
      <w:r>
        <w:rPr/>
        <w:t>–</w:t>
      </w:r>
      <w:hyperlink w:history="true" w:anchor="_bookmark93">
        <w:r>
          <w:rPr/>
          <w:t>4.3</w:t>
        </w:r>
      </w:hyperlink>
      <w:r>
        <w:rPr/>
        <w:t> and</w:t>
      </w:r>
      <w:r>
        <w:rPr>
          <w:spacing w:val="-1"/>
        </w:rPr>
        <w:t> </w:t>
      </w:r>
      <w:r>
        <w:rPr/>
        <w:t>Figure</w:t>
      </w:r>
      <w:r>
        <w:rPr>
          <w:spacing w:val="-1"/>
        </w:rPr>
        <w:t> </w:t>
      </w:r>
      <w:hyperlink w:history="true" w:anchor="_bookmark94">
        <w:r>
          <w:rPr/>
          <w:t>4.4</w:t>
        </w:r>
      </w:hyperlink>
      <w:r>
        <w:rPr/>
        <w:t>:</w:t>
      </w:r>
      <w:r>
        <w:rPr>
          <w:spacing w:val="25"/>
        </w:rPr>
        <w:t> </w:t>
      </w:r>
      <w:r>
        <w:rPr/>
        <w:t>EndorseRank</w:t>
      </w:r>
      <w:r>
        <w:rPr>
          <w:spacing w:val="-1"/>
        </w:rPr>
        <w:t> </w:t>
      </w:r>
      <w:r>
        <w:rPr/>
        <w:t>is</w:t>
      </w:r>
      <w:r>
        <w:rPr>
          <w:spacing w:val="-1"/>
        </w:rPr>
        <w:t> </w:t>
      </w:r>
      <w:r>
        <w:rPr/>
        <w:t>approximately</w:t>
      </w:r>
      <w:r>
        <w:rPr>
          <w:spacing w:val="-1"/>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rFonts w:ascii="Calibri" w:hAnsi="Calibri"/>
          <w:spacing w:val="-2"/>
        </w:rPr>
        <w:t>10</w:t>
      </w:r>
      <w:r>
        <w:rPr>
          <w:rFonts w:ascii="Calibri" w:hAnsi="Calibri"/>
          <w:i/>
          <w:spacing w:val="-2"/>
        </w:rPr>
        <w:t>.</w:t>
      </w:r>
      <w:r>
        <w:rPr>
          <w:rFonts w:ascii="Calibri" w:hAnsi="Calibri"/>
          <w:spacing w:val="-2"/>
        </w:rPr>
        <w:t>4</w:t>
      </w:r>
      <w:r>
        <w:rPr>
          <w:rFonts w:ascii="Lucida Sans Unicode" w:hAnsi="Lucida Sans Unicode"/>
          <w:spacing w:val="-2"/>
        </w:rPr>
        <w:t>×</w:t>
      </w:r>
    </w:p>
    <w:p>
      <w:pPr>
        <w:pStyle w:val="BodyText"/>
        <w:spacing w:line="388" w:lineRule="auto" w:before="127"/>
        <w:ind w:left="282" w:right="524"/>
        <w:jc w:val="both"/>
      </w:pPr>
      <w:r>
        <w:rPr/>
        <w:t>faster depending on sample definition.</w:t>
      </w:r>
      <w:r>
        <w:rPr>
          <w:spacing w:val="40"/>
        </w:rPr>
        <w:t> </w:t>
      </w:r>
      <w:r>
        <w:rPr/>
        <w:t>RQ4 is addressed by comparing transfer-family means to trading-success means for social methods:</w:t>
      </w:r>
      <w:r>
        <w:rPr>
          <w:spacing w:val="28"/>
        </w:rPr>
        <w:t> </w:t>
      </w:r>
      <w:r>
        <w:rPr/>
        <w:t>transfer proxies yield stronger alignment than trading-success proxies on this cohort (AWP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179</w:t>
      </w:r>
      <w:r>
        <w:rPr/>
        <w:t>; EndorseRank </w:t>
      </w:r>
      <w:r>
        <w:rPr>
          <w:rFonts w:ascii="Calibri" w:hAnsi="Calibri"/>
        </w:rPr>
        <w:t>0</w:t>
      </w:r>
      <w:r>
        <w:rPr>
          <w:rFonts w:ascii="Calibri" w:hAnsi="Calibri"/>
          <w:i/>
        </w:rPr>
        <w:t>.</w:t>
      </w:r>
      <w:r>
        <w:rPr>
          <w:rFonts w:ascii="Calibri" w:hAnsi="Calibri"/>
        </w:rPr>
        <w:t>333 </w:t>
      </w:r>
      <w:r>
        <w:rPr/>
        <w:t>vs. </w:t>
      </w:r>
      <w:r>
        <w:rPr>
          <w:rFonts w:ascii="Calibri" w:hAnsi="Calibri"/>
        </w:rPr>
        <w:t>0</w:t>
      </w:r>
      <w:r>
        <w:rPr>
          <w:rFonts w:ascii="Calibri" w:hAnsi="Calibri"/>
          <w:i/>
        </w:rPr>
        <w:t>.</w:t>
      </w:r>
      <w:r>
        <w:rPr>
          <w:rFonts w:ascii="Calibri" w:hAnsi="Calibri"/>
        </w:rPr>
        <w:t>096</w:t>
      </w:r>
      <w:r>
        <w:rPr/>
        <w:t>).</w:t>
      </w:r>
      <w:r>
        <w:rPr>
          <w:spacing w:val="40"/>
        </w:rPr>
        <w:t> </w:t>
      </w:r>
      <w:r>
        <w:rPr/>
        <w:t>SRQ1 is addressed by the GF-PR ceiling and SC1.</w:t>
      </w:r>
    </w:p>
    <w:p>
      <w:pPr>
        <w:pStyle w:val="BodyText"/>
        <w:spacing w:after="0" w:line="388" w:lineRule="auto"/>
        <w:jc w:val="both"/>
        <w:sectPr>
          <w:pgSz w:w="11910" w:h="16840"/>
          <w:pgMar w:header="0" w:footer="2115" w:top="1840" w:bottom="2300" w:left="992" w:right="708"/>
        </w:sectPr>
      </w:pPr>
    </w:p>
    <w:p>
      <w:pPr>
        <w:pStyle w:val="BodyText"/>
        <w:spacing w:line="393" w:lineRule="auto" w:before="72"/>
        <w:ind w:left="282" w:right="524" w:hanging="12"/>
        <w:jc w:val="both"/>
      </w:pPr>
      <w:r>
        <w:rPr/>
        <w:t>What</w:t>
      </w:r>
      <w:r>
        <w:rPr>
          <w:spacing w:val="-4"/>
        </w:rPr>
        <w:t> </w:t>
      </w:r>
      <w:r>
        <w:rPr/>
        <w:t>the</w:t>
      </w:r>
      <w:r>
        <w:rPr>
          <w:spacing w:val="-4"/>
        </w:rPr>
        <w:t> </w:t>
      </w:r>
      <w:r>
        <w:rPr/>
        <w:t>chapter</w:t>
      </w:r>
      <w:r>
        <w:rPr>
          <w:spacing w:val="-4"/>
        </w:rPr>
        <w:t> </w:t>
      </w:r>
      <w:r>
        <w:rPr/>
        <w:t>does</w:t>
      </w:r>
      <w:r>
        <w:rPr>
          <w:spacing w:val="-4"/>
        </w:rPr>
        <w:t> </w:t>
      </w:r>
      <w:r>
        <w:rPr>
          <w:i/>
        </w:rPr>
        <w:t>not </w:t>
      </w:r>
      <w:r>
        <w:rPr/>
        <w:t>claim</w:t>
      </w:r>
      <w:r>
        <w:rPr>
          <w:spacing w:val="-4"/>
        </w:rPr>
        <w:t> </w:t>
      </w:r>
      <w:r>
        <w:rPr/>
        <w:t>is</w:t>
      </w:r>
      <w:r>
        <w:rPr>
          <w:spacing w:val="-4"/>
        </w:rPr>
        <w:t> </w:t>
      </w:r>
      <w:r>
        <w:rPr/>
        <w:t>equally</w:t>
      </w:r>
      <w:r>
        <w:rPr>
          <w:spacing w:val="-4"/>
        </w:rPr>
        <w:t> </w:t>
      </w:r>
      <w:r>
        <w:rPr/>
        <w:t>important. It</w:t>
      </w:r>
      <w:r>
        <w:rPr>
          <w:spacing w:val="-4"/>
        </w:rPr>
        <w:t> </w:t>
      </w:r>
      <w:r>
        <w:rPr/>
        <w:t>does</w:t>
      </w:r>
      <w:r>
        <w:rPr>
          <w:spacing w:val="-4"/>
        </w:rPr>
        <w:t> </w:t>
      </w:r>
      <w:r>
        <w:rPr/>
        <w:t>not</w:t>
      </w:r>
      <w:r>
        <w:rPr>
          <w:spacing w:val="-4"/>
        </w:rPr>
        <w:t> </w:t>
      </w:r>
      <w:r>
        <w:rPr/>
        <w:t>claim</w:t>
      </w:r>
      <w:r>
        <w:rPr>
          <w:spacing w:val="-4"/>
        </w:rPr>
        <w:t> </w:t>
      </w:r>
      <w:r>
        <w:rPr/>
        <w:t>that</w:t>
      </w:r>
      <w:r>
        <w:rPr>
          <w:spacing w:val="-4"/>
        </w:rPr>
        <w:t> </w:t>
      </w:r>
      <w:r>
        <w:rPr/>
        <w:t>EndorseRank</w:t>
      </w:r>
      <w:r>
        <w:rPr>
          <w:spacing w:val="-4"/>
        </w:rPr>
        <w:t> </w:t>
      </w:r>
      <w:r>
        <w:rPr/>
        <w:t>predicts </w:t>
      </w:r>
      <w:r>
        <w:rPr>
          <w:spacing w:val="-2"/>
        </w:rPr>
        <w:t>leveraged</w:t>
      </w:r>
      <w:r>
        <w:rPr>
          <w:spacing w:val="-9"/>
        </w:rPr>
        <w:t> </w:t>
      </w:r>
      <w:r>
        <w:rPr>
          <w:spacing w:val="-2"/>
        </w:rPr>
        <w:t>trading</w:t>
      </w:r>
      <w:r>
        <w:rPr>
          <w:spacing w:val="-8"/>
        </w:rPr>
        <w:t> </w:t>
      </w:r>
      <w:r>
        <w:rPr>
          <w:spacing w:val="-2"/>
        </w:rPr>
        <w:t>profits</w:t>
      </w:r>
      <w:r>
        <w:rPr>
          <w:spacing w:val="-9"/>
        </w:rPr>
        <w:t> </w:t>
      </w:r>
      <w:r>
        <w:rPr>
          <w:spacing w:val="-2"/>
        </w:rPr>
        <w:t>better</w:t>
      </w:r>
      <w:r>
        <w:rPr>
          <w:spacing w:val="-8"/>
        </w:rPr>
        <w:t> </w:t>
      </w:r>
      <w:r>
        <w:rPr>
          <w:spacing w:val="-2"/>
        </w:rPr>
        <w:t>than</w:t>
      </w:r>
      <w:r>
        <w:rPr>
          <w:spacing w:val="-8"/>
        </w:rPr>
        <w:t> </w:t>
      </w:r>
      <w:r>
        <w:rPr>
          <w:spacing w:val="-2"/>
        </w:rPr>
        <w:t>AWP;</w:t>
      </w:r>
      <w:r>
        <w:rPr>
          <w:spacing w:val="-9"/>
        </w:rPr>
        <w:t> </w:t>
      </w:r>
      <w:r>
        <w:rPr>
          <w:spacing w:val="-2"/>
        </w:rPr>
        <w:t>the</w:t>
      </w:r>
      <w:r>
        <w:rPr>
          <w:spacing w:val="-8"/>
        </w:rPr>
        <w:t> </w:t>
      </w:r>
      <w:r>
        <w:rPr>
          <w:spacing w:val="-2"/>
        </w:rPr>
        <w:t>opposite</w:t>
      </w:r>
      <w:r>
        <w:rPr>
          <w:spacing w:val="-8"/>
        </w:rPr>
        <w:t> </w:t>
      </w:r>
      <w:r>
        <w:rPr>
          <w:spacing w:val="-2"/>
        </w:rPr>
        <w:t>is</w:t>
      </w:r>
      <w:r>
        <w:rPr>
          <w:spacing w:val="-9"/>
        </w:rPr>
        <w:t> </w:t>
      </w:r>
      <w:r>
        <w:rPr>
          <w:spacing w:val="-2"/>
        </w:rPr>
        <w:t>true</w:t>
      </w:r>
      <w:r>
        <w:rPr>
          <w:spacing w:val="-8"/>
        </w:rPr>
        <w:t> </w:t>
      </w:r>
      <w:r>
        <w:rPr>
          <w:spacing w:val="-2"/>
        </w:rPr>
        <w:t>among</w:t>
      </w:r>
      <w:r>
        <w:rPr>
          <w:spacing w:val="-8"/>
        </w:rPr>
        <w:t> </w:t>
      </w:r>
      <w:r>
        <w:rPr>
          <w:spacing w:val="-2"/>
        </w:rPr>
        <w:t>social</w:t>
      </w:r>
      <w:r>
        <w:rPr>
          <w:spacing w:val="-9"/>
        </w:rPr>
        <w:t> </w:t>
      </w:r>
      <w:r>
        <w:rPr>
          <w:spacing w:val="-2"/>
        </w:rPr>
        <w:t>methods</w:t>
      </w:r>
      <w:r>
        <w:rPr>
          <w:spacing w:val="-8"/>
        </w:rPr>
        <w:t> </w:t>
      </w:r>
      <w:r>
        <w:rPr>
          <w:spacing w:val="-2"/>
        </w:rPr>
        <w:t>on</w:t>
      </w:r>
      <w:r>
        <w:rPr>
          <w:spacing w:val="-8"/>
        </w:rPr>
        <w:t> </w:t>
      </w:r>
      <w:r>
        <w:rPr>
          <w:spacing w:val="-2"/>
        </w:rPr>
        <w:t>the</w:t>
      </w:r>
      <w:r>
        <w:rPr>
          <w:spacing w:val="-9"/>
        </w:rPr>
        <w:t> </w:t>
      </w:r>
      <w:r>
        <w:rPr>
          <w:spacing w:val="-2"/>
        </w:rPr>
        <w:t>trading-</w:t>
      </w:r>
      <w:r>
        <w:rPr/>
        <w:t>success family.</w:t>
      </w:r>
      <w:r>
        <w:rPr>
          <w:spacing w:val="40"/>
        </w:rPr>
        <w:t> </w:t>
      </w:r>
      <w:r>
        <w:rPr/>
        <w:t>It does not claim that AWP is obsolete; AWP remains the stronger method for transfer-hub</w:t>
      </w:r>
      <w:r>
        <w:rPr>
          <w:spacing w:val="-15"/>
        </w:rPr>
        <w:t> </w:t>
      </w:r>
      <w:r>
        <w:rPr/>
        <w:t>detection</w:t>
      </w:r>
      <w:r>
        <w:rPr>
          <w:spacing w:val="-15"/>
        </w:rPr>
        <w:t> </w:t>
      </w:r>
      <w:r>
        <w:rPr/>
        <w:t>and</w:t>
      </w:r>
      <w:r>
        <w:rPr>
          <w:spacing w:val="-15"/>
        </w:rPr>
        <w:t> </w:t>
      </w:r>
      <w:r>
        <w:rPr/>
        <w:t>for</w:t>
      </w:r>
      <w:r>
        <w:rPr>
          <w:spacing w:val="-15"/>
        </w:rPr>
        <w:t> </w:t>
      </w:r>
      <w:r>
        <w:rPr/>
        <w:t>several</w:t>
      </w:r>
      <w:r>
        <w:rPr>
          <w:spacing w:val="-15"/>
        </w:rPr>
        <w:t> </w:t>
      </w:r>
      <w:r>
        <w:rPr/>
        <w:t>activity-</w:t>
      </w:r>
      <w:r>
        <w:rPr>
          <w:spacing w:val="-15"/>
        </w:rPr>
        <w:t> </w:t>
      </w:r>
      <w:r>
        <w:rPr/>
        <w:t>and</w:t>
      </w:r>
      <w:r>
        <w:rPr>
          <w:spacing w:val="-15"/>
        </w:rPr>
        <w:t> </w:t>
      </w:r>
      <w:r>
        <w:rPr/>
        <w:t>outcome-adjacent</w:t>
      </w:r>
      <w:r>
        <w:rPr>
          <w:spacing w:val="-15"/>
        </w:rPr>
        <w:t> </w:t>
      </w:r>
      <w:r>
        <w:rPr/>
        <w:t>proxies. It</w:t>
      </w:r>
      <w:r>
        <w:rPr>
          <w:spacing w:val="-15"/>
        </w:rPr>
        <w:t> </w:t>
      </w:r>
      <w:r>
        <w:rPr/>
        <w:t>does</w:t>
      </w:r>
      <w:r>
        <w:rPr>
          <w:spacing w:val="-15"/>
        </w:rPr>
        <w:t> </w:t>
      </w:r>
      <w:r>
        <w:rPr/>
        <w:t>not</w:t>
      </w:r>
      <w:r>
        <w:rPr>
          <w:spacing w:val="-15"/>
        </w:rPr>
        <w:t> </w:t>
      </w:r>
      <w:r>
        <w:rPr/>
        <w:t>claim</w:t>
      </w:r>
      <w:r>
        <w:rPr>
          <w:spacing w:val="-15"/>
        </w:rPr>
        <w:t> </w:t>
      </w:r>
      <w:r>
        <w:rPr/>
        <w:t>that GF-PR</w:t>
      </w:r>
      <w:r>
        <w:rPr>
          <w:spacing w:val="-15"/>
        </w:rPr>
        <w:t> </w:t>
      </w:r>
      <w:r>
        <w:rPr/>
        <w:t>is</w:t>
      </w:r>
      <w:r>
        <w:rPr>
          <w:spacing w:val="-15"/>
        </w:rPr>
        <w:t> </w:t>
      </w:r>
      <w:r>
        <w:rPr/>
        <w:t>a</w:t>
      </w:r>
      <w:r>
        <w:rPr>
          <w:spacing w:val="-15"/>
        </w:rPr>
        <w:t> </w:t>
      </w:r>
      <w:r>
        <w:rPr/>
        <w:t>production</w:t>
      </w:r>
      <w:r>
        <w:rPr>
          <w:spacing w:val="-15"/>
        </w:rPr>
        <w:t> </w:t>
      </w:r>
      <w:r>
        <w:rPr/>
        <w:t>reputation</w:t>
      </w:r>
      <w:r>
        <w:rPr>
          <w:spacing w:val="-15"/>
        </w:rPr>
        <w:t> </w:t>
      </w:r>
      <w:r>
        <w:rPr/>
        <w:t>score.</w:t>
      </w:r>
      <w:r>
        <w:rPr>
          <w:spacing w:val="9"/>
        </w:rPr>
        <w:t> </w:t>
      </w:r>
      <w:r>
        <w:rPr/>
        <w:t>The</w:t>
      </w:r>
      <w:r>
        <w:rPr>
          <w:spacing w:val="-15"/>
        </w:rPr>
        <w:t> </w:t>
      </w:r>
      <w:r>
        <w:rPr/>
        <w:t>contribution</w:t>
      </w:r>
      <w:r>
        <w:rPr>
          <w:spacing w:val="-15"/>
        </w:rPr>
        <w:t> </w:t>
      </w:r>
      <w:r>
        <w:rPr/>
        <w:t>is</w:t>
      </w:r>
      <w:r>
        <w:rPr>
          <w:spacing w:val="-15"/>
        </w:rPr>
        <w:t> </w:t>
      </w:r>
      <w:r>
        <w:rPr/>
        <w:t>a</w:t>
      </w:r>
      <w:r>
        <w:rPr>
          <w:spacing w:val="-15"/>
        </w:rPr>
        <w:t> </w:t>
      </w:r>
      <w:r>
        <w:rPr/>
        <w:t>precise,</w:t>
      </w:r>
      <w:r>
        <w:rPr>
          <w:spacing w:val="-14"/>
        </w:rPr>
        <w:t> </w:t>
      </w:r>
      <w:r>
        <w:rPr/>
        <w:t>construct-aware</w:t>
      </w:r>
      <w:r>
        <w:rPr>
          <w:spacing w:val="-15"/>
        </w:rPr>
        <w:t> </w:t>
      </w:r>
      <w:r>
        <w:rPr/>
        <w:t>comparison: EndorseRank</w:t>
      </w:r>
      <w:r>
        <w:rPr>
          <w:spacing w:val="-8"/>
        </w:rPr>
        <w:t> </w:t>
      </w:r>
      <w:r>
        <w:rPr/>
        <w:t>offers</w:t>
      </w:r>
      <w:r>
        <w:rPr>
          <w:spacing w:val="-9"/>
        </w:rPr>
        <w:t> </w:t>
      </w:r>
      <w:r>
        <w:rPr/>
        <w:t>a</w:t>
      </w:r>
      <w:r>
        <w:rPr>
          <w:spacing w:val="-8"/>
        </w:rPr>
        <w:t> </w:t>
      </w:r>
      <w:r>
        <w:rPr/>
        <w:t>sparse,</w:t>
      </w:r>
      <w:r>
        <w:rPr>
          <w:spacing w:val="-7"/>
        </w:rPr>
        <w:t> </w:t>
      </w:r>
      <w:r>
        <w:rPr/>
        <w:t>authorization-native</w:t>
      </w:r>
      <w:r>
        <w:rPr>
          <w:spacing w:val="-8"/>
        </w:rPr>
        <w:t> </w:t>
      </w:r>
      <w:r>
        <w:rPr/>
        <w:t>ranking</w:t>
      </w:r>
      <w:r>
        <w:rPr>
          <w:spacing w:val="-8"/>
        </w:rPr>
        <w:t> </w:t>
      </w:r>
      <w:r>
        <w:rPr/>
        <w:t>that</w:t>
      </w:r>
      <w:r>
        <w:rPr>
          <w:spacing w:val="-8"/>
        </w:rPr>
        <w:t> </w:t>
      </w:r>
      <w:r>
        <w:rPr/>
        <w:t>is</w:t>
      </w:r>
      <w:r>
        <w:rPr>
          <w:spacing w:val="-8"/>
        </w:rPr>
        <w:t> </w:t>
      </w:r>
      <w:r>
        <w:rPr/>
        <w:t>much</w:t>
      </w:r>
      <w:r>
        <w:rPr>
          <w:spacing w:val="-8"/>
        </w:rPr>
        <w:t> </w:t>
      </w:r>
      <w:r>
        <w:rPr/>
        <w:t>cheaper</w:t>
      </w:r>
      <w:r>
        <w:rPr>
          <w:spacing w:val="-8"/>
        </w:rPr>
        <w:t> </w:t>
      </w:r>
      <w:r>
        <w:rPr/>
        <w:t>to</w:t>
      </w:r>
      <w:r>
        <w:rPr>
          <w:spacing w:val="-8"/>
        </w:rPr>
        <w:t> </w:t>
      </w:r>
      <w:r>
        <w:rPr/>
        <w:t>compute,</w:t>
      </w:r>
      <w:r>
        <w:rPr>
          <w:spacing w:val="-8"/>
        </w:rPr>
        <w:t> </w:t>
      </w:r>
      <w:r>
        <w:rPr/>
        <w:t>aligns credibly with allowance proxies (</w:t>
      </w:r>
      <w:r>
        <w:rPr>
          <w:rFonts w:ascii="Calibri" w:hAnsi="Calibri"/>
          <w:i/>
        </w:rPr>
        <w:t>τ</w:t>
      </w:r>
      <w:r>
        <w:rPr>
          <w:rFonts w:ascii="Calibri" w:hAnsi="Calibri"/>
          <w:i/>
          <w:spacing w:val="29"/>
          <w:w w:val="125"/>
        </w:rPr>
        <w:t> </w:t>
      </w:r>
      <w:r>
        <w:rPr>
          <w:rFonts w:ascii="Calibri" w:hAnsi="Calibri"/>
          <w:w w:val="125"/>
        </w:rPr>
        <w:t>= </w:t>
      </w:r>
      <w:r>
        <w:rPr>
          <w:rFonts w:ascii="Calibri" w:hAnsi="Calibri"/>
        </w:rPr>
        <w:t>0</w:t>
      </w:r>
      <w:r>
        <w:rPr>
          <w:rFonts w:ascii="Calibri" w:hAnsi="Calibri"/>
          <w:i/>
        </w:rPr>
        <w:t>.</w:t>
      </w:r>
      <w:r>
        <w:rPr>
          <w:rFonts w:ascii="Calibri" w:hAnsi="Calibri"/>
        </w:rPr>
        <w:t>355</w:t>
      </w:r>
      <w:r>
        <w:rPr/>
        <w:t>), diverges moderately from AWP, and remains stable under the reported robustness checks.</w:t>
      </w:r>
    </w:p>
    <w:p>
      <w:pPr>
        <w:pStyle w:val="BodyText"/>
        <w:spacing w:line="396" w:lineRule="auto" w:before="17"/>
        <w:ind w:left="282" w:right="565"/>
        <w:jc w:val="both"/>
      </w:pPr>
      <w:r>
        <w:rPr/>
        <w:t>Chapter </w:t>
      </w:r>
      <w:hyperlink w:history="true" w:anchor="_bookmark114">
        <w:r>
          <w:rPr/>
          <w:t>5</w:t>
        </w:r>
      </w:hyperlink>
      <w:r>
        <w:rPr/>
        <w:t> interprets these findings against RQ1–RQ4 and SRQ1 in greater depth and discusses implications, threats to validity, and limitations.</w:t>
      </w:r>
    </w:p>
    <w:p>
      <w:pPr>
        <w:pStyle w:val="BodyText"/>
        <w:spacing w:after="0" w:line="39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Discussion" w:id="203"/>
      <w:bookmarkEnd w:id="203"/>
      <w:r>
        <w:rPr>
          <w:b w:val="0"/>
        </w:rPr>
      </w:r>
      <w:bookmarkStart w:name="_bookmark114" w:id="204"/>
      <w:bookmarkEnd w:id="204"/>
      <w:r>
        <w:rPr>
          <w:b w:val="0"/>
        </w:rPr>
      </w:r>
      <w:r>
        <w:rPr>
          <w:spacing w:val="-2"/>
        </w:rPr>
        <w:t>Discussion</w:t>
      </w:r>
    </w:p>
    <w:p>
      <w:pPr>
        <w:pStyle w:val="BodyText"/>
        <w:spacing w:line="456" w:lineRule="exact" w:before="278"/>
        <w:ind w:left="282" w:right="524" w:hanging="8"/>
        <w:jc w:val="both"/>
      </w:pPr>
      <w:r>
        <w:rPr/>
        <w:t>This chapter interprets the Chapter </w:t>
      </w:r>
      <w:hyperlink w:history="true" w:anchor="_bookmark84">
        <w:r>
          <w:rPr/>
          <w:t>4</w:t>
        </w:r>
      </w:hyperlink>
      <w:r>
        <w:rPr/>
        <w:t> findings against RQ1–RQ4 and SRQ1, discusses theoretical </w:t>
      </w:r>
      <w:r>
        <w:rPr>
          <w:w w:val="105"/>
        </w:rPr>
        <w:t>and</w:t>
      </w:r>
      <w:r>
        <w:rPr>
          <w:spacing w:val="-16"/>
          <w:w w:val="105"/>
        </w:rPr>
        <w:t> </w:t>
      </w:r>
      <w:r>
        <w:rPr>
          <w:w w:val="105"/>
        </w:rPr>
        <w:t>practical</w:t>
      </w:r>
      <w:r>
        <w:rPr>
          <w:spacing w:val="-16"/>
          <w:w w:val="105"/>
        </w:rPr>
        <w:t> </w:t>
      </w:r>
      <w:r>
        <w:rPr>
          <w:w w:val="105"/>
        </w:rPr>
        <w:t>implications</w:t>
      </w:r>
      <w:r>
        <w:rPr>
          <w:spacing w:val="-16"/>
          <w:w w:val="105"/>
        </w:rPr>
        <w:t> </w:t>
      </w:r>
      <w:r>
        <w:rPr>
          <w:w w:val="105"/>
        </w:rPr>
        <w:t>for</w:t>
      </w:r>
      <w:r>
        <w:rPr>
          <w:spacing w:val="-15"/>
          <w:w w:val="105"/>
        </w:rPr>
        <w:t> </w:t>
      </w:r>
      <w:r>
        <w:rPr>
          <w:w w:val="105"/>
        </w:rPr>
        <w:t>DeFi</w:t>
      </w:r>
      <w:r>
        <w:rPr>
          <w:spacing w:val="-16"/>
          <w:w w:val="105"/>
        </w:rPr>
        <w:t> </w:t>
      </w:r>
      <w:r>
        <w:rPr>
          <w:w w:val="105"/>
        </w:rPr>
        <w:t>risk</w:t>
      </w:r>
      <w:r>
        <w:rPr>
          <w:spacing w:val="-16"/>
          <w:w w:val="105"/>
        </w:rPr>
        <w:t> </w:t>
      </w:r>
      <w:r>
        <w:rPr>
          <w:w w:val="105"/>
        </w:rPr>
        <w:t>assessment,</w:t>
      </w:r>
      <w:r>
        <w:rPr>
          <w:spacing w:val="-16"/>
          <w:w w:val="105"/>
        </w:rPr>
        <w:t> </w:t>
      </w:r>
      <w:r>
        <w:rPr>
          <w:w w:val="105"/>
        </w:rPr>
        <w:t>formulates</w:t>
      </w:r>
      <w:r>
        <w:rPr>
          <w:spacing w:val="-15"/>
          <w:w w:val="105"/>
        </w:rPr>
        <w:t> </w:t>
      </w:r>
      <w:r>
        <w:rPr>
          <w:w w:val="105"/>
        </w:rPr>
        <w:t>a</w:t>
      </w:r>
      <w:r>
        <w:rPr>
          <w:spacing w:val="-16"/>
          <w:w w:val="105"/>
        </w:rPr>
        <w:t> </w:t>
      </w:r>
      <w:r>
        <w:rPr>
          <w:w w:val="105"/>
        </w:rPr>
        <w:t>Sybil</w:t>
      </w:r>
      <w:r>
        <w:rPr>
          <w:spacing w:val="-16"/>
          <w:w w:val="105"/>
        </w:rPr>
        <w:t> </w:t>
      </w:r>
      <w:r>
        <w:rPr>
          <w:w w:val="105"/>
        </w:rPr>
        <w:t>attack</w:t>
      </w:r>
      <w:r>
        <w:rPr>
          <w:spacing w:val="-16"/>
          <w:w w:val="105"/>
        </w:rPr>
        <w:t> </w:t>
      </w:r>
      <w:r>
        <w:rPr>
          <w:w w:val="105"/>
        </w:rPr>
        <w:t>cost</w:t>
      </w:r>
      <w:r>
        <w:rPr>
          <w:spacing w:val="-15"/>
          <w:w w:val="105"/>
        </w:rPr>
        <w:t> </w:t>
      </w:r>
      <w:r>
        <w:rPr>
          <w:w w:val="105"/>
        </w:rPr>
        <w:t>model</w:t>
      </w:r>
      <w:r>
        <w:rPr>
          <w:spacing w:val="-16"/>
          <w:w w:val="105"/>
        </w:rPr>
        <w:t> </w:t>
      </w:r>
      <w:r>
        <w:rPr>
          <w:w w:val="105"/>
        </w:rPr>
        <w:t>on</w:t>
      </w:r>
      <w:r>
        <w:rPr>
          <w:spacing w:val="-16"/>
          <w:w w:val="105"/>
        </w:rPr>
        <w:t> </w:t>
      </w:r>
      <w:r>
        <w:rPr>
          <w:w w:val="105"/>
        </w:rPr>
        <w:t>al-</w:t>
      </w:r>
      <w:r>
        <w:rPr/>
        <w:t>lowance</w:t>
      </w:r>
      <w:r>
        <w:rPr>
          <w:spacing w:val="-1"/>
        </w:rPr>
        <w:t> </w:t>
      </w:r>
      <w:r>
        <w:rPr/>
        <w:t>graphs, addresses regulatory and ethical considerations, evaluates threats to validity, and states</w:t>
      </w:r>
      <w:r>
        <w:rPr>
          <w:spacing w:val="-15"/>
        </w:rPr>
        <w:t> </w:t>
      </w:r>
      <w:r>
        <w:rPr/>
        <w:t>limitations</w:t>
      </w:r>
      <w:r>
        <w:rPr>
          <w:spacing w:val="-15"/>
        </w:rPr>
        <w:t> </w:t>
      </w:r>
      <w:r>
        <w:rPr/>
        <w:t>of</w:t>
      </w:r>
      <w:r>
        <w:rPr>
          <w:spacing w:val="-15"/>
        </w:rPr>
        <w:t> </w:t>
      </w:r>
      <w:r>
        <w:rPr/>
        <w:t>the</w:t>
      </w:r>
      <w:r>
        <w:rPr>
          <w:spacing w:val="-15"/>
        </w:rPr>
        <w:t> </w:t>
      </w:r>
      <w:r>
        <w:rPr/>
        <w:t>primary</w:t>
      </w:r>
      <w:r>
        <w:rPr>
          <w:spacing w:val="-15"/>
        </w:rPr>
        <w:t> </w:t>
      </w:r>
      <w:r>
        <w:rPr/>
        <w:t>EndorseRank–AWP</w:t>
      </w:r>
      <w:r>
        <w:rPr>
          <w:spacing w:val="-15"/>
        </w:rPr>
        <w:t> </w:t>
      </w:r>
      <w:r>
        <w:rPr/>
        <w:t>comparison.</w:t>
      </w:r>
      <w:r>
        <w:rPr>
          <w:spacing w:val="-15"/>
        </w:rPr>
        <w:t> </w:t>
      </w:r>
      <w:r>
        <w:rPr/>
        <w:t>Throughout,</w:t>
      </w:r>
      <w:r>
        <w:rPr>
          <w:spacing w:val="-15"/>
        </w:rPr>
        <w:t> </w:t>
      </w:r>
      <w:r>
        <w:rPr/>
        <w:t>empirical</w:t>
      </w:r>
      <w:r>
        <w:rPr>
          <w:spacing w:val="-15"/>
        </w:rPr>
        <w:t> </w:t>
      </w:r>
      <w:r>
        <w:rPr/>
        <w:t>quantities are</w:t>
      </w:r>
      <w:r>
        <w:rPr>
          <w:spacing w:val="-3"/>
        </w:rPr>
        <w:t> </w:t>
      </w:r>
      <w:r>
        <w:rPr/>
        <w:t>those</w:t>
      </w:r>
      <w:r>
        <w:rPr>
          <w:spacing w:val="-3"/>
        </w:rPr>
        <w:t> </w:t>
      </w:r>
      <w:r>
        <w:rPr/>
        <w:t>reported</w:t>
      </w:r>
      <w:r>
        <w:rPr>
          <w:spacing w:val="-3"/>
        </w:rPr>
        <w:t> </w:t>
      </w:r>
      <w:r>
        <w:rPr/>
        <w:t>for</w:t>
      </w:r>
      <w:r>
        <w:rPr>
          <w:spacing w:val="-3"/>
        </w:rPr>
        <w:t> </w:t>
      </w:r>
      <w:r>
        <w:rPr/>
        <w:t>the</w:t>
      </w:r>
      <w:r>
        <w:rPr>
          <w:spacing w:val="-3"/>
        </w:rPr>
        <w:t> </w:t>
      </w:r>
      <w:r>
        <w:rPr/>
        <w:t>matched</w:t>
      </w:r>
      <w:r>
        <w:rPr>
          <w:spacing w:val="-3"/>
        </w:rPr>
        <w:t> </w:t>
      </w:r>
      <w:r>
        <w:rPr/>
        <w:t>wallet</w:t>
      </w:r>
      <w:r>
        <w:rPr>
          <w:spacing w:val="-3"/>
        </w:rPr>
        <w:t> </w:t>
      </w:r>
      <w:r>
        <w:rPr/>
        <w:t>cohort</w:t>
      </w:r>
      <w:r>
        <w:rPr>
          <w:spacing w:val="-3"/>
        </w:rPr>
        <w:t> </w:t>
      </w:r>
      <w:r>
        <w:rPr/>
        <w:t>(</w:t>
      </w:r>
      <w:r>
        <w:rPr>
          <w:rFonts w:ascii="Calibri" w:hAnsi="Calibri"/>
          <w:i/>
        </w:rPr>
        <w:t>n </w:t>
      </w:r>
      <w:r>
        <w:rPr>
          <w:rFonts w:ascii="Calibri" w:hAnsi="Calibri"/>
        </w:rPr>
        <w:t>= 5</w:t>
      </w:r>
      <w:r>
        <w:rPr>
          <w:rFonts w:ascii="Calibri" w:hAnsi="Calibri"/>
          <w:i/>
        </w:rPr>
        <w:t>,</w:t>
      </w:r>
      <w:r>
        <w:rPr>
          <w:rFonts w:ascii="Calibri" w:hAnsi="Calibri"/>
        </w:rPr>
        <w:t>521</w:t>
      </w:r>
      <w:r>
        <w:rPr/>
        <w:t>)</w:t>
      </w:r>
      <w:r>
        <w:rPr>
          <w:spacing w:val="-3"/>
        </w:rPr>
        <w:t> </w:t>
      </w:r>
      <w:r>
        <w:rPr/>
        <w:t>unless</w:t>
      </w:r>
      <w:r>
        <w:rPr>
          <w:spacing w:val="-3"/>
        </w:rPr>
        <w:t> </w:t>
      </w:r>
      <w:r>
        <w:rPr/>
        <w:t>otherwise</w:t>
      </w:r>
      <w:r>
        <w:rPr>
          <w:spacing w:val="-3"/>
        </w:rPr>
        <w:t> </w:t>
      </w:r>
      <w:r>
        <w:rPr/>
        <w:t>noted: inter-method </w:t>
      </w:r>
      <w:r>
        <w:rPr>
          <w:w w:val="105"/>
        </w:rPr>
        <w:t>Kendall</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316</w:t>
      </w:r>
      <w:r>
        <w:rPr>
          <w:w w:val="105"/>
        </w:rPr>
        <w:t>,</w:t>
      </w:r>
      <w:r>
        <w:rPr>
          <w:spacing w:val="-16"/>
          <w:w w:val="105"/>
        </w:rPr>
        <w:t> </w:t>
      </w:r>
      <w:r>
        <w:rPr>
          <w:w w:val="105"/>
        </w:rPr>
        <w:t>EndorseRank</w:t>
      </w:r>
      <w:r>
        <w:rPr>
          <w:spacing w:val="-16"/>
          <w:w w:val="105"/>
        </w:rPr>
        <w:t> </w:t>
      </w:r>
      <w:r>
        <w:rPr>
          <w:w w:val="105"/>
        </w:rPr>
        <w:t>allowance</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w:t>
      </w:r>
      <w:r>
        <w:rPr>
          <w:w w:val="105"/>
        </w:rPr>
        <w:t>,</w:t>
      </w:r>
      <w:r>
        <w:rPr>
          <w:spacing w:val="-16"/>
          <w:w w:val="105"/>
        </w:rPr>
        <w:t> </w:t>
      </w:r>
      <w:r>
        <w:rPr>
          <w:w w:val="105"/>
        </w:rPr>
        <w:t>AWP</w:t>
      </w:r>
      <w:r>
        <w:rPr>
          <w:spacing w:val="-15"/>
          <w:w w:val="105"/>
        </w:rPr>
        <w:t> </w:t>
      </w:r>
      <w:r>
        <w:rPr>
          <w:w w:val="105"/>
        </w:rPr>
        <w:t>transfer</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534</w:t>
      </w:r>
      <w:r>
        <w:rPr>
          <w:w w:val="105"/>
        </w:rPr>
        <w:t>,</w:t>
      </w:r>
      <w:r>
        <w:rPr>
          <w:spacing w:val="-16"/>
          <w:w w:val="105"/>
        </w:rPr>
        <w:t> </w:t>
      </w:r>
      <w:r>
        <w:rPr>
          <w:w w:val="105"/>
        </w:rPr>
        <w:t>trading-success </w:t>
      </w:r>
      <w:r>
        <w:rPr>
          <w:rFonts w:ascii="Calibri" w:hAnsi="Calibri"/>
          <w:i/>
          <w:w w:val="105"/>
        </w:rPr>
        <w:t>τ</w:t>
      </w:r>
      <w:r>
        <w:rPr>
          <w:rFonts w:ascii="Calibri" w:hAnsi="Calibri"/>
          <w:i/>
          <w:spacing w:val="-9"/>
          <w:w w:val="105"/>
        </w:rPr>
        <w:t> </w:t>
      </w:r>
      <w:r>
        <w:rPr>
          <w:rFonts w:ascii="Calibri" w:hAnsi="Calibri"/>
          <w:w w:val="125"/>
        </w:rPr>
        <w:t>=</w:t>
      </w:r>
      <w:r>
        <w:rPr>
          <w:rFonts w:ascii="Calibri" w:hAnsi="Calibri"/>
          <w:spacing w:val="-13"/>
          <w:w w:val="125"/>
        </w:rPr>
        <w:t> </w:t>
      </w:r>
      <w:r>
        <w:rPr>
          <w:rFonts w:ascii="Calibri" w:hAnsi="Calibri"/>
          <w:w w:val="105"/>
        </w:rPr>
        <w:t>0</w:t>
      </w:r>
      <w:r>
        <w:rPr>
          <w:rFonts w:ascii="Calibri" w:hAnsi="Calibri"/>
          <w:i/>
          <w:w w:val="105"/>
        </w:rPr>
        <w:t>.</w:t>
      </w:r>
      <w:r>
        <w:rPr>
          <w:rFonts w:ascii="Calibri" w:hAnsi="Calibri"/>
          <w:w w:val="105"/>
        </w:rPr>
        <w:t>096</w:t>
      </w:r>
      <w:r>
        <w:rPr>
          <w:rFonts w:ascii="Calibri" w:hAnsi="Calibri"/>
          <w:spacing w:val="-14"/>
          <w:w w:val="105"/>
        </w:rPr>
        <w:t> </w:t>
      </w:r>
      <w:r>
        <w:rPr>
          <w:w w:val="105"/>
        </w:rPr>
        <w:t>(EndorseRank)</w:t>
      </w:r>
      <w:r>
        <w:rPr>
          <w:spacing w:val="-16"/>
          <w:w w:val="105"/>
        </w:rPr>
        <w:t> </w:t>
      </w:r>
      <w:r>
        <w:rPr>
          <w:w w:val="105"/>
        </w:rPr>
        <w:t>and</w:t>
      </w:r>
      <w:r>
        <w:rPr>
          <w:spacing w:val="-16"/>
          <w:w w:val="105"/>
        </w:rPr>
        <w:t> </w:t>
      </w:r>
      <w:r>
        <w:rPr>
          <w:rFonts w:ascii="Calibri" w:hAnsi="Calibri"/>
          <w:w w:val="105"/>
        </w:rPr>
        <w:t>0</w:t>
      </w:r>
      <w:r>
        <w:rPr>
          <w:rFonts w:ascii="Calibri" w:hAnsi="Calibri"/>
          <w:i/>
          <w:w w:val="105"/>
        </w:rPr>
        <w:t>.</w:t>
      </w:r>
      <w:r>
        <w:rPr>
          <w:rFonts w:ascii="Calibri" w:hAnsi="Calibri"/>
          <w:w w:val="105"/>
        </w:rPr>
        <w:t>179</w:t>
      </w:r>
      <w:r>
        <w:rPr>
          <w:rFonts w:ascii="Calibri" w:hAnsi="Calibri"/>
          <w:spacing w:val="-13"/>
          <w:w w:val="105"/>
        </w:rPr>
        <w:t> </w:t>
      </w:r>
      <w:r>
        <w:rPr>
          <w:w w:val="105"/>
        </w:rPr>
        <w:t>(AWP),</w:t>
      </w:r>
      <w:r>
        <w:rPr>
          <w:spacing w:val="-16"/>
          <w:w w:val="105"/>
        </w:rPr>
        <w:t> </w:t>
      </w:r>
      <w:r>
        <w:rPr>
          <w:w w:val="105"/>
        </w:rPr>
        <w:t>GF-PR</w:t>
      </w:r>
      <w:r>
        <w:rPr>
          <w:spacing w:val="-16"/>
          <w:w w:val="105"/>
        </w:rPr>
        <w:t> </w:t>
      </w:r>
      <w:r>
        <w:rPr>
          <w:w w:val="105"/>
        </w:rPr>
        <w:t>trading-success</w:t>
      </w:r>
      <w:r>
        <w:rPr>
          <w:spacing w:val="-16"/>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spacing w:val="-13"/>
          <w:w w:val="125"/>
        </w:rPr>
        <w:t> </w:t>
      </w:r>
      <w:r>
        <w:rPr>
          <w:rFonts w:ascii="Calibri" w:hAnsi="Calibri"/>
          <w:w w:val="105"/>
        </w:rPr>
        <w:t>0</w:t>
      </w:r>
      <w:r>
        <w:rPr>
          <w:rFonts w:ascii="Calibri" w:hAnsi="Calibri"/>
          <w:i/>
          <w:w w:val="105"/>
        </w:rPr>
        <w:t>.</w:t>
      </w:r>
      <w:r>
        <w:rPr>
          <w:rFonts w:ascii="Calibri" w:hAnsi="Calibri"/>
          <w:w w:val="105"/>
        </w:rPr>
        <w:t>583</w:t>
      </w:r>
      <w:r>
        <w:rPr>
          <w:rFonts w:ascii="Calibri" w:hAnsi="Calibri"/>
          <w:spacing w:val="-14"/>
          <w:w w:val="105"/>
        </w:rPr>
        <w:t> </w:t>
      </w:r>
      <w:r>
        <w:rPr>
          <w:w w:val="105"/>
        </w:rPr>
        <w:t>and</w:t>
      </w:r>
      <w:r>
        <w:rPr>
          <w:spacing w:val="-16"/>
          <w:w w:val="105"/>
        </w:rPr>
        <w:t> </w:t>
      </w:r>
      <w:r>
        <w:rPr>
          <w:w w:val="105"/>
        </w:rPr>
        <w:t>inverse-risk </w:t>
      </w:r>
      <w:r>
        <w:rPr>
          <w:rFonts w:ascii="Calibri" w:hAnsi="Calibri"/>
          <w:i/>
          <w:w w:val="105"/>
        </w:rPr>
        <w:t>τ</w:t>
      </w:r>
      <w:r>
        <w:rPr>
          <w:rFonts w:ascii="Calibri" w:hAnsi="Calibri"/>
          <w:i/>
          <w:spacing w:val="30"/>
          <w:w w:val="125"/>
        </w:rPr>
        <w:t> </w:t>
      </w:r>
      <w:r>
        <w:rPr>
          <w:rFonts w:ascii="Calibri" w:hAnsi="Calibri"/>
          <w:w w:val="125"/>
        </w:rPr>
        <w:t>=</w:t>
      </w:r>
      <w:r>
        <w:rPr>
          <w:rFonts w:ascii="Calibri" w:hAnsi="Calibri"/>
          <w:spacing w:val="14"/>
          <w:w w:val="125"/>
        </w:rPr>
        <w:t> </w:t>
      </w:r>
      <w:r>
        <w:rPr>
          <w:rFonts w:ascii="Calibri" w:hAnsi="Calibri"/>
          <w:w w:val="105"/>
        </w:rPr>
        <w:t>0</w:t>
      </w:r>
      <w:r>
        <w:rPr>
          <w:rFonts w:ascii="Calibri" w:hAnsi="Calibri"/>
          <w:i/>
          <w:w w:val="105"/>
        </w:rPr>
        <w:t>.</w:t>
      </w:r>
      <w:r>
        <w:rPr>
          <w:rFonts w:ascii="Calibri" w:hAnsi="Calibri"/>
          <w:w w:val="105"/>
        </w:rPr>
        <w:t>376</w:t>
      </w:r>
      <w:r>
        <w:rPr>
          <w:w w:val="105"/>
        </w:rPr>
        <w:t>,</w:t>
      </w:r>
      <w:r>
        <w:rPr>
          <w:w w:val="105"/>
        </w:rPr>
        <w:t> and</w:t>
      </w:r>
      <w:r>
        <w:rPr>
          <w:spacing w:val="-1"/>
          <w:w w:val="105"/>
        </w:rPr>
        <w:t> </w:t>
      </w:r>
      <w:r>
        <w:rPr>
          <w:w w:val="105"/>
        </w:rPr>
        <w:t>PageRank</w:t>
      </w:r>
      <w:r>
        <w:rPr>
          <w:spacing w:val="-1"/>
          <w:w w:val="105"/>
        </w:rPr>
        <w:t> </w:t>
      </w:r>
      <w:r>
        <w:rPr>
          <w:w w:val="105"/>
        </w:rPr>
        <w:t>runtimes</w:t>
      </w:r>
      <w:r>
        <w:rPr>
          <w:spacing w:val="-1"/>
          <w:w w:val="105"/>
        </w:rPr>
        <w:t> </w:t>
      </w:r>
      <w:r>
        <w:rPr>
          <w:w w:val="105"/>
        </w:rPr>
        <w:t>of</w:t>
      </w:r>
      <w:r>
        <w:rPr>
          <w:spacing w:val="-1"/>
          <w:w w:val="105"/>
        </w:rPr>
        <w:t> </w:t>
      </w:r>
      <w:r>
        <w:rPr>
          <w:rFonts w:ascii="Calibri" w:hAnsi="Calibri"/>
          <w:w w:val="105"/>
        </w:rPr>
        <w:t>2</w:t>
      </w:r>
      <w:r>
        <w:rPr>
          <w:rFonts w:ascii="Calibri" w:hAnsi="Calibri"/>
          <w:i/>
          <w:w w:val="105"/>
        </w:rPr>
        <w:t>.</w:t>
      </w:r>
      <w:r>
        <w:rPr>
          <w:rFonts w:ascii="Calibri" w:hAnsi="Calibri"/>
          <w:w w:val="105"/>
        </w:rPr>
        <w:t>105</w:t>
      </w:r>
      <w:r>
        <w:rPr>
          <w:rFonts w:ascii="Calibri" w:hAnsi="Calibri"/>
          <w:spacing w:val="-17"/>
          <w:w w:val="105"/>
        </w:rPr>
        <w:t> </w:t>
      </w:r>
      <w:r>
        <w:rPr>
          <w:w w:val="105"/>
        </w:rPr>
        <w:t>s versus</w:t>
      </w:r>
      <w:r>
        <w:rPr>
          <w:spacing w:val="-1"/>
          <w:w w:val="105"/>
        </w:rPr>
        <w:t> </w:t>
      </w:r>
      <w:r>
        <w:rPr>
          <w:rFonts w:ascii="Calibri" w:hAnsi="Calibri"/>
          <w:w w:val="105"/>
        </w:rPr>
        <w:t>18</w:t>
      </w:r>
      <w:r>
        <w:rPr>
          <w:rFonts w:ascii="Calibri" w:hAnsi="Calibri"/>
          <w:i/>
          <w:w w:val="105"/>
        </w:rPr>
        <w:t>.</w:t>
      </w:r>
      <w:r>
        <w:rPr>
          <w:rFonts w:ascii="Calibri" w:hAnsi="Calibri"/>
          <w:w w:val="105"/>
        </w:rPr>
        <w:t>711</w:t>
      </w:r>
      <w:r>
        <w:rPr>
          <w:rFonts w:ascii="Calibri" w:hAnsi="Calibri"/>
          <w:spacing w:val="-17"/>
          <w:w w:val="105"/>
        </w:rPr>
        <w:t> </w:t>
      </w:r>
      <w:r>
        <w:rPr>
          <w:w w:val="105"/>
        </w:rPr>
        <w:t>s (</w:t>
      </w:r>
      <w:r>
        <w:rPr>
          <w:rFonts w:ascii="Lucida Sans Unicode" w:hAnsi="Lucida Sans Unicode"/>
          <w:w w:val="105"/>
        </w:rPr>
        <w:t>≈</w:t>
      </w:r>
      <w:r>
        <w:rPr>
          <w:rFonts w:ascii="Lucida Sans Unicode" w:hAnsi="Lucida Sans Unicode"/>
          <w:spacing w:val="10"/>
          <w:w w:val="105"/>
        </w:rPr>
        <w:t> </w:t>
      </w:r>
      <w:r>
        <w:rPr>
          <w:rFonts w:ascii="Calibri" w:hAnsi="Calibri"/>
          <w:w w:val="105"/>
        </w:rPr>
        <w:t>8</w:t>
      </w:r>
      <w:r>
        <w:rPr>
          <w:rFonts w:ascii="Calibri" w:hAnsi="Calibri"/>
          <w:i/>
          <w:w w:val="105"/>
        </w:rPr>
        <w:t>.</w:t>
      </w:r>
      <w:r>
        <w:rPr>
          <w:rFonts w:ascii="Calibri" w:hAnsi="Calibri"/>
          <w:w w:val="105"/>
        </w:rPr>
        <w:t>9</w:t>
      </w:r>
      <w:r>
        <w:rPr>
          <w:rFonts w:ascii="Lucida Sans Unicode" w:hAnsi="Lucida Sans Unicode"/>
          <w:w w:val="105"/>
        </w:rPr>
        <w:t>×</w:t>
      </w:r>
      <w:r>
        <w:rPr>
          <w:w w:val="105"/>
        </w:rPr>
        <w:t>),</w:t>
      </w:r>
      <w:r>
        <w:rPr>
          <w:w w:val="105"/>
        </w:rPr>
        <w:t> with</w:t>
      </w:r>
      <w:r>
        <w:rPr>
          <w:spacing w:val="-1"/>
          <w:w w:val="105"/>
        </w:rPr>
        <w:t> </w:t>
      </w:r>
      <w:r>
        <w:rPr>
          <w:w w:val="105"/>
        </w:rPr>
        <w:t>pool</w:t>
      </w:r>
      <w:r>
        <w:rPr>
          <w:spacing w:val="-1"/>
          <w:w w:val="105"/>
        </w:rPr>
        <w:t> </w:t>
      </w:r>
      <w:r>
        <w:rPr>
          <w:w w:val="105"/>
        </w:rPr>
        <w:t>scaling</w:t>
      </w:r>
      <w:r>
        <w:rPr>
          <w:spacing w:val="-1"/>
          <w:w w:val="105"/>
        </w:rPr>
        <w:t> </w:t>
      </w:r>
      <w:r>
        <w:rPr>
          <w:w w:val="105"/>
        </w:rPr>
        <w:t>of</w:t>
      </w:r>
    </w:p>
    <w:p>
      <w:pPr>
        <w:pStyle w:val="BodyText"/>
        <w:spacing w:before="106"/>
        <w:ind w:left="282"/>
        <w:jc w:val="both"/>
      </w:pPr>
      <w:bookmarkStart w:name="Findings by research question" w:id="205"/>
      <w:bookmarkEnd w:id="205"/>
      <w:r>
        <w:rPr/>
      </w:r>
      <w:bookmarkStart w:name="_bookmark115" w:id="206"/>
      <w:bookmarkEnd w:id="206"/>
      <w:r>
        <w:rPr/>
      </w:r>
      <w:r>
        <w:rPr>
          <w:rFonts w:ascii="Lucida Sans Unicode" w:hAnsi="Lucida Sans Unicode"/>
        </w:rPr>
        <w:t>≈</w:t>
      </w:r>
      <w:r>
        <w:rPr>
          <w:rFonts w:ascii="Lucida Sans Unicode" w:hAnsi="Lucida Sans Unicode"/>
          <w:spacing w:val="-1"/>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8"/>
        </w:rPr>
        <w:t> </w:t>
      </w:r>
      <w:r>
        <w:rPr/>
        <w:t>at</w:t>
      </w:r>
      <w:r>
        <w:rPr>
          <w:spacing w:val="7"/>
        </w:rPr>
        <w:t> </w:t>
      </w:r>
      <w:r>
        <w:rPr>
          <w:rFonts w:ascii="Calibri" w:hAnsi="Calibri"/>
          <w:i/>
        </w:rPr>
        <w:t>n</w:t>
      </w:r>
      <w:r>
        <w:rPr>
          <w:rFonts w:ascii="Calibri" w:hAnsi="Calibri"/>
          <w:i/>
          <w:spacing w:val="21"/>
        </w:rPr>
        <w:t> </w:t>
      </w:r>
      <w:r>
        <w:rPr>
          <w:rFonts w:ascii="Calibri" w:hAnsi="Calibri"/>
        </w:rPr>
        <w:t>=</w:t>
      </w:r>
      <w:r>
        <w:rPr>
          <w:rFonts w:ascii="Calibri" w:hAnsi="Calibri"/>
          <w:spacing w:val="20"/>
        </w:rPr>
        <w:t> </w:t>
      </w:r>
      <w:r>
        <w:rPr>
          <w:rFonts w:ascii="Calibri" w:hAnsi="Calibri"/>
        </w:rPr>
        <w:t>10</w:t>
      </w:r>
      <w:r>
        <w:rPr>
          <w:rFonts w:ascii="Calibri" w:hAnsi="Calibri"/>
          <w:i/>
        </w:rPr>
        <w:t>,</w:t>
      </w:r>
      <w:r>
        <w:rPr>
          <w:rFonts w:ascii="Calibri" w:hAnsi="Calibri"/>
        </w:rPr>
        <w:t>000</w:t>
      </w:r>
      <w:r>
        <w:rPr>
          <w:rFonts w:ascii="Calibri" w:hAnsi="Calibri"/>
          <w:spacing w:val="13"/>
        </w:rPr>
        <w:t> </w:t>
      </w:r>
      <w:r>
        <w:rPr/>
        <w:t>and</w:t>
      </w:r>
      <w:r>
        <w:rPr>
          <w:spacing w:val="7"/>
        </w:rPr>
        <w:t> </w:t>
      </w:r>
      <w:r>
        <w:rPr>
          <w:rFonts w:ascii="Lucida Sans Unicode" w:hAnsi="Lucida Sans Unicode"/>
        </w:rPr>
        <w:t>≈</w:t>
      </w:r>
      <w:r>
        <w:rPr>
          <w:rFonts w:ascii="Lucida Sans Unicode" w:hAnsi="Lucida Sans Unicode"/>
          <w:spacing w:val="-1"/>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8"/>
        </w:rPr>
        <w:t> </w:t>
      </w:r>
      <w:r>
        <w:rPr/>
        <w:t>at</w:t>
      </w:r>
      <w:r>
        <w:rPr>
          <w:spacing w:val="8"/>
        </w:rPr>
        <w:t> </w:t>
      </w:r>
      <w:r>
        <w:rPr>
          <w:rFonts w:ascii="Calibri" w:hAnsi="Calibri"/>
          <w:i/>
        </w:rPr>
        <w:t>N</w:t>
      </w:r>
      <w:r>
        <w:rPr>
          <w:rFonts w:ascii="Calibri" w:hAnsi="Calibri"/>
          <w:i/>
          <w:spacing w:val="48"/>
        </w:rPr>
        <w:t> </w:t>
      </w:r>
      <w:r>
        <w:rPr>
          <w:rFonts w:ascii="Calibri" w:hAnsi="Calibri"/>
        </w:rPr>
        <w:t>=</w:t>
      </w:r>
      <w:r>
        <w:rPr>
          <w:rFonts w:ascii="Calibri" w:hAnsi="Calibri"/>
          <w:spacing w:val="20"/>
        </w:rPr>
        <w:t> </w:t>
      </w:r>
      <w:r>
        <w:rPr>
          <w:rFonts w:ascii="Calibri" w:hAnsi="Calibri"/>
          <w:spacing w:val="-2"/>
        </w:rPr>
        <w:t>31</w:t>
      </w:r>
      <w:r>
        <w:rPr>
          <w:rFonts w:ascii="Calibri" w:hAnsi="Calibri"/>
          <w:i/>
          <w:spacing w:val="-2"/>
        </w:rPr>
        <w:t>,</w:t>
      </w:r>
      <w:r>
        <w:rPr>
          <w:rFonts w:ascii="Calibri" w:hAnsi="Calibri"/>
          <w:spacing w:val="-2"/>
        </w:rPr>
        <w:t>612</w:t>
      </w:r>
      <w:r>
        <w:rPr>
          <w:spacing w:val="-2"/>
        </w:rPr>
        <w:t>.</w:t>
      </w:r>
    </w:p>
    <w:p>
      <w:pPr>
        <w:pStyle w:val="BodyText"/>
      </w:pPr>
    </w:p>
    <w:p>
      <w:pPr>
        <w:pStyle w:val="BodyText"/>
        <w:spacing w:before="9"/>
      </w:pPr>
    </w:p>
    <w:p>
      <w:pPr>
        <w:pStyle w:val="Heading2"/>
        <w:numPr>
          <w:ilvl w:val="1"/>
          <w:numId w:val="8"/>
        </w:numPr>
        <w:tabs>
          <w:tab w:pos="783" w:val="left" w:leader="none"/>
        </w:tabs>
        <w:spacing w:line="240" w:lineRule="auto" w:before="0" w:after="0"/>
        <w:ind w:left="783" w:right="0" w:hanging="501"/>
        <w:jc w:val="left"/>
      </w:pPr>
      <w:r>
        <w:rPr/>
        <w:t>Findings</w:t>
      </w:r>
      <w:r>
        <w:rPr>
          <w:spacing w:val="10"/>
        </w:rPr>
        <w:t> </w:t>
      </w:r>
      <w:r>
        <w:rPr/>
        <w:t>by</w:t>
      </w:r>
      <w:r>
        <w:rPr>
          <w:spacing w:val="10"/>
        </w:rPr>
        <w:t> </w:t>
      </w:r>
      <w:r>
        <w:rPr/>
        <w:t>research</w:t>
      </w:r>
      <w:r>
        <w:rPr>
          <w:spacing w:val="10"/>
        </w:rPr>
        <w:t> </w:t>
      </w:r>
      <w:r>
        <w:rPr>
          <w:spacing w:val="-2"/>
        </w:rPr>
        <w:t>question</w:t>
      </w:r>
    </w:p>
    <w:p>
      <w:pPr>
        <w:pStyle w:val="BodyText"/>
        <w:spacing w:before="24"/>
        <w:rPr>
          <w:b/>
          <w:sz w:val="28"/>
        </w:rPr>
      </w:pPr>
    </w:p>
    <w:p>
      <w:pPr>
        <w:pStyle w:val="BodyText"/>
        <w:spacing w:line="396" w:lineRule="auto"/>
        <w:ind w:left="282" w:right="563" w:hanging="8"/>
        <w:jc w:val="both"/>
      </w:pPr>
      <w:r>
        <w:rPr/>
        <w:t>The</w:t>
      </w:r>
      <w:r>
        <w:rPr>
          <w:spacing w:val="-6"/>
        </w:rPr>
        <w:t> </w:t>
      </w:r>
      <w:r>
        <w:rPr/>
        <w:t>primary</w:t>
      </w:r>
      <w:r>
        <w:rPr>
          <w:spacing w:val="-6"/>
        </w:rPr>
        <w:t> </w:t>
      </w:r>
      <w:r>
        <w:rPr/>
        <w:t>empirical</w:t>
      </w:r>
      <w:r>
        <w:rPr>
          <w:spacing w:val="-6"/>
        </w:rPr>
        <w:t> </w:t>
      </w:r>
      <w:r>
        <w:rPr/>
        <w:t>comparison</w:t>
      </w:r>
      <w:r>
        <w:rPr>
          <w:spacing w:val="-6"/>
        </w:rPr>
        <w:t> </w:t>
      </w:r>
      <w:r>
        <w:rPr/>
        <w:t>concerns</w:t>
      </w:r>
      <w:r>
        <w:rPr>
          <w:spacing w:val="-6"/>
        </w:rPr>
        <w:t> </w:t>
      </w:r>
      <w:r>
        <w:rPr/>
        <w:t>EndorseRank</w:t>
      </w:r>
      <w:r>
        <w:rPr>
          <w:spacing w:val="-6"/>
        </w:rPr>
        <w:t> </w:t>
      </w:r>
      <w:r>
        <w:rPr/>
        <w:t>and</w:t>
      </w:r>
      <w:r>
        <w:rPr>
          <w:spacing w:val="-6"/>
        </w:rPr>
        <w:t> </w:t>
      </w:r>
      <w:r>
        <w:rPr/>
        <w:t>AWP</w:t>
      </w:r>
      <w:r>
        <w:rPr>
          <w:spacing w:val="-6"/>
        </w:rPr>
        <w:t> </w:t>
      </w:r>
      <w:r>
        <w:rPr/>
        <w:t>as</w:t>
      </w:r>
      <w:r>
        <w:rPr>
          <w:spacing w:val="-6"/>
        </w:rPr>
        <w:t> </w:t>
      </w:r>
      <w:r>
        <w:rPr/>
        <w:t>social</w:t>
      </w:r>
      <w:r>
        <w:rPr>
          <w:spacing w:val="-6"/>
        </w:rPr>
        <w:t> </w:t>
      </w:r>
      <w:r>
        <w:rPr/>
        <w:t>reputation</w:t>
      </w:r>
      <w:r>
        <w:rPr>
          <w:spacing w:val="-6"/>
        </w:rPr>
        <w:t> </w:t>
      </w:r>
      <w:r>
        <w:rPr/>
        <w:t>methods on wallet-to-wallet graphs.</w:t>
      </w:r>
      <w:r>
        <w:rPr>
          <w:spacing w:val="30"/>
        </w:rPr>
        <w:t> </w:t>
      </w:r>
      <w:r>
        <w:rPr/>
        <w:t>The following subsections interpret each research question in light of </w:t>
      </w:r>
      <w:bookmarkStart w:name="RQ1: Reputation structure and rank diver" w:id="207"/>
      <w:bookmarkEnd w:id="207"/>
      <w:r>
        <w:rPr/>
        <w:t>the</w:t>
      </w:r>
      <w:r>
        <w:rPr/>
        <w:t> five-proxy alignment design and the computational benchmarks.</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r>
        <w:rPr/>
        <w:t>RQ1:</w:t>
      </w:r>
      <w:r>
        <w:rPr>
          <w:spacing w:val="5"/>
        </w:rPr>
        <w:t> </w:t>
      </w:r>
      <w:r>
        <w:rPr/>
        <w:t>Reputation</w:t>
      </w:r>
      <w:r>
        <w:rPr>
          <w:spacing w:val="-11"/>
        </w:rPr>
        <w:t> </w:t>
      </w:r>
      <w:r>
        <w:rPr/>
        <w:t>structure</w:t>
      </w:r>
      <w:r>
        <w:rPr>
          <w:spacing w:val="-11"/>
        </w:rPr>
        <w:t> </w:t>
      </w:r>
      <w:r>
        <w:rPr/>
        <w:t>and</w:t>
      </w:r>
      <w:r>
        <w:rPr>
          <w:spacing w:val="-12"/>
        </w:rPr>
        <w:t> </w:t>
      </w:r>
      <w:r>
        <w:rPr/>
        <w:t>rank</w:t>
      </w:r>
      <w:r>
        <w:rPr>
          <w:spacing w:val="-11"/>
        </w:rPr>
        <w:t> </w:t>
      </w:r>
      <w:r>
        <w:rPr>
          <w:spacing w:val="-2"/>
        </w:rPr>
        <w:t>divergence</w:t>
      </w:r>
    </w:p>
    <w:p>
      <w:pPr>
        <w:pStyle w:val="BodyText"/>
        <w:spacing w:before="47"/>
        <w:rPr>
          <w:b/>
        </w:rPr>
      </w:pPr>
    </w:p>
    <w:p>
      <w:pPr>
        <w:pStyle w:val="BodyText"/>
        <w:spacing w:line="388" w:lineRule="auto"/>
        <w:ind w:left="276" w:right="522" w:firstLine="5"/>
        <w:jc w:val="both"/>
      </w:pPr>
      <w:r>
        <w:rPr/>
        <w:t>RQ1</w:t>
      </w:r>
      <w:r>
        <w:rPr>
          <w:spacing w:val="-1"/>
        </w:rPr>
        <w:t> </w:t>
      </w:r>
      <w:r>
        <w:rPr/>
        <w:t>asks</w:t>
      </w:r>
      <w:r>
        <w:rPr>
          <w:spacing w:val="-1"/>
        </w:rPr>
        <w:t> </w:t>
      </w:r>
      <w:r>
        <w:rPr/>
        <w:t>whether</w:t>
      </w:r>
      <w:r>
        <w:rPr>
          <w:spacing w:val="-1"/>
        </w:rPr>
        <w:t> </w:t>
      </w:r>
      <w:r>
        <w:rPr/>
        <w:t>EndorseRank</w:t>
      </w:r>
      <w:r>
        <w:rPr>
          <w:spacing w:val="-1"/>
        </w:rPr>
        <w:t> </w:t>
      </w:r>
      <w:r>
        <w:rPr/>
        <w:t>and</w:t>
      </w:r>
      <w:r>
        <w:rPr>
          <w:spacing w:val="-1"/>
        </w:rPr>
        <w:t> </w:t>
      </w:r>
      <w:r>
        <w:rPr/>
        <w:t>AWP</w:t>
      </w:r>
      <w:r>
        <w:rPr>
          <w:spacing w:val="-1"/>
        </w:rPr>
        <w:t> </w:t>
      </w:r>
      <w:r>
        <w:rPr/>
        <w:t>produce</w:t>
      </w:r>
      <w:r>
        <w:rPr>
          <w:spacing w:val="-1"/>
        </w:rPr>
        <w:t> </w:t>
      </w:r>
      <w:r>
        <w:rPr/>
        <w:t>meaningfully</w:t>
      </w:r>
      <w:r>
        <w:rPr>
          <w:spacing w:val="-1"/>
        </w:rPr>
        <w:t> </w:t>
      </w:r>
      <w:r>
        <w:rPr/>
        <w:t>different</w:t>
      </w:r>
      <w:r>
        <w:rPr>
          <w:spacing w:val="-1"/>
        </w:rPr>
        <w:t> </w:t>
      </w:r>
      <w:r>
        <w:rPr/>
        <w:t>wallet</w:t>
      </w:r>
      <w:r>
        <w:rPr>
          <w:spacing w:val="-1"/>
        </w:rPr>
        <w:t> </w:t>
      </w:r>
      <w:r>
        <w:rPr/>
        <w:t>orderings</w:t>
      </w:r>
      <w:r>
        <w:rPr>
          <w:spacing w:val="-1"/>
        </w:rPr>
        <w:t> </w:t>
      </w:r>
      <w:r>
        <w:rPr/>
        <w:t>on</w:t>
      </w:r>
      <w:r>
        <w:rPr>
          <w:spacing w:val="-1"/>
        </w:rPr>
        <w:t> </w:t>
      </w:r>
      <w:r>
        <w:rPr/>
        <w:t>an identical Arbitrum sample. Inter-method Kendall </w:t>
      </w:r>
      <w:r>
        <w:rPr>
          <w:rFonts w:ascii="Calibri" w:hAnsi="Calibri"/>
          <w:i/>
        </w:rPr>
        <w:t>τ</w:t>
      </w:r>
      <w:r>
        <w:rPr>
          <w:rFonts w:ascii="Calibri" w:hAnsi="Calibri"/>
          <w:i/>
          <w:spacing w:val="33"/>
        </w:rPr>
        <w:t> </w:t>
      </w:r>
      <w:r>
        <w:rPr/>
        <w:t>between the two score vectors is </w:t>
      </w:r>
      <w:r>
        <w:rPr>
          <w:rFonts w:ascii="Calibri" w:hAnsi="Calibri"/>
        </w:rPr>
        <w:t>0</w:t>
      </w:r>
      <w:r>
        <w:rPr>
          <w:rFonts w:ascii="Calibri" w:hAnsi="Calibri"/>
          <w:i/>
        </w:rPr>
        <w:t>.</w:t>
      </w:r>
      <w:r>
        <w:rPr>
          <w:rFonts w:ascii="Calibri" w:hAnsi="Calibri"/>
        </w:rPr>
        <w:t>316 </w:t>
      </w:r>
      <w:r>
        <w:rPr/>
        <w:t>on the matched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within the weak-to-moderate alignment band defined in Chapter </w:t>
      </w:r>
      <w:hyperlink w:history="true" w:anchor="_bookmark17">
        <w:r>
          <w:rPr/>
          <w:t>2</w:t>
        </w:r>
      </w:hyperlink>
      <w:r>
        <w:rPr/>
        <w:t>. Correlation is present—both methods operate on overlapping wallet activity in the same obser-vation window—but the magnitude is far from unity.</w:t>
      </w:r>
      <w:r>
        <w:rPr>
          <w:spacing w:val="40"/>
        </w:rPr>
        <w:t> </w:t>
      </w:r>
      <w:r>
        <w:rPr/>
        <w:t>Allowance and transfer graphs therefore emphasize different wallet relationships.</w:t>
      </w:r>
    </w:p>
    <w:p>
      <w:pPr>
        <w:pStyle w:val="BodyText"/>
        <w:spacing w:after="0" w:line="388" w:lineRule="auto"/>
        <w:jc w:val="both"/>
        <w:sectPr>
          <w:pgSz w:w="11910" w:h="16840"/>
          <w:pgMar w:header="0" w:footer="2115" w:top="1920" w:bottom="2300" w:left="992" w:right="708"/>
        </w:sectPr>
      </w:pPr>
    </w:p>
    <w:p>
      <w:pPr>
        <w:pStyle w:val="BodyText"/>
        <w:spacing w:line="391" w:lineRule="auto" w:before="68"/>
        <w:ind w:left="273" w:right="524" w:firstLine="1"/>
        <w:jc w:val="both"/>
      </w:pPr>
      <w:r>
        <w:rPr/>
        <w:t>This divergence is structurally expected.</w:t>
      </w:r>
      <w:r>
        <w:rPr>
          <w:spacing w:val="40"/>
        </w:rPr>
        <w:t> </w:t>
      </w:r>
      <w:r>
        <w:rPr/>
        <w:t>The endorsement graph </w:t>
      </w:r>
      <w:r>
        <w:rPr>
          <w:rFonts w:ascii="Calibri" w:hAnsi="Calibri"/>
          <w:i/>
        </w:rPr>
        <w:t>G</w:t>
      </w:r>
      <w:r>
        <w:rPr>
          <w:vertAlign w:val="subscript"/>
        </w:rPr>
        <w:t>approve</w:t>
      </w:r>
      <w:r>
        <w:rPr>
          <w:vertAlign w:val="baseline"/>
        </w:rPr>
        <w:t> contains </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edges encoding</w:t>
      </w:r>
      <w:r>
        <w:rPr>
          <w:spacing w:val="-6"/>
          <w:vertAlign w:val="baseline"/>
        </w:rPr>
        <w:t> </w:t>
      </w:r>
      <w:r>
        <w:rPr>
          <w:vertAlign w:val="baseline"/>
        </w:rPr>
        <w:t>current</w:t>
      </w:r>
      <w:r>
        <w:rPr>
          <w:spacing w:val="-6"/>
          <w:vertAlign w:val="baseline"/>
        </w:rPr>
        <w:t> </w:t>
      </w:r>
      <w:r>
        <w:rPr>
          <w:vertAlign w:val="baseline"/>
        </w:rPr>
        <w:t>spending</w:t>
      </w:r>
      <w:r>
        <w:rPr>
          <w:spacing w:val="-6"/>
          <w:vertAlign w:val="baseline"/>
        </w:rPr>
        <w:t> </w:t>
      </w:r>
      <w:r>
        <w:rPr>
          <w:vertAlign w:val="baseline"/>
        </w:rPr>
        <w:t>authorization;</w:t>
      </w:r>
      <w:r>
        <w:rPr>
          <w:spacing w:val="-5"/>
          <w:vertAlign w:val="baseline"/>
        </w:rPr>
        <w:t> </w:t>
      </w:r>
      <w:r>
        <w:rPr>
          <w:vertAlign w:val="baseline"/>
        </w:rPr>
        <w:t>the</w:t>
      </w:r>
      <w:r>
        <w:rPr>
          <w:spacing w:val="-6"/>
          <w:vertAlign w:val="baseline"/>
        </w:rPr>
        <w:t> </w:t>
      </w:r>
      <w:r>
        <w:rPr>
          <w:vertAlign w:val="baseline"/>
        </w:rPr>
        <w:t>transfer</w:t>
      </w:r>
      <w:r>
        <w:rPr>
          <w:spacing w:val="-6"/>
          <w:vertAlign w:val="baseline"/>
        </w:rPr>
        <w:t> </w:t>
      </w:r>
      <w:r>
        <w:rPr>
          <w:vertAlign w:val="baseline"/>
        </w:rPr>
        <w:t>graph</w:t>
      </w:r>
      <w:r>
        <w:rPr>
          <w:spacing w:val="-7"/>
          <w:vertAlign w:val="baseline"/>
        </w:rPr>
        <w:t> </w:t>
      </w:r>
      <w:r>
        <w:rPr>
          <w:rFonts w:ascii="Calibri" w:hAnsi="Calibri"/>
          <w:i/>
          <w:vertAlign w:val="baseline"/>
        </w:rPr>
        <w:t>G</w:t>
      </w:r>
      <w:r>
        <w:rPr>
          <w:vertAlign w:val="subscript"/>
        </w:rPr>
        <w:t>transfer</w:t>
      </w:r>
      <w:r>
        <w:rPr>
          <w:vertAlign w:val="baseline"/>
        </w:rPr>
        <w:t> contains</w:t>
      </w:r>
      <w:r>
        <w:rPr>
          <w:spacing w:val="-6"/>
          <w:vertAlign w:val="baseline"/>
        </w:rPr>
        <w:t> </w:t>
      </w:r>
      <w:r>
        <w:rPr>
          <w:rFonts w:ascii="Calibri" w:hAnsi="Calibri"/>
          <w:vertAlign w:val="baseline"/>
        </w:rPr>
        <w:t>137</w:t>
      </w:r>
      <w:r>
        <w:rPr>
          <w:rFonts w:ascii="Calibri" w:hAnsi="Calibri"/>
          <w:i/>
          <w:vertAlign w:val="baseline"/>
        </w:rPr>
        <w:t>,</w:t>
      </w:r>
      <w:r>
        <w:rPr>
          <w:rFonts w:ascii="Calibri" w:hAnsi="Calibri"/>
          <w:vertAlign w:val="baseline"/>
        </w:rPr>
        <w:t>087 </w:t>
      </w:r>
      <w:r>
        <w:rPr>
          <w:vertAlign w:val="baseline"/>
        </w:rPr>
        <w:t>edges</w:t>
      </w:r>
      <w:r>
        <w:rPr>
          <w:spacing w:val="-6"/>
          <w:vertAlign w:val="baseline"/>
        </w:rPr>
        <w:t> </w:t>
      </w:r>
      <w:r>
        <w:rPr>
          <w:vertAlign w:val="baseline"/>
        </w:rPr>
        <w:t>encod-ing time-decayed economic flow </w:t>
      </w:r>
      <w:hyperlink w:history="true" w:anchor="_bookmark149">
        <w:r>
          <w:rPr>
            <w:vertAlign w:val="superscript"/>
          </w:rPr>
          <w:t>[16]</w:t>
        </w:r>
      </w:hyperlink>
      <w:r>
        <w:rPr>
          <w:vertAlign w:val="baseline"/>
        </w:rPr>
        <w:t>.</w:t>
      </w:r>
      <w:r>
        <w:rPr>
          <w:spacing w:val="24"/>
          <w:vertAlign w:val="baseline"/>
        </w:rPr>
        <w:t> </w:t>
      </w:r>
      <w:r>
        <w:rPr>
          <w:vertAlign w:val="baseline"/>
        </w:rPr>
        <w:t>PageRank propagates influence along these edges under the same damping convention </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baseline"/>
        </w:rPr>
        <w:t>, so differences in edge sets and weights produce differences in stationary mass. Allowances encode authorization intent; transfers encode movement of value. A wallet that receives large transfers without granting allowances can rank highly under AWP and modestly under EndorseRank, and conversely for a wallet that authorizes spenders without being a transfer hub.</w:t>
      </w:r>
    </w:p>
    <w:p>
      <w:pPr>
        <w:pStyle w:val="BodyText"/>
        <w:spacing w:line="396" w:lineRule="auto" w:before="16"/>
        <w:ind w:left="282" w:right="523"/>
        <w:jc w:val="both"/>
      </w:pPr>
      <w:r>
        <w:rPr/>
        <w:t>H1</w:t>
      </w:r>
      <w:r>
        <w:rPr>
          <w:spacing w:val="-15"/>
        </w:rPr>
        <w:t> </w:t>
      </w:r>
      <w:r>
        <w:rPr/>
        <w:t>is</w:t>
      </w:r>
      <w:r>
        <w:rPr>
          <w:spacing w:val="-15"/>
        </w:rPr>
        <w:t> </w:t>
      </w:r>
      <w:r>
        <w:rPr/>
        <w:t>therefore</w:t>
      </w:r>
      <w:r>
        <w:rPr>
          <w:spacing w:val="-15"/>
        </w:rPr>
        <w:t> </w:t>
      </w:r>
      <w:r>
        <w:rPr/>
        <w:t>supported:</w:t>
      </w:r>
      <w:r>
        <w:rPr>
          <w:spacing w:val="-15"/>
        </w:rPr>
        <w:t> </w:t>
      </w:r>
      <w:r>
        <w:rPr/>
        <w:t>EndorseRank</w:t>
      </w:r>
      <w:r>
        <w:rPr>
          <w:spacing w:val="-15"/>
        </w:rPr>
        <w:t> </w:t>
      </w:r>
      <w:r>
        <w:rPr/>
        <w:t>and</w:t>
      </w:r>
      <w:r>
        <w:rPr>
          <w:spacing w:val="-15"/>
        </w:rPr>
        <w:t> </w:t>
      </w:r>
      <w:r>
        <w:rPr/>
        <w:t>AWP</w:t>
      </w:r>
      <w:r>
        <w:rPr>
          <w:spacing w:val="-15"/>
        </w:rPr>
        <w:t> </w:t>
      </w:r>
      <w:r>
        <w:rPr/>
        <w:t>yield</w:t>
      </w:r>
      <w:r>
        <w:rPr>
          <w:spacing w:val="-15"/>
        </w:rPr>
        <w:t> </w:t>
      </w:r>
      <w:r>
        <w:rPr/>
        <w:t>partially</w:t>
      </w:r>
      <w:r>
        <w:rPr>
          <w:spacing w:val="-15"/>
        </w:rPr>
        <w:t> </w:t>
      </w:r>
      <w:r>
        <w:rPr/>
        <w:t>overlapping</w:t>
      </w:r>
      <w:r>
        <w:rPr>
          <w:spacing w:val="-15"/>
        </w:rPr>
        <w:t> </w:t>
      </w:r>
      <w:r>
        <w:rPr/>
        <w:t>yet</w:t>
      </w:r>
      <w:r>
        <w:rPr>
          <w:spacing w:val="-15"/>
        </w:rPr>
        <w:t> </w:t>
      </w:r>
      <w:r>
        <w:rPr/>
        <w:t>construct-distinct orderings. The</w:t>
      </w:r>
      <w:r>
        <w:rPr>
          <w:spacing w:val="-4"/>
        </w:rPr>
        <w:t> </w:t>
      </w:r>
      <w:r>
        <w:rPr/>
        <w:t>practical</w:t>
      </w:r>
      <w:r>
        <w:rPr>
          <w:spacing w:val="-4"/>
        </w:rPr>
        <w:t> </w:t>
      </w:r>
      <w:r>
        <w:rPr/>
        <w:t>implication</w:t>
      </w:r>
      <w:r>
        <w:rPr>
          <w:spacing w:val="-4"/>
        </w:rPr>
        <w:t> </w:t>
      </w:r>
      <w:r>
        <w:rPr/>
        <w:t>is</w:t>
      </w:r>
      <w:r>
        <w:rPr>
          <w:spacing w:val="-4"/>
        </w:rPr>
        <w:t> </w:t>
      </w:r>
      <w:r>
        <w:rPr/>
        <w:t>that</w:t>
      </w:r>
      <w:r>
        <w:rPr>
          <w:spacing w:val="-4"/>
        </w:rPr>
        <w:t> </w:t>
      </w:r>
      <w:r>
        <w:rPr/>
        <w:t>the</w:t>
      </w:r>
      <w:r>
        <w:rPr>
          <w:spacing w:val="-4"/>
        </w:rPr>
        <w:t> </w:t>
      </w:r>
      <w:r>
        <w:rPr/>
        <w:t>two</w:t>
      </w:r>
      <w:r>
        <w:rPr>
          <w:spacing w:val="-4"/>
        </w:rPr>
        <w:t> </w:t>
      </w:r>
      <w:r>
        <w:rPr/>
        <w:t>scores</w:t>
      </w:r>
      <w:r>
        <w:rPr>
          <w:spacing w:val="-4"/>
        </w:rPr>
        <w:t> </w:t>
      </w:r>
      <w:r>
        <w:rPr/>
        <w:t>are</w:t>
      </w:r>
      <w:r>
        <w:rPr>
          <w:spacing w:val="-4"/>
        </w:rPr>
        <w:t> </w:t>
      </w:r>
      <w:r>
        <w:rPr/>
        <w:t>not</w:t>
      </w:r>
      <w:r>
        <w:rPr>
          <w:spacing w:val="-4"/>
        </w:rPr>
        <w:t> </w:t>
      </w:r>
      <w:r>
        <w:rPr/>
        <w:t>interchangeable</w:t>
      </w:r>
      <w:r>
        <w:rPr>
          <w:spacing w:val="-4"/>
        </w:rPr>
        <w:t> </w:t>
      </w:r>
      <w:r>
        <w:rPr/>
        <w:t>substitutes. De-ployments that adopt EndorseRank for efficiency must accept a different ranking geometry, not </w:t>
      </w:r>
      <w:bookmarkStart w:name="RQ2: Construct-specific social-method al" w:id="208"/>
      <w:bookmarkEnd w:id="208"/>
      <w:r>
        <w:rPr/>
        <w:t>merely</w:t>
      </w:r>
      <w:r>
        <w:rPr/>
        <w:t> a faster approximation of AWP.</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RQ2:</w:t>
      </w:r>
      <w:r>
        <w:rPr>
          <w:spacing w:val="-4"/>
        </w:rPr>
        <w:t> </w:t>
      </w:r>
      <w:r>
        <w:rPr/>
        <w:t>Construct-specific</w:t>
      </w:r>
      <w:r>
        <w:rPr>
          <w:spacing w:val="-15"/>
        </w:rPr>
        <w:t> </w:t>
      </w:r>
      <w:r>
        <w:rPr/>
        <w:t>social-method</w:t>
      </w:r>
      <w:r>
        <w:rPr>
          <w:spacing w:val="-15"/>
        </w:rPr>
        <w:t> </w:t>
      </w:r>
      <w:r>
        <w:rPr>
          <w:spacing w:val="-2"/>
        </w:rPr>
        <w:t>alignment</w:t>
      </w:r>
    </w:p>
    <w:p>
      <w:pPr>
        <w:pStyle w:val="BodyText"/>
        <w:spacing w:before="47"/>
        <w:rPr>
          <w:b/>
        </w:rPr>
      </w:pPr>
    </w:p>
    <w:p>
      <w:pPr>
        <w:pStyle w:val="BodyText"/>
        <w:spacing w:line="396" w:lineRule="auto"/>
        <w:ind w:left="282" w:right="564"/>
        <w:jc w:val="both"/>
      </w:pPr>
      <w:r>
        <w:rPr/>
        <w:t>RQ2</w:t>
      </w:r>
      <w:r>
        <w:rPr>
          <w:spacing w:val="-14"/>
        </w:rPr>
        <w:t> </w:t>
      </w:r>
      <w:r>
        <w:rPr/>
        <w:t>asks</w:t>
      </w:r>
      <w:r>
        <w:rPr>
          <w:spacing w:val="-14"/>
        </w:rPr>
        <w:t> </w:t>
      </w:r>
      <w:r>
        <w:rPr/>
        <w:t>which</w:t>
      </w:r>
      <w:r>
        <w:rPr>
          <w:spacing w:val="-14"/>
        </w:rPr>
        <w:t> </w:t>
      </w:r>
      <w:r>
        <w:rPr/>
        <w:t>social</w:t>
      </w:r>
      <w:r>
        <w:rPr>
          <w:spacing w:val="-14"/>
        </w:rPr>
        <w:t> </w:t>
      </w:r>
      <w:r>
        <w:rPr/>
        <w:t>method</w:t>
      </w:r>
      <w:r>
        <w:rPr>
          <w:spacing w:val="-14"/>
        </w:rPr>
        <w:t> </w:t>
      </w:r>
      <w:r>
        <w:rPr/>
        <w:t>aligns</w:t>
      </w:r>
      <w:r>
        <w:rPr>
          <w:spacing w:val="-14"/>
        </w:rPr>
        <w:t> </w:t>
      </w:r>
      <w:r>
        <w:rPr/>
        <w:t>more</w:t>
      </w:r>
      <w:r>
        <w:rPr>
          <w:spacing w:val="-14"/>
        </w:rPr>
        <w:t> </w:t>
      </w:r>
      <w:r>
        <w:rPr/>
        <w:t>strongly</w:t>
      </w:r>
      <w:r>
        <w:rPr>
          <w:spacing w:val="-14"/>
        </w:rPr>
        <w:t> </w:t>
      </w:r>
      <w:r>
        <w:rPr/>
        <w:t>with</w:t>
      </w:r>
      <w:r>
        <w:rPr>
          <w:spacing w:val="-14"/>
        </w:rPr>
        <w:t> </w:t>
      </w:r>
      <w:r>
        <w:rPr/>
        <w:t>each</w:t>
      </w:r>
      <w:r>
        <w:rPr>
          <w:spacing w:val="-14"/>
        </w:rPr>
        <w:t> </w:t>
      </w:r>
      <w:r>
        <w:rPr/>
        <w:t>of</w:t>
      </w:r>
      <w:r>
        <w:rPr>
          <w:spacing w:val="-14"/>
        </w:rPr>
        <w:t> </w:t>
      </w:r>
      <w:r>
        <w:rPr/>
        <w:t>the</w:t>
      </w:r>
      <w:r>
        <w:rPr>
          <w:spacing w:val="-14"/>
        </w:rPr>
        <w:t> </w:t>
      </w:r>
      <w:r>
        <w:rPr/>
        <w:t>five</w:t>
      </w:r>
      <w:r>
        <w:rPr>
          <w:spacing w:val="-14"/>
        </w:rPr>
        <w:t> </w:t>
      </w:r>
      <w:r>
        <w:rPr/>
        <w:t>proxy</w:t>
      </w:r>
      <w:r>
        <w:rPr>
          <w:spacing w:val="-14"/>
        </w:rPr>
        <w:t> </w:t>
      </w:r>
      <w:r>
        <w:rPr/>
        <w:t>families.</w:t>
      </w:r>
      <w:r>
        <w:rPr>
          <w:spacing w:val="9"/>
        </w:rPr>
        <w:t> </w:t>
      </w:r>
      <w:r>
        <w:rPr/>
        <w:t>Table</w:t>
      </w:r>
      <w:r>
        <w:rPr>
          <w:spacing w:val="-15"/>
        </w:rPr>
        <w:t> </w:t>
      </w:r>
      <w:hyperlink w:history="true" w:anchor="_bookmark101">
        <w:r>
          <w:rPr/>
          <w:t>4.7</w:t>
        </w:r>
      </w:hyperlink>
      <w:r>
        <w:rPr/>
        <w:t> and the per-family tables (Tables </w:t>
      </w:r>
      <w:hyperlink w:history="true" w:anchor="_bookmark104">
        <w:r>
          <w:rPr/>
          <w:t>4.8</w:t>
        </w:r>
      </w:hyperlink>
      <w:r>
        <w:rPr/>
        <w:t>–</w:t>
      </w:r>
      <w:hyperlink w:history="true" w:anchor="_bookmark108">
        <w:r>
          <w:rPr/>
          <w:t>4.12</w:t>
        </w:r>
      </w:hyperlink>
      <w:r>
        <w:rPr/>
        <w:t>) show clear construct-specific winners rather than a universal ranking.</w:t>
      </w:r>
    </w:p>
    <w:p>
      <w:pPr>
        <w:pStyle w:val="BodyText"/>
        <w:spacing w:line="333" w:lineRule="auto" w:before="12"/>
        <w:ind w:left="282" w:right="523"/>
        <w:jc w:val="both"/>
      </w:pPr>
      <w:r>
        <w:rPr/>
        <w:t>On the </w:t>
      </w:r>
      <w:r>
        <w:rPr>
          <w:b/>
        </w:rPr>
        <w:t>allowance </w:t>
      </w:r>
      <w:r>
        <w:rPr/>
        <w:t>family, EndorseRank achieves mean Kendall </w:t>
      </w:r>
      <w:r>
        <w:rPr>
          <w:rFonts w:ascii="Calibri" w:hAnsi="Calibri"/>
          <w:i/>
        </w:rPr>
        <w:t>τ</w:t>
      </w:r>
      <w:r>
        <w:rPr>
          <w:rFonts w:ascii="Calibri" w:hAnsi="Calibri"/>
          <w:i/>
          <w:spacing w:val="33"/>
          <w:w w:val="125"/>
        </w:rPr>
        <w:t> </w:t>
      </w:r>
      <w:r>
        <w:rPr>
          <w:rFonts w:ascii="Calibri" w:hAnsi="Calibri"/>
          <w:w w:val="125"/>
        </w:rPr>
        <w:t>= </w:t>
      </w:r>
      <w:r>
        <w:rPr>
          <w:rFonts w:ascii="Calibri" w:hAnsi="Calibri"/>
        </w:rPr>
        <w:t>0</w:t>
      </w:r>
      <w:r>
        <w:rPr>
          <w:rFonts w:ascii="Calibri" w:hAnsi="Calibri"/>
          <w:i/>
        </w:rPr>
        <w:t>.</w:t>
      </w:r>
      <w:r>
        <w:rPr>
          <w:rFonts w:ascii="Calibri" w:hAnsi="Calibri"/>
        </w:rPr>
        <w:t>355</w:t>
      </w:r>
      <w:r>
        <w:rPr/>
        <w:t>, whereas AWP is near zero</w:t>
      </w:r>
      <w:r>
        <w:rPr>
          <w:spacing w:val="-12"/>
        </w:rPr>
        <w:t> </w:t>
      </w:r>
      <w:r>
        <w:rPr/>
        <w:t>(</w:t>
      </w:r>
      <w:r>
        <w:rPr>
          <w:rFonts w:ascii="Lucida Sans Unicode" w:hAnsi="Lucida Sans Unicode"/>
        </w:rPr>
        <w:t>—</w:t>
      </w:r>
      <w:r>
        <w:rPr>
          <w:rFonts w:ascii="Calibri" w:hAnsi="Calibri"/>
        </w:rPr>
        <w:t>0</w:t>
      </w:r>
      <w:r>
        <w:rPr>
          <w:rFonts w:ascii="Calibri" w:hAnsi="Calibri"/>
          <w:i/>
        </w:rPr>
        <w:t>.</w:t>
      </w:r>
      <w:r>
        <w:rPr>
          <w:rFonts w:ascii="Calibri" w:hAnsi="Calibri"/>
        </w:rPr>
        <w:t>030</w:t>
      </w:r>
      <w:r>
        <w:rPr/>
        <w:t>). This</w:t>
      </w:r>
      <w:r>
        <w:rPr>
          <w:spacing w:val="-12"/>
        </w:rPr>
        <w:t> </w:t>
      </w:r>
      <w:r>
        <w:rPr/>
        <w:t>pattern</w:t>
      </w:r>
      <w:r>
        <w:rPr>
          <w:spacing w:val="-12"/>
        </w:rPr>
        <w:t> </w:t>
      </w:r>
      <w:r>
        <w:rPr/>
        <w:t>is</w:t>
      </w:r>
      <w:r>
        <w:rPr>
          <w:spacing w:val="-12"/>
        </w:rPr>
        <w:t> </w:t>
      </w:r>
      <w:r>
        <w:rPr/>
        <w:t>the</w:t>
      </w:r>
      <w:r>
        <w:rPr>
          <w:spacing w:val="-12"/>
        </w:rPr>
        <w:t> </w:t>
      </w:r>
      <w:r>
        <w:rPr/>
        <w:t>strongest</w:t>
      </w:r>
      <w:r>
        <w:rPr>
          <w:spacing w:val="-12"/>
        </w:rPr>
        <w:t> </w:t>
      </w:r>
      <w:r>
        <w:rPr/>
        <w:t>evidence</w:t>
      </w:r>
      <w:r>
        <w:rPr>
          <w:spacing w:val="-12"/>
        </w:rPr>
        <w:t> </w:t>
      </w:r>
      <w:r>
        <w:rPr/>
        <w:t>that</w:t>
      </w:r>
      <w:r>
        <w:rPr>
          <w:spacing w:val="-12"/>
        </w:rPr>
        <w:t> </w:t>
      </w:r>
      <w:r>
        <w:rPr/>
        <w:t>EndorseRank</w:t>
      </w:r>
      <w:r>
        <w:rPr>
          <w:spacing w:val="-12"/>
        </w:rPr>
        <w:t> </w:t>
      </w:r>
      <w:r>
        <w:rPr/>
        <w:t>measures</w:t>
      </w:r>
      <w:r>
        <w:rPr>
          <w:spacing w:val="-12"/>
        </w:rPr>
        <w:t> </w:t>
      </w:r>
      <w:r>
        <w:rPr/>
        <w:t>its</w:t>
      </w:r>
      <w:r>
        <w:rPr>
          <w:spacing w:val="-12"/>
        </w:rPr>
        <w:t> </w:t>
      </w:r>
      <w:r>
        <w:rPr/>
        <w:t>intended</w:t>
      </w:r>
      <w:r>
        <w:rPr>
          <w:spacing w:val="-12"/>
        </w:rPr>
        <w:t> </w:t>
      </w:r>
      <w:r>
        <w:rPr/>
        <w:t>con-</w:t>
      </w:r>
      <w:r>
        <w:rPr>
          <w:spacing w:val="-2"/>
        </w:rPr>
        <w:t>struct:</w:t>
      </w:r>
      <w:r>
        <w:rPr>
          <w:spacing w:val="23"/>
        </w:rPr>
        <w:t> </w:t>
      </w:r>
      <w:r>
        <w:rPr>
          <w:spacing w:val="-2"/>
        </w:rPr>
        <w:t>latest-allowance</w:t>
      </w:r>
      <w:r>
        <w:rPr>
          <w:spacing w:val="-11"/>
        </w:rPr>
        <w:t> </w:t>
      </w:r>
      <w:r>
        <w:rPr>
          <w:spacing w:val="-2"/>
        </w:rPr>
        <w:t>centrality</w:t>
      </w:r>
      <w:r>
        <w:rPr>
          <w:spacing w:val="-11"/>
        </w:rPr>
        <w:t> </w:t>
      </w:r>
      <w:r>
        <w:rPr>
          <w:spacing w:val="-2"/>
        </w:rPr>
        <w:t>aligns</w:t>
      </w:r>
      <w:r>
        <w:rPr>
          <w:spacing w:val="-12"/>
        </w:rPr>
        <w:t> </w:t>
      </w:r>
      <w:r>
        <w:rPr>
          <w:spacing w:val="-2"/>
        </w:rPr>
        <w:t>with</w:t>
      </w:r>
      <w:r>
        <w:rPr>
          <w:spacing w:val="-11"/>
        </w:rPr>
        <w:t> </w:t>
      </w:r>
      <w:r>
        <w:rPr>
          <w:spacing w:val="-2"/>
        </w:rPr>
        <w:t>allowance-based</w:t>
      </w:r>
      <w:r>
        <w:rPr>
          <w:spacing w:val="-11"/>
        </w:rPr>
        <w:t> </w:t>
      </w:r>
      <w:r>
        <w:rPr>
          <w:spacing w:val="-2"/>
        </w:rPr>
        <w:t>proxies,</w:t>
      </w:r>
      <w:r>
        <w:rPr>
          <w:spacing w:val="-7"/>
        </w:rPr>
        <w:t> </w:t>
      </w:r>
      <w:r>
        <w:rPr>
          <w:spacing w:val="-2"/>
        </w:rPr>
        <w:t>while</w:t>
      </w:r>
      <w:r>
        <w:rPr>
          <w:spacing w:val="-12"/>
        </w:rPr>
        <w:t> </w:t>
      </w:r>
      <w:r>
        <w:rPr>
          <w:spacing w:val="-2"/>
        </w:rPr>
        <w:t>transfer-graph</w:t>
      </w:r>
      <w:r>
        <w:rPr>
          <w:spacing w:val="-11"/>
        </w:rPr>
        <w:t> </w:t>
      </w:r>
      <w:r>
        <w:rPr>
          <w:spacing w:val="-2"/>
        </w:rPr>
        <w:t>PageR-</w:t>
      </w:r>
    </w:p>
    <w:p>
      <w:pPr>
        <w:pStyle w:val="BodyText"/>
        <w:spacing w:before="71"/>
        <w:ind w:left="282"/>
        <w:jc w:val="both"/>
      </w:pPr>
      <w:r>
        <w:rPr/>
        <w:t>ank</w:t>
      </w:r>
      <w:r>
        <w:rPr>
          <w:spacing w:val="-12"/>
        </w:rPr>
        <w:t> </w:t>
      </w:r>
      <w:r>
        <w:rPr/>
        <w:t>does</w:t>
      </w:r>
      <w:r>
        <w:rPr>
          <w:spacing w:val="-12"/>
        </w:rPr>
        <w:t> </w:t>
      </w:r>
      <w:r>
        <w:rPr/>
        <w:t>not.</w:t>
      </w:r>
      <w:r>
        <w:rPr>
          <w:spacing w:val="9"/>
        </w:rPr>
        <w:t> </w:t>
      </w:r>
      <w:r>
        <w:rPr/>
        <w:t>In</w:t>
      </w:r>
      <w:r>
        <w:rPr>
          <w:spacing w:val="-11"/>
        </w:rPr>
        <w:t> </w:t>
      </w:r>
      <w:r>
        <w:rPr/>
        <w:t>measurement</w:t>
      </w:r>
      <w:r>
        <w:rPr>
          <w:spacing w:val="-12"/>
        </w:rPr>
        <w:t> </w:t>
      </w:r>
      <w:r>
        <w:rPr/>
        <w:t>terms,</w:t>
      </w:r>
      <w:r>
        <w:rPr>
          <w:spacing w:val="-11"/>
        </w:rPr>
        <w:t> </w:t>
      </w:r>
      <w:r>
        <w:rPr/>
        <w:t>the</w:t>
      </w:r>
      <w:r>
        <w:rPr>
          <w:spacing w:val="-11"/>
        </w:rPr>
        <w:t> </w:t>
      </w:r>
      <w:r>
        <w:rPr/>
        <w:t>indicator</w:t>
      </w:r>
      <w:r>
        <w:rPr>
          <w:spacing w:val="-12"/>
        </w:rPr>
        <w:t> </w:t>
      </w:r>
      <w:r>
        <w:rPr/>
        <w:t>tracks</w:t>
      </w:r>
      <w:r>
        <w:rPr>
          <w:spacing w:val="-11"/>
        </w:rPr>
        <w:t> </w:t>
      </w:r>
      <w:r>
        <w:rPr/>
        <w:t>the</w:t>
      </w:r>
      <w:r>
        <w:rPr>
          <w:spacing w:val="-12"/>
        </w:rPr>
        <w:t> </w:t>
      </w:r>
      <w:r>
        <w:rPr/>
        <w:t>construct</w:t>
      </w:r>
      <w:r>
        <w:rPr>
          <w:spacing w:val="-12"/>
        </w:rPr>
        <w:t> </w:t>
      </w:r>
      <w:r>
        <w:rPr/>
        <w:t>it</w:t>
      </w:r>
      <w:r>
        <w:rPr>
          <w:spacing w:val="-11"/>
        </w:rPr>
        <w:t> </w:t>
      </w:r>
      <w:r>
        <w:rPr/>
        <w:t>was</w:t>
      </w:r>
      <w:r>
        <w:rPr>
          <w:spacing w:val="-12"/>
        </w:rPr>
        <w:t> </w:t>
      </w:r>
      <w:r>
        <w:rPr/>
        <w:t>designed</w:t>
      </w:r>
      <w:r>
        <w:rPr>
          <w:spacing w:val="-12"/>
        </w:rPr>
        <w:t> </w:t>
      </w:r>
      <w:r>
        <w:rPr/>
        <w:t>to</w:t>
      </w:r>
      <w:r>
        <w:rPr>
          <w:spacing w:val="-11"/>
        </w:rPr>
        <w:t> </w:t>
      </w:r>
      <w:r>
        <w:rPr>
          <w:spacing w:val="-2"/>
        </w:rPr>
        <w:t>represent</w:t>
      </w:r>
    </w:p>
    <w:p>
      <w:pPr>
        <w:spacing w:before="168"/>
        <w:ind w:left="282" w:right="0" w:firstLine="0"/>
        <w:jc w:val="left"/>
        <w:rPr>
          <w:position w:val="-8"/>
          <w:sz w:val="24"/>
        </w:rPr>
      </w:pPr>
      <w:hyperlink w:history="true" w:anchor="_bookmark147">
        <w:r>
          <w:rPr>
            <w:spacing w:val="-2"/>
            <w:sz w:val="16"/>
          </w:rPr>
          <w:t>[14]</w:t>
        </w:r>
      </w:hyperlink>
      <w:r>
        <w:rPr>
          <w:spacing w:val="-2"/>
          <w:position w:val="-8"/>
          <w:sz w:val="24"/>
        </w:rPr>
        <w:t>.</w:t>
      </w:r>
    </w:p>
    <w:p>
      <w:pPr>
        <w:pStyle w:val="BodyText"/>
        <w:spacing w:before="3"/>
        <w:rPr>
          <w:sz w:val="16"/>
        </w:rPr>
      </w:pPr>
    </w:p>
    <w:p>
      <w:pPr>
        <w:pStyle w:val="BodyText"/>
        <w:spacing w:line="381" w:lineRule="auto"/>
        <w:ind w:left="282" w:right="524"/>
        <w:jc w:val="both"/>
      </w:pPr>
      <w:r>
        <w:rPr/>
        <w:t>On</w:t>
      </w:r>
      <w:r>
        <w:rPr>
          <w:spacing w:val="13"/>
        </w:rPr>
        <w:t> </w:t>
      </w:r>
      <w:r>
        <w:rPr/>
        <w:t>the</w:t>
      </w:r>
      <w:r>
        <w:rPr>
          <w:spacing w:val="13"/>
        </w:rPr>
        <w:t> </w:t>
      </w:r>
      <w:r>
        <w:rPr>
          <w:b/>
        </w:rPr>
        <w:t>transfer</w:t>
      </w:r>
      <w:r>
        <w:rPr>
          <w:b/>
          <w:spacing w:val="13"/>
        </w:rPr>
        <w:t> </w:t>
      </w:r>
      <w:r>
        <w:rPr/>
        <w:t>family,</w:t>
      </w:r>
      <w:r>
        <w:rPr>
          <w:spacing w:val="17"/>
        </w:rPr>
        <w:t> </w:t>
      </w:r>
      <w:r>
        <w:rPr/>
        <w:t>AWP</w:t>
      </w:r>
      <w:r>
        <w:rPr>
          <w:spacing w:val="13"/>
        </w:rPr>
        <w:t> </w:t>
      </w:r>
      <w:r>
        <w:rPr/>
        <w:t>achieves</w:t>
      </w:r>
      <w:r>
        <w:rPr>
          <w:spacing w:val="14"/>
        </w:rPr>
        <w:t>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30"/>
          <w:w w:val="125"/>
        </w:rPr>
        <w:t> </w:t>
      </w:r>
      <w:r>
        <w:rPr>
          <w:rFonts w:ascii="Calibri" w:hAnsi="Calibri"/>
        </w:rPr>
        <w:t>0</w:t>
      </w:r>
      <w:r>
        <w:rPr>
          <w:rFonts w:ascii="Calibri" w:hAnsi="Calibri"/>
          <w:i/>
        </w:rPr>
        <w:t>.</w:t>
      </w:r>
      <w:r>
        <w:rPr>
          <w:rFonts w:ascii="Calibri" w:hAnsi="Calibri"/>
        </w:rPr>
        <w:t>534</w:t>
      </w:r>
      <w:r>
        <w:rPr>
          <w:rFonts w:ascii="Calibri" w:hAnsi="Calibri"/>
          <w:spacing w:val="19"/>
        </w:rPr>
        <w:t> </w:t>
      </w:r>
      <w:r>
        <w:rPr/>
        <w:t>and</w:t>
      </w:r>
      <w:r>
        <w:rPr>
          <w:spacing w:val="13"/>
        </w:rPr>
        <w:t> </w:t>
      </w:r>
      <w:r>
        <w:rPr/>
        <w:t>EndorseRank</w:t>
      </w:r>
      <w:r>
        <w:rPr>
          <w:spacing w:val="13"/>
        </w:rPr>
        <w:t> </w:t>
      </w:r>
      <w:r>
        <w:rPr/>
        <w:t>a</w:t>
      </w:r>
      <w:r>
        <w:rPr>
          <w:spacing w:val="13"/>
        </w:rPr>
        <w:t> </w:t>
      </w:r>
      <w:r>
        <w:rPr/>
        <w:t>moderate</w:t>
      </w:r>
      <w:r>
        <w:rPr>
          <w:spacing w:val="13"/>
        </w:rPr>
        <w:t> </w:t>
      </w:r>
      <w:r>
        <w:rPr/>
        <w:t>secondary-axis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36"/>
          <w:w w:val="125"/>
        </w:rPr>
        <w:t> </w:t>
      </w:r>
      <w:r>
        <w:rPr>
          <w:rFonts w:ascii="Calibri" w:hAnsi="Calibri"/>
        </w:rPr>
        <w:t>0</w:t>
      </w:r>
      <w:r>
        <w:rPr>
          <w:rFonts w:ascii="Calibri" w:hAnsi="Calibri"/>
          <w:i/>
        </w:rPr>
        <w:t>.</w:t>
      </w:r>
      <w:r>
        <w:rPr>
          <w:rFonts w:ascii="Calibri" w:hAnsi="Calibri"/>
        </w:rPr>
        <w:t>333</w:t>
      </w:r>
      <w:r>
        <w:rPr/>
        <w:t>.</w:t>
      </w:r>
      <w:r>
        <w:rPr>
          <w:spacing w:val="40"/>
        </w:rPr>
        <w:t> </w:t>
      </w:r>
      <w:r>
        <w:rPr/>
        <w:t>AWP’s advantage is expected because transfer proxies (in-degree and in-value) are the validation frame of Do et al.</w:t>
      </w:r>
      <w:hyperlink w:history="true" w:anchor="_bookmark149">
        <w:r>
          <w:rPr>
            <w:vertAlign w:val="superscript"/>
          </w:rPr>
          <w:t>[16]</w:t>
        </w:r>
      </w:hyperlink>
      <w:r>
        <w:rPr>
          <w:vertAlign w:val="baseline"/>
        </w:rPr>
        <w:t> and share input semantics with </w:t>
      </w:r>
      <w:r>
        <w:rPr>
          <w:rFonts w:ascii="Calibri" w:hAnsi="Calibri"/>
          <w:i/>
          <w:vertAlign w:val="baseline"/>
        </w:rPr>
        <w:t>G</w:t>
      </w:r>
      <w:r>
        <w:rPr>
          <w:vertAlign w:val="subscript"/>
        </w:rPr>
        <w:t>transfer</w:t>
      </w:r>
      <w:r>
        <w:rPr>
          <w:vertAlign w:val="baseline"/>
        </w:rPr>
        <w:t>.</w:t>
      </w:r>
      <w:r>
        <w:rPr>
          <w:spacing w:val="40"/>
          <w:vertAlign w:val="baseline"/>
        </w:rPr>
        <w:t> </w:t>
      </w:r>
      <w:r>
        <w:rPr>
          <w:vertAlign w:val="baseline"/>
        </w:rPr>
        <w:t>EndorseRank’s mod-erate transfer alignment indicates partial overlap—wallets active in approvals often participate in transfers—but not equivalence.</w:t>
      </w:r>
    </w:p>
    <w:p>
      <w:pPr>
        <w:pStyle w:val="BodyText"/>
        <w:spacing w:after="0" w:line="381" w:lineRule="auto"/>
        <w:jc w:val="both"/>
        <w:sectPr>
          <w:pgSz w:w="11910" w:h="16840"/>
          <w:pgMar w:header="0" w:footer="2115" w:top="1840" w:bottom="2300" w:left="992" w:right="708"/>
        </w:sectPr>
      </w:pPr>
    </w:p>
    <w:p>
      <w:pPr>
        <w:pStyle w:val="BodyText"/>
        <w:spacing w:line="384" w:lineRule="auto" w:before="72"/>
        <w:ind w:left="282" w:right="558"/>
        <w:jc w:val="both"/>
        <w:rPr>
          <w:rFonts w:ascii="Calibri" w:hAnsi="Calibri"/>
        </w:rPr>
      </w:pPr>
      <w:r>
        <w:rPr/>
        <w:t>On</w:t>
      </w:r>
      <w:r>
        <w:rPr>
          <w:spacing w:val="-7"/>
        </w:rPr>
        <w:t> </w:t>
      </w:r>
      <w:r>
        <w:rPr>
          <w:b/>
        </w:rPr>
        <w:t>trading-success</w:t>
      </w:r>
      <w:r>
        <w:rPr>
          <w:b/>
          <w:spacing w:val="-6"/>
        </w:rPr>
        <w:t> </w:t>
      </w:r>
      <w:r>
        <w:rPr/>
        <w:t>proxies</w:t>
      </w:r>
      <w:r>
        <w:rPr>
          <w:spacing w:val="-7"/>
        </w:rPr>
        <w:t> </w:t>
      </w:r>
      <w:r>
        <w:rPr/>
        <w:t>derived</w:t>
      </w:r>
      <w:r>
        <w:rPr>
          <w:spacing w:val="-7"/>
        </w:rPr>
        <w:t> </w:t>
      </w:r>
      <w:r>
        <w:rPr/>
        <w:t>from</w:t>
      </w:r>
      <w:r>
        <w:rPr>
          <w:spacing w:val="-7"/>
        </w:rPr>
        <w:t> </w:t>
      </w:r>
      <w:r>
        <w:rPr/>
        <w:t>GMX</w:t>
      </w:r>
      <w:r>
        <w:rPr>
          <w:spacing w:val="-7"/>
        </w:rPr>
        <w:t> </w:t>
      </w:r>
      <w:r>
        <w:rPr/>
        <w:t>V2</w:t>
      </w:r>
      <w:r>
        <w:rPr>
          <w:spacing w:val="-7"/>
        </w:rPr>
        <w:t> </w:t>
      </w:r>
      <w:r>
        <w:rPr/>
        <w:t>perpetual</w:t>
      </w:r>
      <w:r>
        <w:rPr>
          <w:spacing w:val="-7"/>
        </w:rPr>
        <w:t> </w:t>
      </w:r>
      <w:r>
        <w:rPr/>
        <w:t>closes,</w:t>
      </w:r>
      <w:r>
        <w:rPr>
          <w:spacing w:val="-7"/>
        </w:rPr>
        <w:t> </w:t>
      </w:r>
      <w:r>
        <w:rPr/>
        <w:t>AWP</w:t>
      </w:r>
      <w:r>
        <w:rPr>
          <w:spacing w:val="-7"/>
        </w:rPr>
        <w:t> </w:t>
      </w:r>
      <w:r>
        <w:rPr/>
        <w:t>exceeds</w:t>
      </w:r>
      <w:r>
        <w:rPr>
          <w:spacing w:val="-7"/>
        </w:rPr>
        <w:t> </w:t>
      </w:r>
      <w:r>
        <w:rPr/>
        <w:t>EndorseRank among social methods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vs. </w:t>
      </w:r>
      <w:r>
        <w:rPr>
          <w:rFonts w:ascii="Calibri" w:hAnsi="Calibri"/>
        </w:rPr>
        <w:t>0</w:t>
      </w:r>
      <w:r>
        <w:rPr>
          <w:rFonts w:ascii="Calibri" w:hAnsi="Calibri"/>
          <w:i/>
        </w:rPr>
        <w:t>.</w:t>
      </w:r>
      <w:r>
        <w:rPr>
          <w:rFonts w:ascii="Calibri" w:hAnsi="Calibri"/>
        </w:rPr>
        <w:t>096</w:t>
      </w:r>
      <w:r>
        <w:rPr/>
        <w:t>).</w:t>
      </w:r>
      <w:r>
        <w:rPr>
          <w:spacing w:val="40"/>
        </w:rPr>
        <w:t> </w:t>
      </w:r>
      <w:r>
        <w:rPr/>
        <w:t>Allowance-based propagation does not align more strongly</w:t>
      </w:r>
      <w:r>
        <w:rPr>
          <w:spacing w:val="-11"/>
        </w:rPr>
        <w:t> </w:t>
      </w:r>
      <w:r>
        <w:rPr/>
        <w:t>with</w:t>
      </w:r>
      <w:r>
        <w:rPr>
          <w:spacing w:val="-10"/>
        </w:rPr>
        <w:t> </w:t>
      </w:r>
      <w:r>
        <w:rPr/>
        <w:t>trading-success</w:t>
      </w:r>
      <w:r>
        <w:rPr>
          <w:spacing w:val="-11"/>
        </w:rPr>
        <w:t> </w:t>
      </w:r>
      <w:r>
        <w:rPr/>
        <w:t>proxies</w:t>
      </w:r>
      <w:r>
        <w:rPr>
          <w:spacing w:val="-10"/>
        </w:rPr>
        <w:t> </w:t>
      </w:r>
      <w:r>
        <w:rPr/>
        <w:t>than</w:t>
      </w:r>
      <w:r>
        <w:rPr>
          <w:spacing w:val="-11"/>
        </w:rPr>
        <w:t> </w:t>
      </w:r>
      <w:r>
        <w:rPr/>
        <w:t>transfer-based</w:t>
      </w:r>
      <w:r>
        <w:rPr>
          <w:spacing w:val="-11"/>
        </w:rPr>
        <w:t> </w:t>
      </w:r>
      <w:r>
        <w:rPr/>
        <w:t>AWP</w:t>
      </w:r>
      <w:r>
        <w:rPr>
          <w:spacing w:val="-11"/>
        </w:rPr>
        <w:t> </w:t>
      </w:r>
      <w:r>
        <w:rPr/>
        <w:t>on</w:t>
      </w:r>
      <w:r>
        <w:rPr>
          <w:spacing w:val="-10"/>
        </w:rPr>
        <w:t> </w:t>
      </w:r>
      <w:r>
        <w:rPr/>
        <w:t>this</w:t>
      </w:r>
      <w:r>
        <w:rPr>
          <w:spacing w:val="-11"/>
        </w:rPr>
        <w:t> </w:t>
      </w:r>
      <w:r>
        <w:rPr/>
        <w:t>cohort.</w:t>
      </w:r>
      <w:r>
        <w:rPr>
          <w:spacing w:val="11"/>
        </w:rPr>
        <w:t> </w:t>
      </w:r>
      <w:r>
        <w:rPr/>
        <w:t>EndorseRank’s</w:t>
      </w:r>
      <w:r>
        <w:rPr>
          <w:spacing w:val="-9"/>
        </w:rPr>
        <w:t> </w:t>
      </w:r>
      <w:r>
        <w:rPr>
          <w:rFonts w:ascii="Calibri" w:hAnsi="Calibri"/>
          <w:i/>
        </w:rPr>
        <w:t>τ</w:t>
      </w:r>
      <w:r>
        <w:rPr>
          <w:rFonts w:ascii="Calibri" w:hAnsi="Calibri"/>
          <w:i/>
          <w:spacing w:val="18"/>
          <w:w w:val="125"/>
        </w:rPr>
        <w:t> </w:t>
      </w:r>
      <w:r>
        <w:rPr>
          <w:rFonts w:ascii="Calibri" w:hAnsi="Calibri"/>
          <w:w w:val="125"/>
        </w:rPr>
        <w:t>=</w:t>
      </w:r>
    </w:p>
    <w:p>
      <w:pPr>
        <w:pStyle w:val="BodyText"/>
        <w:spacing w:line="393" w:lineRule="auto"/>
        <w:ind w:left="282" w:right="543"/>
        <w:jc w:val="both"/>
      </w:pPr>
      <w:r>
        <w:rPr>
          <w:rFonts w:ascii="Calibri" w:hAnsi="Calibri"/>
        </w:rPr>
        <w:t>0</w:t>
      </w:r>
      <w:r>
        <w:rPr>
          <w:rFonts w:ascii="Calibri" w:hAnsi="Calibri"/>
          <w:i/>
        </w:rPr>
        <w:t>.</w:t>
      </w:r>
      <w:r>
        <w:rPr>
          <w:rFonts w:ascii="Calibri" w:hAnsi="Calibri"/>
        </w:rPr>
        <w:t>096 </w:t>
      </w:r>
      <w:r>
        <w:rPr/>
        <w:t>falls in the negligible-noise band and AWP’s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in the weak-to-moderate band; overall, social-method trading-success alignment remains weak, and neither method approaches the outcome-native GF-PR ceiling discussed under SRQ1.</w:t>
      </w:r>
      <w:r>
        <w:rPr>
          <w:spacing w:val="40"/>
        </w:rPr>
        <w:t> </w:t>
      </w:r>
      <w:r>
        <w:rPr/>
        <w:t>On </w:t>
      </w:r>
      <w:r>
        <w:rPr>
          <w:b/>
        </w:rPr>
        <w:t>inverse-risk </w:t>
      </w:r>
      <w:r>
        <w:rPr/>
        <w:t>and </w:t>
      </w:r>
      <w:r>
        <w:rPr>
          <w:b/>
        </w:rPr>
        <w:t>Sybil-adjusted stability </w:t>
      </w:r>
      <w:r>
        <w:rPr/>
        <w:t>families, AWP likewise leads among social methods, consistent with transfer activity </w:t>
      </w:r>
      <w:r>
        <w:rPr>
          <w:spacing w:val="-2"/>
        </w:rPr>
        <w:t>capturing</w:t>
      </w:r>
      <w:r>
        <w:rPr>
          <w:spacing w:val="-5"/>
        </w:rPr>
        <w:t> </w:t>
      </w:r>
      <w:r>
        <w:rPr>
          <w:spacing w:val="-2"/>
        </w:rPr>
        <w:t>more</w:t>
      </w:r>
      <w:r>
        <w:rPr>
          <w:spacing w:val="-5"/>
        </w:rPr>
        <w:t> </w:t>
      </w:r>
      <w:r>
        <w:rPr>
          <w:spacing w:val="-2"/>
        </w:rPr>
        <w:t>of</w:t>
      </w:r>
      <w:r>
        <w:rPr>
          <w:spacing w:val="-5"/>
        </w:rPr>
        <w:t> </w:t>
      </w:r>
      <w:r>
        <w:rPr>
          <w:spacing w:val="-2"/>
        </w:rPr>
        <w:t>the</w:t>
      </w:r>
      <w:r>
        <w:rPr>
          <w:spacing w:val="-5"/>
        </w:rPr>
        <w:t> </w:t>
      </w:r>
      <w:r>
        <w:rPr>
          <w:spacing w:val="-2"/>
        </w:rPr>
        <w:t>variance</w:t>
      </w:r>
      <w:r>
        <w:rPr>
          <w:spacing w:val="-4"/>
        </w:rPr>
        <w:t> </w:t>
      </w:r>
      <w:r>
        <w:rPr>
          <w:spacing w:val="-2"/>
        </w:rPr>
        <w:t>in</w:t>
      </w:r>
      <w:r>
        <w:rPr>
          <w:spacing w:val="-5"/>
        </w:rPr>
        <w:t> </w:t>
      </w:r>
      <w:r>
        <w:rPr>
          <w:spacing w:val="-2"/>
        </w:rPr>
        <w:t>leveraged</w:t>
      </w:r>
      <w:r>
        <w:rPr>
          <w:spacing w:val="-5"/>
        </w:rPr>
        <w:t> </w:t>
      </w:r>
      <w:r>
        <w:rPr>
          <w:spacing w:val="-2"/>
        </w:rPr>
        <w:t>outcomes</w:t>
      </w:r>
      <w:r>
        <w:rPr>
          <w:spacing w:val="-5"/>
        </w:rPr>
        <w:t> </w:t>
      </w:r>
      <w:r>
        <w:rPr>
          <w:spacing w:val="-2"/>
        </w:rPr>
        <w:t>and</w:t>
      </w:r>
      <w:r>
        <w:rPr>
          <w:spacing w:val="-5"/>
        </w:rPr>
        <w:t> </w:t>
      </w:r>
      <w:r>
        <w:rPr>
          <w:spacing w:val="-2"/>
        </w:rPr>
        <w:t>activity-adjusted</w:t>
      </w:r>
      <w:r>
        <w:rPr>
          <w:spacing w:val="-4"/>
        </w:rPr>
        <w:t> </w:t>
      </w:r>
      <w:r>
        <w:rPr>
          <w:spacing w:val="-2"/>
        </w:rPr>
        <w:t>stability</w:t>
      </w:r>
      <w:r>
        <w:rPr>
          <w:spacing w:val="-5"/>
        </w:rPr>
        <w:t> </w:t>
      </w:r>
      <w:r>
        <w:rPr>
          <w:spacing w:val="-2"/>
        </w:rPr>
        <w:t>than</w:t>
      </w:r>
      <w:r>
        <w:rPr>
          <w:spacing w:val="-5"/>
        </w:rPr>
        <w:t> </w:t>
      </w:r>
      <w:r>
        <w:rPr>
          <w:spacing w:val="-2"/>
        </w:rPr>
        <w:t>allowance </w:t>
      </w:r>
      <w:r>
        <w:rPr/>
        <w:t>snapshots alone.</w:t>
      </w:r>
    </w:p>
    <w:p>
      <w:pPr>
        <w:pStyle w:val="BodyText"/>
        <w:spacing w:line="396" w:lineRule="auto"/>
        <w:ind w:left="282" w:right="563"/>
        <w:jc w:val="both"/>
      </w:pPr>
      <w:r>
        <w:rPr/>
        <w:t>H2 is supported in its construct-specific form:</w:t>
      </w:r>
      <w:r>
        <w:rPr>
          <w:spacing w:val="40"/>
        </w:rPr>
        <w:t> </w:t>
      </w:r>
      <w:r>
        <w:rPr/>
        <w:t>EndorseRank wins on allowance; AWP wins on transfer</w:t>
      </w:r>
      <w:r>
        <w:rPr>
          <w:spacing w:val="-10"/>
        </w:rPr>
        <w:t> </w:t>
      </w:r>
      <w:r>
        <w:rPr/>
        <w:t>and</w:t>
      </w:r>
      <w:r>
        <w:rPr>
          <w:spacing w:val="-10"/>
        </w:rPr>
        <w:t> </w:t>
      </w:r>
      <w:r>
        <w:rPr/>
        <w:t>most</w:t>
      </w:r>
      <w:r>
        <w:rPr>
          <w:spacing w:val="-9"/>
        </w:rPr>
        <w:t> </w:t>
      </w:r>
      <w:r>
        <w:rPr/>
        <w:t>social-outcome</w:t>
      </w:r>
      <w:r>
        <w:rPr>
          <w:spacing w:val="-10"/>
        </w:rPr>
        <w:t> </w:t>
      </w:r>
      <w:r>
        <w:rPr/>
        <w:t>families.</w:t>
      </w:r>
      <w:r>
        <w:rPr>
          <w:spacing w:val="11"/>
        </w:rPr>
        <w:t> </w:t>
      </w:r>
      <w:r>
        <w:rPr/>
        <w:t>The</w:t>
      </w:r>
      <w:r>
        <w:rPr>
          <w:spacing w:val="-10"/>
        </w:rPr>
        <w:t> </w:t>
      </w:r>
      <w:r>
        <w:rPr/>
        <w:t>result</w:t>
      </w:r>
      <w:r>
        <w:rPr>
          <w:spacing w:val="-9"/>
        </w:rPr>
        <w:t> </w:t>
      </w:r>
      <w:r>
        <w:rPr/>
        <w:t>argues</w:t>
      </w:r>
      <w:r>
        <w:rPr>
          <w:spacing w:val="-10"/>
        </w:rPr>
        <w:t> </w:t>
      </w:r>
      <w:r>
        <w:rPr/>
        <w:t>against</w:t>
      </w:r>
      <w:r>
        <w:rPr>
          <w:spacing w:val="-9"/>
        </w:rPr>
        <w:t> </w:t>
      </w:r>
      <w:r>
        <w:rPr/>
        <w:t>treating</w:t>
      </w:r>
      <w:r>
        <w:rPr>
          <w:spacing w:val="-10"/>
        </w:rPr>
        <w:t> </w:t>
      </w:r>
      <w:r>
        <w:rPr/>
        <w:t>reputation</w:t>
      </w:r>
      <w:r>
        <w:rPr>
          <w:spacing w:val="-10"/>
        </w:rPr>
        <w:t> </w:t>
      </w:r>
      <w:r>
        <w:rPr/>
        <w:t>as</w:t>
      </w:r>
      <w:r>
        <w:rPr>
          <w:spacing w:val="-10"/>
        </w:rPr>
        <w:t> </w:t>
      </w:r>
      <w:r>
        <w:rPr/>
        <w:t>a</w:t>
      </w:r>
      <w:r>
        <w:rPr>
          <w:spacing w:val="-10"/>
        </w:rPr>
        <w:t> </w:t>
      </w:r>
      <w:r>
        <w:rPr/>
        <w:t>single latent</w:t>
      </w:r>
      <w:r>
        <w:rPr>
          <w:spacing w:val="-15"/>
        </w:rPr>
        <w:t> </w:t>
      </w:r>
      <w:r>
        <w:rPr/>
        <w:t>trait</w:t>
      </w:r>
      <w:r>
        <w:rPr>
          <w:spacing w:val="-15"/>
        </w:rPr>
        <w:t> </w:t>
      </w:r>
      <w:r>
        <w:rPr/>
        <w:t>measured</w:t>
      </w:r>
      <w:r>
        <w:rPr>
          <w:spacing w:val="-15"/>
        </w:rPr>
        <w:t> </w:t>
      </w:r>
      <w:r>
        <w:rPr/>
        <w:t>equally</w:t>
      </w:r>
      <w:r>
        <w:rPr>
          <w:spacing w:val="-15"/>
        </w:rPr>
        <w:t> </w:t>
      </w:r>
      <w:r>
        <w:rPr/>
        <w:t>well</w:t>
      </w:r>
      <w:r>
        <w:rPr>
          <w:spacing w:val="-15"/>
        </w:rPr>
        <w:t> </w:t>
      </w:r>
      <w:r>
        <w:rPr/>
        <w:t>by</w:t>
      </w:r>
      <w:r>
        <w:rPr>
          <w:spacing w:val="-15"/>
        </w:rPr>
        <w:t> </w:t>
      </w:r>
      <w:r>
        <w:rPr/>
        <w:t>any</w:t>
      </w:r>
      <w:r>
        <w:rPr>
          <w:spacing w:val="-15"/>
        </w:rPr>
        <w:t> </w:t>
      </w:r>
      <w:r>
        <w:rPr/>
        <w:t>graph.</w:t>
      </w:r>
      <w:r>
        <w:rPr>
          <w:spacing w:val="6"/>
        </w:rPr>
        <w:t> </w:t>
      </w:r>
      <w:r>
        <w:rPr/>
        <w:t>Instead,</w:t>
      </w:r>
      <w:r>
        <w:rPr>
          <w:spacing w:val="-13"/>
        </w:rPr>
        <w:t> </w:t>
      </w:r>
      <w:r>
        <w:rPr/>
        <w:t>graph</w:t>
      </w:r>
      <w:r>
        <w:rPr>
          <w:spacing w:val="-15"/>
        </w:rPr>
        <w:t> </w:t>
      </w:r>
      <w:r>
        <w:rPr/>
        <w:t>semantics</w:t>
      </w:r>
      <w:r>
        <w:rPr>
          <w:spacing w:val="-15"/>
        </w:rPr>
        <w:t> </w:t>
      </w:r>
      <w:r>
        <w:rPr/>
        <w:t>determine</w:t>
      </w:r>
      <w:r>
        <w:rPr>
          <w:spacing w:val="-15"/>
        </w:rPr>
        <w:t> </w:t>
      </w:r>
      <w:r>
        <w:rPr/>
        <w:t>which</w:t>
      </w:r>
      <w:r>
        <w:rPr>
          <w:spacing w:val="-15"/>
        </w:rPr>
        <w:t> </w:t>
      </w:r>
      <w:r>
        <w:rPr/>
        <w:t>external </w:t>
      </w:r>
      <w:bookmarkStart w:name="RQ3: Computational efficiency" w:id="209"/>
      <w:bookmarkEnd w:id="209"/>
      <w:r>
        <w:rPr/>
        <w:t>proxie</w:t>
      </w:r>
      <w:r>
        <w:rPr/>
        <w:t>s a score can credibly track.</w:t>
      </w:r>
    </w:p>
    <w:p>
      <w:pPr>
        <w:pStyle w:val="BodyText"/>
        <w:spacing w:before="9"/>
      </w:pPr>
    </w:p>
    <w:p>
      <w:pPr>
        <w:pStyle w:val="Heading4"/>
        <w:numPr>
          <w:ilvl w:val="2"/>
          <w:numId w:val="8"/>
        </w:numPr>
        <w:tabs>
          <w:tab w:pos="879" w:val="left" w:leader="none"/>
        </w:tabs>
        <w:spacing w:line="240" w:lineRule="auto" w:before="0" w:after="0"/>
        <w:ind w:left="879" w:right="0" w:hanging="597"/>
        <w:jc w:val="both"/>
      </w:pPr>
      <w:r>
        <w:rPr/>
        <w:t>RQ3:</w:t>
      </w:r>
      <w:r>
        <w:rPr>
          <w:spacing w:val="6"/>
        </w:rPr>
        <w:t> </w:t>
      </w:r>
      <w:r>
        <w:rPr/>
        <w:t>Computational</w:t>
      </w:r>
      <w:r>
        <w:rPr>
          <w:spacing w:val="-10"/>
        </w:rPr>
        <w:t> </w:t>
      </w:r>
      <w:r>
        <w:rPr>
          <w:spacing w:val="-2"/>
        </w:rPr>
        <w:t>efficiency</w:t>
      </w:r>
    </w:p>
    <w:p>
      <w:pPr>
        <w:pStyle w:val="BodyText"/>
        <w:spacing w:line="456" w:lineRule="exact" w:before="182"/>
        <w:ind w:left="270" w:right="522" w:firstLine="11"/>
        <w:jc w:val="both"/>
      </w:pPr>
      <w:r>
        <w:rPr/>
        <w:t>RQ3</w:t>
      </w:r>
      <w:r>
        <w:rPr>
          <w:spacing w:val="-12"/>
        </w:rPr>
        <w:t> </w:t>
      </w:r>
      <w:r>
        <w:rPr/>
        <w:t>asks</w:t>
      </w:r>
      <w:r>
        <w:rPr>
          <w:spacing w:val="-12"/>
        </w:rPr>
        <w:t> </w:t>
      </w:r>
      <w:r>
        <w:rPr/>
        <w:t>whether</w:t>
      </w:r>
      <w:r>
        <w:rPr>
          <w:spacing w:val="-12"/>
        </w:rPr>
        <w:t> </w:t>
      </w:r>
      <w:r>
        <w:rPr/>
        <w:t>EndorseRank</w:t>
      </w:r>
      <w:r>
        <w:rPr>
          <w:spacing w:val="-12"/>
        </w:rPr>
        <w:t> </w:t>
      </w:r>
      <w:r>
        <w:rPr/>
        <w:t>is</w:t>
      </w:r>
      <w:r>
        <w:rPr>
          <w:spacing w:val="-12"/>
        </w:rPr>
        <w:t> </w:t>
      </w:r>
      <w:r>
        <w:rPr/>
        <w:t>computationally</w:t>
      </w:r>
      <w:r>
        <w:rPr>
          <w:spacing w:val="-12"/>
        </w:rPr>
        <w:t> </w:t>
      </w:r>
      <w:r>
        <w:rPr/>
        <w:t>more</w:t>
      </w:r>
      <w:r>
        <w:rPr>
          <w:spacing w:val="-12"/>
        </w:rPr>
        <w:t> </w:t>
      </w:r>
      <w:r>
        <w:rPr/>
        <w:t>efficient</w:t>
      </w:r>
      <w:r>
        <w:rPr>
          <w:spacing w:val="-12"/>
        </w:rPr>
        <w:t> </w:t>
      </w:r>
      <w:r>
        <w:rPr/>
        <w:t>than</w:t>
      </w:r>
      <w:r>
        <w:rPr>
          <w:spacing w:val="-12"/>
        </w:rPr>
        <w:t> </w:t>
      </w:r>
      <w:r>
        <w:rPr/>
        <w:t>AWP</w:t>
      </w:r>
      <w:r>
        <w:rPr>
          <w:spacing w:val="-12"/>
        </w:rPr>
        <w:t> </w:t>
      </w:r>
      <w:r>
        <w:rPr/>
        <w:t>on</w:t>
      </w:r>
      <w:r>
        <w:rPr>
          <w:spacing w:val="-12"/>
        </w:rPr>
        <w:t> </w:t>
      </w:r>
      <w:r>
        <w:rPr/>
        <w:t>the</w:t>
      </w:r>
      <w:r>
        <w:rPr>
          <w:spacing w:val="-12"/>
        </w:rPr>
        <w:t> </w:t>
      </w:r>
      <w:r>
        <w:rPr/>
        <w:t>same</w:t>
      </w:r>
      <w:r>
        <w:rPr>
          <w:spacing w:val="-12"/>
        </w:rPr>
        <w:t> </w:t>
      </w:r>
      <w:r>
        <w:rPr/>
        <w:t>matched sample.</w:t>
      </w:r>
      <w:r>
        <w:rPr>
          <w:spacing w:val="40"/>
        </w:rPr>
        <w:t> </w:t>
      </w:r>
      <w:r>
        <w:rPr/>
        <w:t>On the full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EndorseRank completes PageRank in </w:t>
      </w:r>
      <w:r>
        <w:rPr>
          <w:rFonts w:ascii="Calibri" w:hAnsi="Calibri"/>
        </w:rPr>
        <w:t>2</w:t>
      </w:r>
      <w:r>
        <w:rPr>
          <w:rFonts w:ascii="Calibri" w:hAnsi="Calibri"/>
          <w:i/>
        </w:rPr>
        <w:t>.</w:t>
      </w:r>
      <w:r>
        <w:rPr>
          <w:rFonts w:ascii="Calibri" w:hAnsi="Calibri"/>
        </w:rPr>
        <w:t>105</w:t>
      </w:r>
      <w:r>
        <w:rPr>
          <w:rFonts w:ascii="Calibri" w:hAnsi="Calibri"/>
          <w:spacing w:val="-14"/>
        </w:rPr>
        <w:t> </w:t>
      </w:r>
      <w:r>
        <w:rPr/>
        <w:t>s versus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12"/>
        </w:rPr>
        <w:t> </w:t>
      </w:r>
      <w:r>
        <w:rPr/>
        <w:t>for</w:t>
      </w:r>
      <w:r>
        <w:rPr>
          <w:spacing w:val="-4"/>
        </w:rPr>
        <w:t> </w:t>
      </w:r>
      <w:r>
        <w:rPr/>
        <w:t>AWP—approximately</w:t>
      </w:r>
      <w:r>
        <w:rPr>
          <w:spacing w:val="-4"/>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19"/>
        </w:rPr>
        <w:t> </w:t>
      </w:r>
      <w:r>
        <w:rPr/>
        <w:t>faster—with</w:t>
      </w:r>
      <w:r>
        <w:rPr>
          <w:spacing w:val="-4"/>
        </w:rPr>
        <w:t> </w:t>
      </w:r>
      <w:r>
        <w:rPr/>
        <w:t>a</w:t>
      </w:r>
      <w:r>
        <w:rPr>
          <w:spacing w:val="-4"/>
        </w:rPr>
        <w:t> </w:t>
      </w:r>
      <w:r>
        <w:rPr/>
        <w:t>sparser</w:t>
      </w:r>
      <w:r>
        <w:rPr>
          <w:spacing w:val="-4"/>
        </w:rPr>
        <w:t> </w:t>
      </w:r>
      <w:r>
        <w:rPr/>
        <w:t>graph</w:t>
      </w:r>
      <w:r>
        <w:rPr>
          <w:spacing w:val="-4"/>
        </w:rPr>
        <w:t> </w:t>
      </w:r>
      <w:r>
        <w:rPr/>
        <w:t>(</w:t>
      </w:r>
      <w:r>
        <w:rPr>
          <w:rFonts w:ascii="Calibri" w:hAnsi="Calibri"/>
        </w:rPr>
        <w:t>14</w:t>
      </w:r>
      <w:r>
        <w:rPr>
          <w:rFonts w:ascii="Calibri" w:hAnsi="Calibri"/>
          <w:i/>
        </w:rPr>
        <w:t>,</w:t>
      </w:r>
      <w:r>
        <w:rPr>
          <w:rFonts w:ascii="Calibri" w:hAnsi="Calibri"/>
        </w:rPr>
        <w:t>727 </w:t>
      </w:r>
      <w:r>
        <w:rPr/>
        <w:t>vs.</w:t>
      </w:r>
      <w:r>
        <w:rPr>
          <w:spacing w:val="-4"/>
        </w:rPr>
        <w:t> </w:t>
      </w:r>
      <w:r>
        <w:rPr>
          <w:rFonts w:ascii="Calibri" w:hAnsi="Calibri"/>
        </w:rPr>
        <w:t>137</w:t>
      </w:r>
      <w:r>
        <w:rPr>
          <w:rFonts w:ascii="Calibri" w:hAnsi="Calibri"/>
          <w:i/>
        </w:rPr>
        <w:t>,</w:t>
      </w:r>
      <w:r>
        <w:rPr>
          <w:rFonts w:ascii="Calibri" w:hAnsi="Calibri"/>
        </w:rPr>
        <w:t>087 </w:t>
      </w:r>
      <w:r>
        <w:rPr/>
        <w:t>edges). Both methods converge within tolerance </w:t>
      </w:r>
      <w:r>
        <w:rPr>
          <w:rFonts w:ascii="Calibri" w:hAnsi="Calibri"/>
        </w:rPr>
        <w:t>10</w:t>
      </w:r>
      <w:r>
        <w:rPr>
          <w:rFonts w:ascii="Cambria" w:hAnsi="Cambria"/>
          <w:vertAlign w:val="superscript"/>
        </w:rPr>
        <w:t>−</w:t>
      </w:r>
      <w:r>
        <w:rPr>
          <w:rFonts w:ascii="Calibri" w:hAnsi="Calibri"/>
          <w:vertAlign w:val="superscript"/>
        </w:rPr>
        <w:t>8</w:t>
      </w:r>
      <w:r>
        <w:rPr>
          <w:vertAlign w:val="baseline"/>
        </w:rPr>
        <w:t>; EndorseRank requires fewer iterations on average, consistent with a smaller effective edge set </w:t>
      </w:r>
      <w:hyperlink w:history="true" w:anchor="_bookmark182">
        <w:r>
          <w:rPr>
            <w:vertAlign w:val="superscript"/>
          </w:rPr>
          <w:t>[49]</w:t>
        </w:r>
      </w:hyperlink>
      <w:r>
        <w:rPr>
          <w:vertAlign w:val="baseline"/>
        </w:rPr>
        <w:t>.</w:t>
      </w:r>
    </w:p>
    <w:p>
      <w:pPr>
        <w:pStyle w:val="BodyText"/>
        <w:spacing w:line="307" w:lineRule="auto" w:before="118"/>
        <w:ind w:left="270" w:right="560" w:firstLine="11"/>
        <w:jc w:val="both"/>
      </w:pPr>
      <w:r>
        <w:rPr/>
        <w:t>Scaling on the expanded wallet pool (</w:t>
      </w:r>
      <w:r>
        <w:rPr>
          <w:rFonts w:ascii="Calibri" w:hAnsi="Calibri"/>
          <w:i/>
        </w:rPr>
        <w:t>N</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w:t>
      </w:r>
      <w:r>
        <w:rPr/>
        <w:t>) preserves the advantage:</w:t>
      </w:r>
      <w:r>
        <w:rPr>
          <w:spacing w:val="40"/>
        </w:rPr>
        <w:t> </w:t>
      </w:r>
      <w:r>
        <w:rPr>
          <w:rFonts w:ascii="Lucida Sans Unicode" w:hAnsi="Lucida Sans Unicode"/>
        </w:rPr>
        <w:t>≈ </w:t>
      </w:r>
      <w:r>
        <w:rPr>
          <w:rFonts w:ascii="Calibri" w:hAnsi="Calibri"/>
        </w:rPr>
        <w:t>10</w:t>
      </w:r>
      <w:r>
        <w:rPr>
          <w:rFonts w:ascii="Calibri" w:hAnsi="Calibri"/>
          <w:i/>
        </w:rPr>
        <w:t>.</w:t>
      </w:r>
      <w:r>
        <w:rPr>
          <w:rFonts w:ascii="Calibri" w:hAnsi="Calibri"/>
        </w:rPr>
        <w:t>4</w:t>
      </w:r>
      <w:r>
        <w:rPr>
          <w:rFonts w:ascii="Lucida Sans Unicode" w:hAnsi="Lucida Sans Unicode"/>
        </w:rPr>
        <w:t>× </w:t>
      </w:r>
      <w:r>
        <w:rPr/>
        <w:t>at </w:t>
      </w:r>
      <w:r>
        <w:rPr>
          <w:rFonts w:ascii="Calibri" w:hAnsi="Calibri"/>
          <w:i/>
        </w:rPr>
        <w:t>n</w:t>
      </w:r>
      <w:r>
        <w:rPr>
          <w:rFonts w:ascii="Calibri" w:hAnsi="Calibri"/>
          <w:i/>
          <w:w w:val="125"/>
        </w:rPr>
        <w:t> </w:t>
      </w:r>
      <w:r>
        <w:rPr>
          <w:rFonts w:ascii="Calibri" w:hAnsi="Calibri"/>
          <w:w w:val="125"/>
        </w:rPr>
        <w:t>= </w:t>
      </w:r>
      <w:r>
        <w:rPr>
          <w:rFonts w:ascii="Calibri" w:hAnsi="Calibri"/>
        </w:rPr>
        <w:t>10</w:t>
      </w:r>
      <w:r>
        <w:rPr>
          <w:rFonts w:ascii="Calibri" w:hAnsi="Calibri"/>
          <w:i/>
        </w:rPr>
        <w:t>,</w:t>
      </w:r>
      <w:r>
        <w:rPr>
          <w:rFonts w:ascii="Calibri" w:hAnsi="Calibri"/>
        </w:rPr>
        <w:t>000 </w:t>
      </w:r>
      <w:r>
        <w:rPr/>
        <w:t>and </w:t>
      </w:r>
      <w:r>
        <w:rPr>
          <w:rFonts w:ascii="Lucida Sans Unicode" w:hAnsi="Lucida Sans Unicode"/>
        </w:rPr>
        <w:t>≈</w:t>
      </w:r>
      <w:r>
        <w:rPr>
          <w:rFonts w:ascii="Lucida Sans Unicode" w:hAnsi="Lucida Sans Unicode"/>
          <w:spacing w:val="-1"/>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4"/>
        </w:rPr>
        <w:t> </w:t>
      </w:r>
      <w:r>
        <w:rPr/>
        <w:t>at full pool size.</w:t>
      </w:r>
      <w:r>
        <w:rPr>
          <w:spacing w:val="33"/>
        </w:rPr>
        <w:t> </w:t>
      </w:r>
      <w:r>
        <w:rPr/>
        <w:t>Robustness checks on damping and top-token subgraphs do not</w:t>
      </w:r>
      <w:r>
        <w:rPr>
          <w:spacing w:val="-9"/>
        </w:rPr>
        <w:t> </w:t>
      </w:r>
      <w:r>
        <w:rPr/>
        <w:t>alter</w:t>
      </w:r>
      <w:r>
        <w:rPr>
          <w:spacing w:val="-8"/>
        </w:rPr>
        <w:t> </w:t>
      </w:r>
      <w:r>
        <w:rPr/>
        <w:t>the</w:t>
      </w:r>
      <w:r>
        <w:rPr>
          <w:spacing w:val="-8"/>
        </w:rPr>
        <w:t> </w:t>
      </w:r>
      <w:r>
        <w:rPr/>
        <w:t>allowance–transfer</w:t>
      </w:r>
      <w:r>
        <w:rPr>
          <w:spacing w:val="-9"/>
        </w:rPr>
        <w:t> </w:t>
      </w:r>
      <w:r>
        <w:rPr/>
        <w:t>trade-off</w:t>
      </w:r>
      <w:r>
        <w:rPr>
          <w:spacing w:val="-8"/>
        </w:rPr>
        <w:t> </w:t>
      </w:r>
      <w:r>
        <w:rPr/>
        <w:t>pattern:</w:t>
      </w:r>
      <w:r>
        <w:rPr>
          <w:spacing w:val="10"/>
        </w:rPr>
        <w:t> </w:t>
      </w:r>
      <w:r>
        <w:rPr/>
        <w:t>EndorseRank’s</w:t>
      </w:r>
      <w:r>
        <w:rPr>
          <w:spacing w:val="-8"/>
        </w:rPr>
        <w:t> </w:t>
      </w:r>
      <w:r>
        <w:rPr/>
        <w:t>allowance</w:t>
      </w:r>
      <w:r>
        <w:rPr>
          <w:spacing w:val="-9"/>
        </w:rPr>
        <w:t> </w:t>
      </w:r>
      <w:r>
        <w:rPr>
          <w:rFonts w:ascii="Calibri" w:hAnsi="Calibri"/>
          <w:i/>
        </w:rPr>
        <w:t>τ</w:t>
      </w:r>
      <w:r>
        <w:rPr>
          <w:rFonts w:ascii="Calibri" w:hAnsi="Calibri"/>
          <w:i/>
          <w:spacing w:val="20"/>
        </w:rPr>
        <w:t> </w:t>
      </w:r>
      <w:r>
        <w:rPr/>
        <w:t>remains</w:t>
      </w:r>
      <w:r>
        <w:rPr>
          <w:spacing w:val="-9"/>
        </w:rPr>
        <w:t> </w:t>
      </w:r>
      <w:r>
        <w:rPr/>
        <w:t>stable</w:t>
      </w:r>
      <w:r>
        <w:rPr>
          <w:spacing w:val="-8"/>
        </w:rPr>
        <w:t> </w:t>
      </w:r>
      <w:r>
        <w:rPr>
          <w:spacing w:val="-4"/>
        </w:rPr>
        <w:t>near</w:t>
      </w:r>
    </w:p>
    <w:p>
      <w:pPr>
        <w:pStyle w:val="BodyText"/>
        <w:spacing w:line="319" w:lineRule="auto" w:before="50"/>
        <w:ind w:left="282" w:right="559"/>
        <w:jc w:val="both"/>
      </w:pPr>
      <w:r>
        <w:rPr>
          <w:rFonts w:ascii="Calibri" w:hAnsi="Calibri"/>
        </w:rPr>
        <w:t>0</w:t>
      </w:r>
      <w:r>
        <w:rPr>
          <w:rFonts w:ascii="Calibri" w:hAnsi="Calibri"/>
          <w:i/>
        </w:rPr>
        <w:t>.</w:t>
      </w:r>
      <w:r>
        <w:rPr>
          <w:rFonts w:ascii="Calibri" w:hAnsi="Calibri"/>
        </w:rPr>
        <w:t>355 </w:t>
      </w:r>
      <w:r>
        <w:rPr/>
        <w:t>across damping </w:t>
      </w:r>
      <w:r>
        <w:rPr>
          <w:rFonts w:ascii="Calibri" w:hAnsi="Calibri"/>
          <w:i/>
        </w:rPr>
        <w:t>d</w:t>
      </w:r>
      <w:r>
        <w:rPr>
          <w:rFonts w:ascii="Calibri" w:hAnsi="Calibri"/>
          <w:i/>
          <w:spacing w:val="30"/>
        </w:rPr>
        <w:t> </w:t>
      </w:r>
      <w:r>
        <w:rPr>
          <w:rFonts w:ascii="Lucida Sans Unicode" w:hAnsi="Lucida Sans Unicode"/>
        </w:rPr>
        <w:t>∈ {</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 while transfer-family </w:t>
      </w:r>
      <w:r>
        <w:rPr>
          <w:rFonts w:ascii="Calibri" w:hAnsi="Calibri"/>
          <w:i/>
        </w:rPr>
        <w:t>τ</w:t>
      </w:r>
      <w:r>
        <w:rPr>
          <w:rFonts w:ascii="Calibri" w:hAnsi="Calibri"/>
          <w:i/>
          <w:spacing w:val="38"/>
        </w:rPr>
        <w:t> </w:t>
      </w:r>
      <w:r>
        <w:rPr/>
        <w:t>for both methods varies by at most approximately </w:t>
      </w:r>
      <w:r>
        <w:rPr>
          <w:rFonts w:ascii="Calibri" w:hAnsi="Calibri"/>
        </w:rPr>
        <w:t>0</w:t>
      </w:r>
      <w:r>
        <w:rPr>
          <w:rFonts w:ascii="Calibri" w:hAnsi="Calibri"/>
          <w:i/>
        </w:rPr>
        <w:t>.</w:t>
      </w:r>
      <w:r>
        <w:rPr>
          <w:rFonts w:ascii="Calibri" w:hAnsi="Calibri"/>
        </w:rPr>
        <w:t>005</w:t>
      </w:r>
      <w:r>
        <w:rPr/>
        <w:t>.</w:t>
      </w:r>
    </w:p>
    <w:p>
      <w:pPr>
        <w:pStyle w:val="BodyText"/>
        <w:spacing w:line="396" w:lineRule="auto" w:before="86"/>
        <w:ind w:left="282" w:right="524"/>
        <w:jc w:val="both"/>
      </w:pPr>
      <w:r>
        <w:rPr/>
        <w:t>H3</w:t>
      </w:r>
      <w:r>
        <w:rPr>
          <w:spacing w:val="-5"/>
        </w:rPr>
        <w:t> </w:t>
      </w:r>
      <w:r>
        <w:rPr/>
        <w:t>is</w:t>
      </w:r>
      <w:r>
        <w:rPr>
          <w:spacing w:val="-5"/>
        </w:rPr>
        <w:t> </w:t>
      </w:r>
      <w:r>
        <w:rPr/>
        <w:t>supported.</w:t>
      </w:r>
      <w:r>
        <w:rPr>
          <w:spacing w:val="17"/>
        </w:rPr>
        <w:t> </w:t>
      </w:r>
      <w:r>
        <w:rPr/>
        <w:t>The</w:t>
      </w:r>
      <w:r>
        <w:rPr>
          <w:spacing w:val="-5"/>
        </w:rPr>
        <w:t> </w:t>
      </w:r>
      <w:r>
        <w:rPr/>
        <w:t>efficiency</w:t>
      </w:r>
      <w:r>
        <w:rPr>
          <w:spacing w:val="-5"/>
        </w:rPr>
        <w:t> </w:t>
      </w:r>
      <w:r>
        <w:rPr/>
        <w:t>gain</w:t>
      </w:r>
      <w:r>
        <w:rPr>
          <w:spacing w:val="-5"/>
        </w:rPr>
        <w:t> </w:t>
      </w:r>
      <w:r>
        <w:rPr/>
        <w:t>follows</w:t>
      </w:r>
      <w:r>
        <w:rPr>
          <w:spacing w:val="-5"/>
        </w:rPr>
        <w:t> </w:t>
      </w:r>
      <w:r>
        <w:rPr/>
        <w:t>from</w:t>
      </w:r>
      <w:r>
        <w:rPr>
          <w:spacing w:val="-5"/>
        </w:rPr>
        <w:t> </w:t>
      </w:r>
      <w:r>
        <w:rPr/>
        <w:t>latest-allowance</w:t>
      </w:r>
      <w:r>
        <w:rPr>
          <w:spacing w:val="-5"/>
        </w:rPr>
        <w:t> </w:t>
      </w:r>
      <w:r>
        <w:rPr/>
        <w:t>snapshots</w:t>
      </w:r>
      <w:r>
        <w:rPr>
          <w:spacing w:val="-5"/>
        </w:rPr>
        <w:t> </w:t>
      </w:r>
      <w:r>
        <w:rPr/>
        <w:t>instead</w:t>
      </w:r>
      <w:r>
        <w:rPr>
          <w:spacing w:val="-5"/>
        </w:rPr>
        <w:t> </w:t>
      </w:r>
      <w:r>
        <w:rPr/>
        <w:t>of</w:t>
      </w:r>
      <w:r>
        <w:rPr>
          <w:spacing w:val="-5"/>
        </w:rPr>
        <w:t> </w:t>
      </w:r>
      <w:r>
        <w:rPr/>
        <w:t>aggregat-</w:t>
      </w:r>
      <w:r>
        <w:rPr>
          <w:spacing w:val="-2"/>
        </w:rPr>
        <w:t>ing</w:t>
      </w:r>
      <w:r>
        <w:rPr>
          <w:spacing w:val="-13"/>
        </w:rPr>
        <w:t> </w:t>
      </w:r>
      <w:r>
        <w:rPr>
          <w:spacing w:val="-2"/>
        </w:rPr>
        <w:t>full</w:t>
      </w:r>
      <w:r>
        <w:rPr>
          <w:spacing w:val="-12"/>
        </w:rPr>
        <w:t> </w:t>
      </w:r>
      <w:r>
        <w:rPr>
          <w:spacing w:val="-2"/>
        </w:rPr>
        <w:t>transfer</w:t>
      </w:r>
      <w:r>
        <w:rPr>
          <w:spacing w:val="-12"/>
        </w:rPr>
        <w:t> </w:t>
      </w:r>
      <w:r>
        <w:rPr>
          <w:spacing w:val="-2"/>
        </w:rPr>
        <w:t>history</w:t>
      </w:r>
      <w:r>
        <w:rPr>
          <w:spacing w:val="-12"/>
        </w:rPr>
        <w:t> </w:t>
      </w:r>
      <w:r>
        <w:rPr>
          <w:spacing w:val="-2"/>
        </w:rPr>
        <w:t>with</w:t>
      </w:r>
      <w:r>
        <w:rPr>
          <w:spacing w:val="-12"/>
        </w:rPr>
        <w:t> </w:t>
      </w:r>
      <w:r>
        <w:rPr>
          <w:spacing w:val="-2"/>
        </w:rPr>
        <w:t>logistic</w:t>
      </w:r>
      <w:r>
        <w:rPr>
          <w:spacing w:val="-13"/>
        </w:rPr>
        <w:t> </w:t>
      </w:r>
      <w:r>
        <w:rPr>
          <w:spacing w:val="-2"/>
        </w:rPr>
        <w:t>decay</w:t>
      </w:r>
      <w:r>
        <w:rPr>
          <w:spacing w:val="-12"/>
        </w:rPr>
        <w:t> </w:t>
      </w:r>
      <w:hyperlink w:history="true" w:anchor="_bookmark149">
        <w:r>
          <w:rPr>
            <w:spacing w:val="-2"/>
            <w:vertAlign w:val="superscript"/>
          </w:rPr>
          <w:t>[16]</w:t>
        </w:r>
      </w:hyperlink>
      <w:r>
        <w:rPr>
          <w:spacing w:val="-2"/>
          <w:vertAlign w:val="baseline"/>
        </w:rPr>
        <w:t>.</w:t>
      </w:r>
      <w:r>
        <w:rPr>
          <w:spacing w:val="23"/>
          <w:vertAlign w:val="baseline"/>
        </w:rPr>
        <w:t> </w:t>
      </w:r>
      <w:r>
        <w:rPr>
          <w:spacing w:val="-2"/>
          <w:vertAlign w:val="baseline"/>
        </w:rPr>
        <w:t>For</w:t>
      </w:r>
      <w:r>
        <w:rPr>
          <w:spacing w:val="-12"/>
          <w:vertAlign w:val="baseline"/>
        </w:rPr>
        <w:t> </w:t>
      </w:r>
      <w:r>
        <w:rPr>
          <w:spacing w:val="-2"/>
          <w:vertAlign w:val="baseline"/>
        </w:rPr>
        <w:t>protocols</w:t>
      </w:r>
      <w:r>
        <w:rPr>
          <w:spacing w:val="-12"/>
          <w:vertAlign w:val="baseline"/>
        </w:rPr>
        <w:t> </w:t>
      </w:r>
      <w:r>
        <w:rPr>
          <w:spacing w:val="-2"/>
          <w:vertAlign w:val="baseline"/>
        </w:rPr>
        <w:t>that</w:t>
      </w:r>
      <w:r>
        <w:rPr>
          <w:spacing w:val="-12"/>
          <w:vertAlign w:val="baseline"/>
        </w:rPr>
        <w:t> </w:t>
      </w:r>
      <w:r>
        <w:rPr>
          <w:spacing w:val="-2"/>
          <w:vertAlign w:val="baseline"/>
        </w:rPr>
        <w:t>must</w:t>
      </w:r>
      <w:r>
        <w:rPr>
          <w:spacing w:val="-13"/>
          <w:vertAlign w:val="baseline"/>
        </w:rPr>
        <w:t> </w:t>
      </w:r>
      <w:r>
        <w:rPr>
          <w:spacing w:val="-2"/>
          <w:vertAlign w:val="baseline"/>
        </w:rPr>
        <w:t>refresh</w:t>
      </w:r>
      <w:r>
        <w:rPr>
          <w:spacing w:val="-12"/>
          <w:vertAlign w:val="baseline"/>
        </w:rPr>
        <w:t> </w:t>
      </w:r>
      <w:r>
        <w:rPr>
          <w:spacing w:val="-2"/>
          <w:vertAlign w:val="baseline"/>
        </w:rPr>
        <w:t>reputation</w:t>
      </w:r>
      <w:r>
        <w:rPr>
          <w:spacing w:val="-12"/>
          <w:vertAlign w:val="baseline"/>
        </w:rPr>
        <w:t> </w:t>
      </w:r>
      <w:r>
        <w:rPr>
          <w:spacing w:val="-2"/>
          <w:vertAlign w:val="baseline"/>
        </w:rPr>
        <w:t>frequently,</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63"/>
        <w:jc w:val="both"/>
      </w:pPr>
      <w:r>
        <w:rPr/>
        <w:t>this difference is operationally material:</w:t>
      </w:r>
      <w:r>
        <w:rPr>
          <w:spacing w:val="29"/>
        </w:rPr>
        <w:t> </w:t>
      </w:r>
      <w:r>
        <w:rPr/>
        <w:t>an order-of-magnitude reduction in PageRank wall time </w:t>
      </w:r>
      <w:bookmarkStart w:name="RQ4: Transfer versus trading-success val" w:id="210"/>
      <w:bookmarkEnd w:id="210"/>
      <w:r>
        <w:rPr/>
        <w:t>enable</w:t>
      </w:r>
      <w:r>
        <w:rPr/>
        <w:t>s tighter update loops without proportional infrastructure cost.</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spacing w:val="-2"/>
        </w:rPr>
        <w:t>RQ4:</w:t>
      </w:r>
      <w:r>
        <w:rPr>
          <w:spacing w:val="17"/>
        </w:rPr>
        <w:t> </w:t>
      </w:r>
      <w:r>
        <w:rPr>
          <w:spacing w:val="-2"/>
        </w:rPr>
        <w:t>Transfer</w:t>
      </w:r>
      <w:r>
        <w:rPr>
          <w:spacing w:val="-3"/>
        </w:rPr>
        <w:t> </w:t>
      </w:r>
      <w:r>
        <w:rPr>
          <w:spacing w:val="-2"/>
        </w:rPr>
        <w:t>versus trading-success validation</w:t>
      </w:r>
      <w:r>
        <w:rPr>
          <w:spacing w:val="-3"/>
        </w:rPr>
        <w:t> </w:t>
      </w:r>
      <w:r>
        <w:rPr>
          <w:spacing w:val="-2"/>
        </w:rPr>
        <w:t>frames</w:t>
      </w:r>
    </w:p>
    <w:p>
      <w:pPr>
        <w:pStyle w:val="BodyText"/>
        <w:spacing w:before="47"/>
        <w:rPr>
          <w:b/>
        </w:rPr>
      </w:pPr>
    </w:p>
    <w:p>
      <w:pPr>
        <w:pStyle w:val="BodyText"/>
        <w:spacing w:line="384" w:lineRule="auto"/>
        <w:ind w:left="282" w:right="559"/>
        <w:jc w:val="both"/>
      </w:pPr>
      <w:r>
        <w:rPr/>
        <w:t>RQ4</w:t>
      </w:r>
      <w:r>
        <w:rPr>
          <w:spacing w:val="-3"/>
        </w:rPr>
        <w:t> </w:t>
      </w:r>
      <w:r>
        <w:rPr/>
        <w:t>asks</w:t>
      </w:r>
      <w:r>
        <w:rPr>
          <w:spacing w:val="-3"/>
        </w:rPr>
        <w:t> </w:t>
      </w:r>
      <w:r>
        <w:rPr/>
        <w:t>which</w:t>
      </w:r>
      <w:r>
        <w:rPr>
          <w:spacing w:val="-3"/>
        </w:rPr>
        <w:t> </w:t>
      </w:r>
      <w:r>
        <w:rPr/>
        <w:t>validation</w:t>
      </w:r>
      <w:r>
        <w:rPr>
          <w:spacing w:val="-3"/>
        </w:rPr>
        <w:t> </w:t>
      </w:r>
      <w:r>
        <w:rPr/>
        <w:t>frame</w:t>
      </w:r>
      <w:r>
        <w:rPr>
          <w:spacing w:val="-3"/>
        </w:rPr>
        <w:t> </w:t>
      </w:r>
      <w:r>
        <w:rPr/>
        <w:t>yields</w:t>
      </w:r>
      <w:r>
        <w:rPr>
          <w:spacing w:val="-3"/>
        </w:rPr>
        <w:t> </w:t>
      </w:r>
      <w:r>
        <w:rPr/>
        <w:t>stronger</w:t>
      </w:r>
      <w:r>
        <w:rPr>
          <w:spacing w:val="-3"/>
        </w:rPr>
        <w:t> </w:t>
      </w:r>
      <w:r>
        <w:rPr/>
        <w:t>rank</w:t>
      </w:r>
      <w:r>
        <w:rPr>
          <w:spacing w:val="-3"/>
        </w:rPr>
        <w:t> </w:t>
      </w:r>
      <w:r>
        <w:rPr/>
        <w:t>alignment</w:t>
      </w:r>
      <w:r>
        <w:rPr>
          <w:spacing w:val="-3"/>
        </w:rPr>
        <w:t> </w:t>
      </w:r>
      <w:r>
        <w:rPr/>
        <w:t>for</w:t>
      </w:r>
      <w:r>
        <w:rPr>
          <w:spacing w:val="-3"/>
        </w:rPr>
        <w:t> </w:t>
      </w:r>
      <w:r>
        <w:rPr/>
        <w:t>social</w:t>
      </w:r>
      <w:r>
        <w:rPr>
          <w:spacing w:val="-3"/>
        </w:rPr>
        <w:t> </w:t>
      </w:r>
      <w:r>
        <w:rPr/>
        <w:t>reputation</w:t>
      </w:r>
      <w:r>
        <w:rPr>
          <w:spacing w:val="-3"/>
        </w:rPr>
        <w:t> </w:t>
      </w:r>
      <w:r>
        <w:rPr/>
        <w:t>methods</w:t>
      </w:r>
      <w:r>
        <w:rPr>
          <w:spacing w:val="-3"/>
        </w:rPr>
        <w:t> </w:t>
      </w:r>
      <w:r>
        <w:rPr/>
        <w:t>on this chain: Do et al. transfer proxies or GMX V2 trading-success proxies.</w:t>
      </w:r>
      <w:r>
        <w:rPr>
          <w:spacing w:val="39"/>
        </w:rPr>
        <w:t> </w:t>
      </w:r>
      <w:r>
        <w:rPr/>
        <w:t>Transfer proxies yield higher mean </w:t>
      </w:r>
      <w:r>
        <w:rPr>
          <w:rFonts w:ascii="Calibri" w:hAnsi="Calibri"/>
          <w:i/>
        </w:rPr>
        <w:t>τ</w:t>
      </w:r>
      <w:r>
        <w:rPr>
          <w:rFonts w:ascii="Calibri" w:hAnsi="Calibri"/>
          <w:i/>
          <w:spacing w:val="30"/>
        </w:rPr>
        <w:t> </w:t>
      </w:r>
      <w:r>
        <w:rPr/>
        <w:t>than trading success for both EndorseRank and AWP (Table </w:t>
      </w:r>
      <w:hyperlink w:history="true" w:anchor="_bookmark101">
        <w:r>
          <w:rPr/>
          <w:t>4.7</w:t>
        </w:r>
      </w:hyperlink>
      <w:r>
        <w:rPr/>
        <w:t>).</w:t>
      </w:r>
      <w:r>
        <w:rPr>
          <w:spacing w:val="34"/>
        </w:rPr>
        <w:t> </w:t>
      </w:r>
      <w:r>
        <w:rPr/>
        <w:t>AWP’s transfer </w:t>
      </w:r>
      <w:r>
        <w:rPr>
          <w:rFonts w:ascii="Calibri" w:hAnsi="Calibri"/>
          <w:i/>
          <w:spacing w:val="-2"/>
          <w:w w:val="105"/>
        </w:rPr>
        <w:t>τ</w:t>
      </w:r>
      <w:r>
        <w:rPr>
          <w:rFonts w:ascii="Calibri" w:hAnsi="Calibri"/>
          <w:i/>
          <w:spacing w:val="2"/>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534</w:t>
      </w:r>
      <w:r>
        <w:rPr>
          <w:rFonts w:ascii="Calibri" w:hAnsi="Calibri"/>
          <w:spacing w:val="-8"/>
          <w:w w:val="105"/>
        </w:rPr>
        <w:t> </w:t>
      </w:r>
      <w:r>
        <w:rPr>
          <w:spacing w:val="-2"/>
          <w:w w:val="105"/>
        </w:rPr>
        <w:t>substantially</w:t>
      </w:r>
      <w:r>
        <w:rPr>
          <w:spacing w:val="-14"/>
          <w:w w:val="105"/>
        </w:rPr>
        <w:t> </w:t>
      </w:r>
      <w:r>
        <w:rPr>
          <w:spacing w:val="-2"/>
          <w:w w:val="105"/>
        </w:rPr>
        <w:t>exceeds</w:t>
      </w:r>
      <w:r>
        <w:rPr>
          <w:spacing w:val="-14"/>
          <w:w w:val="105"/>
        </w:rPr>
        <w:t> </w:t>
      </w:r>
      <w:r>
        <w:rPr>
          <w:spacing w:val="-2"/>
          <w:w w:val="105"/>
        </w:rPr>
        <w:t>its</w:t>
      </w:r>
      <w:r>
        <w:rPr>
          <w:spacing w:val="-14"/>
          <w:w w:val="105"/>
        </w:rPr>
        <w:t> </w:t>
      </w:r>
      <w:r>
        <w:rPr>
          <w:spacing w:val="-2"/>
          <w:w w:val="105"/>
        </w:rPr>
        <w:t>trading-success</w:t>
      </w:r>
      <w:r>
        <w:rPr>
          <w:spacing w:val="-13"/>
          <w:w w:val="105"/>
        </w:rPr>
        <w:t> </w:t>
      </w:r>
      <w:r>
        <w:rPr>
          <w:rFonts w:ascii="Calibri" w:hAnsi="Calibri"/>
          <w:i/>
          <w:spacing w:val="-2"/>
          <w:w w:val="105"/>
        </w:rPr>
        <w:t>τ</w:t>
      </w:r>
      <w:r>
        <w:rPr>
          <w:rFonts w:ascii="Calibri" w:hAnsi="Calibri"/>
          <w:i/>
          <w:spacing w:val="8"/>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179</w:t>
      </w:r>
      <w:r>
        <w:rPr>
          <w:spacing w:val="-2"/>
          <w:w w:val="105"/>
        </w:rPr>
        <w:t>;</w:t>
      </w:r>
      <w:r>
        <w:rPr>
          <w:spacing w:val="-14"/>
          <w:w w:val="105"/>
        </w:rPr>
        <w:t> </w:t>
      </w:r>
      <w:r>
        <w:rPr>
          <w:spacing w:val="-2"/>
          <w:w w:val="105"/>
        </w:rPr>
        <w:t>EndorseRank’s</w:t>
      </w:r>
      <w:r>
        <w:rPr>
          <w:spacing w:val="-14"/>
          <w:w w:val="105"/>
        </w:rPr>
        <w:t> </w:t>
      </w:r>
      <w:r>
        <w:rPr>
          <w:spacing w:val="-2"/>
          <w:w w:val="105"/>
        </w:rPr>
        <w:t>transfer</w:t>
      </w:r>
      <w:r>
        <w:rPr>
          <w:spacing w:val="-14"/>
          <w:w w:val="105"/>
        </w:rPr>
        <w:t> </w:t>
      </w:r>
      <w:r>
        <w:rPr>
          <w:rFonts w:ascii="Calibri" w:hAnsi="Calibri"/>
          <w:i/>
          <w:spacing w:val="-2"/>
          <w:w w:val="105"/>
        </w:rPr>
        <w:t>τ</w:t>
      </w:r>
      <w:r>
        <w:rPr>
          <w:rFonts w:ascii="Calibri" w:hAnsi="Calibri"/>
          <w:i/>
          <w:spacing w:val="9"/>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333 </w:t>
      </w:r>
      <w:r>
        <w:rPr>
          <w:w w:val="105"/>
        </w:rPr>
        <w:t>exceeds</w:t>
      </w:r>
      <w:r>
        <w:rPr>
          <w:spacing w:val="-5"/>
          <w:w w:val="105"/>
        </w:rPr>
        <w:t> </w:t>
      </w:r>
      <w:r>
        <w:rPr>
          <w:w w:val="105"/>
        </w:rPr>
        <w:t>its</w:t>
      </w:r>
      <w:r>
        <w:rPr>
          <w:spacing w:val="-5"/>
          <w:w w:val="105"/>
        </w:rPr>
        <w:t> </w:t>
      </w:r>
      <w:r>
        <w:rPr>
          <w:w w:val="105"/>
        </w:rPr>
        <w:t>trading-success</w:t>
      </w:r>
      <w:r>
        <w:rPr>
          <w:spacing w:val="-4"/>
          <w:w w:val="105"/>
        </w:rPr>
        <w:t> </w:t>
      </w:r>
      <w:r>
        <w:rPr>
          <w:rFonts w:ascii="Calibri" w:hAnsi="Calibri"/>
          <w:i/>
          <w:w w:val="105"/>
        </w:rPr>
        <w:t>τ</w:t>
      </w:r>
      <w:r>
        <w:rPr>
          <w:rFonts w:ascii="Calibri" w:hAnsi="Calibri"/>
          <w:i/>
          <w:spacing w:val="23"/>
          <w:w w:val="125"/>
        </w:rPr>
        <w:t> </w:t>
      </w:r>
      <w:r>
        <w:rPr>
          <w:rFonts w:ascii="Calibri" w:hAnsi="Calibri"/>
          <w:w w:val="125"/>
        </w:rPr>
        <w:t>=</w:t>
      </w:r>
      <w:r>
        <w:rPr>
          <w:rFonts w:ascii="Calibri" w:hAnsi="Calibri"/>
          <w:spacing w:val="-4"/>
          <w:w w:val="125"/>
        </w:rPr>
        <w:t> </w:t>
      </w:r>
      <w:r>
        <w:rPr>
          <w:rFonts w:ascii="Calibri" w:hAnsi="Calibri"/>
          <w:w w:val="105"/>
        </w:rPr>
        <w:t>0</w:t>
      </w:r>
      <w:r>
        <w:rPr>
          <w:rFonts w:ascii="Calibri" w:hAnsi="Calibri"/>
          <w:i/>
          <w:w w:val="105"/>
        </w:rPr>
        <w:t>.</w:t>
      </w:r>
      <w:r>
        <w:rPr>
          <w:rFonts w:ascii="Calibri" w:hAnsi="Calibri"/>
          <w:w w:val="105"/>
        </w:rPr>
        <w:t>096</w:t>
      </w:r>
      <w:r>
        <w:rPr>
          <w:w w:val="105"/>
        </w:rPr>
        <w:t>.</w:t>
      </w:r>
    </w:p>
    <w:p>
      <w:pPr>
        <w:pStyle w:val="BodyText"/>
        <w:spacing w:line="396" w:lineRule="auto" w:before="7"/>
        <w:ind w:left="282" w:right="524" w:hanging="8"/>
        <w:jc w:val="both"/>
      </w:pPr>
      <w:r>
        <w:rPr/>
        <w:t>Two</w:t>
      </w:r>
      <w:r>
        <w:rPr>
          <w:spacing w:val="-5"/>
        </w:rPr>
        <w:t> </w:t>
      </w:r>
      <w:r>
        <w:rPr/>
        <w:t>interpretations</w:t>
      </w:r>
      <w:r>
        <w:rPr>
          <w:spacing w:val="-5"/>
        </w:rPr>
        <w:t> </w:t>
      </w:r>
      <w:r>
        <w:rPr/>
        <w:t>follow. First,</w:t>
      </w:r>
      <w:r>
        <w:rPr>
          <w:spacing w:val="-5"/>
        </w:rPr>
        <w:t> </w:t>
      </w:r>
      <w:r>
        <w:rPr/>
        <w:t>social</w:t>
      </w:r>
      <w:r>
        <w:rPr>
          <w:spacing w:val="-5"/>
        </w:rPr>
        <w:t> </w:t>
      </w:r>
      <w:r>
        <w:rPr/>
        <w:t>graphs</w:t>
      </w:r>
      <w:r>
        <w:rPr>
          <w:spacing w:val="-5"/>
        </w:rPr>
        <w:t> </w:t>
      </w:r>
      <w:r>
        <w:rPr/>
        <w:t>built</w:t>
      </w:r>
      <w:r>
        <w:rPr>
          <w:spacing w:val="-5"/>
        </w:rPr>
        <w:t> </w:t>
      </w:r>
      <w:r>
        <w:rPr/>
        <w:t>from</w:t>
      </w:r>
      <w:r>
        <w:rPr>
          <w:spacing w:val="-5"/>
        </w:rPr>
        <w:t> </w:t>
      </w:r>
      <w:r>
        <w:rPr/>
        <w:t>wallet-to-wallet</w:t>
      </w:r>
      <w:r>
        <w:rPr>
          <w:spacing w:val="-5"/>
        </w:rPr>
        <w:t> </w:t>
      </w:r>
      <w:r>
        <w:rPr/>
        <w:t>economic</w:t>
      </w:r>
      <w:r>
        <w:rPr>
          <w:spacing w:val="-5"/>
        </w:rPr>
        <w:t> </w:t>
      </w:r>
      <w:r>
        <w:rPr/>
        <w:t>relationships are more tightly coupled to transfer centrality than to perpetual trading profitability.</w:t>
      </w:r>
      <w:r>
        <w:rPr>
          <w:spacing w:val="33"/>
        </w:rPr>
        <w:t> </w:t>
      </w:r>
      <w:r>
        <w:rPr/>
        <w:t>Trading suc-cess depends on market timing, leverage choice, and liquidation dynamics that are only partially reflected</w:t>
      </w:r>
      <w:r>
        <w:rPr>
          <w:spacing w:val="28"/>
        </w:rPr>
        <w:t> </w:t>
      </w:r>
      <w:r>
        <w:rPr/>
        <w:t>in</w:t>
      </w:r>
      <w:r>
        <w:rPr>
          <w:spacing w:val="28"/>
        </w:rPr>
        <w:t> </w:t>
      </w:r>
      <w:r>
        <w:rPr/>
        <w:t>approval</w:t>
      </w:r>
      <w:r>
        <w:rPr>
          <w:spacing w:val="28"/>
        </w:rPr>
        <w:t> </w:t>
      </w:r>
      <w:r>
        <w:rPr/>
        <w:t>or</w:t>
      </w:r>
      <w:r>
        <w:rPr>
          <w:spacing w:val="28"/>
        </w:rPr>
        <w:t> </w:t>
      </w:r>
      <w:r>
        <w:rPr/>
        <w:t>transfer</w:t>
      </w:r>
      <w:r>
        <w:rPr>
          <w:spacing w:val="28"/>
        </w:rPr>
        <w:t> </w:t>
      </w:r>
      <w:r>
        <w:rPr/>
        <w:t>topology</w:t>
      </w:r>
      <w:r>
        <w:rPr>
          <w:spacing w:val="28"/>
        </w:rPr>
        <w:t> </w:t>
      </w:r>
      <w:hyperlink w:history="true" w:anchor="_bookmark156">
        <w:r>
          <w:rPr>
            <w:vertAlign w:val="superscript"/>
          </w:rPr>
          <w:t>[23]</w:t>
        </w:r>
      </w:hyperlink>
      <w:r>
        <w:rPr>
          <w:vertAlign w:val="superscript"/>
        </w:rPr>
        <w:t>,</w:t>
      </w:r>
      <w:hyperlink w:history="true" w:anchor="_bookmark177">
        <w:r>
          <w:rPr>
            <w:vertAlign w:val="superscript"/>
          </w:rPr>
          <w:t>[44]</w:t>
        </w:r>
      </w:hyperlink>
      <w:r>
        <w:rPr>
          <w:vertAlign w:val="baseline"/>
        </w:rPr>
        <w:t>.</w:t>
      </w:r>
      <w:r>
        <w:rPr>
          <w:spacing w:val="80"/>
          <w:vertAlign w:val="baseline"/>
        </w:rPr>
        <w:t> </w:t>
      </w:r>
      <w:r>
        <w:rPr>
          <w:vertAlign w:val="baseline"/>
        </w:rPr>
        <w:t>Second,</w:t>
      </w:r>
      <w:r>
        <w:rPr>
          <w:spacing w:val="36"/>
          <w:vertAlign w:val="baseline"/>
        </w:rPr>
        <w:t> </w:t>
      </w:r>
      <w:r>
        <w:rPr>
          <w:vertAlign w:val="baseline"/>
        </w:rPr>
        <w:t>outcome-based</w:t>
      </w:r>
      <w:r>
        <w:rPr>
          <w:spacing w:val="28"/>
          <w:vertAlign w:val="baseline"/>
        </w:rPr>
        <w:t> </w:t>
      </w:r>
      <w:r>
        <w:rPr>
          <w:vertAlign w:val="baseline"/>
        </w:rPr>
        <w:t>proxies</w:t>
      </w:r>
      <w:r>
        <w:rPr>
          <w:spacing w:val="28"/>
          <w:vertAlign w:val="baseline"/>
        </w:rPr>
        <w:t> </w:t>
      </w:r>
      <w:r>
        <w:rPr>
          <w:vertAlign w:val="baseline"/>
        </w:rPr>
        <w:t>show</w:t>
      </w:r>
      <w:r>
        <w:rPr>
          <w:spacing w:val="28"/>
          <w:vertAlign w:val="baseline"/>
        </w:rPr>
        <w:t> </w:t>
      </w:r>
      <w:r>
        <w:rPr>
          <w:vertAlign w:val="baseline"/>
        </w:rPr>
        <w:t>weak-to-modest alignment overall for social graphs, suggesting that no single proxy family fully </w:t>
      </w:r>
      <w:r>
        <w:rPr>
          <w:vertAlign w:val="baseline"/>
        </w:rPr>
        <w:t>cap-tures “reputation” on this sample.</w:t>
      </w:r>
      <w:r>
        <w:rPr>
          <w:spacing w:val="39"/>
          <w:vertAlign w:val="baseline"/>
        </w:rPr>
        <w:t> </w:t>
      </w:r>
      <w:r>
        <w:rPr>
          <w:vertAlign w:val="baseline"/>
        </w:rPr>
        <w:t>Domain alignment remains a relative, multi-construct exercise </w:t>
      </w:r>
      <w:hyperlink w:history="true" w:anchor="_bookmark147">
        <w:r>
          <w:rPr>
            <w:vertAlign w:val="superscript"/>
          </w:rPr>
          <w:t>[14]</w:t>
        </w:r>
      </w:hyperlink>
      <w:r>
        <w:rPr>
          <w:vertAlign w:val="superscript"/>
        </w:rPr>
        <w:t>,</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 not a search for one ground-truth ranking.</w:t>
      </w:r>
    </w:p>
    <w:p>
      <w:pPr>
        <w:pStyle w:val="BodyText"/>
        <w:spacing w:line="396" w:lineRule="auto" w:before="21"/>
        <w:ind w:left="282" w:right="524"/>
        <w:jc w:val="both"/>
      </w:pPr>
      <w:r>
        <w:rPr/>
        <w:t>RQ4</w:t>
      </w:r>
      <w:r>
        <w:rPr>
          <w:spacing w:val="-4"/>
        </w:rPr>
        <w:t> </w:t>
      </w:r>
      <w:r>
        <w:rPr/>
        <w:t>therefore</w:t>
      </w:r>
      <w:r>
        <w:rPr>
          <w:spacing w:val="-4"/>
        </w:rPr>
        <w:t> </w:t>
      </w:r>
      <w:r>
        <w:rPr/>
        <w:t>favors</w:t>
      </w:r>
      <w:r>
        <w:rPr>
          <w:spacing w:val="-4"/>
        </w:rPr>
        <w:t> </w:t>
      </w:r>
      <w:r>
        <w:rPr/>
        <w:t>transfer</w:t>
      </w:r>
      <w:r>
        <w:rPr>
          <w:spacing w:val="-4"/>
        </w:rPr>
        <w:t> </w:t>
      </w:r>
      <w:r>
        <w:rPr/>
        <w:t>proxies</w:t>
      </w:r>
      <w:r>
        <w:rPr>
          <w:spacing w:val="-4"/>
        </w:rPr>
        <w:t> </w:t>
      </w:r>
      <w:r>
        <w:rPr/>
        <w:t>as</w:t>
      </w:r>
      <w:r>
        <w:rPr>
          <w:spacing w:val="-4"/>
        </w:rPr>
        <w:t> </w:t>
      </w:r>
      <w:r>
        <w:rPr/>
        <w:t>the</w:t>
      </w:r>
      <w:r>
        <w:rPr>
          <w:spacing w:val="-4"/>
        </w:rPr>
        <w:t> </w:t>
      </w:r>
      <w:r>
        <w:rPr/>
        <w:t>stronger</w:t>
      </w:r>
      <w:r>
        <w:rPr>
          <w:spacing w:val="-4"/>
        </w:rPr>
        <w:t> </w:t>
      </w:r>
      <w:r>
        <w:rPr/>
        <w:t>validation</w:t>
      </w:r>
      <w:r>
        <w:rPr>
          <w:spacing w:val="-4"/>
        </w:rPr>
        <w:t> </w:t>
      </w:r>
      <w:r>
        <w:rPr/>
        <w:t>frame</w:t>
      </w:r>
      <w:r>
        <w:rPr>
          <w:spacing w:val="-4"/>
        </w:rPr>
        <w:t> </w:t>
      </w:r>
      <w:r>
        <w:rPr/>
        <w:t>for</w:t>
      </w:r>
      <w:r>
        <w:rPr>
          <w:spacing w:val="-4"/>
        </w:rPr>
        <w:t> </w:t>
      </w:r>
      <w:r>
        <w:rPr/>
        <w:t>social</w:t>
      </w:r>
      <w:r>
        <w:rPr>
          <w:spacing w:val="-4"/>
        </w:rPr>
        <w:t> </w:t>
      </w:r>
      <w:r>
        <w:rPr/>
        <w:t>methods</w:t>
      </w:r>
      <w:r>
        <w:rPr>
          <w:spacing w:val="-4"/>
        </w:rPr>
        <w:t> </w:t>
      </w:r>
      <w:r>
        <w:rPr/>
        <w:t>on</w:t>
      </w:r>
      <w:r>
        <w:rPr>
          <w:spacing w:val="-4"/>
        </w:rPr>
        <w:t> </w:t>
      </w:r>
      <w:r>
        <w:rPr/>
        <w:t>Arbi-trum</w:t>
      </w:r>
      <w:r>
        <w:rPr>
          <w:spacing w:val="-12"/>
        </w:rPr>
        <w:t> </w:t>
      </w:r>
      <w:r>
        <w:rPr/>
        <w:t>One</w:t>
      </w:r>
      <w:r>
        <w:rPr>
          <w:spacing w:val="-12"/>
        </w:rPr>
        <w:t> </w:t>
      </w:r>
      <w:r>
        <w:rPr/>
        <w:t>in</w:t>
      </w:r>
      <w:r>
        <w:rPr>
          <w:spacing w:val="-12"/>
        </w:rPr>
        <w:t> </w:t>
      </w:r>
      <w:r>
        <w:rPr/>
        <w:t>this</w:t>
      </w:r>
      <w:r>
        <w:rPr>
          <w:spacing w:val="-12"/>
        </w:rPr>
        <w:t> </w:t>
      </w:r>
      <w:r>
        <w:rPr/>
        <w:t>window,</w:t>
      </w:r>
      <w:r>
        <w:rPr>
          <w:spacing w:val="-11"/>
        </w:rPr>
        <w:t> </w:t>
      </w:r>
      <w:r>
        <w:rPr/>
        <w:t>while</w:t>
      </w:r>
      <w:r>
        <w:rPr>
          <w:spacing w:val="-12"/>
        </w:rPr>
        <w:t> </w:t>
      </w:r>
      <w:r>
        <w:rPr/>
        <w:t>leaving</w:t>
      </w:r>
      <w:r>
        <w:rPr>
          <w:spacing w:val="-12"/>
        </w:rPr>
        <w:t> </w:t>
      </w:r>
      <w:r>
        <w:rPr/>
        <w:t>room</w:t>
      </w:r>
      <w:r>
        <w:rPr>
          <w:spacing w:val="-12"/>
        </w:rPr>
        <w:t> </w:t>
      </w:r>
      <w:r>
        <w:rPr/>
        <w:t>for</w:t>
      </w:r>
      <w:r>
        <w:rPr>
          <w:spacing w:val="-12"/>
        </w:rPr>
        <w:t> </w:t>
      </w:r>
      <w:r>
        <w:rPr/>
        <w:t>trading-success</w:t>
      </w:r>
      <w:r>
        <w:rPr>
          <w:spacing w:val="-12"/>
        </w:rPr>
        <w:t> </w:t>
      </w:r>
      <w:r>
        <w:rPr/>
        <w:t>proxies</w:t>
      </w:r>
      <w:r>
        <w:rPr>
          <w:spacing w:val="-12"/>
        </w:rPr>
        <w:t> </w:t>
      </w:r>
      <w:r>
        <w:rPr/>
        <w:t>as</w:t>
      </w:r>
      <w:r>
        <w:rPr>
          <w:spacing w:val="-12"/>
        </w:rPr>
        <w:t> </w:t>
      </w:r>
      <w:r>
        <w:rPr/>
        <w:t>a</w:t>
      </w:r>
      <w:r>
        <w:rPr>
          <w:spacing w:val="-12"/>
        </w:rPr>
        <w:t> </w:t>
      </w:r>
      <w:r>
        <w:rPr/>
        <w:t>secondary,</w:t>
      </w:r>
      <w:r>
        <w:rPr>
          <w:spacing w:val="-11"/>
        </w:rPr>
        <w:t> </w:t>
      </w:r>
      <w:r>
        <w:rPr/>
        <w:t>economi-cally</w:t>
      </w:r>
      <w:r>
        <w:rPr>
          <w:spacing w:val="-4"/>
        </w:rPr>
        <w:t> </w:t>
      </w:r>
      <w:r>
        <w:rPr/>
        <w:t>motivated</w:t>
      </w:r>
      <w:r>
        <w:rPr>
          <w:spacing w:val="-4"/>
        </w:rPr>
        <w:t> </w:t>
      </w:r>
      <w:r>
        <w:rPr/>
        <w:t>axis—especially</w:t>
      </w:r>
      <w:r>
        <w:rPr>
          <w:spacing w:val="-4"/>
        </w:rPr>
        <w:t> </w:t>
      </w:r>
      <w:r>
        <w:rPr/>
        <w:t>for</w:t>
      </w:r>
      <w:r>
        <w:rPr>
          <w:spacing w:val="-4"/>
        </w:rPr>
        <w:t> </w:t>
      </w:r>
      <w:r>
        <w:rPr/>
        <w:t>protocols</w:t>
      </w:r>
      <w:r>
        <w:rPr>
          <w:spacing w:val="-4"/>
        </w:rPr>
        <w:t> </w:t>
      </w:r>
      <w:r>
        <w:rPr/>
        <w:t>whose</w:t>
      </w:r>
      <w:r>
        <w:rPr>
          <w:spacing w:val="-4"/>
        </w:rPr>
        <w:t> </w:t>
      </w:r>
      <w:r>
        <w:rPr/>
        <w:t>risk</w:t>
      </w:r>
      <w:r>
        <w:rPr>
          <w:spacing w:val="-4"/>
        </w:rPr>
        <w:t> </w:t>
      </w:r>
      <w:r>
        <w:rPr/>
        <w:t>is</w:t>
      </w:r>
      <w:r>
        <w:rPr>
          <w:spacing w:val="-4"/>
        </w:rPr>
        <w:t> </w:t>
      </w:r>
      <w:r>
        <w:rPr/>
        <w:t>defined</w:t>
      </w:r>
      <w:r>
        <w:rPr>
          <w:spacing w:val="-4"/>
        </w:rPr>
        <w:t> </w:t>
      </w:r>
      <w:r>
        <w:rPr/>
        <w:t>by</w:t>
      </w:r>
      <w:r>
        <w:rPr>
          <w:spacing w:val="-4"/>
        </w:rPr>
        <w:t> </w:t>
      </w:r>
      <w:r>
        <w:rPr/>
        <w:t>leveraged</w:t>
      </w:r>
      <w:r>
        <w:rPr>
          <w:spacing w:val="-4"/>
        </w:rPr>
        <w:t> </w:t>
      </w:r>
      <w:r>
        <w:rPr/>
        <w:t>outcomes</w:t>
      </w:r>
      <w:r>
        <w:rPr>
          <w:spacing w:val="-4"/>
        </w:rPr>
        <w:t> </w:t>
      </w:r>
      <w:r>
        <w:rPr/>
        <w:t>rather </w:t>
      </w:r>
      <w:bookmarkStart w:name="Supplementary finding (SRQ1)" w:id="211"/>
      <w:bookmarkEnd w:id="211"/>
      <w:r>
        <w:rPr>
          <w:w w:val="99"/>
        </w:rPr>
      </w:r>
      <w:bookmarkStart w:name="_bookmark116" w:id="212"/>
      <w:bookmarkEnd w:id="212"/>
      <w:r>
        <w:rPr/>
        <w:t>than</w:t>
      </w:r>
      <w:r>
        <w:rPr/>
        <w:t> transfer hubs.</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Supplementary</w:t>
      </w:r>
      <w:r>
        <w:rPr>
          <w:spacing w:val="27"/>
        </w:rPr>
        <w:t> </w:t>
      </w:r>
      <w:r>
        <w:rPr/>
        <w:t>finding</w:t>
      </w:r>
      <w:r>
        <w:rPr>
          <w:spacing w:val="28"/>
        </w:rPr>
        <w:t> </w:t>
      </w:r>
      <w:r>
        <w:rPr>
          <w:spacing w:val="-2"/>
        </w:rPr>
        <w:t>(SRQ1)</w:t>
      </w:r>
    </w:p>
    <w:p>
      <w:pPr>
        <w:pStyle w:val="BodyText"/>
        <w:spacing w:before="19"/>
        <w:rPr>
          <w:b/>
          <w:sz w:val="28"/>
        </w:rPr>
      </w:pPr>
    </w:p>
    <w:p>
      <w:pPr>
        <w:pStyle w:val="BodyText"/>
        <w:spacing w:line="391" w:lineRule="auto" w:before="1"/>
        <w:ind w:left="282" w:right="524"/>
        <w:jc w:val="both"/>
      </w:pPr>
      <w:r>
        <w:rPr/>
        <w:t>GF-PR achieves the highest trading-success mean </w:t>
      </w:r>
      <w:r>
        <w:rPr>
          <w:rFonts w:ascii="Calibri" w:hAnsi="Calibri"/>
          <w:i/>
        </w:rPr>
        <w:t>τ</w:t>
      </w:r>
      <w:r>
        <w:rPr>
          <w:rFonts w:ascii="Calibri" w:hAnsi="Calibri"/>
          <w:i/>
          <w:spacing w:val="38"/>
        </w:rPr>
        <w:t> </w:t>
      </w:r>
      <w:r>
        <w:rPr/>
        <w:t>(</w:t>
      </w:r>
      <w:r>
        <w:rPr>
          <w:rFonts w:ascii="Calibri" w:hAnsi="Calibri"/>
        </w:rPr>
        <w:t>0</w:t>
      </w:r>
      <w:r>
        <w:rPr>
          <w:rFonts w:ascii="Calibri" w:hAnsi="Calibri"/>
          <w:i/>
        </w:rPr>
        <w:t>.</w:t>
      </w:r>
      <w:r>
        <w:rPr>
          <w:rFonts w:ascii="Calibri" w:hAnsi="Calibri"/>
        </w:rPr>
        <w:t>583</w:t>
      </w:r>
      <w:r>
        <w:rPr/>
        <w:t>) and inverse-risk mean </w:t>
      </w:r>
      <w:r>
        <w:rPr>
          <w:rFonts w:ascii="Calibri" w:hAnsi="Calibri"/>
          <w:i/>
        </w:rPr>
        <w:t>τ</w:t>
      </w:r>
      <w:r>
        <w:rPr>
          <w:rFonts w:ascii="Calibri" w:hAnsi="Calibri"/>
          <w:i/>
          <w:spacing w:val="38"/>
        </w:rPr>
        <w:t> </w:t>
      </w:r>
      <w:r>
        <w:rPr/>
        <w:t>(</w:t>
      </w:r>
      <w:r>
        <w:rPr>
          <w:rFonts w:ascii="Calibri" w:hAnsi="Calibri"/>
        </w:rPr>
        <w:t>0</w:t>
      </w:r>
      <w:r>
        <w:rPr>
          <w:rFonts w:ascii="Calibri" w:hAnsi="Calibri"/>
          <w:i/>
        </w:rPr>
        <w:t>.</w:t>
      </w:r>
      <w:r>
        <w:rPr>
          <w:rFonts w:ascii="Calibri" w:hAnsi="Calibri"/>
        </w:rPr>
        <w:t>376</w:t>
      </w:r>
      <w:r>
        <w:rPr/>
        <w:t>; Ta-ble </w:t>
      </w:r>
      <w:hyperlink w:history="true" w:anchor="_bookmark101">
        <w:r>
          <w:rPr/>
          <w:t>4.7</w:t>
        </w:r>
      </w:hyperlink>
      <w:r>
        <w:rPr/>
        <w:t>), as expected for an outcome-native graph built from the same PnL stream used to define those</w:t>
      </w:r>
      <w:r>
        <w:rPr>
          <w:spacing w:val="-7"/>
        </w:rPr>
        <w:t> </w:t>
      </w:r>
      <w:r>
        <w:rPr/>
        <w:t>proxies.</w:t>
      </w:r>
      <w:r>
        <w:rPr>
          <w:spacing w:val="16"/>
        </w:rPr>
        <w:t> </w:t>
      </w:r>
      <w:r>
        <w:rPr/>
        <w:t>The</w:t>
      </w:r>
      <w:r>
        <w:rPr>
          <w:spacing w:val="-7"/>
        </w:rPr>
        <w:t> </w:t>
      </w:r>
      <w:r>
        <w:rPr/>
        <w:t>POOL/SINK</w:t>
      </w:r>
      <w:r>
        <w:rPr>
          <w:spacing w:val="-7"/>
        </w:rPr>
        <w:t> </w:t>
      </w:r>
      <w:r>
        <w:rPr/>
        <w:t>star</w:t>
      </w:r>
      <w:r>
        <w:rPr>
          <w:spacing w:val="-7"/>
        </w:rPr>
        <w:t> </w:t>
      </w:r>
      <w:r>
        <w:rPr/>
        <w:t>construction</w:t>
      </w:r>
      <w:r>
        <w:rPr>
          <w:spacing w:val="-7"/>
        </w:rPr>
        <w:t> </w:t>
      </w:r>
      <w:r>
        <w:rPr/>
        <w:t>ranks</w:t>
      </w:r>
      <w:r>
        <w:rPr>
          <w:spacing w:val="-7"/>
        </w:rPr>
        <w:t> </w:t>
      </w:r>
      <w:r>
        <w:rPr/>
        <w:t>wallets</w:t>
      </w:r>
      <w:r>
        <w:rPr>
          <w:spacing w:val="-7"/>
        </w:rPr>
        <w:t> </w:t>
      </w:r>
      <w:r>
        <w:rPr/>
        <w:t>by</w:t>
      </w:r>
      <w:r>
        <w:rPr>
          <w:spacing w:val="-7"/>
        </w:rPr>
        <w:t> </w:t>
      </w:r>
      <w:r>
        <w:rPr/>
        <w:t>synthetic</w:t>
      </w:r>
      <w:r>
        <w:rPr>
          <w:spacing w:val="-7"/>
        </w:rPr>
        <w:t> </w:t>
      </w:r>
      <w:r>
        <w:rPr/>
        <w:t>flow</w:t>
      </w:r>
      <w:r>
        <w:rPr>
          <w:spacing w:val="-7"/>
        </w:rPr>
        <w:t> </w:t>
      </w:r>
      <w:r>
        <w:rPr/>
        <w:t>of</w:t>
      </w:r>
      <w:r>
        <w:rPr>
          <w:spacing w:val="-7"/>
        </w:rPr>
        <w:t> </w:t>
      </w:r>
      <w:r>
        <w:rPr/>
        <w:t>realized</w:t>
      </w:r>
      <w:r>
        <w:rPr>
          <w:spacing w:val="-7"/>
        </w:rPr>
        <w:t> </w:t>
      </w:r>
      <w:r>
        <w:rPr/>
        <w:t>gains and</w:t>
      </w:r>
      <w:r>
        <w:rPr>
          <w:spacing w:val="-8"/>
        </w:rPr>
        <w:t> </w:t>
      </w:r>
      <w:r>
        <w:rPr/>
        <w:t>losses;</w:t>
      </w:r>
      <w:r>
        <w:rPr>
          <w:spacing w:val="-6"/>
        </w:rPr>
        <w:t> </w:t>
      </w:r>
      <w:r>
        <w:rPr/>
        <w:t>it</w:t>
      </w:r>
      <w:r>
        <w:rPr>
          <w:spacing w:val="-8"/>
        </w:rPr>
        <w:t> </w:t>
      </w:r>
      <w:r>
        <w:rPr/>
        <w:t>shares</w:t>
      </w:r>
      <w:r>
        <w:rPr>
          <w:spacing w:val="-8"/>
        </w:rPr>
        <w:t> </w:t>
      </w:r>
      <w:r>
        <w:rPr/>
        <w:t>input</w:t>
      </w:r>
      <w:r>
        <w:rPr>
          <w:spacing w:val="-8"/>
        </w:rPr>
        <w:t> </w:t>
      </w:r>
      <w:r>
        <w:rPr/>
        <w:t>semantics</w:t>
      </w:r>
      <w:r>
        <w:rPr>
          <w:spacing w:val="-8"/>
        </w:rPr>
        <w:t> </w:t>
      </w:r>
      <w:r>
        <w:rPr/>
        <w:t>with</w:t>
      </w:r>
      <w:r>
        <w:rPr>
          <w:spacing w:val="-8"/>
        </w:rPr>
        <w:t> </w:t>
      </w:r>
      <w:r>
        <w:rPr/>
        <w:t>trading-success</w:t>
      </w:r>
      <w:r>
        <w:rPr>
          <w:spacing w:val="-8"/>
        </w:rPr>
        <w:t> </w:t>
      </w:r>
      <w:r>
        <w:rPr/>
        <w:t>and</w:t>
      </w:r>
      <w:r>
        <w:rPr>
          <w:spacing w:val="-8"/>
        </w:rPr>
        <w:t> </w:t>
      </w:r>
      <w:r>
        <w:rPr/>
        <w:t>inverse-risk</w:t>
      </w:r>
      <w:r>
        <w:rPr>
          <w:spacing w:val="-8"/>
        </w:rPr>
        <w:t> </w:t>
      </w:r>
      <w:r>
        <w:rPr/>
        <w:t>proxies</w:t>
      </w:r>
      <w:r>
        <w:rPr>
          <w:spacing w:val="-8"/>
        </w:rPr>
        <w:t> </w:t>
      </w:r>
      <w:r>
        <w:rPr/>
        <w:t>by</w:t>
      </w:r>
      <w:r>
        <w:rPr>
          <w:spacing w:val="-8"/>
        </w:rPr>
        <w:t> </w:t>
      </w:r>
      <w:r>
        <w:rPr/>
        <w:t>design.</w:t>
      </w:r>
      <w:r>
        <w:rPr>
          <w:spacing w:val="14"/>
        </w:rPr>
        <w:t> </w:t>
      </w:r>
      <w:r>
        <w:rPr/>
        <w:t>High</w:t>
      </w:r>
    </w:p>
    <w:p>
      <w:pPr>
        <w:pStyle w:val="BodyText"/>
        <w:spacing w:after="0" w:line="391" w:lineRule="auto"/>
        <w:jc w:val="both"/>
        <w:sectPr>
          <w:pgSz w:w="11910" w:h="16840"/>
          <w:pgMar w:header="0" w:footer="2115" w:top="1840" w:bottom="2300" w:left="992" w:right="708"/>
        </w:sectPr>
      </w:pPr>
    </w:p>
    <w:p>
      <w:pPr>
        <w:pStyle w:val="BodyText"/>
        <w:spacing w:line="405" w:lineRule="auto" w:before="92"/>
        <w:ind w:left="274" w:right="564" w:firstLine="7"/>
        <w:jc w:val="both"/>
        <w:rPr>
          <w:rFonts w:ascii="Calibri" w:hAnsi="Calibri"/>
        </w:rPr>
      </w:pPr>
      <w:r>
        <w:rPr/>
        <w:t>alignment is therefore evidence of </w:t>
      </w:r>
      <w:r>
        <w:rPr>
          <w:i/>
        </w:rPr>
        <w:t>construct overlap</w:t>
      </w:r>
      <w:r>
        <w:rPr/>
        <w:t>, not of superior social-graph semantics </w:t>
      </w:r>
      <w:hyperlink w:history="true" w:anchor="_bookmark147">
        <w:r>
          <w:rPr>
            <w:vertAlign w:val="superscript"/>
          </w:rPr>
          <w:t>[14]</w:t>
        </w:r>
      </w:hyperlink>
      <w:r>
        <w:rPr>
          <w:vertAlign w:val="baseline"/>
        </w:rPr>
        <w:t>. This</w:t>
      </w:r>
      <w:r>
        <w:rPr>
          <w:spacing w:val="-1"/>
          <w:vertAlign w:val="baseline"/>
        </w:rPr>
        <w:t> </w:t>
      </w:r>
      <w:r>
        <w:rPr>
          <w:vertAlign w:val="baseline"/>
        </w:rPr>
        <w:t>ceiling clarifies interpretation of social-method results.</w:t>
      </w:r>
      <w:r>
        <w:rPr>
          <w:spacing w:val="34"/>
          <w:vertAlign w:val="baseline"/>
        </w:rPr>
        <w:t> </w:t>
      </w:r>
      <w:r>
        <w:rPr>
          <w:vertAlign w:val="baseline"/>
        </w:rPr>
        <w:t>EndorseRank’s</w:t>
      </w:r>
      <w:r>
        <w:rPr>
          <w:spacing w:val="-1"/>
          <w:vertAlign w:val="baseline"/>
        </w:rPr>
        <w:t> </w:t>
      </w:r>
      <w:r>
        <w:rPr>
          <w:vertAlign w:val="baseline"/>
        </w:rPr>
        <w:t>trading-success</w:t>
      </w:r>
      <w:r>
        <w:rPr>
          <w:spacing w:val="1"/>
          <w:vertAlign w:val="baseline"/>
        </w:rPr>
        <w:t> </w:t>
      </w:r>
      <w:r>
        <w:rPr>
          <w:rFonts w:ascii="Calibri" w:hAnsi="Calibri"/>
          <w:i/>
          <w:vertAlign w:val="baseline"/>
        </w:rPr>
        <w:t>τ</w:t>
      </w:r>
      <w:r>
        <w:rPr>
          <w:rFonts w:ascii="Calibri" w:hAnsi="Calibri"/>
          <w:i/>
          <w:spacing w:val="31"/>
          <w:w w:val="125"/>
          <w:vertAlign w:val="baseline"/>
        </w:rPr>
        <w:t> </w:t>
      </w:r>
      <w:r>
        <w:rPr>
          <w:rFonts w:ascii="Calibri" w:hAnsi="Calibri"/>
          <w:spacing w:val="-10"/>
          <w:w w:val="125"/>
          <w:vertAlign w:val="baseline"/>
        </w:rPr>
        <w:t>=</w:t>
      </w:r>
    </w:p>
    <w:p>
      <w:pPr>
        <w:pStyle w:val="BodyText"/>
        <w:spacing w:line="254" w:lineRule="exact"/>
        <w:ind w:left="282"/>
        <w:jc w:val="both"/>
      </w:pPr>
      <w:r>
        <w:rPr>
          <w:rFonts w:ascii="Calibri" w:hAnsi="Calibri"/>
        </w:rPr>
        <w:t>0</w:t>
      </w:r>
      <w:r>
        <w:rPr>
          <w:rFonts w:ascii="Calibri" w:hAnsi="Calibri"/>
          <w:i/>
        </w:rPr>
        <w:t>.</w:t>
      </w:r>
      <w:r>
        <w:rPr>
          <w:rFonts w:ascii="Calibri" w:hAnsi="Calibri"/>
        </w:rPr>
        <w:t>096</w:t>
      </w:r>
      <w:r>
        <w:rPr>
          <w:rFonts w:ascii="Calibri" w:hAnsi="Calibri"/>
          <w:spacing w:val="5"/>
        </w:rPr>
        <w:t> </w:t>
      </w:r>
      <w:r>
        <w:rPr/>
        <w:t>and AWP’s </w:t>
      </w:r>
      <w:r>
        <w:rPr>
          <w:rFonts w:ascii="Calibri" w:hAnsi="Calibri"/>
          <w:i/>
        </w:rPr>
        <w:t>τ</w:t>
      </w:r>
      <w:r>
        <w:rPr>
          <w:rFonts w:ascii="Calibri" w:hAnsi="Calibri"/>
          <w:i/>
          <w:spacing w:val="42"/>
        </w:rPr>
        <w:t> </w:t>
      </w:r>
      <w:r>
        <w:rPr>
          <w:rFonts w:ascii="Calibri" w:hAnsi="Calibri"/>
        </w:rPr>
        <w:t>=</w:t>
      </w:r>
      <w:r>
        <w:rPr>
          <w:rFonts w:ascii="Calibri" w:hAnsi="Calibri"/>
          <w:spacing w:val="17"/>
        </w:rPr>
        <w:t> </w:t>
      </w:r>
      <w:r>
        <w:rPr>
          <w:rFonts w:ascii="Calibri" w:hAnsi="Calibri"/>
        </w:rPr>
        <w:t>0</w:t>
      </w:r>
      <w:r>
        <w:rPr>
          <w:rFonts w:ascii="Calibri" w:hAnsi="Calibri"/>
          <w:i/>
        </w:rPr>
        <w:t>.</w:t>
      </w:r>
      <w:r>
        <w:rPr>
          <w:rFonts w:ascii="Calibri" w:hAnsi="Calibri"/>
        </w:rPr>
        <w:t>179</w:t>
      </w:r>
      <w:r>
        <w:rPr>
          <w:rFonts w:ascii="Calibri" w:hAnsi="Calibri"/>
          <w:spacing w:val="6"/>
        </w:rPr>
        <w:t> </w:t>
      </w:r>
      <w:r>
        <w:rPr/>
        <w:t>should</w:t>
      </w:r>
      <w:r>
        <w:rPr>
          <w:spacing w:val="-1"/>
        </w:rPr>
        <w:t> </w:t>
      </w:r>
      <w:r>
        <w:rPr/>
        <w:t>be read against an</w:t>
      </w:r>
      <w:r>
        <w:rPr>
          <w:spacing w:val="-1"/>
        </w:rPr>
        <w:t> </w:t>
      </w:r>
      <w:r>
        <w:rPr/>
        <w:t>outcome-native upper bound of</w:t>
      </w:r>
      <w:r>
        <w:rPr>
          <w:spacing w:val="-2"/>
        </w:rPr>
        <w:t> </w:t>
      </w:r>
      <w:r>
        <w:rPr>
          <w:rFonts w:ascii="Calibri" w:hAnsi="Calibri"/>
        </w:rPr>
        <w:t>0</w:t>
      </w:r>
      <w:r>
        <w:rPr>
          <w:rFonts w:ascii="Calibri" w:hAnsi="Calibri"/>
          <w:i/>
        </w:rPr>
        <w:t>.</w:t>
      </w:r>
      <w:r>
        <w:rPr>
          <w:rFonts w:ascii="Calibri" w:hAnsi="Calibri"/>
        </w:rPr>
        <w:t>583</w:t>
      </w:r>
      <w:r>
        <w:rPr/>
        <w:t>,</w:t>
      </w:r>
      <w:r>
        <w:rPr>
          <w:spacing w:val="1"/>
        </w:rPr>
        <w:t> </w:t>
      </w:r>
      <w:r>
        <w:rPr>
          <w:spacing w:val="-5"/>
        </w:rPr>
        <w:t>not</w:t>
      </w:r>
    </w:p>
    <w:p>
      <w:pPr>
        <w:pStyle w:val="BodyText"/>
        <w:spacing w:line="396" w:lineRule="auto" w:before="168"/>
        <w:ind w:left="282" w:right="525"/>
        <w:jc w:val="both"/>
      </w:pPr>
      <w:r>
        <w:rPr/>
        <w:t>against</w:t>
      </w:r>
      <w:r>
        <w:rPr>
          <w:spacing w:val="-15"/>
        </w:rPr>
        <w:t> </w:t>
      </w:r>
      <w:r>
        <w:rPr/>
        <w:t>an</w:t>
      </w:r>
      <w:r>
        <w:rPr>
          <w:spacing w:val="-15"/>
        </w:rPr>
        <w:t> </w:t>
      </w:r>
      <w:r>
        <w:rPr/>
        <w:t>implicit</w:t>
      </w:r>
      <w:r>
        <w:rPr>
          <w:spacing w:val="-15"/>
        </w:rPr>
        <w:t> </w:t>
      </w:r>
      <w:r>
        <w:rPr/>
        <w:t>expectation</w:t>
      </w:r>
      <w:r>
        <w:rPr>
          <w:spacing w:val="-15"/>
        </w:rPr>
        <w:t> </w:t>
      </w:r>
      <w:r>
        <w:rPr/>
        <w:t>of</w:t>
      </w:r>
      <w:r>
        <w:rPr>
          <w:spacing w:val="-15"/>
        </w:rPr>
        <w:t> </w:t>
      </w:r>
      <w:r>
        <w:rPr/>
        <w:t>near-perfect</w:t>
      </w:r>
      <w:r>
        <w:rPr>
          <w:spacing w:val="-15"/>
        </w:rPr>
        <w:t> </w:t>
      </w:r>
      <w:r>
        <w:rPr/>
        <w:t>prediction.</w:t>
      </w:r>
      <w:r>
        <w:rPr>
          <w:spacing w:val="-15"/>
        </w:rPr>
        <w:t> </w:t>
      </w:r>
      <w:r>
        <w:rPr/>
        <w:t>Among</w:t>
      </w:r>
      <w:r>
        <w:rPr>
          <w:spacing w:val="-15"/>
        </w:rPr>
        <w:t> </w:t>
      </w:r>
      <w:r>
        <w:rPr/>
        <w:t>deployable</w:t>
      </w:r>
      <w:r>
        <w:rPr>
          <w:spacing w:val="-15"/>
        </w:rPr>
        <w:t> </w:t>
      </w:r>
      <w:r>
        <w:rPr/>
        <w:t>social</w:t>
      </w:r>
      <w:r>
        <w:rPr>
          <w:spacing w:val="-15"/>
        </w:rPr>
        <w:t> </w:t>
      </w:r>
      <w:r>
        <w:rPr/>
        <w:t>methods,</w:t>
      </w:r>
      <w:r>
        <w:rPr>
          <w:spacing w:val="-15"/>
        </w:rPr>
        <w:t> </w:t>
      </w:r>
      <w:r>
        <w:rPr/>
        <w:t>AWP still</w:t>
      </w:r>
      <w:r>
        <w:rPr>
          <w:spacing w:val="-1"/>
        </w:rPr>
        <w:t> </w:t>
      </w:r>
      <w:r>
        <w:rPr/>
        <w:t>exceeds</w:t>
      </w:r>
      <w:r>
        <w:rPr>
          <w:spacing w:val="-1"/>
        </w:rPr>
        <w:t> </w:t>
      </w:r>
      <w:r>
        <w:rPr/>
        <w:t>EndorseRank</w:t>
      </w:r>
      <w:r>
        <w:rPr>
          <w:spacing w:val="-1"/>
        </w:rPr>
        <w:t> </w:t>
      </w:r>
      <w:r>
        <w:rPr/>
        <w:t>on</w:t>
      </w:r>
      <w:r>
        <w:rPr>
          <w:spacing w:val="-1"/>
        </w:rPr>
        <w:t> </w:t>
      </w:r>
      <w:r>
        <w:rPr/>
        <w:t>trading-success</w:t>
      </w:r>
      <w:r>
        <w:rPr>
          <w:spacing w:val="-1"/>
        </w:rPr>
        <w:t> </w:t>
      </w:r>
      <w:r>
        <w:rPr/>
        <w:t>proxies,</w:t>
      </w:r>
      <w:r>
        <w:rPr>
          <w:spacing w:val="-1"/>
        </w:rPr>
        <w:t> </w:t>
      </w:r>
      <w:r>
        <w:rPr/>
        <w:t>confirming</w:t>
      </w:r>
      <w:r>
        <w:rPr>
          <w:spacing w:val="-1"/>
        </w:rPr>
        <w:t> </w:t>
      </w:r>
      <w:r>
        <w:rPr/>
        <w:t>that</w:t>
      </w:r>
      <w:r>
        <w:rPr>
          <w:spacing w:val="-1"/>
        </w:rPr>
        <w:t> </w:t>
      </w:r>
      <w:r>
        <w:rPr/>
        <w:t>transfer-based</w:t>
      </w:r>
      <w:r>
        <w:rPr>
          <w:spacing w:val="-1"/>
        </w:rPr>
        <w:t> </w:t>
      </w:r>
      <w:r>
        <w:rPr/>
        <w:t>propagation aligns more strongly with trading outcomes on this cohort than allowance-based propagation, in-dependent of the GF-PR ceiling.</w:t>
      </w:r>
      <w:r>
        <w:rPr>
          <w:spacing w:val="31"/>
        </w:rPr>
        <w:t> </w:t>
      </w:r>
      <w:r>
        <w:rPr/>
        <w:t>EndorseRank and AWP remain the deployable social reputation </w:t>
      </w:r>
      <w:bookmarkStart w:name="Theoretical implications" w:id="213"/>
      <w:bookmarkEnd w:id="213"/>
      <w:r>
        <w:rPr>
          <w:w w:val="99"/>
        </w:rPr>
      </w:r>
      <w:bookmarkStart w:name="_bookmark117" w:id="214"/>
      <w:bookmarkEnd w:id="214"/>
      <w:r>
        <w:rPr/>
        <w:t>methods;</w:t>
      </w:r>
      <w:r>
        <w:rPr/>
        <w:t> GF-PR is a diagnostic reference only (Claim SC1).</w:t>
      </w:r>
    </w:p>
    <w:p>
      <w:pPr>
        <w:pStyle w:val="BodyText"/>
        <w:spacing w:before="164"/>
      </w:pPr>
    </w:p>
    <w:p>
      <w:pPr>
        <w:pStyle w:val="Heading2"/>
        <w:numPr>
          <w:ilvl w:val="1"/>
          <w:numId w:val="8"/>
        </w:numPr>
        <w:tabs>
          <w:tab w:pos="783" w:val="left" w:leader="none"/>
        </w:tabs>
        <w:spacing w:line="240" w:lineRule="auto" w:before="0" w:after="0"/>
        <w:ind w:left="783" w:right="0" w:hanging="501"/>
        <w:jc w:val="both"/>
      </w:pPr>
      <w:r>
        <w:rPr/>
        <w:t>Theoretical</w:t>
      </w:r>
      <w:r>
        <w:rPr>
          <w:spacing w:val="22"/>
        </w:rPr>
        <w:t> </w:t>
      </w:r>
      <w:r>
        <w:rPr>
          <w:spacing w:val="-2"/>
        </w:rPr>
        <w:t>implications</w:t>
      </w:r>
    </w:p>
    <w:p>
      <w:pPr>
        <w:pStyle w:val="BodyText"/>
        <w:spacing w:before="24"/>
        <w:rPr>
          <w:b/>
          <w:sz w:val="28"/>
        </w:rPr>
      </w:pPr>
    </w:p>
    <w:p>
      <w:pPr>
        <w:pStyle w:val="BodyText"/>
        <w:spacing w:line="396" w:lineRule="auto"/>
        <w:ind w:left="282" w:right="523" w:hanging="8"/>
        <w:jc w:val="both"/>
      </w:pPr>
      <w:r>
        <w:rPr/>
        <w:t>The</w:t>
      </w:r>
      <w:r>
        <w:rPr>
          <w:spacing w:val="-2"/>
        </w:rPr>
        <w:t> </w:t>
      </w:r>
      <w:r>
        <w:rPr/>
        <w:t>findings</w:t>
      </w:r>
      <w:r>
        <w:rPr>
          <w:spacing w:val="-2"/>
        </w:rPr>
        <w:t> </w:t>
      </w:r>
      <w:r>
        <w:rPr/>
        <w:t>extend</w:t>
      </w:r>
      <w:r>
        <w:rPr>
          <w:spacing w:val="-1"/>
        </w:rPr>
        <w:t> </w:t>
      </w:r>
      <w:r>
        <w:rPr/>
        <w:t>three</w:t>
      </w:r>
      <w:r>
        <w:rPr>
          <w:spacing w:val="-2"/>
        </w:rPr>
        <w:t> </w:t>
      </w:r>
      <w:r>
        <w:rPr/>
        <w:t>strands</w:t>
      </w:r>
      <w:r>
        <w:rPr>
          <w:spacing w:val="-1"/>
        </w:rPr>
        <w:t> </w:t>
      </w:r>
      <w:r>
        <w:rPr/>
        <w:t>of</w:t>
      </w:r>
      <w:r>
        <w:rPr>
          <w:spacing w:val="-2"/>
        </w:rPr>
        <w:t> </w:t>
      </w:r>
      <w:r>
        <w:rPr/>
        <w:t>theory:</w:t>
      </w:r>
      <w:r>
        <w:rPr>
          <w:spacing w:val="21"/>
        </w:rPr>
        <w:t> </w:t>
      </w:r>
      <w:r>
        <w:rPr/>
        <w:t>hyperlink-style</w:t>
      </w:r>
      <w:r>
        <w:rPr>
          <w:spacing w:val="-2"/>
        </w:rPr>
        <w:t> </w:t>
      </w:r>
      <w:r>
        <w:rPr/>
        <w:t>propagation</w:t>
      </w:r>
      <w:r>
        <w:rPr>
          <w:spacing w:val="-1"/>
        </w:rPr>
        <w:t> </w:t>
      </w:r>
      <w:r>
        <w:rPr/>
        <w:t>on</w:t>
      </w:r>
      <w:r>
        <w:rPr>
          <w:spacing w:val="-2"/>
        </w:rPr>
        <w:t> </w:t>
      </w:r>
      <w:r>
        <w:rPr/>
        <w:t>financial</w:t>
      </w:r>
      <w:r>
        <w:rPr>
          <w:spacing w:val="-1"/>
        </w:rPr>
        <w:t> </w:t>
      </w:r>
      <w:r>
        <w:rPr/>
        <w:t>graphs,</w:t>
      </w:r>
      <w:r>
        <w:rPr>
          <w:spacing w:val="-1"/>
        </w:rPr>
        <w:t> </w:t>
      </w:r>
      <w:r>
        <w:rPr/>
        <w:t>con-</w:t>
      </w:r>
      <w:bookmarkStart w:name="Propagation semantics beyond transfers" w:id="215"/>
      <w:bookmarkEnd w:id="215"/>
      <w:r>
        <w:rPr/>
        <w:t>struct</w:t>
      </w:r>
      <w:r>
        <w:rPr/>
        <w:t> validity for on-chain scores, and the economics of trust under pseudonymity.</w:t>
      </w:r>
    </w:p>
    <w:p>
      <w:pPr>
        <w:pStyle w:val="BodyText"/>
        <w:spacing w:before="7"/>
      </w:pPr>
    </w:p>
    <w:p>
      <w:pPr>
        <w:pStyle w:val="Heading4"/>
        <w:numPr>
          <w:ilvl w:val="2"/>
          <w:numId w:val="8"/>
        </w:numPr>
        <w:tabs>
          <w:tab w:pos="879" w:val="left" w:leader="none"/>
        </w:tabs>
        <w:spacing w:line="240" w:lineRule="auto" w:before="0" w:after="0"/>
        <w:ind w:left="879" w:right="0" w:hanging="597"/>
        <w:jc w:val="both"/>
      </w:pPr>
      <w:r>
        <w:rPr>
          <w:spacing w:val="-2"/>
        </w:rPr>
        <w:t>Propagation</w:t>
      </w:r>
      <w:r>
        <w:rPr>
          <w:spacing w:val="-3"/>
        </w:rPr>
        <w:t> </w:t>
      </w:r>
      <w:r>
        <w:rPr>
          <w:spacing w:val="-2"/>
        </w:rPr>
        <w:t>semantics beyond</w:t>
      </w:r>
      <w:r>
        <w:rPr>
          <w:spacing w:val="-3"/>
        </w:rPr>
        <w:t> </w:t>
      </w:r>
      <w:r>
        <w:rPr>
          <w:spacing w:val="-2"/>
        </w:rPr>
        <w:t>transfers</w:t>
      </w:r>
    </w:p>
    <w:p>
      <w:pPr>
        <w:pStyle w:val="BodyText"/>
        <w:spacing w:before="47"/>
        <w:rPr>
          <w:b/>
        </w:rPr>
      </w:pPr>
    </w:p>
    <w:p>
      <w:pPr>
        <w:pStyle w:val="BodyText"/>
        <w:spacing w:line="393" w:lineRule="auto"/>
        <w:ind w:left="273" w:right="563" w:firstLine="8"/>
        <w:jc w:val="both"/>
      </w:pPr>
      <w:r>
        <w:rPr/>
        <w:t>PageRank’s original formulation treats inbound hyperlinks as citations </w:t>
      </w:r>
      <w:hyperlink w:history="true" w:anchor="_bookmark141">
        <w:r>
          <w:rPr>
            <w:vertAlign w:val="superscript"/>
          </w:rPr>
          <w:t>[8]</w:t>
        </w:r>
      </w:hyperlink>
      <w:r>
        <w:rPr>
          <w:vertAlign w:val="superscript"/>
        </w:rPr>
        <w:t>,</w:t>
      </w:r>
      <w:hyperlink w:history="true" w:anchor="_bookmark182">
        <w:r>
          <w:rPr>
            <w:vertAlign w:val="superscript"/>
          </w:rPr>
          <w:t>[49]</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vertAlign w:val="baseline"/>
        </w:rPr>
        <w:t> map that</w:t>
      </w:r>
      <w:r>
        <w:rPr>
          <w:spacing w:val="-3"/>
          <w:vertAlign w:val="baseline"/>
        </w:rPr>
        <w:t> </w:t>
      </w:r>
      <w:r>
        <w:rPr>
          <w:vertAlign w:val="baseline"/>
        </w:rPr>
        <w:t>metaphor</w:t>
      </w:r>
      <w:r>
        <w:rPr>
          <w:spacing w:val="-4"/>
          <w:vertAlign w:val="baseline"/>
        </w:rPr>
        <w:t> </w:t>
      </w:r>
      <w:r>
        <w:rPr>
          <w:vertAlign w:val="baseline"/>
        </w:rPr>
        <w:t>to</w:t>
      </w:r>
      <w:r>
        <w:rPr>
          <w:spacing w:val="-3"/>
          <w:vertAlign w:val="baseline"/>
        </w:rPr>
        <w:t> </w:t>
      </w:r>
      <w:r>
        <w:rPr>
          <w:vertAlign w:val="baseline"/>
        </w:rPr>
        <w:t>Ethereum</w:t>
      </w:r>
      <w:r>
        <w:rPr>
          <w:spacing w:val="-3"/>
          <w:vertAlign w:val="baseline"/>
        </w:rPr>
        <w:t> </w:t>
      </w:r>
      <w:r>
        <w:rPr>
          <w:vertAlign w:val="baseline"/>
        </w:rPr>
        <w:t>transfers. EndorseRank</w:t>
      </w:r>
      <w:r>
        <w:rPr>
          <w:spacing w:val="-4"/>
          <w:vertAlign w:val="baseline"/>
        </w:rPr>
        <w:t> </w:t>
      </w:r>
      <w:r>
        <w:rPr>
          <w:vertAlign w:val="baseline"/>
        </w:rPr>
        <w:t>maps</w:t>
      </w:r>
      <w:r>
        <w:rPr>
          <w:spacing w:val="-3"/>
          <w:vertAlign w:val="baseline"/>
        </w:rPr>
        <w:t> </w:t>
      </w:r>
      <w:r>
        <w:rPr>
          <w:vertAlign w:val="baseline"/>
        </w:rPr>
        <w:t>it</w:t>
      </w:r>
      <w:r>
        <w:rPr>
          <w:spacing w:val="-3"/>
          <w:vertAlign w:val="baseline"/>
        </w:rPr>
        <w:t> </w:t>
      </w:r>
      <w:r>
        <w:rPr>
          <w:vertAlign w:val="baseline"/>
        </w:rPr>
        <w:t>to</w:t>
      </w:r>
      <w:r>
        <w:rPr>
          <w:spacing w:val="-3"/>
          <w:vertAlign w:val="baseline"/>
        </w:rPr>
        <w:t> </w:t>
      </w:r>
      <w:r>
        <w:rPr>
          <w:vertAlign w:val="baseline"/>
        </w:rPr>
        <w:t>ERC-20</w:t>
      </w:r>
      <w:r>
        <w:rPr>
          <w:spacing w:val="-4"/>
          <w:vertAlign w:val="baseline"/>
        </w:rPr>
        <w:t> </w:t>
      </w:r>
      <w:r>
        <w:rPr>
          <w:vertAlign w:val="baseline"/>
        </w:rPr>
        <w:t>allowances: an</w:t>
      </w:r>
      <w:r>
        <w:rPr>
          <w:spacing w:val="-3"/>
          <w:vertAlign w:val="baseline"/>
        </w:rPr>
        <w:t> </w:t>
      </w:r>
      <w:r>
        <w:rPr>
          <w:vertAlign w:val="baseline"/>
        </w:rPr>
        <w:t>owner</w:t>
      </w:r>
      <w:r>
        <w:rPr>
          <w:spacing w:val="-4"/>
          <w:vertAlign w:val="baseline"/>
        </w:rPr>
        <w:t> </w:t>
      </w:r>
      <w:r>
        <w:rPr>
          <w:vertAlign w:val="baseline"/>
        </w:rPr>
        <w:t>who authorizes</w:t>
      </w:r>
      <w:r>
        <w:rPr>
          <w:spacing w:val="-9"/>
          <w:vertAlign w:val="baseline"/>
        </w:rPr>
        <w:t> </w:t>
      </w:r>
      <w:r>
        <w:rPr>
          <w:vertAlign w:val="baseline"/>
        </w:rPr>
        <w:t>a</w:t>
      </w:r>
      <w:r>
        <w:rPr>
          <w:spacing w:val="-9"/>
          <w:vertAlign w:val="baseline"/>
        </w:rPr>
        <w:t> </w:t>
      </w:r>
      <w:r>
        <w:rPr>
          <w:vertAlign w:val="baseline"/>
        </w:rPr>
        <w:t>spender</w:t>
      </w:r>
      <w:r>
        <w:rPr>
          <w:spacing w:val="-9"/>
          <w:vertAlign w:val="baseline"/>
        </w:rPr>
        <w:t> </w:t>
      </w:r>
      <w:r>
        <w:rPr>
          <w:vertAlign w:val="baseline"/>
        </w:rPr>
        <w:t>issues</w:t>
      </w:r>
      <w:r>
        <w:rPr>
          <w:spacing w:val="-9"/>
          <w:vertAlign w:val="baseline"/>
        </w:rPr>
        <w:t> </w:t>
      </w:r>
      <w:r>
        <w:rPr>
          <w:vertAlign w:val="baseline"/>
        </w:rPr>
        <w:t>a</w:t>
      </w:r>
      <w:r>
        <w:rPr>
          <w:spacing w:val="-9"/>
          <w:vertAlign w:val="baseline"/>
        </w:rPr>
        <w:t> </w:t>
      </w:r>
      <w:r>
        <w:rPr>
          <w:vertAlign w:val="baseline"/>
        </w:rPr>
        <w:t>directed</w:t>
      </w:r>
      <w:r>
        <w:rPr>
          <w:spacing w:val="-9"/>
          <w:vertAlign w:val="baseline"/>
        </w:rPr>
        <w:t> </w:t>
      </w:r>
      <w:r>
        <w:rPr>
          <w:vertAlign w:val="baseline"/>
        </w:rPr>
        <w:t>endorsement</w:t>
      </w:r>
      <w:r>
        <w:rPr>
          <w:spacing w:val="-9"/>
          <w:vertAlign w:val="baseline"/>
        </w:rPr>
        <w:t> </w:t>
      </w:r>
      <w:r>
        <w:rPr>
          <w:vertAlign w:val="baseline"/>
        </w:rPr>
        <w:t>of</w:t>
      </w:r>
      <w:r>
        <w:rPr>
          <w:spacing w:val="-9"/>
          <w:vertAlign w:val="baseline"/>
        </w:rPr>
        <w:t> </w:t>
      </w:r>
      <w:r>
        <w:rPr>
          <w:vertAlign w:val="baseline"/>
        </w:rPr>
        <w:t>spending</w:t>
      </w:r>
      <w:r>
        <w:rPr>
          <w:spacing w:val="-9"/>
          <w:vertAlign w:val="baseline"/>
        </w:rPr>
        <w:t> </w:t>
      </w:r>
      <w:r>
        <w:rPr>
          <w:vertAlign w:val="baseline"/>
        </w:rPr>
        <w:t>authority</w:t>
      </w:r>
      <w:r>
        <w:rPr>
          <w:spacing w:val="-9"/>
          <w:vertAlign w:val="baseline"/>
        </w:rPr>
        <w:t>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14"/>
          <w:vertAlign w:val="baseline"/>
        </w:rPr>
        <w:t> </w:t>
      </w:r>
      <w:r>
        <w:rPr>
          <w:vertAlign w:val="baseline"/>
        </w:rPr>
        <w:t>The</w:t>
      </w:r>
      <w:r>
        <w:rPr>
          <w:spacing w:val="-9"/>
          <w:vertAlign w:val="baseline"/>
        </w:rPr>
        <w:t> </w:t>
      </w:r>
      <w:r>
        <w:rPr>
          <w:vertAlign w:val="baseline"/>
        </w:rPr>
        <w:t>inter-method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316 </w:t>
      </w:r>
      <w:r>
        <w:rPr>
          <w:vertAlign w:val="baseline"/>
        </w:rPr>
        <w:t>demonstrates that changing the edge semantics changes the ranking geometry even when</w:t>
      </w:r>
      <w:r>
        <w:rPr>
          <w:spacing w:val="-8"/>
          <w:vertAlign w:val="baseline"/>
        </w:rPr>
        <w:t> </w:t>
      </w:r>
      <w:r>
        <w:rPr>
          <w:vertAlign w:val="baseline"/>
        </w:rPr>
        <w:t>the</w:t>
      </w:r>
      <w:r>
        <w:rPr>
          <w:spacing w:val="-8"/>
          <w:vertAlign w:val="baseline"/>
        </w:rPr>
        <w:t> </w:t>
      </w:r>
      <w:r>
        <w:rPr>
          <w:vertAlign w:val="baseline"/>
        </w:rPr>
        <w:t>node</w:t>
      </w:r>
      <w:r>
        <w:rPr>
          <w:spacing w:val="-8"/>
          <w:vertAlign w:val="baseline"/>
        </w:rPr>
        <w:t> </w:t>
      </w:r>
      <w:r>
        <w:rPr>
          <w:vertAlign w:val="baseline"/>
        </w:rPr>
        <w:t>set</w:t>
      </w:r>
      <w:r>
        <w:rPr>
          <w:spacing w:val="-8"/>
          <w:vertAlign w:val="baseline"/>
        </w:rPr>
        <w:t> </w:t>
      </w:r>
      <w:r>
        <w:rPr>
          <w:vertAlign w:val="baseline"/>
        </w:rPr>
        <w:t>is</w:t>
      </w:r>
      <w:r>
        <w:rPr>
          <w:spacing w:val="-8"/>
          <w:vertAlign w:val="baseline"/>
        </w:rPr>
        <w:t> </w:t>
      </w:r>
      <w:r>
        <w:rPr>
          <w:vertAlign w:val="baseline"/>
        </w:rPr>
        <w:t>held</w:t>
      </w:r>
      <w:r>
        <w:rPr>
          <w:spacing w:val="-8"/>
          <w:vertAlign w:val="baseline"/>
        </w:rPr>
        <w:t> </w:t>
      </w:r>
      <w:r>
        <w:rPr>
          <w:vertAlign w:val="baseline"/>
        </w:rPr>
        <w:t>fixed.</w:t>
      </w:r>
      <w:r>
        <w:rPr>
          <w:spacing w:val="13"/>
          <w:vertAlign w:val="baseline"/>
        </w:rPr>
        <w:t> </w:t>
      </w:r>
      <w:r>
        <w:rPr>
          <w:vertAlign w:val="baseline"/>
        </w:rPr>
        <w:t>Graph-based</w:t>
      </w:r>
      <w:r>
        <w:rPr>
          <w:spacing w:val="-8"/>
          <w:vertAlign w:val="baseline"/>
        </w:rPr>
        <w:t> </w:t>
      </w:r>
      <w:r>
        <w:rPr>
          <w:vertAlign w:val="baseline"/>
        </w:rPr>
        <w:t>reputation</w:t>
      </w:r>
      <w:r>
        <w:rPr>
          <w:spacing w:val="-8"/>
          <w:vertAlign w:val="baseline"/>
        </w:rPr>
        <w:t> </w:t>
      </w:r>
      <w:r>
        <w:rPr>
          <w:vertAlign w:val="baseline"/>
        </w:rPr>
        <w:t>is</w:t>
      </w:r>
      <w:r>
        <w:rPr>
          <w:spacing w:val="-8"/>
          <w:vertAlign w:val="baseline"/>
        </w:rPr>
        <w:t> </w:t>
      </w:r>
      <w:r>
        <w:rPr>
          <w:vertAlign w:val="baseline"/>
        </w:rPr>
        <w:t>therefore</w:t>
      </w:r>
      <w:r>
        <w:rPr>
          <w:spacing w:val="-8"/>
          <w:vertAlign w:val="baseline"/>
        </w:rPr>
        <w:t> </w:t>
      </w:r>
      <w:r>
        <w:rPr>
          <w:vertAlign w:val="baseline"/>
        </w:rPr>
        <w:t>not</w:t>
      </w:r>
      <w:r>
        <w:rPr>
          <w:spacing w:val="-8"/>
          <w:vertAlign w:val="baseline"/>
        </w:rPr>
        <w:t> </w:t>
      </w:r>
      <w:r>
        <w:rPr>
          <w:vertAlign w:val="baseline"/>
        </w:rPr>
        <w:t>a</w:t>
      </w:r>
      <w:r>
        <w:rPr>
          <w:spacing w:val="-8"/>
          <w:vertAlign w:val="baseline"/>
        </w:rPr>
        <w:t> </w:t>
      </w:r>
      <w:r>
        <w:rPr>
          <w:vertAlign w:val="baseline"/>
        </w:rPr>
        <w:t>single</w:t>
      </w:r>
      <w:r>
        <w:rPr>
          <w:spacing w:val="-8"/>
          <w:vertAlign w:val="baseline"/>
        </w:rPr>
        <w:t> </w:t>
      </w:r>
      <w:r>
        <w:rPr>
          <w:vertAlign w:val="baseline"/>
        </w:rPr>
        <w:t>algorithm</w:t>
      </w:r>
      <w:r>
        <w:rPr>
          <w:spacing w:val="-8"/>
          <w:vertAlign w:val="baseline"/>
        </w:rPr>
        <w:t> </w:t>
      </w:r>
      <w:r>
        <w:rPr>
          <w:vertAlign w:val="baseline"/>
        </w:rPr>
        <w:t>applied to</w:t>
      </w:r>
      <w:r>
        <w:rPr>
          <w:spacing w:val="-11"/>
          <w:vertAlign w:val="baseline"/>
        </w:rPr>
        <w:t> </w:t>
      </w:r>
      <w:r>
        <w:rPr>
          <w:vertAlign w:val="baseline"/>
        </w:rPr>
        <w:t>“the”</w:t>
      </w:r>
      <w:r>
        <w:rPr>
          <w:spacing w:val="-11"/>
          <w:vertAlign w:val="baseline"/>
        </w:rPr>
        <w:t> </w:t>
      </w:r>
      <w:r>
        <w:rPr>
          <w:vertAlign w:val="baseline"/>
        </w:rPr>
        <w:t>transaction</w:t>
      </w:r>
      <w:r>
        <w:rPr>
          <w:spacing w:val="-11"/>
          <w:vertAlign w:val="baseline"/>
        </w:rPr>
        <w:t> </w:t>
      </w:r>
      <w:r>
        <w:rPr>
          <w:vertAlign w:val="baseline"/>
        </w:rPr>
        <w:t>graph;</w:t>
      </w:r>
      <w:r>
        <w:rPr>
          <w:spacing w:val="-9"/>
          <w:vertAlign w:val="baseline"/>
        </w:rPr>
        <w:t> </w:t>
      </w:r>
      <w:r>
        <w:rPr>
          <w:vertAlign w:val="baseline"/>
        </w:rPr>
        <w:t>it</w:t>
      </w:r>
      <w:r>
        <w:rPr>
          <w:spacing w:val="-11"/>
          <w:vertAlign w:val="baseline"/>
        </w:rPr>
        <w:t> </w:t>
      </w:r>
      <w:r>
        <w:rPr>
          <w:vertAlign w:val="baseline"/>
        </w:rPr>
        <w:t>is</w:t>
      </w:r>
      <w:r>
        <w:rPr>
          <w:spacing w:val="-11"/>
          <w:vertAlign w:val="baseline"/>
        </w:rPr>
        <w:t> </w:t>
      </w:r>
      <w:r>
        <w:rPr>
          <w:vertAlign w:val="baseline"/>
        </w:rPr>
        <w:t>a</w:t>
      </w:r>
      <w:r>
        <w:rPr>
          <w:spacing w:val="-11"/>
          <w:vertAlign w:val="baseline"/>
        </w:rPr>
        <w:t> </w:t>
      </w:r>
      <w:r>
        <w:rPr>
          <w:vertAlign w:val="baseline"/>
        </w:rPr>
        <w:t>family</w:t>
      </w:r>
      <w:r>
        <w:rPr>
          <w:spacing w:val="-11"/>
          <w:vertAlign w:val="baseline"/>
        </w:rPr>
        <w:t> </w:t>
      </w:r>
      <w:r>
        <w:rPr>
          <w:vertAlign w:val="baseline"/>
        </w:rPr>
        <w:t>of</w:t>
      </w:r>
      <w:r>
        <w:rPr>
          <w:spacing w:val="-11"/>
          <w:vertAlign w:val="baseline"/>
        </w:rPr>
        <w:t> </w:t>
      </w:r>
      <w:r>
        <w:rPr>
          <w:vertAlign w:val="baseline"/>
        </w:rPr>
        <w:t>methods</w:t>
      </w:r>
      <w:r>
        <w:rPr>
          <w:spacing w:val="-11"/>
          <w:vertAlign w:val="baseline"/>
        </w:rPr>
        <w:t> </w:t>
      </w:r>
      <w:r>
        <w:rPr>
          <w:vertAlign w:val="baseline"/>
        </w:rPr>
        <w:t>whose</w:t>
      </w:r>
      <w:r>
        <w:rPr>
          <w:spacing w:val="-11"/>
          <w:vertAlign w:val="baseline"/>
        </w:rPr>
        <w:t> </w:t>
      </w:r>
      <w:r>
        <w:rPr>
          <w:vertAlign w:val="baseline"/>
        </w:rPr>
        <w:t>validity</w:t>
      </w:r>
      <w:r>
        <w:rPr>
          <w:spacing w:val="-11"/>
          <w:vertAlign w:val="baseline"/>
        </w:rPr>
        <w:t> </w:t>
      </w:r>
      <w:r>
        <w:rPr>
          <w:vertAlign w:val="baseline"/>
        </w:rPr>
        <w:t>depends</w:t>
      </w:r>
      <w:r>
        <w:rPr>
          <w:spacing w:val="-11"/>
          <w:vertAlign w:val="baseline"/>
        </w:rPr>
        <w:t> </w:t>
      </w:r>
      <w:r>
        <w:rPr>
          <w:vertAlign w:val="baseline"/>
        </w:rPr>
        <w:t>on</w:t>
      </w:r>
      <w:r>
        <w:rPr>
          <w:spacing w:val="-11"/>
          <w:vertAlign w:val="baseline"/>
        </w:rPr>
        <w:t> </w:t>
      </w:r>
      <w:r>
        <w:rPr>
          <w:vertAlign w:val="baseline"/>
        </w:rPr>
        <w:t>which</w:t>
      </w:r>
      <w:r>
        <w:rPr>
          <w:spacing w:val="-11"/>
          <w:vertAlign w:val="baseline"/>
        </w:rPr>
        <w:t> </w:t>
      </w:r>
      <w:r>
        <w:rPr>
          <w:vertAlign w:val="baseline"/>
        </w:rPr>
        <w:t>relationships are encoded as edges </w:t>
      </w:r>
      <w:hyperlink w:history="true" w:anchor="_bookmark173">
        <w:r>
          <w:rPr>
            <w:vertAlign w:val="superscript"/>
          </w:rPr>
          <w:t>[40]</w:t>
        </w:r>
      </w:hyperlink>
      <w:r>
        <w:rPr>
          <w:vertAlign w:val="superscript"/>
        </w:rPr>
        <w:t>,</w:t>
      </w:r>
      <w:hyperlink w:history="true" w:anchor="_bookmark177">
        <w:r>
          <w:rPr>
            <w:vertAlign w:val="superscript"/>
          </w:rPr>
          <w:t>[44]</w:t>
        </w:r>
      </w:hyperlink>
      <w:r>
        <w:rPr>
          <w:vertAlign w:val="baseline"/>
        </w:rPr>
        <w:t>.</w:t>
      </w:r>
    </w:p>
    <w:p>
      <w:pPr>
        <w:pStyle w:val="BodyText"/>
        <w:spacing w:line="396" w:lineRule="auto" w:before="13"/>
        <w:ind w:left="282" w:right="524"/>
        <w:jc w:val="both"/>
      </w:pPr>
      <w:r>
        <w:rPr/>
        <w:t>Related</w:t>
      </w:r>
      <w:r>
        <w:rPr>
          <w:spacing w:val="-8"/>
        </w:rPr>
        <w:t> </w:t>
      </w:r>
      <w:r>
        <w:rPr/>
        <w:t>trust-propagation</w:t>
      </w:r>
      <w:r>
        <w:rPr>
          <w:spacing w:val="-8"/>
        </w:rPr>
        <w:t> </w:t>
      </w:r>
      <w:r>
        <w:rPr/>
        <w:t>systems</w:t>
      </w:r>
      <w:r>
        <w:rPr>
          <w:spacing w:val="-8"/>
        </w:rPr>
        <w:t> </w:t>
      </w:r>
      <w:r>
        <w:rPr/>
        <w:t>in</w:t>
      </w:r>
      <w:r>
        <w:rPr>
          <w:spacing w:val="-8"/>
        </w:rPr>
        <w:t> </w:t>
      </w:r>
      <w:r>
        <w:rPr/>
        <w:t>peer-to-peer</w:t>
      </w:r>
      <w:r>
        <w:rPr>
          <w:spacing w:val="-8"/>
        </w:rPr>
        <w:t> </w:t>
      </w:r>
      <w:r>
        <w:rPr/>
        <w:t>and</w:t>
      </w:r>
      <w:r>
        <w:rPr>
          <w:spacing w:val="-8"/>
        </w:rPr>
        <w:t> </w:t>
      </w:r>
      <w:r>
        <w:rPr/>
        <w:t>web</w:t>
      </w:r>
      <w:r>
        <w:rPr>
          <w:spacing w:val="-8"/>
        </w:rPr>
        <w:t> </w:t>
      </w:r>
      <w:r>
        <w:rPr/>
        <w:t>settings—EigenTrust</w:t>
      </w:r>
      <w:r>
        <w:rPr>
          <w:spacing w:val="-8"/>
        </w:rPr>
        <w:t> </w:t>
      </w:r>
      <w:r>
        <w:rPr/>
        <w:t>and</w:t>
      </w:r>
      <w:r>
        <w:rPr>
          <w:spacing w:val="-8"/>
        </w:rPr>
        <w:t> </w:t>
      </w:r>
      <w:r>
        <w:rPr/>
        <w:t>TrustRank—similarly show that seed sets and edge definitions dominate outcomes </w:t>
      </w:r>
      <w:hyperlink w:history="true" w:anchor="_bookmark160">
        <w:r>
          <w:rPr>
            <w:vertAlign w:val="superscript"/>
          </w:rPr>
          <w:t>[27]</w:t>
        </w:r>
      </w:hyperlink>
      <w:r>
        <w:rPr>
          <w:vertAlign w:val="superscript"/>
        </w:rPr>
        <w:t>,</w:t>
      </w:r>
      <w:hyperlink w:history="true" w:anchor="_bookmark168">
        <w:r>
          <w:rPr>
            <w:vertAlign w:val="superscript"/>
          </w:rPr>
          <w:t>[35]</w:t>
        </w:r>
      </w:hyperlink>
      <w:r>
        <w:rPr>
          <w:vertAlign w:val="baseline"/>
        </w:rPr>
        <w:t>.</w:t>
      </w:r>
      <w:r>
        <w:rPr>
          <w:spacing w:val="40"/>
          <w:vertAlign w:val="baseline"/>
        </w:rPr>
        <w:t> </w:t>
      </w:r>
      <w:r>
        <w:rPr>
          <w:vertAlign w:val="baseline"/>
        </w:rPr>
        <w:t>EndorseRank con-tributes an edge definition native to token standards rather than to message-passing overlays or </w:t>
      </w:r>
      <w:bookmarkStart w:name="Multi-construct domain alignment" w:id="216"/>
      <w:bookmarkEnd w:id="216"/>
      <w:r>
        <w:rPr>
          <w:vertAlign w:val="baseline"/>
        </w:rPr>
        <w:t>hyperlink</w:t>
      </w:r>
      <w:r>
        <w:rPr>
          <w:vertAlign w:val="baseline"/>
        </w:rPr>
        <w:t> graphs.</w:t>
      </w:r>
    </w:p>
    <w:p>
      <w:pPr>
        <w:pStyle w:val="BodyText"/>
        <w:spacing w:after="0" w:line="396" w:lineRule="auto"/>
        <w:jc w:val="both"/>
        <w:sectPr>
          <w:pgSz w:w="11910" w:h="16840"/>
          <w:pgMar w:header="0" w:footer="2115" w:top="182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Multi-construct</w:t>
      </w:r>
      <w:r>
        <w:rPr>
          <w:spacing w:val="5"/>
        </w:rPr>
        <w:t> </w:t>
      </w:r>
      <w:r>
        <w:rPr>
          <w:spacing w:val="-2"/>
        </w:rPr>
        <w:t>domain</w:t>
      </w:r>
      <w:r>
        <w:rPr>
          <w:spacing w:val="6"/>
        </w:rPr>
        <w:t> </w:t>
      </w:r>
      <w:r>
        <w:rPr>
          <w:spacing w:val="-2"/>
        </w:rPr>
        <w:t>alignment</w:t>
      </w:r>
    </w:p>
    <w:p>
      <w:pPr>
        <w:pStyle w:val="BodyText"/>
        <w:spacing w:before="46"/>
        <w:rPr>
          <w:b/>
        </w:rPr>
      </w:pPr>
    </w:p>
    <w:p>
      <w:pPr>
        <w:pStyle w:val="BodyText"/>
        <w:spacing w:line="388" w:lineRule="auto"/>
        <w:ind w:left="273" w:right="523" w:firstLine="1"/>
        <w:jc w:val="both"/>
      </w:pPr>
      <w:r>
        <w:rPr/>
        <w:t>The</w:t>
      </w:r>
      <w:r>
        <w:rPr>
          <w:spacing w:val="-6"/>
        </w:rPr>
        <w:t> </w:t>
      </w:r>
      <w:r>
        <w:rPr/>
        <w:t>five-proxy</w:t>
      </w:r>
      <w:r>
        <w:rPr>
          <w:spacing w:val="-6"/>
        </w:rPr>
        <w:t> </w:t>
      </w:r>
      <w:r>
        <w:rPr/>
        <w:t>framework</w:t>
      </w:r>
      <w:r>
        <w:rPr>
          <w:spacing w:val="-6"/>
        </w:rPr>
        <w:t> </w:t>
      </w:r>
      <w:r>
        <w:rPr/>
        <w:t>extends</w:t>
      </w:r>
      <w:r>
        <w:rPr>
          <w:spacing w:val="-6"/>
        </w:rPr>
        <w:t> </w:t>
      </w:r>
      <w:r>
        <w:rPr/>
        <w:t>Do</w:t>
      </w:r>
      <w:r>
        <w:rPr>
          <w:spacing w:val="-6"/>
        </w:rPr>
        <w:t> </w:t>
      </w:r>
      <w:r>
        <w:rPr/>
        <w:t>et</w:t>
      </w:r>
      <w:r>
        <w:rPr>
          <w:spacing w:val="-6"/>
        </w:rPr>
        <w:t> </w:t>
      </w:r>
      <w:r>
        <w:rPr/>
        <w:t>al.’s</w:t>
      </w:r>
      <w:r>
        <w:rPr>
          <w:spacing w:val="-6"/>
        </w:rPr>
        <w:t> </w:t>
      </w:r>
      <w:r>
        <w:rPr/>
        <w:t>validation</w:t>
      </w:r>
      <w:r>
        <w:rPr>
          <w:spacing w:val="-6"/>
        </w:rPr>
        <w:t> </w:t>
      </w:r>
      <w:r>
        <w:rPr/>
        <w:t>logic</w:t>
      </w:r>
      <w:r>
        <w:rPr>
          <w:spacing w:val="-6"/>
        </w:rPr>
        <w:t> </w:t>
      </w:r>
      <w:r>
        <w:rPr/>
        <w:t>by</w:t>
      </w:r>
      <w:r>
        <w:rPr>
          <w:spacing w:val="-6"/>
        </w:rPr>
        <w:t> </w:t>
      </w:r>
      <w:r>
        <w:rPr/>
        <w:t>separating</w:t>
      </w:r>
      <w:r>
        <w:rPr>
          <w:spacing w:val="-6"/>
        </w:rPr>
        <w:t> </w:t>
      </w:r>
      <w:r>
        <w:rPr/>
        <w:t>transfer</w:t>
      </w:r>
      <w:r>
        <w:rPr>
          <w:spacing w:val="-6"/>
        </w:rPr>
        <w:t> </w:t>
      </w:r>
      <w:r>
        <w:rPr/>
        <w:t>centrality,</w:t>
      </w:r>
      <w:r>
        <w:rPr>
          <w:spacing w:val="-6"/>
        </w:rPr>
        <w:t> </w:t>
      </w:r>
      <w:r>
        <w:rPr/>
        <w:t>al-lowance</w:t>
      </w:r>
      <w:r>
        <w:rPr>
          <w:spacing w:val="-6"/>
        </w:rPr>
        <w:t> </w:t>
      </w:r>
      <w:r>
        <w:rPr/>
        <w:t>delegation,</w:t>
      </w:r>
      <w:r>
        <w:rPr>
          <w:spacing w:val="-5"/>
        </w:rPr>
        <w:t> </w:t>
      </w:r>
      <w:r>
        <w:rPr/>
        <w:t>leveraged</w:t>
      </w:r>
      <w:r>
        <w:rPr>
          <w:spacing w:val="-6"/>
        </w:rPr>
        <w:t> </w:t>
      </w:r>
      <w:r>
        <w:rPr/>
        <w:t>outcomes,</w:t>
      </w:r>
      <w:r>
        <w:rPr>
          <w:spacing w:val="-5"/>
        </w:rPr>
        <w:t> </w:t>
      </w:r>
      <w:r>
        <w:rPr/>
        <w:t>and</w:t>
      </w:r>
      <w:r>
        <w:rPr>
          <w:spacing w:val="-6"/>
        </w:rPr>
        <w:t> </w:t>
      </w:r>
      <w:r>
        <w:rPr/>
        <w:t>Sybil-adjusted</w:t>
      </w:r>
      <w:r>
        <w:rPr>
          <w:spacing w:val="-6"/>
        </w:rPr>
        <w:t> </w:t>
      </w:r>
      <w:r>
        <w:rPr/>
        <w:t>activity. EndorseRank</w:t>
      </w:r>
      <w:r>
        <w:rPr>
          <w:spacing w:val="-6"/>
        </w:rPr>
        <w:t> </w:t>
      </w:r>
      <w:r>
        <w:rPr/>
        <w:t>aligns</w:t>
      </w:r>
      <w:r>
        <w:rPr>
          <w:spacing w:val="-6"/>
        </w:rPr>
        <w:t> </w:t>
      </w:r>
      <w:r>
        <w:rPr/>
        <w:t>with</w:t>
      </w:r>
      <w:r>
        <w:rPr>
          <w:spacing w:val="-6"/>
        </w:rPr>
        <w:t> </w:t>
      </w:r>
      <w:r>
        <w:rPr/>
        <w:t>its primary allowance construct (</w:t>
      </w:r>
      <w:r>
        <w:rPr>
          <w:rFonts w:ascii="Calibri" w:hAnsi="Calibri"/>
          <w:i/>
        </w:rPr>
        <w:t>G</w:t>
      </w:r>
      <w:r>
        <w:rPr>
          <w:vertAlign w:val="subscript"/>
        </w:rPr>
        <w:t>approve</w:t>
      </w:r>
      <w:r>
        <w:rPr>
          <w:vertAlign w:val="baseline"/>
        </w:rPr>
        <w:t>,</w:t>
      </w:r>
      <w:r>
        <w:rPr>
          <w:spacing w:val="24"/>
          <w:vertAlign w:val="baseline"/>
        </w:rPr>
        <w:t>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355</w:t>
      </w:r>
      <w:r>
        <w:rPr>
          <w:vertAlign w:val="baseline"/>
        </w:rPr>
        <w:t>);</w:t>
      </w:r>
      <w:r>
        <w:rPr>
          <w:spacing w:val="28"/>
          <w:vertAlign w:val="baseline"/>
        </w:rPr>
        <w:t> </w:t>
      </w:r>
      <w:r>
        <w:rPr>
          <w:vertAlign w:val="baseline"/>
        </w:rPr>
        <w:t>transfer proxies serve as a secondary valida-tion axis (moderate </w:t>
      </w:r>
      <w:r>
        <w:rPr>
          <w:rFonts w:ascii="Calibri" w:hAnsi="Calibri"/>
          <w:i/>
          <w:vertAlign w:val="baseline"/>
        </w:rPr>
        <w:t>τ</w:t>
      </w:r>
      <w:r>
        <w:rPr>
          <w:rFonts w:ascii="Calibri" w:hAnsi="Calibri"/>
          <w:i/>
          <w:w w:val="125"/>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333</w:t>
      </w:r>
      <w:r>
        <w:rPr>
          <w:vertAlign w:val="baseline"/>
        </w:rPr>
        <w:t>, below AWP </w:t>
      </w:r>
      <w:r>
        <w:rPr>
          <w:rFonts w:ascii="Calibri" w:hAnsi="Calibri"/>
          <w:vertAlign w:val="baseline"/>
        </w:rPr>
        <w:t>0</w:t>
      </w:r>
      <w:r>
        <w:rPr>
          <w:rFonts w:ascii="Calibri" w:hAnsi="Calibri"/>
          <w:i/>
          <w:vertAlign w:val="baseline"/>
        </w:rPr>
        <w:t>.</w:t>
      </w:r>
      <w:r>
        <w:rPr>
          <w:rFonts w:ascii="Calibri" w:hAnsi="Calibri"/>
          <w:vertAlign w:val="baseline"/>
        </w:rPr>
        <w:t>534</w:t>
      </w:r>
      <w:r>
        <w:rPr>
          <w:vertAlign w:val="baseline"/>
        </w:rPr>
        <w:t>). AWP aligns with transfer—its primary graph construct—and several outcome proxies derived from the same wallet activity.</w:t>
      </w:r>
      <w:r>
        <w:rPr>
          <w:spacing w:val="40"/>
          <w:vertAlign w:val="baseline"/>
        </w:rPr>
        <w:t> </w:t>
      </w:r>
      <w:r>
        <w:rPr>
          <w:vertAlign w:val="baseline"/>
        </w:rPr>
        <w:t>The supplemen-tary</w:t>
      </w:r>
      <w:r>
        <w:rPr>
          <w:spacing w:val="-14"/>
          <w:vertAlign w:val="baseline"/>
        </w:rPr>
        <w:t> </w:t>
      </w:r>
      <w:r>
        <w:rPr>
          <w:vertAlign w:val="baseline"/>
        </w:rPr>
        <w:t>GF-PR</w:t>
      </w:r>
      <w:r>
        <w:rPr>
          <w:spacing w:val="-14"/>
          <w:vertAlign w:val="baseline"/>
        </w:rPr>
        <w:t> </w:t>
      </w:r>
      <w:r>
        <w:rPr>
          <w:vertAlign w:val="baseline"/>
        </w:rPr>
        <w:t>analysis</w:t>
      </w:r>
      <w:r>
        <w:rPr>
          <w:spacing w:val="-14"/>
          <w:vertAlign w:val="baseline"/>
        </w:rPr>
        <w:t> </w:t>
      </w:r>
      <w:r>
        <w:rPr>
          <w:vertAlign w:val="baseline"/>
        </w:rPr>
        <w:t>demonstrates</w:t>
      </w:r>
      <w:r>
        <w:rPr>
          <w:spacing w:val="-14"/>
          <w:vertAlign w:val="baseline"/>
        </w:rPr>
        <w:t> </w:t>
      </w:r>
      <w:r>
        <w:rPr>
          <w:vertAlign w:val="baseline"/>
        </w:rPr>
        <w:t>the</w:t>
      </w:r>
      <w:r>
        <w:rPr>
          <w:spacing w:val="-14"/>
          <w:vertAlign w:val="baseline"/>
        </w:rPr>
        <w:t> </w:t>
      </w:r>
      <w:r>
        <w:rPr>
          <w:vertAlign w:val="baseline"/>
        </w:rPr>
        <w:t>upper</w:t>
      </w:r>
      <w:r>
        <w:rPr>
          <w:spacing w:val="-14"/>
          <w:vertAlign w:val="baseline"/>
        </w:rPr>
        <w:t> </w:t>
      </w:r>
      <w:r>
        <w:rPr>
          <w:vertAlign w:val="baseline"/>
        </w:rPr>
        <w:t>bound</w:t>
      </w:r>
      <w:r>
        <w:rPr>
          <w:spacing w:val="-14"/>
          <w:vertAlign w:val="baseline"/>
        </w:rPr>
        <w:t> </w:t>
      </w:r>
      <w:r>
        <w:rPr>
          <w:vertAlign w:val="baseline"/>
        </w:rPr>
        <w:t>of</w:t>
      </w:r>
      <w:r>
        <w:rPr>
          <w:spacing w:val="-14"/>
          <w:vertAlign w:val="baseline"/>
        </w:rPr>
        <w:t> </w:t>
      </w:r>
      <w:r>
        <w:rPr>
          <w:vertAlign w:val="baseline"/>
        </w:rPr>
        <w:t>trading-outcome</w:t>
      </w:r>
      <w:r>
        <w:rPr>
          <w:spacing w:val="-14"/>
          <w:vertAlign w:val="baseline"/>
        </w:rPr>
        <w:t> </w:t>
      </w:r>
      <w:r>
        <w:rPr>
          <w:vertAlign w:val="baseline"/>
        </w:rPr>
        <w:t>proxy</w:t>
      </w:r>
      <w:r>
        <w:rPr>
          <w:spacing w:val="-14"/>
          <w:vertAlign w:val="baseline"/>
        </w:rPr>
        <w:t> </w:t>
      </w:r>
      <w:r>
        <w:rPr>
          <w:vertAlign w:val="baseline"/>
        </w:rPr>
        <w:t>alignment</w:t>
      </w:r>
      <w:r>
        <w:rPr>
          <w:spacing w:val="-14"/>
          <w:vertAlign w:val="baseline"/>
        </w:rPr>
        <w:t> </w:t>
      </w:r>
      <w:r>
        <w:rPr>
          <w:vertAlign w:val="baseline"/>
        </w:rPr>
        <w:t>achievable when ranking directly on outcome flow rather than social edges (SRQ1).</w:t>
      </w:r>
    </w:p>
    <w:p>
      <w:pPr>
        <w:pStyle w:val="BodyText"/>
        <w:spacing w:line="396" w:lineRule="auto" w:before="25"/>
        <w:ind w:left="273" w:right="558" w:firstLine="1"/>
        <w:jc w:val="both"/>
      </w:pPr>
      <w:r>
        <w:rPr/>
        <w:t>This pattern is consistent with classical construct-validity reasoning:</w:t>
      </w:r>
      <w:r>
        <w:rPr>
          <w:spacing w:val="40"/>
        </w:rPr>
        <w:t> </w:t>
      </w:r>
      <w:r>
        <w:rPr/>
        <w:t>indicators should correlate with measures of the same construct and diverge from measures of different constructs </w:t>
      </w:r>
      <w:hyperlink w:history="true" w:anchor="_bookmark147">
        <w:r>
          <w:rPr>
            <w:vertAlign w:val="superscript"/>
          </w:rPr>
          <w:t>[14]</w:t>
        </w:r>
      </w:hyperlink>
      <w:r>
        <w:rPr>
          <w:vertAlign w:val="baseline"/>
        </w:rPr>
        <w:t>.</w:t>
      </w:r>
      <w:r>
        <w:rPr>
          <w:spacing w:val="31"/>
          <w:vertAlign w:val="baseline"/>
        </w:rPr>
        <w:t> </w:t>
      </w:r>
      <w:r>
        <w:rPr>
          <w:vertAlign w:val="baseline"/>
        </w:rPr>
        <w:t>Rank correlations </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 operationalize that reasoning for ordinal reputation scores without imposing </w:t>
      </w:r>
      <w:bookmarkStart w:name="Reputation under cheap pseudonyms" w:id="217"/>
      <w:bookmarkEnd w:id="217"/>
      <w:r>
        <w:rPr>
          <w:vertAlign w:val="baseline"/>
        </w:rPr>
        <w:t>classification</w:t>
      </w:r>
      <w:r>
        <w:rPr>
          <w:vertAlign w:val="baseline"/>
        </w:rPr>
        <w:t> thresholds.</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Reputation</w:t>
      </w:r>
      <w:r>
        <w:rPr>
          <w:spacing w:val="-14"/>
        </w:rPr>
        <w:t> </w:t>
      </w:r>
      <w:r>
        <w:rPr/>
        <w:t>under</w:t>
      </w:r>
      <w:r>
        <w:rPr>
          <w:spacing w:val="-13"/>
        </w:rPr>
        <w:t> </w:t>
      </w:r>
      <w:r>
        <w:rPr/>
        <w:t>cheap</w:t>
      </w:r>
      <w:r>
        <w:rPr>
          <w:spacing w:val="-13"/>
        </w:rPr>
        <w:t> </w:t>
      </w:r>
      <w:r>
        <w:rPr>
          <w:spacing w:val="-2"/>
        </w:rPr>
        <w:t>pseudonyms</w:t>
      </w:r>
    </w:p>
    <w:p>
      <w:pPr>
        <w:pStyle w:val="BodyText"/>
        <w:spacing w:before="47"/>
        <w:rPr>
          <w:b/>
        </w:rPr>
      </w:pPr>
    </w:p>
    <w:p>
      <w:pPr>
        <w:pStyle w:val="BodyText"/>
        <w:spacing w:line="396" w:lineRule="auto"/>
        <w:ind w:left="273" w:right="524" w:firstLine="8"/>
        <w:jc w:val="both"/>
      </w:pPr>
      <w:r>
        <w:rPr/>
        <w:t>Public ledgers permit cheap identity creation </w:t>
      </w:r>
      <w:hyperlink w:history="true" w:anchor="_bookmark150">
        <w:r>
          <w:rPr>
            <w:vertAlign w:val="superscript"/>
          </w:rPr>
          <w:t>[17]</w:t>
        </w:r>
      </w:hyperlink>
      <w:r>
        <w:rPr>
          <w:vertAlign w:val="superscript"/>
        </w:rPr>
        <w:t>,</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40"/>
          <w:vertAlign w:val="baseline"/>
        </w:rPr>
        <w:t> </w:t>
      </w:r>
      <w:r>
        <w:rPr>
          <w:vertAlign w:val="baseline"/>
        </w:rPr>
        <w:t>Reputation systems that reward inbound transfers</w:t>
      </w:r>
      <w:r>
        <w:rPr>
          <w:spacing w:val="-8"/>
          <w:vertAlign w:val="baseline"/>
        </w:rPr>
        <w:t> </w:t>
      </w:r>
      <w:r>
        <w:rPr>
          <w:vertAlign w:val="baseline"/>
        </w:rPr>
        <w:t>or</w:t>
      </w:r>
      <w:r>
        <w:rPr>
          <w:spacing w:val="-8"/>
          <w:vertAlign w:val="baseline"/>
        </w:rPr>
        <w:t> </w:t>
      </w:r>
      <w:r>
        <w:rPr>
          <w:vertAlign w:val="baseline"/>
        </w:rPr>
        <w:t>allowances</w:t>
      </w:r>
      <w:r>
        <w:rPr>
          <w:spacing w:val="-8"/>
          <w:vertAlign w:val="baseline"/>
        </w:rPr>
        <w:t> </w:t>
      </w:r>
      <w:r>
        <w:rPr>
          <w:vertAlign w:val="baseline"/>
        </w:rPr>
        <w:t>are</w:t>
      </w:r>
      <w:r>
        <w:rPr>
          <w:spacing w:val="-8"/>
          <w:vertAlign w:val="baseline"/>
        </w:rPr>
        <w:t> </w:t>
      </w:r>
      <w:r>
        <w:rPr>
          <w:vertAlign w:val="baseline"/>
        </w:rPr>
        <w:t>therefore</w:t>
      </w:r>
      <w:r>
        <w:rPr>
          <w:spacing w:val="-8"/>
          <w:vertAlign w:val="baseline"/>
        </w:rPr>
        <w:t> </w:t>
      </w:r>
      <w:r>
        <w:rPr>
          <w:vertAlign w:val="baseline"/>
        </w:rPr>
        <w:t>exposed</w:t>
      </w:r>
      <w:r>
        <w:rPr>
          <w:spacing w:val="-8"/>
          <w:vertAlign w:val="baseline"/>
        </w:rPr>
        <w:t> </w:t>
      </w:r>
      <w:r>
        <w:rPr>
          <w:vertAlign w:val="baseline"/>
        </w:rPr>
        <w:t>to</w:t>
      </w:r>
      <w:r>
        <w:rPr>
          <w:spacing w:val="-8"/>
          <w:vertAlign w:val="baseline"/>
        </w:rPr>
        <w:t> </w:t>
      </w:r>
      <w:r>
        <w:rPr>
          <w:vertAlign w:val="baseline"/>
        </w:rPr>
        <w:t>Sybil</w:t>
      </w:r>
      <w:r>
        <w:rPr>
          <w:spacing w:val="-8"/>
          <w:vertAlign w:val="baseline"/>
        </w:rPr>
        <w:t> </w:t>
      </w:r>
      <w:r>
        <w:rPr>
          <w:vertAlign w:val="baseline"/>
        </w:rPr>
        <w:t>strategies</w:t>
      </w:r>
      <w:r>
        <w:rPr>
          <w:spacing w:val="-7"/>
          <w:vertAlign w:val="baseline"/>
        </w:rPr>
        <w:t> </w:t>
      </w:r>
      <w:r>
        <w:rPr>
          <w:vertAlign w:val="baseline"/>
        </w:rPr>
        <w:t>in</w:t>
      </w:r>
      <w:r>
        <w:rPr>
          <w:spacing w:val="-8"/>
          <w:vertAlign w:val="baseline"/>
        </w:rPr>
        <w:t> </w:t>
      </w:r>
      <w:r>
        <w:rPr>
          <w:vertAlign w:val="baseline"/>
        </w:rPr>
        <w:t>which</w:t>
      </w:r>
      <w:r>
        <w:rPr>
          <w:spacing w:val="-8"/>
          <w:vertAlign w:val="baseline"/>
        </w:rPr>
        <w:t> </w:t>
      </w:r>
      <w:r>
        <w:rPr>
          <w:vertAlign w:val="baseline"/>
        </w:rPr>
        <w:t>an</w:t>
      </w:r>
      <w:r>
        <w:rPr>
          <w:spacing w:val="-8"/>
          <w:vertAlign w:val="baseline"/>
        </w:rPr>
        <w:t> </w:t>
      </w:r>
      <w:r>
        <w:rPr>
          <w:vertAlign w:val="baseline"/>
        </w:rPr>
        <w:t>attacker</w:t>
      </w:r>
      <w:r>
        <w:rPr>
          <w:spacing w:val="-8"/>
          <w:vertAlign w:val="baseline"/>
        </w:rPr>
        <w:t> </w:t>
      </w:r>
      <w:r>
        <w:rPr>
          <w:vertAlign w:val="baseline"/>
        </w:rPr>
        <w:t>manufactures edges among controlled addresses.</w:t>
      </w:r>
      <w:r>
        <w:rPr>
          <w:spacing w:val="40"/>
          <w:vertAlign w:val="baseline"/>
        </w:rPr>
        <w:t> </w:t>
      </w:r>
      <w:r>
        <w:rPr>
          <w:vertAlign w:val="baseline"/>
        </w:rPr>
        <w:t>The empirical results do not eliminate that threat; they show that</w:t>
      </w:r>
      <w:r>
        <w:rPr>
          <w:spacing w:val="-2"/>
          <w:vertAlign w:val="baseline"/>
        </w:rPr>
        <w:t> </w:t>
      </w:r>
      <w:r>
        <w:rPr>
          <w:vertAlign w:val="baseline"/>
        </w:rPr>
        <w:t>allowance</w:t>
      </w:r>
      <w:r>
        <w:rPr>
          <w:spacing w:val="-2"/>
          <w:vertAlign w:val="baseline"/>
        </w:rPr>
        <w:t> </w:t>
      </w:r>
      <w:r>
        <w:rPr>
          <w:vertAlign w:val="baseline"/>
        </w:rPr>
        <w:t>and</w:t>
      </w:r>
      <w:r>
        <w:rPr>
          <w:spacing w:val="-2"/>
          <w:vertAlign w:val="baseline"/>
        </w:rPr>
        <w:t> </w:t>
      </w:r>
      <w:r>
        <w:rPr>
          <w:vertAlign w:val="baseline"/>
        </w:rPr>
        <w:t>transfer</w:t>
      </w:r>
      <w:r>
        <w:rPr>
          <w:spacing w:val="-2"/>
          <w:vertAlign w:val="baseline"/>
        </w:rPr>
        <w:t> </w:t>
      </w:r>
      <w:r>
        <w:rPr>
          <w:vertAlign w:val="baseline"/>
        </w:rPr>
        <w:t>graphs</w:t>
      </w:r>
      <w:r>
        <w:rPr>
          <w:spacing w:val="-2"/>
          <w:vertAlign w:val="baseline"/>
        </w:rPr>
        <w:t> </w:t>
      </w:r>
      <w:r>
        <w:rPr>
          <w:vertAlign w:val="baseline"/>
        </w:rPr>
        <w:t>respond</w:t>
      </w:r>
      <w:r>
        <w:rPr>
          <w:spacing w:val="-1"/>
          <w:vertAlign w:val="baseline"/>
        </w:rPr>
        <w:t> </w:t>
      </w:r>
      <w:r>
        <w:rPr>
          <w:vertAlign w:val="baseline"/>
        </w:rPr>
        <w:t>differently</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activity</w:t>
      </w:r>
      <w:r>
        <w:rPr>
          <w:spacing w:val="-2"/>
          <w:vertAlign w:val="baseline"/>
        </w:rPr>
        <w:t> </w:t>
      </w:r>
      <w:r>
        <w:rPr>
          <w:vertAlign w:val="baseline"/>
        </w:rPr>
        <w:t>patterns</w:t>
      </w:r>
      <w:r>
        <w:rPr>
          <w:spacing w:val="-1"/>
          <w:vertAlign w:val="baseline"/>
        </w:rPr>
        <w:t> </w:t>
      </w:r>
      <w:r>
        <w:rPr>
          <w:vertAlign w:val="baseline"/>
        </w:rPr>
        <w:t>present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obser-vational sample.</w:t>
      </w:r>
      <w:r>
        <w:rPr>
          <w:spacing w:val="40"/>
          <w:vertAlign w:val="baseline"/>
        </w:rPr>
        <w:t> </w:t>
      </w:r>
      <w:r>
        <w:rPr>
          <w:vertAlign w:val="baseline"/>
        </w:rPr>
        <w:t>Section </w:t>
      </w:r>
      <w:hyperlink w:history="true" w:anchor="_bookmark121">
        <w:r>
          <w:rPr>
            <w:vertAlign w:val="baseline"/>
          </w:rPr>
          <w:t>5.5</w:t>
        </w:r>
      </w:hyperlink>
      <w:r>
        <w:rPr>
          <w:vertAlign w:val="baseline"/>
        </w:rPr>
        <w:t> formalizes attack cost on allowance graphs, arguing that non-zero allowances to external spenders can impose opportunity and revocation costs that pure transfer </w:t>
      </w:r>
      <w:bookmarkStart w:name="Practical implications and deployment sc" w:id="218"/>
      <w:bookmarkEnd w:id="218"/>
      <w:r>
        <w:rPr>
          <w:w w:val="99"/>
          <w:vertAlign w:val="baseline"/>
        </w:rPr>
      </w:r>
      <w:bookmarkStart w:name="_bookmark118" w:id="219"/>
      <w:bookmarkEnd w:id="219"/>
      <w:r>
        <w:rPr>
          <w:vertAlign w:val="baseline"/>
        </w:rPr>
        <w:t>wash</w:t>
      </w:r>
      <w:r>
        <w:rPr>
          <w:vertAlign w:val="baseline"/>
        </w:rPr>
        <w:t> trading does not.</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Practical</w:t>
      </w:r>
      <w:r>
        <w:rPr>
          <w:spacing w:val="19"/>
        </w:rPr>
        <w:t> </w:t>
      </w:r>
      <w:r>
        <w:rPr/>
        <w:t>implications</w:t>
      </w:r>
      <w:r>
        <w:rPr>
          <w:spacing w:val="20"/>
        </w:rPr>
        <w:t> </w:t>
      </w:r>
      <w:r>
        <w:rPr/>
        <w:t>and</w:t>
      </w:r>
      <w:r>
        <w:rPr>
          <w:spacing w:val="20"/>
        </w:rPr>
        <w:t> </w:t>
      </w:r>
      <w:r>
        <w:rPr/>
        <w:t>deployment</w:t>
      </w:r>
      <w:r>
        <w:rPr>
          <w:spacing w:val="19"/>
        </w:rPr>
        <w:t> </w:t>
      </w:r>
      <w:r>
        <w:rPr>
          <w:spacing w:val="-2"/>
        </w:rPr>
        <w:t>scenarios</w:t>
      </w:r>
    </w:p>
    <w:p>
      <w:pPr>
        <w:pStyle w:val="BodyText"/>
        <w:spacing w:before="24"/>
        <w:rPr>
          <w:b/>
          <w:sz w:val="28"/>
        </w:rPr>
      </w:pPr>
    </w:p>
    <w:p>
      <w:pPr>
        <w:pStyle w:val="BodyText"/>
        <w:spacing w:line="396" w:lineRule="auto"/>
        <w:ind w:left="282" w:right="562"/>
        <w:jc w:val="both"/>
      </w:pPr>
      <w:r>
        <w:rPr/>
        <w:t>Protocols and infrastructure providers face a design choice between transfer-hub detection and authorization-aware reputation.</w:t>
      </w:r>
      <w:r>
        <w:rPr>
          <w:spacing w:val="40"/>
        </w:rPr>
        <w:t> </w:t>
      </w:r>
      <w:r>
        <w:rPr/>
        <w:t>The empirical trade-off supports scenario-dependent adoption </w:t>
      </w:r>
      <w:bookmarkStart w:name="Transfer-hub and flow monitoring" w:id="220"/>
      <w:bookmarkEnd w:id="220"/>
      <w:r>
        <w:rPr/>
        <w:t>rather</w:t>
      </w:r>
      <w:r>
        <w:rPr/>
        <w:t> than a single recommended score.</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both"/>
      </w:pPr>
      <w:r>
        <w:rPr>
          <w:spacing w:val="-2"/>
        </w:rPr>
        <w:t>Transfer-hub</w:t>
      </w:r>
      <w:r>
        <w:rPr>
          <w:spacing w:val="-8"/>
        </w:rPr>
        <w:t> </w:t>
      </w:r>
      <w:r>
        <w:rPr>
          <w:spacing w:val="-2"/>
        </w:rPr>
        <w:t>and</w:t>
      </w:r>
      <w:r>
        <w:rPr>
          <w:spacing w:val="-7"/>
        </w:rPr>
        <w:t> </w:t>
      </w:r>
      <w:r>
        <w:rPr>
          <w:spacing w:val="-2"/>
        </w:rPr>
        <w:t>flow</w:t>
      </w:r>
      <w:r>
        <w:rPr>
          <w:spacing w:val="-8"/>
        </w:rPr>
        <w:t> </w:t>
      </w:r>
      <w:r>
        <w:rPr>
          <w:spacing w:val="-2"/>
        </w:rPr>
        <w:t>monitoring</w:t>
      </w:r>
    </w:p>
    <w:p>
      <w:pPr>
        <w:pStyle w:val="BodyText"/>
        <w:spacing w:before="46"/>
        <w:rPr>
          <w:b/>
        </w:rPr>
      </w:pPr>
    </w:p>
    <w:p>
      <w:pPr>
        <w:pStyle w:val="BodyText"/>
        <w:spacing w:line="386" w:lineRule="auto"/>
        <w:ind w:left="273" w:right="521" w:firstLine="8"/>
        <w:jc w:val="both"/>
      </w:pPr>
      <w:r>
        <w:rPr/>
        <w:t>Protocols that prioritize detection of high-flow wallets—for example, for market-maker identifi-cation,</w:t>
      </w:r>
      <w:r>
        <w:rPr>
          <w:spacing w:val="-4"/>
        </w:rPr>
        <w:t> </w:t>
      </w:r>
      <w:r>
        <w:rPr/>
        <w:t>routing</w:t>
      </w:r>
      <w:r>
        <w:rPr>
          <w:spacing w:val="-4"/>
        </w:rPr>
        <w:t> </w:t>
      </w:r>
      <w:r>
        <w:rPr/>
        <w:t>analysis,</w:t>
      </w:r>
      <w:r>
        <w:rPr>
          <w:spacing w:val="-4"/>
        </w:rPr>
        <w:t> </w:t>
      </w:r>
      <w:r>
        <w:rPr/>
        <w:t>or</w:t>
      </w:r>
      <w:r>
        <w:rPr>
          <w:spacing w:val="-4"/>
        </w:rPr>
        <w:t> </w:t>
      </w:r>
      <w:r>
        <w:rPr/>
        <w:t>transfer-based</w:t>
      </w:r>
      <w:r>
        <w:rPr>
          <w:spacing w:val="-4"/>
        </w:rPr>
        <w:t> </w:t>
      </w:r>
      <w:r>
        <w:rPr/>
        <w:t>compliance</w:t>
      </w:r>
      <w:r>
        <w:rPr>
          <w:spacing w:val="-4"/>
        </w:rPr>
        <w:t> </w:t>
      </w:r>
      <w:r>
        <w:rPr/>
        <w:t>heuristics—may</w:t>
      </w:r>
      <w:r>
        <w:rPr>
          <w:spacing w:val="-4"/>
        </w:rPr>
        <w:t> </w:t>
      </w:r>
      <w:r>
        <w:rPr/>
        <w:t>prefer</w:t>
      </w:r>
      <w:r>
        <w:rPr>
          <w:spacing w:val="-4"/>
        </w:rPr>
        <w:t> </w:t>
      </w:r>
      <w:r>
        <w:rPr/>
        <w:t>AWP</w:t>
      </w:r>
      <w:r>
        <w:rPr>
          <w:spacing w:val="-4"/>
        </w:rPr>
        <w:t> </w:t>
      </w:r>
      <w:r>
        <w:rPr/>
        <w:t>despite</w:t>
      </w:r>
      <w:r>
        <w:rPr>
          <w:spacing w:val="-4"/>
        </w:rPr>
        <w:t> </w:t>
      </w:r>
      <w:r>
        <w:rPr/>
        <w:t>higher cost.</w:t>
      </w:r>
      <w:r>
        <w:rPr>
          <w:spacing w:val="40"/>
        </w:rPr>
        <w:t> </w:t>
      </w:r>
      <w:r>
        <w:rPr/>
        <w:t>AWP’s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and stronger social-outcome alignment make it the better match when</w:t>
      </w:r>
      <w:r>
        <w:rPr>
          <w:spacing w:val="-2"/>
        </w:rPr>
        <w:t> </w:t>
      </w:r>
      <w:r>
        <w:rPr/>
        <w:t>the</w:t>
      </w:r>
      <w:r>
        <w:rPr>
          <w:spacing w:val="-1"/>
        </w:rPr>
        <w:t> </w:t>
      </w:r>
      <w:r>
        <w:rPr/>
        <w:t>operational</w:t>
      </w:r>
      <w:r>
        <w:rPr>
          <w:spacing w:val="-1"/>
        </w:rPr>
        <w:t> </w:t>
      </w:r>
      <w:r>
        <w:rPr/>
        <w:t>target</w:t>
      </w:r>
      <w:r>
        <w:rPr>
          <w:spacing w:val="-1"/>
        </w:rPr>
        <w:t> </w:t>
      </w:r>
      <w:r>
        <w:rPr/>
        <w:t>is</w:t>
      </w:r>
      <w:r>
        <w:rPr>
          <w:spacing w:val="-1"/>
        </w:rPr>
        <w:t> </w:t>
      </w:r>
      <w:r>
        <w:rPr/>
        <w:t>economic</w:t>
      </w:r>
      <w:r>
        <w:rPr>
          <w:spacing w:val="-1"/>
        </w:rPr>
        <w:t> </w:t>
      </w:r>
      <w:r>
        <w:rPr/>
        <w:t>flow</w:t>
      </w:r>
      <w:r>
        <w:rPr>
          <w:spacing w:val="-1"/>
        </w:rPr>
        <w:t> </w:t>
      </w:r>
      <w:r>
        <w:rPr/>
        <w:t>centrality</w:t>
      </w:r>
      <w:r>
        <w:rPr>
          <w:spacing w:val="-2"/>
        </w:rPr>
        <w:t> </w:t>
      </w:r>
      <w:hyperlink w:history="true" w:anchor="_bookmark149">
        <w:r>
          <w:rPr>
            <w:vertAlign w:val="superscript"/>
          </w:rPr>
          <w:t>[16]</w:t>
        </w:r>
      </w:hyperlink>
      <w:r>
        <w:rPr>
          <w:vertAlign w:val="baseline"/>
        </w:rPr>
        <w:t>.</w:t>
      </w:r>
      <w:r>
        <w:rPr>
          <w:spacing w:val="21"/>
          <w:vertAlign w:val="baseline"/>
        </w:rPr>
        <w:t> </w:t>
      </w:r>
      <w:r>
        <w:rPr>
          <w:vertAlign w:val="baseline"/>
        </w:rPr>
        <w:t>The</w:t>
      </w:r>
      <w:r>
        <w:rPr>
          <w:spacing w:val="-1"/>
          <w:vertAlign w:val="baseline"/>
        </w:rPr>
        <w:t> </w:t>
      </w:r>
      <w:r>
        <w:rPr>
          <w:vertAlign w:val="baseline"/>
        </w:rPr>
        <w:t>runtime</w:t>
      </w:r>
      <w:r>
        <w:rPr>
          <w:spacing w:val="-1"/>
          <w:vertAlign w:val="baseline"/>
        </w:rPr>
        <w:t> </w:t>
      </w:r>
      <w:r>
        <w:rPr>
          <w:vertAlign w:val="baseline"/>
        </w:rPr>
        <w:t>of</w:t>
      </w:r>
      <w:r>
        <w:rPr>
          <w:spacing w:val="-1"/>
          <w:vertAlign w:val="baseline"/>
        </w:rPr>
        <w:t> </w:t>
      </w:r>
      <w:r>
        <w:rPr>
          <w:rFonts w:ascii="Calibri" w:hAnsi="Calibri"/>
          <w:vertAlign w:val="baseline"/>
        </w:rPr>
        <w:t>18</w:t>
      </w:r>
      <w:r>
        <w:rPr>
          <w:rFonts w:ascii="Calibri" w:hAnsi="Calibri"/>
          <w:i/>
          <w:vertAlign w:val="baseline"/>
        </w:rPr>
        <w:t>.</w:t>
      </w:r>
      <w:r>
        <w:rPr>
          <w:rFonts w:ascii="Calibri" w:hAnsi="Calibri"/>
          <w:vertAlign w:val="baseline"/>
        </w:rPr>
        <w:t>711</w:t>
      </w:r>
      <w:r>
        <w:rPr>
          <w:rFonts w:ascii="Calibri" w:hAnsi="Calibri"/>
          <w:spacing w:val="-14"/>
          <w:vertAlign w:val="baseline"/>
        </w:rPr>
        <w:t> </w:t>
      </w:r>
      <w:r>
        <w:rPr>
          <w:vertAlign w:val="baseline"/>
        </w:rPr>
        <w:t>s on</w:t>
      </w:r>
      <w:r>
        <w:rPr>
          <w:spacing w:val="-1"/>
          <w:vertAlign w:val="baseline"/>
        </w:rPr>
        <w:t> </w:t>
      </w:r>
      <w:r>
        <w:rPr>
          <w:rFonts w:ascii="Calibri" w:hAnsi="Calibri"/>
          <w:i/>
          <w:vertAlign w:val="baseline"/>
        </w:rPr>
        <w:t>n </w:t>
      </w:r>
      <w:r>
        <w:rPr>
          <w:rFonts w:ascii="Calibri" w:hAnsi="Calibri"/>
          <w:w w:val="125"/>
          <w:vertAlign w:val="baseline"/>
        </w:rPr>
        <w:t>=</w:t>
      </w:r>
      <w:r>
        <w:rPr>
          <w:rFonts w:ascii="Calibri" w:hAnsi="Calibri"/>
          <w:spacing w:val="-1"/>
          <w:w w:val="125"/>
          <w:vertAlign w:val="baseline"/>
        </w:rPr>
        <w:t> </w:t>
      </w:r>
      <w:r>
        <w:rPr>
          <w:rFonts w:ascii="Calibri" w:hAnsi="Calibri"/>
          <w:vertAlign w:val="baseline"/>
        </w:rPr>
        <w:t>5</w:t>
      </w:r>
      <w:r>
        <w:rPr>
          <w:rFonts w:ascii="Calibri" w:hAnsi="Calibri"/>
          <w:i/>
          <w:vertAlign w:val="baseline"/>
        </w:rPr>
        <w:t>,</w:t>
      </w:r>
      <w:r>
        <w:rPr>
          <w:rFonts w:ascii="Calibri" w:hAnsi="Calibri"/>
          <w:vertAlign w:val="baseline"/>
        </w:rPr>
        <w:t>521 </w:t>
      </w:r>
      <w:bookmarkStart w:name="Authorization-aware and low-latency refr" w:id="221"/>
      <w:bookmarkEnd w:id="221"/>
      <w:r>
        <w:rPr>
          <w:rFonts w:ascii="Calibri" w:hAnsi="Calibri"/>
          <w:w w:val="96"/>
          <w:vertAlign w:val="baseline"/>
        </w:rPr>
      </w:r>
      <w:r>
        <w:rPr>
          <w:spacing w:val="-2"/>
          <w:vertAlign w:val="baseline"/>
        </w:rPr>
        <w:t>wallets</w:t>
      </w:r>
      <w:r>
        <w:rPr>
          <w:spacing w:val="-7"/>
          <w:vertAlign w:val="baseline"/>
        </w:rPr>
        <w:t> </w:t>
      </w:r>
      <w:r>
        <w:rPr>
          <w:spacing w:val="-2"/>
          <w:vertAlign w:val="baseline"/>
        </w:rPr>
        <w:t>is</w:t>
      </w:r>
      <w:r>
        <w:rPr>
          <w:spacing w:val="-7"/>
          <w:vertAlign w:val="baseline"/>
        </w:rPr>
        <w:t> </w:t>
      </w:r>
      <w:r>
        <w:rPr>
          <w:spacing w:val="-2"/>
          <w:vertAlign w:val="baseline"/>
        </w:rPr>
        <w:t>acceptable</w:t>
      </w:r>
      <w:r>
        <w:rPr>
          <w:spacing w:val="-7"/>
          <w:vertAlign w:val="baseline"/>
        </w:rPr>
        <w:t> </w:t>
      </w:r>
      <w:r>
        <w:rPr>
          <w:spacing w:val="-2"/>
          <w:vertAlign w:val="baseline"/>
        </w:rPr>
        <w:t>for</w:t>
      </w:r>
      <w:r>
        <w:rPr>
          <w:spacing w:val="-7"/>
          <w:vertAlign w:val="baseline"/>
        </w:rPr>
        <w:t> </w:t>
      </w:r>
      <w:r>
        <w:rPr>
          <w:spacing w:val="-2"/>
          <w:vertAlign w:val="baseline"/>
        </w:rPr>
        <w:t>batch</w:t>
      </w:r>
      <w:r>
        <w:rPr>
          <w:spacing w:val="-7"/>
          <w:vertAlign w:val="baseline"/>
        </w:rPr>
        <w:t> </w:t>
      </w:r>
      <w:r>
        <w:rPr>
          <w:spacing w:val="-2"/>
          <w:vertAlign w:val="baseline"/>
        </w:rPr>
        <w:t>analytics;</w:t>
      </w:r>
      <w:r>
        <w:rPr>
          <w:spacing w:val="-3"/>
          <w:vertAlign w:val="baseline"/>
        </w:rPr>
        <w:t> </w:t>
      </w:r>
      <w:r>
        <w:rPr>
          <w:spacing w:val="-2"/>
          <w:vertAlign w:val="baseline"/>
        </w:rPr>
        <w:t>it</w:t>
      </w:r>
      <w:r>
        <w:rPr>
          <w:spacing w:val="-6"/>
          <w:vertAlign w:val="baseline"/>
        </w:rPr>
        <w:t> </w:t>
      </w:r>
      <w:r>
        <w:rPr>
          <w:spacing w:val="-2"/>
          <w:vertAlign w:val="baseline"/>
        </w:rPr>
        <w:t>is</w:t>
      </w:r>
      <w:r>
        <w:rPr>
          <w:spacing w:val="-7"/>
          <w:vertAlign w:val="baseline"/>
        </w:rPr>
        <w:t> </w:t>
      </w:r>
      <w:r>
        <w:rPr>
          <w:spacing w:val="-2"/>
          <w:vertAlign w:val="baseline"/>
        </w:rPr>
        <w:t>less</w:t>
      </w:r>
      <w:r>
        <w:rPr>
          <w:spacing w:val="-7"/>
          <w:vertAlign w:val="baseline"/>
        </w:rPr>
        <w:t> </w:t>
      </w:r>
      <w:r>
        <w:rPr>
          <w:spacing w:val="-2"/>
          <w:vertAlign w:val="baseline"/>
        </w:rPr>
        <w:t>attractive</w:t>
      </w:r>
      <w:r>
        <w:rPr>
          <w:spacing w:val="-7"/>
          <w:vertAlign w:val="baseline"/>
        </w:rPr>
        <w:t> </w:t>
      </w:r>
      <w:r>
        <w:rPr>
          <w:spacing w:val="-2"/>
          <w:vertAlign w:val="baseline"/>
        </w:rPr>
        <w:t>for</w:t>
      </w:r>
      <w:r>
        <w:rPr>
          <w:spacing w:val="-7"/>
          <w:vertAlign w:val="baseline"/>
        </w:rPr>
        <w:t> </w:t>
      </w:r>
      <w:r>
        <w:rPr>
          <w:spacing w:val="-2"/>
          <w:vertAlign w:val="baseline"/>
        </w:rPr>
        <w:t>sub-second</w:t>
      </w:r>
      <w:r>
        <w:rPr>
          <w:spacing w:val="-7"/>
          <w:vertAlign w:val="baseline"/>
        </w:rPr>
        <w:t> </w:t>
      </w:r>
      <w:r>
        <w:rPr>
          <w:spacing w:val="-2"/>
          <w:vertAlign w:val="baseline"/>
        </w:rPr>
        <w:t>or</w:t>
      </w:r>
      <w:r>
        <w:rPr>
          <w:spacing w:val="-7"/>
          <w:vertAlign w:val="baseline"/>
        </w:rPr>
        <w:t> </w:t>
      </w:r>
      <w:r>
        <w:rPr>
          <w:spacing w:val="-2"/>
          <w:vertAlign w:val="baseline"/>
        </w:rPr>
        <w:t>near-real-time</w:t>
      </w:r>
      <w:r>
        <w:rPr>
          <w:spacing w:val="-7"/>
          <w:vertAlign w:val="baseline"/>
        </w:rPr>
        <w:t> </w:t>
      </w:r>
      <w:r>
        <w:rPr>
          <w:spacing w:val="-2"/>
          <w:vertAlign w:val="baseline"/>
        </w:rPr>
        <w:t>refresh.</w:t>
      </w:r>
    </w:p>
    <w:p>
      <w:pPr>
        <w:pStyle w:val="BodyText"/>
        <w:spacing w:before="11"/>
      </w:pPr>
    </w:p>
    <w:p>
      <w:pPr>
        <w:pStyle w:val="Heading4"/>
        <w:numPr>
          <w:ilvl w:val="2"/>
          <w:numId w:val="8"/>
        </w:numPr>
        <w:tabs>
          <w:tab w:pos="879" w:val="left" w:leader="none"/>
        </w:tabs>
        <w:spacing w:line="240" w:lineRule="auto" w:before="0" w:after="0"/>
        <w:ind w:left="879" w:right="0" w:hanging="597"/>
        <w:jc w:val="both"/>
      </w:pPr>
      <w:r>
        <w:rPr>
          <w:spacing w:val="-2"/>
        </w:rPr>
        <w:t>Authorization-aware</w:t>
      </w:r>
      <w:r>
        <w:rPr>
          <w:spacing w:val="6"/>
        </w:rPr>
        <w:t> </w:t>
      </w:r>
      <w:r>
        <w:rPr>
          <w:spacing w:val="-2"/>
        </w:rPr>
        <w:t>and</w:t>
      </w:r>
      <w:r>
        <w:rPr>
          <w:spacing w:val="6"/>
        </w:rPr>
        <w:t> </w:t>
      </w:r>
      <w:r>
        <w:rPr>
          <w:spacing w:val="-2"/>
        </w:rPr>
        <w:t>low-latency</w:t>
      </w:r>
      <w:r>
        <w:rPr>
          <w:spacing w:val="6"/>
        </w:rPr>
        <w:t> </w:t>
      </w:r>
      <w:r>
        <w:rPr>
          <w:spacing w:val="-2"/>
        </w:rPr>
        <w:t>refresh</w:t>
      </w:r>
    </w:p>
    <w:p>
      <w:pPr>
        <w:pStyle w:val="BodyText"/>
        <w:spacing w:line="456" w:lineRule="exact" w:before="182"/>
        <w:ind w:left="282" w:right="524"/>
        <w:jc w:val="both"/>
      </w:pPr>
      <w:r>
        <w:rPr/>
        <w:t>Protocols that emphasize explicit spending authorization—token vaults, allowance-gated integra-</w:t>
      </w:r>
      <w:r>
        <w:rPr>
          <w:spacing w:val="-2"/>
          <w:w w:val="105"/>
        </w:rPr>
        <w:t>tions,</w:t>
      </w:r>
      <w:r>
        <w:rPr>
          <w:spacing w:val="-9"/>
          <w:w w:val="105"/>
        </w:rPr>
        <w:t> </w:t>
      </w:r>
      <w:r>
        <w:rPr>
          <w:spacing w:val="-2"/>
          <w:w w:val="105"/>
        </w:rPr>
        <w:t>or</w:t>
      </w:r>
      <w:r>
        <w:rPr>
          <w:spacing w:val="-11"/>
          <w:w w:val="105"/>
        </w:rPr>
        <w:t> </w:t>
      </w:r>
      <w:r>
        <w:rPr>
          <w:spacing w:val="-2"/>
          <w:w w:val="105"/>
        </w:rPr>
        <w:t>risk</w:t>
      </w:r>
      <w:r>
        <w:rPr>
          <w:spacing w:val="-11"/>
          <w:w w:val="105"/>
        </w:rPr>
        <w:t> </w:t>
      </w:r>
      <w:r>
        <w:rPr>
          <w:spacing w:val="-2"/>
          <w:w w:val="105"/>
        </w:rPr>
        <w:t>engines</w:t>
      </w:r>
      <w:r>
        <w:rPr>
          <w:spacing w:val="-11"/>
          <w:w w:val="105"/>
        </w:rPr>
        <w:t> </w:t>
      </w:r>
      <w:r>
        <w:rPr>
          <w:spacing w:val="-2"/>
          <w:w w:val="105"/>
        </w:rPr>
        <w:t>that</w:t>
      </w:r>
      <w:r>
        <w:rPr>
          <w:spacing w:val="-11"/>
          <w:w w:val="105"/>
        </w:rPr>
        <w:t> </w:t>
      </w:r>
      <w:r>
        <w:rPr>
          <w:spacing w:val="-2"/>
          <w:w w:val="105"/>
        </w:rPr>
        <w:t>treat</w:t>
      </w:r>
      <w:r>
        <w:rPr>
          <w:spacing w:val="-11"/>
          <w:w w:val="105"/>
        </w:rPr>
        <w:t> </w:t>
      </w:r>
      <w:r>
        <w:rPr>
          <w:spacing w:val="-2"/>
          <w:w w:val="105"/>
        </w:rPr>
        <w:t>approvals</w:t>
      </w:r>
      <w:r>
        <w:rPr>
          <w:spacing w:val="-11"/>
          <w:w w:val="105"/>
        </w:rPr>
        <w:t> </w:t>
      </w:r>
      <w:r>
        <w:rPr>
          <w:spacing w:val="-2"/>
          <w:w w:val="105"/>
        </w:rPr>
        <w:t>as</w:t>
      </w:r>
      <w:r>
        <w:rPr>
          <w:spacing w:val="-11"/>
          <w:w w:val="105"/>
        </w:rPr>
        <w:t> </w:t>
      </w:r>
      <w:r>
        <w:rPr>
          <w:spacing w:val="-2"/>
          <w:w w:val="105"/>
        </w:rPr>
        <w:t>trust</w:t>
      </w:r>
      <w:r>
        <w:rPr>
          <w:spacing w:val="-11"/>
          <w:w w:val="105"/>
        </w:rPr>
        <w:t> </w:t>
      </w:r>
      <w:r>
        <w:rPr>
          <w:spacing w:val="-2"/>
          <w:w w:val="105"/>
        </w:rPr>
        <w:t>acts—may</w:t>
      </w:r>
      <w:r>
        <w:rPr>
          <w:spacing w:val="-11"/>
          <w:w w:val="105"/>
        </w:rPr>
        <w:t> </w:t>
      </w:r>
      <w:r>
        <w:rPr>
          <w:spacing w:val="-2"/>
          <w:w w:val="105"/>
        </w:rPr>
        <w:t>prefer</w:t>
      </w:r>
      <w:r>
        <w:rPr>
          <w:spacing w:val="-11"/>
          <w:w w:val="105"/>
        </w:rPr>
        <w:t> </w:t>
      </w:r>
      <w:r>
        <w:rPr>
          <w:spacing w:val="-2"/>
          <w:w w:val="105"/>
        </w:rPr>
        <w:t>EndorseRank.</w:t>
      </w:r>
      <w:r>
        <w:rPr>
          <w:spacing w:val="24"/>
          <w:w w:val="105"/>
        </w:rPr>
        <w:t> </w:t>
      </w:r>
      <w:r>
        <w:rPr>
          <w:spacing w:val="-2"/>
          <w:w w:val="105"/>
        </w:rPr>
        <w:t>The</w:t>
      </w:r>
      <w:r>
        <w:rPr>
          <w:spacing w:val="-11"/>
          <w:w w:val="105"/>
        </w:rPr>
        <w:t> </w:t>
      </w:r>
      <w:r>
        <w:rPr>
          <w:spacing w:val="-2"/>
          <w:w w:val="105"/>
        </w:rPr>
        <w:t>method’s </w:t>
      </w:r>
      <w:r>
        <w:rPr>
          <w:w w:val="105"/>
        </w:rPr>
        <w:t>allowance</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w:t>
      </w:r>
      <w:r>
        <w:rPr>
          <w:w w:val="105"/>
        </w:rPr>
        <w:t>,</w:t>
      </w:r>
      <w:r>
        <w:rPr>
          <w:spacing w:val="-16"/>
          <w:w w:val="105"/>
        </w:rPr>
        <w:t> </w:t>
      </w:r>
      <w:r>
        <w:rPr>
          <w:w w:val="105"/>
        </w:rPr>
        <w:t>sparse</w:t>
      </w:r>
      <w:r>
        <w:rPr>
          <w:spacing w:val="-16"/>
          <w:w w:val="105"/>
        </w:rPr>
        <w:t> </w:t>
      </w:r>
      <w:r>
        <w:rPr>
          <w:w w:val="105"/>
        </w:rPr>
        <w:t>graph</w:t>
      </w:r>
      <w:r>
        <w:rPr>
          <w:spacing w:val="-16"/>
          <w:w w:val="105"/>
        </w:rPr>
        <w:t> </w:t>
      </w:r>
      <w:r>
        <w:rPr>
          <w:w w:val="105"/>
        </w:rPr>
        <w:t>(</w:t>
      </w:r>
      <w:r>
        <w:rPr>
          <w:rFonts w:ascii="Calibri" w:hAnsi="Calibri"/>
          <w:w w:val="105"/>
        </w:rPr>
        <w:t>14</w:t>
      </w:r>
      <w:r>
        <w:rPr>
          <w:rFonts w:ascii="Calibri" w:hAnsi="Calibri"/>
          <w:i/>
          <w:w w:val="105"/>
        </w:rPr>
        <w:t>,</w:t>
      </w:r>
      <w:r>
        <w:rPr>
          <w:rFonts w:ascii="Calibri" w:hAnsi="Calibri"/>
          <w:w w:val="105"/>
        </w:rPr>
        <w:t>727</w:t>
      </w:r>
      <w:r>
        <w:rPr>
          <w:rFonts w:ascii="Calibri" w:hAnsi="Calibri"/>
          <w:spacing w:val="-14"/>
          <w:w w:val="105"/>
        </w:rPr>
        <w:t> </w:t>
      </w:r>
      <w:r>
        <w:rPr>
          <w:w w:val="105"/>
        </w:rPr>
        <w:t>edges),</w:t>
      </w:r>
      <w:r>
        <w:rPr>
          <w:spacing w:val="-16"/>
          <w:w w:val="105"/>
        </w:rPr>
        <w:t> </w:t>
      </w:r>
      <w:r>
        <w:rPr>
          <w:w w:val="105"/>
        </w:rPr>
        <w:t>and</w:t>
      </w:r>
      <w:r>
        <w:rPr>
          <w:spacing w:val="-15"/>
          <w:w w:val="105"/>
        </w:rPr>
        <w:t> </w:t>
      </w:r>
      <w:r>
        <w:rPr>
          <w:rFonts w:ascii="Calibri" w:hAnsi="Calibri"/>
          <w:w w:val="105"/>
        </w:rPr>
        <w:t>2</w:t>
      </w:r>
      <w:r>
        <w:rPr>
          <w:rFonts w:ascii="Calibri" w:hAnsi="Calibri"/>
          <w:i/>
          <w:w w:val="105"/>
        </w:rPr>
        <w:t>.</w:t>
      </w:r>
      <w:r>
        <w:rPr>
          <w:rFonts w:ascii="Calibri" w:hAnsi="Calibri"/>
          <w:w w:val="105"/>
        </w:rPr>
        <w:t>105</w:t>
      </w:r>
      <w:r>
        <w:rPr>
          <w:rFonts w:ascii="Calibri" w:hAnsi="Calibri"/>
          <w:spacing w:val="-15"/>
          <w:w w:val="105"/>
        </w:rPr>
        <w:t> </w:t>
      </w:r>
      <w:r>
        <w:rPr>
          <w:w w:val="105"/>
        </w:rPr>
        <w:t>s</w:t>
      </w:r>
      <w:r>
        <w:rPr>
          <w:spacing w:val="-15"/>
          <w:w w:val="105"/>
        </w:rPr>
        <w:t> </w:t>
      </w:r>
      <w:r>
        <w:rPr>
          <w:w w:val="105"/>
        </w:rPr>
        <w:t>PageRank</w:t>
      </w:r>
      <w:r>
        <w:rPr>
          <w:spacing w:val="-16"/>
          <w:w w:val="105"/>
        </w:rPr>
        <w:t> </w:t>
      </w:r>
      <w:r>
        <w:rPr>
          <w:w w:val="105"/>
        </w:rPr>
        <w:t>time</w:t>
      </w:r>
      <w:r>
        <w:rPr>
          <w:spacing w:val="-16"/>
          <w:w w:val="105"/>
        </w:rPr>
        <w:t> </w:t>
      </w:r>
      <w:r>
        <w:rPr>
          <w:w w:val="105"/>
        </w:rPr>
        <w:t>support</w:t>
      </w:r>
      <w:r>
        <w:rPr>
          <w:spacing w:val="-16"/>
          <w:w w:val="105"/>
        </w:rPr>
        <w:t> </w:t>
      </w:r>
      <w:r>
        <w:rPr>
          <w:w w:val="105"/>
        </w:rPr>
        <w:t>frequent recomputation.</w:t>
      </w:r>
      <w:r>
        <w:rPr>
          <w:spacing w:val="-16"/>
          <w:w w:val="105"/>
        </w:rPr>
        <w:t> </w:t>
      </w:r>
      <w:r>
        <w:rPr>
          <w:w w:val="105"/>
        </w:rPr>
        <w:t>Pool</w:t>
      </w:r>
      <w:r>
        <w:rPr>
          <w:spacing w:val="-15"/>
          <w:w w:val="105"/>
        </w:rPr>
        <w:t> </w:t>
      </w:r>
      <w:r>
        <w:rPr>
          <w:w w:val="105"/>
        </w:rPr>
        <w:t>scaling</w:t>
      </w:r>
      <w:r>
        <w:rPr>
          <w:spacing w:val="-15"/>
          <w:w w:val="105"/>
        </w:rPr>
        <w:t> </w:t>
      </w:r>
      <w:r>
        <w:rPr>
          <w:w w:val="105"/>
        </w:rPr>
        <w:t>(</w:t>
      </w:r>
      <w:r>
        <w:rPr>
          <w:rFonts w:ascii="Lucida Sans Unicode" w:hAnsi="Lucida Sans Unicode"/>
          <w:w w:val="105"/>
        </w:rPr>
        <w:t>≈</w:t>
      </w:r>
      <w:r>
        <w:rPr>
          <w:rFonts w:ascii="Lucida Sans Unicode" w:hAnsi="Lucida Sans Unicode"/>
          <w:spacing w:val="-20"/>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 </w:t>
      </w:r>
      <w:r>
        <w:rPr>
          <w:rFonts w:ascii="Calibri" w:hAnsi="Calibri"/>
          <w:w w:val="125"/>
        </w:rPr>
        <w:t>=</w:t>
      </w:r>
      <w:r>
        <w:rPr>
          <w:rFonts w:ascii="Calibri" w:hAnsi="Calibri"/>
          <w:spacing w:val="-10"/>
          <w:w w:val="125"/>
        </w:rPr>
        <w:t> </w:t>
      </w:r>
      <w:r>
        <w:rPr>
          <w:rFonts w:ascii="Calibri" w:hAnsi="Calibri"/>
          <w:w w:val="105"/>
        </w:rPr>
        <w:t>10</w:t>
      </w:r>
      <w:r>
        <w:rPr>
          <w:rFonts w:ascii="Calibri" w:hAnsi="Calibri"/>
          <w:i/>
          <w:w w:val="105"/>
        </w:rPr>
        <w:t>,</w:t>
      </w:r>
      <w:r>
        <w:rPr>
          <w:rFonts w:ascii="Calibri" w:hAnsi="Calibri"/>
          <w:w w:val="105"/>
        </w:rPr>
        <w:t>000</w:t>
      </w:r>
      <w:r>
        <w:rPr>
          <w:w w:val="105"/>
        </w:rPr>
        <w:t>;</w:t>
      </w:r>
      <w:r>
        <w:rPr>
          <w:spacing w:val="-13"/>
          <w:w w:val="105"/>
        </w:rPr>
        <w:t> </w:t>
      </w:r>
      <w:r>
        <w:rPr>
          <w:rFonts w:ascii="Lucida Sans Unicode" w:hAnsi="Lucida Sans Unicode"/>
          <w:w w:val="105"/>
        </w:rPr>
        <w:t>≈</w:t>
      </w:r>
      <w:r>
        <w:rPr>
          <w:rFonts w:ascii="Lucida Sans Unicode" w:hAnsi="Lucida Sans Unicode"/>
          <w:spacing w:val="-20"/>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w:t>
      </w:r>
      <w:r>
        <w:rPr>
          <w:rFonts w:ascii="Calibri" w:hAnsi="Calibri"/>
          <w:i/>
          <w:spacing w:val="8"/>
          <w:w w:val="125"/>
        </w:rPr>
        <w:t> </w:t>
      </w:r>
      <w:r>
        <w:rPr>
          <w:rFonts w:ascii="Calibri" w:hAnsi="Calibri"/>
          <w:w w:val="125"/>
        </w:rPr>
        <w:t>=</w:t>
      </w:r>
      <w:r>
        <w:rPr>
          <w:rFonts w:ascii="Calibri" w:hAnsi="Calibri"/>
          <w:spacing w:val="-10"/>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5"/>
          <w:w w:val="105"/>
        </w:rPr>
        <w:t> </w:t>
      </w:r>
      <w:r>
        <w:rPr>
          <w:w w:val="105"/>
        </w:rPr>
        <w:t>indicates</w:t>
      </w:r>
      <w:r>
        <w:rPr>
          <w:spacing w:val="-15"/>
          <w:w w:val="105"/>
        </w:rPr>
        <w:t> </w:t>
      </w:r>
      <w:r>
        <w:rPr>
          <w:w w:val="105"/>
        </w:rPr>
        <w:t>that</w:t>
      </w:r>
      <w:r>
        <w:rPr>
          <w:spacing w:val="-15"/>
          <w:w w:val="105"/>
        </w:rPr>
        <w:t> </w:t>
      </w:r>
      <w:r>
        <w:rPr>
          <w:w w:val="105"/>
        </w:rPr>
        <w:t>the </w:t>
      </w:r>
      <w:r>
        <w:rPr/>
        <w:t>efficiency advantage persists beyond the matched cohort.</w:t>
      </w:r>
      <w:r>
        <w:rPr>
          <w:spacing w:val="40"/>
        </w:rPr>
        <w:t> </w:t>
      </w:r>
      <w:r>
        <w:rPr/>
        <w:t>Operators accept lower transfer-proxy </w:t>
      </w:r>
      <w:r>
        <w:rPr>
          <w:w w:val="105"/>
        </w:rPr>
        <w:t>alignment</w:t>
      </w:r>
      <w:r>
        <w:rPr>
          <w:spacing w:val="-16"/>
          <w:w w:val="105"/>
        </w:rPr>
        <w:t> </w:t>
      </w:r>
      <w:r>
        <w:rPr>
          <w:w w:val="105"/>
        </w:rPr>
        <w:t>(</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333</w:t>
      </w:r>
      <w:r>
        <w:rPr>
          <w:w w:val="105"/>
        </w:rPr>
        <w:t>)</w:t>
      </w:r>
      <w:r>
        <w:rPr>
          <w:spacing w:val="-16"/>
          <w:w w:val="105"/>
        </w:rPr>
        <w:t> </w:t>
      </w:r>
      <w:r>
        <w:rPr>
          <w:w w:val="105"/>
        </w:rPr>
        <w:t>and</w:t>
      </w:r>
      <w:r>
        <w:rPr>
          <w:spacing w:val="-16"/>
          <w:w w:val="105"/>
        </w:rPr>
        <w:t> </w:t>
      </w:r>
      <w:r>
        <w:rPr>
          <w:w w:val="105"/>
        </w:rPr>
        <w:t>weaker</w:t>
      </w:r>
      <w:r>
        <w:rPr>
          <w:spacing w:val="-16"/>
          <w:w w:val="105"/>
        </w:rPr>
        <w:t> </w:t>
      </w:r>
      <w:r>
        <w:rPr>
          <w:w w:val="105"/>
        </w:rPr>
        <w:t>trading-success</w:t>
      </w:r>
      <w:r>
        <w:rPr>
          <w:spacing w:val="-15"/>
          <w:w w:val="105"/>
        </w:rPr>
        <w:t> </w:t>
      </w:r>
      <w:r>
        <w:rPr>
          <w:w w:val="105"/>
        </w:rPr>
        <w:t>alignment</w:t>
      </w:r>
      <w:r>
        <w:rPr>
          <w:spacing w:val="-16"/>
          <w:w w:val="105"/>
        </w:rPr>
        <w:t> </w:t>
      </w:r>
      <w:r>
        <w:rPr>
          <w:w w:val="105"/>
        </w:rPr>
        <w:t>(</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096</w:t>
      </w:r>
      <w:r>
        <w:rPr>
          <w:w w:val="105"/>
        </w:rPr>
        <w:t>)</w:t>
      </w:r>
      <w:r>
        <w:rPr>
          <w:spacing w:val="-16"/>
          <w:w w:val="105"/>
        </w:rPr>
        <w:t> </w:t>
      </w:r>
      <w:r>
        <w:rPr>
          <w:w w:val="105"/>
        </w:rPr>
        <w:t>in</w:t>
      </w:r>
      <w:r>
        <w:rPr>
          <w:spacing w:val="-16"/>
          <w:w w:val="105"/>
        </w:rPr>
        <w:t> </w:t>
      </w:r>
      <w:r>
        <w:rPr>
          <w:w w:val="105"/>
        </w:rPr>
        <w:t>exchange</w:t>
      </w:r>
      <w:r>
        <w:rPr>
          <w:spacing w:val="-16"/>
          <w:w w:val="105"/>
        </w:rPr>
        <w:t> </w:t>
      </w:r>
      <w:r>
        <w:rPr>
          <w:w w:val="105"/>
        </w:rPr>
        <w:t>for</w:t>
      </w:r>
      <w:r>
        <w:rPr>
          <w:spacing w:val="-15"/>
          <w:w w:val="105"/>
        </w:rPr>
        <w:t> </w:t>
      </w:r>
      <w:r>
        <w:rPr>
          <w:w w:val="105"/>
        </w:rPr>
        <w:t>autho-</w:t>
      </w:r>
      <w:bookmarkStart w:name="Evaluation design and hybrid use" w:id="222"/>
      <w:bookmarkEnd w:id="222"/>
      <w:r>
        <w:rPr>
          <w:w w:val="105"/>
        </w:rPr>
        <w:t>rization</w:t>
      </w:r>
      <w:r>
        <w:rPr>
          <w:spacing w:val="-1"/>
          <w:w w:val="105"/>
        </w:rPr>
        <w:t> </w:t>
      </w:r>
      <w:r>
        <w:rPr>
          <w:w w:val="105"/>
        </w:rPr>
        <w:t>semantics</w:t>
      </w:r>
      <w:r>
        <w:rPr>
          <w:spacing w:val="-1"/>
          <w:w w:val="105"/>
        </w:rPr>
        <w:t> </w:t>
      </w:r>
      <w:r>
        <w:rPr>
          <w:w w:val="105"/>
        </w:rPr>
        <w:t>and</w:t>
      </w:r>
      <w:r>
        <w:rPr>
          <w:spacing w:val="-1"/>
          <w:w w:val="105"/>
        </w:rPr>
        <w:t> </w:t>
      </w:r>
      <w:r>
        <w:rPr>
          <w:w w:val="105"/>
        </w:rPr>
        <w:t>speed.</w:t>
      </w:r>
    </w:p>
    <w:p>
      <w:pPr>
        <w:pStyle w:val="BodyText"/>
        <w:spacing w:before="149"/>
      </w:pPr>
    </w:p>
    <w:p>
      <w:pPr>
        <w:pStyle w:val="Heading4"/>
        <w:numPr>
          <w:ilvl w:val="2"/>
          <w:numId w:val="8"/>
        </w:numPr>
        <w:tabs>
          <w:tab w:pos="879" w:val="left" w:leader="none"/>
        </w:tabs>
        <w:spacing w:line="240" w:lineRule="auto" w:before="0" w:after="0"/>
        <w:ind w:left="879" w:right="0" w:hanging="597"/>
        <w:jc w:val="both"/>
      </w:pPr>
      <w:r>
        <w:rPr/>
        <w:t>Evaluation</w:t>
      </w:r>
      <w:r>
        <w:rPr>
          <w:spacing w:val="-14"/>
        </w:rPr>
        <w:t> </w:t>
      </w:r>
      <w:r>
        <w:rPr/>
        <w:t>design</w:t>
      </w:r>
      <w:r>
        <w:rPr>
          <w:spacing w:val="-13"/>
        </w:rPr>
        <w:t> </w:t>
      </w:r>
      <w:r>
        <w:rPr/>
        <w:t>and</w:t>
      </w:r>
      <w:r>
        <w:rPr>
          <w:spacing w:val="-14"/>
        </w:rPr>
        <w:t> </w:t>
      </w:r>
      <w:r>
        <w:rPr/>
        <w:t>hybrid</w:t>
      </w:r>
      <w:r>
        <w:rPr>
          <w:spacing w:val="-13"/>
        </w:rPr>
        <w:t> </w:t>
      </w:r>
      <w:r>
        <w:rPr>
          <w:spacing w:val="-5"/>
        </w:rPr>
        <w:t>use</w:t>
      </w:r>
    </w:p>
    <w:p>
      <w:pPr>
        <w:pStyle w:val="BodyText"/>
        <w:spacing w:before="47"/>
        <w:rPr>
          <w:b/>
        </w:rPr>
      </w:pPr>
    </w:p>
    <w:p>
      <w:pPr>
        <w:pStyle w:val="BodyText"/>
        <w:spacing w:line="388" w:lineRule="auto"/>
        <w:ind w:left="282" w:right="534"/>
        <w:jc w:val="both"/>
      </w:pPr>
      <w:r>
        <w:rPr/>
        <w:t>GF-PR</w:t>
      </w:r>
      <w:r>
        <w:rPr>
          <w:spacing w:val="-13"/>
        </w:rPr>
        <w:t> </w:t>
      </w:r>
      <w:r>
        <w:rPr/>
        <w:t>is</w:t>
      </w:r>
      <w:r>
        <w:rPr>
          <w:spacing w:val="-13"/>
        </w:rPr>
        <w:t> </w:t>
      </w:r>
      <w:r>
        <w:rPr/>
        <w:t>suitable</w:t>
      </w:r>
      <w:r>
        <w:rPr>
          <w:spacing w:val="-13"/>
        </w:rPr>
        <w:t> </w:t>
      </w:r>
      <w:r>
        <w:rPr/>
        <w:t>only</w:t>
      </w:r>
      <w:r>
        <w:rPr>
          <w:spacing w:val="-13"/>
        </w:rPr>
        <w:t> </w:t>
      </w:r>
      <w:r>
        <w:rPr/>
        <w:t>as</w:t>
      </w:r>
      <w:r>
        <w:rPr>
          <w:spacing w:val="-13"/>
        </w:rPr>
        <w:t> </w:t>
      </w:r>
      <w:r>
        <w:rPr/>
        <w:t>a</w:t>
      </w:r>
      <w:r>
        <w:rPr>
          <w:spacing w:val="-13"/>
        </w:rPr>
        <w:t> </w:t>
      </w:r>
      <w:r>
        <w:rPr/>
        <w:t>diagnostic</w:t>
      </w:r>
      <w:r>
        <w:rPr>
          <w:spacing w:val="-13"/>
        </w:rPr>
        <w:t> </w:t>
      </w:r>
      <w:r>
        <w:rPr/>
        <w:t>ceiling</w:t>
      </w:r>
      <w:r>
        <w:rPr>
          <w:spacing w:val="-13"/>
        </w:rPr>
        <w:t> </w:t>
      </w:r>
      <w:r>
        <w:rPr/>
        <w:t>for</w:t>
      </w:r>
      <w:r>
        <w:rPr>
          <w:spacing w:val="-13"/>
        </w:rPr>
        <w:t> </w:t>
      </w:r>
      <w:r>
        <w:rPr/>
        <w:t>outcome-proxy</w:t>
      </w:r>
      <w:r>
        <w:rPr>
          <w:spacing w:val="-13"/>
        </w:rPr>
        <w:t> </w:t>
      </w:r>
      <w:r>
        <w:rPr/>
        <w:t>overlap</w:t>
      </w:r>
      <w:r>
        <w:rPr>
          <w:spacing w:val="-13"/>
        </w:rPr>
        <w:t> </w:t>
      </w:r>
      <w:r>
        <w:rPr/>
        <w:t>during</w:t>
      </w:r>
      <w:r>
        <w:rPr>
          <w:spacing w:val="-13"/>
        </w:rPr>
        <w:t> </w:t>
      </w:r>
      <w:r>
        <w:rPr/>
        <w:t>evaluation</w:t>
      </w:r>
      <w:r>
        <w:rPr>
          <w:spacing w:val="-13"/>
        </w:rPr>
        <w:t> </w:t>
      </w:r>
      <w:r>
        <w:rPr/>
        <w:t>design, not as a deployable social reputation score.</w:t>
      </w:r>
      <w:r>
        <w:rPr>
          <w:spacing w:val="40"/>
        </w:rPr>
        <w:t> </w:t>
      </w:r>
      <w:r>
        <w:rPr/>
        <w:t>Evaluation pipelines should report social-method </w:t>
      </w:r>
      <w:r>
        <w:rPr>
          <w:rFonts w:ascii="Calibri" w:hAnsi="Calibri"/>
          <w:i/>
        </w:rPr>
        <w:t>τ </w:t>
      </w:r>
      <w:r>
        <w:rPr/>
        <w:t>alongside</w:t>
      </w:r>
      <w:r>
        <w:rPr>
          <w:spacing w:val="-1"/>
        </w:rPr>
        <w:t> </w:t>
      </w:r>
      <w:r>
        <w:rPr/>
        <w:t>an</w:t>
      </w:r>
      <w:r>
        <w:rPr>
          <w:spacing w:val="-1"/>
        </w:rPr>
        <w:t> </w:t>
      </w:r>
      <w:r>
        <w:rPr/>
        <w:t>outcome-native</w:t>
      </w:r>
      <w:r>
        <w:rPr>
          <w:spacing w:val="-1"/>
        </w:rPr>
        <w:t> </w:t>
      </w:r>
      <w:r>
        <w:rPr/>
        <w:t>reference</w:t>
      </w:r>
      <w:r>
        <w:rPr>
          <w:spacing w:val="-1"/>
        </w:rPr>
        <w:t> </w:t>
      </w:r>
      <w:r>
        <w:rPr/>
        <w:t>when</w:t>
      </w:r>
      <w:r>
        <w:rPr>
          <w:spacing w:val="-1"/>
        </w:rPr>
        <w:t> </w:t>
      </w:r>
      <w:r>
        <w:rPr/>
        <w:t>trading-success</w:t>
      </w:r>
      <w:r>
        <w:rPr>
          <w:spacing w:val="-1"/>
        </w:rPr>
        <w:t> </w:t>
      </w:r>
      <w:r>
        <w:rPr/>
        <w:t>proxies</w:t>
      </w:r>
      <w:r>
        <w:rPr>
          <w:spacing w:val="-1"/>
        </w:rPr>
        <w:t> </w:t>
      </w:r>
      <w:r>
        <w:rPr/>
        <w:t>are</w:t>
      </w:r>
      <w:r>
        <w:rPr>
          <w:spacing w:val="-1"/>
        </w:rPr>
        <w:t> </w:t>
      </w:r>
      <w:r>
        <w:rPr/>
        <w:t>used, to</w:t>
      </w:r>
      <w:r>
        <w:rPr>
          <w:spacing w:val="-1"/>
        </w:rPr>
        <w:t> </w:t>
      </w:r>
      <w:r>
        <w:rPr/>
        <w:t>avoid</w:t>
      </w:r>
      <w:r>
        <w:rPr>
          <w:spacing w:val="-1"/>
        </w:rPr>
        <w:t> </w:t>
      </w:r>
      <w:r>
        <w:rPr/>
        <w:t>mistaking construct overlap for social validity (Claim SC1).</w:t>
      </w:r>
    </w:p>
    <w:p>
      <w:pPr>
        <w:pStyle w:val="BodyText"/>
        <w:spacing w:line="396" w:lineRule="auto" w:before="24"/>
        <w:ind w:left="273" w:right="524" w:firstLine="8"/>
        <w:jc w:val="both"/>
      </w:pPr>
      <w:r>
        <w:rPr/>
        <w:t>Hybrid deployments are feasible:</w:t>
      </w:r>
      <w:r>
        <w:rPr>
          <w:spacing w:val="40"/>
        </w:rPr>
        <w:t> </w:t>
      </w:r>
      <w:r>
        <w:rPr/>
        <w:t>EndorseRank for continuous authorization-aware monitoring, AWP for periodic transfer-hub audits, and GMX-linked outcome metrics as separate risk dash-boards</w:t>
      </w:r>
      <w:r>
        <w:rPr>
          <w:spacing w:val="-3"/>
        </w:rPr>
        <w:t> </w:t>
      </w:r>
      <w:r>
        <w:rPr/>
        <w:t>rather</w:t>
      </w:r>
      <w:r>
        <w:rPr>
          <w:spacing w:val="-3"/>
        </w:rPr>
        <w:t> </w:t>
      </w:r>
      <w:r>
        <w:rPr/>
        <w:t>than</w:t>
      </w:r>
      <w:r>
        <w:rPr>
          <w:spacing w:val="-3"/>
        </w:rPr>
        <w:t> </w:t>
      </w:r>
      <w:r>
        <w:rPr/>
        <w:t>as</w:t>
      </w:r>
      <w:r>
        <w:rPr>
          <w:spacing w:val="-3"/>
        </w:rPr>
        <w:t> </w:t>
      </w:r>
      <w:r>
        <w:rPr/>
        <w:t>substitutes</w:t>
      </w:r>
      <w:r>
        <w:rPr>
          <w:spacing w:val="-3"/>
        </w:rPr>
        <w:t> </w:t>
      </w:r>
      <w:r>
        <w:rPr/>
        <w:t>for</w:t>
      </w:r>
      <w:r>
        <w:rPr>
          <w:spacing w:val="-3"/>
        </w:rPr>
        <w:t> </w:t>
      </w:r>
      <w:r>
        <w:rPr/>
        <w:t>social</w:t>
      </w:r>
      <w:r>
        <w:rPr>
          <w:spacing w:val="-3"/>
        </w:rPr>
        <w:t> </w:t>
      </w:r>
      <w:r>
        <w:rPr/>
        <w:t>scores</w:t>
      </w:r>
      <w:r>
        <w:rPr>
          <w:spacing w:val="-2"/>
        </w:rPr>
        <w:t> </w:t>
      </w:r>
      <w:hyperlink w:history="true" w:anchor="_bookmark156">
        <w:r>
          <w:rPr>
            <w:vertAlign w:val="superscript"/>
          </w:rPr>
          <w:t>[23]</w:t>
        </w:r>
      </w:hyperlink>
      <w:r>
        <w:rPr>
          <w:vertAlign w:val="superscript"/>
        </w:rPr>
        <w:t>,</w:t>
      </w:r>
      <w:hyperlink w:history="true" w:anchor="_bookmark186">
        <w:r>
          <w:rPr>
            <w:vertAlign w:val="superscript"/>
          </w:rPr>
          <w:t>[53]</w:t>
        </w:r>
      </w:hyperlink>
      <w:r>
        <w:rPr>
          <w:vertAlign w:val="baseline"/>
        </w:rPr>
        <w:t>.</w:t>
      </w:r>
      <w:r>
        <w:rPr>
          <w:spacing w:val="19"/>
          <w:vertAlign w:val="baseline"/>
        </w:rPr>
        <w:t> </w:t>
      </w:r>
      <w:r>
        <w:rPr>
          <w:vertAlign w:val="baseline"/>
        </w:rPr>
        <w:t>The</w:t>
      </w:r>
      <w:r>
        <w:rPr>
          <w:spacing w:val="-3"/>
          <w:vertAlign w:val="baseline"/>
        </w:rPr>
        <w:t> </w:t>
      </w:r>
      <w:r>
        <w:rPr>
          <w:vertAlign w:val="baseline"/>
        </w:rPr>
        <w:t>open</w:t>
      </w:r>
      <w:r>
        <w:rPr>
          <w:spacing w:val="-3"/>
          <w:vertAlign w:val="baseline"/>
        </w:rPr>
        <w:t> </w:t>
      </w:r>
      <w:r>
        <w:rPr>
          <w:vertAlign w:val="baseline"/>
        </w:rPr>
        <w:t>pipeline</w:t>
      </w:r>
      <w:r>
        <w:rPr>
          <w:spacing w:val="-3"/>
          <w:vertAlign w:val="baseline"/>
        </w:rPr>
        <w:t> </w:t>
      </w:r>
      <w:r>
        <w:rPr>
          <w:vertAlign w:val="baseline"/>
        </w:rPr>
        <w:t>enables</w:t>
      </w:r>
      <w:r>
        <w:rPr>
          <w:spacing w:val="-3"/>
          <w:vertAlign w:val="baseline"/>
        </w:rPr>
        <w:t> </w:t>
      </w:r>
      <w:r>
        <w:rPr>
          <w:vertAlign w:val="baseline"/>
        </w:rPr>
        <w:t>cross-protocol replication on any ERC-20 chain with allowance logs (Appendix </w:t>
      </w:r>
      <w:hyperlink w:history="true" w:anchor="_bookmark198">
        <w:r>
          <w:rPr>
            <w:vertAlign w:val="baseline"/>
          </w:rPr>
          <w:t>8.1</w:t>
        </w:r>
      </w:hyperlink>
      <w:r>
        <w:rPr>
          <w:vertAlign w:val="baseline"/>
        </w:rPr>
        <w:t>).</w:t>
      </w:r>
      <w:r>
        <w:rPr>
          <w:spacing w:val="40"/>
          <w:vertAlign w:val="baseline"/>
        </w:rPr>
        <w:t> </w:t>
      </w:r>
      <w:r>
        <w:rPr>
          <w:vertAlign w:val="baseline"/>
        </w:rPr>
        <w:t>Integration with live risk oracles</w:t>
      </w:r>
      <w:r>
        <w:rPr>
          <w:spacing w:val="-1"/>
          <w:vertAlign w:val="baseline"/>
        </w:rPr>
        <w:t> </w:t>
      </w:r>
      <w:r>
        <w:rPr>
          <w:vertAlign w:val="baseline"/>
        </w:rPr>
        <w:t>and governance tooling remains future work (Chapter </w:t>
      </w:r>
      <w:hyperlink w:history="true" w:anchor="_bookmark128">
        <w:r>
          <w:rPr>
            <w:vertAlign w:val="baseline"/>
          </w:rPr>
          <w:t>6</w:t>
        </w:r>
      </w:hyperlink>
      <w:r>
        <w:rPr>
          <w:vertAlign w:val="baseline"/>
        </w:rPr>
        <w:t>),</w:t>
      </w:r>
      <w:r>
        <w:rPr>
          <w:spacing w:val="2"/>
          <w:vertAlign w:val="baseline"/>
        </w:rPr>
        <w:t> </w:t>
      </w:r>
      <w:r>
        <w:rPr>
          <w:vertAlign w:val="baseline"/>
        </w:rPr>
        <w:t>but the efficiency profile of </w:t>
      </w:r>
      <w:r>
        <w:rPr>
          <w:spacing w:val="-5"/>
          <w:vertAlign w:val="baseline"/>
        </w:rPr>
        <w:t>En-</w:t>
      </w:r>
    </w:p>
    <w:p>
      <w:pPr>
        <w:pStyle w:val="BodyText"/>
        <w:spacing w:after="0" w:line="396" w:lineRule="auto"/>
        <w:jc w:val="both"/>
        <w:sectPr>
          <w:pgSz w:w="11910" w:h="16840"/>
          <w:pgMar w:header="0" w:footer="2115" w:top="1920" w:bottom="2300" w:left="992" w:right="708"/>
        </w:sectPr>
      </w:pPr>
    </w:p>
    <w:p>
      <w:pPr>
        <w:pStyle w:val="BodyText"/>
        <w:spacing w:line="396" w:lineRule="auto" w:before="72"/>
        <w:ind w:left="282" w:right="563"/>
        <w:jc w:val="both"/>
      </w:pPr>
      <w:r>
        <w:rPr/>
        <w:t>dorseRank</w:t>
      </w:r>
      <w:r>
        <w:rPr>
          <w:spacing w:val="-3"/>
        </w:rPr>
        <w:t> </w:t>
      </w:r>
      <w:r>
        <w:rPr/>
        <w:t>is</w:t>
      </w:r>
      <w:r>
        <w:rPr>
          <w:spacing w:val="-3"/>
        </w:rPr>
        <w:t> </w:t>
      </w:r>
      <w:r>
        <w:rPr/>
        <w:t>compatible</w:t>
      </w:r>
      <w:r>
        <w:rPr>
          <w:spacing w:val="-3"/>
        </w:rPr>
        <w:t> </w:t>
      </w:r>
      <w:r>
        <w:rPr/>
        <w:t>with</w:t>
      </w:r>
      <w:r>
        <w:rPr>
          <w:spacing w:val="-3"/>
        </w:rPr>
        <w:t> </w:t>
      </w:r>
      <w:r>
        <w:rPr/>
        <w:t>oracle</w:t>
      </w:r>
      <w:r>
        <w:rPr>
          <w:spacing w:val="-3"/>
        </w:rPr>
        <w:t> </w:t>
      </w:r>
      <w:r>
        <w:rPr/>
        <w:t>update</w:t>
      </w:r>
      <w:r>
        <w:rPr>
          <w:spacing w:val="-3"/>
        </w:rPr>
        <w:t> </w:t>
      </w:r>
      <w:r>
        <w:rPr/>
        <w:t>cadences</w:t>
      </w:r>
      <w:r>
        <w:rPr>
          <w:spacing w:val="-3"/>
        </w:rPr>
        <w:t> </w:t>
      </w:r>
      <w:r>
        <w:rPr/>
        <w:t>that</w:t>
      </w:r>
      <w:r>
        <w:rPr>
          <w:spacing w:val="-3"/>
        </w:rPr>
        <w:t> </w:t>
      </w:r>
      <w:r>
        <w:rPr/>
        <w:t>transfer-graph</w:t>
      </w:r>
      <w:r>
        <w:rPr>
          <w:spacing w:val="-3"/>
        </w:rPr>
        <w:t> </w:t>
      </w:r>
      <w:r>
        <w:rPr/>
        <w:t>AWP</w:t>
      </w:r>
      <w:r>
        <w:rPr>
          <w:spacing w:val="-3"/>
        </w:rPr>
        <w:t> </w:t>
      </w:r>
      <w:r>
        <w:rPr/>
        <w:t>may</w:t>
      </w:r>
      <w:r>
        <w:rPr>
          <w:spacing w:val="-3"/>
        </w:rPr>
        <w:t> </w:t>
      </w:r>
      <w:r>
        <w:rPr/>
        <w:t>not</w:t>
      </w:r>
      <w:r>
        <w:rPr>
          <w:spacing w:val="-3"/>
        </w:rPr>
        <w:t> </w:t>
      </w:r>
      <w:r>
        <w:rPr/>
        <w:t>sustain</w:t>
      </w:r>
      <w:r>
        <w:rPr>
          <w:spacing w:val="-3"/>
        </w:rPr>
        <w:t> </w:t>
      </w:r>
      <w:r>
        <w:rPr/>
        <w:t>at </w:t>
      </w:r>
      <w:bookmarkStart w:name="Industry adoption scenarios" w:id="223"/>
      <w:bookmarkEnd w:id="223"/>
      <w:r>
        <w:rPr>
          <w:w w:val="99"/>
        </w:rPr>
      </w:r>
      <w:bookmarkStart w:name="_bookmark119" w:id="224"/>
      <w:bookmarkEnd w:id="224"/>
      <w:r>
        <w:rPr/>
        <w:t>equal</w:t>
      </w:r>
      <w:r>
        <w:rPr/>
        <w:t> cost.</w:t>
      </w:r>
    </w:p>
    <w:p>
      <w:pPr>
        <w:pStyle w:val="BodyText"/>
        <w:spacing w:before="5"/>
      </w:pPr>
    </w:p>
    <w:p>
      <w:pPr>
        <w:pStyle w:val="Heading4"/>
        <w:numPr>
          <w:ilvl w:val="2"/>
          <w:numId w:val="8"/>
        </w:numPr>
        <w:tabs>
          <w:tab w:pos="879" w:val="left" w:leader="none"/>
        </w:tabs>
        <w:spacing w:line="240" w:lineRule="auto" w:before="0" w:after="0"/>
        <w:ind w:left="879" w:right="0" w:hanging="597"/>
        <w:jc w:val="left"/>
      </w:pPr>
      <w:r>
        <w:rPr/>
        <w:t>Industry</w:t>
      </w:r>
      <w:r>
        <w:rPr>
          <w:spacing w:val="-16"/>
        </w:rPr>
        <w:t> </w:t>
      </w:r>
      <w:r>
        <w:rPr/>
        <w:t>adoption</w:t>
      </w:r>
      <w:r>
        <w:rPr>
          <w:spacing w:val="-13"/>
        </w:rPr>
        <w:t> </w:t>
      </w:r>
      <w:r>
        <w:rPr>
          <w:spacing w:val="-2"/>
        </w:rPr>
        <w:t>scenarios</w:t>
      </w:r>
    </w:p>
    <w:p>
      <w:pPr>
        <w:pStyle w:val="BodyText"/>
        <w:spacing w:before="46"/>
        <w:rPr>
          <w:b/>
        </w:rPr>
      </w:pPr>
    </w:p>
    <w:p>
      <w:pPr>
        <w:pStyle w:val="BodyText"/>
        <w:spacing w:line="391" w:lineRule="auto"/>
        <w:ind w:left="282" w:right="523" w:hanging="8"/>
        <w:jc w:val="both"/>
      </w:pPr>
      <w:r>
        <w:rPr/>
        <w:t>The practical value of EndorseRank and AWP is not that either score predicts trading profit—social-method trading-success alignment is weak overall (</w:t>
      </w:r>
      <w:r>
        <w:rPr>
          <w:rFonts w:ascii="Calibri" w:hAnsi="Calibri"/>
          <w:i/>
        </w:rPr>
        <w:t>τ</w:t>
      </w:r>
      <w:r>
        <w:rPr>
          <w:rFonts w:ascii="Calibri" w:hAnsi="Calibri"/>
          <w:i/>
          <w:spacing w:val="36"/>
          <w:w w:val="125"/>
        </w:rPr>
        <w:t> </w:t>
      </w:r>
      <w:r>
        <w:rPr>
          <w:rFonts w:ascii="Calibri" w:hAnsi="Calibri"/>
          <w:w w:val="125"/>
        </w:rPr>
        <w:t>= </w:t>
      </w:r>
      <w:r>
        <w:rPr>
          <w:rFonts w:ascii="Calibri" w:hAnsi="Calibri"/>
        </w:rPr>
        <w:t>0</w:t>
      </w:r>
      <w:r>
        <w:rPr>
          <w:rFonts w:ascii="Calibri" w:hAnsi="Calibri"/>
          <w:i/>
        </w:rPr>
        <w:t>.</w:t>
      </w:r>
      <w:r>
        <w:rPr>
          <w:rFonts w:ascii="Calibri" w:hAnsi="Calibri"/>
        </w:rPr>
        <w:t>096 </w:t>
      </w:r>
      <w:r>
        <w:rPr/>
        <w:t>negligible for EndorseRank;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weak-to-moderate for AWP)—but that both supply a cheap, standardized, and </w:t>
      </w:r>
      <w:r>
        <w:rPr/>
        <w:t>inde-pendently recomputable ordinal signal that protocols can plug into operational decisions.</w:t>
      </w:r>
      <w:r>
        <w:rPr>
          <w:spacing w:val="40"/>
        </w:rPr>
        <w:t> </w:t>
      </w:r>
      <w:r>
        <w:rPr/>
        <w:t>Value capture is therefore hypothesized to run through fees, utilization, monitoring cost, and reduced reward leakage, rather than through reducing collateral or transferring protocol credit risk to the reputation</w:t>
      </w:r>
      <w:r>
        <w:rPr>
          <w:spacing w:val="-1"/>
        </w:rPr>
        <w:t> </w:t>
      </w:r>
      <w:r>
        <w:rPr/>
        <w:t>score.</w:t>
      </w:r>
      <w:r>
        <w:rPr>
          <w:spacing w:val="28"/>
        </w:rPr>
        <w:t> </w:t>
      </w:r>
      <w:r>
        <w:rPr/>
        <w:t>The scenarios below map actors to decision problems, method choices, and rev-enue mechanisms consistent with the empirical results.</w:t>
      </w:r>
    </w:p>
    <w:p>
      <w:pPr>
        <w:pStyle w:val="ListParagraph"/>
        <w:numPr>
          <w:ilvl w:val="3"/>
          <w:numId w:val="8"/>
        </w:numPr>
        <w:tabs>
          <w:tab w:pos="799" w:val="left" w:leader="none"/>
          <w:tab w:pos="806" w:val="left" w:leader="none"/>
        </w:tabs>
        <w:spacing w:line="391" w:lineRule="auto" w:before="112" w:after="0"/>
        <w:ind w:left="799" w:right="524" w:hanging="207"/>
        <w:jc w:val="both"/>
        <w:rPr>
          <w:sz w:val="24"/>
        </w:rPr>
      </w:pPr>
      <w:r>
        <w:rPr>
          <w:b/>
          <w:sz w:val="24"/>
        </w:rPr>
        <w:t>Perpetual</w:t>
      </w:r>
      <w:r>
        <w:rPr>
          <w:b/>
          <w:spacing w:val="-5"/>
          <w:sz w:val="24"/>
        </w:rPr>
        <w:t> </w:t>
      </w:r>
      <w:r>
        <w:rPr>
          <w:b/>
          <w:sz w:val="24"/>
        </w:rPr>
        <w:t>DEX</w:t>
      </w:r>
      <w:r>
        <w:rPr>
          <w:b/>
          <w:spacing w:val="-11"/>
          <w:sz w:val="24"/>
        </w:rPr>
        <w:t> </w:t>
      </w:r>
      <w:r>
        <w:rPr>
          <w:b/>
          <w:sz w:val="24"/>
        </w:rPr>
        <w:t>operators:</w:t>
      </w:r>
      <w:r>
        <w:rPr>
          <w:b/>
          <w:spacing w:val="13"/>
          <w:sz w:val="24"/>
        </w:rPr>
        <w:t> </w:t>
      </w:r>
      <w:r>
        <w:rPr>
          <w:sz w:val="24"/>
        </w:rPr>
        <w:t>Protocols</w:t>
      </w:r>
      <w:r>
        <w:rPr>
          <w:spacing w:val="-11"/>
          <w:sz w:val="24"/>
        </w:rPr>
        <w:t> </w:t>
      </w:r>
      <w:r>
        <w:rPr>
          <w:sz w:val="24"/>
        </w:rPr>
        <w:t>such</w:t>
      </w:r>
      <w:r>
        <w:rPr>
          <w:spacing w:val="-11"/>
          <w:sz w:val="24"/>
        </w:rPr>
        <w:t> </w:t>
      </w:r>
      <w:r>
        <w:rPr>
          <w:sz w:val="24"/>
        </w:rPr>
        <w:t>as</w:t>
      </w:r>
      <w:r>
        <w:rPr>
          <w:spacing w:val="-11"/>
          <w:sz w:val="24"/>
        </w:rPr>
        <w:t> </w:t>
      </w:r>
      <w:r>
        <w:rPr>
          <w:sz w:val="24"/>
        </w:rPr>
        <w:t>GMX</w:t>
      </w:r>
      <w:r>
        <w:rPr>
          <w:spacing w:val="-11"/>
          <w:sz w:val="24"/>
        </w:rPr>
        <w:t> </w:t>
      </w:r>
      <w:r>
        <w:rPr>
          <w:sz w:val="24"/>
        </w:rPr>
        <w:t>V2</w:t>
      </w:r>
      <w:r>
        <w:rPr>
          <w:spacing w:val="-11"/>
          <w:sz w:val="24"/>
        </w:rPr>
        <w:t> </w:t>
      </w:r>
      <w:r>
        <w:rPr>
          <w:sz w:val="24"/>
        </w:rPr>
        <w:t>earn</w:t>
      </w:r>
      <w:r>
        <w:rPr>
          <w:spacing w:val="-11"/>
          <w:sz w:val="24"/>
        </w:rPr>
        <w:t> </w:t>
      </w:r>
      <w:r>
        <w:rPr>
          <w:sz w:val="24"/>
        </w:rPr>
        <w:t>primarily</w:t>
      </w:r>
      <w:r>
        <w:rPr>
          <w:spacing w:val="-11"/>
          <w:sz w:val="24"/>
        </w:rPr>
        <w:t> </w:t>
      </w:r>
      <w:r>
        <w:rPr>
          <w:sz w:val="24"/>
        </w:rPr>
        <w:t>from</w:t>
      </w:r>
      <w:r>
        <w:rPr>
          <w:spacing w:val="-11"/>
          <w:sz w:val="24"/>
        </w:rPr>
        <w:t> </w:t>
      </w:r>
      <w:r>
        <w:rPr>
          <w:sz w:val="24"/>
        </w:rPr>
        <w:t>trading</w:t>
      </w:r>
      <w:r>
        <w:rPr>
          <w:spacing w:val="-11"/>
          <w:sz w:val="24"/>
        </w:rPr>
        <w:t> </w:t>
      </w:r>
      <w:r>
        <w:rPr>
          <w:sz w:val="24"/>
        </w:rPr>
        <w:t>fees</w:t>
      </w:r>
      <w:r>
        <w:rPr>
          <w:spacing w:val="-11"/>
          <w:sz w:val="24"/>
        </w:rPr>
        <w:t> </w:t>
      </w:r>
      <w:r>
        <w:rPr>
          <w:sz w:val="24"/>
        </w:rPr>
        <w:t>tied to notional volume, not from trader PnL </w:t>
      </w:r>
      <w:hyperlink w:history="true" w:anchor="_bookmark156">
        <w:r>
          <w:rPr>
            <w:sz w:val="24"/>
            <w:vertAlign w:val="superscript"/>
          </w:rPr>
          <w:t>[23]</w:t>
        </w:r>
      </w:hyperlink>
      <w:r>
        <w:rPr>
          <w:sz w:val="24"/>
          <w:vertAlign w:val="baseline"/>
        </w:rPr>
        <w:t>.</w:t>
      </w:r>
      <w:r>
        <w:rPr>
          <w:spacing w:val="35"/>
          <w:sz w:val="24"/>
          <w:vertAlign w:val="baseline"/>
        </w:rPr>
        <w:t> </w:t>
      </w:r>
      <w:r>
        <w:rPr>
          <w:sz w:val="24"/>
          <w:vertAlign w:val="baseline"/>
        </w:rPr>
        <w:t>Operators face a continuous decision problem: which wallets to prioritize for monitoring, fee tiers, or feature access when reputation must be refreshed frequently. EndorseRank fits this loop because allowance </w:t>
      </w:r>
      <w:r>
        <w:rPr>
          <w:rFonts w:ascii="Calibri" w:hAnsi="Calibri"/>
          <w:i/>
          <w:sz w:val="24"/>
          <w:vertAlign w:val="baseline"/>
        </w:rPr>
        <w:t>τ</w:t>
      </w:r>
      <w:r>
        <w:rPr>
          <w:rFonts w:ascii="Calibri" w:hAnsi="Calibri"/>
          <w:i/>
          <w:w w:val="125"/>
          <w:sz w:val="24"/>
          <w:vertAlign w:val="baseline"/>
        </w:rPr>
        <w:t> </w:t>
      </w:r>
      <w:r>
        <w:rPr>
          <w:rFonts w:ascii="Calibri" w:hAnsi="Calibri"/>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355 </w:t>
      </w:r>
      <w:r>
        <w:rPr>
          <w:sz w:val="24"/>
          <w:vertAlign w:val="baseline"/>
        </w:rPr>
        <w:t>aligns the score</w:t>
      </w:r>
      <w:r>
        <w:rPr>
          <w:spacing w:val="-1"/>
          <w:sz w:val="24"/>
          <w:vertAlign w:val="baseline"/>
        </w:rPr>
        <w:t> </w:t>
      </w:r>
      <w:r>
        <w:rPr>
          <w:sz w:val="24"/>
          <w:vertAlign w:val="baseline"/>
        </w:rPr>
        <w:t>with authorization activity and PageRank completes in </w:t>
      </w:r>
      <w:r>
        <w:rPr>
          <w:rFonts w:ascii="Calibri" w:hAnsi="Calibri"/>
          <w:sz w:val="24"/>
          <w:vertAlign w:val="baseline"/>
        </w:rPr>
        <w:t>2</w:t>
      </w:r>
      <w:r>
        <w:rPr>
          <w:rFonts w:ascii="Calibri" w:hAnsi="Calibri"/>
          <w:i/>
          <w:sz w:val="24"/>
          <w:vertAlign w:val="baseline"/>
        </w:rPr>
        <w:t>.</w:t>
      </w:r>
      <w:r>
        <w:rPr>
          <w:rFonts w:ascii="Calibri" w:hAnsi="Calibri"/>
          <w:sz w:val="24"/>
          <w:vertAlign w:val="baseline"/>
        </w:rPr>
        <w:t>105</w:t>
      </w:r>
      <w:r>
        <w:rPr>
          <w:rFonts w:ascii="Calibri" w:hAnsi="Calibri"/>
          <w:spacing w:val="-14"/>
          <w:sz w:val="24"/>
          <w:vertAlign w:val="baseline"/>
        </w:rPr>
        <w:t> </w:t>
      </w:r>
      <w:r>
        <w:rPr>
          <w:sz w:val="24"/>
          <w:vertAlign w:val="baseline"/>
        </w:rPr>
        <w:t>s on the matched cohort, enabling</w:t>
      </w:r>
      <w:r>
        <w:rPr>
          <w:spacing w:val="-2"/>
          <w:sz w:val="24"/>
          <w:vertAlign w:val="baseline"/>
        </w:rPr>
        <w:t> </w:t>
      </w:r>
      <w:r>
        <w:rPr>
          <w:sz w:val="24"/>
          <w:vertAlign w:val="baseline"/>
        </w:rPr>
        <w:t>frequent</w:t>
      </w:r>
      <w:r>
        <w:rPr>
          <w:spacing w:val="-2"/>
          <w:sz w:val="24"/>
          <w:vertAlign w:val="baseline"/>
        </w:rPr>
        <w:t> </w:t>
      </w:r>
      <w:r>
        <w:rPr>
          <w:sz w:val="24"/>
          <w:vertAlign w:val="baseline"/>
        </w:rPr>
        <w:t>(order-of-seconds)</w:t>
      </w:r>
      <w:r>
        <w:rPr>
          <w:spacing w:val="-3"/>
          <w:sz w:val="24"/>
          <w:vertAlign w:val="baseline"/>
        </w:rPr>
        <w:t> </w:t>
      </w:r>
      <w:r>
        <w:rPr>
          <w:sz w:val="24"/>
          <w:vertAlign w:val="baseline"/>
        </w:rPr>
        <w:t>updates</w:t>
      </w:r>
      <w:r>
        <w:rPr>
          <w:spacing w:val="-2"/>
          <w:sz w:val="24"/>
          <w:vertAlign w:val="baseline"/>
        </w:rPr>
        <w:t> </w:t>
      </w:r>
      <w:r>
        <w:rPr>
          <w:sz w:val="24"/>
          <w:vertAlign w:val="baseline"/>
        </w:rPr>
        <w:t>without</w:t>
      </w:r>
      <w:r>
        <w:rPr>
          <w:spacing w:val="-2"/>
          <w:sz w:val="24"/>
          <w:vertAlign w:val="baseline"/>
        </w:rPr>
        <w:t> </w:t>
      </w:r>
      <w:r>
        <w:rPr>
          <w:sz w:val="24"/>
          <w:vertAlign w:val="baseline"/>
        </w:rPr>
        <w:t>transfer-history</w:t>
      </w:r>
      <w:r>
        <w:rPr>
          <w:spacing w:val="-3"/>
          <w:sz w:val="24"/>
          <w:vertAlign w:val="baseline"/>
        </w:rPr>
        <w:t> </w:t>
      </w:r>
      <w:r>
        <w:rPr>
          <w:sz w:val="24"/>
          <w:vertAlign w:val="baseline"/>
        </w:rPr>
        <w:t>aggregation.</w:t>
      </w:r>
      <w:r>
        <w:rPr>
          <w:spacing w:val="27"/>
          <w:sz w:val="24"/>
          <w:vertAlign w:val="baseline"/>
        </w:rPr>
        <w:t> </w:t>
      </w:r>
      <w:r>
        <w:rPr>
          <w:sz w:val="24"/>
          <w:vertAlign w:val="baseline"/>
        </w:rPr>
        <w:t>Any</w:t>
      </w:r>
      <w:r>
        <w:rPr>
          <w:spacing w:val="-2"/>
          <w:sz w:val="24"/>
          <w:vertAlign w:val="baseline"/>
        </w:rPr>
        <w:t> </w:t>
      </w:r>
      <w:r>
        <w:rPr>
          <w:sz w:val="24"/>
          <w:vertAlign w:val="baseline"/>
        </w:rPr>
        <w:t>rev-enue</w:t>
      </w:r>
      <w:r>
        <w:rPr>
          <w:spacing w:val="-4"/>
          <w:sz w:val="24"/>
          <w:vertAlign w:val="baseline"/>
        </w:rPr>
        <w:t> </w:t>
      </w:r>
      <w:r>
        <w:rPr>
          <w:sz w:val="24"/>
          <w:vertAlign w:val="baseline"/>
        </w:rPr>
        <w:t>effect</w:t>
      </w:r>
      <w:r>
        <w:rPr>
          <w:spacing w:val="-4"/>
          <w:sz w:val="24"/>
          <w:vertAlign w:val="baseline"/>
        </w:rPr>
        <w:t> </w:t>
      </w:r>
      <w:r>
        <w:rPr>
          <w:sz w:val="24"/>
          <w:vertAlign w:val="baseline"/>
        </w:rPr>
        <w:t>would</w:t>
      </w:r>
      <w:r>
        <w:rPr>
          <w:spacing w:val="-4"/>
          <w:sz w:val="24"/>
          <w:vertAlign w:val="baseline"/>
        </w:rPr>
        <w:t> </w:t>
      </w:r>
      <w:r>
        <w:rPr>
          <w:sz w:val="24"/>
          <w:vertAlign w:val="baseline"/>
        </w:rPr>
        <w:t>be</w:t>
      </w:r>
      <w:r>
        <w:rPr>
          <w:spacing w:val="-3"/>
          <w:sz w:val="24"/>
          <w:vertAlign w:val="baseline"/>
        </w:rPr>
        <w:t> </w:t>
      </w:r>
      <w:r>
        <w:rPr>
          <w:sz w:val="24"/>
          <w:vertAlign w:val="baseline"/>
        </w:rPr>
        <w:t>hypothesized</w:t>
      </w:r>
      <w:r>
        <w:rPr>
          <w:spacing w:val="-4"/>
          <w:sz w:val="24"/>
          <w:vertAlign w:val="baseline"/>
        </w:rPr>
        <w:t> </w:t>
      </w:r>
      <w:r>
        <w:rPr>
          <w:sz w:val="24"/>
          <w:vertAlign w:val="baseline"/>
        </w:rPr>
        <w:t>to</w:t>
      </w:r>
      <w:r>
        <w:rPr>
          <w:spacing w:val="-3"/>
          <w:sz w:val="24"/>
          <w:vertAlign w:val="baseline"/>
        </w:rPr>
        <w:t> </w:t>
      </w:r>
      <w:r>
        <w:rPr>
          <w:sz w:val="24"/>
          <w:vertAlign w:val="baseline"/>
        </w:rPr>
        <w:t>run</w:t>
      </w:r>
      <w:r>
        <w:rPr>
          <w:spacing w:val="-4"/>
          <w:sz w:val="24"/>
          <w:vertAlign w:val="baseline"/>
        </w:rPr>
        <w:t> </w:t>
      </w:r>
      <w:r>
        <w:rPr>
          <w:sz w:val="24"/>
          <w:vertAlign w:val="baseline"/>
        </w:rPr>
        <w:t>through</w:t>
      </w:r>
      <w:r>
        <w:rPr>
          <w:spacing w:val="-3"/>
          <w:sz w:val="24"/>
          <w:vertAlign w:val="baseline"/>
        </w:rPr>
        <w:t> </w:t>
      </w:r>
      <w:r>
        <w:rPr>
          <w:sz w:val="24"/>
          <w:vertAlign w:val="baseline"/>
        </w:rPr>
        <w:t>fee</w:t>
      </w:r>
      <w:r>
        <w:rPr>
          <w:spacing w:val="-3"/>
          <w:sz w:val="24"/>
          <w:vertAlign w:val="baseline"/>
        </w:rPr>
        <w:t> </w:t>
      </w:r>
      <w:r>
        <w:rPr>
          <w:sz w:val="24"/>
          <w:vertAlign w:val="baseline"/>
        </w:rPr>
        <w:t>volume</w:t>
      </w:r>
      <w:r>
        <w:rPr>
          <w:spacing w:val="-4"/>
          <w:sz w:val="24"/>
          <w:vertAlign w:val="baseline"/>
        </w:rPr>
        <w:t> </w:t>
      </w:r>
      <w:r>
        <w:rPr>
          <w:sz w:val="24"/>
          <w:vertAlign w:val="baseline"/>
        </w:rPr>
        <w:t>(if</w:t>
      </w:r>
      <w:r>
        <w:rPr>
          <w:spacing w:val="-3"/>
          <w:sz w:val="24"/>
          <w:vertAlign w:val="baseline"/>
        </w:rPr>
        <w:t> </w:t>
      </w:r>
      <w:r>
        <w:rPr>
          <w:sz w:val="24"/>
          <w:vertAlign w:val="baseline"/>
        </w:rPr>
        <w:t>differentiated</w:t>
      </w:r>
      <w:r>
        <w:rPr>
          <w:spacing w:val="-4"/>
          <w:sz w:val="24"/>
          <w:vertAlign w:val="baseline"/>
        </w:rPr>
        <w:t> </w:t>
      </w:r>
      <w:r>
        <w:rPr>
          <w:sz w:val="24"/>
          <w:vertAlign w:val="baseline"/>
        </w:rPr>
        <w:t>service</w:t>
      </w:r>
      <w:r>
        <w:rPr>
          <w:spacing w:val="-3"/>
          <w:sz w:val="24"/>
          <w:vertAlign w:val="baseline"/>
        </w:rPr>
        <w:t> </w:t>
      </w:r>
      <w:r>
        <w:rPr>
          <w:sz w:val="24"/>
          <w:vertAlign w:val="baseline"/>
        </w:rPr>
        <w:t>raises retained</w:t>
      </w:r>
      <w:r>
        <w:rPr>
          <w:spacing w:val="-9"/>
          <w:sz w:val="24"/>
          <w:vertAlign w:val="baseline"/>
        </w:rPr>
        <w:t> </w:t>
      </w:r>
      <w:r>
        <w:rPr>
          <w:sz w:val="24"/>
          <w:vertAlign w:val="baseline"/>
        </w:rPr>
        <w:t>notional)</w:t>
      </w:r>
      <w:r>
        <w:rPr>
          <w:spacing w:val="-9"/>
          <w:sz w:val="24"/>
          <w:vertAlign w:val="baseline"/>
        </w:rPr>
        <w:t> </w:t>
      </w:r>
      <w:r>
        <w:rPr>
          <w:sz w:val="24"/>
          <w:vertAlign w:val="baseline"/>
        </w:rPr>
        <w:t>and</w:t>
      </w:r>
      <w:r>
        <w:rPr>
          <w:spacing w:val="-9"/>
          <w:sz w:val="24"/>
          <w:vertAlign w:val="baseline"/>
        </w:rPr>
        <w:t> </w:t>
      </w:r>
      <w:r>
        <w:rPr>
          <w:sz w:val="24"/>
          <w:vertAlign w:val="baseline"/>
        </w:rPr>
        <w:t>lower</w:t>
      </w:r>
      <w:r>
        <w:rPr>
          <w:spacing w:val="-9"/>
          <w:sz w:val="24"/>
          <w:vertAlign w:val="baseline"/>
        </w:rPr>
        <w:t> </w:t>
      </w:r>
      <w:r>
        <w:rPr>
          <w:sz w:val="24"/>
          <w:vertAlign w:val="baseline"/>
        </w:rPr>
        <w:t>monitoring</w:t>
      </w:r>
      <w:r>
        <w:rPr>
          <w:spacing w:val="-9"/>
          <w:sz w:val="24"/>
          <w:vertAlign w:val="baseline"/>
        </w:rPr>
        <w:t> </w:t>
      </w:r>
      <w:r>
        <w:rPr>
          <w:sz w:val="24"/>
          <w:vertAlign w:val="baseline"/>
        </w:rPr>
        <w:t>cost</w:t>
      </w:r>
      <w:r>
        <w:rPr>
          <w:spacing w:val="-9"/>
          <w:sz w:val="24"/>
          <w:vertAlign w:val="baseline"/>
        </w:rPr>
        <w:t> </w:t>
      </w:r>
      <w:r>
        <w:rPr>
          <w:sz w:val="24"/>
          <w:vertAlign w:val="baseline"/>
        </w:rPr>
        <w:t>of</w:t>
      </w:r>
      <w:r>
        <w:rPr>
          <w:spacing w:val="-9"/>
          <w:sz w:val="24"/>
          <w:vertAlign w:val="baseline"/>
        </w:rPr>
        <w:t> </w:t>
      </w:r>
      <w:r>
        <w:rPr>
          <w:sz w:val="24"/>
          <w:vertAlign w:val="baseline"/>
        </w:rPr>
        <w:t>risk</w:t>
      </w:r>
      <w:r>
        <w:rPr>
          <w:spacing w:val="-9"/>
          <w:sz w:val="24"/>
          <w:vertAlign w:val="baseline"/>
        </w:rPr>
        <w:t> </w:t>
      </w:r>
      <w:r>
        <w:rPr>
          <w:sz w:val="24"/>
          <w:vertAlign w:val="baseline"/>
        </w:rPr>
        <w:t>review—not</w:t>
      </w:r>
      <w:r>
        <w:rPr>
          <w:spacing w:val="-9"/>
          <w:sz w:val="24"/>
          <w:vertAlign w:val="baseline"/>
        </w:rPr>
        <w:t> </w:t>
      </w:r>
      <w:r>
        <w:rPr>
          <w:sz w:val="24"/>
          <w:vertAlign w:val="baseline"/>
        </w:rPr>
        <w:t>through</w:t>
      </w:r>
      <w:r>
        <w:rPr>
          <w:spacing w:val="-9"/>
          <w:sz w:val="24"/>
          <w:vertAlign w:val="baseline"/>
        </w:rPr>
        <w:t> </w:t>
      </w:r>
      <w:r>
        <w:rPr>
          <w:sz w:val="24"/>
          <w:vertAlign w:val="baseline"/>
        </w:rPr>
        <w:t>selecting</w:t>
      </w:r>
      <w:r>
        <w:rPr>
          <w:spacing w:val="-9"/>
          <w:sz w:val="24"/>
          <w:vertAlign w:val="baseline"/>
        </w:rPr>
        <w:t> </w:t>
      </w:r>
      <w:r>
        <w:rPr>
          <w:sz w:val="24"/>
          <w:vertAlign w:val="baseline"/>
        </w:rPr>
        <w:t>profitable traders. Fee and monitoring policies remain the justified levers.</w:t>
      </w:r>
    </w:p>
    <w:p>
      <w:pPr>
        <w:pStyle w:val="ListParagraph"/>
        <w:numPr>
          <w:ilvl w:val="3"/>
          <w:numId w:val="8"/>
        </w:numPr>
        <w:tabs>
          <w:tab w:pos="806" w:val="left" w:leader="none"/>
          <w:tab w:pos="808" w:val="left" w:leader="none"/>
        </w:tabs>
        <w:spacing w:line="396" w:lineRule="auto" w:before="41" w:after="0"/>
        <w:ind w:left="808" w:right="524" w:hanging="216"/>
        <w:jc w:val="both"/>
        <w:rPr>
          <w:sz w:val="24"/>
        </w:rPr>
      </w:pPr>
      <w:r>
        <w:rPr>
          <w:b/>
          <w:sz w:val="24"/>
        </w:rPr>
        <w:t>Lending</w:t>
      </w:r>
      <w:r>
        <w:rPr>
          <w:b/>
          <w:spacing w:val="-10"/>
          <w:sz w:val="24"/>
        </w:rPr>
        <w:t> </w:t>
      </w:r>
      <w:r>
        <w:rPr>
          <w:b/>
          <w:sz w:val="24"/>
        </w:rPr>
        <w:t>protocols:</w:t>
      </w:r>
      <w:r>
        <w:rPr>
          <w:b/>
          <w:spacing w:val="9"/>
          <w:sz w:val="24"/>
        </w:rPr>
        <w:t> </w:t>
      </w:r>
      <w:r>
        <w:rPr>
          <w:sz w:val="24"/>
        </w:rPr>
        <w:t>Lending</w:t>
      </w:r>
      <w:r>
        <w:rPr>
          <w:spacing w:val="-10"/>
          <w:sz w:val="24"/>
        </w:rPr>
        <w:t> </w:t>
      </w:r>
      <w:r>
        <w:rPr>
          <w:sz w:val="24"/>
        </w:rPr>
        <w:t>markets</w:t>
      </w:r>
      <w:r>
        <w:rPr>
          <w:spacing w:val="-10"/>
          <w:sz w:val="24"/>
        </w:rPr>
        <w:t> </w:t>
      </w:r>
      <w:r>
        <w:rPr>
          <w:sz w:val="24"/>
        </w:rPr>
        <w:t>seek</w:t>
      </w:r>
      <w:r>
        <w:rPr>
          <w:spacing w:val="-10"/>
          <w:sz w:val="24"/>
        </w:rPr>
        <w:t> </w:t>
      </w:r>
      <w:r>
        <w:rPr>
          <w:sz w:val="24"/>
        </w:rPr>
        <w:t>higher</w:t>
      </w:r>
      <w:r>
        <w:rPr>
          <w:spacing w:val="-10"/>
          <w:sz w:val="24"/>
        </w:rPr>
        <w:t> </w:t>
      </w:r>
      <w:r>
        <w:rPr>
          <w:sz w:val="24"/>
        </w:rPr>
        <w:t>capital</w:t>
      </w:r>
      <w:r>
        <w:rPr>
          <w:spacing w:val="-10"/>
          <w:sz w:val="24"/>
        </w:rPr>
        <w:t> </w:t>
      </w:r>
      <w:r>
        <w:rPr>
          <w:sz w:val="24"/>
        </w:rPr>
        <w:t>utilization</w:t>
      </w:r>
      <w:r>
        <w:rPr>
          <w:spacing w:val="-10"/>
          <w:sz w:val="24"/>
        </w:rPr>
        <w:t> </w:t>
      </w:r>
      <w:r>
        <w:rPr>
          <w:sz w:val="24"/>
        </w:rPr>
        <w:t>without</w:t>
      </w:r>
      <w:r>
        <w:rPr>
          <w:spacing w:val="-10"/>
          <w:sz w:val="24"/>
        </w:rPr>
        <w:t> </w:t>
      </w:r>
      <w:r>
        <w:rPr>
          <w:sz w:val="24"/>
        </w:rPr>
        <w:t>abandoning</w:t>
      </w:r>
      <w:r>
        <w:rPr>
          <w:spacing w:val="-10"/>
          <w:sz w:val="24"/>
        </w:rPr>
        <w:t> </w:t>
      </w:r>
      <w:r>
        <w:rPr>
          <w:sz w:val="24"/>
        </w:rPr>
        <w:t>col-lateralization </w:t>
      </w:r>
      <w:hyperlink w:history="true" w:anchor="_bookmark138">
        <w:r>
          <w:rPr>
            <w:sz w:val="24"/>
            <w:vertAlign w:val="superscript"/>
          </w:rPr>
          <w:t>[5]</w:t>
        </w:r>
      </w:hyperlink>
      <w:r>
        <w:rPr>
          <w:sz w:val="24"/>
          <w:vertAlign w:val="superscript"/>
        </w:rPr>
        <w:t>,</w:t>
      </w:r>
      <w:hyperlink w:history="true" w:anchor="_bookmark159">
        <w:r>
          <w:rPr>
            <w:sz w:val="24"/>
            <w:vertAlign w:val="superscript"/>
          </w:rPr>
          <w:t>[26]</w:t>
        </w:r>
      </w:hyperlink>
      <w:r>
        <w:rPr>
          <w:sz w:val="24"/>
          <w:vertAlign w:val="baseline"/>
        </w:rPr>
        <w:t>.</w:t>
      </w:r>
      <w:r>
        <w:rPr>
          <w:spacing w:val="40"/>
          <w:sz w:val="24"/>
          <w:vertAlign w:val="baseline"/>
        </w:rPr>
        <w:t> </w:t>
      </w:r>
      <w:r>
        <w:rPr>
          <w:sz w:val="24"/>
          <w:vertAlign w:val="baseline"/>
        </w:rPr>
        <w:t>Reputation can enter as an auxiliary signal for interest-rate or fee tiers and</w:t>
      </w:r>
      <w:r>
        <w:rPr>
          <w:spacing w:val="-4"/>
          <w:sz w:val="24"/>
          <w:vertAlign w:val="baseline"/>
        </w:rPr>
        <w:t> </w:t>
      </w:r>
      <w:r>
        <w:rPr>
          <w:sz w:val="24"/>
          <w:vertAlign w:val="baseline"/>
        </w:rPr>
        <w:t>review</w:t>
      </w:r>
      <w:r>
        <w:rPr>
          <w:spacing w:val="-3"/>
          <w:sz w:val="24"/>
          <w:vertAlign w:val="baseline"/>
        </w:rPr>
        <w:t> </w:t>
      </w:r>
      <w:r>
        <w:rPr>
          <w:sz w:val="24"/>
          <w:vertAlign w:val="baseline"/>
        </w:rPr>
        <w:t>cadence</w:t>
      </w:r>
      <w:r>
        <w:rPr>
          <w:spacing w:val="-3"/>
          <w:sz w:val="24"/>
          <w:vertAlign w:val="baseline"/>
        </w:rPr>
        <w:t> </w:t>
      </w:r>
      <w:r>
        <w:rPr>
          <w:sz w:val="24"/>
          <w:vertAlign w:val="baseline"/>
        </w:rPr>
        <w:t>on</w:t>
      </w:r>
      <w:r>
        <w:rPr>
          <w:spacing w:val="-3"/>
          <w:sz w:val="24"/>
          <w:vertAlign w:val="baseline"/>
        </w:rPr>
        <w:t> </w:t>
      </w:r>
      <w:r>
        <w:rPr>
          <w:sz w:val="24"/>
          <w:vertAlign w:val="baseline"/>
        </w:rPr>
        <w:t>already-collateralized</w:t>
      </w:r>
      <w:r>
        <w:rPr>
          <w:spacing w:val="-3"/>
          <w:sz w:val="24"/>
          <w:vertAlign w:val="baseline"/>
        </w:rPr>
        <w:t> </w:t>
      </w:r>
      <w:r>
        <w:rPr>
          <w:sz w:val="24"/>
          <w:vertAlign w:val="baseline"/>
        </w:rPr>
        <w:t>positions,</w:t>
      </w:r>
      <w:r>
        <w:rPr>
          <w:spacing w:val="-3"/>
          <w:sz w:val="24"/>
          <w:vertAlign w:val="baseline"/>
        </w:rPr>
        <w:t> </w:t>
      </w:r>
      <w:r>
        <w:rPr>
          <w:sz w:val="24"/>
          <w:vertAlign w:val="baseline"/>
        </w:rPr>
        <w:t>not</w:t>
      </w:r>
      <w:r>
        <w:rPr>
          <w:spacing w:val="-3"/>
          <w:sz w:val="24"/>
          <w:vertAlign w:val="baseline"/>
        </w:rPr>
        <w:t> </w:t>
      </w:r>
      <w:r>
        <w:rPr>
          <w:sz w:val="24"/>
          <w:vertAlign w:val="baseline"/>
        </w:rPr>
        <w:t>as</w:t>
      </w:r>
      <w:r>
        <w:rPr>
          <w:spacing w:val="-3"/>
          <w:sz w:val="24"/>
          <w:vertAlign w:val="baseline"/>
        </w:rPr>
        <w:t> </w:t>
      </w:r>
      <w:r>
        <w:rPr>
          <w:sz w:val="24"/>
          <w:vertAlign w:val="baseline"/>
        </w:rPr>
        <w:t>a</w:t>
      </w:r>
      <w:r>
        <w:rPr>
          <w:spacing w:val="-3"/>
          <w:sz w:val="24"/>
          <w:vertAlign w:val="baseline"/>
        </w:rPr>
        <w:t> </w:t>
      </w:r>
      <w:r>
        <w:rPr>
          <w:sz w:val="24"/>
          <w:vertAlign w:val="baseline"/>
        </w:rPr>
        <w:t>substitute</w:t>
      </w:r>
      <w:r>
        <w:rPr>
          <w:spacing w:val="-3"/>
          <w:sz w:val="24"/>
          <w:vertAlign w:val="baseline"/>
        </w:rPr>
        <w:t> </w:t>
      </w:r>
      <w:r>
        <w:rPr>
          <w:sz w:val="24"/>
          <w:vertAlign w:val="baseline"/>
        </w:rPr>
        <w:t>for</w:t>
      </w:r>
      <w:r>
        <w:rPr>
          <w:spacing w:val="-3"/>
          <w:sz w:val="24"/>
          <w:vertAlign w:val="baseline"/>
        </w:rPr>
        <w:t> </w:t>
      </w:r>
      <w:r>
        <w:rPr>
          <w:sz w:val="24"/>
          <w:vertAlign w:val="baseline"/>
        </w:rPr>
        <w:t>collateral.</w:t>
      </w:r>
      <w:r>
        <w:rPr>
          <w:spacing w:val="19"/>
          <w:sz w:val="24"/>
          <w:vertAlign w:val="baseline"/>
        </w:rPr>
        <w:t> </w:t>
      </w:r>
      <w:r>
        <w:rPr>
          <w:sz w:val="24"/>
          <w:vertAlign w:val="baseline"/>
        </w:rPr>
        <w:t>En-</w:t>
      </w:r>
      <w:r>
        <w:rPr>
          <w:spacing w:val="-2"/>
          <w:sz w:val="24"/>
          <w:vertAlign w:val="baseline"/>
        </w:rPr>
        <w:t>dorseRank</w:t>
      </w:r>
      <w:r>
        <w:rPr>
          <w:spacing w:val="-10"/>
          <w:sz w:val="24"/>
          <w:vertAlign w:val="baseline"/>
        </w:rPr>
        <w:t> </w:t>
      </w:r>
      <w:r>
        <w:rPr>
          <w:spacing w:val="-2"/>
          <w:sz w:val="24"/>
          <w:vertAlign w:val="baseline"/>
        </w:rPr>
        <w:t>is</w:t>
      </w:r>
      <w:r>
        <w:rPr>
          <w:spacing w:val="-9"/>
          <w:sz w:val="24"/>
          <w:vertAlign w:val="baseline"/>
        </w:rPr>
        <w:t> </w:t>
      </w:r>
      <w:r>
        <w:rPr>
          <w:spacing w:val="-2"/>
          <w:sz w:val="24"/>
          <w:vertAlign w:val="baseline"/>
        </w:rPr>
        <w:t>the</w:t>
      </w:r>
      <w:r>
        <w:rPr>
          <w:spacing w:val="-9"/>
          <w:sz w:val="24"/>
          <w:vertAlign w:val="baseline"/>
        </w:rPr>
        <w:t> </w:t>
      </w:r>
      <w:r>
        <w:rPr>
          <w:spacing w:val="-2"/>
          <w:sz w:val="24"/>
          <w:vertAlign w:val="baseline"/>
        </w:rPr>
        <w:t>natural</w:t>
      </w:r>
      <w:r>
        <w:rPr>
          <w:spacing w:val="-10"/>
          <w:sz w:val="24"/>
          <w:vertAlign w:val="baseline"/>
        </w:rPr>
        <w:t> </w:t>
      </w:r>
      <w:r>
        <w:rPr>
          <w:spacing w:val="-2"/>
          <w:sz w:val="24"/>
          <w:vertAlign w:val="baseline"/>
        </w:rPr>
        <w:t>social</w:t>
      </w:r>
      <w:r>
        <w:rPr>
          <w:spacing w:val="-9"/>
          <w:sz w:val="24"/>
          <w:vertAlign w:val="baseline"/>
        </w:rPr>
        <w:t> </w:t>
      </w:r>
      <w:r>
        <w:rPr>
          <w:spacing w:val="-2"/>
          <w:sz w:val="24"/>
          <w:vertAlign w:val="baseline"/>
        </w:rPr>
        <w:t>input</w:t>
      </w:r>
      <w:r>
        <w:rPr>
          <w:spacing w:val="-9"/>
          <w:sz w:val="24"/>
          <w:vertAlign w:val="baseline"/>
        </w:rPr>
        <w:t> </w:t>
      </w:r>
      <w:r>
        <w:rPr>
          <w:spacing w:val="-2"/>
          <w:sz w:val="24"/>
          <w:vertAlign w:val="baseline"/>
        </w:rPr>
        <w:t>when</w:t>
      </w:r>
      <w:r>
        <w:rPr>
          <w:spacing w:val="-10"/>
          <w:sz w:val="24"/>
          <w:vertAlign w:val="baseline"/>
        </w:rPr>
        <w:t> </w:t>
      </w:r>
      <w:r>
        <w:rPr>
          <w:spacing w:val="-2"/>
          <w:sz w:val="24"/>
          <w:vertAlign w:val="baseline"/>
        </w:rPr>
        <w:t>the</w:t>
      </w:r>
      <w:r>
        <w:rPr>
          <w:spacing w:val="-9"/>
          <w:sz w:val="24"/>
          <w:vertAlign w:val="baseline"/>
        </w:rPr>
        <w:t> </w:t>
      </w:r>
      <w:r>
        <w:rPr>
          <w:spacing w:val="-2"/>
          <w:sz w:val="24"/>
          <w:vertAlign w:val="baseline"/>
        </w:rPr>
        <w:t>protocol</w:t>
      </w:r>
      <w:r>
        <w:rPr>
          <w:spacing w:val="-9"/>
          <w:sz w:val="24"/>
          <w:vertAlign w:val="baseline"/>
        </w:rPr>
        <w:t> </w:t>
      </w:r>
      <w:r>
        <w:rPr>
          <w:spacing w:val="-2"/>
          <w:sz w:val="24"/>
          <w:vertAlign w:val="baseline"/>
        </w:rPr>
        <w:t>already</w:t>
      </w:r>
      <w:r>
        <w:rPr>
          <w:spacing w:val="-9"/>
          <w:sz w:val="24"/>
          <w:vertAlign w:val="baseline"/>
        </w:rPr>
        <w:t> </w:t>
      </w:r>
      <w:r>
        <w:rPr>
          <w:spacing w:val="-2"/>
          <w:sz w:val="24"/>
          <w:vertAlign w:val="baseline"/>
        </w:rPr>
        <w:t>relies</w:t>
      </w:r>
      <w:r>
        <w:rPr>
          <w:spacing w:val="-10"/>
          <w:sz w:val="24"/>
          <w:vertAlign w:val="baseline"/>
        </w:rPr>
        <w:t> </w:t>
      </w:r>
      <w:r>
        <w:rPr>
          <w:spacing w:val="-2"/>
          <w:sz w:val="24"/>
          <w:vertAlign w:val="baseline"/>
        </w:rPr>
        <w:t>on</w:t>
      </w:r>
      <w:r>
        <w:rPr>
          <w:spacing w:val="-9"/>
          <w:sz w:val="24"/>
          <w:vertAlign w:val="baseline"/>
        </w:rPr>
        <w:t> </w:t>
      </w:r>
      <w:r>
        <w:rPr>
          <w:spacing w:val="-2"/>
          <w:sz w:val="24"/>
          <w:vertAlign w:val="baseline"/>
        </w:rPr>
        <w:t>ERC-20</w:t>
      </w:r>
      <w:r>
        <w:rPr>
          <w:spacing w:val="-9"/>
          <w:sz w:val="24"/>
          <w:vertAlign w:val="baseline"/>
        </w:rPr>
        <w:t> </w:t>
      </w:r>
      <w:r>
        <w:rPr>
          <w:spacing w:val="-2"/>
          <w:sz w:val="24"/>
          <w:vertAlign w:val="baseline"/>
        </w:rPr>
        <w:t>approvals</w:t>
      </w:r>
      <w:r>
        <w:rPr>
          <w:spacing w:val="-10"/>
          <w:sz w:val="24"/>
          <w:vertAlign w:val="baseline"/>
        </w:rPr>
        <w:t> </w:t>
      </w:r>
      <w:r>
        <w:rPr>
          <w:spacing w:val="-2"/>
          <w:sz w:val="24"/>
          <w:vertAlign w:val="baseline"/>
        </w:rPr>
        <w:t>for </w:t>
      </w:r>
      <w:r>
        <w:rPr>
          <w:sz w:val="24"/>
          <w:vertAlign w:val="baseline"/>
        </w:rPr>
        <w:t>deposits</w:t>
      </w:r>
      <w:r>
        <w:rPr>
          <w:spacing w:val="-15"/>
          <w:sz w:val="24"/>
          <w:vertAlign w:val="baseline"/>
        </w:rPr>
        <w:t> </w:t>
      </w:r>
      <w:r>
        <w:rPr>
          <w:sz w:val="24"/>
          <w:vertAlign w:val="baseline"/>
        </w:rPr>
        <w:t>and</w:t>
      </w:r>
      <w:r>
        <w:rPr>
          <w:spacing w:val="-15"/>
          <w:sz w:val="24"/>
          <w:vertAlign w:val="baseline"/>
        </w:rPr>
        <w:t> </w:t>
      </w:r>
      <w:r>
        <w:rPr>
          <w:sz w:val="24"/>
          <w:vertAlign w:val="baseline"/>
        </w:rPr>
        <w:t>borrows</w:t>
      </w:r>
      <w:r>
        <w:rPr>
          <w:spacing w:val="-15"/>
          <w:sz w:val="24"/>
          <w:vertAlign w:val="baseline"/>
        </w:rPr>
        <w:t> </w:t>
      </w:r>
      <w:r>
        <w:rPr>
          <w:sz w:val="24"/>
          <w:vertAlign w:val="baseline"/>
        </w:rPr>
        <w:t>(Section</w:t>
      </w:r>
      <w:r>
        <w:rPr>
          <w:spacing w:val="-15"/>
          <w:sz w:val="24"/>
          <w:vertAlign w:val="baseline"/>
        </w:rPr>
        <w:t> </w:t>
      </w:r>
      <w:hyperlink w:history="true" w:anchor="_bookmark30">
        <w:r>
          <w:rPr>
            <w:sz w:val="24"/>
            <w:vertAlign w:val="baseline"/>
          </w:rPr>
          <w:t>2.7</w:t>
        </w:r>
      </w:hyperlink>
      <w:r>
        <w:rPr>
          <w:sz w:val="24"/>
          <w:vertAlign w:val="baseline"/>
        </w:rPr>
        <w:t>).</w:t>
      </w:r>
      <w:r>
        <w:rPr>
          <w:spacing w:val="10"/>
          <w:sz w:val="24"/>
          <w:vertAlign w:val="baseline"/>
        </w:rPr>
        <w:t> </w:t>
      </w:r>
      <w:r>
        <w:rPr>
          <w:sz w:val="24"/>
          <w:vertAlign w:val="baseline"/>
        </w:rPr>
        <w:t>Utilization-driven</w:t>
      </w:r>
      <w:r>
        <w:rPr>
          <w:spacing w:val="-15"/>
          <w:sz w:val="24"/>
          <w:vertAlign w:val="baseline"/>
        </w:rPr>
        <w:t> </w:t>
      </w:r>
      <w:r>
        <w:rPr>
          <w:sz w:val="24"/>
          <w:vertAlign w:val="baseline"/>
        </w:rPr>
        <w:t>interest</w:t>
      </w:r>
      <w:r>
        <w:rPr>
          <w:spacing w:val="-15"/>
          <w:sz w:val="24"/>
          <w:vertAlign w:val="baseline"/>
        </w:rPr>
        <w:t> </w:t>
      </w:r>
      <w:r>
        <w:rPr>
          <w:sz w:val="24"/>
          <w:vertAlign w:val="baseline"/>
        </w:rPr>
        <w:t>income</w:t>
      </w:r>
      <w:r>
        <w:rPr>
          <w:spacing w:val="-15"/>
          <w:sz w:val="24"/>
          <w:vertAlign w:val="baseline"/>
        </w:rPr>
        <w:t> </w:t>
      </w:r>
      <w:r>
        <w:rPr>
          <w:sz w:val="24"/>
          <w:vertAlign w:val="baseline"/>
        </w:rPr>
        <w:t>is</w:t>
      </w:r>
      <w:r>
        <w:rPr>
          <w:spacing w:val="-15"/>
          <w:sz w:val="24"/>
          <w:vertAlign w:val="baseline"/>
        </w:rPr>
        <w:t> </w:t>
      </w:r>
      <w:r>
        <w:rPr>
          <w:sz w:val="24"/>
          <w:vertAlign w:val="baseline"/>
        </w:rPr>
        <w:t>the</w:t>
      </w:r>
      <w:r>
        <w:rPr>
          <w:spacing w:val="-15"/>
          <w:sz w:val="24"/>
          <w:vertAlign w:val="baseline"/>
        </w:rPr>
        <w:t> </w:t>
      </w:r>
      <w:r>
        <w:rPr>
          <w:sz w:val="24"/>
          <w:vertAlign w:val="baseline"/>
        </w:rPr>
        <w:t>revenue</w:t>
      </w:r>
      <w:r>
        <w:rPr>
          <w:spacing w:val="-15"/>
          <w:sz w:val="24"/>
          <w:vertAlign w:val="baseline"/>
        </w:rPr>
        <w:t> </w:t>
      </w:r>
      <w:r>
        <w:rPr>
          <w:sz w:val="24"/>
          <w:vertAlign w:val="baseline"/>
        </w:rPr>
        <w:t>channel; the</w:t>
      </w:r>
      <w:r>
        <w:rPr>
          <w:spacing w:val="-7"/>
          <w:sz w:val="24"/>
          <w:vertAlign w:val="baseline"/>
        </w:rPr>
        <w:t> </w:t>
      </w:r>
      <w:r>
        <w:rPr>
          <w:sz w:val="24"/>
          <w:vertAlign w:val="baseline"/>
        </w:rPr>
        <w:t>weak</w:t>
      </w:r>
      <w:r>
        <w:rPr>
          <w:spacing w:val="-7"/>
          <w:sz w:val="24"/>
          <w:vertAlign w:val="baseline"/>
        </w:rPr>
        <w:t> </w:t>
      </w:r>
      <w:r>
        <w:rPr>
          <w:sz w:val="24"/>
          <w:vertAlign w:val="baseline"/>
        </w:rPr>
        <w:t>trading-success</w:t>
      </w:r>
      <w:r>
        <w:rPr>
          <w:spacing w:val="-8"/>
          <w:sz w:val="24"/>
          <w:vertAlign w:val="baseline"/>
        </w:rPr>
        <w:t> </w:t>
      </w:r>
      <w:r>
        <w:rPr>
          <w:sz w:val="24"/>
          <w:vertAlign w:val="baseline"/>
        </w:rPr>
        <w:t>alignment</w:t>
      </w:r>
      <w:r>
        <w:rPr>
          <w:spacing w:val="-7"/>
          <w:sz w:val="24"/>
          <w:vertAlign w:val="baseline"/>
        </w:rPr>
        <w:t> </w:t>
      </w:r>
      <w:r>
        <w:rPr>
          <w:sz w:val="24"/>
          <w:vertAlign w:val="baseline"/>
        </w:rPr>
        <w:t>of</w:t>
      </w:r>
      <w:r>
        <w:rPr>
          <w:spacing w:val="-7"/>
          <w:sz w:val="24"/>
          <w:vertAlign w:val="baseline"/>
        </w:rPr>
        <w:t> </w:t>
      </w:r>
      <w:r>
        <w:rPr>
          <w:sz w:val="24"/>
          <w:vertAlign w:val="baseline"/>
        </w:rPr>
        <w:t>social</w:t>
      </w:r>
      <w:r>
        <w:rPr>
          <w:spacing w:val="-7"/>
          <w:sz w:val="24"/>
          <w:vertAlign w:val="baseline"/>
        </w:rPr>
        <w:t> </w:t>
      </w:r>
      <w:r>
        <w:rPr>
          <w:sz w:val="24"/>
          <w:vertAlign w:val="baseline"/>
        </w:rPr>
        <w:t>methods</w:t>
      </w:r>
      <w:r>
        <w:rPr>
          <w:spacing w:val="-8"/>
          <w:sz w:val="24"/>
          <w:vertAlign w:val="baseline"/>
        </w:rPr>
        <w:t> </w:t>
      </w:r>
      <w:r>
        <w:rPr>
          <w:sz w:val="24"/>
          <w:vertAlign w:val="baseline"/>
        </w:rPr>
        <w:t>rules</w:t>
      </w:r>
      <w:r>
        <w:rPr>
          <w:spacing w:val="-8"/>
          <w:sz w:val="24"/>
          <w:vertAlign w:val="baseline"/>
        </w:rPr>
        <w:t> </w:t>
      </w:r>
      <w:r>
        <w:rPr>
          <w:sz w:val="24"/>
          <w:vertAlign w:val="baseline"/>
        </w:rPr>
        <w:t>out</w:t>
      </w:r>
      <w:r>
        <w:rPr>
          <w:spacing w:val="-7"/>
          <w:sz w:val="24"/>
          <w:vertAlign w:val="baseline"/>
        </w:rPr>
        <w:t> </w:t>
      </w:r>
      <w:r>
        <w:rPr>
          <w:sz w:val="24"/>
          <w:vertAlign w:val="baseline"/>
        </w:rPr>
        <w:t>treating</w:t>
      </w:r>
      <w:r>
        <w:rPr>
          <w:spacing w:val="-7"/>
          <w:sz w:val="24"/>
          <w:vertAlign w:val="baseline"/>
        </w:rPr>
        <w:t> </w:t>
      </w:r>
      <w:r>
        <w:rPr>
          <w:sz w:val="24"/>
          <w:vertAlign w:val="baseline"/>
        </w:rPr>
        <w:t>the</w:t>
      </w:r>
      <w:r>
        <w:rPr>
          <w:spacing w:val="-7"/>
          <w:sz w:val="24"/>
          <w:vertAlign w:val="baseline"/>
        </w:rPr>
        <w:t> </w:t>
      </w:r>
      <w:r>
        <w:rPr>
          <w:sz w:val="24"/>
          <w:vertAlign w:val="baseline"/>
        </w:rPr>
        <w:t>score</w:t>
      </w:r>
      <w:r>
        <w:rPr>
          <w:spacing w:val="-7"/>
          <w:sz w:val="24"/>
          <w:vertAlign w:val="baseline"/>
        </w:rPr>
        <w:t> </w:t>
      </w:r>
      <w:r>
        <w:rPr>
          <w:sz w:val="24"/>
          <w:vertAlign w:val="baseline"/>
        </w:rPr>
        <w:t>as</w:t>
      </w:r>
      <w:r>
        <w:rPr>
          <w:spacing w:val="-8"/>
          <w:sz w:val="24"/>
          <w:vertAlign w:val="baseline"/>
        </w:rPr>
        <w:t> </w:t>
      </w:r>
      <w:r>
        <w:rPr>
          <w:sz w:val="24"/>
          <w:vertAlign w:val="baseline"/>
        </w:rPr>
        <w:t>a</w:t>
      </w:r>
      <w:r>
        <w:rPr>
          <w:spacing w:val="-7"/>
          <w:sz w:val="24"/>
          <w:vertAlign w:val="baseline"/>
        </w:rPr>
        <w:t> </w:t>
      </w:r>
      <w:r>
        <w:rPr>
          <w:sz w:val="24"/>
          <w:vertAlign w:val="baseline"/>
        </w:rPr>
        <w:t>default</w:t>
      </w:r>
    </w:p>
    <w:p>
      <w:pPr>
        <w:pStyle w:val="ListParagraph"/>
        <w:spacing w:after="0" w:line="396" w:lineRule="auto"/>
        <w:jc w:val="both"/>
        <w:rPr>
          <w:sz w:val="24"/>
        </w:rPr>
        <w:sectPr>
          <w:pgSz w:w="11910" w:h="16840"/>
          <w:pgMar w:header="0" w:footer="2115" w:top="1840" w:bottom="2300" w:left="992" w:right="708"/>
        </w:sectPr>
      </w:pPr>
    </w:p>
    <w:p>
      <w:pPr>
        <w:pStyle w:val="BodyText"/>
        <w:spacing w:before="72"/>
        <w:ind w:left="808"/>
        <w:jc w:val="both"/>
      </w:pPr>
      <w:r>
        <w:rPr/>
        <w:t>predictor.</w:t>
      </w:r>
      <w:r>
        <w:rPr>
          <w:spacing w:val="3"/>
        </w:rPr>
        <w:t> </w:t>
      </w:r>
      <w:r>
        <w:rPr/>
        <w:t>Any</w:t>
      </w:r>
      <w:r>
        <w:rPr>
          <w:spacing w:val="-13"/>
        </w:rPr>
        <w:t> </w:t>
      </w:r>
      <w:r>
        <w:rPr/>
        <w:t>collateral-differentiation</w:t>
      </w:r>
      <w:r>
        <w:rPr>
          <w:spacing w:val="-13"/>
        </w:rPr>
        <w:t> </w:t>
      </w:r>
      <w:r>
        <w:rPr/>
        <w:t>experiment</w:t>
      </w:r>
      <w:r>
        <w:rPr>
          <w:spacing w:val="-13"/>
        </w:rPr>
        <w:t> </w:t>
      </w:r>
      <w:r>
        <w:rPr/>
        <w:t>remains</w:t>
      </w:r>
      <w:r>
        <w:rPr>
          <w:spacing w:val="-13"/>
        </w:rPr>
        <w:t> </w:t>
      </w:r>
      <w:r>
        <w:rPr/>
        <w:t>future</w:t>
      </w:r>
      <w:r>
        <w:rPr>
          <w:spacing w:val="-13"/>
        </w:rPr>
        <w:t> </w:t>
      </w:r>
      <w:r>
        <w:rPr/>
        <w:t>work</w:t>
      </w:r>
      <w:r>
        <w:rPr>
          <w:spacing w:val="-13"/>
        </w:rPr>
        <w:t> </w:t>
      </w:r>
      <w:r>
        <w:rPr/>
        <w:t>(Chapter</w:t>
      </w:r>
      <w:r>
        <w:rPr>
          <w:spacing w:val="-13"/>
        </w:rPr>
        <w:t> </w:t>
      </w:r>
      <w:hyperlink w:history="true" w:anchor="_bookmark128">
        <w:r>
          <w:rPr>
            <w:spacing w:val="-5"/>
          </w:rPr>
          <w:t>6</w:t>
        </w:r>
      </w:hyperlink>
      <w:r>
        <w:rPr>
          <w:spacing w:val="-5"/>
        </w:rPr>
        <w:t>).</w:t>
      </w:r>
    </w:p>
    <w:p>
      <w:pPr>
        <w:pStyle w:val="ListParagraph"/>
        <w:numPr>
          <w:ilvl w:val="3"/>
          <w:numId w:val="8"/>
        </w:numPr>
        <w:tabs>
          <w:tab w:pos="794" w:val="left" w:leader="none"/>
          <w:tab w:pos="808" w:val="left" w:leader="none"/>
        </w:tabs>
        <w:spacing w:line="396" w:lineRule="auto" w:before="217" w:after="0"/>
        <w:ind w:left="808" w:right="524" w:hanging="216"/>
        <w:jc w:val="both"/>
        <w:rPr>
          <w:sz w:val="24"/>
        </w:rPr>
      </w:pPr>
      <w:r>
        <w:rPr>
          <w:b/>
          <w:sz w:val="24"/>
        </w:rPr>
        <w:t>Wallet and security tooling:</w:t>
      </w:r>
      <w:r>
        <w:rPr>
          <w:b/>
          <w:spacing w:val="26"/>
          <w:sz w:val="24"/>
        </w:rPr>
        <w:t> </w:t>
      </w:r>
      <w:r>
        <w:rPr>
          <w:sz w:val="24"/>
        </w:rPr>
        <w:t>Users and integrators must decide whether a spender contract is</w:t>
      </w:r>
      <w:r>
        <w:rPr>
          <w:spacing w:val="-6"/>
          <w:sz w:val="24"/>
        </w:rPr>
        <w:t> </w:t>
      </w:r>
      <w:r>
        <w:rPr>
          <w:sz w:val="24"/>
        </w:rPr>
        <w:t>widely</w:t>
      </w:r>
      <w:r>
        <w:rPr>
          <w:spacing w:val="-6"/>
          <w:sz w:val="24"/>
        </w:rPr>
        <w:t> </w:t>
      </w:r>
      <w:r>
        <w:rPr>
          <w:sz w:val="24"/>
        </w:rPr>
        <w:t>authorized. Displaying</w:t>
      </w:r>
      <w:r>
        <w:rPr>
          <w:spacing w:val="-6"/>
          <w:sz w:val="24"/>
        </w:rPr>
        <w:t> </w:t>
      </w:r>
      <w:r>
        <w:rPr>
          <w:sz w:val="24"/>
        </w:rPr>
        <w:t>the</w:t>
      </w:r>
      <w:r>
        <w:rPr>
          <w:spacing w:val="-6"/>
          <w:sz w:val="24"/>
        </w:rPr>
        <w:t> </w:t>
      </w:r>
      <w:r>
        <w:rPr>
          <w:sz w:val="24"/>
        </w:rPr>
        <w:t>spender’s</w:t>
      </w:r>
      <w:r>
        <w:rPr>
          <w:spacing w:val="-7"/>
          <w:sz w:val="24"/>
        </w:rPr>
        <w:t> </w:t>
      </w:r>
      <w:r>
        <w:rPr>
          <w:sz w:val="24"/>
        </w:rPr>
        <w:t>EndorseRank—or</w:t>
      </w:r>
      <w:r>
        <w:rPr>
          <w:spacing w:val="-6"/>
          <w:sz w:val="24"/>
        </w:rPr>
        <w:t> </w:t>
      </w:r>
      <w:r>
        <w:rPr>
          <w:sz w:val="24"/>
        </w:rPr>
        <w:t>the</w:t>
      </w:r>
      <w:r>
        <w:rPr>
          <w:spacing w:val="-6"/>
          <w:sz w:val="24"/>
        </w:rPr>
        <w:t> </w:t>
      </w:r>
      <w:r>
        <w:rPr>
          <w:sz w:val="24"/>
        </w:rPr>
        <w:t>distribution</w:t>
      </w:r>
      <w:r>
        <w:rPr>
          <w:spacing w:val="-6"/>
          <w:sz w:val="24"/>
        </w:rPr>
        <w:t> </w:t>
      </w:r>
      <w:r>
        <w:rPr>
          <w:sz w:val="24"/>
        </w:rPr>
        <w:t>of</w:t>
      </w:r>
      <w:r>
        <w:rPr>
          <w:spacing w:val="-6"/>
          <w:sz w:val="24"/>
        </w:rPr>
        <w:t> </w:t>
      </w:r>
      <w:r>
        <w:rPr>
          <w:sz w:val="24"/>
        </w:rPr>
        <w:t>inbound endorsement</w:t>
      </w:r>
      <w:r>
        <w:rPr>
          <w:spacing w:val="-2"/>
          <w:sz w:val="24"/>
        </w:rPr>
        <w:t> </w:t>
      </w:r>
      <w:r>
        <w:rPr>
          <w:sz w:val="24"/>
        </w:rPr>
        <w:t>mass—as</w:t>
      </w:r>
      <w:r>
        <w:rPr>
          <w:spacing w:val="-2"/>
          <w:sz w:val="24"/>
        </w:rPr>
        <w:t> </w:t>
      </w:r>
      <w:r>
        <w:rPr>
          <w:sz w:val="24"/>
        </w:rPr>
        <w:t>a</w:t>
      </w:r>
      <w:r>
        <w:rPr>
          <w:spacing w:val="-2"/>
          <w:sz w:val="24"/>
        </w:rPr>
        <w:t> </w:t>
      </w:r>
      <w:r>
        <w:rPr>
          <w:sz w:val="24"/>
        </w:rPr>
        <w:t>trust</w:t>
      </w:r>
      <w:r>
        <w:rPr>
          <w:spacing w:val="-2"/>
          <w:sz w:val="24"/>
        </w:rPr>
        <w:t> </w:t>
      </w:r>
      <w:r>
        <w:rPr>
          <w:sz w:val="24"/>
        </w:rPr>
        <w:t>badge</w:t>
      </w:r>
      <w:r>
        <w:rPr>
          <w:spacing w:val="-2"/>
          <w:sz w:val="24"/>
        </w:rPr>
        <w:t> </w:t>
      </w:r>
      <w:r>
        <w:rPr>
          <w:sz w:val="24"/>
        </w:rPr>
        <w:t>operationalizes</w:t>
      </w:r>
      <w:r>
        <w:rPr>
          <w:spacing w:val="-2"/>
          <w:sz w:val="24"/>
        </w:rPr>
        <w:t> </w:t>
      </w:r>
      <w:r>
        <w:rPr>
          <w:sz w:val="24"/>
        </w:rPr>
        <w:t>allowance</w:t>
      </w:r>
      <w:r>
        <w:rPr>
          <w:spacing w:val="-2"/>
          <w:sz w:val="24"/>
        </w:rPr>
        <w:t> </w:t>
      </w:r>
      <w:r>
        <w:rPr>
          <w:sz w:val="24"/>
        </w:rPr>
        <w:t>semantics</w:t>
      </w:r>
      <w:r>
        <w:rPr>
          <w:spacing w:val="-2"/>
          <w:sz w:val="24"/>
        </w:rPr>
        <w:t> </w:t>
      </w:r>
      <w:r>
        <w:rPr>
          <w:sz w:val="24"/>
        </w:rPr>
        <w:t>as</w:t>
      </w:r>
      <w:r>
        <w:rPr>
          <w:spacing w:val="-2"/>
          <w:sz w:val="24"/>
        </w:rPr>
        <w:t> </w:t>
      </w:r>
      <w:r>
        <w:rPr>
          <w:sz w:val="24"/>
        </w:rPr>
        <w:t>explicit</w:t>
      </w:r>
      <w:r>
        <w:rPr>
          <w:spacing w:val="-2"/>
          <w:sz w:val="24"/>
        </w:rPr>
        <w:t> </w:t>
      </w:r>
      <w:r>
        <w:rPr>
          <w:sz w:val="24"/>
        </w:rPr>
        <w:t>delega-tion of spending authority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w:t>
      </w:r>
      <w:r>
        <w:rPr>
          <w:spacing w:val="40"/>
          <w:sz w:val="24"/>
          <w:vertAlign w:val="baseline"/>
        </w:rPr>
        <w:t> </w:t>
      </w:r>
      <w:r>
        <w:rPr>
          <w:sz w:val="24"/>
          <w:vertAlign w:val="baseline"/>
        </w:rPr>
        <w:t>Vendors may monetize through premium alerts and API subscriptions;</w:t>
      </w:r>
      <w:r>
        <w:rPr>
          <w:spacing w:val="-7"/>
          <w:sz w:val="24"/>
          <w:vertAlign w:val="baseline"/>
        </w:rPr>
        <w:t> </w:t>
      </w:r>
      <w:r>
        <w:rPr>
          <w:sz w:val="24"/>
          <w:vertAlign w:val="baseline"/>
        </w:rPr>
        <w:t>this</w:t>
      </w:r>
      <w:r>
        <w:rPr>
          <w:spacing w:val="-7"/>
          <w:sz w:val="24"/>
          <w:vertAlign w:val="baseline"/>
        </w:rPr>
        <w:t> </w:t>
      </w:r>
      <w:r>
        <w:rPr>
          <w:sz w:val="24"/>
          <w:vertAlign w:val="baseline"/>
        </w:rPr>
        <w:t>is</w:t>
      </w:r>
      <w:r>
        <w:rPr>
          <w:spacing w:val="-7"/>
          <w:sz w:val="24"/>
          <w:vertAlign w:val="baseline"/>
        </w:rPr>
        <w:t> </w:t>
      </w:r>
      <w:r>
        <w:rPr>
          <w:sz w:val="24"/>
          <w:vertAlign w:val="baseline"/>
        </w:rPr>
        <w:t>subscription</w:t>
      </w:r>
      <w:r>
        <w:rPr>
          <w:spacing w:val="-7"/>
          <w:sz w:val="24"/>
          <w:vertAlign w:val="baseline"/>
        </w:rPr>
        <w:t> </w:t>
      </w:r>
      <w:r>
        <w:rPr>
          <w:sz w:val="24"/>
          <w:vertAlign w:val="baseline"/>
        </w:rPr>
        <w:t>revenue</w:t>
      </w:r>
      <w:r>
        <w:rPr>
          <w:spacing w:val="-7"/>
          <w:sz w:val="24"/>
          <w:vertAlign w:val="baseline"/>
        </w:rPr>
        <w:t> </w:t>
      </w:r>
      <w:r>
        <w:rPr>
          <w:sz w:val="24"/>
          <w:vertAlign w:val="baseline"/>
        </w:rPr>
        <w:t>for</w:t>
      </w:r>
      <w:r>
        <w:rPr>
          <w:spacing w:val="-7"/>
          <w:sz w:val="24"/>
          <w:vertAlign w:val="baseline"/>
        </w:rPr>
        <w:t> </w:t>
      </w:r>
      <w:r>
        <w:rPr>
          <w:sz w:val="24"/>
          <w:vertAlign w:val="baseline"/>
        </w:rPr>
        <w:t>tooling,</w:t>
      </w:r>
      <w:r>
        <w:rPr>
          <w:spacing w:val="-7"/>
          <w:sz w:val="24"/>
          <w:vertAlign w:val="baseline"/>
        </w:rPr>
        <w:t> </w:t>
      </w:r>
      <w:r>
        <w:rPr>
          <w:sz w:val="24"/>
          <w:vertAlign w:val="baseline"/>
        </w:rPr>
        <w:t>distinct</w:t>
      </w:r>
      <w:r>
        <w:rPr>
          <w:spacing w:val="-7"/>
          <w:sz w:val="24"/>
          <w:vertAlign w:val="baseline"/>
        </w:rPr>
        <w:t> </w:t>
      </w:r>
      <w:r>
        <w:rPr>
          <w:sz w:val="24"/>
          <w:vertAlign w:val="baseline"/>
        </w:rPr>
        <w:t>from</w:t>
      </w:r>
      <w:r>
        <w:rPr>
          <w:spacing w:val="-7"/>
          <w:sz w:val="24"/>
          <w:vertAlign w:val="baseline"/>
        </w:rPr>
        <w:t> </w:t>
      </w:r>
      <w:r>
        <w:rPr>
          <w:sz w:val="24"/>
          <w:vertAlign w:val="baseline"/>
        </w:rPr>
        <w:t>protocol</w:t>
      </w:r>
      <w:r>
        <w:rPr>
          <w:spacing w:val="-7"/>
          <w:sz w:val="24"/>
          <w:vertAlign w:val="baseline"/>
        </w:rPr>
        <w:t> </w:t>
      </w:r>
      <w:r>
        <w:rPr>
          <w:sz w:val="24"/>
          <w:vertAlign w:val="baseline"/>
        </w:rPr>
        <w:t>fees,</w:t>
      </w:r>
      <w:r>
        <w:rPr>
          <w:spacing w:val="-6"/>
          <w:sz w:val="24"/>
          <w:vertAlign w:val="baseline"/>
        </w:rPr>
        <w:t> </w:t>
      </w:r>
      <w:r>
        <w:rPr>
          <w:sz w:val="24"/>
          <w:vertAlign w:val="baseline"/>
        </w:rPr>
        <w:t>utilization, monitoring-cost savings, or Sybil-filter reward-leakage reduction.</w:t>
      </w:r>
      <w:r>
        <w:rPr>
          <w:spacing w:val="40"/>
          <w:sz w:val="24"/>
          <w:vertAlign w:val="baseline"/>
        </w:rPr>
        <w:t> </w:t>
      </w:r>
      <w:r>
        <w:rPr>
          <w:sz w:val="24"/>
          <w:vertAlign w:val="baseline"/>
        </w:rPr>
        <w:t>The badge reports graph position under published edge definitions; it is not a security audit or a guarantee against malicious contracts.</w:t>
      </w:r>
    </w:p>
    <w:p>
      <w:pPr>
        <w:pStyle w:val="ListParagraph"/>
        <w:numPr>
          <w:ilvl w:val="3"/>
          <w:numId w:val="8"/>
        </w:numPr>
        <w:tabs>
          <w:tab w:pos="806" w:val="left" w:leader="none"/>
          <w:tab w:pos="808" w:val="left" w:leader="none"/>
        </w:tabs>
        <w:spacing w:line="388" w:lineRule="auto" w:before="46" w:after="0"/>
        <w:ind w:left="808" w:right="524" w:hanging="216"/>
        <w:jc w:val="both"/>
        <w:rPr>
          <w:sz w:val="24"/>
        </w:rPr>
      </w:pPr>
      <w:r>
        <w:rPr>
          <w:b/>
          <w:sz w:val="24"/>
        </w:rPr>
        <w:t>Liquidity providers and market makers:</w:t>
      </w:r>
      <w:r>
        <w:rPr>
          <w:b/>
          <w:spacing w:val="40"/>
          <w:sz w:val="24"/>
        </w:rPr>
        <w:t> </w:t>
      </w:r>
      <w:r>
        <w:rPr>
          <w:sz w:val="24"/>
        </w:rPr>
        <w:t>LPs and market makers need to identify trans-fer</w:t>
      </w:r>
      <w:r>
        <w:rPr>
          <w:spacing w:val="21"/>
          <w:sz w:val="24"/>
        </w:rPr>
        <w:t> </w:t>
      </w:r>
      <w:r>
        <w:rPr>
          <w:sz w:val="24"/>
        </w:rPr>
        <w:t>hubs</w:t>
      </w:r>
      <w:r>
        <w:rPr>
          <w:spacing w:val="21"/>
          <w:sz w:val="24"/>
        </w:rPr>
        <w:t> </w:t>
      </w:r>
      <w:r>
        <w:rPr>
          <w:sz w:val="24"/>
        </w:rPr>
        <w:t>and</w:t>
      </w:r>
      <w:r>
        <w:rPr>
          <w:spacing w:val="21"/>
          <w:sz w:val="24"/>
        </w:rPr>
        <w:t> </w:t>
      </w:r>
      <w:r>
        <w:rPr>
          <w:sz w:val="24"/>
        </w:rPr>
        <w:t>flow</w:t>
      </w:r>
      <w:r>
        <w:rPr>
          <w:spacing w:val="21"/>
          <w:sz w:val="24"/>
        </w:rPr>
        <w:t> </w:t>
      </w:r>
      <w:r>
        <w:rPr>
          <w:sz w:val="24"/>
        </w:rPr>
        <w:t>structure</w:t>
      </w:r>
      <w:r>
        <w:rPr>
          <w:spacing w:val="21"/>
          <w:sz w:val="24"/>
        </w:rPr>
        <w:t> </w:t>
      </w:r>
      <w:r>
        <w:rPr>
          <w:sz w:val="24"/>
        </w:rPr>
        <w:t>for</w:t>
      </w:r>
      <w:r>
        <w:rPr>
          <w:spacing w:val="21"/>
          <w:sz w:val="24"/>
        </w:rPr>
        <w:t> </w:t>
      </w:r>
      <w:r>
        <w:rPr>
          <w:sz w:val="24"/>
        </w:rPr>
        <w:t>inventory</w:t>
      </w:r>
      <w:r>
        <w:rPr>
          <w:spacing w:val="21"/>
          <w:sz w:val="24"/>
        </w:rPr>
        <w:t> </w:t>
      </w:r>
      <w:r>
        <w:rPr>
          <w:sz w:val="24"/>
        </w:rPr>
        <w:t>and</w:t>
      </w:r>
      <w:r>
        <w:rPr>
          <w:spacing w:val="21"/>
          <w:sz w:val="24"/>
        </w:rPr>
        <w:t> </w:t>
      </w:r>
      <w:r>
        <w:rPr>
          <w:sz w:val="24"/>
        </w:rPr>
        <w:t>spread</w:t>
      </w:r>
      <w:r>
        <w:rPr>
          <w:spacing w:val="21"/>
          <w:sz w:val="24"/>
        </w:rPr>
        <w:t> </w:t>
      </w:r>
      <w:r>
        <w:rPr>
          <w:sz w:val="24"/>
        </w:rPr>
        <w:t>management.</w:t>
      </w:r>
      <w:r>
        <w:rPr>
          <w:spacing w:val="80"/>
          <w:sz w:val="24"/>
        </w:rPr>
        <w:t> </w:t>
      </w:r>
      <w:r>
        <w:rPr>
          <w:sz w:val="24"/>
        </w:rPr>
        <w:t>AWP</w:t>
      </w:r>
      <w:r>
        <w:rPr>
          <w:spacing w:val="21"/>
          <w:sz w:val="24"/>
        </w:rPr>
        <w:t> </w:t>
      </w:r>
      <w:r>
        <w:rPr>
          <w:sz w:val="24"/>
        </w:rPr>
        <w:t>is</w:t>
      </w:r>
      <w:r>
        <w:rPr>
          <w:spacing w:val="21"/>
          <w:sz w:val="24"/>
        </w:rPr>
        <w:t> </w:t>
      </w:r>
      <w:r>
        <w:rPr>
          <w:sz w:val="24"/>
        </w:rPr>
        <w:t>the</w:t>
      </w:r>
      <w:r>
        <w:rPr>
          <w:spacing w:val="21"/>
          <w:sz w:val="24"/>
        </w:rPr>
        <w:t> </w:t>
      </w:r>
      <w:r>
        <w:rPr>
          <w:sz w:val="24"/>
        </w:rPr>
        <w:t>better</w:t>
      </w:r>
      <w:r>
        <w:rPr>
          <w:spacing w:val="21"/>
          <w:sz w:val="24"/>
        </w:rPr>
        <w:t> </w:t>
      </w:r>
      <w:r>
        <w:rPr>
          <w:sz w:val="24"/>
        </w:rPr>
        <w:t>so-cial</w:t>
      </w:r>
      <w:r>
        <w:rPr>
          <w:spacing w:val="12"/>
          <w:sz w:val="24"/>
        </w:rPr>
        <w:t> </w:t>
      </w:r>
      <w:r>
        <w:rPr>
          <w:sz w:val="24"/>
        </w:rPr>
        <w:t>method</w:t>
      </w:r>
      <w:r>
        <w:rPr>
          <w:spacing w:val="13"/>
          <w:sz w:val="24"/>
        </w:rPr>
        <w:t> </w:t>
      </w:r>
      <w:r>
        <w:rPr>
          <w:sz w:val="24"/>
        </w:rPr>
        <w:t>for</w:t>
      </w:r>
      <w:r>
        <w:rPr>
          <w:spacing w:val="12"/>
          <w:sz w:val="24"/>
        </w:rPr>
        <w:t> </w:t>
      </w:r>
      <w:r>
        <w:rPr>
          <w:sz w:val="24"/>
        </w:rPr>
        <w:t>this</w:t>
      </w:r>
      <w:r>
        <w:rPr>
          <w:spacing w:val="13"/>
          <w:sz w:val="24"/>
        </w:rPr>
        <w:t> </w:t>
      </w:r>
      <w:r>
        <w:rPr>
          <w:sz w:val="24"/>
        </w:rPr>
        <w:t>target:</w:t>
      </w:r>
      <w:r>
        <w:rPr>
          <w:spacing w:val="40"/>
          <w:sz w:val="24"/>
        </w:rPr>
        <w:t> </w:t>
      </w:r>
      <w:r>
        <w:rPr>
          <w:sz w:val="24"/>
        </w:rPr>
        <w:t>transfer</w:t>
      </w:r>
      <w:r>
        <w:rPr>
          <w:spacing w:val="12"/>
          <w:sz w:val="24"/>
        </w:rPr>
        <w:t> </w:t>
      </w:r>
      <w:r>
        <w:rPr>
          <w:rFonts w:ascii="Calibri" w:hAnsi="Calibri"/>
          <w:i/>
          <w:sz w:val="24"/>
        </w:rPr>
        <w:t>τ</w:t>
      </w:r>
      <w:r>
        <w:rPr>
          <w:rFonts w:ascii="Calibri" w:hAnsi="Calibri"/>
          <w:i/>
          <w:spacing w:val="40"/>
          <w:w w:val="125"/>
          <w:sz w:val="24"/>
        </w:rPr>
        <w:t> </w:t>
      </w:r>
      <w:r>
        <w:rPr>
          <w:rFonts w:ascii="Calibri" w:hAnsi="Calibri"/>
          <w:w w:val="125"/>
          <w:sz w:val="24"/>
        </w:rPr>
        <w:t>=</w:t>
      </w:r>
      <w:r>
        <w:rPr>
          <w:rFonts w:ascii="Calibri" w:hAnsi="Calibri"/>
          <w:spacing w:val="29"/>
          <w:w w:val="125"/>
          <w:sz w:val="24"/>
        </w:rPr>
        <w:t> </w:t>
      </w:r>
      <w:r>
        <w:rPr>
          <w:rFonts w:ascii="Calibri" w:hAnsi="Calibri"/>
          <w:sz w:val="24"/>
        </w:rPr>
        <w:t>0</w:t>
      </w:r>
      <w:r>
        <w:rPr>
          <w:rFonts w:ascii="Calibri" w:hAnsi="Calibri"/>
          <w:i/>
          <w:sz w:val="24"/>
        </w:rPr>
        <w:t>.</w:t>
      </w:r>
      <w:r>
        <w:rPr>
          <w:rFonts w:ascii="Calibri" w:hAnsi="Calibri"/>
          <w:sz w:val="24"/>
        </w:rPr>
        <w:t>534</w:t>
      </w:r>
      <w:r>
        <w:rPr>
          <w:rFonts w:ascii="Calibri" w:hAnsi="Calibri"/>
          <w:spacing w:val="19"/>
          <w:sz w:val="24"/>
        </w:rPr>
        <w:t> </w:t>
      </w:r>
      <w:r>
        <w:rPr>
          <w:sz w:val="24"/>
        </w:rPr>
        <w:t>and</w:t>
      </w:r>
      <w:r>
        <w:rPr>
          <w:spacing w:val="12"/>
          <w:sz w:val="24"/>
        </w:rPr>
        <w:t> </w:t>
      </w:r>
      <w:r>
        <w:rPr>
          <w:sz w:val="24"/>
        </w:rPr>
        <w:t>a</w:t>
      </w:r>
      <w:r>
        <w:rPr>
          <w:spacing w:val="13"/>
          <w:sz w:val="24"/>
        </w:rPr>
        <w:t> </w:t>
      </w:r>
      <w:r>
        <w:rPr>
          <w:sz w:val="24"/>
        </w:rPr>
        <w:t>batch-friendly</w:t>
      </w:r>
      <w:r>
        <w:rPr>
          <w:spacing w:val="13"/>
          <w:sz w:val="24"/>
        </w:rPr>
        <w:t> </w:t>
      </w:r>
      <w:r>
        <w:rPr>
          <w:sz w:val="24"/>
        </w:rPr>
        <w:t>runtime</w:t>
      </w:r>
      <w:r>
        <w:rPr>
          <w:spacing w:val="12"/>
          <w:sz w:val="24"/>
        </w:rPr>
        <w:t> </w:t>
      </w:r>
      <w:r>
        <w:rPr>
          <w:sz w:val="24"/>
        </w:rPr>
        <w:t>of</w:t>
      </w:r>
      <w:r>
        <w:rPr>
          <w:spacing w:val="12"/>
          <w:sz w:val="24"/>
        </w:rPr>
        <w:t> </w:t>
      </w:r>
      <w:r>
        <w:rPr>
          <w:rFonts w:ascii="Calibri" w:hAnsi="Calibri"/>
          <w:sz w:val="24"/>
        </w:rPr>
        <w:t>18</w:t>
      </w:r>
      <w:r>
        <w:rPr>
          <w:rFonts w:ascii="Calibri" w:hAnsi="Calibri"/>
          <w:i/>
          <w:sz w:val="24"/>
        </w:rPr>
        <w:t>.</w:t>
      </w:r>
      <w:r>
        <w:rPr>
          <w:rFonts w:ascii="Calibri" w:hAnsi="Calibri"/>
          <w:sz w:val="24"/>
        </w:rPr>
        <w:t>711</w:t>
      </w:r>
      <w:r>
        <w:rPr>
          <w:rFonts w:ascii="Calibri" w:hAnsi="Calibri"/>
          <w:spacing w:val="-14"/>
          <w:sz w:val="24"/>
        </w:rPr>
        <w:t> </w:t>
      </w:r>
      <w:r>
        <w:rPr>
          <w:sz w:val="24"/>
        </w:rPr>
        <w:t>s</w:t>
      </w:r>
      <w:r>
        <w:rPr>
          <w:spacing w:val="13"/>
          <w:sz w:val="24"/>
        </w:rPr>
        <w:t> </w:t>
      </w:r>
      <w:r>
        <w:rPr>
          <w:sz w:val="24"/>
        </w:rPr>
        <w:t>on </w:t>
      </w:r>
      <w:r>
        <w:rPr>
          <w:rFonts w:ascii="Calibri" w:hAnsi="Calibri"/>
          <w:i/>
          <w:sz w:val="24"/>
        </w:rPr>
        <w:t>n</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 </w:t>
      </w:r>
      <w:r>
        <w:rPr>
          <w:sz w:val="24"/>
        </w:rPr>
        <w:t>wallets support periodic analytics rather than sub-second refresh </w:t>
      </w:r>
      <w:hyperlink w:history="true" w:anchor="_bookmark149">
        <w:r>
          <w:rPr>
            <w:sz w:val="24"/>
            <w:vertAlign w:val="superscript"/>
          </w:rPr>
          <w:t>[16]</w:t>
        </w:r>
      </w:hyperlink>
      <w:r>
        <w:rPr>
          <w:sz w:val="24"/>
          <w:vertAlign w:val="baseline"/>
        </w:rPr>
        <w:t>.</w:t>
      </w:r>
      <w:r>
        <w:rPr>
          <w:spacing w:val="40"/>
          <w:sz w:val="24"/>
          <w:vertAlign w:val="baseline"/>
        </w:rPr>
        <w:t> </w:t>
      </w:r>
      <w:r>
        <w:rPr>
          <w:sz w:val="24"/>
          <w:vertAlign w:val="baseline"/>
        </w:rPr>
        <w:t>The oper-ational channel is lower screening and monitoring cost when identifying transfer hubs—not improved P&amp;L or a profitability forecast.</w:t>
      </w:r>
      <w:r>
        <w:rPr>
          <w:spacing w:val="40"/>
          <w:sz w:val="24"/>
          <w:vertAlign w:val="baseline"/>
        </w:rPr>
        <w:t> </w:t>
      </w:r>
      <w:r>
        <w:rPr>
          <w:sz w:val="24"/>
          <w:vertAlign w:val="baseline"/>
        </w:rPr>
        <w:t>AWP remains a flow-centrality instrument, not a profitability oracle.</w:t>
      </w:r>
    </w:p>
    <w:p>
      <w:pPr>
        <w:pStyle w:val="ListParagraph"/>
        <w:numPr>
          <w:ilvl w:val="3"/>
          <w:numId w:val="8"/>
        </w:numPr>
        <w:tabs>
          <w:tab w:pos="797" w:val="left" w:leader="none"/>
          <w:tab w:pos="808" w:val="left" w:leader="none"/>
        </w:tabs>
        <w:spacing w:line="396" w:lineRule="auto" w:before="47" w:after="0"/>
        <w:ind w:left="808" w:right="523" w:hanging="216"/>
        <w:jc w:val="both"/>
        <w:rPr>
          <w:sz w:val="24"/>
        </w:rPr>
      </w:pPr>
      <w:r>
        <w:rPr>
          <w:b/>
          <w:sz w:val="24"/>
        </w:rPr>
        <w:t>Airdrop</w:t>
      </w:r>
      <w:r>
        <w:rPr>
          <w:b/>
          <w:spacing w:val="-14"/>
          <w:sz w:val="24"/>
        </w:rPr>
        <w:t> </w:t>
      </w:r>
      <w:r>
        <w:rPr>
          <w:b/>
          <w:sz w:val="24"/>
        </w:rPr>
        <w:t>and</w:t>
      </w:r>
      <w:r>
        <w:rPr>
          <w:b/>
          <w:spacing w:val="-14"/>
          <w:sz w:val="24"/>
        </w:rPr>
        <w:t> </w:t>
      </w:r>
      <w:r>
        <w:rPr>
          <w:b/>
          <w:sz w:val="24"/>
        </w:rPr>
        <w:t>governance</w:t>
      </w:r>
      <w:r>
        <w:rPr>
          <w:b/>
          <w:spacing w:val="-14"/>
          <w:sz w:val="24"/>
        </w:rPr>
        <w:t> </w:t>
      </w:r>
      <w:r>
        <w:rPr>
          <w:b/>
          <w:sz w:val="24"/>
        </w:rPr>
        <w:t>programs:</w:t>
      </w:r>
      <w:r>
        <w:rPr>
          <w:b/>
          <w:spacing w:val="4"/>
          <w:sz w:val="24"/>
        </w:rPr>
        <w:t> </w:t>
      </w:r>
      <w:r>
        <w:rPr>
          <w:sz w:val="24"/>
        </w:rPr>
        <w:t>Token</w:t>
      </w:r>
      <w:r>
        <w:rPr>
          <w:spacing w:val="-15"/>
          <w:sz w:val="24"/>
        </w:rPr>
        <w:t> </w:t>
      </w:r>
      <w:r>
        <w:rPr>
          <w:sz w:val="24"/>
        </w:rPr>
        <w:t>distributions</w:t>
      </w:r>
      <w:r>
        <w:rPr>
          <w:spacing w:val="-14"/>
          <w:sz w:val="24"/>
        </w:rPr>
        <w:t> </w:t>
      </w:r>
      <w:r>
        <w:rPr>
          <w:sz w:val="24"/>
        </w:rPr>
        <w:t>and</w:t>
      </w:r>
      <w:r>
        <w:rPr>
          <w:spacing w:val="-14"/>
          <w:sz w:val="24"/>
        </w:rPr>
        <w:t> </w:t>
      </w:r>
      <w:r>
        <w:rPr>
          <w:sz w:val="24"/>
        </w:rPr>
        <w:t>governance</w:t>
      </w:r>
      <w:r>
        <w:rPr>
          <w:spacing w:val="-14"/>
          <w:sz w:val="24"/>
        </w:rPr>
        <w:t> </w:t>
      </w:r>
      <w:r>
        <w:rPr>
          <w:sz w:val="24"/>
        </w:rPr>
        <w:t>eligibility</w:t>
      </w:r>
      <w:r>
        <w:rPr>
          <w:spacing w:val="-14"/>
          <w:sz w:val="24"/>
        </w:rPr>
        <w:t> </w:t>
      </w:r>
      <w:r>
        <w:rPr>
          <w:sz w:val="24"/>
        </w:rPr>
        <w:t>are</w:t>
      </w:r>
      <w:r>
        <w:rPr>
          <w:spacing w:val="-14"/>
          <w:sz w:val="24"/>
        </w:rPr>
        <w:t> </w:t>
      </w:r>
      <w:r>
        <w:rPr>
          <w:sz w:val="24"/>
        </w:rPr>
        <w:t>rou-tinely gamed by Sybil clusters </w:t>
      </w:r>
      <w:hyperlink w:history="true" w:anchor="_bookmark150">
        <w:r>
          <w:rPr>
            <w:sz w:val="24"/>
            <w:vertAlign w:val="superscript"/>
          </w:rPr>
          <w:t>[17]</w:t>
        </w:r>
      </w:hyperlink>
      <w:r>
        <w:rPr>
          <w:sz w:val="24"/>
          <w:vertAlign w:val="baseline"/>
        </w:rPr>
        <w:t>.</w:t>
      </w:r>
      <w:r>
        <w:rPr>
          <w:spacing w:val="40"/>
          <w:sz w:val="24"/>
          <w:vertAlign w:val="baseline"/>
        </w:rPr>
        <w:t> </w:t>
      </w:r>
      <w:r>
        <w:rPr>
          <w:sz w:val="24"/>
          <w:vertAlign w:val="baseline"/>
        </w:rPr>
        <w:t>Programs can require inbound endorsement diversity or apply the closed-cluster mass bound of Section </w:t>
      </w:r>
      <w:hyperlink w:history="true" w:anchor="_bookmark121">
        <w:r>
          <w:rPr>
            <w:sz w:val="24"/>
            <w:vertAlign w:val="baseline"/>
          </w:rPr>
          <w:t>5.5</w:t>
        </w:r>
      </w:hyperlink>
      <w:r>
        <w:rPr>
          <w:sz w:val="24"/>
          <w:vertAlign w:val="baseline"/>
        </w:rPr>
        <w:t> (Equation </w:t>
      </w:r>
      <w:hyperlink w:history="true" w:anchor="_bookmark123">
        <w:r>
          <w:rPr>
            <w:sz w:val="24"/>
            <w:vertAlign w:val="baseline"/>
          </w:rPr>
          <w:t>5.8</w:t>
        </w:r>
      </w:hyperlink>
      <w:r>
        <w:rPr>
          <w:sz w:val="24"/>
          <w:vertAlign w:val="baseline"/>
        </w:rPr>
        <w:t>) as a filter before rewards are</w:t>
      </w:r>
      <w:r>
        <w:rPr>
          <w:spacing w:val="-1"/>
          <w:sz w:val="24"/>
          <w:vertAlign w:val="baseline"/>
        </w:rPr>
        <w:t> </w:t>
      </w:r>
      <w:r>
        <w:rPr>
          <w:sz w:val="24"/>
          <w:vertAlign w:val="baseline"/>
        </w:rPr>
        <w:t>paid. The</w:t>
      </w:r>
      <w:r>
        <w:rPr>
          <w:spacing w:val="-1"/>
          <w:sz w:val="24"/>
          <w:vertAlign w:val="baseline"/>
        </w:rPr>
        <w:t> </w:t>
      </w:r>
      <w:r>
        <w:rPr>
          <w:sz w:val="24"/>
          <w:vertAlign w:val="baseline"/>
        </w:rPr>
        <w:t>revenue—or</w:t>
      </w:r>
      <w:r>
        <w:rPr>
          <w:spacing w:val="-2"/>
          <w:sz w:val="24"/>
          <w:vertAlign w:val="baseline"/>
        </w:rPr>
        <w:t> </w:t>
      </w:r>
      <w:r>
        <w:rPr>
          <w:sz w:val="24"/>
          <w:vertAlign w:val="baseline"/>
        </w:rPr>
        <w:t>cost-avoidance—channel</w:t>
      </w:r>
      <w:r>
        <w:rPr>
          <w:spacing w:val="-1"/>
          <w:sz w:val="24"/>
          <w:vertAlign w:val="baseline"/>
        </w:rPr>
        <w:t> </w:t>
      </w:r>
      <w:r>
        <w:rPr>
          <w:sz w:val="24"/>
          <w:vertAlign w:val="baseline"/>
        </w:rPr>
        <w:t>is</w:t>
      </w:r>
      <w:r>
        <w:rPr>
          <w:spacing w:val="-1"/>
          <w:sz w:val="24"/>
          <w:vertAlign w:val="baseline"/>
        </w:rPr>
        <w:t> </w:t>
      </w:r>
      <w:r>
        <w:rPr>
          <w:sz w:val="24"/>
          <w:vertAlign w:val="baseline"/>
        </w:rPr>
        <w:t>reduced</w:t>
      </w:r>
      <w:r>
        <w:rPr>
          <w:spacing w:val="-2"/>
          <w:sz w:val="24"/>
          <w:vertAlign w:val="baseline"/>
        </w:rPr>
        <w:t> </w:t>
      </w:r>
      <w:r>
        <w:rPr>
          <w:sz w:val="24"/>
          <w:vertAlign w:val="baseline"/>
        </w:rPr>
        <w:t>reward</w:t>
      </w:r>
      <w:r>
        <w:rPr>
          <w:spacing w:val="-2"/>
          <w:sz w:val="24"/>
          <w:vertAlign w:val="baseline"/>
        </w:rPr>
        <w:t> </w:t>
      </w:r>
      <w:r>
        <w:rPr>
          <w:sz w:val="24"/>
          <w:vertAlign w:val="baseline"/>
        </w:rPr>
        <w:t>leakage</w:t>
      </w:r>
      <w:r>
        <w:rPr>
          <w:spacing w:val="-1"/>
          <w:sz w:val="24"/>
          <w:vertAlign w:val="baseline"/>
        </w:rPr>
        <w:t> </w:t>
      </w:r>
      <w:r>
        <w:rPr>
          <w:sz w:val="24"/>
          <w:vertAlign w:val="baseline"/>
        </w:rPr>
        <w:t>to</w:t>
      </w:r>
      <w:r>
        <w:rPr>
          <w:spacing w:val="-2"/>
          <w:sz w:val="24"/>
          <w:vertAlign w:val="baseline"/>
        </w:rPr>
        <w:t> </w:t>
      </w:r>
      <w:r>
        <w:rPr>
          <w:sz w:val="24"/>
          <w:vertAlign w:val="baseline"/>
        </w:rPr>
        <w:t>fabricated identities. Filters</w:t>
      </w:r>
      <w:r>
        <w:rPr>
          <w:spacing w:val="-8"/>
          <w:sz w:val="24"/>
          <w:vertAlign w:val="baseline"/>
        </w:rPr>
        <w:t> </w:t>
      </w:r>
      <w:r>
        <w:rPr>
          <w:sz w:val="24"/>
          <w:vertAlign w:val="baseline"/>
        </w:rPr>
        <w:t>based</w:t>
      </w:r>
      <w:r>
        <w:rPr>
          <w:spacing w:val="-8"/>
          <w:sz w:val="24"/>
          <w:vertAlign w:val="baseline"/>
        </w:rPr>
        <w:t> </w:t>
      </w:r>
      <w:r>
        <w:rPr>
          <w:sz w:val="24"/>
          <w:vertAlign w:val="baseline"/>
        </w:rPr>
        <w:t>on</w:t>
      </w:r>
      <w:r>
        <w:rPr>
          <w:spacing w:val="-8"/>
          <w:sz w:val="24"/>
          <w:vertAlign w:val="baseline"/>
        </w:rPr>
        <w:t> </w:t>
      </w:r>
      <w:r>
        <w:rPr>
          <w:sz w:val="24"/>
          <w:vertAlign w:val="baseline"/>
        </w:rPr>
        <w:t>graph</w:t>
      </w:r>
      <w:r>
        <w:rPr>
          <w:spacing w:val="-8"/>
          <w:sz w:val="24"/>
          <w:vertAlign w:val="baseline"/>
        </w:rPr>
        <w:t> </w:t>
      </w:r>
      <w:r>
        <w:rPr>
          <w:sz w:val="24"/>
          <w:vertAlign w:val="baseline"/>
        </w:rPr>
        <w:t>structure</w:t>
      </w:r>
      <w:r>
        <w:rPr>
          <w:spacing w:val="-8"/>
          <w:sz w:val="24"/>
          <w:vertAlign w:val="baseline"/>
        </w:rPr>
        <w:t> </w:t>
      </w:r>
      <w:r>
        <w:rPr>
          <w:sz w:val="24"/>
          <w:vertAlign w:val="baseline"/>
        </w:rPr>
        <w:t>mitigate</w:t>
      </w:r>
      <w:r>
        <w:rPr>
          <w:spacing w:val="-8"/>
          <w:sz w:val="24"/>
          <w:vertAlign w:val="baseline"/>
        </w:rPr>
        <w:t> </w:t>
      </w:r>
      <w:r>
        <w:rPr>
          <w:sz w:val="24"/>
          <w:vertAlign w:val="baseline"/>
        </w:rPr>
        <w:t>closed-cluster</w:t>
      </w:r>
      <w:r>
        <w:rPr>
          <w:spacing w:val="-8"/>
          <w:sz w:val="24"/>
          <w:vertAlign w:val="baseline"/>
        </w:rPr>
        <w:t> </w:t>
      </w:r>
      <w:r>
        <w:rPr>
          <w:sz w:val="24"/>
          <w:vertAlign w:val="baseline"/>
        </w:rPr>
        <w:t>inflation;</w:t>
      </w:r>
      <w:r>
        <w:rPr>
          <w:spacing w:val="-7"/>
          <w:sz w:val="24"/>
          <w:vertAlign w:val="baseline"/>
        </w:rPr>
        <w:t> </w:t>
      </w:r>
      <w:r>
        <w:rPr>
          <w:sz w:val="24"/>
          <w:vertAlign w:val="baseline"/>
        </w:rPr>
        <w:t>they</w:t>
      </w:r>
      <w:r>
        <w:rPr>
          <w:spacing w:val="-8"/>
          <w:sz w:val="24"/>
          <w:vertAlign w:val="baseline"/>
        </w:rPr>
        <w:t> </w:t>
      </w:r>
      <w:r>
        <w:rPr>
          <w:sz w:val="24"/>
          <w:vertAlign w:val="baseline"/>
        </w:rPr>
        <w:t>do</w:t>
      </w:r>
      <w:r>
        <w:rPr>
          <w:spacing w:val="-8"/>
          <w:sz w:val="24"/>
          <w:vertAlign w:val="baseline"/>
        </w:rPr>
        <w:t> </w:t>
      </w:r>
      <w:r>
        <w:rPr>
          <w:sz w:val="24"/>
          <w:vertAlign w:val="baseline"/>
        </w:rPr>
        <w:t>not</w:t>
      </w:r>
      <w:r>
        <w:rPr>
          <w:spacing w:val="-8"/>
          <w:sz w:val="24"/>
          <w:vertAlign w:val="baseline"/>
        </w:rPr>
        <w:t> </w:t>
      </w:r>
      <w:r>
        <w:rPr>
          <w:sz w:val="24"/>
          <w:vertAlign w:val="baseline"/>
        </w:rPr>
        <w:t>elim-inate open-cluster attacks that recruit honest inbound endorsements.</w:t>
      </w:r>
    </w:p>
    <w:p>
      <w:pPr>
        <w:pStyle w:val="ListParagraph"/>
        <w:numPr>
          <w:ilvl w:val="3"/>
          <w:numId w:val="8"/>
        </w:numPr>
        <w:tabs>
          <w:tab w:pos="797" w:val="left" w:leader="none"/>
          <w:tab w:pos="799" w:val="left" w:leader="none"/>
        </w:tabs>
        <w:spacing w:line="396" w:lineRule="auto" w:before="43" w:after="0"/>
        <w:ind w:left="799" w:right="524" w:hanging="207"/>
        <w:jc w:val="both"/>
        <w:rPr>
          <w:sz w:val="24"/>
        </w:rPr>
      </w:pPr>
      <w:r>
        <w:rPr>
          <w:b/>
          <w:sz w:val="24"/>
        </w:rPr>
        <w:t>Analytics and compliance providers:</w:t>
      </w:r>
      <w:r>
        <w:rPr>
          <w:b/>
          <w:spacing w:val="40"/>
          <w:sz w:val="24"/>
        </w:rPr>
        <w:t> </w:t>
      </w:r>
      <w:r>
        <w:rPr>
          <w:sz w:val="24"/>
        </w:rPr>
        <w:t>Exchanges, funds, and compliance teams need auditable counterparty rankings that third parties can recompute.</w:t>
      </w:r>
      <w:r>
        <w:rPr>
          <w:spacing w:val="40"/>
          <w:sz w:val="24"/>
        </w:rPr>
        <w:t> </w:t>
      </w:r>
      <w:r>
        <w:rPr>
          <w:sz w:val="24"/>
        </w:rPr>
        <w:t>The open pipeline (Ap-pendix </w:t>
      </w:r>
      <w:hyperlink w:history="true" w:anchor="_bookmark198">
        <w:r>
          <w:rPr>
            <w:sz w:val="24"/>
          </w:rPr>
          <w:t>8.1</w:t>
        </w:r>
      </w:hyperlink>
      <w:r>
        <w:rPr>
          <w:sz w:val="24"/>
        </w:rPr>
        <w:t>) supports subscription APIs that publish EndorseRank and AWP under disclosed windows</w:t>
      </w:r>
      <w:r>
        <w:rPr>
          <w:spacing w:val="-1"/>
          <w:sz w:val="24"/>
        </w:rPr>
        <w:t> </w:t>
      </w:r>
      <w:r>
        <w:rPr>
          <w:sz w:val="24"/>
        </w:rPr>
        <w:t>and</w:t>
      </w:r>
      <w:r>
        <w:rPr>
          <w:spacing w:val="-1"/>
          <w:sz w:val="24"/>
        </w:rPr>
        <w:t> </w:t>
      </w:r>
      <w:r>
        <w:rPr>
          <w:sz w:val="24"/>
        </w:rPr>
        <w:t>parameters.</w:t>
      </w:r>
      <w:r>
        <w:rPr>
          <w:spacing w:val="21"/>
          <w:sz w:val="24"/>
        </w:rPr>
        <w:t> </w:t>
      </w:r>
      <w:r>
        <w:rPr>
          <w:sz w:val="24"/>
        </w:rPr>
        <w:t>Recurring</w:t>
      </w:r>
      <w:r>
        <w:rPr>
          <w:spacing w:val="-1"/>
          <w:sz w:val="24"/>
        </w:rPr>
        <w:t> </w:t>
      </w:r>
      <w:r>
        <w:rPr>
          <w:sz w:val="24"/>
        </w:rPr>
        <w:t>data</w:t>
      </w:r>
      <w:r>
        <w:rPr>
          <w:spacing w:val="-1"/>
          <w:sz w:val="24"/>
        </w:rPr>
        <w:t> </w:t>
      </w:r>
      <w:r>
        <w:rPr>
          <w:sz w:val="24"/>
        </w:rPr>
        <w:t>revenue</w:t>
      </w:r>
      <w:r>
        <w:rPr>
          <w:spacing w:val="-1"/>
          <w:sz w:val="24"/>
        </w:rPr>
        <w:t> </w:t>
      </w:r>
      <w:r>
        <w:rPr>
          <w:sz w:val="24"/>
        </w:rPr>
        <w:t>is</w:t>
      </w:r>
      <w:r>
        <w:rPr>
          <w:spacing w:val="-1"/>
          <w:sz w:val="24"/>
        </w:rPr>
        <w:t> </w:t>
      </w:r>
      <w:r>
        <w:rPr>
          <w:sz w:val="24"/>
        </w:rPr>
        <w:t>a</w:t>
      </w:r>
      <w:r>
        <w:rPr>
          <w:spacing w:val="-1"/>
          <w:sz w:val="24"/>
        </w:rPr>
        <w:t> </w:t>
      </w:r>
      <w:r>
        <w:rPr>
          <w:sz w:val="24"/>
        </w:rPr>
        <w:t>vendor</w:t>
      </w:r>
      <w:r>
        <w:rPr>
          <w:spacing w:val="-1"/>
          <w:sz w:val="24"/>
        </w:rPr>
        <w:t> </w:t>
      </w:r>
      <w:r>
        <w:rPr>
          <w:sz w:val="24"/>
        </w:rPr>
        <w:t>business</w:t>
      </w:r>
      <w:r>
        <w:rPr>
          <w:spacing w:val="-1"/>
          <w:sz w:val="24"/>
        </w:rPr>
        <w:t> </w:t>
      </w:r>
      <w:r>
        <w:rPr>
          <w:sz w:val="24"/>
        </w:rPr>
        <w:t>model;</w:t>
      </w:r>
      <w:r>
        <w:rPr>
          <w:spacing w:val="-1"/>
          <w:sz w:val="24"/>
        </w:rPr>
        <w:t> </w:t>
      </w:r>
      <w:r>
        <w:rPr>
          <w:sz w:val="24"/>
        </w:rPr>
        <w:t>auditability</w:t>
      </w:r>
      <w:r>
        <w:rPr>
          <w:spacing w:val="-1"/>
          <w:sz w:val="24"/>
        </w:rPr>
        <w:t> </w:t>
      </w:r>
      <w:r>
        <w:rPr>
          <w:sz w:val="24"/>
        </w:rPr>
        <w:t>is</w:t>
      </w:r>
    </w:p>
    <w:p>
      <w:pPr>
        <w:pStyle w:val="ListParagraph"/>
        <w:spacing w:after="0" w:line="396" w:lineRule="auto"/>
        <w:jc w:val="both"/>
        <w:rPr>
          <w:sz w:val="24"/>
        </w:rPr>
        <w:sectPr>
          <w:pgSz w:w="11910" w:h="16840"/>
          <w:pgMar w:header="0" w:footer="2115" w:top="1840" w:bottom="2300" w:left="992" w:right="708"/>
        </w:sectPr>
      </w:pPr>
    </w:p>
    <w:p>
      <w:pPr>
        <w:pStyle w:val="BodyText"/>
        <w:spacing w:line="396" w:lineRule="auto" w:before="92"/>
        <w:ind w:left="808" w:right="563"/>
        <w:jc w:val="both"/>
      </w:pPr>
      <w:r>
        <w:rPr/>
        <w:t>the product differentiator relative to opaque machine-learning scores </w:t>
      </w:r>
      <w:hyperlink w:history="true" w:anchor="_bookmark181">
        <w:r>
          <w:rPr>
            <w:vertAlign w:val="superscript"/>
          </w:rPr>
          <w:t>[48]</w:t>
        </w:r>
      </w:hyperlink>
      <w:r>
        <w:rPr>
          <w:vertAlign w:val="baseline"/>
        </w:rPr>
        <w:t>.</w:t>
      </w:r>
      <w:r>
        <w:rPr>
          <w:spacing w:val="40"/>
          <w:vertAlign w:val="baseline"/>
        </w:rPr>
        <w:t> </w:t>
      </w:r>
      <w:r>
        <w:rPr>
          <w:vertAlign w:val="baseline"/>
        </w:rPr>
        <w:t>Providers should disclose weak trading-success alignment and Sybil exposure alongside any dashboard that surfaces ranks.</w:t>
      </w:r>
    </w:p>
    <w:p>
      <w:pPr>
        <w:pStyle w:val="BodyText"/>
        <w:spacing w:line="396" w:lineRule="auto" w:before="123"/>
        <w:ind w:left="282" w:right="557"/>
        <w:jc w:val="both"/>
      </w:pPr>
      <w:r>
        <w:rPr/>
        <w:t>None of these scenarios treats reputation as a substitute for collateral or as a predictor of trading profit. The</w:t>
      </w:r>
      <w:r>
        <w:rPr>
          <w:spacing w:val="-3"/>
        </w:rPr>
        <w:t> </w:t>
      </w:r>
      <w:r>
        <w:rPr/>
        <w:t>claim</w:t>
      </w:r>
      <w:r>
        <w:rPr>
          <w:spacing w:val="-3"/>
        </w:rPr>
        <w:t> </w:t>
      </w:r>
      <w:r>
        <w:rPr/>
        <w:t>is</w:t>
      </w:r>
      <w:r>
        <w:rPr>
          <w:spacing w:val="-3"/>
        </w:rPr>
        <w:t> </w:t>
      </w:r>
      <w:r>
        <w:rPr/>
        <w:t>narrower</w:t>
      </w:r>
      <w:r>
        <w:rPr>
          <w:spacing w:val="-3"/>
        </w:rPr>
        <w:t> </w:t>
      </w:r>
      <w:r>
        <w:rPr/>
        <w:t>and,</w:t>
      </w:r>
      <w:r>
        <w:rPr>
          <w:spacing w:val="-2"/>
        </w:rPr>
        <w:t> </w:t>
      </w:r>
      <w:r>
        <w:rPr/>
        <w:t>we</w:t>
      </w:r>
      <w:r>
        <w:rPr>
          <w:spacing w:val="-3"/>
        </w:rPr>
        <w:t> </w:t>
      </w:r>
      <w:r>
        <w:rPr/>
        <w:t>argue,</w:t>
      </w:r>
      <w:r>
        <w:rPr>
          <w:spacing w:val="-3"/>
        </w:rPr>
        <w:t> </w:t>
      </w:r>
      <w:r>
        <w:rPr/>
        <w:t>more</w:t>
      </w:r>
      <w:r>
        <w:rPr>
          <w:spacing w:val="-3"/>
        </w:rPr>
        <w:t> </w:t>
      </w:r>
      <w:r>
        <w:rPr/>
        <w:t>durable: a</w:t>
      </w:r>
      <w:r>
        <w:rPr>
          <w:spacing w:val="-3"/>
        </w:rPr>
        <w:t> </w:t>
      </w:r>
      <w:r>
        <w:rPr/>
        <w:t>standardized,</w:t>
      </w:r>
      <w:r>
        <w:rPr>
          <w:spacing w:val="-2"/>
        </w:rPr>
        <w:t> </w:t>
      </w:r>
      <w:r>
        <w:rPr/>
        <w:t>auditable,</w:t>
      </w:r>
      <w:r>
        <w:rPr>
          <w:spacing w:val="-2"/>
        </w:rPr>
        <w:t> </w:t>
      </w:r>
      <w:r>
        <w:rPr/>
        <w:t>low-latency ordinal signal lowers the cost of counterparty differentiation, and the protocols that adopt it may capture value through fees, utilization, monitoring cost, and reduced reward leakage rather than </w:t>
      </w:r>
      <w:bookmarkStart w:name="From valuation multiples to reputation m" w:id="225"/>
      <w:bookmarkEnd w:id="225"/>
      <w:r>
        <w:rPr>
          <w:w w:val="99"/>
        </w:rPr>
      </w:r>
      <w:bookmarkStart w:name="_bookmark120" w:id="226"/>
      <w:bookmarkEnd w:id="226"/>
      <w:r>
        <w:rPr/>
        <w:t>through</w:t>
      </w:r>
      <w:r>
        <w:rPr/>
        <w:t> reducing collateral or transferring protocol credit risk to the score.</w:t>
      </w:r>
    </w:p>
    <w:p>
      <w:pPr>
        <w:pStyle w:val="BodyText"/>
        <w:spacing w:before="10"/>
      </w:pPr>
    </w:p>
    <w:p>
      <w:pPr>
        <w:pStyle w:val="Heading4"/>
        <w:numPr>
          <w:ilvl w:val="2"/>
          <w:numId w:val="8"/>
        </w:numPr>
        <w:tabs>
          <w:tab w:pos="879" w:val="left" w:leader="none"/>
        </w:tabs>
        <w:spacing w:line="240" w:lineRule="auto" w:before="0" w:after="0"/>
        <w:ind w:left="879" w:right="0" w:hanging="597"/>
        <w:jc w:val="left"/>
      </w:pPr>
      <w:r>
        <w:rPr>
          <w:spacing w:val="-2"/>
        </w:rPr>
        <w:t>From valuation multiples to</w:t>
      </w:r>
      <w:r>
        <w:rPr>
          <w:spacing w:val="-1"/>
        </w:rPr>
        <w:t> </w:t>
      </w:r>
      <w:r>
        <w:rPr>
          <w:spacing w:val="-2"/>
        </w:rPr>
        <w:t>reputation multiples</w:t>
      </w:r>
    </w:p>
    <w:p>
      <w:pPr>
        <w:pStyle w:val="BodyText"/>
        <w:spacing w:before="47"/>
        <w:rPr>
          <w:b/>
        </w:rPr>
      </w:pPr>
    </w:p>
    <w:p>
      <w:pPr>
        <w:pStyle w:val="BodyText"/>
        <w:spacing w:line="393" w:lineRule="auto"/>
        <w:ind w:left="282" w:right="523" w:hanging="12"/>
        <w:jc w:val="both"/>
      </w:pPr>
      <w:r>
        <w:rPr/>
        <w:t>When price–earnings and price–book ratios were first popularized, their value did not come from predictive</w:t>
      </w:r>
      <w:r>
        <w:rPr>
          <w:spacing w:val="-9"/>
        </w:rPr>
        <w:t> </w:t>
      </w:r>
      <w:r>
        <w:rPr/>
        <w:t>accuracy—they</w:t>
      </w:r>
      <w:r>
        <w:rPr>
          <w:spacing w:val="-9"/>
        </w:rPr>
        <w:t> </w:t>
      </w:r>
      <w:r>
        <w:rPr/>
        <w:t>are</w:t>
      </w:r>
      <w:r>
        <w:rPr>
          <w:spacing w:val="-9"/>
        </w:rPr>
        <w:t> </w:t>
      </w:r>
      <w:r>
        <w:rPr/>
        <w:t>imperfect</w:t>
      </w:r>
      <w:r>
        <w:rPr>
          <w:spacing w:val="-9"/>
        </w:rPr>
        <w:t> </w:t>
      </w:r>
      <w:r>
        <w:rPr/>
        <w:t>return</w:t>
      </w:r>
      <w:r>
        <w:rPr>
          <w:spacing w:val="-9"/>
        </w:rPr>
        <w:t> </w:t>
      </w:r>
      <w:r>
        <w:rPr/>
        <w:t>predictors—but</w:t>
      </w:r>
      <w:r>
        <w:rPr>
          <w:spacing w:val="-9"/>
        </w:rPr>
        <w:t> </w:t>
      </w:r>
      <w:r>
        <w:rPr/>
        <w:t>from</w:t>
      </w:r>
      <w:r>
        <w:rPr>
          <w:spacing w:val="-9"/>
        </w:rPr>
        <w:t> </w:t>
      </w:r>
      <w:r>
        <w:rPr/>
        <w:t>standardization:</w:t>
      </w:r>
      <w:r>
        <w:rPr>
          <w:spacing w:val="12"/>
        </w:rPr>
        <w:t> </w:t>
      </w:r>
      <w:r>
        <w:rPr/>
        <w:t>any</w:t>
      </w:r>
      <w:r>
        <w:rPr>
          <w:spacing w:val="-9"/>
        </w:rPr>
        <w:t> </w:t>
      </w:r>
      <w:r>
        <w:rPr/>
        <w:t>investor could</w:t>
      </w:r>
      <w:r>
        <w:rPr>
          <w:spacing w:val="-4"/>
        </w:rPr>
        <w:t> </w:t>
      </w:r>
      <w:r>
        <w:rPr/>
        <w:t>compute</w:t>
      </w:r>
      <w:r>
        <w:rPr>
          <w:spacing w:val="-4"/>
        </w:rPr>
        <w:t> </w:t>
      </w:r>
      <w:r>
        <w:rPr/>
        <w:t>the</w:t>
      </w:r>
      <w:r>
        <w:rPr>
          <w:spacing w:val="-4"/>
        </w:rPr>
        <w:t> </w:t>
      </w:r>
      <w:r>
        <w:rPr/>
        <w:t>same</w:t>
      </w:r>
      <w:r>
        <w:rPr>
          <w:spacing w:val="-4"/>
        </w:rPr>
        <w:t> </w:t>
      </w:r>
      <w:r>
        <w:rPr/>
        <w:t>number</w:t>
      </w:r>
      <w:r>
        <w:rPr>
          <w:spacing w:val="-4"/>
        </w:rPr>
        <w:t> </w:t>
      </w:r>
      <w:r>
        <w:rPr/>
        <w:t>from</w:t>
      </w:r>
      <w:r>
        <w:rPr>
          <w:spacing w:val="-4"/>
        </w:rPr>
        <w:t> </w:t>
      </w:r>
      <w:r>
        <w:rPr/>
        <w:t>public</w:t>
      </w:r>
      <w:r>
        <w:rPr>
          <w:spacing w:val="-4"/>
        </w:rPr>
        <w:t> </w:t>
      </w:r>
      <w:r>
        <w:rPr/>
        <w:t>filings,</w:t>
      </w:r>
      <w:r>
        <w:rPr>
          <w:spacing w:val="-4"/>
        </w:rPr>
        <w:t> </w:t>
      </w:r>
      <w:r>
        <w:rPr/>
        <w:t>compare</w:t>
      </w:r>
      <w:r>
        <w:rPr>
          <w:spacing w:val="-4"/>
        </w:rPr>
        <w:t> </w:t>
      </w:r>
      <w:r>
        <w:rPr/>
        <w:t>firms</w:t>
      </w:r>
      <w:r>
        <w:rPr>
          <w:spacing w:val="-4"/>
        </w:rPr>
        <w:t> </w:t>
      </w:r>
      <w:r>
        <w:rPr/>
        <w:t>on</w:t>
      </w:r>
      <w:r>
        <w:rPr>
          <w:spacing w:val="-4"/>
        </w:rPr>
        <w:t> </w:t>
      </w:r>
      <w:r>
        <w:rPr/>
        <w:t>a</w:t>
      </w:r>
      <w:r>
        <w:rPr>
          <w:spacing w:val="-4"/>
        </w:rPr>
        <w:t> </w:t>
      </w:r>
      <w:r>
        <w:rPr/>
        <w:t>common</w:t>
      </w:r>
      <w:r>
        <w:rPr>
          <w:spacing w:val="-4"/>
        </w:rPr>
        <w:t> </w:t>
      </w:r>
      <w:r>
        <w:rPr/>
        <w:t>scale,</w:t>
      </w:r>
      <w:r>
        <w:rPr>
          <w:spacing w:val="-4"/>
        </w:rPr>
        <w:t> </w:t>
      </w:r>
      <w:r>
        <w:rPr/>
        <w:t>and</w:t>
      </w:r>
      <w:r>
        <w:rPr>
          <w:spacing w:val="-4"/>
        </w:rPr>
        <w:t> </w:t>
      </w:r>
      <w:r>
        <w:rPr/>
        <w:t>com-municate</w:t>
      </w:r>
      <w:r>
        <w:rPr>
          <w:spacing w:val="-15"/>
        </w:rPr>
        <w:t> </w:t>
      </w:r>
      <w:r>
        <w:rPr/>
        <w:t>risk</w:t>
      </w:r>
      <w:r>
        <w:rPr>
          <w:spacing w:val="-15"/>
        </w:rPr>
        <w:t> </w:t>
      </w:r>
      <w:r>
        <w:rPr/>
        <w:t>appetite</w:t>
      </w:r>
      <w:r>
        <w:rPr>
          <w:spacing w:val="-15"/>
        </w:rPr>
        <w:t> </w:t>
      </w:r>
      <w:r>
        <w:rPr/>
        <w:t>in</w:t>
      </w:r>
      <w:r>
        <w:rPr>
          <w:spacing w:val="-15"/>
        </w:rPr>
        <w:t> </w:t>
      </w:r>
      <w:r>
        <w:rPr/>
        <w:t>a</w:t>
      </w:r>
      <w:r>
        <w:rPr>
          <w:spacing w:val="-15"/>
        </w:rPr>
        <w:t> </w:t>
      </w:r>
      <w:r>
        <w:rPr/>
        <w:t>shared</w:t>
      </w:r>
      <w:r>
        <w:rPr>
          <w:spacing w:val="-15"/>
        </w:rPr>
        <w:t> </w:t>
      </w:r>
      <w:r>
        <w:rPr/>
        <w:t>vocabulary</w:t>
      </w:r>
      <w:r>
        <w:rPr>
          <w:spacing w:val="-15"/>
        </w:rPr>
        <w:t> </w:t>
      </w:r>
      <w:hyperlink w:history="true" w:anchor="_bookmark139">
        <w:r>
          <w:rPr>
            <w:vertAlign w:val="superscript"/>
          </w:rPr>
          <w:t>[6]</w:t>
        </w:r>
      </w:hyperlink>
      <w:r>
        <w:rPr>
          <w:vertAlign w:val="superscript"/>
        </w:rPr>
        <w:t>,</w:t>
      </w:r>
      <w:hyperlink w:history="true" w:anchor="_bookmark153">
        <w:r>
          <w:rPr>
            <w:vertAlign w:val="superscript"/>
          </w:rPr>
          <w:t>[20]</w:t>
        </w:r>
      </w:hyperlink>
      <w:r>
        <w:rPr>
          <w:vertAlign w:val="superscript"/>
        </w:rPr>
        <w:t>,</w:t>
      </w:r>
      <w:hyperlink w:history="true" w:anchor="_bookmark157">
        <w:r>
          <w:rPr>
            <w:vertAlign w:val="superscript"/>
          </w:rPr>
          <w:t>[24]</w:t>
        </w:r>
      </w:hyperlink>
      <w:r>
        <w:rPr>
          <w:vertAlign w:val="baseline"/>
        </w:rPr>
        <w:t>.</w:t>
      </w:r>
      <w:r>
        <w:rPr>
          <w:spacing w:val="-3"/>
          <w:vertAlign w:val="baseline"/>
        </w:rPr>
        <w:t> </w:t>
      </w:r>
      <w:r>
        <w:rPr>
          <w:vertAlign w:val="baseline"/>
        </w:rPr>
        <w:t>Token-economy</w:t>
      </w:r>
      <w:r>
        <w:rPr>
          <w:spacing w:val="-15"/>
          <w:vertAlign w:val="baseline"/>
        </w:rPr>
        <w:t> </w:t>
      </w:r>
      <w:r>
        <w:rPr>
          <w:vertAlign w:val="baseline"/>
        </w:rPr>
        <w:t>valuation</w:t>
      </w:r>
      <w:r>
        <w:rPr>
          <w:spacing w:val="-15"/>
          <w:vertAlign w:val="baseline"/>
        </w:rPr>
        <w:t> </w:t>
      </w:r>
      <w:r>
        <w:rPr>
          <w:vertAlign w:val="baseline"/>
        </w:rPr>
        <w:t>models</w:t>
      </w:r>
      <w:r>
        <w:rPr>
          <w:spacing w:val="-15"/>
          <w:vertAlign w:val="baseline"/>
        </w:rPr>
        <w:t> </w:t>
      </w:r>
      <w:r>
        <w:rPr>
          <w:vertAlign w:val="baseline"/>
        </w:rPr>
        <w:t>similarly rely</w:t>
      </w:r>
      <w:r>
        <w:rPr>
          <w:spacing w:val="-1"/>
          <w:vertAlign w:val="baseline"/>
        </w:rPr>
        <w:t> </w:t>
      </w:r>
      <w:r>
        <w:rPr>
          <w:vertAlign w:val="baseline"/>
        </w:rPr>
        <w:t>on</w:t>
      </w:r>
      <w:r>
        <w:rPr>
          <w:spacing w:val="-1"/>
          <w:vertAlign w:val="baseline"/>
        </w:rPr>
        <w:t> </w:t>
      </w:r>
      <w:r>
        <w:rPr>
          <w:vertAlign w:val="baseline"/>
        </w:rPr>
        <w:t>shared, publicly</w:t>
      </w:r>
      <w:r>
        <w:rPr>
          <w:spacing w:val="-1"/>
          <w:vertAlign w:val="baseline"/>
        </w:rPr>
        <w:t> </w:t>
      </w:r>
      <w:r>
        <w:rPr>
          <w:vertAlign w:val="baseline"/>
        </w:rPr>
        <w:t>observable quantities rather</w:t>
      </w:r>
      <w:r>
        <w:rPr>
          <w:spacing w:val="-1"/>
          <w:vertAlign w:val="baseline"/>
        </w:rPr>
        <w:t> </w:t>
      </w:r>
      <w:r>
        <w:rPr>
          <w:vertAlign w:val="baseline"/>
        </w:rPr>
        <w:t>than</w:t>
      </w:r>
      <w:r>
        <w:rPr>
          <w:spacing w:val="-1"/>
          <w:vertAlign w:val="baseline"/>
        </w:rPr>
        <w:t> </w:t>
      </w:r>
      <w:r>
        <w:rPr>
          <w:vertAlign w:val="baseline"/>
        </w:rPr>
        <w:t>private identity</w:t>
      </w:r>
      <w:r>
        <w:rPr>
          <w:spacing w:val="-1"/>
          <w:vertAlign w:val="baseline"/>
        </w:rPr>
        <w:t> </w:t>
      </w:r>
      <w:hyperlink w:history="true" w:anchor="_bookmark146">
        <w:r>
          <w:rPr>
            <w:vertAlign w:val="superscript"/>
          </w:rPr>
          <w:t>[13]</w:t>
        </w:r>
      </w:hyperlink>
      <w:r>
        <w:rPr>
          <w:vertAlign w:val="baseline"/>
        </w:rPr>
        <w:t>. On-chain</w:t>
      </w:r>
      <w:r>
        <w:rPr>
          <w:spacing w:val="-1"/>
          <w:vertAlign w:val="baseline"/>
        </w:rPr>
        <w:t> </w:t>
      </w:r>
      <w:r>
        <w:rPr>
          <w:vertAlign w:val="baseline"/>
        </w:rPr>
        <w:t>reputation scores</w:t>
      </w:r>
      <w:r>
        <w:rPr>
          <w:spacing w:val="-11"/>
          <w:vertAlign w:val="baseline"/>
        </w:rPr>
        <w:t> </w:t>
      </w:r>
      <w:r>
        <w:rPr>
          <w:vertAlign w:val="baseline"/>
        </w:rPr>
        <w:t>are</w:t>
      </w:r>
      <w:r>
        <w:rPr>
          <w:spacing w:val="-11"/>
          <w:vertAlign w:val="baseline"/>
        </w:rPr>
        <w:t> </w:t>
      </w:r>
      <w:r>
        <w:rPr>
          <w:vertAlign w:val="baseline"/>
        </w:rPr>
        <w:t>positioned</w:t>
      </w:r>
      <w:r>
        <w:rPr>
          <w:spacing w:val="-11"/>
          <w:vertAlign w:val="baseline"/>
        </w:rPr>
        <w:t> </w:t>
      </w:r>
      <w:r>
        <w:rPr>
          <w:vertAlign w:val="baseline"/>
        </w:rPr>
        <w:t>to</w:t>
      </w:r>
      <w:r>
        <w:rPr>
          <w:spacing w:val="-11"/>
          <w:vertAlign w:val="baseline"/>
        </w:rPr>
        <w:t> </w:t>
      </w:r>
      <w:r>
        <w:rPr>
          <w:vertAlign w:val="baseline"/>
        </w:rPr>
        <w:t>play</w:t>
      </w:r>
      <w:r>
        <w:rPr>
          <w:spacing w:val="-11"/>
          <w:vertAlign w:val="baseline"/>
        </w:rPr>
        <w:t> </w:t>
      </w:r>
      <w:r>
        <w:rPr>
          <w:vertAlign w:val="baseline"/>
        </w:rPr>
        <w:t>an</w:t>
      </w:r>
      <w:r>
        <w:rPr>
          <w:spacing w:val="-11"/>
          <w:vertAlign w:val="baseline"/>
        </w:rPr>
        <w:t> </w:t>
      </w:r>
      <w:r>
        <w:rPr>
          <w:vertAlign w:val="baseline"/>
        </w:rPr>
        <w:t>analogous</w:t>
      </w:r>
      <w:r>
        <w:rPr>
          <w:spacing w:val="-11"/>
          <w:vertAlign w:val="baseline"/>
        </w:rPr>
        <w:t> </w:t>
      </w:r>
      <w:r>
        <w:rPr>
          <w:vertAlign w:val="baseline"/>
        </w:rPr>
        <w:t>role</w:t>
      </w:r>
      <w:r>
        <w:rPr>
          <w:spacing w:val="-11"/>
          <w:vertAlign w:val="baseline"/>
        </w:rPr>
        <w:t> </w:t>
      </w:r>
      <w:r>
        <w:rPr>
          <w:vertAlign w:val="baseline"/>
        </w:rPr>
        <w:t>for</w:t>
      </w:r>
      <w:r>
        <w:rPr>
          <w:spacing w:val="-11"/>
          <w:vertAlign w:val="baseline"/>
        </w:rPr>
        <w:t> </w:t>
      </w:r>
      <w:r>
        <w:rPr>
          <w:vertAlign w:val="baseline"/>
        </w:rPr>
        <w:t>pseudonymous</w:t>
      </w:r>
      <w:r>
        <w:rPr>
          <w:spacing w:val="-11"/>
          <w:vertAlign w:val="baseline"/>
        </w:rPr>
        <w:t> </w:t>
      </w:r>
      <w:r>
        <w:rPr>
          <w:vertAlign w:val="baseline"/>
        </w:rPr>
        <w:t>wallets.</w:t>
      </w:r>
      <w:r>
        <w:rPr>
          <w:spacing w:val="13"/>
          <w:vertAlign w:val="baseline"/>
        </w:rPr>
        <w:t> </w:t>
      </w:r>
      <w:r>
        <w:rPr>
          <w:vertAlign w:val="baseline"/>
        </w:rPr>
        <w:t>EndorseRank</w:t>
      </w:r>
      <w:r>
        <w:rPr>
          <w:spacing w:val="-11"/>
          <w:vertAlign w:val="baseline"/>
        </w:rPr>
        <w:t> </w:t>
      </w:r>
      <w:r>
        <w:rPr>
          <w:vertAlign w:val="baseline"/>
        </w:rPr>
        <w:t>and</w:t>
      </w:r>
      <w:r>
        <w:rPr>
          <w:spacing w:val="-11"/>
          <w:vertAlign w:val="baseline"/>
        </w:rPr>
        <w:t> </w:t>
      </w:r>
      <w:r>
        <w:rPr>
          <w:vertAlign w:val="baseline"/>
        </w:rPr>
        <w:t>AWP are computed from public logs by an open pipeline (Appendix </w:t>
      </w:r>
      <w:hyperlink w:history="true" w:anchor="_bookmark198">
        <w:r>
          <w:rPr>
            <w:vertAlign w:val="baseline"/>
          </w:rPr>
          <w:t>8.1</w:t>
        </w:r>
      </w:hyperlink>
      <w:r>
        <w:rPr>
          <w:vertAlign w:val="baseline"/>
        </w:rPr>
        <w:t>), are cheap enough to refresh </w:t>
      </w:r>
      <w:r>
        <w:rPr>
          <w:spacing w:val="-2"/>
          <w:vertAlign w:val="baseline"/>
        </w:rPr>
        <w:t>continuously</w:t>
      </w:r>
      <w:r>
        <w:rPr>
          <w:spacing w:val="-6"/>
          <w:vertAlign w:val="baseline"/>
        </w:rPr>
        <w:t> </w:t>
      </w:r>
      <w:r>
        <w:rPr>
          <w:spacing w:val="-2"/>
          <w:vertAlign w:val="baseline"/>
        </w:rPr>
        <w:t>(</w:t>
      </w:r>
      <w:r>
        <w:rPr>
          <w:rFonts w:ascii="Calibri" w:hAnsi="Calibri"/>
          <w:spacing w:val="-2"/>
          <w:vertAlign w:val="baseline"/>
        </w:rPr>
        <w:t>2</w:t>
      </w:r>
      <w:r>
        <w:rPr>
          <w:rFonts w:ascii="Calibri" w:hAnsi="Calibri"/>
          <w:i/>
          <w:spacing w:val="-2"/>
          <w:vertAlign w:val="baseline"/>
        </w:rPr>
        <w:t>.</w:t>
      </w:r>
      <w:r>
        <w:rPr>
          <w:rFonts w:ascii="Calibri" w:hAnsi="Calibri"/>
          <w:spacing w:val="-2"/>
          <w:vertAlign w:val="baseline"/>
        </w:rPr>
        <w:t>105</w:t>
      </w:r>
      <w:r>
        <w:rPr>
          <w:rFonts w:ascii="Calibri" w:hAnsi="Calibri"/>
          <w:spacing w:val="-8"/>
          <w:vertAlign w:val="baseline"/>
        </w:rPr>
        <w:t> </w:t>
      </w:r>
      <w:r>
        <w:rPr>
          <w:spacing w:val="-2"/>
          <w:vertAlign w:val="baseline"/>
        </w:rPr>
        <w:t>s</w:t>
      </w:r>
      <w:r>
        <w:rPr>
          <w:spacing w:val="-6"/>
          <w:vertAlign w:val="baseline"/>
        </w:rPr>
        <w:t> </w:t>
      </w:r>
      <w:r>
        <w:rPr>
          <w:spacing w:val="-2"/>
          <w:vertAlign w:val="baseline"/>
        </w:rPr>
        <w:t>on</w:t>
      </w:r>
      <w:r>
        <w:rPr>
          <w:spacing w:val="-6"/>
          <w:vertAlign w:val="baseline"/>
        </w:rPr>
        <w:t> </w:t>
      </w:r>
      <w:r>
        <w:rPr>
          <w:spacing w:val="-2"/>
          <w:vertAlign w:val="baseline"/>
        </w:rPr>
        <w:t>the</w:t>
      </w:r>
      <w:r>
        <w:rPr>
          <w:spacing w:val="-6"/>
          <w:vertAlign w:val="baseline"/>
        </w:rPr>
        <w:t> </w:t>
      </w:r>
      <w:r>
        <w:rPr>
          <w:spacing w:val="-2"/>
          <w:vertAlign w:val="baseline"/>
        </w:rPr>
        <w:t>matched</w:t>
      </w:r>
      <w:r>
        <w:rPr>
          <w:spacing w:val="-6"/>
          <w:vertAlign w:val="baseline"/>
        </w:rPr>
        <w:t> </w:t>
      </w:r>
      <w:r>
        <w:rPr>
          <w:spacing w:val="-2"/>
          <w:vertAlign w:val="baseline"/>
        </w:rPr>
        <w:t>cohort</w:t>
      </w:r>
      <w:r>
        <w:rPr>
          <w:spacing w:val="-6"/>
          <w:vertAlign w:val="baseline"/>
        </w:rPr>
        <w:t> </w:t>
      </w:r>
      <w:r>
        <w:rPr>
          <w:spacing w:val="-2"/>
          <w:vertAlign w:val="baseline"/>
        </w:rPr>
        <w:t>for</w:t>
      </w:r>
      <w:r>
        <w:rPr>
          <w:spacing w:val="-6"/>
          <w:vertAlign w:val="baseline"/>
        </w:rPr>
        <w:t> </w:t>
      </w:r>
      <w:r>
        <w:rPr>
          <w:spacing w:val="-2"/>
          <w:vertAlign w:val="baseline"/>
        </w:rPr>
        <w:t>EndorseRank),</w:t>
      </w:r>
      <w:r>
        <w:rPr>
          <w:spacing w:val="-3"/>
          <w:vertAlign w:val="baseline"/>
        </w:rPr>
        <w:t> </w:t>
      </w:r>
      <w:r>
        <w:rPr>
          <w:spacing w:val="-2"/>
          <w:vertAlign w:val="baseline"/>
        </w:rPr>
        <w:t>and</w:t>
      </w:r>
      <w:r>
        <w:rPr>
          <w:spacing w:val="-6"/>
          <w:vertAlign w:val="baseline"/>
        </w:rPr>
        <w:t> </w:t>
      </w:r>
      <w:r>
        <w:rPr>
          <w:spacing w:val="-2"/>
          <w:vertAlign w:val="baseline"/>
        </w:rPr>
        <w:t>induce</w:t>
      </w:r>
      <w:r>
        <w:rPr>
          <w:spacing w:val="-6"/>
          <w:vertAlign w:val="baseline"/>
        </w:rPr>
        <w:t> </w:t>
      </w:r>
      <w:r>
        <w:rPr>
          <w:spacing w:val="-2"/>
          <w:vertAlign w:val="baseline"/>
        </w:rPr>
        <w:t>orderings</w:t>
      </w:r>
      <w:r>
        <w:rPr>
          <w:spacing w:val="-6"/>
          <w:vertAlign w:val="baseline"/>
        </w:rPr>
        <w:t> </w:t>
      </w:r>
      <w:r>
        <w:rPr>
          <w:spacing w:val="-2"/>
          <w:vertAlign w:val="baseline"/>
        </w:rPr>
        <w:t>that</w:t>
      </w:r>
      <w:r>
        <w:rPr>
          <w:spacing w:val="-6"/>
          <w:vertAlign w:val="baseline"/>
        </w:rPr>
        <w:t> </w:t>
      </w:r>
      <w:r>
        <w:rPr>
          <w:spacing w:val="-2"/>
          <w:vertAlign w:val="baseline"/>
        </w:rPr>
        <w:t>any</w:t>
      </w:r>
      <w:r>
        <w:rPr>
          <w:spacing w:val="-6"/>
          <w:vertAlign w:val="baseline"/>
        </w:rPr>
        <w:t> </w:t>
      </w:r>
      <w:r>
        <w:rPr>
          <w:spacing w:val="-2"/>
          <w:vertAlign w:val="baseline"/>
        </w:rPr>
        <w:t>coun-</w:t>
      </w:r>
      <w:r>
        <w:rPr>
          <w:vertAlign w:val="baseline"/>
        </w:rPr>
        <w:t>terparty can independently verify.</w:t>
      </w:r>
    </w:p>
    <w:p>
      <w:pPr>
        <w:pStyle w:val="BodyText"/>
        <w:spacing w:line="396" w:lineRule="auto" w:before="21"/>
        <w:ind w:left="282" w:right="523"/>
        <w:jc w:val="both"/>
      </w:pPr>
      <w:r>
        <w:rPr/>
        <w:t>Standardization</w:t>
      </w:r>
      <w:r>
        <w:rPr>
          <w:spacing w:val="-12"/>
        </w:rPr>
        <w:t> </w:t>
      </w:r>
      <w:r>
        <w:rPr/>
        <w:t>is</w:t>
      </w:r>
      <w:r>
        <w:rPr>
          <w:spacing w:val="-12"/>
        </w:rPr>
        <w:t> </w:t>
      </w:r>
      <w:r>
        <w:rPr/>
        <w:t>the</w:t>
      </w:r>
      <w:r>
        <w:rPr>
          <w:spacing w:val="-12"/>
        </w:rPr>
        <w:t> </w:t>
      </w:r>
      <w:r>
        <w:rPr/>
        <w:t>first</w:t>
      </w:r>
      <w:r>
        <w:rPr>
          <w:spacing w:val="-12"/>
        </w:rPr>
        <w:t> </w:t>
      </w:r>
      <w:r>
        <w:rPr/>
        <w:t>link</w:t>
      </w:r>
      <w:r>
        <w:rPr>
          <w:spacing w:val="-12"/>
        </w:rPr>
        <w:t> </w:t>
      </w:r>
      <w:r>
        <w:rPr/>
        <w:t>in</w:t>
      </w:r>
      <w:r>
        <w:rPr>
          <w:spacing w:val="-12"/>
        </w:rPr>
        <w:t> </w:t>
      </w:r>
      <w:r>
        <w:rPr/>
        <w:t>the</w:t>
      </w:r>
      <w:r>
        <w:rPr>
          <w:spacing w:val="-12"/>
        </w:rPr>
        <w:t> </w:t>
      </w:r>
      <w:r>
        <w:rPr/>
        <w:t>analogy.</w:t>
      </w:r>
      <w:r>
        <w:rPr>
          <w:spacing w:val="11"/>
        </w:rPr>
        <w:t> </w:t>
      </w:r>
      <w:r>
        <w:rPr/>
        <w:t>Accounting</w:t>
      </w:r>
      <w:r>
        <w:rPr>
          <w:spacing w:val="-12"/>
        </w:rPr>
        <w:t> </w:t>
      </w:r>
      <w:r>
        <w:rPr/>
        <w:t>conventions</w:t>
      </w:r>
      <w:r>
        <w:rPr>
          <w:spacing w:val="-12"/>
        </w:rPr>
        <w:t> </w:t>
      </w:r>
      <w:r>
        <w:rPr/>
        <w:t>made</w:t>
      </w:r>
      <w:r>
        <w:rPr>
          <w:spacing w:val="-12"/>
        </w:rPr>
        <w:t> </w:t>
      </w:r>
      <w:r>
        <w:rPr/>
        <w:t>price–earnings</w:t>
      </w:r>
      <w:r>
        <w:rPr>
          <w:spacing w:val="-12"/>
        </w:rPr>
        <w:t> </w:t>
      </w:r>
      <w:r>
        <w:rPr/>
        <w:t>ratios computable</w:t>
      </w:r>
      <w:r>
        <w:rPr>
          <w:spacing w:val="-6"/>
        </w:rPr>
        <w:t> </w:t>
      </w:r>
      <w:r>
        <w:rPr/>
        <w:t>from</w:t>
      </w:r>
      <w:r>
        <w:rPr>
          <w:spacing w:val="-6"/>
        </w:rPr>
        <w:t> </w:t>
      </w:r>
      <w:r>
        <w:rPr/>
        <w:t>disclosed</w:t>
      </w:r>
      <w:r>
        <w:rPr>
          <w:spacing w:val="-6"/>
        </w:rPr>
        <w:t> </w:t>
      </w:r>
      <w:r>
        <w:rPr/>
        <w:t>statements</w:t>
      </w:r>
      <w:r>
        <w:rPr>
          <w:spacing w:val="-6"/>
        </w:rPr>
        <w:t> </w:t>
      </w:r>
      <w:hyperlink w:history="true" w:anchor="_bookmark157">
        <w:r>
          <w:rPr>
            <w:vertAlign w:val="superscript"/>
          </w:rPr>
          <w:t>[24]</w:t>
        </w:r>
      </w:hyperlink>
      <w:r>
        <w:rPr>
          <w:vertAlign w:val="baseline"/>
        </w:rPr>
        <w:t>;</w:t>
      </w:r>
      <w:r>
        <w:rPr>
          <w:spacing w:val="-6"/>
          <w:vertAlign w:val="baseline"/>
        </w:rPr>
        <w:t> </w:t>
      </w:r>
      <w:r>
        <w:rPr>
          <w:vertAlign w:val="baseline"/>
        </w:rPr>
        <w:t>ERC-20</w:t>
      </w:r>
      <w:r>
        <w:rPr>
          <w:spacing w:val="-6"/>
          <w:vertAlign w:val="baseline"/>
        </w:rPr>
        <w:t> </w:t>
      </w:r>
      <w:r>
        <w:rPr>
          <w:vertAlign w:val="baseline"/>
        </w:rPr>
        <w:t>event</w:t>
      </w:r>
      <w:r>
        <w:rPr>
          <w:spacing w:val="-6"/>
          <w:vertAlign w:val="baseline"/>
        </w:rPr>
        <w:t> </w:t>
      </w:r>
      <w:r>
        <w:rPr>
          <w:vertAlign w:val="baseline"/>
        </w:rPr>
        <w:t>standards</w:t>
      </w:r>
      <w:r>
        <w:rPr>
          <w:spacing w:val="-6"/>
          <w:vertAlign w:val="baseline"/>
        </w:rPr>
        <w:t> </w:t>
      </w:r>
      <w:r>
        <w:rPr>
          <w:vertAlign w:val="baseline"/>
        </w:rPr>
        <w:t>make</w:t>
      </w:r>
      <w:r>
        <w:rPr>
          <w:spacing w:val="-6"/>
          <w:vertAlign w:val="baseline"/>
        </w:rPr>
        <w:t> </w:t>
      </w:r>
      <w:r>
        <w:rPr>
          <w:vertAlign w:val="baseline"/>
        </w:rPr>
        <w:t>allowance-</w:t>
      </w:r>
      <w:r>
        <w:rPr>
          <w:spacing w:val="-6"/>
          <w:vertAlign w:val="baseline"/>
        </w:rPr>
        <w:t> </w:t>
      </w:r>
      <w:r>
        <w:rPr>
          <w:vertAlign w:val="baseline"/>
        </w:rPr>
        <w:t>and</w:t>
      </w:r>
      <w:r>
        <w:rPr>
          <w:spacing w:val="-6"/>
          <w:vertAlign w:val="baseline"/>
        </w:rPr>
        <w:t> </w:t>
      </w:r>
      <w:r>
        <w:rPr>
          <w:vertAlign w:val="baseline"/>
        </w:rPr>
        <w:t>transfer-based ranks computable from broadcast logs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37"/>
          <w:vertAlign w:val="baseline"/>
        </w:rPr>
        <w:t> </w:t>
      </w:r>
      <w:r>
        <w:rPr>
          <w:vertAlign w:val="baseline"/>
        </w:rPr>
        <w:t>Just as GAAP-like reporting enabled a com-mon</w:t>
      </w:r>
      <w:r>
        <w:rPr>
          <w:spacing w:val="-15"/>
          <w:vertAlign w:val="baseline"/>
        </w:rPr>
        <w:t> </w:t>
      </w:r>
      <w:r>
        <w:rPr>
          <w:vertAlign w:val="baseline"/>
        </w:rPr>
        <w:t>valuation</w:t>
      </w:r>
      <w:r>
        <w:rPr>
          <w:spacing w:val="-15"/>
          <w:vertAlign w:val="baseline"/>
        </w:rPr>
        <w:t> </w:t>
      </w:r>
      <w:r>
        <w:rPr>
          <w:vertAlign w:val="baseline"/>
        </w:rPr>
        <w:t>language,</w:t>
      </w:r>
      <w:r>
        <w:rPr>
          <w:spacing w:val="-15"/>
          <w:vertAlign w:val="baseline"/>
        </w:rPr>
        <w:t> </w:t>
      </w:r>
      <w:r>
        <w:rPr>
          <w:vertAlign w:val="baseline"/>
        </w:rPr>
        <w:t>token-log</w:t>
      </w:r>
      <w:r>
        <w:rPr>
          <w:spacing w:val="-15"/>
          <w:vertAlign w:val="baseline"/>
        </w:rPr>
        <w:t> </w:t>
      </w:r>
      <w:r>
        <w:rPr>
          <w:vertAlign w:val="baseline"/>
        </w:rPr>
        <w:t>standards</w:t>
      </w:r>
      <w:r>
        <w:rPr>
          <w:spacing w:val="-15"/>
          <w:vertAlign w:val="baseline"/>
        </w:rPr>
        <w:t> </w:t>
      </w:r>
      <w:r>
        <w:rPr>
          <w:vertAlign w:val="baseline"/>
        </w:rPr>
        <w:t>enable</w:t>
      </w:r>
      <w:r>
        <w:rPr>
          <w:spacing w:val="-15"/>
          <w:vertAlign w:val="baseline"/>
        </w:rPr>
        <w:t> </w:t>
      </w:r>
      <w:r>
        <w:rPr>
          <w:vertAlign w:val="baseline"/>
        </w:rPr>
        <w:t>a</w:t>
      </w:r>
      <w:r>
        <w:rPr>
          <w:spacing w:val="-15"/>
          <w:vertAlign w:val="baseline"/>
        </w:rPr>
        <w:t> </w:t>
      </w:r>
      <w:r>
        <w:rPr>
          <w:vertAlign w:val="baseline"/>
        </w:rPr>
        <w:t>common</w:t>
      </w:r>
      <w:r>
        <w:rPr>
          <w:spacing w:val="-15"/>
          <w:vertAlign w:val="baseline"/>
        </w:rPr>
        <w:t> </w:t>
      </w:r>
      <w:r>
        <w:rPr>
          <w:vertAlign w:val="baseline"/>
        </w:rPr>
        <w:t>reputation</w:t>
      </w:r>
      <w:r>
        <w:rPr>
          <w:spacing w:val="-15"/>
          <w:vertAlign w:val="baseline"/>
        </w:rPr>
        <w:t> </w:t>
      </w:r>
      <w:r>
        <w:rPr>
          <w:vertAlign w:val="baseline"/>
        </w:rPr>
        <w:t>language</w:t>
      </w:r>
      <w:r>
        <w:rPr>
          <w:spacing w:val="-15"/>
          <w:vertAlign w:val="baseline"/>
        </w:rPr>
        <w:t> </w:t>
      </w:r>
      <w:r>
        <w:rPr>
          <w:vertAlign w:val="baseline"/>
        </w:rPr>
        <w:t>without</w:t>
      </w:r>
      <w:r>
        <w:rPr>
          <w:spacing w:val="-15"/>
          <w:vertAlign w:val="baseline"/>
        </w:rPr>
        <w:t> </w:t>
      </w:r>
      <w:r>
        <w:rPr>
          <w:vertAlign w:val="baseline"/>
        </w:rPr>
        <w:t>requir-ing off-chain identity.</w:t>
      </w:r>
    </w:p>
    <w:p>
      <w:pPr>
        <w:pStyle w:val="BodyText"/>
        <w:spacing w:line="396" w:lineRule="auto" w:before="19"/>
        <w:ind w:left="282" w:right="531"/>
        <w:jc w:val="both"/>
      </w:pPr>
      <w:r>
        <w:rPr/>
        <w:t>Comparability is the second link.</w:t>
      </w:r>
      <w:r>
        <w:rPr>
          <w:spacing w:val="40"/>
        </w:rPr>
        <w:t> </w:t>
      </w:r>
      <w:r>
        <w:rPr/>
        <w:t>Pseudonymous markets suffer from information asymmetry: counterparties cannot cheaply distinguish authorization-active wallets from inactive or fabricated ones</w:t>
      </w:r>
      <w:r>
        <w:rPr>
          <w:spacing w:val="24"/>
        </w:rPr>
        <w:t> </w:t>
      </w:r>
      <w:hyperlink w:history="true" w:anchor="_bookmark134">
        <w:r>
          <w:rPr>
            <w:vertAlign w:val="superscript"/>
          </w:rPr>
          <w:t>[1]</w:t>
        </w:r>
      </w:hyperlink>
      <w:r>
        <w:rPr>
          <w:vertAlign w:val="baseline"/>
        </w:rPr>
        <w:t>.</w:t>
      </w:r>
      <w:r>
        <w:rPr>
          <w:spacing w:val="80"/>
          <w:vertAlign w:val="baseline"/>
        </w:rPr>
        <w:t> </w:t>
      </w:r>
      <w:r>
        <w:rPr>
          <w:vertAlign w:val="baseline"/>
        </w:rPr>
        <w:t>A</w:t>
      </w:r>
      <w:r>
        <w:rPr>
          <w:spacing w:val="24"/>
          <w:vertAlign w:val="baseline"/>
        </w:rPr>
        <w:t> </w:t>
      </w:r>
      <w:r>
        <w:rPr>
          <w:vertAlign w:val="baseline"/>
        </w:rPr>
        <w:t>shared</w:t>
      </w:r>
      <w:r>
        <w:rPr>
          <w:spacing w:val="23"/>
          <w:vertAlign w:val="baseline"/>
        </w:rPr>
        <w:t> </w:t>
      </w:r>
      <w:r>
        <w:rPr>
          <w:vertAlign w:val="baseline"/>
        </w:rPr>
        <w:t>ordinal</w:t>
      </w:r>
      <w:r>
        <w:rPr>
          <w:spacing w:val="24"/>
          <w:vertAlign w:val="baseline"/>
        </w:rPr>
        <w:t> </w:t>
      </w:r>
      <w:r>
        <w:rPr>
          <w:vertAlign w:val="baseline"/>
        </w:rPr>
        <w:t>score</w:t>
      </w:r>
      <w:r>
        <w:rPr>
          <w:spacing w:val="24"/>
          <w:vertAlign w:val="baseline"/>
        </w:rPr>
        <w:t> </w:t>
      </w:r>
      <w:r>
        <w:rPr>
          <w:vertAlign w:val="baseline"/>
        </w:rPr>
        <w:t>reduces</w:t>
      </w:r>
      <w:r>
        <w:rPr>
          <w:spacing w:val="23"/>
          <w:vertAlign w:val="baseline"/>
        </w:rPr>
        <w:t> </w:t>
      </w:r>
      <w:r>
        <w:rPr>
          <w:vertAlign w:val="baseline"/>
        </w:rPr>
        <w:t>that</w:t>
      </w:r>
      <w:r>
        <w:rPr>
          <w:spacing w:val="24"/>
          <w:vertAlign w:val="baseline"/>
        </w:rPr>
        <w:t> </w:t>
      </w:r>
      <w:r>
        <w:rPr>
          <w:vertAlign w:val="baseline"/>
        </w:rPr>
        <w:t>asymmetry</w:t>
      </w:r>
      <w:r>
        <w:rPr>
          <w:spacing w:val="24"/>
          <w:vertAlign w:val="baseline"/>
        </w:rPr>
        <w:t> </w:t>
      </w:r>
      <w:r>
        <w:rPr>
          <w:vertAlign w:val="baseline"/>
        </w:rPr>
        <w:t>by</w:t>
      </w:r>
      <w:r>
        <w:rPr>
          <w:spacing w:val="24"/>
          <w:vertAlign w:val="baseline"/>
        </w:rPr>
        <w:t> </w:t>
      </w:r>
      <w:r>
        <w:rPr>
          <w:vertAlign w:val="baseline"/>
        </w:rPr>
        <w:t>giving</w:t>
      </w:r>
      <w:r>
        <w:rPr>
          <w:spacing w:val="23"/>
          <w:vertAlign w:val="baseline"/>
        </w:rPr>
        <w:t> </w:t>
      </w:r>
      <w:r>
        <w:rPr>
          <w:vertAlign w:val="baseline"/>
        </w:rPr>
        <w:t>protocols,</w:t>
      </w:r>
      <w:r>
        <w:rPr>
          <w:spacing w:val="30"/>
          <w:vertAlign w:val="baseline"/>
        </w:rPr>
        <w:t> </w:t>
      </w:r>
      <w:r>
        <w:rPr>
          <w:vertAlign w:val="baseline"/>
        </w:rPr>
        <w:t>LPs,</w:t>
      </w:r>
      <w:r>
        <w:rPr>
          <w:spacing w:val="30"/>
          <w:vertAlign w:val="baseline"/>
        </w:rPr>
        <w:t> </w:t>
      </w:r>
      <w:r>
        <w:rPr>
          <w:vertAlign w:val="baseline"/>
        </w:rPr>
        <w:t>and</w:t>
      </w:r>
      <w:r>
        <w:rPr>
          <w:spacing w:val="23"/>
          <w:vertAlign w:val="baseline"/>
        </w:rPr>
        <w:t> </w:t>
      </w:r>
      <w:r>
        <w:rPr>
          <w:vertAlign w:val="baseline"/>
        </w:rPr>
        <w:t>users</w:t>
      </w:r>
      <w:r>
        <w:rPr>
          <w:spacing w:val="24"/>
          <w:vertAlign w:val="baseline"/>
        </w:rPr>
        <w:t> </w:t>
      </w:r>
      <w:r>
        <w:rPr>
          <w:vertAlign w:val="baseline"/>
        </w:rPr>
        <w:t>a</w:t>
      </w:r>
    </w:p>
    <w:p>
      <w:pPr>
        <w:pStyle w:val="BodyText"/>
        <w:spacing w:after="0" w:line="396" w:lineRule="auto"/>
        <w:jc w:val="both"/>
        <w:sectPr>
          <w:pgSz w:w="11910" w:h="16840"/>
          <w:pgMar w:header="0" w:footer="2115" w:top="1820" w:bottom="2300" w:left="992" w:right="708"/>
        </w:sectPr>
      </w:pPr>
    </w:p>
    <w:p>
      <w:pPr>
        <w:pStyle w:val="BodyText"/>
        <w:spacing w:line="396" w:lineRule="auto" w:before="72"/>
        <w:ind w:left="282" w:right="560"/>
        <w:jc w:val="both"/>
      </w:pPr>
      <w:r>
        <w:rPr/>
        <w:t>common</w:t>
      </w:r>
      <w:r>
        <w:rPr>
          <w:spacing w:val="-2"/>
        </w:rPr>
        <w:t> </w:t>
      </w:r>
      <w:r>
        <w:rPr/>
        <w:t>scale</w:t>
      </w:r>
      <w:r>
        <w:rPr>
          <w:spacing w:val="-2"/>
        </w:rPr>
        <w:t> </w:t>
      </w:r>
      <w:r>
        <w:rPr/>
        <w:t>on</w:t>
      </w:r>
      <w:r>
        <w:rPr>
          <w:spacing w:val="-2"/>
        </w:rPr>
        <w:t> </w:t>
      </w:r>
      <w:r>
        <w:rPr/>
        <w:t>which</w:t>
      </w:r>
      <w:r>
        <w:rPr>
          <w:spacing w:val="-2"/>
        </w:rPr>
        <w:t> </w:t>
      </w:r>
      <w:r>
        <w:rPr/>
        <w:t>to</w:t>
      </w:r>
      <w:r>
        <w:rPr>
          <w:spacing w:val="-2"/>
        </w:rPr>
        <w:t> </w:t>
      </w:r>
      <w:r>
        <w:rPr/>
        <w:t>screen</w:t>
      </w:r>
      <w:r>
        <w:rPr>
          <w:spacing w:val="-2"/>
        </w:rPr>
        <w:t> </w:t>
      </w:r>
      <w:r>
        <w:rPr/>
        <w:t>and</w:t>
      </w:r>
      <w:r>
        <w:rPr>
          <w:spacing w:val="-2"/>
        </w:rPr>
        <w:t> </w:t>
      </w:r>
      <w:r>
        <w:rPr/>
        <w:t>communicate.</w:t>
      </w:r>
      <w:r>
        <w:rPr>
          <w:spacing w:val="24"/>
        </w:rPr>
        <w:t> </w:t>
      </w:r>
      <w:r>
        <w:rPr/>
        <w:t>Lower</w:t>
      </w:r>
      <w:r>
        <w:rPr>
          <w:spacing w:val="-2"/>
        </w:rPr>
        <w:t> </w:t>
      </w:r>
      <w:r>
        <w:rPr/>
        <w:t>screening</w:t>
      </w:r>
      <w:r>
        <w:rPr>
          <w:spacing w:val="-2"/>
        </w:rPr>
        <w:t> </w:t>
      </w:r>
      <w:r>
        <w:rPr/>
        <w:t>costs</w:t>
      </w:r>
      <w:r>
        <w:rPr>
          <w:spacing w:val="-2"/>
        </w:rPr>
        <w:t> </w:t>
      </w:r>
      <w:r>
        <w:rPr/>
        <w:t>may</w:t>
      </w:r>
      <w:r>
        <w:rPr>
          <w:spacing w:val="-2"/>
        </w:rPr>
        <w:t> </w:t>
      </w:r>
      <w:r>
        <w:rPr/>
        <w:t>support</w:t>
      </w:r>
      <w:r>
        <w:rPr>
          <w:spacing w:val="-2"/>
        </w:rPr>
        <w:t> </w:t>
      </w:r>
      <w:r>
        <w:rPr/>
        <w:t>broader participation even when the score is only a coarse filter; liquidity effects are not estimated here.</w:t>
      </w:r>
    </w:p>
    <w:p>
      <w:pPr>
        <w:pStyle w:val="BodyText"/>
        <w:spacing w:line="396" w:lineRule="auto" w:before="16"/>
        <w:ind w:left="282" w:right="563"/>
        <w:jc w:val="both"/>
      </w:pPr>
      <w:r>
        <w:rPr/>
        <w:t>Imperfection</w:t>
      </w:r>
      <w:r>
        <w:rPr>
          <w:spacing w:val="-15"/>
        </w:rPr>
        <w:t> </w:t>
      </w:r>
      <w:r>
        <w:rPr/>
        <w:t>is</w:t>
      </w:r>
      <w:r>
        <w:rPr>
          <w:spacing w:val="-15"/>
        </w:rPr>
        <w:t> </w:t>
      </w:r>
      <w:r>
        <w:rPr/>
        <w:t>the</w:t>
      </w:r>
      <w:r>
        <w:rPr>
          <w:spacing w:val="-15"/>
        </w:rPr>
        <w:t> </w:t>
      </w:r>
      <w:r>
        <w:rPr/>
        <w:t>third</w:t>
      </w:r>
      <w:r>
        <w:rPr>
          <w:spacing w:val="-15"/>
        </w:rPr>
        <w:t> </w:t>
      </w:r>
      <w:r>
        <w:rPr/>
        <w:t>link,</w:t>
      </w:r>
      <w:r>
        <w:rPr>
          <w:spacing w:val="-14"/>
        </w:rPr>
        <w:t> </w:t>
      </w:r>
      <w:r>
        <w:rPr/>
        <w:t>and</w:t>
      </w:r>
      <w:r>
        <w:rPr>
          <w:spacing w:val="-15"/>
        </w:rPr>
        <w:t> </w:t>
      </w:r>
      <w:r>
        <w:rPr/>
        <w:t>it</w:t>
      </w:r>
      <w:r>
        <w:rPr>
          <w:spacing w:val="-15"/>
        </w:rPr>
        <w:t> </w:t>
      </w:r>
      <w:r>
        <w:rPr/>
        <w:t>is</w:t>
      </w:r>
      <w:r>
        <w:rPr>
          <w:spacing w:val="-15"/>
        </w:rPr>
        <w:t> </w:t>
      </w:r>
      <w:r>
        <w:rPr/>
        <w:t>a</w:t>
      </w:r>
      <w:r>
        <w:rPr>
          <w:spacing w:val="-15"/>
        </w:rPr>
        <w:t> </w:t>
      </w:r>
      <w:r>
        <w:rPr/>
        <w:t>feature</w:t>
      </w:r>
      <w:r>
        <w:rPr>
          <w:spacing w:val="-15"/>
        </w:rPr>
        <w:t> </w:t>
      </w:r>
      <w:r>
        <w:rPr/>
        <w:t>of</w:t>
      </w:r>
      <w:r>
        <w:rPr>
          <w:spacing w:val="-15"/>
        </w:rPr>
        <w:t> </w:t>
      </w:r>
      <w:r>
        <w:rPr/>
        <w:t>the</w:t>
      </w:r>
      <w:r>
        <w:rPr>
          <w:spacing w:val="-15"/>
        </w:rPr>
        <w:t> </w:t>
      </w:r>
      <w:r>
        <w:rPr/>
        <w:t>argument</w:t>
      </w:r>
      <w:r>
        <w:rPr>
          <w:spacing w:val="-15"/>
        </w:rPr>
        <w:t> </w:t>
      </w:r>
      <w:r>
        <w:rPr/>
        <w:t>rather</w:t>
      </w:r>
      <w:r>
        <w:rPr>
          <w:spacing w:val="-15"/>
        </w:rPr>
        <w:t> </w:t>
      </w:r>
      <w:r>
        <w:rPr/>
        <w:t>than</w:t>
      </w:r>
      <w:r>
        <w:rPr>
          <w:spacing w:val="-15"/>
        </w:rPr>
        <w:t> </w:t>
      </w:r>
      <w:r>
        <w:rPr/>
        <w:t>a</w:t>
      </w:r>
      <w:r>
        <w:rPr>
          <w:spacing w:val="-15"/>
        </w:rPr>
        <w:t> </w:t>
      </w:r>
      <w:r>
        <w:rPr/>
        <w:t>concession.</w:t>
      </w:r>
      <w:r>
        <w:rPr>
          <w:spacing w:val="10"/>
        </w:rPr>
        <w:t> </w:t>
      </w:r>
      <w:r>
        <w:rPr/>
        <w:t>Empirical finance has long documented that valuation multiples are noisy predictors of subsequent returns</w:t>
      </w:r>
    </w:p>
    <w:p>
      <w:pPr>
        <w:pStyle w:val="BodyText"/>
        <w:spacing w:line="391" w:lineRule="auto" w:before="2"/>
        <w:ind w:left="282" w:right="520"/>
        <w:jc w:val="both"/>
      </w:pPr>
      <w:hyperlink w:history="true" w:anchor="_bookmark139">
        <w:r>
          <w:rPr>
            <w:vertAlign w:val="superscript"/>
          </w:rPr>
          <w:t>[6]</w:t>
        </w:r>
      </w:hyperlink>
      <w:r>
        <w:rPr>
          <w:vertAlign w:val="superscript"/>
        </w:rPr>
        <w:t>,</w:t>
      </w:r>
      <w:hyperlink w:history="true" w:anchor="_bookmark153">
        <w:r>
          <w:rPr>
            <w:vertAlign w:val="superscript"/>
          </w:rPr>
          <w:t>[20]</w:t>
        </w:r>
      </w:hyperlink>
      <w:r>
        <w:rPr>
          <w:vertAlign w:val="baseline"/>
        </w:rPr>
        <w:t>;</w:t>
      </w:r>
      <w:r>
        <w:rPr>
          <w:spacing w:val="-6"/>
          <w:vertAlign w:val="baseline"/>
        </w:rPr>
        <w:t> </w:t>
      </w:r>
      <w:r>
        <w:rPr>
          <w:vertAlign w:val="baseline"/>
        </w:rPr>
        <w:t>their</w:t>
      </w:r>
      <w:r>
        <w:rPr>
          <w:spacing w:val="-8"/>
          <w:vertAlign w:val="baseline"/>
        </w:rPr>
        <w:t> </w:t>
      </w:r>
      <w:r>
        <w:rPr>
          <w:vertAlign w:val="baseline"/>
        </w:rPr>
        <w:t>institutional</w:t>
      </w:r>
      <w:r>
        <w:rPr>
          <w:spacing w:val="-8"/>
          <w:vertAlign w:val="baseline"/>
        </w:rPr>
        <w:t> </w:t>
      </w:r>
      <w:r>
        <w:rPr>
          <w:vertAlign w:val="baseline"/>
        </w:rPr>
        <w:t>role</w:t>
      </w:r>
      <w:r>
        <w:rPr>
          <w:spacing w:val="-8"/>
          <w:vertAlign w:val="baseline"/>
        </w:rPr>
        <w:t> </w:t>
      </w:r>
      <w:r>
        <w:rPr>
          <w:vertAlign w:val="baseline"/>
        </w:rPr>
        <w:t>is</w:t>
      </w:r>
      <w:r>
        <w:rPr>
          <w:spacing w:val="-8"/>
          <w:vertAlign w:val="baseline"/>
        </w:rPr>
        <w:t> </w:t>
      </w:r>
      <w:r>
        <w:rPr>
          <w:vertAlign w:val="baseline"/>
        </w:rPr>
        <w:t>screening,</w:t>
      </w:r>
      <w:r>
        <w:rPr>
          <w:spacing w:val="-7"/>
          <w:vertAlign w:val="baseline"/>
        </w:rPr>
        <w:t> </w:t>
      </w:r>
      <w:r>
        <w:rPr>
          <w:vertAlign w:val="baseline"/>
        </w:rPr>
        <w:t>communication,</w:t>
      </w:r>
      <w:r>
        <w:rPr>
          <w:spacing w:val="-6"/>
          <w:vertAlign w:val="baseline"/>
        </w:rPr>
        <w:t> </w:t>
      </w:r>
      <w:r>
        <w:rPr>
          <w:vertAlign w:val="baseline"/>
        </w:rPr>
        <w:t>and</w:t>
      </w:r>
      <w:r>
        <w:rPr>
          <w:spacing w:val="-8"/>
          <w:vertAlign w:val="baseline"/>
        </w:rPr>
        <w:t> </w:t>
      </w:r>
      <w:r>
        <w:rPr>
          <w:vertAlign w:val="baseline"/>
        </w:rPr>
        <w:t>process</w:t>
      </w:r>
      <w:r>
        <w:rPr>
          <w:spacing w:val="-8"/>
          <w:vertAlign w:val="baseline"/>
        </w:rPr>
        <w:t> </w:t>
      </w:r>
      <w:r>
        <w:rPr>
          <w:vertAlign w:val="baseline"/>
        </w:rPr>
        <w:t>design.</w:t>
      </w:r>
      <w:r>
        <w:rPr>
          <w:spacing w:val="18"/>
          <w:vertAlign w:val="baseline"/>
        </w:rPr>
        <w:t> </w:t>
      </w:r>
      <w:r>
        <w:rPr>
          <w:vertAlign w:val="baseline"/>
        </w:rPr>
        <w:t>Likewise,</w:t>
      </w:r>
      <w:r>
        <w:rPr>
          <w:spacing w:val="-7"/>
          <w:vertAlign w:val="baseline"/>
        </w:rPr>
        <w:t> </w:t>
      </w:r>
      <w:r>
        <w:rPr>
          <w:vertAlign w:val="baseline"/>
        </w:rPr>
        <w:t>the</w:t>
      </w:r>
      <w:r>
        <w:rPr>
          <w:spacing w:val="-8"/>
          <w:vertAlign w:val="baseline"/>
        </w:rPr>
        <w:t> </w:t>
      </w:r>
      <w:r>
        <w:rPr>
          <w:vertAlign w:val="baseline"/>
        </w:rPr>
        <w:t>weak trading-success</w:t>
      </w:r>
      <w:r>
        <w:rPr>
          <w:spacing w:val="-15"/>
          <w:vertAlign w:val="baseline"/>
        </w:rPr>
        <w:t> </w:t>
      </w:r>
      <w:r>
        <w:rPr>
          <w:vertAlign w:val="baseline"/>
        </w:rPr>
        <w:t>alignment</w:t>
      </w:r>
      <w:r>
        <w:rPr>
          <w:spacing w:val="-15"/>
          <w:vertAlign w:val="baseline"/>
        </w:rPr>
        <w:t> </w:t>
      </w:r>
      <w:r>
        <w:rPr>
          <w:vertAlign w:val="baseline"/>
        </w:rPr>
        <w:t>of</w:t>
      </w:r>
      <w:r>
        <w:rPr>
          <w:spacing w:val="-15"/>
          <w:vertAlign w:val="baseline"/>
        </w:rPr>
        <w:t> </w:t>
      </w:r>
      <w:r>
        <w:rPr>
          <w:vertAlign w:val="baseline"/>
        </w:rPr>
        <w:t>EndorseRank</w:t>
      </w:r>
      <w:r>
        <w:rPr>
          <w:spacing w:val="-15"/>
          <w:vertAlign w:val="baseline"/>
        </w:rPr>
        <w:t> </w:t>
      </w:r>
      <w:r>
        <w:rPr>
          <w:vertAlign w:val="baseline"/>
        </w:rPr>
        <w:t>and</w:t>
      </w:r>
      <w:r>
        <w:rPr>
          <w:spacing w:val="-15"/>
          <w:vertAlign w:val="baseline"/>
        </w:rPr>
        <w:t> </w:t>
      </w:r>
      <w:r>
        <w:rPr>
          <w:vertAlign w:val="baseline"/>
        </w:rPr>
        <w:t>AWP</w:t>
      </w:r>
      <w:r>
        <w:rPr>
          <w:spacing w:val="-15"/>
          <w:vertAlign w:val="baseline"/>
        </w:rPr>
        <w:t> </w:t>
      </w:r>
      <w:r>
        <w:rPr>
          <w:vertAlign w:val="baseline"/>
        </w:rPr>
        <w:t>(</w:t>
      </w:r>
      <w:r>
        <w:rPr>
          <w:rFonts w:ascii="Calibri" w:hAnsi="Calibri"/>
          <w:i/>
          <w:vertAlign w:val="baseline"/>
        </w:rPr>
        <w:t>τ</w:t>
      </w:r>
      <w:r>
        <w:rPr>
          <w:rFonts w:ascii="Calibri" w:hAnsi="Calibri"/>
          <w:i/>
          <w:spacing w:val="2"/>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096</w:t>
      </w:r>
      <w:r>
        <w:rPr>
          <w:rFonts w:ascii="Calibri" w:hAnsi="Calibri"/>
          <w:spacing w:val="-11"/>
          <w:vertAlign w:val="baseline"/>
        </w:rPr>
        <w:t> </w:t>
      </w:r>
      <w:r>
        <w:rPr>
          <w:vertAlign w:val="baseline"/>
        </w:rPr>
        <w:t>and</w:t>
      </w:r>
      <w:r>
        <w:rPr>
          <w:spacing w:val="-1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179</w:t>
      </w:r>
      <w:r>
        <w:rPr>
          <w:vertAlign w:val="baseline"/>
        </w:rPr>
        <w:t>)</w:t>
      </w:r>
      <w:r>
        <w:rPr>
          <w:spacing w:val="-15"/>
          <w:vertAlign w:val="baseline"/>
        </w:rPr>
        <w:t> </w:t>
      </w:r>
      <w:r>
        <w:rPr>
          <w:vertAlign w:val="baseline"/>
        </w:rPr>
        <w:t>rules</w:t>
      </w:r>
      <w:r>
        <w:rPr>
          <w:spacing w:val="-15"/>
          <w:vertAlign w:val="baseline"/>
        </w:rPr>
        <w:t> </w:t>
      </w:r>
      <w:r>
        <w:rPr>
          <w:vertAlign w:val="baseline"/>
        </w:rPr>
        <w:t>out</w:t>
      </w:r>
      <w:r>
        <w:rPr>
          <w:spacing w:val="-15"/>
          <w:vertAlign w:val="baseline"/>
        </w:rPr>
        <w:t> </w:t>
      </w:r>
      <w:r>
        <w:rPr>
          <w:vertAlign w:val="baseline"/>
        </w:rPr>
        <w:t>reading</w:t>
      </w:r>
      <w:r>
        <w:rPr>
          <w:spacing w:val="-15"/>
          <w:vertAlign w:val="baseline"/>
        </w:rPr>
        <w:t> </w:t>
      </w:r>
      <w:r>
        <w:rPr>
          <w:vertAlign w:val="baseline"/>
        </w:rPr>
        <w:t>either score as a profit forecast, but does not erase their value as construct-specific ordinal instruments. Quantifying that weakness is itself part of responsible adoption:</w:t>
      </w:r>
      <w:r>
        <w:rPr>
          <w:spacing w:val="32"/>
          <w:vertAlign w:val="baseline"/>
        </w:rPr>
        <w:t> </w:t>
      </w:r>
      <w:r>
        <w:rPr>
          <w:vertAlign w:val="baseline"/>
        </w:rPr>
        <w:t>operators know which decisions the scores can and cannot support.</w:t>
      </w:r>
    </w:p>
    <w:p>
      <w:pPr>
        <w:pStyle w:val="BodyText"/>
        <w:spacing w:line="396" w:lineRule="auto" w:before="20"/>
        <w:ind w:left="282" w:right="524"/>
        <w:jc w:val="both"/>
      </w:pPr>
      <w:r>
        <w:rPr/>
        <w:t>Gaming is the fourth link.</w:t>
      </w:r>
      <w:r>
        <w:rPr>
          <w:spacing w:val="40"/>
        </w:rPr>
        <w:t> </w:t>
      </w:r>
      <w:r>
        <w:rPr/>
        <w:t>Earnings management shows that once a metric becomes decision-relevant, agents invest in distorting it </w:t>
      </w:r>
      <w:hyperlink w:history="true" w:anchor="_bookmark164">
        <w:r>
          <w:rPr>
            <w:vertAlign w:val="superscript"/>
          </w:rPr>
          <w:t>[31]</w:t>
        </w:r>
      </w:hyperlink>
      <w:r>
        <w:rPr>
          <w:vertAlign w:val="baseline"/>
        </w:rPr>
        <w:t>.</w:t>
      </w:r>
      <w:r>
        <w:rPr>
          <w:spacing w:val="40"/>
          <w:vertAlign w:val="baseline"/>
        </w:rPr>
        <w:t> </w:t>
      </w:r>
      <w:r>
        <w:rPr>
          <w:vertAlign w:val="baseline"/>
        </w:rPr>
        <w:t>Allowance-based reputation invites approval farming and Sybil clusters in the same spirit.</w:t>
      </w:r>
      <w:r>
        <w:rPr>
          <w:spacing w:val="40"/>
          <w:vertAlign w:val="baseline"/>
        </w:rPr>
        <w:t> </w:t>
      </w:r>
      <w:r>
        <w:rPr>
          <w:vertAlign w:val="baseline"/>
        </w:rPr>
        <w:t>Section </w:t>
      </w:r>
      <w:hyperlink w:history="true" w:anchor="_bookmark121">
        <w:r>
          <w:rPr>
            <w:vertAlign w:val="baseline"/>
          </w:rPr>
          <w:t>5.5</w:t>
        </w:r>
      </w:hyperlink>
      <w:r>
        <w:rPr>
          <w:vertAlign w:val="baseline"/>
        </w:rPr>
        <w:t> formalizes attack cost on endorsement graphs, and Section </w:t>
      </w:r>
      <w:hyperlink w:history="true" w:anchor="_bookmark125">
        <w:r>
          <w:rPr>
            <w:vertAlign w:val="baseline"/>
          </w:rPr>
          <w:t>5.6</w:t>
        </w:r>
      </w:hyperlink>
      <w:r>
        <w:rPr>
          <w:vertAlign w:val="baseline"/>
        </w:rPr>
        <w:t> argues for disclosure of graph definitions, observation windows, and known fail-ure modes.</w:t>
      </w:r>
      <w:r>
        <w:rPr>
          <w:spacing w:val="40"/>
          <w:vertAlign w:val="baseline"/>
        </w:rPr>
        <w:t> </w:t>
      </w:r>
      <w:r>
        <w:rPr>
          <w:vertAlign w:val="baseline"/>
        </w:rPr>
        <w:t>Standardized reputation scores, like valuation multiples, are useful only when their construction is public and their failure modes are named.</w:t>
      </w:r>
    </w:p>
    <w:p>
      <w:pPr>
        <w:pStyle w:val="BodyText"/>
        <w:spacing w:line="396" w:lineRule="auto" w:before="20"/>
        <w:ind w:left="276" w:right="533" w:hanging="2"/>
        <w:jc w:val="both"/>
      </w:pPr>
      <w:r>
        <w:rPr/>
        <w:t>The ecosystem effect follows from these four links.</w:t>
      </w:r>
      <w:r>
        <w:rPr>
          <w:spacing w:val="40"/>
        </w:rPr>
        <w:t> </w:t>
      </w:r>
      <w:r>
        <w:rPr/>
        <w:t>A shared, auditable reputation vocabulary can</w:t>
      </w:r>
      <w:r>
        <w:rPr>
          <w:spacing w:val="-5"/>
        </w:rPr>
        <w:t> </w:t>
      </w:r>
      <w:r>
        <w:rPr/>
        <w:t>lower</w:t>
      </w:r>
      <w:r>
        <w:rPr>
          <w:spacing w:val="-5"/>
        </w:rPr>
        <w:t> </w:t>
      </w:r>
      <w:r>
        <w:rPr/>
        <w:t>the</w:t>
      </w:r>
      <w:r>
        <w:rPr>
          <w:spacing w:val="-5"/>
        </w:rPr>
        <w:t> </w:t>
      </w:r>
      <w:r>
        <w:rPr/>
        <w:t>cost</w:t>
      </w:r>
      <w:r>
        <w:rPr>
          <w:spacing w:val="-5"/>
        </w:rPr>
        <w:t> </w:t>
      </w:r>
      <w:r>
        <w:rPr/>
        <w:t>of</w:t>
      </w:r>
      <w:r>
        <w:rPr>
          <w:spacing w:val="-5"/>
        </w:rPr>
        <w:t> </w:t>
      </w:r>
      <w:r>
        <w:rPr/>
        <w:t>counterparty</w:t>
      </w:r>
      <w:r>
        <w:rPr>
          <w:spacing w:val="-5"/>
        </w:rPr>
        <w:t> </w:t>
      </w:r>
      <w:r>
        <w:rPr/>
        <w:t>differentiation</w:t>
      </w:r>
      <w:r>
        <w:rPr>
          <w:spacing w:val="-5"/>
        </w:rPr>
        <w:t> </w:t>
      </w:r>
      <w:r>
        <w:rPr/>
        <w:t>across</w:t>
      </w:r>
      <w:r>
        <w:rPr>
          <w:spacing w:val="-5"/>
        </w:rPr>
        <w:t> </w:t>
      </w:r>
      <w:r>
        <w:rPr/>
        <w:t>perpetual</w:t>
      </w:r>
      <w:r>
        <w:rPr>
          <w:spacing w:val="-5"/>
        </w:rPr>
        <w:t> </w:t>
      </w:r>
      <w:r>
        <w:rPr/>
        <w:t>markets,</w:t>
      </w:r>
      <w:r>
        <w:rPr>
          <w:spacing w:val="-5"/>
        </w:rPr>
        <w:t> </w:t>
      </w:r>
      <w:r>
        <w:rPr/>
        <w:t>lending</w:t>
      </w:r>
      <w:r>
        <w:rPr>
          <w:spacing w:val="-5"/>
        </w:rPr>
        <w:t> </w:t>
      </w:r>
      <w:r>
        <w:rPr/>
        <w:t>pools,</w:t>
      </w:r>
      <w:r>
        <w:rPr>
          <w:spacing w:val="-5"/>
        </w:rPr>
        <w:t> </w:t>
      </w:r>
      <w:r>
        <w:rPr/>
        <w:t>wallets, and compliance tooling, channeling protocol revenue through fees, utilization, monitoring cost, and reduced reward leakage while preserving collateral as the primary risk backstop.</w:t>
      </w:r>
      <w:r>
        <w:rPr>
          <w:spacing w:val="40"/>
        </w:rPr>
        <w:t> </w:t>
      </w:r>
      <w:r>
        <w:rPr/>
        <w:t>Adoption pathways that overclaim predictive power for loan default or trading profit would undermine that vocabulary;</w:t>
      </w:r>
      <w:r>
        <w:rPr>
          <w:spacing w:val="-10"/>
        </w:rPr>
        <w:t> </w:t>
      </w:r>
      <w:r>
        <w:rPr/>
        <w:t>pathways</w:t>
      </w:r>
      <w:r>
        <w:rPr>
          <w:spacing w:val="-13"/>
        </w:rPr>
        <w:t> </w:t>
      </w:r>
      <w:r>
        <w:rPr/>
        <w:t>that</w:t>
      </w:r>
      <w:r>
        <w:rPr>
          <w:spacing w:val="-13"/>
        </w:rPr>
        <w:t> </w:t>
      </w:r>
      <w:r>
        <w:rPr/>
        <w:t>treat</w:t>
      </w:r>
      <w:r>
        <w:rPr>
          <w:spacing w:val="-13"/>
        </w:rPr>
        <w:t> </w:t>
      </w:r>
      <w:r>
        <w:rPr/>
        <w:t>scores</w:t>
      </w:r>
      <w:r>
        <w:rPr>
          <w:spacing w:val="-13"/>
        </w:rPr>
        <w:t> </w:t>
      </w:r>
      <w:r>
        <w:rPr/>
        <w:t>as</w:t>
      </w:r>
      <w:r>
        <w:rPr>
          <w:spacing w:val="-13"/>
        </w:rPr>
        <w:t> </w:t>
      </w:r>
      <w:r>
        <w:rPr/>
        <w:t>standardized</w:t>
      </w:r>
      <w:r>
        <w:rPr>
          <w:spacing w:val="-13"/>
        </w:rPr>
        <w:t> </w:t>
      </w:r>
      <w:r>
        <w:rPr/>
        <w:t>ordinal</w:t>
      </w:r>
      <w:r>
        <w:rPr>
          <w:spacing w:val="-13"/>
        </w:rPr>
        <w:t> </w:t>
      </w:r>
      <w:r>
        <w:rPr/>
        <w:t>infrastructure</w:t>
      </w:r>
      <w:r>
        <w:rPr>
          <w:spacing w:val="-13"/>
        </w:rPr>
        <w:t> </w:t>
      </w:r>
      <w:r>
        <w:rPr/>
        <w:t>are</w:t>
      </w:r>
      <w:r>
        <w:rPr>
          <w:spacing w:val="-13"/>
        </w:rPr>
        <w:t> </w:t>
      </w:r>
      <w:r>
        <w:rPr/>
        <w:t>consistent</w:t>
      </w:r>
      <w:r>
        <w:rPr>
          <w:spacing w:val="-13"/>
        </w:rPr>
        <w:t> </w:t>
      </w:r>
      <w:r>
        <w:rPr/>
        <w:t>with</w:t>
      </w:r>
      <w:r>
        <w:rPr>
          <w:spacing w:val="-13"/>
        </w:rPr>
        <w:t> </w:t>
      </w:r>
      <w:r>
        <w:rPr/>
        <w:t>the </w:t>
      </w:r>
      <w:bookmarkStart w:name="Sybil attack cost model on allowance gra" w:id="227"/>
      <w:bookmarkEnd w:id="227"/>
      <w:r>
        <w:rPr>
          <w:w w:val="99"/>
        </w:rPr>
      </w:r>
      <w:bookmarkStart w:name="_bookmark121" w:id="228"/>
      <w:bookmarkEnd w:id="228"/>
      <w:r>
        <w:rPr/>
        <w:t>evidence</w:t>
      </w:r>
      <w:r>
        <w:rPr/>
        <w:t> in this dissertation.</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Sybil</w:t>
      </w:r>
      <w:r>
        <w:rPr>
          <w:spacing w:val="13"/>
        </w:rPr>
        <w:t> </w:t>
      </w:r>
      <w:r>
        <w:rPr/>
        <w:t>attack</w:t>
      </w:r>
      <w:r>
        <w:rPr>
          <w:spacing w:val="13"/>
        </w:rPr>
        <w:t> </w:t>
      </w:r>
      <w:r>
        <w:rPr/>
        <w:t>cost</w:t>
      </w:r>
      <w:r>
        <w:rPr>
          <w:spacing w:val="14"/>
        </w:rPr>
        <w:t> </w:t>
      </w:r>
      <w:r>
        <w:rPr/>
        <w:t>model</w:t>
      </w:r>
      <w:r>
        <w:rPr>
          <w:spacing w:val="13"/>
        </w:rPr>
        <w:t> </w:t>
      </w:r>
      <w:r>
        <w:rPr/>
        <w:t>on</w:t>
      </w:r>
      <w:r>
        <w:rPr>
          <w:spacing w:val="14"/>
        </w:rPr>
        <w:t> </w:t>
      </w:r>
      <w:r>
        <w:rPr/>
        <w:t>allowance</w:t>
      </w:r>
      <w:r>
        <w:rPr>
          <w:spacing w:val="13"/>
        </w:rPr>
        <w:t> </w:t>
      </w:r>
      <w:r>
        <w:rPr>
          <w:spacing w:val="-2"/>
        </w:rPr>
        <w:t>graphs</w:t>
      </w:r>
    </w:p>
    <w:p>
      <w:pPr>
        <w:pStyle w:val="BodyText"/>
        <w:spacing w:before="24"/>
        <w:rPr>
          <w:b/>
          <w:sz w:val="28"/>
        </w:rPr>
      </w:pPr>
    </w:p>
    <w:p>
      <w:pPr>
        <w:pStyle w:val="BodyText"/>
        <w:spacing w:line="396" w:lineRule="auto"/>
        <w:ind w:left="282" w:right="562"/>
        <w:jc w:val="both"/>
      </w:pPr>
      <w:r>
        <w:rPr/>
        <w:t>Sybil attacks exploit cheap pseudonyms to manufacture reputation </w:t>
      </w:r>
      <w:hyperlink w:history="true" w:anchor="_bookmark150">
        <w:r>
          <w:rPr>
            <w:vertAlign w:val="superscript"/>
          </w:rPr>
          <w:t>[17]</w:t>
        </w:r>
      </w:hyperlink>
      <w:r>
        <w:rPr>
          <w:vertAlign w:val="baseline"/>
        </w:rPr>
        <w:t>.</w:t>
      </w:r>
      <w:r>
        <w:rPr>
          <w:spacing w:val="40"/>
          <w:vertAlign w:val="baseline"/>
        </w:rPr>
        <w:t> </w:t>
      </w:r>
      <w:r>
        <w:rPr>
          <w:vertAlign w:val="baseline"/>
        </w:rPr>
        <w:t>On transfer graphs, an </w:t>
      </w:r>
      <w:r>
        <w:rPr>
          <w:spacing w:val="-2"/>
          <w:vertAlign w:val="baseline"/>
        </w:rPr>
        <w:t>attacker</w:t>
      </w:r>
      <w:r>
        <w:rPr>
          <w:spacing w:val="-5"/>
          <w:vertAlign w:val="baseline"/>
        </w:rPr>
        <w:t> </w:t>
      </w:r>
      <w:r>
        <w:rPr>
          <w:spacing w:val="-2"/>
          <w:vertAlign w:val="baseline"/>
        </w:rPr>
        <w:t>can</w:t>
      </w:r>
      <w:r>
        <w:rPr>
          <w:spacing w:val="-4"/>
          <w:vertAlign w:val="baseline"/>
        </w:rPr>
        <w:t> </w:t>
      </w:r>
      <w:r>
        <w:rPr>
          <w:spacing w:val="-2"/>
          <w:vertAlign w:val="baseline"/>
        </w:rPr>
        <w:t>wash-trade</w:t>
      </w:r>
      <w:r>
        <w:rPr>
          <w:spacing w:val="-4"/>
          <w:vertAlign w:val="baseline"/>
        </w:rPr>
        <w:t> </w:t>
      </w:r>
      <w:r>
        <w:rPr>
          <w:spacing w:val="-2"/>
          <w:vertAlign w:val="baseline"/>
        </w:rPr>
        <w:t>value</w:t>
      </w:r>
      <w:r>
        <w:rPr>
          <w:spacing w:val="-3"/>
          <w:vertAlign w:val="baseline"/>
        </w:rPr>
        <w:t> </w:t>
      </w:r>
      <w:r>
        <w:rPr>
          <w:spacing w:val="-2"/>
          <w:vertAlign w:val="baseline"/>
        </w:rPr>
        <w:t>among</w:t>
      </w:r>
      <w:r>
        <w:rPr>
          <w:spacing w:val="-5"/>
          <w:vertAlign w:val="baseline"/>
        </w:rPr>
        <w:t> </w:t>
      </w:r>
      <w:r>
        <w:rPr>
          <w:spacing w:val="-2"/>
          <w:vertAlign w:val="baseline"/>
        </w:rPr>
        <w:t>controlled</w:t>
      </w:r>
      <w:r>
        <w:rPr>
          <w:spacing w:val="-4"/>
          <w:vertAlign w:val="baseline"/>
        </w:rPr>
        <w:t> </w:t>
      </w:r>
      <w:r>
        <w:rPr>
          <w:spacing w:val="-2"/>
          <w:vertAlign w:val="baseline"/>
        </w:rPr>
        <w:t>wallets, inflating</w:t>
      </w:r>
      <w:r>
        <w:rPr>
          <w:spacing w:val="-4"/>
          <w:vertAlign w:val="baseline"/>
        </w:rPr>
        <w:t> </w:t>
      </w:r>
      <w:r>
        <w:rPr>
          <w:spacing w:val="-2"/>
          <w:vertAlign w:val="baseline"/>
        </w:rPr>
        <w:t>in-degree</w:t>
      </w:r>
      <w:r>
        <w:rPr>
          <w:spacing w:val="-3"/>
          <w:vertAlign w:val="baseline"/>
        </w:rPr>
        <w:t> </w:t>
      </w:r>
      <w:r>
        <w:rPr>
          <w:spacing w:val="-2"/>
          <w:vertAlign w:val="baseline"/>
        </w:rPr>
        <w:t>and</w:t>
      </w:r>
      <w:r>
        <w:rPr>
          <w:spacing w:val="-4"/>
          <w:vertAlign w:val="baseline"/>
        </w:rPr>
        <w:t> </w:t>
      </w:r>
      <w:r>
        <w:rPr>
          <w:spacing w:val="-2"/>
          <w:vertAlign w:val="baseline"/>
        </w:rPr>
        <w:t>in-value</w:t>
      </w:r>
      <w:r>
        <w:rPr>
          <w:spacing w:val="-4"/>
          <w:vertAlign w:val="baseline"/>
        </w:rPr>
        <w:t> </w:t>
      </w:r>
      <w:r>
        <w:rPr>
          <w:spacing w:val="-2"/>
          <w:vertAlign w:val="baseline"/>
        </w:rPr>
        <w:t>at</w:t>
      </w:r>
      <w:r>
        <w:rPr>
          <w:spacing w:val="-3"/>
          <w:vertAlign w:val="baseline"/>
        </w:rPr>
        <w:t> </w:t>
      </w:r>
      <w:r>
        <w:rPr>
          <w:spacing w:val="-2"/>
          <w:vertAlign w:val="baseline"/>
        </w:rPr>
        <w:t>the</w:t>
      </w:r>
      <w:r>
        <w:rPr>
          <w:spacing w:val="-4"/>
          <w:vertAlign w:val="baseline"/>
        </w:rPr>
        <w:t> </w:t>
      </w:r>
      <w:r>
        <w:rPr>
          <w:spacing w:val="-4"/>
          <w:vertAlign w:val="baseline"/>
        </w:rPr>
        <w:t>cost</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60"/>
        <w:jc w:val="both"/>
      </w:pPr>
      <w:r>
        <w:rPr/>
        <w:t>of</w:t>
      </w:r>
      <w:r>
        <w:rPr>
          <w:spacing w:val="-11"/>
        </w:rPr>
        <w:t> </w:t>
      </w:r>
      <w:r>
        <w:rPr/>
        <w:t>fees</w:t>
      </w:r>
      <w:r>
        <w:rPr>
          <w:spacing w:val="-11"/>
        </w:rPr>
        <w:t> </w:t>
      </w:r>
      <w:r>
        <w:rPr/>
        <w:t>and</w:t>
      </w:r>
      <w:r>
        <w:rPr>
          <w:spacing w:val="-11"/>
        </w:rPr>
        <w:t> </w:t>
      </w:r>
      <w:r>
        <w:rPr/>
        <w:t>inventory</w:t>
      </w:r>
      <w:r>
        <w:rPr>
          <w:spacing w:val="-11"/>
        </w:rPr>
        <w:t> </w:t>
      </w:r>
      <w:r>
        <w:rPr/>
        <w:t>risk.</w:t>
      </w:r>
      <w:r>
        <w:rPr>
          <w:spacing w:val="11"/>
        </w:rPr>
        <w:t> </w:t>
      </w:r>
      <w:r>
        <w:rPr/>
        <w:t>On</w:t>
      </w:r>
      <w:r>
        <w:rPr>
          <w:spacing w:val="-11"/>
        </w:rPr>
        <w:t> </w:t>
      </w:r>
      <w:r>
        <w:rPr/>
        <w:t>allowance</w:t>
      </w:r>
      <w:r>
        <w:rPr>
          <w:spacing w:val="-11"/>
        </w:rPr>
        <w:t> </w:t>
      </w:r>
      <w:r>
        <w:rPr/>
        <w:t>graphs,</w:t>
      </w:r>
      <w:r>
        <w:rPr>
          <w:spacing w:val="-10"/>
        </w:rPr>
        <w:t> </w:t>
      </w:r>
      <w:r>
        <w:rPr/>
        <w:t>the</w:t>
      </w:r>
      <w:r>
        <w:rPr>
          <w:spacing w:val="-11"/>
        </w:rPr>
        <w:t> </w:t>
      </w:r>
      <w:r>
        <w:rPr/>
        <w:t>attack</w:t>
      </w:r>
      <w:r>
        <w:rPr>
          <w:spacing w:val="-11"/>
        </w:rPr>
        <w:t> </w:t>
      </w:r>
      <w:r>
        <w:rPr/>
        <w:t>surface</w:t>
      </w:r>
      <w:r>
        <w:rPr>
          <w:spacing w:val="-11"/>
        </w:rPr>
        <w:t> </w:t>
      </w:r>
      <w:r>
        <w:rPr/>
        <w:t>differs</w:t>
      </w:r>
      <w:r>
        <w:rPr>
          <w:spacing w:val="-12"/>
        </w:rPr>
        <w:t> </w:t>
      </w:r>
      <w:r>
        <w:rPr/>
        <w:t>because</w:t>
      </w:r>
      <w:r>
        <w:rPr>
          <w:spacing w:val="-11"/>
        </w:rPr>
        <w:t> </w:t>
      </w:r>
      <w:r>
        <w:rPr/>
        <w:t>edges</w:t>
      </w:r>
      <w:r>
        <w:rPr>
          <w:spacing w:val="-11"/>
        </w:rPr>
        <w:t> </w:t>
      </w:r>
      <w:r>
        <w:rPr/>
        <w:t>represent authorization rather than completed transfers.</w:t>
      </w:r>
      <w:r>
        <w:rPr>
          <w:spacing w:val="40"/>
        </w:rPr>
        <w:t> </w:t>
      </w:r>
      <w:r>
        <w:rPr/>
        <w:t>This section formalizes a minimal cost model for </w:t>
      </w:r>
      <w:bookmarkStart w:name="Attack setup" w:id="229"/>
      <w:bookmarkEnd w:id="229"/>
      <w:r>
        <w:rPr/>
        <w:t>inflating</w:t>
      </w:r>
      <w:r>
        <w:rPr/>
        <w:t> EndorseRank via fabricated allowances.</w:t>
      </w:r>
    </w:p>
    <w:p>
      <w:pPr>
        <w:pStyle w:val="BodyText"/>
        <w:spacing w:before="8"/>
      </w:pPr>
    </w:p>
    <w:p>
      <w:pPr>
        <w:pStyle w:val="Heading4"/>
        <w:numPr>
          <w:ilvl w:val="2"/>
          <w:numId w:val="8"/>
        </w:numPr>
        <w:tabs>
          <w:tab w:pos="879" w:val="left" w:leader="none"/>
        </w:tabs>
        <w:spacing w:line="240" w:lineRule="auto" w:before="1" w:after="0"/>
        <w:ind w:left="879" w:right="0" w:hanging="597"/>
        <w:jc w:val="both"/>
      </w:pPr>
      <w:r>
        <w:rPr/>
        <w:t>Attack</w:t>
      </w:r>
      <w:r>
        <w:rPr>
          <w:spacing w:val="-13"/>
        </w:rPr>
        <w:t> </w:t>
      </w:r>
      <w:r>
        <w:rPr>
          <w:spacing w:val="-2"/>
        </w:rPr>
        <w:t>setup</w:t>
      </w:r>
    </w:p>
    <w:p>
      <w:pPr>
        <w:pStyle w:val="BodyText"/>
        <w:spacing w:line="456" w:lineRule="exact" w:before="181"/>
        <w:ind w:left="282" w:right="564"/>
        <w:jc w:val="both"/>
      </w:pPr>
      <w:r>
        <w:rPr>
          <w:w w:val="105"/>
        </w:rPr>
        <w:t>Let </w:t>
      </w:r>
      <w:r>
        <w:rPr>
          <w:rFonts w:ascii="Lucida Sans Unicode" w:hAnsi="Lucida Sans Unicode"/>
          <w:w w:val="105"/>
        </w:rPr>
        <w:t>A</w:t>
      </w:r>
      <w:r>
        <w:rPr>
          <w:rFonts w:ascii="Lucida Sans Unicode" w:hAnsi="Lucida Sans Unicode"/>
          <w:spacing w:val="-13"/>
          <w:w w:val="105"/>
        </w:rPr>
        <w:t> </w:t>
      </w:r>
      <w:r>
        <w:rPr>
          <w:w w:val="105"/>
        </w:rPr>
        <w:t>be the set of addresses controlled by an attacker and </w:t>
      </w:r>
      <w:r>
        <w:rPr>
          <w:rFonts w:ascii="Lucida Sans Unicode" w:hAnsi="Lucida Sans Unicode"/>
          <w:w w:val="105"/>
        </w:rPr>
        <w:t>H</w:t>
      </w:r>
      <w:r>
        <w:rPr>
          <w:rFonts w:ascii="Lucida Sans Unicode" w:hAnsi="Lucida Sans Unicode"/>
          <w:spacing w:val="-11"/>
          <w:w w:val="105"/>
        </w:rPr>
        <w:t> </w:t>
      </w:r>
      <w:r>
        <w:rPr>
          <w:w w:val="105"/>
        </w:rPr>
        <w:t>the set of honest wallets in the endorsement</w:t>
      </w:r>
      <w:r>
        <w:rPr>
          <w:spacing w:val="-1"/>
          <w:w w:val="105"/>
        </w:rPr>
        <w:t> </w:t>
      </w:r>
      <w:r>
        <w:rPr>
          <w:w w:val="105"/>
        </w:rPr>
        <w:t>graph </w:t>
      </w:r>
      <w:r>
        <w:rPr>
          <w:rFonts w:ascii="Calibri" w:hAnsi="Calibri"/>
          <w:i/>
          <w:w w:val="105"/>
        </w:rPr>
        <w:t>G</w:t>
      </w:r>
      <w:r>
        <w:rPr>
          <w:w w:val="105"/>
          <w:vertAlign w:val="subscript"/>
        </w:rPr>
        <w:t>approve</w:t>
      </w:r>
      <w:r>
        <w:rPr>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w:t>
      </w:r>
      <w:r>
        <w:rPr>
          <w:rFonts w:ascii="Calibri" w:hAnsi="Calibri"/>
          <w:i/>
          <w:w w:val="105"/>
          <w:vertAlign w:val="baseline"/>
        </w:rPr>
        <w:t>V,</w:t>
      </w:r>
      <w:r>
        <w:rPr>
          <w:rFonts w:ascii="Calibri" w:hAnsi="Calibri"/>
          <w:i/>
          <w:spacing w:val="-15"/>
          <w:w w:val="105"/>
          <w:vertAlign w:val="baseline"/>
        </w:rPr>
        <w:t> </w:t>
      </w:r>
      <w:r>
        <w:rPr>
          <w:rFonts w:ascii="Calibri" w:hAnsi="Calibri"/>
          <w:i/>
          <w:w w:val="105"/>
          <w:vertAlign w:val="baseline"/>
        </w:rPr>
        <w:t>E,</w:t>
      </w:r>
      <w:r>
        <w:rPr>
          <w:rFonts w:ascii="Calibri" w:hAnsi="Calibri"/>
          <w:i/>
          <w:spacing w:val="-14"/>
          <w:w w:val="105"/>
          <w:vertAlign w:val="baseline"/>
        </w:rPr>
        <w:t> </w:t>
      </w:r>
      <w:r>
        <w:rPr>
          <w:rFonts w:ascii="Calibri" w:hAnsi="Calibri"/>
          <w:i/>
          <w:w w:val="105"/>
          <w:vertAlign w:val="baseline"/>
        </w:rPr>
        <w:t>w</w:t>
      </w:r>
      <w:r>
        <w:rPr>
          <w:rFonts w:ascii="Calibri" w:hAnsi="Calibri"/>
          <w:w w:val="105"/>
          <w:vertAlign w:val="baseline"/>
        </w:rPr>
        <w:t>)</w:t>
      </w:r>
      <w:r>
        <w:rPr>
          <w:w w:val="105"/>
          <w:vertAlign w:val="baseline"/>
        </w:rPr>
        <w:t>.</w:t>
      </w:r>
      <w:r>
        <w:rPr>
          <w:spacing w:val="40"/>
          <w:w w:val="105"/>
          <w:vertAlign w:val="baseline"/>
        </w:rPr>
        <w:t> </w:t>
      </w:r>
      <w:r>
        <w:rPr>
          <w:w w:val="105"/>
          <w:vertAlign w:val="baseline"/>
        </w:rPr>
        <w:t>An edge </w:t>
      </w:r>
      <w:r>
        <w:rPr>
          <w:rFonts w:ascii="Calibri" w:hAnsi="Calibri"/>
          <w:w w:val="105"/>
          <w:vertAlign w:val="baseline"/>
        </w:rPr>
        <w:t>(</w:t>
      </w:r>
      <w:r>
        <w:rPr>
          <w:rFonts w:ascii="Calibri" w:hAnsi="Calibri"/>
          <w:i/>
          <w:w w:val="105"/>
          <w:vertAlign w:val="baseline"/>
        </w:rPr>
        <w:t>u,</w:t>
      </w:r>
      <w:r>
        <w:rPr>
          <w:rFonts w:ascii="Calibri" w:hAnsi="Calibri"/>
          <w:i/>
          <w:spacing w:val="-15"/>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w w:val="105"/>
          <w:vertAlign w:val="baseline"/>
        </w:rPr>
        <w:t> </w:t>
      </w:r>
      <w:r>
        <w:rPr>
          <w:w w:val="105"/>
          <w:vertAlign w:val="baseline"/>
        </w:rPr>
        <w:t>with weight </w:t>
      </w:r>
      <w:r>
        <w:rPr>
          <w:rFonts w:ascii="Calibri" w:hAnsi="Calibri"/>
          <w:i/>
          <w:w w:val="105"/>
          <w:vertAlign w:val="baseline"/>
        </w:rPr>
        <w:t>w</w:t>
      </w:r>
      <w:r>
        <w:rPr>
          <w:rFonts w:ascii="Cambria" w:hAnsi="Cambria"/>
          <w:w w:val="105"/>
          <w:vertAlign w:val="subscript"/>
        </w:rPr>
        <w:t>uv</w:t>
      </w:r>
      <w:r>
        <w:rPr>
          <w:rFonts w:ascii="Cambria" w:hAnsi="Cambria"/>
          <w:spacing w:val="40"/>
          <w:w w:val="125"/>
          <w:vertAlign w:val="baseline"/>
        </w:rPr>
        <w:t> </w:t>
      </w:r>
      <w:r>
        <w:rPr>
          <w:rFonts w:ascii="Calibri" w:hAnsi="Calibri"/>
          <w:i/>
          <w:w w:val="125"/>
          <w:vertAlign w:val="baseline"/>
        </w:rPr>
        <w:t>&gt;</w:t>
      </w:r>
      <w:r>
        <w:rPr>
          <w:rFonts w:ascii="Calibri" w:hAnsi="Calibri"/>
          <w:i/>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denotes that </w:t>
      </w:r>
      <w:r>
        <w:rPr>
          <w:rFonts w:ascii="Calibri" w:hAnsi="Calibri"/>
          <w:i/>
          <w:w w:val="105"/>
          <w:vertAlign w:val="baseline"/>
        </w:rPr>
        <w:t>u </w:t>
      </w:r>
      <w:r>
        <w:rPr>
          <w:vertAlign w:val="baseline"/>
        </w:rPr>
        <w:t>currently</w:t>
      </w:r>
      <w:r>
        <w:rPr>
          <w:spacing w:val="-6"/>
          <w:vertAlign w:val="baseline"/>
        </w:rPr>
        <w:t> </w:t>
      </w:r>
      <w:r>
        <w:rPr>
          <w:vertAlign w:val="baseline"/>
        </w:rPr>
        <w:t>authorizes</w:t>
      </w:r>
      <w:r>
        <w:rPr>
          <w:spacing w:val="-5"/>
          <w:vertAlign w:val="baseline"/>
        </w:rPr>
        <w:t> </w:t>
      </w:r>
      <w:r>
        <w:rPr>
          <w:rFonts w:ascii="Calibri" w:hAnsi="Calibri"/>
          <w:i/>
          <w:vertAlign w:val="baseline"/>
        </w:rPr>
        <w:t>v </w:t>
      </w:r>
      <w:r>
        <w:rPr>
          <w:vertAlign w:val="baseline"/>
        </w:rPr>
        <w:t>to</w:t>
      </w:r>
      <w:r>
        <w:rPr>
          <w:spacing w:val="-6"/>
          <w:vertAlign w:val="baseline"/>
        </w:rPr>
        <w:t> </w:t>
      </w:r>
      <w:r>
        <w:rPr>
          <w:vertAlign w:val="baseline"/>
        </w:rPr>
        <w:t>spend</w:t>
      </w:r>
      <w:r>
        <w:rPr>
          <w:spacing w:val="-6"/>
          <w:vertAlign w:val="baseline"/>
        </w:rPr>
        <w:t> </w:t>
      </w:r>
      <w:r>
        <w:rPr>
          <w:vertAlign w:val="baseline"/>
        </w:rPr>
        <w:t>decimal-adjusted</w:t>
      </w:r>
      <w:r>
        <w:rPr>
          <w:spacing w:val="-6"/>
          <w:vertAlign w:val="baseline"/>
        </w:rPr>
        <w:t> </w:t>
      </w:r>
      <w:r>
        <w:rPr>
          <w:vertAlign w:val="baseline"/>
        </w:rPr>
        <w:t>token</w:t>
      </w:r>
      <w:r>
        <w:rPr>
          <w:spacing w:val="-6"/>
          <w:vertAlign w:val="baseline"/>
        </w:rPr>
        <w:t> </w:t>
      </w:r>
      <w:r>
        <w:rPr>
          <w:vertAlign w:val="baseline"/>
        </w:rPr>
        <w:t>units</w:t>
      </w:r>
      <w:r>
        <w:rPr>
          <w:spacing w:val="-6"/>
          <w:vertAlign w:val="baseline"/>
        </w:rPr>
        <w:t> </w:t>
      </w:r>
      <w:r>
        <w:rPr>
          <w:vertAlign w:val="baseline"/>
        </w:rPr>
        <w:t>totaling</w:t>
      </w:r>
      <w:r>
        <w:rPr>
          <w:spacing w:val="-5"/>
          <w:vertAlign w:val="baseline"/>
        </w:rPr>
        <w:t> </w:t>
      </w:r>
      <w:r>
        <w:rPr>
          <w:rFonts w:ascii="Calibri" w:hAnsi="Calibri"/>
          <w:i/>
          <w:vertAlign w:val="baseline"/>
        </w:rPr>
        <w:t>w</w:t>
      </w:r>
      <w:r>
        <w:rPr>
          <w:rFonts w:ascii="Cambria" w:hAnsi="Cambria"/>
          <w:vertAlign w:val="subscript"/>
        </w:rPr>
        <w:t>uv</w:t>
      </w:r>
      <w:r>
        <w:rPr>
          <w:vertAlign w:val="baseline"/>
        </w:rPr>
        <w:t>. EndorseRank</w:t>
      </w:r>
      <w:r>
        <w:rPr>
          <w:spacing w:val="-6"/>
          <w:vertAlign w:val="baseline"/>
        </w:rPr>
        <w:t> </w:t>
      </w:r>
      <w:r>
        <w:rPr>
          <w:vertAlign w:val="baseline"/>
        </w:rPr>
        <w:t>computes </w:t>
      </w:r>
      <w:r>
        <w:rPr>
          <w:w w:val="105"/>
          <w:vertAlign w:val="baseline"/>
        </w:rPr>
        <w:t>the</w:t>
      </w:r>
      <w:r>
        <w:rPr>
          <w:spacing w:val="-16"/>
          <w:w w:val="105"/>
          <w:vertAlign w:val="baseline"/>
        </w:rPr>
        <w:t> </w:t>
      </w:r>
      <w:r>
        <w:rPr>
          <w:w w:val="105"/>
          <w:vertAlign w:val="baseline"/>
        </w:rPr>
        <w:t>PageRank</w:t>
      </w:r>
      <w:r>
        <w:rPr>
          <w:spacing w:val="-12"/>
          <w:w w:val="105"/>
          <w:vertAlign w:val="baseline"/>
        </w:rPr>
        <w:t> </w:t>
      </w:r>
      <w:r>
        <w:rPr>
          <w:w w:val="105"/>
          <w:vertAlign w:val="baseline"/>
        </w:rPr>
        <w:t>vector</w:t>
      </w:r>
      <w:r>
        <w:rPr>
          <w:spacing w:val="-11"/>
          <w:w w:val="105"/>
          <w:vertAlign w:val="baseline"/>
        </w:rPr>
        <w:t> </w:t>
      </w:r>
      <w:r>
        <w:rPr>
          <w:b/>
          <w:w w:val="105"/>
          <w:vertAlign w:val="baseline"/>
        </w:rPr>
        <w:t>r</w:t>
      </w:r>
      <w:r>
        <w:rPr>
          <w:b/>
          <w:spacing w:val="-11"/>
          <w:w w:val="105"/>
          <w:vertAlign w:val="baseline"/>
        </w:rPr>
        <w:t> </w:t>
      </w:r>
      <w:r>
        <w:rPr>
          <w:w w:val="105"/>
          <w:vertAlign w:val="baseline"/>
        </w:rPr>
        <w:t>on</w:t>
      </w:r>
      <w:r>
        <w:rPr>
          <w:spacing w:val="-11"/>
          <w:w w:val="105"/>
          <w:vertAlign w:val="baseline"/>
        </w:rPr>
        <w:t> </w:t>
      </w:r>
      <w:r>
        <w:rPr>
          <w:rFonts w:ascii="Calibri" w:hAnsi="Calibri"/>
          <w:i/>
          <w:w w:val="105"/>
          <w:vertAlign w:val="baseline"/>
        </w:rPr>
        <w:t>G</w:t>
      </w:r>
      <w:r>
        <w:rPr>
          <w:w w:val="105"/>
          <w:vertAlign w:val="subscript"/>
        </w:rPr>
        <w:t>approve</w:t>
      </w:r>
      <w:r>
        <w:rPr>
          <w:spacing w:val="-2"/>
          <w:w w:val="105"/>
          <w:vertAlign w:val="baseline"/>
        </w:rPr>
        <w:t> </w:t>
      </w:r>
      <w:r>
        <w:rPr>
          <w:w w:val="105"/>
          <w:vertAlign w:val="baseline"/>
        </w:rPr>
        <w:t>with</w:t>
      </w:r>
      <w:r>
        <w:rPr>
          <w:spacing w:val="-11"/>
          <w:w w:val="105"/>
          <w:vertAlign w:val="baseline"/>
        </w:rPr>
        <w:t> </w:t>
      </w:r>
      <w:r>
        <w:rPr>
          <w:w w:val="105"/>
          <w:vertAlign w:val="baseline"/>
        </w:rPr>
        <w:t>damping</w:t>
      </w:r>
      <w:r>
        <w:rPr>
          <w:spacing w:val="-11"/>
          <w:w w:val="105"/>
          <w:vertAlign w:val="baseline"/>
        </w:rPr>
        <w:t> </w:t>
      </w:r>
      <w:r>
        <w:rPr>
          <w:rFonts w:ascii="Calibri" w:hAnsi="Calibri"/>
          <w:i/>
          <w:w w:val="105"/>
          <w:vertAlign w:val="baseline"/>
        </w:rPr>
        <w:t>d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8"/>
          <w:w w:val="105"/>
          <w:vertAlign w:val="baseline"/>
        </w:rPr>
        <w:t> </w:t>
      </w:r>
      <w:r>
        <w:rPr>
          <w:rFonts w:ascii="Calibri" w:hAnsi="Calibri"/>
          <w:w w:val="105"/>
          <w:vertAlign w:val="baseline"/>
        </w:rPr>
        <w:t>1)</w:t>
      </w:r>
      <w:r>
        <w:rPr>
          <w:rFonts w:ascii="Calibri" w:hAnsi="Calibri"/>
          <w:spacing w:val="-5"/>
          <w:w w:val="105"/>
          <w:vertAlign w:val="baseline"/>
        </w:rPr>
        <w:t> </w:t>
      </w:r>
      <w:hyperlink w:history="true" w:anchor="_bookmark173">
        <w:r>
          <w:rPr>
            <w:w w:val="105"/>
            <w:vertAlign w:val="superscript"/>
          </w:rPr>
          <w:t>[40]</w:t>
        </w:r>
      </w:hyperlink>
      <w:r>
        <w:rPr>
          <w:w w:val="105"/>
          <w:vertAlign w:val="superscript"/>
        </w:rPr>
        <w:t>,</w:t>
      </w:r>
      <w:hyperlink w:history="true" w:anchor="_bookmark182">
        <w:r>
          <w:rPr>
            <w:w w:val="105"/>
            <w:vertAlign w:val="superscript"/>
          </w:rPr>
          <w:t>[49]</w:t>
        </w:r>
      </w:hyperlink>
      <w:r>
        <w:rPr>
          <w:w w:val="105"/>
          <w:vertAlign w:val="baseline"/>
        </w:rPr>
        <w:t>:</w:t>
      </w:r>
    </w:p>
    <w:p>
      <w:pPr>
        <w:pStyle w:val="BodyText"/>
        <w:spacing w:before="46"/>
      </w:pPr>
    </w:p>
    <w:p>
      <w:pPr>
        <w:tabs>
          <w:tab w:pos="9196" w:val="left" w:leader="none"/>
        </w:tabs>
        <w:spacing w:line="406" w:lineRule="exact" w:before="0"/>
        <w:ind w:left="3928" w:right="0" w:firstLine="0"/>
        <w:jc w:val="left"/>
        <w:rPr>
          <w:sz w:val="24"/>
        </w:rPr>
      </w:pPr>
      <w:r>
        <w:rPr>
          <w:sz w:val="24"/>
        </w:rPr>
        <mc:AlternateContent>
          <mc:Choice Requires="wps">
            <w:drawing>
              <wp:anchor distT="0" distB="0" distL="0" distR="0" allowOverlap="1" layoutInCell="1" locked="0" behindDoc="1" simplePos="0" relativeHeight="484054528">
                <wp:simplePos x="0" y="0"/>
                <wp:positionH relativeFrom="page">
                  <wp:posOffset>3966248</wp:posOffset>
                </wp:positionH>
                <wp:positionV relativeFrom="paragraph">
                  <wp:posOffset>230813</wp:posOffset>
                </wp:positionV>
                <wp:extent cx="337185" cy="127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337185" cy="1270"/>
                        </a:xfrm>
                        <a:custGeom>
                          <a:avLst/>
                          <a:gdLst/>
                          <a:ahLst/>
                          <a:cxnLst/>
                          <a:rect l="l" t="t" r="r" b="b"/>
                          <a:pathLst>
                            <a:path w="337185" h="0">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61952" from="312.303009pt,18.174316pt" to="338.851009pt,18.174316pt" stroked="true" strokeweight=".4782pt" strokecolor="#000000">
                <v:stroke dashstyle="solid"/>
                <w10:wrap type="none"/>
              </v:line>
            </w:pict>
          </mc:Fallback>
        </mc:AlternateContent>
      </w:r>
      <w:r>
        <w:rPr>
          <w:b/>
          <w:sz w:val="24"/>
        </w:rPr>
        <w:t>r</w:t>
      </w:r>
      <w:r>
        <w:rPr>
          <w:b/>
          <w:spacing w:val="-1"/>
          <w:w w:val="125"/>
          <w:sz w:val="24"/>
        </w:rPr>
        <w:t> </w:t>
      </w:r>
      <w:r>
        <w:rPr>
          <w:rFonts w:ascii="Calibri" w:hAnsi="Calibri"/>
          <w:w w:val="125"/>
          <w:sz w:val="24"/>
        </w:rPr>
        <w:t>=</w:t>
      </w:r>
      <w:r>
        <w:rPr>
          <w:rFonts w:ascii="Calibri" w:hAnsi="Calibri"/>
          <w:spacing w:val="6"/>
          <w:w w:val="125"/>
          <w:sz w:val="24"/>
        </w:rPr>
        <w:t> </w:t>
      </w:r>
      <w:r>
        <w:rPr>
          <w:rFonts w:ascii="Calibri" w:hAnsi="Calibri"/>
          <w:i/>
          <w:sz w:val="24"/>
        </w:rPr>
        <w:t>d</w:t>
      </w:r>
      <w:r>
        <w:rPr>
          <w:rFonts w:ascii="Calibri" w:hAnsi="Calibri"/>
          <w:i/>
          <w:spacing w:val="-10"/>
          <w:sz w:val="24"/>
        </w:rPr>
        <w:t> </w:t>
      </w:r>
      <w:r>
        <w:rPr>
          <w:rFonts w:ascii="Calibri" w:hAnsi="Calibri"/>
          <w:i/>
          <w:sz w:val="24"/>
        </w:rPr>
        <w:t>P</w:t>
      </w:r>
      <w:r>
        <w:rPr>
          <w:rFonts w:ascii="Calibri" w:hAnsi="Calibri"/>
          <w:i/>
          <w:spacing w:val="-18"/>
          <w:sz w:val="24"/>
        </w:rPr>
        <w:t> </w:t>
      </w:r>
      <w:r>
        <w:rPr>
          <w:rFonts w:ascii="Cambria" w:hAnsi="Cambria"/>
          <w:sz w:val="24"/>
          <w:vertAlign w:val="superscript"/>
        </w:rPr>
        <w:t>⊤</w:t>
      </w:r>
      <w:r>
        <w:rPr>
          <w:b/>
          <w:sz w:val="24"/>
          <w:vertAlign w:val="baseline"/>
        </w:rPr>
        <w:t>r</w:t>
      </w:r>
      <w:r>
        <w:rPr>
          <w:b/>
          <w:spacing w:val="-15"/>
          <w:w w:val="125"/>
          <w:sz w:val="24"/>
          <w:vertAlign w:val="baseline"/>
        </w:rPr>
        <w:t> </w:t>
      </w:r>
      <w:r>
        <w:rPr>
          <w:rFonts w:ascii="Calibri" w:hAnsi="Calibri"/>
          <w:w w:val="125"/>
          <w:sz w:val="24"/>
          <w:vertAlign w:val="baseline"/>
        </w:rPr>
        <w:t>+</w:t>
      </w:r>
      <w:r>
        <w:rPr>
          <w:rFonts w:ascii="Calibri" w:hAnsi="Calibri"/>
          <w:spacing w:val="18"/>
          <w:w w:val="125"/>
          <w:sz w:val="24"/>
          <w:vertAlign w:val="baseline"/>
        </w:rPr>
        <w:t> </w:t>
      </w:r>
      <w:r>
        <w:rPr>
          <w:rFonts w:ascii="Calibri" w:hAnsi="Calibri"/>
          <w:position w:val="16"/>
          <w:sz w:val="24"/>
          <w:vertAlign w:val="baseline"/>
        </w:rPr>
        <w:t>1</w:t>
      </w:r>
      <w:r>
        <w:rPr>
          <w:rFonts w:ascii="Calibri" w:hAnsi="Calibri"/>
          <w:spacing w:val="6"/>
          <w:position w:val="16"/>
          <w:sz w:val="24"/>
          <w:vertAlign w:val="baseline"/>
        </w:rPr>
        <w:t> </w:t>
      </w:r>
      <w:r>
        <w:rPr>
          <w:rFonts w:ascii="Lucida Sans Unicode" w:hAnsi="Lucida Sans Unicode"/>
          <w:position w:val="16"/>
          <w:sz w:val="24"/>
          <w:vertAlign w:val="baseline"/>
        </w:rPr>
        <w:t>—</w:t>
      </w:r>
      <w:r>
        <w:rPr>
          <w:rFonts w:ascii="Lucida Sans Unicode" w:hAnsi="Lucida Sans Unicode"/>
          <w:spacing w:val="-17"/>
          <w:position w:val="16"/>
          <w:sz w:val="24"/>
          <w:vertAlign w:val="baseline"/>
        </w:rPr>
        <w:t> </w:t>
      </w:r>
      <w:r>
        <w:rPr>
          <w:rFonts w:ascii="Calibri" w:hAnsi="Calibri"/>
          <w:i/>
          <w:position w:val="16"/>
          <w:sz w:val="24"/>
          <w:vertAlign w:val="baseline"/>
        </w:rPr>
        <w:t>d</w:t>
      </w:r>
      <w:r>
        <w:rPr>
          <w:rFonts w:ascii="Calibri" w:hAnsi="Calibri"/>
          <w:i/>
          <w:spacing w:val="-28"/>
          <w:position w:val="16"/>
          <w:sz w:val="24"/>
          <w:vertAlign w:val="baseline"/>
        </w:rPr>
        <w:t> </w:t>
      </w:r>
      <w:r>
        <w:rPr>
          <w:b/>
          <w:spacing w:val="-5"/>
          <w:sz w:val="24"/>
          <w:vertAlign w:val="baseline"/>
        </w:rPr>
        <w:t>1</w:t>
      </w:r>
      <w:r>
        <w:rPr>
          <w:rFonts w:ascii="Calibri" w:hAnsi="Calibri"/>
          <w:i/>
          <w:spacing w:val="-5"/>
          <w:sz w:val="24"/>
          <w:vertAlign w:val="baseline"/>
        </w:rPr>
        <w:t>,</w:t>
      </w:r>
      <w:r>
        <w:rPr>
          <w:rFonts w:ascii="Calibri" w:hAnsi="Calibri"/>
          <w:i/>
          <w:sz w:val="24"/>
          <w:vertAlign w:val="baseline"/>
        </w:rPr>
        <w:tab/>
      </w:r>
      <w:r>
        <w:rPr>
          <w:spacing w:val="-2"/>
          <w:sz w:val="24"/>
          <w:vertAlign w:val="baseline"/>
        </w:rPr>
        <w:t>(5.1)</w:t>
      </w:r>
    </w:p>
    <w:p>
      <w:pPr>
        <w:spacing w:line="287" w:lineRule="exact" w:before="0"/>
        <w:ind w:left="1719" w:right="886" w:firstLine="0"/>
        <w:jc w:val="center"/>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10"/>
          <w:w w:val="95"/>
          <w:sz w:val="24"/>
        </w:rPr>
        <w:t>|</w:t>
      </w:r>
    </w:p>
    <w:p>
      <w:pPr>
        <w:pStyle w:val="BodyText"/>
        <w:spacing w:line="376" w:lineRule="auto" w:before="336"/>
        <w:ind w:left="282" w:hanging="9"/>
      </w:pPr>
      <w:r>
        <w:rPr/>
        <w:t>where</w:t>
      </w:r>
      <w:r>
        <w:rPr>
          <w:spacing w:val="-7"/>
        </w:rPr>
        <w:t> </w:t>
      </w:r>
      <w:r>
        <w:rPr>
          <w:rFonts w:ascii="Calibri"/>
          <w:i/>
        </w:rPr>
        <w:t>P</w:t>
      </w:r>
      <w:r>
        <w:rPr>
          <w:rFonts w:ascii="Calibri"/>
          <w:i/>
          <w:spacing w:val="30"/>
        </w:rPr>
        <w:t> </w:t>
      </w:r>
      <w:r>
        <w:rPr/>
        <w:t>is</w:t>
      </w:r>
      <w:r>
        <w:rPr>
          <w:spacing w:val="-7"/>
        </w:rPr>
        <w:t> </w:t>
      </w:r>
      <w:r>
        <w:rPr/>
        <w:t>the</w:t>
      </w:r>
      <w:r>
        <w:rPr>
          <w:spacing w:val="-7"/>
        </w:rPr>
        <w:t> </w:t>
      </w:r>
      <w:r>
        <w:rPr/>
        <w:t>row-stochastic</w:t>
      </w:r>
      <w:r>
        <w:rPr>
          <w:spacing w:val="-7"/>
        </w:rPr>
        <w:t> </w:t>
      </w:r>
      <w:r>
        <w:rPr/>
        <w:t>matrix</w:t>
      </w:r>
      <w:r>
        <w:rPr>
          <w:spacing w:val="-7"/>
        </w:rPr>
        <w:t> </w:t>
      </w:r>
      <w:r>
        <w:rPr/>
        <w:t>obtained</w:t>
      </w:r>
      <w:r>
        <w:rPr>
          <w:spacing w:val="-7"/>
        </w:rPr>
        <w:t> </w:t>
      </w:r>
      <w:r>
        <w:rPr/>
        <w:t>by</w:t>
      </w:r>
      <w:r>
        <w:rPr>
          <w:spacing w:val="-7"/>
        </w:rPr>
        <w:t> </w:t>
      </w:r>
      <w:r>
        <w:rPr/>
        <w:t>normalizing</w:t>
      </w:r>
      <w:r>
        <w:rPr>
          <w:spacing w:val="-7"/>
        </w:rPr>
        <w:t> </w:t>
      </w:r>
      <w:r>
        <w:rPr/>
        <w:t>outgoing</w:t>
      </w:r>
      <w:r>
        <w:rPr>
          <w:spacing w:val="-7"/>
        </w:rPr>
        <w:t> </w:t>
      </w:r>
      <w:r>
        <w:rPr/>
        <w:t>allowance</w:t>
      </w:r>
      <w:r>
        <w:rPr>
          <w:spacing w:val="-7"/>
        </w:rPr>
        <w:t> </w:t>
      </w:r>
      <w:r>
        <w:rPr/>
        <w:t>weights</w:t>
      </w:r>
      <w:r>
        <w:rPr>
          <w:spacing w:val="-7"/>
        </w:rPr>
        <w:t> </w:t>
      </w:r>
      <w:r>
        <w:rPr/>
        <w:t>(with</w:t>
      </w:r>
      <w:r>
        <w:rPr>
          <w:spacing w:val="-7"/>
        </w:rPr>
        <w:t> </w:t>
      </w:r>
      <w:r>
        <w:rPr/>
        <w:t>a standard handling of dangling nodes).</w:t>
      </w:r>
    </w:p>
    <w:p>
      <w:pPr>
        <w:pStyle w:val="BodyText"/>
        <w:spacing w:line="368" w:lineRule="exact"/>
        <w:ind w:left="274"/>
      </w:pPr>
      <w:r>
        <w:rPr/>
        <w:t>The</w:t>
      </w:r>
      <w:r>
        <w:rPr>
          <w:spacing w:val="-5"/>
        </w:rPr>
        <w:t> </w:t>
      </w:r>
      <w:r>
        <w:rPr/>
        <w:t>attacker</w:t>
      </w:r>
      <w:r>
        <w:rPr>
          <w:spacing w:val="-5"/>
        </w:rPr>
        <w:t> </w:t>
      </w:r>
      <w:r>
        <w:rPr/>
        <w:t>seeks</w:t>
      </w:r>
      <w:r>
        <w:rPr>
          <w:spacing w:val="-5"/>
        </w:rPr>
        <w:t> </w:t>
      </w:r>
      <w:r>
        <w:rPr/>
        <w:t>to</w:t>
      </w:r>
      <w:r>
        <w:rPr>
          <w:spacing w:val="-5"/>
        </w:rPr>
        <w:t> </w:t>
      </w:r>
      <w:r>
        <w:rPr/>
        <w:t>maximize</w:t>
      </w:r>
      <w:r>
        <w:rPr>
          <w:spacing w:val="-5"/>
        </w:rPr>
        <w:t> </w:t>
      </w:r>
      <w:r>
        <w:rPr/>
        <w:t>the</w:t>
      </w:r>
      <w:r>
        <w:rPr>
          <w:spacing w:val="-5"/>
        </w:rPr>
        <w:t> </w:t>
      </w:r>
      <w:r>
        <w:rPr/>
        <w:t>mean</w:t>
      </w:r>
      <w:r>
        <w:rPr>
          <w:spacing w:val="-5"/>
        </w:rPr>
        <w:t> </w:t>
      </w:r>
      <w:r>
        <w:rPr/>
        <w:t>EndorseRank</w:t>
      </w:r>
      <w:r>
        <w:rPr>
          <w:spacing w:val="-5"/>
        </w:rPr>
        <w:t> </w:t>
      </w:r>
      <w:r>
        <w:rPr/>
        <w:t>of</w:t>
      </w:r>
      <w:r>
        <w:rPr>
          <w:spacing w:val="-5"/>
        </w:rPr>
        <w:t> </w:t>
      </w:r>
      <w:r>
        <w:rPr/>
        <w:t>a</w:t>
      </w:r>
      <w:r>
        <w:rPr>
          <w:spacing w:val="-5"/>
        </w:rPr>
        <w:t> </w:t>
      </w:r>
      <w:r>
        <w:rPr/>
        <w:t>target</w:t>
      </w:r>
      <w:r>
        <w:rPr>
          <w:spacing w:val="-5"/>
        </w:rPr>
        <w:t> </w:t>
      </w:r>
      <w:r>
        <w:rPr/>
        <w:t>subset</w:t>
      </w:r>
      <w:r>
        <w:rPr>
          <w:spacing w:val="-5"/>
        </w:rPr>
        <w:t> </w:t>
      </w:r>
      <w:r>
        <w:rPr>
          <w:rFonts w:ascii="Calibri" w:hAnsi="Calibri"/>
          <w:i/>
        </w:rPr>
        <w:t>T</w:t>
      </w:r>
      <w:r>
        <w:rPr>
          <w:rFonts w:ascii="Calibri" w:hAnsi="Calibri"/>
          <w:i/>
          <w:spacing w:val="38"/>
        </w:rPr>
        <w:t> </w:t>
      </w:r>
      <w:r>
        <w:rPr>
          <w:rFonts w:ascii="Lucida Sans Unicode" w:hAnsi="Lucida Sans Unicode"/>
        </w:rPr>
        <w:t>⊆</w:t>
      </w:r>
      <w:r>
        <w:rPr>
          <w:rFonts w:ascii="Lucida Sans Unicode" w:hAnsi="Lucida Sans Unicode"/>
          <w:spacing w:val="-15"/>
        </w:rPr>
        <w:t> </w:t>
      </w:r>
      <w:r>
        <w:rPr>
          <w:rFonts w:ascii="Lucida Sans Unicode" w:hAnsi="Lucida Sans Unicode"/>
          <w:spacing w:val="-5"/>
        </w:rPr>
        <w:t>A</w:t>
      </w:r>
      <w:r>
        <w:rPr>
          <w:spacing w:val="-5"/>
        </w:rPr>
        <w:t>,</w:t>
      </w:r>
    </w:p>
    <w:p>
      <w:pPr>
        <w:tabs>
          <w:tab w:pos="9196" w:val="left" w:leader="none"/>
        </w:tabs>
        <w:spacing w:before="275"/>
        <w:ind w:left="4044" w:right="0" w:firstLine="0"/>
        <w:jc w:val="left"/>
        <w:rPr>
          <w:sz w:val="24"/>
        </w:rPr>
      </w:pPr>
      <w:r>
        <w:rPr>
          <w:sz w:val="24"/>
        </w:rPr>
        <mc:AlternateContent>
          <mc:Choice Requires="wps">
            <w:drawing>
              <wp:anchor distT="0" distB="0" distL="0" distR="0" allowOverlap="1" layoutInCell="1" locked="0" behindDoc="1" simplePos="0" relativeHeight="484055040">
                <wp:simplePos x="0" y="0"/>
                <wp:positionH relativeFrom="page">
                  <wp:posOffset>3733165</wp:posOffset>
                </wp:positionH>
                <wp:positionV relativeFrom="paragraph">
                  <wp:posOffset>449787</wp:posOffset>
                </wp:positionV>
                <wp:extent cx="192405" cy="15557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192405" cy="155575"/>
                        </a:xfrm>
                        <a:prstGeom prst="rect">
                          <a:avLst/>
                        </a:prstGeom>
                      </wps:spPr>
                      <wps:txbx>
                        <w:txbxContent>
                          <w:p>
                            <w:pPr>
                              <w:spacing w:line="244" w:lineRule="exact" w:before="0"/>
                              <w:ind w:left="0" w:right="0" w:firstLine="0"/>
                              <w:jc w:val="left"/>
                              <w:rPr>
                                <w:rFonts w:ascii="Lucida Sans Unicode"/>
                                <w:sz w:val="24"/>
                              </w:rPr>
                            </w:pPr>
                            <w:r>
                              <w:rPr>
                                <w:rFonts w:ascii="Lucida Sans Unicode"/>
                                <w:w w:val="95"/>
                                <w:sz w:val="24"/>
                              </w:rPr>
                              <w:t>|</w:t>
                            </w:r>
                            <w:r>
                              <w:rPr>
                                <w:rFonts w:ascii="Calibri"/>
                                <w:i/>
                                <w:w w:val="95"/>
                                <w:sz w:val="24"/>
                              </w:rPr>
                              <w:t>T</w:t>
                            </w:r>
                            <w:r>
                              <w:rPr>
                                <w:rFonts w:ascii="Calibri"/>
                                <w:i/>
                                <w:spacing w:val="-14"/>
                                <w:w w:val="95"/>
                                <w:sz w:val="24"/>
                              </w:rPr>
                              <w:t> </w:t>
                            </w:r>
                            <w:r>
                              <w:rPr>
                                <w:rFonts w:ascii="Lucida Sans Unicode"/>
                                <w:spacing w:val="-28"/>
                                <w:w w:val="95"/>
                                <w:sz w:val="24"/>
                              </w:rPr>
                              <w:t>|</w:t>
                            </w:r>
                          </w:p>
                        </w:txbxContent>
                      </wps:txbx>
                      <wps:bodyPr wrap="square" lIns="0" tIns="0" rIns="0" bIns="0" rtlCol="0">
                        <a:noAutofit/>
                      </wps:bodyPr>
                    </wps:wsp>
                  </a:graphicData>
                </a:graphic>
              </wp:anchor>
            </w:drawing>
          </mc:Choice>
          <mc:Fallback>
            <w:pict>
              <v:shape style="position:absolute;margin-left:293.950012pt;margin-top:35.416374pt;width:15.15pt;height:12.25pt;mso-position-horizontal-relative:page;mso-position-vertical-relative:paragraph;z-index:-19261440" type="#_x0000_t202" id="docshape550" filled="false" stroked="false">
                <v:textbox inset="0,0,0,0">
                  <w:txbxContent>
                    <w:p>
                      <w:pPr>
                        <w:spacing w:line="244" w:lineRule="exact" w:before="0"/>
                        <w:ind w:left="0" w:right="0" w:firstLine="0"/>
                        <w:jc w:val="left"/>
                        <w:rPr>
                          <w:rFonts w:ascii="Lucida Sans Unicode"/>
                          <w:sz w:val="24"/>
                        </w:rPr>
                      </w:pPr>
                      <w:r>
                        <w:rPr>
                          <w:rFonts w:ascii="Lucida Sans Unicode"/>
                          <w:w w:val="95"/>
                          <w:sz w:val="24"/>
                        </w:rPr>
                        <w:t>|</w:t>
                      </w:r>
                      <w:r>
                        <w:rPr>
                          <w:rFonts w:ascii="Calibri"/>
                          <w:i/>
                          <w:w w:val="95"/>
                          <w:sz w:val="24"/>
                        </w:rPr>
                        <w:t>T</w:t>
                      </w:r>
                      <w:r>
                        <w:rPr>
                          <w:rFonts w:ascii="Calibri"/>
                          <w:i/>
                          <w:spacing w:val="-14"/>
                          <w:w w:val="95"/>
                          <w:sz w:val="24"/>
                        </w:rPr>
                        <w:t> </w:t>
                      </w:r>
                      <w:r>
                        <w:rPr>
                          <w:rFonts w:ascii="Lucida Sans Unicode"/>
                          <w:spacing w:val="-28"/>
                          <w:w w:val="9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5552">
                <wp:simplePos x="0" y="0"/>
                <wp:positionH relativeFrom="page">
                  <wp:posOffset>4277398</wp:posOffset>
                </wp:positionH>
                <wp:positionV relativeFrom="paragraph">
                  <wp:posOffset>409717</wp:posOffset>
                </wp:positionV>
                <wp:extent cx="36830" cy="10160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36.803009pt;margin-top:32.261215pt;width:2.9pt;height:8pt;mso-position-horizontal-relative:page;mso-position-vertical-relative:paragraph;z-index:-19260928" type="#_x0000_t202" id="docshape551"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rFonts w:ascii="Calibri" w:hAnsi="Calibri"/>
          <w:i/>
          <w:w w:val="135"/>
          <w:sz w:val="24"/>
        </w:rPr>
        <w:t>J</w:t>
      </w:r>
      <w:r>
        <w:rPr>
          <w:rFonts w:ascii="Calibri" w:hAnsi="Calibri"/>
          <w:w w:val="135"/>
          <w:sz w:val="24"/>
        </w:rPr>
        <w:t>(</w:t>
      </w:r>
      <w:r>
        <w:rPr>
          <w:rFonts w:ascii="Calibri" w:hAnsi="Calibri"/>
          <w:i/>
          <w:w w:val="135"/>
          <w:sz w:val="24"/>
        </w:rPr>
        <w:t>T</w:t>
      </w:r>
      <w:r>
        <w:rPr>
          <w:rFonts w:ascii="Calibri" w:hAnsi="Calibri"/>
          <w:i/>
          <w:spacing w:val="-39"/>
          <w:w w:val="135"/>
          <w:sz w:val="24"/>
        </w:rPr>
        <w:t> </w:t>
      </w:r>
      <w:r>
        <w:rPr>
          <w:rFonts w:ascii="Calibri" w:hAnsi="Calibri"/>
          <w:w w:val="135"/>
          <w:sz w:val="24"/>
        </w:rPr>
        <w:t>)</w:t>
      </w:r>
      <w:r>
        <w:rPr>
          <w:rFonts w:ascii="Calibri" w:hAnsi="Calibri"/>
          <w:spacing w:val="-3"/>
          <w:w w:val="135"/>
          <w:sz w:val="24"/>
        </w:rPr>
        <w:t> </w:t>
      </w:r>
      <w:r>
        <w:rPr>
          <w:rFonts w:ascii="Calibri" w:hAnsi="Calibri"/>
          <w:w w:val="135"/>
          <w:sz w:val="24"/>
        </w:rPr>
        <w:t>=</w:t>
      </w:r>
      <w:r>
        <w:rPr>
          <w:rFonts w:ascii="Calibri" w:hAnsi="Calibri"/>
          <w:spacing w:val="23"/>
          <w:w w:val="135"/>
          <w:sz w:val="24"/>
        </w:rPr>
        <w:t> </w:t>
      </w:r>
      <w:r>
        <w:rPr>
          <w:rFonts w:ascii="Calibri" w:hAnsi="Calibri"/>
          <w:spacing w:val="18"/>
          <w:w w:val="135"/>
          <w:position w:val="16"/>
          <w:sz w:val="24"/>
          <w:u w:val="single"/>
        </w:rPr>
        <w:t> </w:t>
      </w:r>
      <w:r>
        <w:rPr>
          <w:rFonts w:ascii="Calibri" w:hAnsi="Calibri"/>
          <w:w w:val="110"/>
          <w:position w:val="16"/>
          <w:sz w:val="24"/>
          <w:u w:val="single"/>
        </w:rPr>
        <w:t>1</w:t>
      </w:r>
      <w:r>
        <w:rPr>
          <w:rFonts w:ascii="Calibri" w:hAnsi="Calibri"/>
          <w:spacing w:val="39"/>
          <w:w w:val="110"/>
          <w:position w:val="16"/>
          <w:sz w:val="24"/>
          <w:u w:val="single"/>
        </w:rPr>
        <w:t> </w:t>
      </w:r>
      <w:r>
        <w:rPr>
          <w:rFonts w:ascii="Calibri" w:hAnsi="Calibri"/>
          <w:spacing w:val="8"/>
          <w:w w:val="110"/>
          <w:position w:val="16"/>
          <w:sz w:val="24"/>
        </w:rPr>
        <w:t> </w:t>
      </w:r>
      <w:r>
        <w:rPr>
          <w:w w:val="225"/>
          <w:position w:val="23"/>
          <w:sz w:val="24"/>
        </w:rPr>
        <w:t>Σ</w:t>
      </w:r>
      <w:r>
        <w:rPr>
          <w:spacing w:val="-93"/>
          <w:w w:val="225"/>
          <w:position w:val="23"/>
          <w:sz w:val="24"/>
        </w:rPr>
        <w:t> </w:t>
      </w:r>
      <w:r>
        <w:rPr>
          <w:rFonts w:ascii="Calibri" w:hAnsi="Calibri"/>
          <w:i/>
          <w:w w:val="135"/>
          <w:sz w:val="24"/>
        </w:rPr>
        <w:t>r</w:t>
      </w:r>
      <w:r>
        <w:rPr>
          <w:rFonts w:ascii="Calibri" w:hAnsi="Calibri"/>
          <w:i/>
          <w:spacing w:val="-1"/>
          <w:w w:val="135"/>
          <w:sz w:val="24"/>
        </w:rPr>
        <w:t> </w:t>
      </w:r>
      <w:r>
        <w:rPr>
          <w:rFonts w:ascii="Calibri" w:hAnsi="Calibri"/>
          <w:i/>
          <w:spacing w:val="-10"/>
          <w:w w:val="110"/>
          <w:sz w:val="24"/>
        </w:rPr>
        <w:t>,</w:t>
      </w:r>
      <w:r>
        <w:rPr>
          <w:rFonts w:ascii="Calibri" w:hAnsi="Calibri"/>
          <w:i/>
          <w:sz w:val="24"/>
        </w:rPr>
        <w:tab/>
      </w:r>
      <w:r>
        <w:rPr>
          <w:spacing w:val="-2"/>
          <w:w w:val="110"/>
          <w:sz w:val="24"/>
        </w:rPr>
        <w:t>(5.2)</w:t>
      </w:r>
    </w:p>
    <w:p>
      <w:pPr>
        <w:pStyle w:val="BodyText"/>
        <w:spacing w:before="8"/>
        <w:rPr>
          <w:sz w:val="5"/>
        </w:rPr>
      </w:pPr>
      <w:r>
        <w:rPr>
          <w:sz w:val="5"/>
        </w:rPr>
        <mc:AlternateContent>
          <mc:Choice Requires="wps">
            <w:drawing>
              <wp:anchor distT="0" distB="0" distL="0" distR="0" allowOverlap="1" layoutInCell="1" locked="0" behindDoc="1" simplePos="0" relativeHeight="487646720">
                <wp:simplePos x="0" y="0"/>
                <wp:positionH relativeFrom="page">
                  <wp:posOffset>3982504</wp:posOffset>
                </wp:positionH>
                <wp:positionV relativeFrom="paragraph">
                  <wp:posOffset>57046</wp:posOffset>
                </wp:positionV>
                <wp:extent cx="171450" cy="105410"/>
                <wp:effectExtent l="0" t="0" r="0" b="0"/>
                <wp:wrapTopAndBottom/>
                <wp:docPr id="861" name="Textbox 861"/>
                <wp:cNvGraphicFramePr>
                  <a:graphicFrameLocks/>
                </wp:cNvGraphicFramePr>
                <a:graphic>
                  <a:graphicData uri="http://schemas.microsoft.com/office/word/2010/wordprocessingShape">
                    <wps:wsp>
                      <wps:cNvPr id="861" name="Textbox 861"/>
                      <wps:cNvSpPr txBox="1"/>
                      <wps:spPr>
                        <a:xfrm>
                          <a:off x="0" y="0"/>
                          <a:ext cx="17145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10"/>
                                <w:sz w:val="16"/>
                              </w:rPr>
                              <w:t>i∈T</w:t>
                            </w:r>
                          </w:p>
                        </w:txbxContent>
                      </wps:txbx>
                      <wps:bodyPr wrap="square" lIns="0" tIns="0" rIns="0" bIns="0" rtlCol="0">
                        <a:noAutofit/>
                      </wps:bodyPr>
                    </wps:wsp>
                  </a:graphicData>
                </a:graphic>
              </wp:anchor>
            </w:drawing>
          </mc:Choice>
          <mc:Fallback>
            <w:pict>
              <v:shape style="position:absolute;margin-left:313.583008pt;margin-top:4.491823pt;width:13.5pt;height:8.3pt;mso-position-horizontal-relative:page;mso-position-vertical-relative:paragraph;z-index:-15669760;mso-wrap-distance-left:0;mso-wrap-distance-right:0" type="#_x0000_t202" id="docshape552"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10"/>
                          <w:sz w:val="16"/>
                        </w:rPr>
                        <w:t>i∈T</w:t>
                      </w:r>
                    </w:p>
                  </w:txbxContent>
                </v:textbox>
                <w10:wrap type="topAndBottom"/>
              </v:shape>
            </w:pict>
          </mc:Fallback>
        </mc:AlternateContent>
      </w:r>
    </w:p>
    <w:p>
      <w:pPr>
        <w:pStyle w:val="BodyText"/>
        <w:spacing w:before="57"/>
      </w:pPr>
    </w:p>
    <w:p>
      <w:pPr>
        <w:pStyle w:val="BodyText"/>
        <w:spacing w:before="1"/>
        <w:ind w:left="282"/>
      </w:pPr>
      <w:bookmarkStart w:name="Cost components" w:id="230"/>
      <w:bookmarkEnd w:id="230"/>
      <w:r>
        <w:rPr/>
      </w:r>
      <w:r>
        <w:rPr/>
        <w:t>subject</w:t>
      </w:r>
      <w:r>
        <w:rPr>
          <w:spacing w:val="-6"/>
        </w:rPr>
        <w:t> </w:t>
      </w:r>
      <w:r>
        <w:rPr/>
        <w:t>to</w:t>
      </w:r>
      <w:r>
        <w:rPr>
          <w:spacing w:val="-5"/>
        </w:rPr>
        <w:t> </w:t>
      </w:r>
      <w:r>
        <w:rPr/>
        <w:t>a</w:t>
      </w:r>
      <w:r>
        <w:rPr>
          <w:spacing w:val="-6"/>
        </w:rPr>
        <w:t> </w:t>
      </w:r>
      <w:r>
        <w:rPr/>
        <w:t>budget</w:t>
      </w:r>
      <w:r>
        <w:rPr>
          <w:spacing w:val="-5"/>
        </w:rPr>
        <w:t> </w:t>
      </w:r>
      <w:r>
        <w:rPr/>
        <w:t>on</w:t>
      </w:r>
      <w:r>
        <w:rPr>
          <w:spacing w:val="-6"/>
        </w:rPr>
        <w:t> </w:t>
      </w:r>
      <w:r>
        <w:rPr/>
        <w:t>attack</w:t>
      </w:r>
      <w:r>
        <w:rPr>
          <w:spacing w:val="-5"/>
        </w:rPr>
        <w:t> </w:t>
      </w:r>
      <w:r>
        <w:rPr/>
        <w:t>cost</w:t>
      </w:r>
      <w:r>
        <w:rPr>
          <w:spacing w:val="-6"/>
        </w:rPr>
        <w:t> </w:t>
      </w:r>
      <w:r>
        <w:rPr/>
        <w:t>defined</w:t>
      </w:r>
      <w:r>
        <w:rPr>
          <w:spacing w:val="-5"/>
        </w:rPr>
        <w:t> </w:t>
      </w:r>
      <w:r>
        <w:rPr>
          <w:spacing w:val="-2"/>
        </w:rPr>
        <w:t>below.</w:t>
      </w:r>
    </w:p>
    <w:p>
      <w:pPr>
        <w:pStyle w:val="BodyText"/>
        <w:spacing w:before="185"/>
      </w:pPr>
    </w:p>
    <w:p>
      <w:pPr>
        <w:pStyle w:val="Heading4"/>
        <w:numPr>
          <w:ilvl w:val="2"/>
          <w:numId w:val="8"/>
        </w:numPr>
        <w:tabs>
          <w:tab w:pos="879" w:val="left" w:leader="none"/>
        </w:tabs>
        <w:spacing w:line="240" w:lineRule="auto" w:before="0" w:after="0"/>
        <w:ind w:left="879" w:right="0" w:hanging="597"/>
        <w:jc w:val="left"/>
      </w:pPr>
      <w:r>
        <w:rPr/>
        <w:t>Cost</w:t>
      </w:r>
      <w:r>
        <w:rPr>
          <w:spacing w:val="-6"/>
        </w:rPr>
        <w:t> </w:t>
      </w:r>
      <w:r>
        <w:rPr>
          <w:spacing w:val="-2"/>
        </w:rPr>
        <w:t>components</w:t>
      </w:r>
    </w:p>
    <w:p>
      <w:pPr>
        <w:pStyle w:val="BodyText"/>
        <w:spacing w:before="42"/>
        <w:rPr>
          <w:b/>
        </w:rPr>
      </w:pPr>
    </w:p>
    <w:p>
      <w:pPr>
        <w:pStyle w:val="BodyText"/>
        <w:ind w:left="282"/>
      </w:pPr>
      <w:r>
        <w:rPr/>
        <w:t>Fabricating</w:t>
      </w:r>
      <w:r>
        <w:rPr>
          <w:spacing w:val="-1"/>
        </w:rPr>
        <w:t> </w:t>
      </w:r>
      <w:r>
        <w:rPr/>
        <w:t>an</w:t>
      </w:r>
      <w:r>
        <w:rPr>
          <w:spacing w:val="-1"/>
        </w:rPr>
        <w:t> </w:t>
      </w:r>
      <w:r>
        <w:rPr/>
        <w:t>allowance edge</w:t>
      </w:r>
      <w:r>
        <w:rPr>
          <w:spacing w:val="-1"/>
        </w:rPr>
        <w:t> </w:t>
      </w:r>
      <w:r>
        <w:rPr>
          <w:rFonts w:ascii="Calibri"/>
        </w:rPr>
        <w:t>(</w:t>
      </w:r>
      <w:r>
        <w:rPr>
          <w:rFonts w:ascii="Calibri"/>
          <w:i/>
        </w:rPr>
        <w:t>u,</w:t>
      </w:r>
      <w:r>
        <w:rPr>
          <w:rFonts w:ascii="Calibri"/>
          <w:i/>
          <w:spacing w:val="-15"/>
        </w:rPr>
        <w:t> </w:t>
      </w:r>
      <w:r>
        <w:rPr>
          <w:rFonts w:ascii="Calibri"/>
          <w:i/>
        </w:rPr>
        <w:t>v</w:t>
      </w:r>
      <w:r>
        <w:rPr>
          <w:rFonts w:ascii="Calibri"/>
        </w:rPr>
        <w:t>)</w:t>
      </w:r>
      <w:r>
        <w:rPr>
          <w:rFonts w:ascii="Calibri"/>
          <w:spacing w:val="6"/>
        </w:rPr>
        <w:t> </w:t>
      </w:r>
      <w:r>
        <w:rPr/>
        <w:t>with</w:t>
      </w:r>
      <w:r>
        <w:rPr>
          <w:spacing w:val="-1"/>
        </w:rPr>
        <w:t> </w:t>
      </w:r>
      <w:r>
        <w:rPr/>
        <w:t>weight</w:t>
      </w:r>
      <w:r>
        <w:rPr>
          <w:spacing w:val="-1"/>
        </w:rPr>
        <w:t> </w:t>
      </w:r>
      <w:r>
        <w:rPr>
          <w:rFonts w:ascii="Calibri"/>
          <w:i/>
        </w:rPr>
        <w:t>w</w:t>
      </w:r>
      <w:r>
        <w:rPr>
          <w:rFonts w:ascii="Cambria"/>
          <w:vertAlign w:val="subscript"/>
        </w:rPr>
        <w:t>uv</w:t>
      </w:r>
      <w:r>
        <w:rPr>
          <w:rFonts w:ascii="Cambria"/>
          <w:spacing w:val="23"/>
          <w:vertAlign w:val="baseline"/>
        </w:rPr>
        <w:t> </w:t>
      </w:r>
      <w:r>
        <w:rPr>
          <w:vertAlign w:val="baseline"/>
        </w:rPr>
        <w:t>incurs</w:t>
      </w:r>
      <w:r>
        <w:rPr>
          <w:spacing w:val="-1"/>
          <w:vertAlign w:val="baseline"/>
        </w:rPr>
        <w:t> </w:t>
      </w:r>
      <w:r>
        <w:rPr>
          <w:vertAlign w:val="baseline"/>
        </w:rPr>
        <w:t>at</w:t>
      </w:r>
      <w:r>
        <w:rPr>
          <w:spacing w:val="-1"/>
          <w:vertAlign w:val="baseline"/>
        </w:rPr>
        <w:t> </w:t>
      </w:r>
      <w:r>
        <w:rPr>
          <w:vertAlign w:val="baseline"/>
        </w:rPr>
        <w:t>least three</w:t>
      </w:r>
      <w:r>
        <w:rPr>
          <w:spacing w:val="-1"/>
          <w:vertAlign w:val="baseline"/>
        </w:rPr>
        <w:t> </w:t>
      </w:r>
      <w:r>
        <w:rPr>
          <w:vertAlign w:val="baseline"/>
        </w:rPr>
        <w:t>cost </w:t>
      </w:r>
      <w:r>
        <w:rPr>
          <w:spacing w:val="-2"/>
          <w:vertAlign w:val="baseline"/>
        </w:rPr>
        <w:t>components:</w:t>
      </w:r>
    </w:p>
    <w:p>
      <w:pPr>
        <w:pStyle w:val="BodyText"/>
        <w:spacing w:before="7"/>
      </w:pPr>
    </w:p>
    <w:p>
      <w:pPr>
        <w:pStyle w:val="ListParagraph"/>
        <w:numPr>
          <w:ilvl w:val="0"/>
          <w:numId w:val="25"/>
        </w:numPr>
        <w:tabs>
          <w:tab w:pos="847" w:val="left" w:leader="none"/>
          <w:tab w:pos="856" w:val="left" w:leader="none"/>
        </w:tabs>
        <w:spacing w:line="374" w:lineRule="auto" w:before="0" w:after="0"/>
        <w:ind w:left="856" w:right="564" w:hanging="311"/>
        <w:jc w:val="left"/>
        <w:rPr>
          <w:sz w:val="24"/>
        </w:rPr>
      </w:pPr>
      <w:r>
        <w:rPr>
          <w:b/>
          <w:sz w:val="24"/>
        </w:rPr>
        <w:t>Transaction cost:</w:t>
      </w:r>
      <w:r>
        <w:rPr>
          <w:b/>
          <w:spacing w:val="40"/>
          <w:sz w:val="24"/>
        </w:rPr>
        <w:t> </w:t>
      </w:r>
      <w:r>
        <w:rPr>
          <w:sz w:val="24"/>
        </w:rPr>
        <w:t>Submitting </w:t>
      </w:r>
      <w:r>
        <w:rPr>
          <w:rFonts w:ascii="Calibri"/>
          <w:sz w:val="24"/>
        </w:rPr>
        <w:t>approve </w:t>
      </w:r>
      <w:r>
        <w:rPr>
          <w:sz w:val="24"/>
        </w:rPr>
        <w:t>or </w:t>
      </w:r>
      <w:r>
        <w:rPr>
          <w:rFonts w:ascii="Calibri"/>
          <w:sz w:val="24"/>
        </w:rPr>
        <w:t>permit </w:t>
      </w:r>
      <w:r>
        <w:rPr>
          <w:sz w:val="24"/>
        </w:rPr>
        <w:t>consumes gas.</w:t>
      </w:r>
      <w:r>
        <w:rPr>
          <w:spacing w:val="40"/>
          <w:sz w:val="24"/>
        </w:rPr>
        <w:t> </w:t>
      </w:r>
      <w:r>
        <w:rPr>
          <w:sz w:val="24"/>
        </w:rPr>
        <w:t>Let </w:t>
      </w:r>
      <w:r>
        <w:rPr>
          <w:rFonts w:ascii="Calibri"/>
          <w:i/>
          <w:sz w:val="24"/>
        </w:rPr>
        <w:t>c</w:t>
      </w:r>
      <w:r>
        <w:rPr>
          <w:sz w:val="24"/>
          <w:vertAlign w:val="subscript"/>
        </w:rPr>
        <w:t>gas</w:t>
      </w:r>
      <w:r>
        <w:rPr>
          <w:sz w:val="24"/>
          <w:vertAlign w:val="baseline"/>
        </w:rPr>
        <w:t> be the expected fee per allowance update. For </w:t>
      </w:r>
      <w:r>
        <w:rPr>
          <w:rFonts w:ascii="Calibri"/>
          <w:i/>
          <w:sz w:val="24"/>
          <w:vertAlign w:val="baseline"/>
        </w:rPr>
        <w:t>m </w:t>
      </w:r>
      <w:r>
        <w:rPr>
          <w:sz w:val="24"/>
          <w:vertAlign w:val="baseline"/>
        </w:rPr>
        <w:t>updates,</w:t>
      </w:r>
    </w:p>
    <w:p>
      <w:pPr>
        <w:pStyle w:val="BodyText"/>
        <w:spacing w:before="101"/>
      </w:pPr>
    </w:p>
    <w:p>
      <w:pPr>
        <w:tabs>
          <w:tab w:pos="9196" w:val="left" w:leader="none"/>
        </w:tabs>
        <w:spacing w:before="0"/>
        <w:ind w:left="4578" w:right="0" w:firstLine="0"/>
        <w:jc w:val="left"/>
        <w:rPr>
          <w:sz w:val="24"/>
        </w:rPr>
      </w:pPr>
      <w:r>
        <w:rPr>
          <w:rFonts w:ascii="Calibri"/>
          <w:i/>
          <w:w w:val="110"/>
          <w:sz w:val="24"/>
        </w:rPr>
        <w:t>C</w:t>
      </w:r>
      <w:r>
        <w:rPr>
          <w:w w:val="110"/>
          <w:sz w:val="24"/>
          <w:vertAlign w:val="subscript"/>
        </w:rPr>
        <w:t>gas</w:t>
      </w:r>
      <w:r>
        <w:rPr>
          <w:spacing w:val="13"/>
          <w:w w:val="125"/>
          <w:sz w:val="24"/>
          <w:vertAlign w:val="baseline"/>
        </w:rPr>
        <w:t> </w:t>
      </w:r>
      <w:r>
        <w:rPr>
          <w:rFonts w:ascii="Calibri"/>
          <w:w w:val="125"/>
          <w:sz w:val="24"/>
          <w:vertAlign w:val="baseline"/>
        </w:rPr>
        <w:t>=</w:t>
      </w:r>
      <w:r>
        <w:rPr>
          <w:rFonts w:ascii="Calibri"/>
          <w:spacing w:val="9"/>
          <w:w w:val="125"/>
          <w:sz w:val="24"/>
          <w:vertAlign w:val="baseline"/>
        </w:rPr>
        <w:t> </w:t>
      </w:r>
      <w:r>
        <w:rPr>
          <w:rFonts w:ascii="Calibri"/>
          <w:i/>
          <w:w w:val="110"/>
          <w:sz w:val="24"/>
          <w:vertAlign w:val="baseline"/>
        </w:rPr>
        <w:t>m</w:t>
      </w:r>
      <w:r>
        <w:rPr>
          <w:rFonts w:ascii="Calibri"/>
          <w:i/>
          <w:spacing w:val="-14"/>
          <w:w w:val="110"/>
          <w:sz w:val="24"/>
          <w:vertAlign w:val="baseline"/>
        </w:rPr>
        <w:t> </w:t>
      </w:r>
      <w:r>
        <w:rPr>
          <w:rFonts w:ascii="Calibri"/>
          <w:i/>
          <w:spacing w:val="-4"/>
          <w:w w:val="110"/>
          <w:sz w:val="24"/>
          <w:vertAlign w:val="baseline"/>
        </w:rPr>
        <w:t>c</w:t>
      </w:r>
      <w:r>
        <w:rPr>
          <w:spacing w:val="-4"/>
          <w:w w:val="110"/>
          <w:sz w:val="24"/>
          <w:vertAlign w:val="subscript"/>
        </w:rPr>
        <w:t>gas</w:t>
      </w:r>
      <w:r>
        <w:rPr>
          <w:rFonts w:ascii="Calibri"/>
          <w:i/>
          <w:spacing w:val="-4"/>
          <w:w w:val="110"/>
          <w:sz w:val="24"/>
          <w:vertAlign w:val="baseline"/>
        </w:rPr>
        <w:t>.</w:t>
      </w:r>
      <w:r>
        <w:rPr>
          <w:rFonts w:ascii="Calibri"/>
          <w:i/>
          <w:sz w:val="24"/>
          <w:vertAlign w:val="baseline"/>
        </w:rPr>
        <w:tab/>
      </w:r>
      <w:r>
        <w:rPr>
          <w:spacing w:val="-2"/>
          <w:w w:val="110"/>
          <w:sz w:val="24"/>
          <w:vertAlign w:val="baseline"/>
        </w:rPr>
        <w:t>(5.3)</w:t>
      </w:r>
    </w:p>
    <w:p>
      <w:pPr>
        <w:pStyle w:val="BodyText"/>
        <w:spacing w:before="230"/>
      </w:pPr>
    </w:p>
    <w:p>
      <w:pPr>
        <w:pStyle w:val="ListParagraph"/>
        <w:numPr>
          <w:ilvl w:val="0"/>
          <w:numId w:val="25"/>
        </w:numPr>
        <w:tabs>
          <w:tab w:pos="855" w:val="left" w:leader="none"/>
        </w:tabs>
        <w:spacing w:line="240" w:lineRule="auto" w:before="0" w:after="0"/>
        <w:ind w:left="855" w:right="0" w:hanging="310"/>
        <w:jc w:val="left"/>
        <w:rPr>
          <w:sz w:val="24"/>
        </w:rPr>
      </w:pPr>
      <w:r>
        <w:rPr>
          <w:b/>
          <w:sz w:val="24"/>
        </w:rPr>
        <w:t>Capital</w:t>
      </w:r>
      <w:r>
        <w:rPr>
          <w:b/>
          <w:spacing w:val="-20"/>
          <w:sz w:val="24"/>
        </w:rPr>
        <w:t> </w:t>
      </w:r>
      <w:r>
        <w:rPr>
          <w:b/>
          <w:sz w:val="24"/>
        </w:rPr>
        <w:t>lock</w:t>
      </w:r>
      <w:r>
        <w:rPr>
          <w:b/>
          <w:spacing w:val="-20"/>
          <w:sz w:val="24"/>
        </w:rPr>
        <w:t> </w:t>
      </w:r>
      <w:r>
        <w:rPr>
          <w:b/>
          <w:sz w:val="24"/>
        </w:rPr>
        <w:t>/</w:t>
      </w:r>
      <w:r>
        <w:rPr>
          <w:b/>
          <w:spacing w:val="-20"/>
          <w:sz w:val="24"/>
        </w:rPr>
        <w:t> </w:t>
      </w:r>
      <w:r>
        <w:rPr>
          <w:b/>
          <w:sz w:val="24"/>
        </w:rPr>
        <w:t>opportunity</w:t>
      </w:r>
      <w:r>
        <w:rPr>
          <w:b/>
          <w:spacing w:val="-20"/>
          <w:sz w:val="24"/>
        </w:rPr>
        <w:t> </w:t>
      </w:r>
      <w:r>
        <w:rPr>
          <w:b/>
          <w:sz w:val="24"/>
        </w:rPr>
        <w:t>cost:</w:t>
      </w:r>
      <w:r>
        <w:rPr>
          <w:b/>
          <w:spacing w:val="-15"/>
          <w:sz w:val="24"/>
        </w:rPr>
        <w:t> </w:t>
      </w:r>
      <w:r>
        <w:rPr>
          <w:sz w:val="24"/>
        </w:rPr>
        <w:t>A</w:t>
      </w:r>
      <w:r>
        <w:rPr>
          <w:spacing w:val="-20"/>
          <w:sz w:val="24"/>
        </w:rPr>
        <w:t> </w:t>
      </w:r>
      <w:r>
        <w:rPr>
          <w:sz w:val="24"/>
        </w:rPr>
        <w:t>non-zero</w:t>
      </w:r>
      <w:r>
        <w:rPr>
          <w:spacing w:val="-20"/>
          <w:sz w:val="24"/>
        </w:rPr>
        <w:t> </w:t>
      </w:r>
      <w:r>
        <w:rPr>
          <w:sz w:val="24"/>
        </w:rPr>
        <w:t>allowance</w:t>
      </w:r>
      <w:r>
        <w:rPr>
          <w:spacing w:val="-20"/>
          <w:sz w:val="24"/>
        </w:rPr>
        <w:t> </w:t>
      </w:r>
      <w:r>
        <w:rPr>
          <w:sz w:val="24"/>
        </w:rPr>
        <w:t>to</w:t>
      </w:r>
      <w:r>
        <w:rPr>
          <w:spacing w:val="-20"/>
          <w:sz w:val="24"/>
        </w:rPr>
        <w:t> </w:t>
      </w:r>
      <w:r>
        <w:rPr>
          <w:sz w:val="24"/>
        </w:rPr>
        <w:t>an</w:t>
      </w:r>
      <w:r>
        <w:rPr>
          <w:spacing w:val="-20"/>
          <w:sz w:val="24"/>
        </w:rPr>
        <w:t> </w:t>
      </w:r>
      <w:r>
        <w:rPr>
          <w:sz w:val="24"/>
        </w:rPr>
        <w:t>external</w:t>
      </w:r>
      <w:r>
        <w:rPr>
          <w:spacing w:val="-20"/>
          <w:sz w:val="24"/>
        </w:rPr>
        <w:t> </w:t>
      </w:r>
      <w:r>
        <w:rPr>
          <w:sz w:val="24"/>
        </w:rPr>
        <w:t>spender</w:t>
      </w:r>
      <w:r>
        <w:rPr>
          <w:spacing w:val="-21"/>
          <w:sz w:val="24"/>
        </w:rPr>
        <w:t> </w:t>
      </w:r>
      <w:r>
        <w:rPr>
          <w:rFonts w:ascii="Calibri" w:hAnsi="Calibri"/>
          <w:i/>
          <w:sz w:val="24"/>
        </w:rPr>
        <w:t>v</w:t>
      </w:r>
      <w:r>
        <w:rPr>
          <w:rFonts w:ascii="Calibri" w:hAnsi="Calibri"/>
          <w:i/>
          <w:spacing w:val="16"/>
          <w:sz w:val="24"/>
        </w:rPr>
        <w:t> </w:t>
      </w:r>
      <w:r>
        <w:rPr>
          <w:rFonts w:ascii="Lucida Sans Unicode" w:hAnsi="Lucida Sans Unicode"/>
          <w:spacing w:val="-132"/>
          <w:w w:val="78"/>
          <w:sz w:val="24"/>
        </w:rPr>
        <w:t>∈</w:t>
      </w:r>
      <w:r>
        <w:rPr>
          <w:rFonts w:ascii="Calibri" w:hAnsi="Calibri"/>
          <w:w w:val="121"/>
          <w:sz w:val="24"/>
        </w:rPr>
        <w:t>/</w:t>
      </w:r>
      <w:r>
        <w:rPr>
          <w:rFonts w:ascii="Calibri" w:hAnsi="Calibri"/>
          <w:spacing w:val="26"/>
          <w:sz w:val="24"/>
        </w:rPr>
        <w:t> </w:t>
      </w:r>
      <w:r>
        <w:rPr>
          <w:rFonts w:ascii="Lucida Sans Unicode" w:hAnsi="Lucida Sans Unicode"/>
          <w:sz w:val="24"/>
        </w:rPr>
        <w:t>A</w:t>
      </w:r>
      <w:r>
        <w:rPr>
          <w:rFonts w:ascii="Lucida Sans Unicode" w:hAnsi="Lucida Sans Unicode"/>
          <w:spacing w:val="-36"/>
          <w:sz w:val="24"/>
        </w:rPr>
        <w:t> </w:t>
      </w:r>
      <w:r>
        <w:rPr>
          <w:spacing w:val="-2"/>
          <w:sz w:val="24"/>
        </w:rPr>
        <w:t>exposes</w:t>
      </w:r>
    </w:p>
    <w:p>
      <w:pPr>
        <w:pStyle w:val="ListParagraph"/>
        <w:spacing w:after="0" w:line="240" w:lineRule="auto"/>
        <w:jc w:val="left"/>
        <w:rPr>
          <w:sz w:val="24"/>
        </w:rPr>
        <w:sectPr>
          <w:pgSz w:w="11910" w:h="16840"/>
          <w:pgMar w:header="0" w:footer="2115" w:top="1840" w:bottom="2300" w:left="992" w:right="708"/>
        </w:sectPr>
      </w:pPr>
    </w:p>
    <w:p>
      <w:pPr>
        <w:pStyle w:val="BodyText"/>
        <w:spacing w:before="33"/>
        <w:ind w:left="856"/>
        <w:jc w:val="both"/>
      </w:pPr>
      <w:r>
        <w:rPr/>
        <w:t>tokens</w:t>
      </w:r>
      <w:r>
        <w:rPr>
          <w:spacing w:val="-14"/>
        </w:rPr>
        <w:t> </w:t>
      </w:r>
      <w:r>
        <w:rPr/>
        <w:t>owned</w:t>
      </w:r>
      <w:r>
        <w:rPr>
          <w:spacing w:val="-13"/>
        </w:rPr>
        <w:t> </w:t>
      </w:r>
      <w:r>
        <w:rPr/>
        <w:t>by</w:t>
      </w:r>
      <w:r>
        <w:rPr>
          <w:spacing w:val="-14"/>
        </w:rPr>
        <w:t> </w:t>
      </w:r>
      <w:r>
        <w:rPr>
          <w:rFonts w:ascii="Calibri" w:hAnsi="Calibri"/>
          <w:i/>
        </w:rPr>
        <w:t>u</w:t>
      </w:r>
      <w:r>
        <w:rPr>
          <w:rFonts w:ascii="Calibri" w:hAnsi="Calibri"/>
          <w:i/>
          <w:spacing w:val="-7"/>
        </w:rPr>
        <w:t> </w:t>
      </w:r>
      <w:r>
        <w:rPr/>
        <w:t>to</w:t>
      </w:r>
      <w:r>
        <w:rPr>
          <w:spacing w:val="-13"/>
        </w:rPr>
        <w:t> </w:t>
      </w:r>
      <w:r>
        <w:rPr/>
        <w:t>transfer</w:t>
      </w:r>
      <w:r>
        <w:rPr>
          <w:spacing w:val="-14"/>
        </w:rPr>
        <w:t> </w:t>
      </w:r>
      <w:r>
        <w:rPr/>
        <w:t>by</w:t>
      </w:r>
      <w:r>
        <w:rPr>
          <w:spacing w:val="-13"/>
        </w:rPr>
        <w:t> </w:t>
      </w:r>
      <w:r>
        <w:rPr>
          <w:rFonts w:ascii="Calibri" w:hAnsi="Calibri"/>
          <w:i/>
        </w:rPr>
        <w:t>v</w:t>
      </w:r>
      <w:r>
        <w:rPr/>
        <w:t>.</w:t>
      </w:r>
      <w:r>
        <w:rPr>
          <w:spacing w:val="11"/>
        </w:rPr>
        <w:t> </w:t>
      </w:r>
      <w:r>
        <w:rPr/>
        <w:t>Even</w:t>
      </w:r>
      <w:r>
        <w:rPr>
          <w:spacing w:val="-14"/>
        </w:rPr>
        <w:t> </w:t>
      </w:r>
      <w:r>
        <w:rPr/>
        <w:t>if</w:t>
      </w:r>
      <w:r>
        <w:rPr>
          <w:spacing w:val="-13"/>
        </w:rPr>
        <w:t> </w:t>
      </w:r>
      <w:r>
        <w:rPr>
          <w:rFonts w:ascii="Calibri" w:hAnsi="Calibri"/>
          <w:i/>
        </w:rPr>
        <w:t>v</w:t>
      </w:r>
      <w:r>
        <w:rPr>
          <w:rFonts w:ascii="Calibri" w:hAnsi="Calibri"/>
          <w:i/>
          <w:spacing w:val="15"/>
        </w:rPr>
        <w:t> </w:t>
      </w:r>
      <w:r>
        <w:rPr>
          <w:rFonts w:ascii="Lucida Sans Unicode" w:hAnsi="Lucida Sans Unicode"/>
        </w:rPr>
        <w:t>∈</w:t>
      </w:r>
      <w:r>
        <w:rPr>
          <w:rFonts w:ascii="Lucida Sans Unicode" w:hAnsi="Lucida Sans Unicode"/>
          <w:spacing w:val="-15"/>
        </w:rPr>
        <w:t> </w:t>
      </w:r>
      <w:r>
        <w:rPr>
          <w:rFonts w:ascii="Lucida Sans Unicode" w:hAnsi="Lucida Sans Unicode"/>
        </w:rPr>
        <w:t>A</w:t>
      </w:r>
      <w:r>
        <w:rPr/>
        <w:t>,</w:t>
      </w:r>
      <w:r>
        <w:rPr>
          <w:spacing w:val="-11"/>
        </w:rPr>
        <w:t> </w:t>
      </w:r>
      <w:r>
        <w:rPr/>
        <w:t>maintaining</w:t>
      </w:r>
      <w:r>
        <w:rPr>
          <w:spacing w:val="-14"/>
        </w:rPr>
        <w:t> </w:t>
      </w:r>
      <w:r>
        <w:rPr/>
        <w:t>large</w:t>
      </w:r>
      <w:r>
        <w:rPr>
          <w:spacing w:val="-13"/>
        </w:rPr>
        <w:t> </w:t>
      </w:r>
      <w:r>
        <w:rPr/>
        <w:t>allowances</w:t>
      </w:r>
      <w:r>
        <w:rPr>
          <w:spacing w:val="-13"/>
        </w:rPr>
        <w:t> </w:t>
      </w:r>
      <w:r>
        <w:rPr/>
        <w:t>to</w:t>
      </w:r>
      <w:r>
        <w:rPr>
          <w:spacing w:val="-14"/>
        </w:rPr>
        <w:t> </w:t>
      </w:r>
      <w:r>
        <w:rPr>
          <w:spacing w:val="-2"/>
        </w:rPr>
        <w:t>contracts</w:t>
      </w:r>
    </w:p>
    <w:p>
      <w:pPr>
        <w:pStyle w:val="BodyText"/>
        <w:spacing w:line="376" w:lineRule="auto" w:before="122"/>
        <w:ind w:left="856" w:right="564"/>
        <w:jc w:val="both"/>
      </w:pPr>
      <w:r>
        <w:rPr/>
        <mc:AlternateContent>
          <mc:Choice Requires="wps">
            <w:drawing>
              <wp:anchor distT="0" distB="0" distL="0" distR="0" allowOverlap="1" layoutInCell="1" locked="0" behindDoc="1" simplePos="0" relativeHeight="484057088">
                <wp:simplePos x="0" y="0"/>
                <wp:positionH relativeFrom="page">
                  <wp:posOffset>3841369</wp:posOffset>
                </wp:positionH>
                <wp:positionV relativeFrom="paragraph">
                  <wp:posOffset>834518</wp:posOffset>
                </wp:positionV>
                <wp:extent cx="219710" cy="563245"/>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02.470001pt;margin-top:65.710144pt;width:17.3pt;height:44.35pt;mso-position-horizontal-relative:page;mso-position-vertical-relative:paragraph;z-index:-19259392" type="#_x0000_t202" id="docshape553" filled="false" stroked="false">
                <v:textbox inset="0,0,0,0">
                  <w:txbxContent>
                    <w:p>
                      <w:pPr>
                        <w:pStyle w:val="BodyText"/>
                        <w:spacing w:line="231" w:lineRule="exact"/>
                      </w:pPr>
                      <w:r>
                        <w:rPr>
                          <w:spacing w:val="-10"/>
                          <w:w w:val="245"/>
                        </w:rPr>
                        <w:t>Σ</w:t>
                      </w:r>
                    </w:p>
                  </w:txbxContent>
                </v:textbox>
                <w10:wrap type="none"/>
              </v:shape>
            </w:pict>
          </mc:Fallback>
        </mc:AlternateContent>
      </w:r>
      <w:r>
        <w:rPr/>
        <w:t>or routers may be required to mimic honest behavior.</w:t>
      </w:r>
      <w:r>
        <w:rPr>
          <w:spacing w:val="31"/>
        </w:rPr>
        <w:t> </w:t>
      </w:r>
      <w:r>
        <w:rPr/>
        <w:t>Let </w:t>
      </w:r>
      <w:r>
        <w:rPr>
          <w:rFonts w:ascii="Calibri" w:hAnsi="Calibri"/>
          <w:i/>
        </w:rPr>
        <w:t>ℓ</w:t>
      </w:r>
      <w:r>
        <w:rPr>
          <w:rFonts w:ascii="Calibri" w:hAnsi="Calibri"/>
        </w:rPr>
        <w:t>(</w:t>
      </w:r>
      <w:r>
        <w:rPr>
          <w:rFonts w:ascii="Calibri" w:hAnsi="Calibri"/>
          <w:i/>
        </w:rPr>
        <w:t>w</w:t>
      </w:r>
      <w:r>
        <w:rPr>
          <w:rFonts w:ascii="Cambria" w:hAnsi="Cambria"/>
          <w:vertAlign w:val="subscript"/>
        </w:rPr>
        <w:t>uv</w:t>
      </w:r>
      <w:r>
        <w:rPr>
          <w:rFonts w:ascii="Calibri" w:hAnsi="Calibri"/>
          <w:vertAlign w:val="baseline"/>
        </w:rPr>
        <w:t>) </w:t>
      </w:r>
      <w:r>
        <w:rPr>
          <w:vertAlign w:val="baseline"/>
        </w:rPr>
        <w:t>be the opportunity cost of capital</w:t>
      </w:r>
      <w:r>
        <w:rPr>
          <w:spacing w:val="-9"/>
          <w:vertAlign w:val="baseline"/>
        </w:rPr>
        <w:t> </w:t>
      </w:r>
      <w:r>
        <w:rPr>
          <w:vertAlign w:val="baseline"/>
        </w:rPr>
        <w:t>associated</w:t>
      </w:r>
      <w:r>
        <w:rPr>
          <w:spacing w:val="-9"/>
          <w:vertAlign w:val="baseline"/>
        </w:rPr>
        <w:t> </w:t>
      </w:r>
      <w:r>
        <w:rPr>
          <w:vertAlign w:val="baseline"/>
        </w:rPr>
        <w:t>with</w:t>
      </w:r>
      <w:r>
        <w:rPr>
          <w:spacing w:val="-9"/>
          <w:vertAlign w:val="baseline"/>
        </w:rPr>
        <w:t> </w:t>
      </w:r>
      <w:r>
        <w:rPr>
          <w:vertAlign w:val="baseline"/>
        </w:rPr>
        <w:t>weight</w:t>
      </w:r>
      <w:r>
        <w:rPr>
          <w:spacing w:val="-9"/>
          <w:vertAlign w:val="baseline"/>
        </w:rPr>
        <w:t> </w:t>
      </w:r>
      <w:r>
        <w:rPr>
          <w:rFonts w:ascii="Calibri" w:hAnsi="Calibri"/>
          <w:i/>
          <w:vertAlign w:val="baseline"/>
        </w:rPr>
        <w:t>w</w:t>
      </w:r>
      <w:r>
        <w:rPr>
          <w:rFonts w:ascii="Cambria" w:hAnsi="Cambria"/>
          <w:vertAlign w:val="subscript"/>
        </w:rPr>
        <w:t>uv</w:t>
      </w:r>
      <w:r>
        <w:rPr>
          <w:rFonts w:ascii="Cambria" w:hAnsi="Cambria"/>
          <w:spacing w:val="13"/>
          <w:vertAlign w:val="baseline"/>
        </w:rPr>
        <w:t> </w:t>
      </w:r>
      <w:r>
        <w:rPr>
          <w:vertAlign w:val="baseline"/>
        </w:rPr>
        <w:t>over</w:t>
      </w:r>
      <w:r>
        <w:rPr>
          <w:spacing w:val="-9"/>
          <w:vertAlign w:val="baseline"/>
        </w:rPr>
        <w:t> </w:t>
      </w:r>
      <w:r>
        <w:rPr>
          <w:vertAlign w:val="baseline"/>
        </w:rPr>
        <w:t>the</w:t>
      </w:r>
      <w:r>
        <w:rPr>
          <w:spacing w:val="-9"/>
          <w:vertAlign w:val="baseline"/>
        </w:rPr>
        <w:t> </w:t>
      </w:r>
      <w:r>
        <w:rPr>
          <w:vertAlign w:val="baseline"/>
        </w:rPr>
        <w:t>reputation</w:t>
      </w:r>
      <w:r>
        <w:rPr>
          <w:spacing w:val="-9"/>
          <w:vertAlign w:val="baseline"/>
        </w:rPr>
        <w:t> </w:t>
      </w:r>
      <w:r>
        <w:rPr>
          <w:vertAlign w:val="baseline"/>
        </w:rPr>
        <w:t>refresh</w:t>
      </w:r>
      <w:r>
        <w:rPr>
          <w:spacing w:val="-9"/>
          <w:vertAlign w:val="baseline"/>
        </w:rPr>
        <w:t> </w:t>
      </w:r>
      <w:r>
        <w:rPr>
          <w:vertAlign w:val="baseline"/>
        </w:rPr>
        <w:t>horizon</w:t>
      </w:r>
      <w:r>
        <w:rPr>
          <w:spacing w:val="-9"/>
          <w:vertAlign w:val="baseline"/>
        </w:rPr>
        <w:t> </w:t>
      </w:r>
      <w:r>
        <w:rPr>
          <w:vertAlign w:val="baseline"/>
        </w:rPr>
        <w:t>(for</w:t>
      </w:r>
      <w:r>
        <w:rPr>
          <w:spacing w:val="-9"/>
          <w:vertAlign w:val="baseline"/>
        </w:rPr>
        <w:t> </w:t>
      </w:r>
      <w:r>
        <w:rPr>
          <w:vertAlign w:val="baseline"/>
        </w:rPr>
        <w:t>example,</w:t>
      </w:r>
      <w:r>
        <w:rPr>
          <w:spacing w:val="-8"/>
          <w:vertAlign w:val="baseline"/>
        </w:rPr>
        <w:t> </w:t>
      </w:r>
      <w:r>
        <w:rPr>
          <w:vertAlign w:val="baseline"/>
        </w:rPr>
        <w:t>forgone yield). Then</w:t>
      </w:r>
    </w:p>
    <w:p>
      <w:pPr>
        <w:tabs>
          <w:tab w:pos="5635" w:val="left" w:leader="none"/>
          <w:tab w:pos="9196" w:val="left" w:leader="none"/>
        </w:tabs>
        <w:spacing w:before="17"/>
        <w:ind w:left="4151" w:right="0" w:firstLine="0"/>
        <w:jc w:val="left"/>
        <w:rPr>
          <w:sz w:val="24"/>
        </w:rPr>
      </w:pPr>
      <w:r>
        <w:rPr>
          <w:rFonts w:ascii="Calibri" w:hAnsi="Calibri"/>
          <w:i/>
          <w:w w:val="115"/>
          <w:sz w:val="24"/>
        </w:rPr>
        <w:t>C</w:t>
      </w:r>
      <w:r>
        <w:rPr>
          <w:w w:val="115"/>
          <w:sz w:val="24"/>
          <w:vertAlign w:val="subscript"/>
        </w:rPr>
        <w:t>cap</w:t>
      </w:r>
      <w:r>
        <w:rPr>
          <w:spacing w:val="-6"/>
          <w:w w:val="115"/>
          <w:sz w:val="24"/>
          <w:vertAlign w:val="baseline"/>
        </w:rPr>
        <w:t> </w:t>
      </w:r>
      <w:r>
        <w:rPr>
          <w:rFonts w:ascii="Calibri" w:hAnsi="Calibri"/>
          <w:spacing w:val="-10"/>
          <w:w w:val="125"/>
          <w:sz w:val="24"/>
          <w:vertAlign w:val="baseline"/>
        </w:rPr>
        <w:t>=</w:t>
      </w:r>
      <w:r>
        <w:rPr>
          <w:rFonts w:ascii="Calibri" w:hAnsi="Calibri"/>
          <w:sz w:val="24"/>
          <w:vertAlign w:val="baseline"/>
        </w:rPr>
        <w:tab/>
      </w:r>
      <w:r>
        <w:rPr>
          <w:rFonts w:ascii="Calibri" w:hAnsi="Calibri"/>
          <w:i/>
          <w:spacing w:val="-2"/>
          <w:w w:val="115"/>
          <w:sz w:val="24"/>
          <w:vertAlign w:val="baseline"/>
        </w:rPr>
        <w:t>ℓ</w:t>
      </w:r>
      <w:r>
        <w:rPr>
          <w:rFonts w:ascii="Calibri" w:hAnsi="Calibri"/>
          <w:spacing w:val="-2"/>
          <w:w w:val="115"/>
          <w:sz w:val="24"/>
          <w:vertAlign w:val="baseline"/>
        </w:rPr>
        <w:t>(</w:t>
      </w:r>
      <w:r>
        <w:rPr>
          <w:rFonts w:ascii="Calibri" w:hAnsi="Calibri"/>
          <w:i/>
          <w:spacing w:val="-2"/>
          <w:w w:val="115"/>
          <w:sz w:val="24"/>
          <w:vertAlign w:val="baseline"/>
        </w:rPr>
        <w:t>w</w:t>
      </w:r>
      <w:r>
        <w:rPr>
          <w:rFonts w:ascii="Cambria" w:hAnsi="Cambria"/>
          <w:spacing w:val="-2"/>
          <w:w w:val="115"/>
          <w:sz w:val="24"/>
          <w:vertAlign w:val="subscript"/>
        </w:rPr>
        <w:t>uv</w:t>
      </w:r>
      <w:r>
        <w:rPr>
          <w:rFonts w:ascii="Calibri" w:hAnsi="Calibri"/>
          <w:spacing w:val="-2"/>
          <w:w w:val="115"/>
          <w:sz w:val="24"/>
          <w:vertAlign w:val="baseline"/>
        </w:rPr>
        <w:t>)</w:t>
      </w:r>
      <w:r>
        <w:rPr>
          <w:rFonts w:ascii="Calibri" w:hAnsi="Calibri"/>
          <w:i/>
          <w:spacing w:val="-2"/>
          <w:w w:val="115"/>
          <w:sz w:val="24"/>
          <w:vertAlign w:val="baseline"/>
        </w:rPr>
        <w:t>,</w:t>
      </w:r>
      <w:r>
        <w:rPr>
          <w:rFonts w:ascii="Calibri" w:hAnsi="Calibri"/>
          <w:i/>
          <w:sz w:val="24"/>
          <w:vertAlign w:val="baseline"/>
        </w:rPr>
        <w:tab/>
      </w:r>
      <w:r>
        <w:rPr>
          <w:spacing w:val="-2"/>
          <w:w w:val="115"/>
          <w:sz w:val="24"/>
          <w:vertAlign w:val="baseline"/>
        </w:rPr>
        <w:t>(5.4)</w:t>
      </w:r>
    </w:p>
    <w:p>
      <w:pPr>
        <w:spacing w:before="74"/>
        <w:ind w:left="244" w:right="0" w:firstLine="0"/>
        <w:jc w:val="center"/>
        <w:rPr>
          <w:i/>
          <w:sz w:val="16"/>
        </w:rPr>
      </w:pPr>
      <w:r>
        <w:rPr>
          <w:rFonts w:ascii="Calibri" w:hAnsi="Calibri"/>
          <w:spacing w:val="-2"/>
          <w:w w:val="130"/>
          <w:sz w:val="16"/>
        </w:rPr>
        <w:t>(</w:t>
      </w:r>
      <w:r>
        <w:rPr>
          <w:rFonts w:ascii="Cambria" w:hAnsi="Cambria"/>
          <w:spacing w:val="-2"/>
          <w:w w:val="130"/>
          <w:sz w:val="16"/>
        </w:rPr>
        <w:t>u,v</w:t>
      </w:r>
      <w:r>
        <w:rPr>
          <w:rFonts w:ascii="Calibri" w:hAnsi="Calibri"/>
          <w:spacing w:val="-2"/>
          <w:w w:val="130"/>
          <w:sz w:val="16"/>
        </w:rPr>
        <w:t>)</w:t>
      </w:r>
      <w:r>
        <w:rPr>
          <w:rFonts w:ascii="Cambria" w:hAnsi="Cambria"/>
          <w:spacing w:val="-2"/>
          <w:w w:val="130"/>
          <w:sz w:val="16"/>
        </w:rPr>
        <w:t>∈E</w:t>
      </w:r>
      <w:r>
        <w:rPr>
          <w:i/>
          <w:spacing w:val="-2"/>
          <w:w w:val="130"/>
          <w:sz w:val="16"/>
          <w:vertAlign w:val="subscript"/>
        </w:rPr>
        <w:t>A</w:t>
      </w:r>
    </w:p>
    <w:p>
      <w:pPr>
        <w:pStyle w:val="BodyText"/>
        <w:spacing w:before="183"/>
        <w:ind w:left="847"/>
        <w:jc w:val="both"/>
      </w:pPr>
      <w:r>
        <w:rPr/>
        <w:t>where</w:t>
      </w:r>
      <w:r>
        <w:rPr>
          <w:spacing w:val="11"/>
        </w:rPr>
        <w:t> </w:t>
      </w:r>
      <w:r>
        <w:rPr>
          <w:rFonts w:ascii="Calibri"/>
          <w:i/>
        </w:rPr>
        <w:t>E</w:t>
      </w:r>
      <w:r>
        <w:rPr>
          <w:rFonts w:ascii="Cambria"/>
          <w:vertAlign w:val="subscript"/>
        </w:rPr>
        <w:t>A</w:t>
      </w:r>
      <w:r>
        <w:rPr>
          <w:rFonts w:ascii="Cambria"/>
          <w:spacing w:val="30"/>
          <w:vertAlign w:val="baseline"/>
        </w:rPr>
        <w:t> </w:t>
      </w:r>
      <w:r>
        <w:rPr>
          <w:vertAlign w:val="baseline"/>
        </w:rPr>
        <w:t>denotes</w:t>
      </w:r>
      <w:r>
        <w:rPr>
          <w:spacing w:val="11"/>
          <w:vertAlign w:val="baseline"/>
        </w:rPr>
        <w:t> </w:t>
      </w:r>
      <w:r>
        <w:rPr>
          <w:vertAlign w:val="baseline"/>
        </w:rPr>
        <w:t>attacker-created</w:t>
      </w:r>
      <w:r>
        <w:rPr>
          <w:spacing w:val="11"/>
          <w:vertAlign w:val="baseline"/>
        </w:rPr>
        <w:t> </w:t>
      </w:r>
      <w:r>
        <w:rPr>
          <w:spacing w:val="-2"/>
          <w:vertAlign w:val="baseline"/>
        </w:rPr>
        <w:t>edges.</w:t>
      </w:r>
    </w:p>
    <w:p>
      <w:pPr>
        <w:pStyle w:val="ListParagraph"/>
        <w:numPr>
          <w:ilvl w:val="0"/>
          <w:numId w:val="25"/>
        </w:numPr>
        <w:tabs>
          <w:tab w:pos="856" w:val="left" w:leader="none"/>
        </w:tabs>
        <w:spacing w:line="384" w:lineRule="auto" w:before="204" w:after="0"/>
        <w:ind w:left="856" w:right="524" w:hanging="311"/>
        <w:jc w:val="both"/>
        <w:rPr>
          <w:sz w:val="24"/>
        </w:rPr>
      </w:pPr>
      <w:r>
        <w:rPr>
          <w:b/>
          <w:sz w:val="24"/>
        </w:rPr>
        <w:t>Revocation</w:t>
      </w:r>
      <w:r>
        <w:rPr>
          <w:b/>
          <w:spacing w:val="-4"/>
          <w:sz w:val="24"/>
        </w:rPr>
        <w:t> </w:t>
      </w:r>
      <w:r>
        <w:rPr>
          <w:b/>
          <w:sz w:val="24"/>
        </w:rPr>
        <w:t>and</w:t>
      </w:r>
      <w:r>
        <w:rPr>
          <w:b/>
          <w:spacing w:val="-4"/>
          <w:sz w:val="24"/>
        </w:rPr>
        <w:t> </w:t>
      </w:r>
      <w:r>
        <w:rPr>
          <w:b/>
          <w:sz w:val="24"/>
        </w:rPr>
        <w:t>detection</w:t>
      </w:r>
      <w:r>
        <w:rPr>
          <w:b/>
          <w:spacing w:val="-4"/>
          <w:sz w:val="24"/>
        </w:rPr>
        <w:t> </w:t>
      </w:r>
      <w:r>
        <w:rPr>
          <w:b/>
          <w:sz w:val="24"/>
        </w:rPr>
        <w:t>cost: </w:t>
      </w:r>
      <w:r>
        <w:rPr>
          <w:sz w:val="24"/>
        </w:rPr>
        <w:t>Honest</w:t>
      </w:r>
      <w:r>
        <w:rPr>
          <w:spacing w:val="-4"/>
          <w:sz w:val="24"/>
        </w:rPr>
        <w:t> </w:t>
      </w:r>
      <w:r>
        <w:rPr>
          <w:sz w:val="24"/>
        </w:rPr>
        <w:t>users</w:t>
      </w:r>
      <w:r>
        <w:rPr>
          <w:spacing w:val="-4"/>
          <w:sz w:val="24"/>
        </w:rPr>
        <w:t> </w:t>
      </w:r>
      <w:r>
        <w:rPr>
          <w:sz w:val="24"/>
        </w:rPr>
        <w:t>revoke</w:t>
      </w:r>
      <w:r>
        <w:rPr>
          <w:spacing w:val="-4"/>
          <w:sz w:val="24"/>
        </w:rPr>
        <w:t> </w:t>
      </w:r>
      <w:r>
        <w:rPr>
          <w:sz w:val="24"/>
        </w:rPr>
        <w:t>stale</w:t>
      </w:r>
      <w:r>
        <w:rPr>
          <w:spacing w:val="-4"/>
          <w:sz w:val="24"/>
        </w:rPr>
        <w:t> </w:t>
      </w:r>
      <w:r>
        <w:rPr>
          <w:sz w:val="24"/>
        </w:rPr>
        <w:t>allowances;</w:t>
      </w:r>
      <w:r>
        <w:rPr>
          <w:spacing w:val="-4"/>
          <w:sz w:val="24"/>
        </w:rPr>
        <w:t> </w:t>
      </w:r>
      <w:r>
        <w:rPr>
          <w:sz w:val="24"/>
        </w:rPr>
        <w:t>attackers</w:t>
      </w:r>
      <w:r>
        <w:rPr>
          <w:spacing w:val="-4"/>
          <w:sz w:val="24"/>
        </w:rPr>
        <w:t> </w:t>
      </w:r>
      <w:r>
        <w:rPr>
          <w:sz w:val="24"/>
        </w:rPr>
        <w:t>who</w:t>
      </w:r>
      <w:r>
        <w:rPr>
          <w:spacing w:val="-4"/>
          <w:sz w:val="24"/>
        </w:rPr>
        <w:t> </w:t>
      </w:r>
      <w:r>
        <w:rPr>
          <w:sz w:val="24"/>
        </w:rPr>
        <w:t>never revoke may be distinguishable.</w:t>
      </w:r>
      <w:r>
        <w:rPr>
          <w:spacing w:val="40"/>
          <w:sz w:val="24"/>
        </w:rPr>
        <w:t> </w:t>
      </w:r>
      <w:r>
        <w:rPr>
          <w:sz w:val="24"/>
        </w:rPr>
        <w:t>Let </w:t>
      </w:r>
      <w:r>
        <w:rPr>
          <w:rFonts w:ascii="Calibri" w:hAnsi="Calibri"/>
          <w:i/>
          <w:sz w:val="24"/>
        </w:rPr>
        <w:t>c</w:t>
      </w:r>
      <w:r>
        <w:rPr>
          <w:sz w:val="24"/>
          <w:vertAlign w:val="subscript"/>
        </w:rPr>
        <w:t>rev</w:t>
      </w:r>
      <w:r>
        <w:rPr>
          <w:sz w:val="24"/>
          <w:vertAlign w:val="baseline"/>
        </w:rPr>
        <w:t> be the expected cost of periodic revocation and </w:t>
      </w:r>
      <w:r>
        <w:rPr>
          <w:sz w:val="24"/>
          <w:vertAlign w:val="baseline"/>
        </w:rPr>
        <w:t>re-approval needed to maintain a target edge set over </w:t>
      </w:r>
      <w:r>
        <w:rPr>
          <w:rFonts w:ascii="Calibri" w:hAnsi="Calibri"/>
          <w:i/>
          <w:sz w:val="24"/>
          <w:vertAlign w:val="baseline"/>
        </w:rPr>
        <w:t>k </w:t>
      </w:r>
      <w:r>
        <w:rPr>
          <w:sz w:val="24"/>
          <w:vertAlign w:val="baseline"/>
        </w:rPr>
        <w:t>refresh epochs:</w:t>
      </w:r>
    </w:p>
    <w:p>
      <w:pPr>
        <w:pStyle w:val="BodyText"/>
        <w:spacing w:before="88"/>
      </w:pPr>
    </w:p>
    <w:p>
      <w:pPr>
        <w:tabs>
          <w:tab w:pos="9196" w:val="left" w:leader="none"/>
        </w:tabs>
        <w:spacing w:before="0"/>
        <w:ind w:left="4625" w:right="0" w:firstLine="0"/>
        <w:jc w:val="left"/>
        <w:rPr>
          <w:sz w:val="24"/>
        </w:rPr>
      </w:pPr>
      <w:r>
        <w:rPr>
          <w:rFonts w:ascii="Calibri"/>
          <w:i/>
          <w:w w:val="110"/>
          <w:sz w:val="24"/>
        </w:rPr>
        <w:t>C</w:t>
      </w:r>
      <w:r>
        <w:rPr>
          <w:w w:val="110"/>
          <w:sz w:val="24"/>
          <w:vertAlign w:val="subscript"/>
        </w:rPr>
        <w:t>rev</w:t>
      </w:r>
      <w:r>
        <w:rPr>
          <w:spacing w:val="16"/>
          <w:w w:val="125"/>
          <w:sz w:val="24"/>
          <w:vertAlign w:val="baseline"/>
        </w:rPr>
        <w:t> </w:t>
      </w:r>
      <w:r>
        <w:rPr>
          <w:rFonts w:ascii="Calibri"/>
          <w:w w:val="125"/>
          <w:sz w:val="24"/>
          <w:vertAlign w:val="baseline"/>
        </w:rPr>
        <w:t>=</w:t>
      </w:r>
      <w:r>
        <w:rPr>
          <w:rFonts w:ascii="Calibri"/>
          <w:spacing w:val="13"/>
          <w:w w:val="125"/>
          <w:sz w:val="24"/>
          <w:vertAlign w:val="baseline"/>
        </w:rPr>
        <w:t> </w:t>
      </w:r>
      <w:r>
        <w:rPr>
          <w:rFonts w:ascii="Calibri"/>
          <w:i/>
          <w:w w:val="110"/>
          <w:sz w:val="24"/>
          <w:vertAlign w:val="baseline"/>
        </w:rPr>
        <w:t>k</w:t>
      </w:r>
      <w:r>
        <w:rPr>
          <w:rFonts w:ascii="Calibri"/>
          <w:i/>
          <w:spacing w:val="-3"/>
          <w:w w:val="110"/>
          <w:sz w:val="24"/>
          <w:vertAlign w:val="baseline"/>
        </w:rPr>
        <w:t> </w:t>
      </w:r>
      <w:r>
        <w:rPr>
          <w:rFonts w:ascii="Calibri"/>
          <w:i/>
          <w:spacing w:val="-4"/>
          <w:w w:val="110"/>
          <w:sz w:val="24"/>
          <w:vertAlign w:val="baseline"/>
        </w:rPr>
        <w:t>c</w:t>
      </w:r>
      <w:r>
        <w:rPr>
          <w:spacing w:val="-4"/>
          <w:w w:val="110"/>
          <w:sz w:val="24"/>
          <w:vertAlign w:val="subscript"/>
        </w:rPr>
        <w:t>rev</w:t>
      </w:r>
      <w:r>
        <w:rPr>
          <w:rFonts w:ascii="Calibri"/>
          <w:i/>
          <w:spacing w:val="-4"/>
          <w:w w:val="110"/>
          <w:sz w:val="24"/>
          <w:vertAlign w:val="baseline"/>
        </w:rPr>
        <w:t>.</w:t>
      </w:r>
      <w:r>
        <w:rPr>
          <w:rFonts w:ascii="Calibri"/>
          <w:i/>
          <w:sz w:val="24"/>
          <w:vertAlign w:val="baseline"/>
        </w:rPr>
        <w:tab/>
      </w:r>
      <w:r>
        <w:rPr>
          <w:spacing w:val="-2"/>
          <w:w w:val="110"/>
          <w:sz w:val="24"/>
          <w:vertAlign w:val="baseline"/>
        </w:rPr>
        <w:t>(5.5)</w:t>
      </w:r>
    </w:p>
    <w:p>
      <w:pPr>
        <w:pStyle w:val="BodyText"/>
        <w:spacing w:before="269"/>
      </w:pPr>
    </w:p>
    <w:p>
      <w:pPr>
        <w:pStyle w:val="BodyText"/>
        <w:spacing w:before="1"/>
        <w:ind w:left="274"/>
      </w:pPr>
      <w:r>
        <w:rPr/>
        <w:t>Total</w:t>
      </w:r>
      <w:r>
        <w:rPr>
          <w:spacing w:val="-12"/>
        </w:rPr>
        <w:t> </w:t>
      </w:r>
      <w:r>
        <w:rPr/>
        <w:t>attack</w:t>
      </w:r>
      <w:r>
        <w:rPr>
          <w:spacing w:val="-12"/>
        </w:rPr>
        <w:t> </w:t>
      </w:r>
      <w:r>
        <w:rPr/>
        <w:t>cost</w:t>
      </w:r>
      <w:r>
        <w:rPr>
          <w:spacing w:val="-11"/>
        </w:rPr>
        <w:t> </w:t>
      </w:r>
      <w:r>
        <w:rPr>
          <w:spacing w:val="-5"/>
        </w:rPr>
        <w:t>is</w:t>
      </w:r>
    </w:p>
    <w:p>
      <w:pPr>
        <w:tabs>
          <w:tab w:pos="9196" w:val="left" w:leader="none"/>
        </w:tabs>
        <w:spacing w:before="176"/>
        <w:ind w:left="3805" w:right="0" w:firstLine="0"/>
        <w:jc w:val="left"/>
        <w:rPr>
          <w:sz w:val="24"/>
        </w:rPr>
      </w:pPr>
      <w:r>
        <w:rPr>
          <w:rFonts w:ascii="Calibri"/>
          <w:i/>
          <w:w w:val="115"/>
          <w:sz w:val="24"/>
        </w:rPr>
        <w:t>C</w:t>
      </w:r>
      <w:r>
        <w:rPr>
          <w:rFonts w:ascii="Calibri"/>
          <w:i/>
          <w:spacing w:val="35"/>
          <w:w w:val="125"/>
          <w:sz w:val="24"/>
        </w:rPr>
        <w:t> </w:t>
      </w:r>
      <w:r>
        <w:rPr>
          <w:rFonts w:ascii="Calibri"/>
          <w:w w:val="125"/>
          <w:sz w:val="24"/>
        </w:rPr>
        <w:t>=</w:t>
      </w:r>
      <w:r>
        <w:rPr>
          <w:rFonts w:ascii="Calibri"/>
          <w:spacing w:val="15"/>
          <w:w w:val="125"/>
          <w:sz w:val="24"/>
        </w:rPr>
        <w:t> </w:t>
      </w:r>
      <w:r>
        <w:rPr>
          <w:rFonts w:ascii="Calibri"/>
          <w:i/>
          <w:w w:val="115"/>
          <w:sz w:val="24"/>
        </w:rPr>
        <w:t>C</w:t>
      </w:r>
      <w:r>
        <w:rPr>
          <w:w w:val="115"/>
          <w:sz w:val="24"/>
          <w:vertAlign w:val="subscript"/>
        </w:rPr>
        <w:t>gas</w:t>
      </w:r>
      <w:r>
        <w:rPr>
          <w:spacing w:val="3"/>
          <w:w w:val="125"/>
          <w:sz w:val="24"/>
          <w:vertAlign w:val="baseline"/>
        </w:rPr>
        <w:t> </w:t>
      </w:r>
      <w:r>
        <w:rPr>
          <w:rFonts w:ascii="Calibri"/>
          <w:w w:val="125"/>
          <w:sz w:val="24"/>
          <w:vertAlign w:val="baseline"/>
        </w:rPr>
        <w:t>+</w:t>
      </w:r>
      <w:r>
        <w:rPr>
          <w:rFonts w:ascii="Calibri"/>
          <w:spacing w:val="-2"/>
          <w:w w:val="125"/>
          <w:sz w:val="24"/>
          <w:vertAlign w:val="baseline"/>
        </w:rPr>
        <w:t> </w:t>
      </w:r>
      <w:r>
        <w:rPr>
          <w:rFonts w:ascii="Calibri"/>
          <w:i/>
          <w:w w:val="115"/>
          <w:sz w:val="24"/>
          <w:vertAlign w:val="baseline"/>
        </w:rPr>
        <w:t>C</w:t>
      </w:r>
      <w:r>
        <w:rPr>
          <w:w w:val="115"/>
          <w:sz w:val="24"/>
          <w:vertAlign w:val="subscript"/>
        </w:rPr>
        <w:t>cap</w:t>
      </w:r>
      <w:r>
        <w:rPr>
          <w:spacing w:val="4"/>
          <w:w w:val="125"/>
          <w:sz w:val="24"/>
          <w:vertAlign w:val="baseline"/>
        </w:rPr>
        <w:t> </w:t>
      </w:r>
      <w:r>
        <w:rPr>
          <w:rFonts w:ascii="Calibri"/>
          <w:w w:val="125"/>
          <w:sz w:val="24"/>
          <w:vertAlign w:val="baseline"/>
        </w:rPr>
        <w:t>+</w:t>
      </w:r>
      <w:r>
        <w:rPr>
          <w:rFonts w:ascii="Calibri"/>
          <w:spacing w:val="-2"/>
          <w:w w:val="125"/>
          <w:sz w:val="24"/>
          <w:vertAlign w:val="baseline"/>
        </w:rPr>
        <w:t> </w:t>
      </w:r>
      <w:r>
        <w:rPr>
          <w:rFonts w:ascii="Calibri"/>
          <w:i/>
          <w:spacing w:val="-2"/>
          <w:w w:val="115"/>
          <w:sz w:val="24"/>
          <w:vertAlign w:val="baseline"/>
        </w:rPr>
        <w:t>C</w:t>
      </w:r>
      <w:r>
        <w:rPr>
          <w:spacing w:val="-2"/>
          <w:w w:val="115"/>
          <w:sz w:val="24"/>
          <w:vertAlign w:val="subscript"/>
        </w:rPr>
        <w:t>rev</w:t>
      </w:r>
      <w:r>
        <w:rPr>
          <w:rFonts w:ascii="Calibri"/>
          <w:i/>
          <w:spacing w:val="-2"/>
          <w:w w:val="115"/>
          <w:sz w:val="24"/>
          <w:vertAlign w:val="baseline"/>
        </w:rPr>
        <w:t>.</w:t>
      </w:r>
      <w:r>
        <w:rPr>
          <w:rFonts w:ascii="Calibri"/>
          <w:i/>
          <w:sz w:val="24"/>
          <w:vertAlign w:val="baseline"/>
        </w:rPr>
        <w:tab/>
      </w:r>
      <w:r>
        <w:rPr>
          <w:spacing w:val="-2"/>
          <w:w w:val="115"/>
          <w:sz w:val="24"/>
          <w:vertAlign w:val="baseline"/>
        </w:rPr>
        <w:t>(5.6)</w:t>
      </w:r>
    </w:p>
    <w:p>
      <w:pPr>
        <w:pStyle w:val="BodyText"/>
        <w:spacing w:before="173"/>
      </w:pPr>
    </w:p>
    <w:p>
      <w:pPr>
        <w:pStyle w:val="Heading4"/>
        <w:numPr>
          <w:ilvl w:val="2"/>
          <w:numId w:val="8"/>
        </w:numPr>
        <w:tabs>
          <w:tab w:pos="879" w:val="left" w:leader="none"/>
        </w:tabs>
        <w:spacing w:line="240" w:lineRule="auto" w:before="0" w:after="0"/>
        <w:ind w:left="879" w:right="0" w:hanging="597"/>
        <w:jc w:val="both"/>
      </w:pPr>
      <w:bookmarkStart w:name="Influence and a cost-effectiveness bound" w:id="231"/>
      <w:bookmarkEnd w:id="231"/>
      <w:r>
        <w:rPr>
          <w:b w:val="0"/>
        </w:rPr>
      </w:r>
      <w:r>
        <w:rPr/>
        <w:t>Influence</w:t>
      </w:r>
      <w:r>
        <w:rPr>
          <w:spacing w:val="-14"/>
        </w:rPr>
        <w:t> </w:t>
      </w:r>
      <w:r>
        <w:rPr/>
        <w:t>and</w:t>
      </w:r>
      <w:r>
        <w:rPr>
          <w:spacing w:val="-14"/>
        </w:rPr>
        <w:t> </w:t>
      </w:r>
      <w:r>
        <w:rPr/>
        <w:t>a</w:t>
      </w:r>
      <w:r>
        <w:rPr>
          <w:spacing w:val="-14"/>
        </w:rPr>
        <w:t> </w:t>
      </w:r>
      <w:r>
        <w:rPr/>
        <w:t>cost-effectiveness</w:t>
      </w:r>
      <w:r>
        <w:rPr>
          <w:spacing w:val="-14"/>
        </w:rPr>
        <w:t> </w:t>
      </w:r>
      <w:r>
        <w:rPr>
          <w:spacing w:val="-2"/>
        </w:rPr>
        <w:t>bound</w:t>
      </w:r>
    </w:p>
    <w:p>
      <w:pPr>
        <w:pStyle w:val="BodyText"/>
        <w:spacing w:line="456" w:lineRule="exact" w:before="182"/>
        <w:ind w:left="282" w:right="563"/>
        <w:jc w:val="both"/>
      </w:pPr>
      <w:r>
        <w:rPr/>
        <w:t>Under standard PageRank sensitivity results, the influence of an edge on </w:t>
      </w:r>
      <w:r>
        <w:rPr>
          <w:b/>
        </w:rPr>
        <w:t>r </w:t>
      </w:r>
      <w:r>
        <w:rPr/>
        <w:t>is mediated by the stationary</w:t>
      </w:r>
      <w:r>
        <w:rPr>
          <w:spacing w:val="-13"/>
        </w:rPr>
        <w:t> </w:t>
      </w:r>
      <w:r>
        <w:rPr/>
        <w:t>mass</w:t>
      </w:r>
      <w:r>
        <w:rPr>
          <w:spacing w:val="-13"/>
        </w:rPr>
        <w:t> </w:t>
      </w:r>
      <w:r>
        <w:rPr/>
        <w:t>at</w:t>
      </w:r>
      <w:r>
        <w:rPr>
          <w:spacing w:val="-13"/>
        </w:rPr>
        <w:t> </w:t>
      </w:r>
      <w:r>
        <w:rPr/>
        <w:t>the</w:t>
      </w:r>
      <w:r>
        <w:rPr>
          <w:spacing w:val="-13"/>
        </w:rPr>
        <w:t> </w:t>
      </w:r>
      <w:r>
        <w:rPr/>
        <w:t>source</w:t>
      </w:r>
      <w:r>
        <w:rPr>
          <w:spacing w:val="-13"/>
        </w:rPr>
        <w:t> </w:t>
      </w:r>
      <w:r>
        <w:rPr/>
        <w:t>and</w:t>
      </w:r>
      <w:r>
        <w:rPr>
          <w:spacing w:val="-13"/>
        </w:rPr>
        <w:t> </w:t>
      </w:r>
      <w:r>
        <w:rPr/>
        <w:t>the</w:t>
      </w:r>
      <w:r>
        <w:rPr>
          <w:spacing w:val="-12"/>
        </w:rPr>
        <w:t> </w:t>
      </w:r>
      <w:r>
        <w:rPr/>
        <w:t>normalized</w:t>
      </w:r>
      <w:r>
        <w:rPr>
          <w:spacing w:val="-13"/>
        </w:rPr>
        <w:t> </w:t>
      </w:r>
      <w:r>
        <w:rPr/>
        <w:t>outgoing</w:t>
      </w:r>
      <w:r>
        <w:rPr>
          <w:spacing w:val="-13"/>
        </w:rPr>
        <w:t> </w:t>
      </w:r>
      <w:r>
        <w:rPr/>
        <w:t>weight</w:t>
      </w:r>
      <w:r>
        <w:rPr>
          <w:spacing w:val="-13"/>
        </w:rPr>
        <w:t> </w:t>
      </w:r>
      <w:hyperlink w:history="true" w:anchor="_bookmark173">
        <w:r>
          <w:rPr>
            <w:vertAlign w:val="superscript"/>
          </w:rPr>
          <w:t>[40]</w:t>
        </w:r>
      </w:hyperlink>
      <w:r>
        <w:rPr>
          <w:vertAlign w:val="baseline"/>
        </w:rPr>
        <w:t>.</w:t>
      </w:r>
      <w:r>
        <w:rPr>
          <w:spacing w:val="12"/>
          <w:vertAlign w:val="baseline"/>
        </w:rPr>
        <w:t> </w:t>
      </w:r>
      <w:r>
        <w:rPr>
          <w:vertAlign w:val="baseline"/>
        </w:rPr>
        <w:t>A</w:t>
      </w:r>
      <w:r>
        <w:rPr>
          <w:spacing w:val="-13"/>
          <w:vertAlign w:val="baseline"/>
        </w:rPr>
        <w:t> </w:t>
      </w:r>
      <w:r>
        <w:rPr>
          <w:vertAlign w:val="baseline"/>
        </w:rPr>
        <w:t>coarse</w:t>
      </w:r>
      <w:r>
        <w:rPr>
          <w:spacing w:val="-13"/>
          <w:vertAlign w:val="baseline"/>
        </w:rPr>
        <w:t> </w:t>
      </w:r>
      <w:r>
        <w:rPr>
          <w:vertAlign w:val="baseline"/>
        </w:rPr>
        <w:t>upper</w:t>
      </w:r>
      <w:r>
        <w:rPr>
          <w:spacing w:val="-13"/>
          <w:vertAlign w:val="baseline"/>
        </w:rPr>
        <w:t> </w:t>
      </w:r>
      <w:r>
        <w:rPr>
          <w:vertAlign w:val="baseline"/>
        </w:rPr>
        <w:t>bound</w:t>
      </w:r>
      <w:r>
        <w:rPr>
          <w:spacing w:val="-13"/>
          <w:vertAlign w:val="baseline"/>
        </w:rPr>
        <w:t> </w:t>
      </w:r>
      <w:r>
        <w:rPr>
          <w:vertAlign w:val="baseline"/>
        </w:rPr>
        <w:t>on</w:t>
      </w:r>
      <w:r>
        <w:rPr>
          <w:spacing w:val="-13"/>
          <w:vertAlign w:val="baseline"/>
        </w:rPr>
        <w:t> </w:t>
      </w:r>
      <w:r>
        <w:rPr>
          <w:vertAlign w:val="baseline"/>
        </w:rPr>
        <w:t>the gain in </w:t>
      </w:r>
      <w:r>
        <w:rPr>
          <w:rFonts w:ascii="Calibri" w:hAnsi="Calibri"/>
          <w:i/>
          <w:w w:val="110"/>
          <w:vertAlign w:val="baseline"/>
        </w:rPr>
        <w:t>J</w:t>
      </w:r>
      <w:r>
        <w:rPr>
          <w:rFonts w:ascii="Calibri" w:hAnsi="Calibri"/>
          <w:w w:val="110"/>
          <w:vertAlign w:val="baseline"/>
        </w:rPr>
        <w:t>(</w:t>
      </w:r>
      <w:r>
        <w:rPr>
          <w:rFonts w:ascii="Calibri" w:hAnsi="Calibri"/>
          <w:i/>
          <w:w w:val="110"/>
          <w:vertAlign w:val="baseline"/>
        </w:rPr>
        <w:t>T</w:t>
      </w:r>
      <w:r>
        <w:rPr>
          <w:rFonts w:ascii="Calibri" w:hAnsi="Calibri"/>
          <w:i/>
          <w:spacing w:val="-15"/>
          <w:w w:val="110"/>
          <w:vertAlign w:val="baseline"/>
        </w:rPr>
        <w:t> </w:t>
      </w:r>
      <w:r>
        <w:rPr>
          <w:rFonts w:ascii="Calibri" w:hAnsi="Calibri"/>
          <w:vertAlign w:val="baseline"/>
        </w:rPr>
        <w:t>) </w:t>
      </w:r>
      <w:r>
        <w:rPr>
          <w:vertAlign w:val="baseline"/>
        </w:rPr>
        <w:t>from adding edges among </w:t>
      </w:r>
      <w:r>
        <w:rPr>
          <w:rFonts w:ascii="Lucida Sans Unicode" w:hAnsi="Lucida Sans Unicode"/>
          <w:vertAlign w:val="baseline"/>
        </w:rPr>
        <w:t>A</w:t>
      </w:r>
      <w:r>
        <w:rPr>
          <w:rFonts w:ascii="Lucida Sans Unicode" w:hAnsi="Lucida Sans Unicode"/>
          <w:spacing w:val="-1"/>
          <w:vertAlign w:val="baseline"/>
        </w:rPr>
        <w:t> </w:t>
      </w:r>
      <w:r>
        <w:rPr>
          <w:vertAlign w:val="baseline"/>
        </w:rPr>
        <w:t>alone—a closed Sybil cluster with no honest inbound endorsements—is limited by the teleportation mass:</w:t>
      </w:r>
    </w:p>
    <w:p>
      <w:pPr>
        <w:pStyle w:val="BodyText"/>
        <w:spacing w:before="14"/>
      </w:pPr>
    </w:p>
    <w:p>
      <w:pPr>
        <w:tabs>
          <w:tab w:pos="9196" w:val="left" w:leader="none"/>
        </w:tabs>
        <w:spacing w:before="0"/>
        <w:ind w:left="3381" w:right="0" w:firstLine="0"/>
        <w:jc w:val="left"/>
        <w:rPr>
          <w:sz w:val="24"/>
        </w:rPr>
      </w:pPr>
      <w:r>
        <w:rPr>
          <w:sz w:val="24"/>
        </w:rPr>
        <mc:AlternateContent>
          <mc:Choice Requires="wps">
            <w:drawing>
              <wp:anchor distT="0" distB="0" distL="0" distR="0" allowOverlap="1" layoutInCell="1" locked="0" behindDoc="1" simplePos="0" relativeHeight="487648768">
                <wp:simplePos x="0" y="0"/>
                <wp:positionH relativeFrom="page">
                  <wp:posOffset>2789694</wp:posOffset>
                </wp:positionH>
                <wp:positionV relativeFrom="paragraph">
                  <wp:posOffset>386621</wp:posOffset>
                </wp:positionV>
                <wp:extent cx="194310" cy="105410"/>
                <wp:effectExtent l="0" t="0" r="0" b="0"/>
                <wp:wrapTopAndBottom/>
                <wp:docPr id="863" name="Textbox 863"/>
                <wp:cNvGraphicFramePr>
                  <a:graphicFrameLocks/>
                </wp:cNvGraphicFramePr>
                <a:graphic>
                  <a:graphicData uri="http://schemas.microsoft.com/office/word/2010/wordprocessingShape">
                    <wps:wsp>
                      <wps:cNvPr id="863" name="Textbox 863"/>
                      <wps:cNvSpPr txBox="1"/>
                      <wps:spPr>
                        <a:xfrm>
                          <a:off x="0" y="0"/>
                          <a:ext cx="19431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wps:txbx>
                      <wps:bodyPr wrap="square" lIns="0" tIns="0" rIns="0" bIns="0" rtlCol="0">
                        <a:noAutofit/>
                      </wps:bodyPr>
                    </wps:wsp>
                  </a:graphicData>
                </a:graphic>
              </wp:anchor>
            </w:drawing>
          </mc:Choice>
          <mc:Fallback>
            <w:pict>
              <v:shape style="position:absolute;margin-left:219.660995pt;margin-top:30.44264pt;width:15.3pt;height:8.3pt;mso-position-horizontal-relative:page;mso-position-vertical-relative:paragraph;z-index:-15667712;mso-wrap-distance-left:0;mso-wrap-distance-right:0" type="#_x0000_t202" id="docshape554"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v:textbox>
                <w10:wrap type="topAndBottom"/>
              </v:shape>
            </w:pict>
          </mc:Fallback>
        </mc:AlternateContent>
      </w:r>
      <w:r>
        <w:rPr>
          <w:sz w:val="24"/>
        </w:rPr>
        <mc:AlternateContent>
          <mc:Choice Requires="wps">
            <w:drawing>
              <wp:anchor distT="0" distB="0" distL="0" distR="0" allowOverlap="1" layoutInCell="1" locked="0" behindDoc="1" simplePos="0" relativeHeight="487649280">
                <wp:simplePos x="0" y="0"/>
                <wp:positionH relativeFrom="page">
                  <wp:posOffset>4399470</wp:posOffset>
                </wp:positionH>
                <wp:positionV relativeFrom="paragraph">
                  <wp:posOffset>386621</wp:posOffset>
                </wp:positionV>
                <wp:extent cx="194310" cy="105410"/>
                <wp:effectExtent l="0" t="0" r="0" b="0"/>
                <wp:wrapTopAndBottom/>
                <wp:docPr id="864" name="Textbox 864"/>
                <wp:cNvGraphicFramePr>
                  <a:graphicFrameLocks/>
                </wp:cNvGraphicFramePr>
                <a:graphic>
                  <a:graphicData uri="http://schemas.microsoft.com/office/word/2010/wordprocessingShape">
                    <wps:wsp>
                      <wps:cNvPr id="864" name="Textbox 864"/>
                      <wps:cNvSpPr txBox="1"/>
                      <wps:spPr>
                        <a:xfrm>
                          <a:off x="0" y="0"/>
                          <a:ext cx="19431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wps:txbx>
                      <wps:bodyPr wrap="square" lIns="0" tIns="0" rIns="0" bIns="0" rtlCol="0">
                        <a:noAutofit/>
                      </wps:bodyPr>
                    </wps:wsp>
                  </a:graphicData>
                </a:graphic>
              </wp:anchor>
            </w:drawing>
          </mc:Choice>
          <mc:Fallback>
            <w:pict>
              <v:shape style="position:absolute;margin-left:346.415009pt;margin-top:30.44264pt;width:15.3pt;height:8.3pt;mso-position-horizontal-relative:page;mso-position-vertical-relative:paragraph;z-index:-15667200;mso-wrap-distance-left:0;mso-wrap-distance-right:0" type="#_x0000_t202" id="docshape555"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v:textbox>
                <w10:wrap type="topAndBottom"/>
              </v:shape>
            </w:pict>
          </mc:Fallback>
        </mc:AlternateContent>
      </w:r>
      <w:r>
        <w:rPr>
          <w:sz w:val="24"/>
        </w:rPr>
        <mc:AlternateContent>
          <mc:Choice Requires="wps">
            <w:drawing>
              <wp:anchor distT="0" distB="0" distL="0" distR="0" allowOverlap="1" layoutInCell="1" locked="0" behindDoc="1" simplePos="0" relativeHeight="484058112">
                <wp:simplePos x="0" y="0"/>
                <wp:positionH relativeFrom="page">
                  <wp:posOffset>3088805</wp:posOffset>
                </wp:positionH>
                <wp:positionV relativeFrom="paragraph">
                  <wp:posOffset>235410</wp:posOffset>
                </wp:positionV>
                <wp:extent cx="36830" cy="1016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43.212997pt;margin-top:18.536249pt;width:2.9pt;height:8pt;mso-position-horizontal-relative:page;mso-position-vertical-relative:paragraph;z-index:-19258368" type="#_x0000_t202" id="docshape556"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8624">
                <wp:simplePos x="0" y="0"/>
                <wp:positionH relativeFrom="page">
                  <wp:posOffset>3731158</wp:posOffset>
                </wp:positionH>
                <wp:positionV relativeFrom="paragraph">
                  <wp:posOffset>275493</wp:posOffset>
                </wp:positionV>
                <wp:extent cx="204470" cy="15557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204470" cy="155575"/>
                        </a:xfrm>
                        <a:prstGeom prst="rect">
                          <a:avLst/>
                        </a:prstGeom>
                      </wps:spPr>
                      <wps:txbx>
                        <w:txbxContent>
                          <w:p>
                            <w:pPr>
                              <w:spacing w:line="244" w:lineRule="exact" w:before="0"/>
                              <w:ind w:left="0"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28"/>
                                <w:w w:val="95"/>
                                <w:sz w:val="24"/>
                              </w:rPr>
                              <w:t>|</w:t>
                            </w:r>
                          </w:p>
                        </w:txbxContent>
                      </wps:txbx>
                      <wps:bodyPr wrap="square" lIns="0" tIns="0" rIns="0" bIns="0" rtlCol="0">
                        <a:noAutofit/>
                      </wps:bodyPr>
                    </wps:wsp>
                  </a:graphicData>
                </a:graphic>
              </wp:anchor>
            </w:drawing>
          </mc:Choice>
          <mc:Fallback>
            <w:pict>
              <v:shape style="position:absolute;margin-left:293.791992pt;margin-top:21.69241pt;width:16.1pt;height:12.25pt;mso-position-horizontal-relative:page;mso-position-vertical-relative:paragraph;z-index:-19257856" type="#_x0000_t202" id="docshape557" filled="false" stroked="false">
                <v:textbox inset="0,0,0,0">
                  <w:txbxContent>
                    <w:p>
                      <w:pPr>
                        <w:spacing w:line="244" w:lineRule="exact" w:before="0"/>
                        <w:ind w:left="0"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28"/>
                          <w:w w:val="9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9136">
                <wp:simplePos x="0" y="0"/>
                <wp:positionH relativeFrom="page">
                  <wp:posOffset>4698568</wp:posOffset>
                </wp:positionH>
                <wp:positionV relativeFrom="paragraph">
                  <wp:posOffset>235410</wp:posOffset>
                </wp:positionV>
                <wp:extent cx="36830" cy="1016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69.966003pt;margin-top:18.536249pt;width:2.9pt;height:8pt;mso-position-horizontal-relative:page;mso-position-vertical-relative:paragraph;z-index:-19257344" type="#_x0000_t202" id="docshape558"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bookmarkStart w:name="_bookmark122" w:id="232"/>
      <w:bookmarkEnd w:id="232"/>
      <w:r>
        <w:rPr/>
      </w:r>
      <w:r>
        <w:rPr>
          <w:w w:val="210"/>
          <w:position w:val="23"/>
          <w:sz w:val="24"/>
        </w:rPr>
        <w:t>Σ</w:t>
      </w:r>
      <w:r>
        <w:rPr>
          <w:spacing w:val="-87"/>
          <w:w w:val="210"/>
          <w:position w:val="23"/>
          <w:sz w:val="24"/>
        </w:rPr>
        <w:t> </w:t>
      </w:r>
      <w:r>
        <w:rPr>
          <w:rFonts w:ascii="Calibri" w:hAnsi="Calibri"/>
          <w:i/>
          <w:w w:val="110"/>
          <w:sz w:val="24"/>
        </w:rPr>
        <w:t>r</w:t>
      </w:r>
      <w:r>
        <w:rPr>
          <w:rFonts w:ascii="Calibri" w:hAnsi="Calibri"/>
          <w:i/>
          <w:spacing w:val="26"/>
          <w:w w:val="110"/>
          <w:sz w:val="24"/>
        </w:rPr>
        <w:t> </w:t>
      </w:r>
      <w:r>
        <w:rPr>
          <w:rFonts w:ascii="Lucida Sans Unicode" w:hAnsi="Lucida Sans Unicode"/>
          <w:w w:val="110"/>
          <w:sz w:val="24"/>
        </w:rPr>
        <w:t>≤</w:t>
      </w:r>
      <w:r>
        <w:rPr>
          <w:rFonts w:ascii="Lucida Sans Unicode" w:hAnsi="Lucida Sans Unicode"/>
          <w:spacing w:val="-20"/>
          <w:w w:val="110"/>
          <w:sz w:val="24"/>
        </w:rPr>
        <w:t> </w:t>
      </w:r>
      <w:r>
        <w:rPr>
          <w:rFonts w:ascii="Lucida Sans Unicode" w:hAnsi="Lucida Sans Unicode"/>
          <w:w w:val="110"/>
          <w:sz w:val="24"/>
        </w:rPr>
        <w:t>|A|</w:t>
      </w:r>
      <w:r>
        <w:rPr>
          <w:rFonts w:ascii="Lucida Sans Unicode" w:hAnsi="Lucida Sans Unicode"/>
          <w:spacing w:val="-31"/>
          <w:w w:val="110"/>
          <w:sz w:val="24"/>
        </w:rPr>
        <w:t> </w:t>
      </w:r>
      <w:r>
        <w:rPr>
          <w:rFonts w:ascii="Lucida Sans Unicode" w:hAnsi="Lucida Sans Unicode"/>
          <w:w w:val="75"/>
          <w:sz w:val="24"/>
        </w:rPr>
        <w:t>·</w:t>
      </w:r>
      <w:r>
        <w:rPr>
          <w:rFonts w:ascii="Lucida Sans Unicode" w:hAnsi="Lucida Sans Unicode"/>
          <w:spacing w:val="-27"/>
          <w:w w:val="110"/>
          <w:sz w:val="24"/>
        </w:rPr>
        <w:t> </w:t>
      </w:r>
      <w:r>
        <w:rPr>
          <w:rFonts w:ascii="Calibri" w:hAnsi="Calibri"/>
          <w:w w:val="110"/>
          <w:position w:val="16"/>
          <w:sz w:val="24"/>
          <w:u w:val="single"/>
        </w:rPr>
        <w:t>1</w:t>
      </w:r>
      <w:r>
        <w:rPr>
          <w:rFonts w:ascii="Calibri" w:hAnsi="Calibri"/>
          <w:spacing w:val="-15"/>
          <w:w w:val="110"/>
          <w:position w:val="16"/>
          <w:sz w:val="24"/>
          <w:u w:val="single"/>
        </w:rPr>
        <w:t> </w:t>
      </w:r>
      <w:r>
        <w:rPr>
          <w:rFonts w:ascii="Lucida Sans Unicode" w:hAnsi="Lucida Sans Unicode"/>
          <w:position w:val="16"/>
          <w:sz w:val="24"/>
          <w:u w:val="single"/>
        </w:rPr>
        <w:t>—</w:t>
      </w:r>
      <w:r>
        <w:rPr>
          <w:rFonts w:ascii="Lucida Sans Unicode" w:hAnsi="Lucida Sans Unicode"/>
          <w:spacing w:val="-23"/>
          <w:position w:val="16"/>
          <w:sz w:val="24"/>
          <w:u w:val="single"/>
        </w:rPr>
        <w:t> </w:t>
      </w:r>
      <w:r>
        <w:rPr>
          <w:rFonts w:ascii="Calibri" w:hAnsi="Calibri"/>
          <w:i/>
          <w:w w:val="110"/>
          <w:position w:val="16"/>
          <w:sz w:val="24"/>
          <w:u w:val="single"/>
        </w:rPr>
        <w:t>d</w:t>
      </w:r>
      <w:r>
        <w:rPr>
          <w:rFonts w:ascii="Calibri" w:hAnsi="Calibri"/>
          <w:i/>
          <w:spacing w:val="-9"/>
          <w:w w:val="110"/>
          <w:position w:val="16"/>
          <w:sz w:val="24"/>
        </w:rPr>
        <w:t> </w:t>
      </w:r>
      <w:r>
        <w:rPr>
          <w:rFonts w:ascii="Calibri" w:hAnsi="Calibri"/>
          <w:w w:val="130"/>
          <w:sz w:val="24"/>
        </w:rPr>
        <w:t>+</w:t>
      </w:r>
      <w:r>
        <w:rPr>
          <w:rFonts w:ascii="Calibri" w:hAnsi="Calibri"/>
          <w:spacing w:val="-18"/>
          <w:w w:val="130"/>
          <w:sz w:val="24"/>
        </w:rPr>
        <w:t> </w:t>
      </w:r>
      <w:r>
        <w:rPr>
          <w:rFonts w:ascii="Calibri" w:hAnsi="Calibri"/>
          <w:i/>
          <w:w w:val="110"/>
          <w:sz w:val="24"/>
        </w:rPr>
        <w:t>d</w:t>
      </w:r>
      <w:r>
        <w:rPr>
          <w:rFonts w:ascii="Calibri" w:hAnsi="Calibri"/>
          <w:i/>
          <w:spacing w:val="-14"/>
          <w:w w:val="110"/>
          <w:sz w:val="24"/>
        </w:rPr>
        <w:t> </w:t>
      </w:r>
      <w:r>
        <w:rPr>
          <w:rFonts w:ascii="Lucida Sans Unicode" w:hAnsi="Lucida Sans Unicode"/>
          <w:w w:val="75"/>
          <w:sz w:val="24"/>
        </w:rPr>
        <w:t>·</w:t>
      </w:r>
      <w:r>
        <w:rPr>
          <w:rFonts w:ascii="Lucida Sans Unicode" w:hAnsi="Lucida Sans Unicode"/>
          <w:spacing w:val="-4"/>
          <w:w w:val="75"/>
          <w:sz w:val="24"/>
        </w:rPr>
        <w:t> </w:t>
      </w:r>
      <w:r>
        <w:rPr>
          <w:w w:val="210"/>
          <w:position w:val="23"/>
          <w:sz w:val="24"/>
        </w:rPr>
        <w:t>Σ</w:t>
      </w:r>
      <w:r>
        <w:rPr>
          <w:spacing w:val="-87"/>
          <w:w w:val="210"/>
          <w:position w:val="23"/>
          <w:sz w:val="24"/>
        </w:rPr>
        <w:t> </w:t>
      </w:r>
      <w:r>
        <w:rPr>
          <w:rFonts w:ascii="Calibri" w:hAnsi="Calibri"/>
          <w:i/>
          <w:w w:val="110"/>
          <w:sz w:val="24"/>
        </w:rPr>
        <w:t>r</w:t>
      </w:r>
      <w:r>
        <w:rPr>
          <w:rFonts w:ascii="Calibri" w:hAnsi="Calibri"/>
          <w:i/>
          <w:spacing w:val="-3"/>
          <w:w w:val="110"/>
          <w:sz w:val="24"/>
        </w:rPr>
        <w:t> </w:t>
      </w:r>
      <w:r>
        <w:rPr>
          <w:rFonts w:ascii="Calibri" w:hAnsi="Calibri"/>
          <w:i/>
          <w:spacing w:val="-10"/>
          <w:w w:val="110"/>
          <w:sz w:val="24"/>
        </w:rPr>
        <w:t>,</w:t>
      </w:r>
      <w:r>
        <w:rPr>
          <w:rFonts w:ascii="Calibri" w:hAnsi="Calibri"/>
          <w:i/>
          <w:sz w:val="24"/>
        </w:rPr>
        <w:tab/>
      </w:r>
      <w:r>
        <w:rPr>
          <w:spacing w:val="-2"/>
          <w:w w:val="110"/>
          <w:sz w:val="24"/>
        </w:rPr>
        <w:t>(5.7)</w:t>
      </w:r>
    </w:p>
    <w:p>
      <w:pPr>
        <w:pStyle w:val="BodyText"/>
        <w:spacing w:before="19"/>
        <w:rPr>
          <w:sz w:val="7"/>
        </w:rPr>
      </w:pPr>
    </w:p>
    <w:p>
      <w:pPr>
        <w:pStyle w:val="BodyText"/>
        <w:spacing w:before="7"/>
        <w:rPr>
          <w:sz w:val="12"/>
        </w:rPr>
      </w:pPr>
    </w:p>
    <w:p>
      <w:pPr>
        <w:pStyle w:val="BodyText"/>
        <w:spacing w:after="0"/>
        <w:rPr>
          <w:sz w:val="12"/>
        </w:rPr>
        <w:sectPr>
          <w:pgSz w:w="11910" w:h="16840"/>
          <w:pgMar w:header="0" w:footer="2115" w:top="1840" w:bottom="2300" w:left="992" w:right="708"/>
        </w:sectPr>
      </w:pPr>
    </w:p>
    <w:p>
      <w:pPr>
        <w:pStyle w:val="BodyText"/>
        <w:spacing w:before="89"/>
        <w:ind w:left="273"/>
      </w:pPr>
      <w:r>
        <w:rPr/>
        <w:t>which</w:t>
      </w:r>
      <w:r>
        <w:rPr>
          <w:spacing w:val="-14"/>
        </w:rPr>
        <w:t> </w:t>
      </w:r>
      <w:r>
        <w:rPr/>
        <w:t>rearranges</w:t>
      </w:r>
      <w:r>
        <w:rPr>
          <w:spacing w:val="-13"/>
        </w:rPr>
        <w:t> </w:t>
      </w:r>
      <w:r>
        <w:rPr>
          <w:spacing w:val="-5"/>
        </w:rPr>
        <w:t>to</w:t>
      </w:r>
    </w:p>
    <w:p>
      <w:pPr>
        <w:pStyle w:val="BodyText"/>
        <w:rPr>
          <w:sz w:val="16"/>
        </w:rPr>
      </w:pPr>
      <w:r>
        <w:rPr/>
        <w:br w:type="column"/>
      </w:r>
      <w:r>
        <w:rPr>
          <w:sz w:val="16"/>
        </w:rPr>
      </w:r>
    </w:p>
    <w:p>
      <w:pPr>
        <w:pStyle w:val="BodyText"/>
        <w:spacing w:before="173"/>
        <w:rPr>
          <w:sz w:val="16"/>
        </w:rPr>
      </w:pPr>
    </w:p>
    <w:p>
      <w:pPr>
        <w:spacing w:before="0"/>
        <w:ind w:left="0" w:right="0" w:firstLine="0"/>
        <w:jc w:val="right"/>
        <w:rPr>
          <w:rFonts w:ascii="Cambria"/>
          <w:sz w:val="24"/>
        </w:rPr>
      </w:pPr>
      <w:r>
        <w:rPr>
          <w:rFonts w:ascii="Cambria"/>
          <w:sz w:val="24"/>
        </w:rPr>
        <mc:AlternateContent>
          <mc:Choice Requires="wps">
            <w:drawing>
              <wp:anchor distT="0" distB="0" distL="0" distR="0" allowOverlap="1" layoutInCell="1" locked="0" behindDoc="1" simplePos="0" relativeHeight="484057600">
                <wp:simplePos x="0" y="0"/>
                <wp:positionH relativeFrom="page">
                  <wp:posOffset>3362883</wp:posOffset>
                </wp:positionH>
                <wp:positionV relativeFrom="paragraph">
                  <wp:posOffset>-112768</wp:posOffset>
                </wp:positionV>
                <wp:extent cx="219710" cy="56324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64.794006pt;margin-top:-8.879435pt;width:17.3pt;height:44.35pt;mso-position-horizontal-relative:page;mso-position-vertical-relative:paragraph;z-index:-19258880" type="#_x0000_t202" id="docshape559" filled="false" stroked="false">
                <v:textbox inset="0,0,0,0">
                  <w:txbxContent>
                    <w:p>
                      <w:pPr>
                        <w:pStyle w:val="BodyText"/>
                        <w:spacing w:line="231" w:lineRule="exact"/>
                      </w:pPr>
                      <w:r>
                        <w:rPr>
                          <w:spacing w:val="-10"/>
                          <w:w w:val="245"/>
                        </w:rPr>
                        <w:t>Σ</w:t>
                      </w:r>
                    </w:p>
                  </w:txbxContent>
                </v:textbox>
                <w10:wrap type="none"/>
              </v:shape>
            </w:pict>
          </mc:Fallback>
        </mc:AlternateContent>
      </w:r>
      <w:bookmarkStart w:name="_bookmark123" w:id="233"/>
      <w:bookmarkEnd w:id="233"/>
      <w:r>
        <w:rPr/>
      </w:r>
      <w:r>
        <w:rPr>
          <w:rFonts w:ascii="Calibri"/>
          <w:i/>
          <w:spacing w:val="-5"/>
          <w:w w:val="130"/>
          <w:sz w:val="24"/>
        </w:rPr>
        <w:t>r</w:t>
      </w:r>
      <w:r>
        <w:rPr>
          <w:rFonts w:ascii="Cambria"/>
          <w:spacing w:val="-5"/>
          <w:w w:val="130"/>
          <w:sz w:val="24"/>
          <w:vertAlign w:val="subscript"/>
        </w:rPr>
        <w:t>i</w:t>
      </w:r>
    </w:p>
    <w:p>
      <w:pPr>
        <w:spacing w:before="64"/>
        <w:ind w:left="273" w:right="0" w:firstLine="0"/>
        <w:jc w:val="left"/>
        <w:rPr>
          <w:rFonts w:ascii="Cambria" w:hAnsi="Cambria"/>
          <w:sz w:val="16"/>
        </w:rPr>
      </w:pPr>
      <w:r>
        <w:rPr>
          <w:rFonts w:ascii="Cambria" w:hAnsi="Cambria"/>
          <w:spacing w:val="-5"/>
          <w:w w:val="125"/>
          <w:sz w:val="16"/>
        </w:rPr>
        <w:t>i∈A</w:t>
      </w:r>
    </w:p>
    <w:p>
      <w:pPr>
        <w:pStyle w:val="BodyText"/>
        <w:spacing w:before="65"/>
        <w:rPr>
          <w:rFonts w:ascii="Cambria"/>
        </w:rPr>
      </w:pPr>
      <w:r>
        <w:rPr/>
        <w:br w:type="column"/>
      </w:r>
      <w:r>
        <w:rPr>
          <w:rFonts w:ascii="Cambria"/>
        </w:rPr>
      </w:r>
    </w:p>
    <w:p>
      <w:pPr>
        <w:pStyle w:val="BodyText"/>
        <w:tabs>
          <w:tab w:pos="4304" w:val="left" w:leader="none"/>
        </w:tabs>
        <w:spacing w:line="426" w:lineRule="exact"/>
        <w:ind w:left="36"/>
      </w:pPr>
      <w:r>
        <w:rPr>
          <w:rFonts w:ascii="Lucida Sans Unicode" w:hAnsi="Lucida Sans Unicode"/>
        </w:rPr>
        <w:t>≤</w:t>
      </w:r>
      <w:r>
        <w:rPr>
          <w:rFonts w:ascii="Lucida Sans Unicode" w:hAnsi="Lucida Sans Unicode"/>
          <w:spacing w:val="-16"/>
        </w:rPr>
        <w:t> </w:t>
      </w:r>
      <w:r>
        <w:rPr>
          <w:rFonts w:ascii="Lucida Sans Unicode" w:hAnsi="Lucida Sans Unicode"/>
          <w:position w:val="16"/>
          <w:u w:val="single"/>
        </w:rPr>
        <w:t>|A|</w:t>
      </w:r>
      <w:r>
        <w:rPr>
          <w:rFonts w:ascii="Lucida Sans Unicode" w:hAnsi="Lucida Sans Unicode"/>
          <w:spacing w:val="-52"/>
          <w:position w:val="16"/>
        </w:rPr>
        <w:t> </w:t>
      </w:r>
      <w:r>
        <w:rPr>
          <w:rFonts w:ascii="Calibri" w:hAnsi="Calibri"/>
          <w:i/>
          <w:spacing w:val="-10"/>
        </w:rPr>
        <w:t>.</w:t>
      </w:r>
      <w:r>
        <w:rPr>
          <w:rFonts w:ascii="Calibri" w:hAnsi="Calibri"/>
          <w:i/>
        </w:rPr>
        <w:tab/>
      </w:r>
      <w:r>
        <w:rPr>
          <w:spacing w:val="-2"/>
        </w:rPr>
        <w:t>(5.8)</w:t>
      </w:r>
    </w:p>
    <w:p>
      <w:pPr>
        <w:spacing w:line="266" w:lineRule="exact" w:before="0"/>
        <w:ind w:left="313"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10"/>
          <w:w w:val="95"/>
          <w:sz w:val="24"/>
        </w:rPr>
        <w:t>|</w:t>
      </w:r>
    </w:p>
    <w:p>
      <w:pPr>
        <w:spacing w:after="0" w:line="266" w:lineRule="exact"/>
        <w:jc w:val="left"/>
        <w:rPr>
          <w:rFonts w:ascii="Lucida Sans Unicode"/>
          <w:sz w:val="24"/>
        </w:rPr>
        <w:sectPr>
          <w:type w:val="continuous"/>
          <w:pgSz w:w="11910" w:h="16840"/>
          <w:pgMar w:header="0" w:footer="2115" w:top="1920" w:bottom="280" w:left="992" w:right="708"/>
          <w:cols w:num="3" w:equalWidth="0">
            <w:col w:w="2199" w:space="1851"/>
            <w:col w:w="803" w:space="39"/>
            <w:col w:w="5318"/>
          </w:cols>
        </w:sectPr>
      </w:pPr>
    </w:p>
    <w:p>
      <w:pPr>
        <w:pStyle w:val="BodyText"/>
        <w:spacing w:line="343" w:lineRule="auto" w:before="72"/>
        <w:ind w:left="282" w:right="524" w:hanging="8"/>
        <w:jc w:val="both"/>
      </w:pPr>
      <w:r>
        <w:rPr/>
        <w:t>Thus</w:t>
      </w:r>
      <w:r>
        <w:rPr>
          <w:spacing w:val="-5"/>
        </w:rPr>
        <w:t> </w:t>
      </w:r>
      <w:r>
        <w:rPr/>
        <w:t>a</w:t>
      </w:r>
      <w:r>
        <w:rPr>
          <w:spacing w:val="-5"/>
        </w:rPr>
        <w:t> </w:t>
      </w:r>
      <w:r>
        <w:rPr/>
        <w:t>closed</w:t>
      </w:r>
      <w:r>
        <w:rPr>
          <w:spacing w:val="-5"/>
        </w:rPr>
        <w:t> </w:t>
      </w:r>
      <w:r>
        <w:rPr/>
        <w:t>attacker</w:t>
      </w:r>
      <w:r>
        <w:rPr>
          <w:spacing w:val="-5"/>
        </w:rPr>
        <w:t> </w:t>
      </w:r>
      <w:r>
        <w:rPr/>
        <w:t>cluster</w:t>
      </w:r>
      <w:r>
        <w:rPr>
          <w:spacing w:val="-5"/>
        </w:rPr>
        <w:t> </w:t>
      </w:r>
      <w:r>
        <w:rPr/>
        <w:t>cannot</w:t>
      </w:r>
      <w:r>
        <w:rPr>
          <w:spacing w:val="-5"/>
        </w:rPr>
        <w:t> </w:t>
      </w:r>
      <w:r>
        <w:rPr/>
        <w:t>capture</w:t>
      </w:r>
      <w:r>
        <w:rPr>
          <w:spacing w:val="-5"/>
        </w:rPr>
        <w:t> </w:t>
      </w:r>
      <w:r>
        <w:rPr/>
        <w:t>more</w:t>
      </w:r>
      <w:r>
        <w:rPr>
          <w:spacing w:val="-5"/>
        </w:rPr>
        <w:t> </w:t>
      </w:r>
      <w:r>
        <w:rPr/>
        <w:t>than</w:t>
      </w:r>
      <w:r>
        <w:rPr>
          <w:spacing w:val="-5"/>
        </w:rPr>
        <w:t> </w:t>
      </w:r>
      <w:r>
        <w:rPr/>
        <w:t>its</w:t>
      </w:r>
      <w:r>
        <w:rPr>
          <w:spacing w:val="-5"/>
        </w:rPr>
        <w:t> </w:t>
      </w:r>
      <w:r>
        <w:rPr/>
        <w:t>population</w:t>
      </w:r>
      <w:r>
        <w:rPr>
          <w:spacing w:val="-5"/>
        </w:rPr>
        <w:t> </w:t>
      </w:r>
      <w:r>
        <w:rPr/>
        <w:t>share</w:t>
      </w:r>
      <w:r>
        <w:rPr>
          <w:spacing w:val="-5"/>
        </w:rPr>
        <w:t> </w:t>
      </w:r>
      <w:r>
        <w:rPr/>
        <w:t>of</w:t>
      </w:r>
      <w:r>
        <w:rPr>
          <w:spacing w:val="-5"/>
        </w:rPr>
        <w:t> </w:t>
      </w:r>
      <w:r>
        <w:rPr/>
        <w:t>total</w:t>
      </w:r>
      <w:r>
        <w:rPr>
          <w:spacing w:val="-5"/>
        </w:rPr>
        <w:t> </w:t>
      </w:r>
      <w:r>
        <w:rPr/>
        <w:t>rank</w:t>
      </w:r>
      <w:r>
        <w:rPr>
          <w:spacing w:val="-5"/>
        </w:rPr>
        <w:t> </w:t>
      </w:r>
      <w:r>
        <w:rPr/>
        <w:t>mass.</w:t>
      </w:r>
      <w:r>
        <w:rPr>
          <w:spacing w:val="15"/>
        </w:rPr>
        <w:t> </w:t>
      </w:r>
      <w:r>
        <w:rPr/>
        <w:t>To exceed</w:t>
      </w:r>
      <w:r>
        <w:rPr>
          <w:spacing w:val="-11"/>
        </w:rPr>
        <w:t> </w:t>
      </w:r>
      <w:r>
        <w:rPr/>
        <w:t>that</w:t>
      </w:r>
      <w:r>
        <w:rPr>
          <w:spacing w:val="-11"/>
        </w:rPr>
        <w:t> </w:t>
      </w:r>
      <w:r>
        <w:rPr/>
        <w:t>share,</w:t>
      </w:r>
      <w:r>
        <w:rPr>
          <w:spacing w:val="-10"/>
        </w:rPr>
        <w:t> </w:t>
      </w:r>
      <w:r>
        <w:rPr/>
        <w:t>the</w:t>
      </w:r>
      <w:r>
        <w:rPr>
          <w:spacing w:val="-11"/>
        </w:rPr>
        <w:t> </w:t>
      </w:r>
      <w:r>
        <w:rPr/>
        <w:t>attacker</w:t>
      </w:r>
      <w:r>
        <w:rPr>
          <w:spacing w:val="-11"/>
        </w:rPr>
        <w:t> </w:t>
      </w:r>
      <w:r>
        <w:rPr/>
        <w:t>needs</w:t>
      </w:r>
      <w:r>
        <w:rPr>
          <w:spacing w:val="-11"/>
        </w:rPr>
        <w:t> </w:t>
      </w:r>
      <w:r>
        <w:rPr/>
        <w:t>inbound</w:t>
      </w:r>
      <w:r>
        <w:rPr>
          <w:spacing w:val="-11"/>
        </w:rPr>
        <w:t> </w:t>
      </w:r>
      <w:r>
        <w:rPr/>
        <w:t>endorsements</w:t>
      </w:r>
      <w:r>
        <w:rPr>
          <w:spacing w:val="-11"/>
        </w:rPr>
        <w:t> </w:t>
      </w:r>
      <w:r>
        <w:rPr/>
        <w:t>from</w:t>
      </w:r>
      <w:r>
        <w:rPr>
          <w:spacing w:val="-11"/>
        </w:rPr>
        <w:t> </w:t>
      </w:r>
      <w:r>
        <w:rPr>
          <w:rFonts w:ascii="Lucida Sans Unicode" w:hAnsi="Lucida Sans Unicode"/>
        </w:rPr>
        <w:t>H</w:t>
      </w:r>
      <w:r>
        <w:rPr/>
        <w:t>,</w:t>
      </w:r>
      <w:r>
        <w:rPr>
          <w:spacing w:val="-10"/>
        </w:rPr>
        <w:t> </w:t>
      </w:r>
      <w:r>
        <w:rPr/>
        <w:t>which</w:t>
      </w:r>
      <w:r>
        <w:rPr>
          <w:spacing w:val="-11"/>
        </w:rPr>
        <w:t> </w:t>
      </w:r>
      <w:r>
        <w:rPr/>
        <w:t>requires</w:t>
      </w:r>
      <w:r>
        <w:rPr>
          <w:spacing w:val="-11"/>
        </w:rPr>
        <w:t> </w:t>
      </w:r>
      <w:r>
        <w:rPr/>
        <w:t>either</w:t>
      </w:r>
      <w:r>
        <w:rPr>
          <w:spacing w:val="-11"/>
        </w:rPr>
        <w:t> </w:t>
      </w:r>
      <w:r>
        <w:rPr/>
        <w:t>compro-mising</w:t>
      </w:r>
      <w:r>
        <w:rPr>
          <w:spacing w:val="-9"/>
        </w:rPr>
        <w:t> </w:t>
      </w:r>
      <w:r>
        <w:rPr/>
        <w:t>honest</w:t>
      </w:r>
      <w:r>
        <w:rPr>
          <w:spacing w:val="-9"/>
        </w:rPr>
        <w:t> </w:t>
      </w:r>
      <w:r>
        <w:rPr/>
        <w:t>wallets</w:t>
      </w:r>
      <w:r>
        <w:rPr>
          <w:spacing w:val="-9"/>
        </w:rPr>
        <w:t> </w:t>
      </w:r>
      <w:r>
        <w:rPr/>
        <w:t>or</w:t>
      </w:r>
      <w:r>
        <w:rPr>
          <w:spacing w:val="-9"/>
        </w:rPr>
        <w:t> </w:t>
      </w:r>
      <w:r>
        <w:rPr/>
        <w:t>inducing</w:t>
      </w:r>
      <w:r>
        <w:rPr>
          <w:spacing w:val="-9"/>
        </w:rPr>
        <w:t> </w:t>
      </w:r>
      <w:r>
        <w:rPr/>
        <w:t>honest</w:t>
      </w:r>
      <w:r>
        <w:rPr>
          <w:spacing w:val="-9"/>
        </w:rPr>
        <w:t> </w:t>
      </w:r>
      <w:r>
        <w:rPr/>
        <w:t>owners</w:t>
      </w:r>
      <w:r>
        <w:rPr>
          <w:spacing w:val="-9"/>
        </w:rPr>
        <w:t> </w:t>
      </w:r>
      <w:r>
        <w:rPr/>
        <w:t>to</w:t>
      </w:r>
      <w:r>
        <w:rPr>
          <w:spacing w:val="-9"/>
        </w:rPr>
        <w:t> </w:t>
      </w:r>
      <w:r>
        <w:rPr/>
        <w:t>approve</w:t>
      </w:r>
      <w:r>
        <w:rPr>
          <w:spacing w:val="-9"/>
        </w:rPr>
        <w:t> </w:t>
      </w:r>
      <w:r>
        <w:rPr/>
        <w:t>attacker-controlled</w:t>
      </w:r>
      <w:r>
        <w:rPr>
          <w:spacing w:val="-9"/>
        </w:rPr>
        <w:t> </w:t>
      </w:r>
      <w:r>
        <w:rPr/>
        <w:t>spenders—actions</w:t>
      </w:r>
    </w:p>
    <w:p>
      <w:pPr>
        <w:pStyle w:val="BodyText"/>
        <w:spacing w:line="386" w:lineRule="auto" w:before="49"/>
        <w:ind w:left="271" w:right="564" w:firstLine="2"/>
      </w:pPr>
      <w:r>
        <w:rPr/>
        <w:t>whose cost is typically dominated by </w:t>
      </w:r>
      <w:r>
        <w:rPr>
          <w:rFonts w:ascii="Calibri"/>
          <w:i/>
        </w:rPr>
        <w:t>C</w:t>
      </w:r>
      <w:r>
        <w:rPr>
          <w:vertAlign w:val="subscript"/>
        </w:rPr>
        <w:t>cap</w:t>
      </w:r>
      <w:r>
        <w:rPr>
          <w:vertAlign w:val="baseline"/>
        </w:rPr>
        <w:t> and social-engineering effort rather than gas alone. When the attacker purchases inbound allowances from honest owners (for example, by operating a service that requests approvals), the marginal cost per unit of honest-sourced weight </w:t>
      </w:r>
      <w:r>
        <w:rPr>
          <w:rFonts w:ascii="Calibri"/>
          <w:i/>
          <w:vertAlign w:val="baseline"/>
        </w:rPr>
        <w:t>w</w:t>
      </w:r>
      <w:r>
        <w:rPr>
          <w:rFonts w:ascii="Cambria"/>
          <w:vertAlign w:val="subscript"/>
        </w:rPr>
        <w:t>ha</w:t>
      </w:r>
      <w:r>
        <w:rPr>
          <w:rFonts w:ascii="Cambria"/>
          <w:vertAlign w:val="baseline"/>
        </w:rPr>
        <w:t> </w:t>
      </w:r>
      <w:r>
        <w:rPr>
          <w:vertAlign w:val="baseline"/>
        </w:rPr>
        <w:t>can be </w:t>
      </w:r>
      <w:r>
        <w:rPr>
          <w:spacing w:val="-2"/>
          <w:vertAlign w:val="baseline"/>
        </w:rPr>
        <w:t>written</w:t>
      </w:r>
    </w:p>
    <w:p>
      <w:pPr>
        <w:pStyle w:val="BodyText"/>
        <w:tabs>
          <w:tab w:pos="9196" w:val="left" w:leader="none"/>
        </w:tabs>
        <w:spacing w:before="7"/>
        <w:ind w:left="3050"/>
      </w:pPr>
      <w:r>
        <w:rPr>
          <w:rFonts w:ascii="Calibri" w:hAnsi="Calibri"/>
          <w:i/>
          <w:w w:val="110"/>
        </w:rPr>
        <w:t>c</w:t>
      </w:r>
      <w:r>
        <w:rPr>
          <w:w w:val="110"/>
          <w:vertAlign w:val="subscript"/>
        </w:rPr>
        <w:t>in</w:t>
      </w:r>
      <w:r>
        <w:rPr>
          <w:rFonts w:ascii="Calibri" w:hAnsi="Calibri"/>
          <w:w w:val="110"/>
          <w:vertAlign w:val="baseline"/>
        </w:rPr>
        <w:t>(</w:t>
      </w:r>
      <w:r>
        <w:rPr>
          <w:rFonts w:ascii="Calibri" w:hAnsi="Calibri"/>
          <w:i/>
          <w:w w:val="110"/>
          <w:vertAlign w:val="baseline"/>
        </w:rPr>
        <w:t>w</w:t>
      </w:r>
      <w:r>
        <w:rPr>
          <w:rFonts w:ascii="Cambria" w:hAnsi="Cambria"/>
          <w:w w:val="110"/>
          <w:vertAlign w:val="subscript"/>
        </w:rPr>
        <w:t>ha</w:t>
      </w:r>
      <w:r>
        <w:rPr>
          <w:rFonts w:ascii="Calibri" w:hAnsi="Calibri"/>
          <w:w w:val="110"/>
          <w:vertAlign w:val="baseline"/>
        </w:rPr>
        <w:t>)</w:t>
      </w:r>
      <w:r>
        <w:rPr>
          <w:rFonts w:ascii="Calibri" w:hAnsi="Calibri"/>
          <w:spacing w:val="15"/>
          <w:w w:val="110"/>
          <w:vertAlign w:val="baseline"/>
        </w:rPr>
        <w:t> </w:t>
      </w:r>
      <w:r>
        <w:rPr>
          <w:rFonts w:ascii="Calibri" w:hAnsi="Calibri"/>
          <w:w w:val="110"/>
          <w:vertAlign w:val="baseline"/>
        </w:rPr>
        <w:t>=</w:t>
      </w:r>
      <w:r>
        <w:rPr>
          <w:rFonts w:ascii="Calibri" w:hAnsi="Calibri"/>
          <w:spacing w:val="16"/>
          <w:w w:val="110"/>
          <w:vertAlign w:val="baseline"/>
        </w:rPr>
        <w:t> </w:t>
      </w:r>
      <w:r>
        <w:rPr>
          <w:rFonts w:ascii="Calibri" w:hAnsi="Calibri"/>
          <w:i/>
          <w:w w:val="110"/>
          <w:vertAlign w:val="baseline"/>
        </w:rPr>
        <w:t>c</w:t>
      </w:r>
      <w:r>
        <w:rPr>
          <w:w w:val="110"/>
          <w:vertAlign w:val="subscript"/>
        </w:rPr>
        <w:t>gas</w:t>
      </w:r>
      <w:r>
        <w:rPr>
          <w:spacing w:val="6"/>
          <w:w w:val="110"/>
          <w:vertAlign w:val="baseline"/>
        </w:rPr>
        <w:t> </w:t>
      </w:r>
      <w:r>
        <w:rPr>
          <w:rFonts w:ascii="Calibri" w:hAnsi="Calibri"/>
          <w:w w:val="110"/>
          <w:vertAlign w:val="baseline"/>
        </w:rPr>
        <w:t>+</w:t>
      </w:r>
      <w:r>
        <w:rPr>
          <w:rFonts w:ascii="Calibri" w:hAnsi="Calibri"/>
          <w:spacing w:val="1"/>
          <w:w w:val="110"/>
          <w:vertAlign w:val="baseline"/>
        </w:rPr>
        <w:t> </w:t>
      </w:r>
      <w:r>
        <w:rPr>
          <w:rFonts w:ascii="Calibri" w:hAnsi="Calibri"/>
          <w:i/>
          <w:w w:val="110"/>
          <w:vertAlign w:val="baseline"/>
        </w:rPr>
        <w:t>ℓ</w:t>
      </w:r>
      <w:r>
        <w:rPr>
          <w:w w:val="110"/>
          <w:vertAlign w:val="subscript"/>
        </w:rPr>
        <w:t>honest</w:t>
      </w:r>
      <w:r>
        <w:rPr>
          <w:rFonts w:ascii="Calibri" w:hAnsi="Calibri"/>
          <w:w w:val="110"/>
          <w:vertAlign w:val="baseline"/>
        </w:rPr>
        <w:t>(</w:t>
      </w:r>
      <w:r>
        <w:rPr>
          <w:rFonts w:ascii="Calibri" w:hAnsi="Calibri"/>
          <w:i/>
          <w:w w:val="110"/>
          <w:vertAlign w:val="baseline"/>
        </w:rPr>
        <w:t>w</w:t>
      </w:r>
      <w:r>
        <w:rPr>
          <w:rFonts w:ascii="Cambria" w:hAnsi="Cambria"/>
          <w:w w:val="110"/>
          <w:vertAlign w:val="subscript"/>
        </w:rPr>
        <w:t>ha</w:t>
      </w:r>
      <w:r>
        <w:rPr>
          <w:rFonts w:ascii="Calibri" w:hAnsi="Calibri"/>
          <w:w w:val="110"/>
          <w:vertAlign w:val="baseline"/>
        </w:rPr>
        <w:t>) +</w:t>
      </w:r>
      <w:r>
        <w:rPr>
          <w:rFonts w:ascii="Calibri" w:hAnsi="Calibri"/>
          <w:spacing w:val="2"/>
          <w:w w:val="110"/>
          <w:vertAlign w:val="baseline"/>
        </w:rPr>
        <w:t> </w:t>
      </w:r>
      <w:r>
        <w:rPr>
          <w:rFonts w:ascii="Calibri" w:hAnsi="Calibri"/>
          <w:i/>
          <w:spacing w:val="-2"/>
          <w:w w:val="110"/>
          <w:vertAlign w:val="baseline"/>
        </w:rPr>
        <w:t>π</w:t>
      </w:r>
      <w:r>
        <w:rPr>
          <w:rFonts w:ascii="Calibri" w:hAnsi="Calibri"/>
          <w:spacing w:val="-2"/>
          <w:w w:val="110"/>
          <w:vertAlign w:val="baseline"/>
        </w:rPr>
        <w:t>(</w:t>
      </w:r>
      <w:r>
        <w:rPr>
          <w:rFonts w:ascii="Calibri" w:hAnsi="Calibri"/>
          <w:i/>
          <w:spacing w:val="-2"/>
          <w:w w:val="110"/>
          <w:vertAlign w:val="baseline"/>
        </w:rPr>
        <w:t>w</w:t>
      </w:r>
      <w:r>
        <w:rPr>
          <w:rFonts w:ascii="Cambria" w:hAnsi="Cambria"/>
          <w:spacing w:val="-2"/>
          <w:w w:val="110"/>
          <w:vertAlign w:val="subscript"/>
        </w:rPr>
        <w:t>ha</w:t>
      </w:r>
      <w:r>
        <w:rPr>
          <w:rFonts w:ascii="Calibri" w:hAnsi="Calibri"/>
          <w:spacing w:val="-2"/>
          <w:w w:val="110"/>
          <w:vertAlign w:val="baseline"/>
        </w:rPr>
        <w:t>)</w:t>
      </w:r>
      <w:r>
        <w:rPr>
          <w:rFonts w:ascii="Calibri" w:hAnsi="Calibri"/>
          <w:i/>
          <w:spacing w:val="-2"/>
          <w:w w:val="110"/>
          <w:vertAlign w:val="baseline"/>
        </w:rPr>
        <w:t>,</w:t>
      </w:r>
      <w:r>
        <w:rPr>
          <w:rFonts w:ascii="Calibri" w:hAnsi="Calibri"/>
          <w:i/>
          <w:vertAlign w:val="baseline"/>
        </w:rPr>
        <w:tab/>
      </w:r>
      <w:r>
        <w:rPr>
          <w:spacing w:val="-2"/>
          <w:w w:val="115"/>
          <w:vertAlign w:val="baseline"/>
        </w:rPr>
        <w:t>(5.9)</w:t>
      </w:r>
    </w:p>
    <w:p>
      <w:pPr>
        <w:pStyle w:val="BodyText"/>
        <w:spacing w:before="92"/>
      </w:pPr>
    </w:p>
    <w:p>
      <w:pPr>
        <w:pStyle w:val="BodyText"/>
        <w:spacing w:line="376" w:lineRule="auto"/>
        <w:ind w:left="282" w:right="564" w:hanging="9"/>
      </w:pPr>
      <w:r>
        <w:rPr/>
        <w:t>where </w:t>
      </w:r>
      <w:r>
        <w:rPr>
          <w:rFonts w:ascii="Calibri" w:hAnsi="Calibri"/>
          <w:i/>
        </w:rPr>
        <w:t>ℓ</w:t>
      </w:r>
      <w:r>
        <w:rPr>
          <w:vertAlign w:val="subscript"/>
        </w:rPr>
        <w:t>honest</w:t>
      </w:r>
      <w:r>
        <w:rPr>
          <w:vertAlign w:val="baseline"/>
        </w:rPr>
        <w:t> is compensation paid to the honest owner and </w:t>
      </w:r>
      <w:r>
        <w:rPr>
          <w:rFonts w:ascii="Calibri" w:hAnsi="Calibri"/>
          <w:i/>
          <w:vertAlign w:val="baseline"/>
        </w:rPr>
        <w:t>π </w:t>
      </w:r>
      <w:r>
        <w:rPr>
          <w:vertAlign w:val="baseline"/>
        </w:rPr>
        <w:t>is a risk premium for potential loss from malicious spending. Cost-effectiveness of the attack is then</w:t>
      </w:r>
    </w:p>
    <w:p>
      <w:pPr>
        <w:pStyle w:val="BodyText"/>
        <w:spacing w:before="1"/>
        <w:rPr>
          <w:sz w:val="16"/>
        </w:rPr>
      </w:pPr>
    </w:p>
    <w:p>
      <w:pPr>
        <w:pStyle w:val="BodyText"/>
        <w:spacing w:after="0"/>
        <w:rPr>
          <w:sz w:val="16"/>
        </w:rPr>
        <w:sectPr>
          <w:pgSz w:w="11910" w:h="16840"/>
          <w:pgMar w:header="0" w:footer="2115" w:top="1840" w:bottom="2300" w:left="992" w:right="708"/>
        </w:sectPr>
      </w:pPr>
    </w:p>
    <w:p>
      <w:pPr>
        <w:spacing w:line="227" w:lineRule="exact" w:before="51"/>
        <w:ind w:left="4798" w:right="0" w:firstLine="0"/>
        <w:jc w:val="center"/>
        <w:rPr>
          <w:rFonts w:ascii="Calibri" w:hAnsi="Calibri"/>
          <w:sz w:val="24"/>
        </w:rPr>
      </w:pPr>
      <w:bookmarkStart w:name="_bookmark124" w:id="234"/>
      <w:bookmarkEnd w:id="234"/>
      <w:r>
        <w:rPr/>
      </w:r>
      <w:r>
        <w:rPr>
          <w:rFonts w:ascii="Calibri" w:hAnsi="Calibri"/>
          <w:w w:val="135"/>
          <w:sz w:val="24"/>
        </w:rPr>
        <w:t>∆</w:t>
      </w:r>
      <w:r>
        <w:rPr>
          <w:rFonts w:ascii="Calibri" w:hAnsi="Calibri"/>
          <w:i/>
          <w:w w:val="135"/>
          <w:sz w:val="24"/>
        </w:rPr>
        <w:t>J</w:t>
      </w:r>
      <w:r>
        <w:rPr>
          <w:rFonts w:ascii="Calibri" w:hAnsi="Calibri"/>
          <w:w w:val="135"/>
          <w:sz w:val="24"/>
        </w:rPr>
        <w:t>(</w:t>
      </w:r>
      <w:r>
        <w:rPr>
          <w:rFonts w:ascii="Calibri" w:hAnsi="Calibri"/>
          <w:i/>
          <w:w w:val="135"/>
          <w:sz w:val="24"/>
        </w:rPr>
        <w:t>T</w:t>
      </w:r>
      <w:r>
        <w:rPr>
          <w:rFonts w:ascii="Calibri" w:hAnsi="Calibri"/>
          <w:i/>
          <w:spacing w:val="-12"/>
          <w:w w:val="135"/>
          <w:sz w:val="24"/>
        </w:rPr>
        <w:t> </w:t>
      </w:r>
      <w:r>
        <w:rPr>
          <w:rFonts w:ascii="Calibri" w:hAnsi="Calibri"/>
          <w:spacing w:val="-15"/>
          <w:w w:val="135"/>
          <w:sz w:val="24"/>
        </w:rPr>
        <w:t>)</w:t>
      </w:r>
    </w:p>
    <w:p>
      <w:pPr>
        <w:spacing w:line="163" w:lineRule="exact" w:before="0"/>
        <w:ind w:left="0" w:right="786"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93152">
                <wp:simplePos x="0" y="0"/>
                <wp:positionH relativeFrom="page">
                  <wp:posOffset>3676980</wp:posOffset>
                </wp:positionH>
                <wp:positionV relativeFrom="paragraph">
                  <wp:posOffset>65732</wp:posOffset>
                </wp:positionV>
                <wp:extent cx="443865" cy="1270"/>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443865" cy="1270"/>
                        </a:xfrm>
                        <a:custGeom>
                          <a:avLst/>
                          <a:gdLst/>
                          <a:ahLst/>
                          <a:cxnLst/>
                          <a:rect l="l" t="t" r="r" b="b"/>
                          <a:pathLst>
                            <a:path w="443865" h="0">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289.526001pt,5.175822pt" to="324.449001pt,5.175822pt" stroked="true" strokeweight=".4782pt" strokecolor="#000000">
                <v:stroke dashstyle="solid"/>
                <w10:wrap type="none"/>
              </v:line>
            </w:pict>
          </mc:Fallback>
        </mc:AlternateContent>
      </w:r>
      <w:r>
        <w:rPr>
          <w:rFonts w:ascii="Calibri" w:hAnsi="Calibri"/>
          <w:i/>
          <w:w w:val="110"/>
          <w:sz w:val="24"/>
        </w:rPr>
        <w:t>η</w:t>
      </w:r>
      <w:r>
        <w:rPr>
          <w:rFonts w:ascii="Calibri" w:hAnsi="Calibri"/>
          <w:i/>
          <w:spacing w:val="-10"/>
          <w:w w:val="110"/>
          <w:sz w:val="24"/>
        </w:rPr>
        <w:t> </w:t>
      </w:r>
      <w:r>
        <w:rPr>
          <w:rFonts w:ascii="Calibri" w:hAnsi="Calibri"/>
          <w:spacing w:val="-10"/>
          <w:w w:val="135"/>
          <w:sz w:val="24"/>
        </w:rPr>
        <w:t>=</w:t>
      </w:r>
    </w:p>
    <w:p>
      <w:pPr>
        <w:spacing w:line="228" w:lineRule="exact" w:before="0"/>
        <w:ind w:left="4781" w:right="0" w:firstLine="0"/>
        <w:jc w:val="center"/>
        <w:rPr>
          <w:rFonts w:ascii="Calibri"/>
          <w:i/>
          <w:sz w:val="24"/>
        </w:rPr>
      </w:pPr>
      <w:r>
        <w:rPr>
          <w:rFonts w:ascii="Calibri"/>
          <w:i/>
          <w:spacing w:val="-10"/>
          <w:w w:val="135"/>
          <w:sz w:val="24"/>
        </w:rPr>
        <w:t>C</w:t>
      </w:r>
    </w:p>
    <w:p>
      <w:pPr>
        <w:tabs>
          <w:tab w:pos="3556" w:val="left" w:leader="none"/>
        </w:tabs>
        <w:spacing w:before="213"/>
        <w:ind w:left="0" w:right="0" w:firstLine="0"/>
        <w:jc w:val="left"/>
        <w:rPr>
          <w:sz w:val="24"/>
        </w:rPr>
      </w:pPr>
      <w:r>
        <w:rPr/>
        <w:br w:type="column"/>
      </w:r>
      <w:r>
        <w:rPr>
          <w:rFonts w:ascii="Calibri"/>
          <w:i/>
          <w:spacing w:val="-10"/>
          <w:sz w:val="24"/>
        </w:rPr>
        <w:t>,</w:t>
      </w:r>
      <w:r>
        <w:rPr>
          <w:rFonts w:ascii="Calibri"/>
          <w:i/>
          <w:sz w:val="24"/>
        </w:rPr>
        <w:tab/>
      </w:r>
      <w:r>
        <w:rPr>
          <w:spacing w:val="-2"/>
          <w:sz w:val="24"/>
        </w:rPr>
        <w:t>(5.10)</w:t>
      </w:r>
    </w:p>
    <w:p>
      <w:pPr>
        <w:spacing w:after="0"/>
        <w:jc w:val="left"/>
        <w:rPr>
          <w:sz w:val="24"/>
        </w:rPr>
        <w:sectPr>
          <w:type w:val="continuous"/>
          <w:pgSz w:w="11910" w:h="16840"/>
          <w:pgMar w:header="0" w:footer="2115" w:top="1920" w:bottom="280" w:left="992" w:right="708"/>
          <w:cols w:num="2" w:equalWidth="0">
            <w:col w:w="5497" w:space="24"/>
            <w:col w:w="4689"/>
          </w:cols>
        </w:sectPr>
      </w:pPr>
    </w:p>
    <w:p>
      <w:pPr>
        <w:pStyle w:val="BodyText"/>
        <w:spacing w:before="101"/>
      </w:pPr>
    </w:p>
    <w:p>
      <w:pPr>
        <w:pStyle w:val="BodyText"/>
        <w:ind w:left="273"/>
        <w:jc w:val="both"/>
      </w:pPr>
      <w:r>
        <w:rPr/>
        <w:t>with</w:t>
      </w:r>
      <w:r>
        <w:rPr>
          <w:spacing w:val="9"/>
        </w:rPr>
        <w:t> </w:t>
      </w:r>
      <w:r>
        <w:rPr>
          <w:rFonts w:ascii="Calibri" w:hAnsi="Calibri"/>
        </w:rPr>
        <w:t>∆</w:t>
      </w:r>
      <w:r>
        <w:rPr>
          <w:rFonts w:ascii="Calibri" w:hAnsi="Calibri"/>
          <w:i/>
        </w:rPr>
        <w:t>J</w:t>
      </w:r>
      <w:r>
        <w:rPr>
          <w:rFonts w:ascii="Calibri" w:hAnsi="Calibri"/>
        </w:rPr>
        <w:t>(</w:t>
      </w:r>
      <w:r>
        <w:rPr>
          <w:rFonts w:ascii="Calibri" w:hAnsi="Calibri"/>
          <w:i/>
        </w:rPr>
        <w:t>T</w:t>
      </w:r>
      <w:r>
        <w:rPr>
          <w:rFonts w:ascii="Calibri" w:hAnsi="Calibri"/>
          <w:i/>
          <w:spacing w:val="-17"/>
        </w:rPr>
        <w:t> </w:t>
      </w:r>
      <w:r>
        <w:rPr>
          <w:rFonts w:ascii="Calibri" w:hAnsi="Calibri"/>
        </w:rPr>
        <w:t>)</w:t>
      </w:r>
      <w:r>
        <w:rPr>
          <w:rFonts w:ascii="Calibri" w:hAnsi="Calibri"/>
          <w:spacing w:val="16"/>
        </w:rPr>
        <w:t> </w:t>
      </w:r>
      <w:r>
        <w:rPr/>
        <w:t>the</w:t>
      </w:r>
      <w:r>
        <w:rPr>
          <w:spacing w:val="9"/>
        </w:rPr>
        <w:t> </w:t>
      </w:r>
      <w:r>
        <w:rPr/>
        <w:t>increase</w:t>
      </w:r>
      <w:r>
        <w:rPr>
          <w:spacing w:val="9"/>
        </w:rPr>
        <w:t> </w:t>
      </w:r>
      <w:r>
        <w:rPr/>
        <w:t>in</w:t>
      </w:r>
      <w:r>
        <w:rPr>
          <w:spacing w:val="10"/>
        </w:rPr>
        <w:t> </w:t>
      </w:r>
      <w:r>
        <w:rPr/>
        <w:t>mean</w:t>
      </w:r>
      <w:r>
        <w:rPr>
          <w:spacing w:val="9"/>
        </w:rPr>
        <w:t> </w:t>
      </w:r>
      <w:r>
        <w:rPr/>
        <w:t>target</w:t>
      </w:r>
      <w:r>
        <w:rPr>
          <w:spacing w:val="9"/>
        </w:rPr>
        <w:t> </w:t>
      </w:r>
      <w:r>
        <w:rPr/>
        <w:t>rank</w:t>
      </w:r>
      <w:r>
        <w:rPr>
          <w:spacing w:val="10"/>
        </w:rPr>
        <w:t> </w:t>
      </w:r>
      <w:r>
        <w:rPr/>
        <w:t>attributable</w:t>
      </w:r>
      <w:r>
        <w:rPr>
          <w:spacing w:val="9"/>
        </w:rPr>
        <w:t> </w:t>
      </w:r>
      <w:r>
        <w:rPr/>
        <w:t>to</w:t>
      </w:r>
      <w:r>
        <w:rPr>
          <w:spacing w:val="9"/>
        </w:rPr>
        <w:t> </w:t>
      </w:r>
      <w:r>
        <w:rPr/>
        <w:t>the</w:t>
      </w:r>
      <w:r>
        <w:rPr>
          <w:spacing w:val="10"/>
        </w:rPr>
        <w:t> </w:t>
      </w:r>
      <w:r>
        <w:rPr/>
        <w:t>attack</w:t>
      </w:r>
      <w:r>
        <w:rPr>
          <w:spacing w:val="9"/>
        </w:rPr>
        <w:t> </w:t>
      </w:r>
      <w:r>
        <w:rPr>
          <w:spacing w:val="-2"/>
        </w:rPr>
        <w:t>edges.</w:t>
      </w:r>
    </w:p>
    <w:p>
      <w:pPr>
        <w:pStyle w:val="BodyText"/>
        <w:spacing w:line="396" w:lineRule="auto" w:before="182"/>
        <w:ind w:left="282" w:right="524"/>
        <w:jc w:val="both"/>
      </w:pPr>
      <w:r>
        <w:rPr/>
        <w:t>Equations (</w:t>
      </w:r>
      <w:hyperlink w:history="true" w:anchor="_bookmark122">
        <w:r>
          <w:rPr/>
          <w:t>5.7</w:t>
        </w:r>
      </w:hyperlink>
      <w:r>
        <w:rPr/>
        <w:t>)–(</w:t>
      </w:r>
      <w:hyperlink w:history="true" w:anchor="_bookmark124">
        <w:r>
          <w:rPr/>
          <w:t>5.10</w:t>
        </w:r>
      </w:hyperlink>
      <w:r>
        <w:rPr/>
        <w:t>) imply that EndorseRank is not Sybil-proof, but that closed-cluster infla-tion is population-share limited, and that cross-cluster inflation requires costly honest-sourced al-lowances.</w:t>
      </w:r>
      <w:r>
        <w:rPr>
          <w:spacing w:val="40"/>
        </w:rPr>
        <w:t> </w:t>
      </w:r>
      <w:r>
        <w:rPr/>
        <w:t>Transfer wash trading faces different costs (fees and inventory) but does not require exposing spending authority to external addresses.</w:t>
      </w:r>
      <w:r>
        <w:rPr>
          <w:spacing w:val="40"/>
        </w:rPr>
        <w:t> </w:t>
      </w:r>
      <w:r>
        <w:rPr/>
        <w:t>Sybil-adjusted stability proxies in Chapter </w:t>
      </w:r>
      <w:hyperlink w:history="true" w:anchor="_bookmark84">
        <w:r>
          <w:rPr/>
          <w:t>4</w:t>
        </w:r>
      </w:hyperlink>
      <w:r>
        <w:rPr/>
        <w:t> partially address observational manipulation; they do not replace adversarial evaluation, which </w:t>
      </w:r>
      <w:bookmarkStart w:name="Regulatory and ethical considerations" w:id="235"/>
      <w:bookmarkEnd w:id="235"/>
      <w:r>
        <w:rPr>
          <w:w w:val="99"/>
        </w:rPr>
      </w:r>
      <w:bookmarkStart w:name="_bookmark125" w:id="236"/>
      <w:bookmarkEnd w:id="236"/>
      <w:r>
        <w:rPr/>
        <w:t>remain</w:t>
      </w:r>
      <w:r>
        <w:rPr/>
        <w:t>s future work.</w:t>
      </w:r>
    </w:p>
    <w:p>
      <w:pPr>
        <w:pStyle w:val="BodyText"/>
        <w:spacing w:before="165"/>
      </w:pPr>
    </w:p>
    <w:p>
      <w:pPr>
        <w:pStyle w:val="Heading2"/>
        <w:numPr>
          <w:ilvl w:val="1"/>
          <w:numId w:val="8"/>
        </w:numPr>
        <w:tabs>
          <w:tab w:pos="783" w:val="left" w:leader="none"/>
        </w:tabs>
        <w:spacing w:line="240" w:lineRule="auto" w:before="0" w:after="0"/>
        <w:ind w:left="783" w:right="0" w:hanging="501"/>
        <w:jc w:val="left"/>
      </w:pPr>
      <w:r>
        <w:rPr/>
        <w:t>Regulatory</w:t>
      </w:r>
      <w:r>
        <w:rPr>
          <w:spacing w:val="17"/>
        </w:rPr>
        <w:t> </w:t>
      </w:r>
      <w:r>
        <w:rPr/>
        <w:t>and</w:t>
      </w:r>
      <w:r>
        <w:rPr>
          <w:spacing w:val="18"/>
        </w:rPr>
        <w:t> </w:t>
      </w:r>
      <w:r>
        <w:rPr/>
        <w:t>ethical</w:t>
      </w:r>
      <w:r>
        <w:rPr>
          <w:spacing w:val="17"/>
        </w:rPr>
        <w:t> </w:t>
      </w:r>
      <w:r>
        <w:rPr>
          <w:spacing w:val="-2"/>
        </w:rPr>
        <w:t>considerations</w:t>
      </w:r>
    </w:p>
    <w:p>
      <w:pPr>
        <w:pStyle w:val="BodyText"/>
        <w:spacing w:before="24"/>
        <w:rPr>
          <w:b/>
          <w:sz w:val="28"/>
        </w:rPr>
      </w:pPr>
    </w:p>
    <w:p>
      <w:pPr>
        <w:pStyle w:val="BodyText"/>
        <w:spacing w:line="396" w:lineRule="auto"/>
        <w:ind w:left="282" w:right="524"/>
        <w:jc w:val="both"/>
      </w:pPr>
      <w:r>
        <w:rPr/>
        <w:t>On-chain reputation scores occupy a contested space between transparency and fairness.</w:t>
      </w:r>
      <w:r>
        <w:rPr>
          <w:spacing w:val="40"/>
        </w:rPr>
        <w:t> </w:t>
      </w:r>
      <w:r>
        <w:rPr/>
        <w:t>Legal and</w:t>
      </w:r>
      <w:r>
        <w:rPr>
          <w:spacing w:val="-9"/>
        </w:rPr>
        <w:t> </w:t>
      </w:r>
      <w:r>
        <w:rPr/>
        <w:t>regulatory</w:t>
      </w:r>
      <w:r>
        <w:rPr>
          <w:spacing w:val="-9"/>
        </w:rPr>
        <w:t> </w:t>
      </w:r>
      <w:r>
        <w:rPr/>
        <w:t>analyses</w:t>
      </w:r>
      <w:r>
        <w:rPr>
          <w:spacing w:val="-9"/>
        </w:rPr>
        <w:t> </w:t>
      </w:r>
      <w:r>
        <w:rPr/>
        <w:t>of</w:t>
      </w:r>
      <w:r>
        <w:rPr>
          <w:spacing w:val="-9"/>
        </w:rPr>
        <w:t> </w:t>
      </w:r>
      <w:r>
        <w:rPr/>
        <w:t>DeFi</w:t>
      </w:r>
      <w:r>
        <w:rPr>
          <w:spacing w:val="-9"/>
        </w:rPr>
        <w:t> </w:t>
      </w:r>
      <w:r>
        <w:rPr/>
        <w:t>emphasize</w:t>
      </w:r>
      <w:r>
        <w:rPr>
          <w:spacing w:val="-8"/>
        </w:rPr>
        <w:t> </w:t>
      </w:r>
      <w:r>
        <w:rPr/>
        <w:t>that</w:t>
      </w:r>
      <w:r>
        <w:rPr>
          <w:spacing w:val="-9"/>
        </w:rPr>
        <w:t> </w:t>
      </w:r>
      <w:r>
        <w:rPr/>
        <w:t>decentralized</w:t>
      </w:r>
      <w:r>
        <w:rPr>
          <w:spacing w:val="-9"/>
        </w:rPr>
        <w:t> </w:t>
      </w:r>
      <w:r>
        <w:rPr/>
        <w:t>markets</w:t>
      </w:r>
      <w:r>
        <w:rPr>
          <w:spacing w:val="-9"/>
        </w:rPr>
        <w:t> </w:t>
      </w:r>
      <w:r>
        <w:rPr/>
        <w:t>remain</w:t>
      </w:r>
      <w:r>
        <w:rPr>
          <w:spacing w:val="-9"/>
        </w:rPr>
        <w:t> </w:t>
      </w:r>
      <w:r>
        <w:rPr/>
        <w:t>subject</w:t>
      </w:r>
      <w:r>
        <w:rPr>
          <w:spacing w:val="-8"/>
        </w:rPr>
        <w:t> </w:t>
      </w:r>
      <w:r>
        <w:rPr/>
        <w:t>to</w:t>
      </w:r>
      <w:r>
        <w:rPr>
          <w:spacing w:val="-9"/>
        </w:rPr>
        <w:t> </w:t>
      </w:r>
      <w:r>
        <w:rPr/>
        <w:t>disclosure and</w:t>
      </w:r>
      <w:r>
        <w:rPr>
          <w:spacing w:val="-4"/>
        </w:rPr>
        <w:t> </w:t>
      </w:r>
      <w:r>
        <w:rPr/>
        <w:t>consumer-protection</w:t>
      </w:r>
      <w:r>
        <w:rPr>
          <w:spacing w:val="-5"/>
        </w:rPr>
        <w:t> </w:t>
      </w:r>
      <w:r>
        <w:rPr/>
        <w:t>concerns</w:t>
      </w:r>
      <w:r>
        <w:rPr>
          <w:spacing w:val="-4"/>
        </w:rPr>
        <w:t> </w:t>
      </w:r>
      <w:r>
        <w:rPr/>
        <w:t>even</w:t>
      </w:r>
      <w:r>
        <w:rPr>
          <w:spacing w:val="-4"/>
        </w:rPr>
        <w:t> </w:t>
      </w:r>
      <w:r>
        <w:rPr/>
        <w:t>when</w:t>
      </w:r>
      <w:r>
        <w:rPr>
          <w:spacing w:val="-4"/>
        </w:rPr>
        <w:t> </w:t>
      </w:r>
      <w:r>
        <w:rPr/>
        <w:t>settlement</w:t>
      </w:r>
      <w:r>
        <w:rPr>
          <w:spacing w:val="-4"/>
        </w:rPr>
        <w:t> </w:t>
      </w:r>
      <w:r>
        <w:rPr/>
        <w:t>is</w:t>
      </w:r>
      <w:r>
        <w:rPr>
          <w:spacing w:val="-4"/>
        </w:rPr>
        <w:t> </w:t>
      </w:r>
      <w:r>
        <w:rPr/>
        <w:t>on-chain</w:t>
      </w:r>
      <w:r>
        <w:rPr>
          <w:spacing w:val="-4"/>
        </w:rPr>
        <w:t> </w:t>
      </w:r>
      <w:hyperlink w:history="true" w:anchor="_bookmark195">
        <w:r>
          <w:rPr>
            <w:vertAlign w:val="superscript"/>
          </w:rPr>
          <w:t>[62]</w:t>
        </w:r>
      </w:hyperlink>
      <w:r>
        <w:rPr>
          <w:vertAlign w:val="baseline"/>
        </w:rPr>
        <w:t>. Packin</w:t>
      </w:r>
      <w:r>
        <w:rPr>
          <w:spacing w:val="-4"/>
          <w:vertAlign w:val="baseline"/>
        </w:rPr>
        <w:t> </w:t>
      </w:r>
      <w:r>
        <w:rPr>
          <w:vertAlign w:val="baseline"/>
        </w:rPr>
        <w:t>and</w:t>
      </w:r>
      <w:r>
        <w:rPr>
          <w:spacing w:val="-4"/>
          <w:vertAlign w:val="baseline"/>
        </w:rPr>
        <w:t> </w:t>
      </w:r>
      <w:r>
        <w:rPr>
          <w:vertAlign w:val="baseline"/>
        </w:rPr>
        <w:t>Lev-Aretz</w:t>
      </w:r>
      <w:hyperlink w:history="true" w:anchor="_bookmark181">
        <w:r>
          <w:rPr>
            <w:vertAlign w:val="superscript"/>
          </w:rPr>
          <w:t>[48]</w:t>
        </w:r>
      </w:hyperlink>
      <w:r>
        <w:rPr>
          <w:vertAlign w:val="baseline"/>
        </w:rPr>
        <w:t> caution</w:t>
      </w:r>
      <w:r>
        <w:rPr>
          <w:spacing w:val="-8"/>
          <w:vertAlign w:val="baseline"/>
        </w:rPr>
        <w:t> </w:t>
      </w:r>
      <w:r>
        <w:rPr>
          <w:vertAlign w:val="baseline"/>
        </w:rPr>
        <w:t>that</w:t>
      </w:r>
      <w:r>
        <w:rPr>
          <w:spacing w:val="-7"/>
          <w:vertAlign w:val="baseline"/>
        </w:rPr>
        <w:t> </w:t>
      </w:r>
      <w:r>
        <w:rPr>
          <w:vertAlign w:val="baseline"/>
        </w:rPr>
        <w:t>decentralized</w:t>
      </w:r>
      <w:r>
        <w:rPr>
          <w:spacing w:val="-7"/>
          <w:vertAlign w:val="baseline"/>
        </w:rPr>
        <w:t> </w:t>
      </w:r>
      <w:r>
        <w:rPr>
          <w:vertAlign w:val="baseline"/>
        </w:rPr>
        <w:t>credit</w:t>
      </w:r>
      <w:r>
        <w:rPr>
          <w:spacing w:val="-7"/>
          <w:vertAlign w:val="baseline"/>
        </w:rPr>
        <w:t> </w:t>
      </w:r>
      <w:r>
        <w:rPr>
          <w:vertAlign w:val="baseline"/>
        </w:rPr>
        <w:t>scoring</w:t>
      </w:r>
      <w:r>
        <w:rPr>
          <w:spacing w:val="-7"/>
          <w:vertAlign w:val="baseline"/>
        </w:rPr>
        <w:t> </w:t>
      </w:r>
      <w:r>
        <w:rPr>
          <w:vertAlign w:val="baseline"/>
        </w:rPr>
        <w:t>can</w:t>
      </w:r>
      <w:r>
        <w:rPr>
          <w:spacing w:val="-7"/>
          <w:vertAlign w:val="baseline"/>
        </w:rPr>
        <w:t> </w:t>
      </w:r>
      <w:r>
        <w:rPr>
          <w:vertAlign w:val="baseline"/>
        </w:rPr>
        <w:t>reproduce</w:t>
      </w:r>
      <w:r>
        <w:rPr>
          <w:spacing w:val="-7"/>
          <w:vertAlign w:val="baseline"/>
        </w:rPr>
        <w:t> </w:t>
      </w:r>
      <w:r>
        <w:rPr>
          <w:vertAlign w:val="baseline"/>
        </w:rPr>
        <w:t>black-box</w:t>
      </w:r>
      <w:r>
        <w:rPr>
          <w:spacing w:val="-7"/>
          <w:vertAlign w:val="baseline"/>
        </w:rPr>
        <w:t> </w:t>
      </w:r>
      <w:r>
        <w:rPr>
          <w:vertAlign w:val="baseline"/>
        </w:rPr>
        <w:t>harms</w:t>
      </w:r>
      <w:r>
        <w:rPr>
          <w:spacing w:val="-7"/>
          <w:vertAlign w:val="baseline"/>
        </w:rPr>
        <w:t> </w:t>
      </w:r>
      <w:r>
        <w:rPr>
          <w:vertAlign w:val="baseline"/>
        </w:rPr>
        <w:t>if</w:t>
      </w:r>
      <w:r>
        <w:rPr>
          <w:spacing w:val="-7"/>
          <w:vertAlign w:val="baseline"/>
        </w:rPr>
        <w:t> </w:t>
      </w:r>
      <w:r>
        <w:rPr>
          <w:vertAlign w:val="baseline"/>
        </w:rPr>
        <w:t>models</w:t>
      </w:r>
      <w:r>
        <w:rPr>
          <w:spacing w:val="-8"/>
          <w:vertAlign w:val="baseline"/>
        </w:rPr>
        <w:t> </w:t>
      </w:r>
      <w:r>
        <w:rPr>
          <w:vertAlign w:val="baseline"/>
        </w:rPr>
        <w:t>are</w:t>
      </w:r>
      <w:r>
        <w:rPr>
          <w:spacing w:val="-7"/>
          <w:vertAlign w:val="baseline"/>
        </w:rPr>
        <w:t> </w:t>
      </w:r>
      <w:r>
        <w:rPr>
          <w:vertAlign w:val="baseline"/>
        </w:rPr>
        <w:t>opaque,</w:t>
      </w:r>
      <w:r>
        <w:rPr>
          <w:spacing w:val="-7"/>
          <w:vertAlign w:val="baseline"/>
        </w:rPr>
        <w:t> </w:t>
      </w:r>
      <w:r>
        <w:rPr>
          <w:spacing w:val="-5"/>
          <w:vertAlign w:val="baseline"/>
        </w:rPr>
        <w:t>un-</w:t>
      </w:r>
    </w:p>
    <w:p>
      <w:pPr>
        <w:pStyle w:val="BodyText"/>
        <w:spacing w:after="0" w:line="396" w:lineRule="auto"/>
        <w:jc w:val="both"/>
        <w:sectPr>
          <w:type w:val="continuous"/>
          <w:pgSz w:w="11910" w:h="16840"/>
          <w:pgMar w:header="0" w:footer="2115" w:top="1920" w:bottom="280" w:left="992" w:right="708"/>
        </w:sectPr>
      </w:pPr>
    </w:p>
    <w:p>
      <w:pPr>
        <w:pStyle w:val="BodyText"/>
        <w:spacing w:line="396" w:lineRule="auto" w:before="72"/>
        <w:ind w:left="282" w:right="558"/>
        <w:jc w:val="both"/>
      </w:pPr>
      <w:r>
        <w:rPr/>
        <w:t>appealable, or coupled to identity systems without due process.</w:t>
      </w:r>
      <w:r>
        <w:rPr>
          <w:spacing w:val="32"/>
        </w:rPr>
        <w:t> </w:t>
      </w:r>
      <w:r>
        <w:rPr/>
        <w:t>EndorseRank and AWP are fully determined</w:t>
      </w:r>
      <w:r>
        <w:rPr>
          <w:spacing w:val="-15"/>
        </w:rPr>
        <w:t> </w:t>
      </w:r>
      <w:r>
        <w:rPr/>
        <w:t>by</w:t>
      </w:r>
      <w:r>
        <w:rPr>
          <w:spacing w:val="-15"/>
        </w:rPr>
        <w:t> </w:t>
      </w:r>
      <w:r>
        <w:rPr/>
        <w:t>public</w:t>
      </w:r>
      <w:r>
        <w:rPr>
          <w:spacing w:val="-15"/>
        </w:rPr>
        <w:t> </w:t>
      </w:r>
      <w:r>
        <w:rPr/>
        <w:t>ledger</w:t>
      </w:r>
      <w:r>
        <w:rPr>
          <w:spacing w:val="-15"/>
        </w:rPr>
        <w:t> </w:t>
      </w:r>
      <w:r>
        <w:rPr/>
        <w:t>events</w:t>
      </w:r>
      <w:r>
        <w:rPr>
          <w:spacing w:val="-15"/>
        </w:rPr>
        <w:t> </w:t>
      </w:r>
      <w:r>
        <w:rPr/>
        <w:t>and</w:t>
      </w:r>
      <w:r>
        <w:rPr>
          <w:spacing w:val="-15"/>
        </w:rPr>
        <w:t> </w:t>
      </w:r>
      <w:r>
        <w:rPr/>
        <w:t>published</w:t>
      </w:r>
      <w:r>
        <w:rPr>
          <w:spacing w:val="-15"/>
        </w:rPr>
        <w:t> </w:t>
      </w:r>
      <w:r>
        <w:rPr/>
        <w:t>algorithms;</w:t>
      </w:r>
      <w:r>
        <w:rPr>
          <w:spacing w:val="-15"/>
        </w:rPr>
        <w:t> </w:t>
      </w:r>
      <w:r>
        <w:rPr/>
        <w:t>any</w:t>
      </w:r>
      <w:r>
        <w:rPr>
          <w:spacing w:val="-15"/>
        </w:rPr>
        <w:t> </w:t>
      </w:r>
      <w:r>
        <w:rPr/>
        <w:t>party</w:t>
      </w:r>
      <w:r>
        <w:rPr>
          <w:spacing w:val="-15"/>
        </w:rPr>
        <w:t> </w:t>
      </w:r>
      <w:r>
        <w:rPr/>
        <w:t>can</w:t>
      </w:r>
      <w:r>
        <w:rPr>
          <w:spacing w:val="-15"/>
        </w:rPr>
        <w:t> </w:t>
      </w:r>
      <w:r>
        <w:rPr/>
        <w:t>recompute</w:t>
      </w:r>
      <w:r>
        <w:rPr>
          <w:spacing w:val="-15"/>
        </w:rPr>
        <w:t> </w:t>
      </w:r>
      <w:r>
        <w:rPr/>
        <w:t>scores</w:t>
      </w:r>
      <w:r>
        <w:rPr>
          <w:spacing w:val="-15"/>
        </w:rPr>
        <w:t> </w:t>
      </w:r>
      <w:r>
        <w:rPr/>
        <w:t>from the</w:t>
      </w:r>
      <w:r>
        <w:rPr>
          <w:spacing w:val="-11"/>
        </w:rPr>
        <w:t> </w:t>
      </w:r>
      <w:r>
        <w:rPr/>
        <w:t>open</w:t>
      </w:r>
      <w:r>
        <w:rPr>
          <w:spacing w:val="-11"/>
        </w:rPr>
        <w:t> </w:t>
      </w:r>
      <w:r>
        <w:rPr/>
        <w:t>pipeline</w:t>
      </w:r>
      <w:r>
        <w:rPr>
          <w:spacing w:val="-11"/>
        </w:rPr>
        <w:t> </w:t>
      </w:r>
      <w:r>
        <w:rPr/>
        <w:t>(Appendix</w:t>
      </w:r>
      <w:r>
        <w:rPr>
          <w:spacing w:val="-11"/>
        </w:rPr>
        <w:t> </w:t>
      </w:r>
      <w:hyperlink w:history="true" w:anchor="_bookmark198">
        <w:r>
          <w:rPr/>
          <w:t>8.1</w:t>
        </w:r>
      </w:hyperlink>
      <w:r>
        <w:rPr/>
        <w:t>).</w:t>
      </w:r>
      <w:r>
        <w:rPr>
          <w:spacing w:val="11"/>
        </w:rPr>
        <w:t> </w:t>
      </w:r>
      <w:r>
        <w:rPr/>
        <w:t>That</w:t>
      </w:r>
      <w:r>
        <w:rPr>
          <w:spacing w:val="-11"/>
        </w:rPr>
        <w:t> </w:t>
      </w:r>
      <w:r>
        <w:rPr/>
        <w:t>auditability</w:t>
      </w:r>
      <w:r>
        <w:rPr>
          <w:spacing w:val="-11"/>
        </w:rPr>
        <w:t> </w:t>
      </w:r>
      <w:r>
        <w:rPr/>
        <w:t>is</w:t>
      </w:r>
      <w:r>
        <w:rPr>
          <w:spacing w:val="-11"/>
        </w:rPr>
        <w:t> </w:t>
      </w:r>
      <w:r>
        <w:rPr/>
        <w:t>a</w:t>
      </w:r>
      <w:r>
        <w:rPr>
          <w:spacing w:val="-11"/>
        </w:rPr>
        <w:t> </w:t>
      </w:r>
      <w:r>
        <w:rPr/>
        <w:t>partial</w:t>
      </w:r>
      <w:r>
        <w:rPr>
          <w:spacing w:val="-11"/>
        </w:rPr>
        <w:t> </w:t>
      </w:r>
      <w:r>
        <w:rPr/>
        <w:t>response</w:t>
      </w:r>
      <w:r>
        <w:rPr>
          <w:spacing w:val="-11"/>
        </w:rPr>
        <w:t> </w:t>
      </w:r>
      <w:r>
        <w:rPr/>
        <w:t>to</w:t>
      </w:r>
      <w:r>
        <w:rPr>
          <w:spacing w:val="-11"/>
        </w:rPr>
        <w:t> </w:t>
      </w:r>
      <w:r>
        <w:rPr/>
        <w:t>black-box</w:t>
      </w:r>
      <w:r>
        <w:rPr>
          <w:spacing w:val="-11"/>
        </w:rPr>
        <w:t> </w:t>
      </w:r>
      <w:r>
        <w:rPr/>
        <w:t>concerns,</w:t>
      </w:r>
      <w:r>
        <w:rPr>
          <w:spacing w:val="-10"/>
        </w:rPr>
        <w:t> </w:t>
      </w:r>
      <w:r>
        <w:rPr/>
        <w:t>but it does not resolve distributional effects:</w:t>
      </w:r>
      <w:r>
        <w:rPr>
          <w:spacing w:val="29"/>
        </w:rPr>
        <w:t> </w:t>
      </w:r>
      <w:r>
        <w:rPr/>
        <w:t>wallets with limited approval or transfer history receive low scores regardless of off-chain creditworthiness.</w:t>
      </w:r>
    </w:p>
    <w:p>
      <w:pPr>
        <w:pStyle w:val="BodyText"/>
        <w:spacing w:line="393" w:lineRule="auto" w:before="19"/>
        <w:ind w:left="273" w:right="534" w:firstLine="8"/>
        <w:jc w:val="both"/>
      </w:pPr>
      <w:r>
        <w:rPr/>
        <w:t>Ethically,</w:t>
      </w:r>
      <w:r>
        <w:rPr>
          <w:spacing w:val="-15"/>
        </w:rPr>
        <w:t> </w:t>
      </w:r>
      <w:r>
        <w:rPr/>
        <w:t>scores</w:t>
      </w:r>
      <w:r>
        <w:rPr>
          <w:spacing w:val="-15"/>
        </w:rPr>
        <w:t> </w:t>
      </w:r>
      <w:r>
        <w:rPr/>
        <w:t>must</w:t>
      </w:r>
      <w:r>
        <w:rPr>
          <w:spacing w:val="-15"/>
        </w:rPr>
        <w:t> </w:t>
      </w:r>
      <w:r>
        <w:rPr/>
        <w:t>not</w:t>
      </w:r>
      <w:r>
        <w:rPr>
          <w:spacing w:val="-15"/>
        </w:rPr>
        <w:t> </w:t>
      </w:r>
      <w:r>
        <w:rPr/>
        <w:t>be</w:t>
      </w:r>
      <w:r>
        <w:rPr>
          <w:spacing w:val="-15"/>
        </w:rPr>
        <w:t> </w:t>
      </w:r>
      <w:r>
        <w:rPr/>
        <w:t>presented</w:t>
      </w:r>
      <w:r>
        <w:rPr>
          <w:spacing w:val="-15"/>
        </w:rPr>
        <w:t> </w:t>
      </w:r>
      <w:r>
        <w:rPr/>
        <w:t>as</w:t>
      </w:r>
      <w:r>
        <w:rPr>
          <w:spacing w:val="-15"/>
        </w:rPr>
        <w:t> </w:t>
      </w:r>
      <w:r>
        <w:rPr/>
        <w:t>identity,</w:t>
      </w:r>
      <w:r>
        <w:rPr>
          <w:spacing w:val="-15"/>
        </w:rPr>
        <w:t> </w:t>
      </w:r>
      <w:r>
        <w:rPr/>
        <w:t>creditworthiness</w:t>
      </w:r>
      <w:r>
        <w:rPr>
          <w:spacing w:val="-15"/>
        </w:rPr>
        <w:t> </w:t>
      </w:r>
      <w:r>
        <w:rPr/>
        <w:t>in</w:t>
      </w:r>
      <w:r>
        <w:rPr>
          <w:spacing w:val="-15"/>
        </w:rPr>
        <w:t> </w:t>
      </w:r>
      <w:r>
        <w:rPr/>
        <w:t>the</w:t>
      </w:r>
      <w:r>
        <w:rPr>
          <w:spacing w:val="-15"/>
        </w:rPr>
        <w:t> </w:t>
      </w:r>
      <w:r>
        <w:rPr/>
        <w:t>consumer-lending</w:t>
      </w:r>
      <w:r>
        <w:rPr>
          <w:spacing w:val="-15"/>
        </w:rPr>
        <w:t> </w:t>
      </w:r>
      <w:r>
        <w:rPr/>
        <w:t>sense, or proof of unique personhood </w:t>
      </w:r>
      <w:hyperlink w:history="true" w:anchor="_bookmark150">
        <w:r>
          <w:rPr>
            <w:vertAlign w:val="superscript"/>
          </w:rPr>
          <w:t>[17]</w:t>
        </w:r>
      </w:hyperlink>
      <w:r>
        <w:rPr>
          <w:vertAlign w:val="baseline"/>
        </w:rPr>
        <w:t>.</w:t>
      </w:r>
      <w:r>
        <w:rPr>
          <w:spacing w:val="40"/>
          <w:vertAlign w:val="baseline"/>
        </w:rPr>
        <w:t> </w:t>
      </w:r>
      <w:r>
        <w:rPr>
          <w:vertAlign w:val="baseline"/>
        </w:rPr>
        <w:t>They are ordinal indicators of on-chain graph position under specified edge semantics.</w:t>
      </w:r>
      <w:r>
        <w:rPr>
          <w:spacing w:val="40"/>
          <w:vertAlign w:val="baseline"/>
        </w:rPr>
        <w:t> </w:t>
      </w:r>
      <w:r>
        <w:rPr>
          <w:vertAlign w:val="baseline"/>
        </w:rPr>
        <w:t>Deployments that gate access to financial services should disclose the graph definition, observation window, and known failure modes—including Sybil exposure and weak trading-success alignment for social methods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096 </w:t>
      </w:r>
      <w:r>
        <w:rPr>
          <w:vertAlign w:val="baseline"/>
        </w:rPr>
        <w:t>and </w:t>
      </w:r>
      <w:r>
        <w:rPr>
          <w:rFonts w:ascii="Calibri" w:hAnsi="Calibri"/>
          <w:vertAlign w:val="baseline"/>
        </w:rPr>
        <w:t>0</w:t>
      </w:r>
      <w:r>
        <w:rPr>
          <w:rFonts w:ascii="Calibri" w:hAnsi="Calibri"/>
          <w:i/>
          <w:vertAlign w:val="baseline"/>
        </w:rPr>
        <w:t>.</w:t>
      </w:r>
      <w:r>
        <w:rPr>
          <w:rFonts w:ascii="Calibri" w:hAnsi="Calibri"/>
          <w:vertAlign w:val="baseline"/>
        </w:rPr>
        <w:t>179</w:t>
      </w:r>
      <w:r>
        <w:rPr>
          <w:vertAlign w:val="baseline"/>
        </w:rPr>
        <w:t>).</w:t>
      </w:r>
      <w:r>
        <w:rPr>
          <w:spacing w:val="40"/>
          <w:vertAlign w:val="baseline"/>
        </w:rPr>
        <w:t> </w:t>
      </w:r>
      <w:r>
        <w:rPr>
          <w:vertAlign w:val="baseline"/>
        </w:rPr>
        <w:t>Regulatory regimes that require explainability favor graph propagation over opaque machine-learning scores </w:t>
      </w:r>
      <w:hyperlink w:history="true" w:anchor="_bookmark172">
        <w:r>
          <w:rPr>
            <w:vertAlign w:val="superscript"/>
          </w:rPr>
          <w:t>[39]</w:t>
        </w:r>
      </w:hyperlink>
      <w:r>
        <w:rPr>
          <w:vertAlign w:val="superscript"/>
        </w:rPr>
        <w:t>,</w:t>
      </w:r>
      <w:hyperlink w:history="true" w:anchor="_bookmark181">
        <w:r>
          <w:rPr>
            <w:vertAlign w:val="superscript"/>
          </w:rPr>
          <w:t>[48]</w:t>
        </w:r>
      </w:hyperlink>
      <w:r>
        <w:rPr>
          <w:vertAlign w:val="baseline"/>
        </w:rPr>
        <w:t>, provided operators resist overclaiming predictive power for loan default.</w:t>
      </w:r>
    </w:p>
    <w:p>
      <w:pPr>
        <w:pStyle w:val="BodyText"/>
        <w:spacing w:line="396" w:lineRule="auto" w:before="14"/>
        <w:ind w:left="282" w:right="522"/>
        <w:jc w:val="both"/>
      </w:pPr>
      <w:r>
        <w:rPr/>
        <w:t>Privacy is structurally limited on public ledgers </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34"/>
          <w:vertAlign w:val="baseline"/>
        </w:rPr>
        <w:t> </w:t>
      </w:r>
      <w:r>
        <w:rPr>
          <w:vertAlign w:val="baseline"/>
        </w:rPr>
        <w:t>reputation computation uses data already broadcast.</w:t>
      </w:r>
      <w:r>
        <w:rPr>
          <w:spacing w:val="40"/>
          <w:vertAlign w:val="baseline"/>
        </w:rPr>
        <w:t> </w:t>
      </w:r>
      <w:r>
        <w:rPr>
          <w:vertAlign w:val="baseline"/>
        </w:rPr>
        <w:t>The ethical obligation is therefore not to avoid analysis but to avoid deanonymization beyond</w:t>
      </w:r>
      <w:r>
        <w:rPr>
          <w:spacing w:val="-13"/>
          <w:vertAlign w:val="baseline"/>
        </w:rPr>
        <w:t> </w:t>
      </w:r>
      <w:r>
        <w:rPr>
          <w:vertAlign w:val="baseline"/>
        </w:rPr>
        <w:t>address-level</w:t>
      </w:r>
      <w:r>
        <w:rPr>
          <w:spacing w:val="-13"/>
          <w:vertAlign w:val="baseline"/>
        </w:rPr>
        <w:t> </w:t>
      </w:r>
      <w:r>
        <w:rPr>
          <w:vertAlign w:val="baseline"/>
        </w:rPr>
        <w:t>aggregation</w:t>
      </w:r>
      <w:r>
        <w:rPr>
          <w:spacing w:val="-13"/>
          <w:vertAlign w:val="baseline"/>
        </w:rPr>
        <w:t> </w:t>
      </w:r>
      <w:r>
        <w:rPr>
          <w:vertAlign w:val="baseline"/>
        </w:rPr>
        <w:t>and</w:t>
      </w:r>
      <w:r>
        <w:rPr>
          <w:spacing w:val="-13"/>
          <w:vertAlign w:val="baseline"/>
        </w:rPr>
        <w:t> </w:t>
      </w:r>
      <w:r>
        <w:rPr>
          <w:vertAlign w:val="baseline"/>
        </w:rPr>
        <w:t>to</w:t>
      </w:r>
      <w:r>
        <w:rPr>
          <w:spacing w:val="-13"/>
          <w:vertAlign w:val="baseline"/>
        </w:rPr>
        <w:t> </w:t>
      </w:r>
      <w:r>
        <w:rPr>
          <w:vertAlign w:val="baseline"/>
        </w:rPr>
        <w:t>prevent</w:t>
      </w:r>
      <w:r>
        <w:rPr>
          <w:spacing w:val="-13"/>
          <w:vertAlign w:val="baseline"/>
        </w:rPr>
        <w:t> </w:t>
      </w:r>
      <w:r>
        <w:rPr>
          <w:vertAlign w:val="baseline"/>
        </w:rPr>
        <w:t>misuse</w:t>
      </w:r>
      <w:r>
        <w:rPr>
          <w:spacing w:val="-13"/>
          <w:vertAlign w:val="baseline"/>
        </w:rPr>
        <w:t> </w:t>
      </w:r>
      <w:r>
        <w:rPr>
          <w:vertAlign w:val="baseline"/>
        </w:rPr>
        <w:t>of</w:t>
      </w:r>
      <w:r>
        <w:rPr>
          <w:spacing w:val="-13"/>
          <w:vertAlign w:val="baseline"/>
        </w:rPr>
        <w:t> </w:t>
      </w:r>
      <w:r>
        <w:rPr>
          <w:vertAlign w:val="baseline"/>
        </w:rPr>
        <w:t>scores</w:t>
      </w:r>
      <w:r>
        <w:rPr>
          <w:spacing w:val="-13"/>
          <w:vertAlign w:val="baseline"/>
        </w:rPr>
        <w:t> </w:t>
      </w:r>
      <w:r>
        <w:rPr>
          <w:vertAlign w:val="baseline"/>
        </w:rPr>
        <w:t>as</w:t>
      </w:r>
      <w:r>
        <w:rPr>
          <w:spacing w:val="-13"/>
          <w:vertAlign w:val="baseline"/>
        </w:rPr>
        <w:t> </w:t>
      </w:r>
      <w:r>
        <w:rPr>
          <w:vertAlign w:val="baseline"/>
        </w:rPr>
        <w:t>persistent</w:t>
      </w:r>
      <w:r>
        <w:rPr>
          <w:spacing w:val="-13"/>
          <w:vertAlign w:val="baseline"/>
        </w:rPr>
        <w:t> </w:t>
      </w:r>
      <w:r>
        <w:rPr>
          <w:vertAlign w:val="baseline"/>
        </w:rPr>
        <w:t>biometric-like</w:t>
      </w:r>
      <w:r>
        <w:rPr>
          <w:spacing w:val="-13"/>
          <w:vertAlign w:val="baseline"/>
        </w:rPr>
        <w:t> </w:t>
      </w:r>
      <w:r>
        <w:rPr>
          <w:vertAlign w:val="baseline"/>
        </w:rPr>
        <w:t>iden-tifiers.</w:t>
      </w:r>
      <w:r>
        <w:rPr>
          <w:spacing w:val="9"/>
          <w:vertAlign w:val="baseline"/>
        </w:rPr>
        <w:t> </w:t>
      </w:r>
      <w:r>
        <w:rPr>
          <w:vertAlign w:val="baseline"/>
        </w:rPr>
        <w:t>This</w:t>
      </w:r>
      <w:r>
        <w:rPr>
          <w:spacing w:val="-13"/>
          <w:vertAlign w:val="baseline"/>
        </w:rPr>
        <w:t> </w:t>
      </w:r>
      <w:r>
        <w:rPr>
          <w:vertAlign w:val="baseline"/>
        </w:rPr>
        <w:t>dissertation</w:t>
      </w:r>
      <w:r>
        <w:rPr>
          <w:spacing w:val="-13"/>
          <w:vertAlign w:val="baseline"/>
        </w:rPr>
        <w:t> </w:t>
      </w:r>
      <w:r>
        <w:rPr>
          <w:vertAlign w:val="baseline"/>
        </w:rPr>
        <w:t>analyzes</w:t>
      </w:r>
      <w:r>
        <w:rPr>
          <w:spacing w:val="-13"/>
          <w:vertAlign w:val="baseline"/>
        </w:rPr>
        <w:t> </w:t>
      </w:r>
      <w:r>
        <w:rPr>
          <w:vertAlign w:val="baseline"/>
        </w:rPr>
        <w:t>addresses</w:t>
      </w:r>
      <w:r>
        <w:rPr>
          <w:spacing w:val="-13"/>
          <w:vertAlign w:val="baseline"/>
        </w:rPr>
        <w:t> </w:t>
      </w:r>
      <w:r>
        <w:rPr>
          <w:vertAlign w:val="baseline"/>
        </w:rPr>
        <w:t>only;</w:t>
      </w:r>
      <w:r>
        <w:rPr>
          <w:spacing w:val="-12"/>
          <w:vertAlign w:val="baseline"/>
        </w:rPr>
        <w:t> </w:t>
      </w:r>
      <w:r>
        <w:rPr>
          <w:vertAlign w:val="baseline"/>
        </w:rPr>
        <w:t>no</w:t>
      </w:r>
      <w:r>
        <w:rPr>
          <w:spacing w:val="-13"/>
          <w:vertAlign w:val="baseline"/>
        </w:rPr>
        <w:t> </w:t>
      </w:r>
      <w:r>
        <w:rPr>
          <w:vertAlign w:val="baseline"/>
        </w:rPr>
        <w:t>off-chain</w:t>
      </w:r>
      <w:r>
        <w:rPr>
          <w:spacing w:val="-13"/>
          <w:vertAlign w:val="baseline"/>
        </w:rPr>
        <w:t> </w:t>
      </w:r>
      <w:r>
        <w:rPr>
          <w:vertAlign w:val="baseline"/>
        </w:rPr>
        <w:t>identity</w:t>
      </w:r>
      <w:r>
        <w:rPr>
          <w:spacing w:val="-13"/>
          <w:vertAlign w:val="baseline"/>
        </w:rPr>
        <w:t> </w:t>
      </w:r>
      <w:r>
        <w:rPr>
          <w:vertAlign w:val="baseline"/>
        </w:rPr>
        <w:t>linkage</w:t>
      </w:r>
      <w:r>
        <w:rPr>
          <w:spacing w:val="-13"/>
          <w:vertAlign w:val="baseline"/>
        </w:rPr>
        <w:t> </w:t>
      </w:r>
      <w:r>
        <w:rPr>
          <w:vertAlign w:val="baseline"/>
        </w:rPr>
        <w:t>is</w:t>
      </w:r>
      <w:r>
        <w:rPr>
          <w:spacing w:val="-13"/>
          <w:vertAlign w:val="baseline"/>
        </w:rPr>
        <w:t> </w:t>
      </w:r>
      <w:r>
        <w:rPr>
          <w:vertAlign w:val="baseline"/>
        </w:rPr>
        <w:t>performed</w:t>
      </w:r>
      <w:r>
        <w:rPr>
          <w:spacing w:val="-13"/>
          <w:vertAlign w:val="baseline"/>
        </w:rPr>
        <w:t> </w:t>
      </w:r>
      <w:r>
        <w:rPr>
          <w:vertAlign w:val="baseline"/>
        </w:rPr>
        <w:t>(Chap-</w:t>
      </w:r>
      <w:bookmarkStart w:name="Threats to validity" w:id="237"/>
      <w:bookmarkEnd w:id="237"/>
      <w:r>
        <w:rPr>
          <w:w w:val="99"/>
          <w:vertAlign w:val="baseline"/>
        </w:rPr>
      </w:r>
      <w:bookmarkStart w:name="_bookmark126" w:id="238"/>
      <w:bookmarkEnd w:id="238"/>
      <w:r>
        <w:rPr>
          <w:vertAlign w:val="baseline"/>
        </w:rPr>
        <w:t>ter</w:t>
      </w:r>
      <w:r>
        <w:rPr>
          <w:vertAlign w:val="baseline"/>
        </w:rPr>
        <w:t> </w:t>
      </w:r>
      <w:hyperlink w:history="true" w:anchor="_bookmark48">
        <w:r>
          <w:rPr>
            <w:vertAlign w:val="baseline"/>
          </w:rPr>
          <w:t>3</w:t>
        </w:r>
      </w:hyperlink>
      <w:r>
        <w:rPr>
          <w:vertAlign w:val="baseline"/>
        </w:rPr>
        <w:t>).</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Threats</w:t>
      </w:r>
      <w:r>
        <w:rPr>
          <w:spacing w:val="8"/>
        </w:rPr>
        <w:t> </w:t>
      </w:r>
      <w:r>
        <w:rPr/>
        <w:t>to</w:t>
      </w:r>
      <w:r>
        <w:rPr>
          <w:spacing w:val="8"/>
        </w:rPr>
        <w:t> </w:t>
      </w:r>
      <w:r>
        <w:rPr>
          <w:spacing w:val="-2"/>
        </w:rPr>
        <w:t>validity</w:t>
      </w:r>
    </w:p>
    <w:p>
      <w:pPr>
        <w:pStyle w:val="BodyText"/>
        <w:spacing w:before="24"/>
        <w:rPr>
          <w:b/>
          <w:sz w:val="28"/>
        </w:rPr>
      </w:pPr>
    </w:p>
    <w:p>
      <w:pPr>
        <w:pStyle w:val="BodyText"/>
        <w:spacing w:line="396" w:lineRule="auto"/>
        <w:ind w:left="282" w:right="523"/>
        <w:jc w:val="both"/>
      </w:pPr>
      <w:r>
        <w:rPr/>
        <w:t>Interpretation of the empirical claims should account for the following threats, organized by con-</w:t>
      </w:r>
      <w:bookmarkStart w:name="Construct validity" w:id="239"/>
      <w:bookmarkEnd w:id="239"/>
      <w:r>
        <w:rPr/>
        <w:t>struct,</w:t>
      </w:r>
      <w:r>
        <w:rPr/>
        <w:t> internal, external, and adversarial validity.</w:t>
      </w:r>
    </w:p>
    <w:p>
      <w:pPr>
        <w:pStyle w:val="BodyText"/>
        <w:spacing w:before="7"/>
      </w:pPr>
    </w:p>
    <w:p>
      <w:pPr>
        <w:pStyle w:val="Heading4"/>
        <w:numPr>
          <w:ilvl w:val="2"/>
          <w:numId w:val="8"/>
        </w:numPr>
        <w:tabs>
          <w:tab w:pos="879" w:val="left" w:leader="none"/>
        </w:tabs>
        <w:spacing w:line="240" w:lineRule="auto" w:before="1" w:after="0"/>
        <w:ind w:left="879" w:right="0" w:hanging="597"/>
        <w:jc w:val="left"/>
      </w:pPr>
      <w:r>
        <w:rPr/>
        <w:t>Construct</w:t>
      </w:r>
      <w:r>
        <w:rPr>
          <w:spacing w:val="-12"/>
        </w:rPr>
        <w:t> </w:t>
      </w:r>
      <w:r>
        <w:rPr>
          <w:spacing w:val="-2"/>
        </w:rPr>
        <w:t>validity</w:t>
      </w:r>
    </w:p>
    <w:p>
      <w:pPr>
        <w:pStyle w:val="BodyText"/>
        <w:spacing w:before="46"/>
        <w:rPr>
          <w:b/>
        </w:rPr>
      </w:pPr>
    </w:p>
    <w:p>
      <w:pPr>
        <w:pStyle w:val="ListParagraph"/>
        <w:numPr>
          <w:ilvl w:val="3"/>
          <w:numId w:val="8"/>
        </w:numPr>
        <w:tabs>
          <w:tab w:pos="806" w:val="left" w:leader="none"/>
          <w:tab w:pos="808" w:val="left" w:leader="none"/>
        </w:tabs>
        <w:spacing w:line="396" w:lineRule="auto" w:before="0" w:after="0"/>
        <w:ind w:left="808" w:right="524" w:hanging="216"/>
        <w:jc w:val="both"/>
        <w:rPr>
          <w:sz w:val="24"/>
        </w:rPr>
      </w:pPr>
      <w:r>
        <w:rPr>
          <w:b/>
          <w:sz w:val="24"/>
        </w:rPr>
        <w:t>Proxy</w:t>
      </w:r>
      <w:r>
        <w:rPr>
          <w:b/>
          <w:spacing w:val="-6"/>
          <w:sz w:val="24"/>
        </w:rPr>
        <w:t> </w:t>
      </w:r>
      <w:r>
        <w:rPr>
          <w:b/>
          <w:sz w:val="24"/>
        </w:rPr>
        <w:t>not</w:t>
      </w:r>
      <w:r>
        <w:rPr>
          <w:b/>
          <w:spacing w:val="-6"/>
          <w:sz w:val="24"/>
        </w:rPr>
        <w:t> </w:t>
      </w:r>
      <w:r>
        <w:rPr>
          <w:b/>
          <w:sz w:val="24"/>
        </w:rPr>
        <w:t>ground</w:t>
      </w:r>
      <w:r>
        <w:rPr>
          <w:b/>
          <w:spacing w:val="-7"/>
          <w:sz w:val="24"/>
        </w:rPr>
        <w:t> </w:t>
      </w:r>
      <w:r>
        <w:rPr>
          <w:b/>
          <w:sz w:val="24"/>
        </w:rPr>
        <w:t>truth: </w:t>
      </w:r>
      <w:r>
        <w:rPr>
          <w:sz w:val="24"/>
        </w:rPr>
        <w:t>No</w:t>
      </w:r>
      <w:r>
        <w:rPr>
          <w:spacing w:val="-6"/>
          <w:sz w:val="24"/>
        </w:rPr>
        <w:t> </w:t>
      </w:r>
      <w:r>
        <w:rPr>
          <w:sz w:val="24"/>
        </w:rPr>
        <w:t>under-collateralized</w:t>
      </w:r>
      <w:r>
        <w:rPr>
          <w:spacing w:val="-6"/>
          <w:sz w:val="24"/>
        </w:rPr>
        <w:t> </w:t>
      </w:r>
      <w:r>
        <w:rPr>
          <w:sz w:val="24"/>
        </w:rPr>
        <w:t>lending</w:t>
      </w:r>
      <w:r>
        <w:rPr>
          <w:spacing w:val="-6"/>
          <w:sz w:val="24"/>
        </w:rPr>
        <w:t> </w:t>
      </w:r>
      <w:r>
        <w:rPr>
          <w:sz w:val="24"/>
        </w:rPr>
        <w:t>default</w:t>
      </w:r>
      <w:r>
        <w:rPr>
          <w:spacing w:val="-6"/>
          <w:sz w:val="24"/>
        </w:rPr>
        <w:t> </w:t>
      </w:r>
      <w:r>
        <w:rPr>
          <w:sz w:val="24"/>
        </w:rPr>
        <w:t>labels</w:t>
      </w:r>
      <w:r>
        <w:rPr>
          <w:spacing w:val="-6"/>
          <w:sz w:val="24"/>
        </w:rPr>
        <w:t> </w:t>
      </w:r>
      <w:r>
        <w:rPr>
          <w:sz w:val="24"/>
        </w:rPr>
        <w:t>are</w:t>
      </w:r>
      <w:r>
        <w:rPr>
          <w:spacing w:val="-6"/>
          <w:sz w:val="24"/>
        </w:rPr>
        <w:t> </w:t>
      </w:r>
      <w:r>
        <w:rPr>
          <w:sz w:val="24"/>
        </w:rPr>
        <w:t>available</w:t>
      </w:r>
      <w:r>
        <w:rPr>
          <w:spacing w:val="-6"/>
          <w:sz w:val="24"/>
        </w:rPr>
        <w:t> </w:t>
      </w:r>
      <w:r>
        <w:rPr>
          <w:sz w:val="24"/>
        </w:rPr>
        <w:t>at</w:t>
      </w:r>
      <w:r>
        <w:rPr>
          <w:spacing w:val="-6"/>
          <w:sz w:val="24"/>
        </w:rPr>
        <w:t> </w:t>
      </w:r>
      <w:r>
        <w:rPr>
          <w:sz w:val="24"/>
        </w:rPr>
        <w:t>suf-ficient</w:t>
      </w:r>
      <w:r>
        <w:rPr>
          <w:spacing w:val="-15"/>
          <w:sz w:val="24"/>
        </w:rPr>
        <w:t> </w:t>
      </w:r>
      <w:r>
        <w:rPr>
          <w:sz w:val="24"/>
        </w:rPr>
        <w:t>density.</w:t>
      </w:r>
      <w:r>
        <w:rPr>
          <w:spacing w:val="-11"/>
          <w:sz w:val="24"/>
        </w:rPr>
        <w:t> </w:t>
      </w:r>
      <w:r>
        <w:rPr>
          <w:sz w:val="24"/>
        </w:rPr>
        <w:t>Perpetual-trading</w:t>
      </w:r>
      <w:r>
        <w:rPr>
          <w:spacing w:val="-15"/>
          <w:sz w:val="24"/>
        </w:rPr>
        <w:t> </w:t>
      </w:r>
      <w:r>
        <w:rPr>
          <w:sz w:val="24"/>
        </w:rPr>
        <w:t>liquidation</w:t>
      </w:r>
      <w:r>
        <w:rPr>
          <w:spacing w:val="-15"/>
          <w:sz w:val="24"/>
        </w:rPr>
        <w:t> </w:t>
      </w:r>
      <w:r>
        <w:rPr>
          <w:sz w:val="24"/>
        </w:rPr>
        <w:t>and</w:t>
      </w:r>
      <w:r>
        <w:rPr>
          <w:spacing w:val="-15"/>
          <w:sz w:val="24"/>
        </w:rPr>
        <w:t> </w:t>
      </w:r>
      <w:r>
        <w:rPr>
          <w:sz w:val="24"/>
        </w:rPr>
        <w:t>PnL</w:t>
      </w:r>
      <w:r>
        <w:rPr>
          <w:spacing w:val="-15"/>
          <w:sz w:val="24"/>
        </w:rPr>
        <w:t> </w:t>
      </w:r>
      <w:r>
        <w:rPr>
          <w:sz w:val="24"/>
        </w:rPr>
        <w:t>on</w:t>
      </w:r>
      <w:r>
        <w:rPr>
          <w:spacing w:val="-15"/>
          <w:sz w:val="24"/>
        </w:rPr>
        <w:t> </w:t>
      </w:r>
      <w:r>
        <w:rPr>
          <w:sz w:val="24"/>
        </w:rPr>
        <w:t>GMX</w:t>
      </w:r>
      <w:r>
        <w:rPr>
          <w:spacing w:val="-15"/>
          <w:sz w:val="24"/>
        </w:rPr>
        <w:t> </w:t>
      </w:r>
      <w:r>
        <w:rPr>
          <w:sz w:val="24"/>
        </w:rPr>
        <w:t>V2</w:t>
      </w:r>
      <w:r>
        <w:rPr>
          <w:spacing w:val="-15"/>
          <w:sz w:val="24"/>
        </w:rPr>
        <w:t> </w:t>
      </w:r>
      <w:r>
        <w:rPr>
          <w:sz w:val="24"/>
        </w:rPr>
        <w:t>are</w:t>
      </w:r>
      <w:r>
        <w:rPr>
          <w:spacing w:val="-15"/>
          <w:sz w:val="24"/>
        </w:rPr>
        <w:t> </w:t>
      </w:r>
      <w:r>
        <w:rPr>
          <w:sz w:val="24"/>
        </w:rPr>
        <w:t>domain-intuition</w:t>
      </w:r>
      <w:r>
        <w:rPr>
          <w:spacing w:val="-15"/>
          <w:sz w:val="24"/>
        </w:rPr>
        <w:t> </w:t>
      </w:r>
      <w:r>
        <w:rPr>
          <w:sz w:val="24"/>
        </w:rPr>
        <w:t>prox-ies, not loan repayment </w:t>
      </w:r>
      <w:hyperlink w:history="true" w:anchor="_bookmark156">
        <w:r>
          <w:rPr>
            <w:sz w:val="24"/>
            <w:vertAlign w:val="superscript"/>
          </w:rPr>
          <w:t>[23]</w:t>
        </w:r>
      </w:hyperlink>
      <w:r>
        <w:rPr>
          <w:sz w:val="24"/>
          <w:vertAlign w:val="superscript"/>
        </w:rPr>
        <w:t>,</w:t>
      </w:r>
      <w:hyperlink w:history="true" w:anchor="_bookmark177">
        <w:r>
          <w:rPr>
            <w:sz w:val="24"/>
            <w:vertAlign w:val="superscript"/>
          </w:rPr>
          <w:t>[44]</w:t>
        </w:r>
      </w:hyperlink>
      <w:r>
        <w:rPr>
          <w:sz w:val="24"/>
          <w:vertAlign w:val="baseline"/>
        </w:rPr>
        <w:t>.</w:t>
      </w:r>
      <w:r>
        <w:rPr>
          <w:spacing w:val="40"/>
          <w:sz w:val="24"/>
          <w:vertAlign w:val="baseline"/>
        </w:rPr>
        <w:t> </w:t>
      </w:r>
      <w:r>
        <w:rPr>
          <w:sz w:val="24"/>
          <w:vertAlign w:val="baseline"/>
        </w:rPr>
        <w:t>Alignment with trading-success proxies (</w:t>
      </w:r>
      <w:r>
        <w:rPr>
          <w:rFonts w:ascii="Calibri" w:hAnsi="Calibri"/>
          <w:i/>
          <w:sz w:val="24"/>
          <w:vertAlign w:val="baseline"/>
        </w:rPr>
        <w:t>τ</w:t>
      </w:r>
      <w:r>
        <w:rPr>
          <w:rFonts w:ascii="Calibri" w:hAnsi="Calibri"/>
          <w:i/>
          <w:spacing w:val="40"/>
          <w:w w:val="125"/>
          <w:sz w:val="24"/>
          <w:vertAlign w:val="baseline"/>
        </w:rPr>
        <w:t> </w:t>
      </w:r>
      <w:r>
        <w:rPr>
          <w:rFonts w:ascii="Calibri" w:hAnsi="Calibri"/>
          <w:w w:val="125"/>
          <w:sz w:val="24"/>
          <w:vertAlign w:val="baseline"/>
        </w:rPr>
        <w:t>=</w:t>
      </w:r>
      <w:r>
        <w:rPr>
          <w:rFonts w:ascii="Calibri" w:hAnsi="Calibri"/>
          <w:spacing w:val="20"/>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096</w:t>
      </w:r>
      <w:r>
        <w:rPr>
          <w:rFonts w:ascii="Calibri" w:hAnsi="Calibri"/>
          <w:spacing w:val="15"/>
          <w:sz w:val="24"/>
          <w:vertAlign w:val="baseline"/>
        </w:rPr>
        <w:t> </w:t>
      </w:r>
      <w:r>
        <w:rPr>
          <w:sz w:val="24"/>
          <w:vertAlign w:val="baseline"/>
        </w:rPr>
        <w:t>for En-</w:t>
      </w:r>
    </w:p>
    <w:p>
      <w:pPr>
        <w:pStyle w:val="ListParagraph"/>
        <w:spacing w:after="0" w:line="396" w:lineRule="auto"/>
        <w:jc w:val="both"/>
        <w:rPr>
          <w:sz w:val="24"/>
        </w:rPr>
        <w:sectPr>
          <w:pgSz w:w="11910" w:h="16840"/>
          <w:pgMar w:header="0" w:footer="2115" w:top="1840" w:bottom="2300" w:left="992" w:right="708"/>
        </w:sectPr>
      </w:pPr>
    </w:p>
    <w:p>
      <w:pPr>
        <w:pStyle w:val="BodyText"/>
        <w:spacing w:before="68"/>
        <w:ind w:left="808"/>
        <w:jc w:val="both"/>
      </w:pPr>
      <w:r>
        <w:rPr/>
        <w:t>dorseRank;</w:t>
      </w:r>
      <w:r>
        <w:rPr>
          <w:spacing w:val="-10"/>
        </w:rPr>
        <w:t> </w:t>
      </w:r>
      <w:r>
        <w:rPr>
          <w:rFonts w:ascii="Calibri" w:hAnsi="Calibri"/>
        </w:rPr>
        <w:t>0</w:t>
      </w:r>
      <w:r>
        <w:rPr>
          <w:rFonts w:ascii="Calibri" w:hAnsi="Calibri"/>
          <w:i/>
        </w:rPr>
        <w:t>.</w:t>
      </w:r>
      <w:r>
        <w:rPr>
          <w:rFonts w:ascii="Calibri" w:hAnsi="Calibri"/>
        </w:rPr>
        <w:t>179</w:t>
      </w:r>
      <w:r>
        <w:rPr>
          <w:rFonts w:ascii="Calibri" w:hAnsi="Calibri"/>
          <w:spacing w:val="-4"/>
        </w:rPr>
        <w:t> </w:t>
      </w:r>
      <w:r>
        <w:rPr/>
        <w:t>for</w:t>
      </w:r>
      <w:r>
        <w:rPr>
          <w:spacing w:val="-9"/>
        </w:rPr>
        <w:t> </w:t>
      </w:r>
      <w:r>
        <w:rPr/>
        <w:t>AWP)</w:t>
      </w:r>
      <w:r>
        <w:rPr>
          <w:spacing w:val="-10"/>
        </w:rPr>
        <w:t> </w:t>
      </w:r>
      <w:r>
        <w:rPr/>
        <w:t>must</w:t>
      </w:r>
      <w:r>
        <w:rPr>
          <w:spacing w:val="-9"/>
        </w:rPr>
        <w:t> </w:t>
      </w:r>
      <w:r>
        <w:rPr/>
        <w:t>not</w:t>
      </w:r>
      <w:r>
        <w:rPr>
          <w:spacing w:val="-10"/>
        </w:rPr>
        <w:t> </w:t>
      </w:r>
      <w:r>
        <w:rPr/>
        <w:t>be</w:t>
      </w:r>
      <w:r>
        <w:rPr>
          <w:spacing w:val="-10"/>
        </w:rPr>
        <w:t> </w:t>
      </w:r>
      <w:r>
        <w:rPr/>
        <w:t>read</w:t>
      </w:r>
      <w:r>
        <w:rPr>
          <w:spacing w:val="-9"/>
        </w:rPr>
        <w:t> </w:t>
      </w:r>
      <w:r>
        <w:rPr/>
        <w:t>as</w:t>
      </w:r>
      <w:r>
        <w:rPr>
          <w:spacing w:val="-10"/>
        </w:rPr>
        <w:t> </w:t>
      </w:r>
      <w:r>
        <w:rPr/>
        <w:t>credit-default</w:t>
      </w:r>
      <w:r>
        <w:rPr>
          <w:spacing w:val="-9"/>
        </w:rPr>
        <w:t> </w:t>
      </w:r>
      <w:r>
        <w:rPr>
          <w:spacing w:val="-2"/>
        </w:rPr>
        <w:t>prediction.</w:t>
      </w:r>
    </w:p>
    <w:p>
      <w:pPr>
        <w:pStyle w:val="ListParagraph"/>
        <w:numPr>
          <w:ilvl w:val="3"/>
          <w:numId w:val="8"/>
        </w:numPr>
        <w:tabs>
          <w:tab w:pos="806" w:val="left" w:leader="none"/>
          <w:tab w:pos="808" w:val="left" w:leader="none"/>
        </w:tabs>
        <w:spacing w:line="386" w:lineRule="auto" w:before="204" w:after="0"/>
        <w:ind w:left="808" w:right="525" w:hanging="216"/>
        <w:jc w:val="both"/>
        <w:rPr>
          <w:sz w:val="24"/>
        </w:rPr>
      </w:pPr>
      <w:r>
        <w:rPr>
          <w:b/>
          <w:sz w:val="24"/>
        </w:rPr>
        <w:t>GF-PR</w:t>
      </w:r>
      <w:r>
        <w:rPr>
          <w:b/>
          <w:spacing w:val="-8"/>
          <w:sz w:val="24"/>
        </w:rPr>
        <w:t> </w:t>
      </w:r>
      <w:r>
        <w:rPr>
          <w:b/>
          <w:sz w:val="24"/>
        </w:rPr>
        <w:t>construct</w:t>
      </w:r>
      <w:r>
        <w:rPr>
          <w:b/>
          <w:spacing w:val="-7"/>
          <w:sz w:val="24"/>
        </w:rPr>
        <w:t> </w:t>
      </w:r>
      <w:r>
        <w:rPr>
          <w:b/>
          <w:sz w:val="24"/>
        </w:rPr>
        <w:t>overlap: </w:t>
      </w:r>
      <w:r>
        <w:rPr>
          <w:sz w:val="24"/>
        </w:rPr>
        <w:t>GF-PR</w:t>
      </w:r>
      <w:r>
        <w:rPr>
          <w:spacing w:val="-8"/>
          <w:sz w:val="24"/>
        </w:rPr>
        <w:t> </w:t>
      </w:r>
      <w:r>
        <w:rPr>
          <w:sz w:val="24"/>
        </w:rPr>
        <w:t>shares</w:t>
      </w:r>
      <w:r>
        <w:rPr>
          <w:spacing w:val="-7"/>
          <w:sz w:val="24"/>
        </w:rPr>
        <w:t> </w:t>
      </w:r>
      <w:r>
        <w:rPr>
          <w:sz w:val="24"/>
        </w:rPr>
        <w:t>input</w:t>
      </w:r>
      <w:r>
        <w:rPr>
          <w:spacing w:val="-7"/>
          <w:sz w:val="24"/>
        </w:rPr>
        <w:t> </w:t>
      </w:r>
      <w:r>
        <w:rPr>
          <w:sz w:val="24"/>
        </w:rPr>
        <w:t>semantics</w:t>
      </w:r>
      <w:r>
        <w:rPr>
          <w:spacing w:val="-8"/>
          <w:sz w:val="24"/>
        </w:rPr>
        <w:t> </w:t>
      </w:r>
      <w:r>
        <w:rPr>
          <w:sz w:val="24"/>
        </w:rPr>
        <w:t>with</w:t>
      </w:r>
      <w:r>
        <w:rPr>
          <w:spacing w:val="-7"/>
          <w:sz w:val="24"/>
        </w:rPr>
        <w:t> </w:t>
      </w:r>
      <w:r>
        <w:rPr>
          <w:sz w:val="24"/>
        </w:rPr>
        <w:t>trading-success</w:t>
      </w:r>
      <w:r>
        <w:rPr>
          <w:spacing w:val="-7"/>
          <w:sz w:val="24"/>
        </w:rPr>
        <w:t> </w:t>
      </w:r>
      <w:r>
        <w:rPr>
          <w:sz w:val="24"/>
        </w:rPr>
        <w:t>and</w:t>
      </w:r>
      <w:r>
        <w:rPr>
          <w:spacing w:val="-8"/>
          <w:sz w:val="24"/>
        </w:rPr>
        <w:t> </w:t>
      </w:r>
      <w:r>
        <w:rPr>
          <w:sz w:val="24"/>
        </w:rPr>
        <w:t>inverse-risk</w:t>
      </w:r>
      <w:r>
        <w:rPr>
          <w:spacing w:val="-12"/>
          <w:sz w:val="24"/>
        </w:rPr>
        <w:t> </w:t>
      </w:r>
      <w:r>
        <w:rPr>
          <w:sz w:val="24"/>
        </w:rPr>
        <w:t>proxies;</w:t>
      </w:r>
      <w:r>
        <w:rPr>
          <w:spacing w:val="-9"/>
          <w:sz w:val="24"/>
        </w:rPr>
        <w:t> </w:t>
      </w:r>
      <w:r>
        <w:rPr>
          <w:sz w:val="24"/>
        </w:rPr>
        <w:t>its</w:t>
      </w:r>
      <w:r>
        <w:rPr>
          <w:spacing w:val="-12"/>
          <w:sz w:val="24"/>
        </w:rPr>
        <w:t> </w:t>
      </w:r>
      <w:r>
        <w:rPr>
          <w:sz w:val="24"/>
        </w:rPr>
        <w:t>high</w:t>
      </w:r>
      <w:r>
        <w:rPr>
          <w:spacing w:val="-12"/>
          <w:sz w:val="24"/>
        </w:rPr>
        <w:t> </w:t>
      </w:r>
      <w:r>
        <w:rPr>
          <w:rFonts w:ascii="Calibri" w:hAnsi="Calibri"/>
          <w:i/>
          <w:sz w:val="24"/>
        </w:rPr>
        <w:t>τ</w:t>
      </w:r>
      <w:r>
        <w:rPr>
          <w:rFonts w:ascii="Calibri" w:hAnsi="Calibri"/>
          <w:i/>
          <w:spacing w:val="20"/>
          <w:sz w:val="24"/>
        </w:rPr>
        <w:t> </w:t>
      </w:r>
      <w:r>
        <w:rPr>
          <w:sz w:val="24"/>
        </w:rPr>
        <w:t>on</w:t>
      </w:r>
      <w:r>
        <w:rPr>
          <w:spacing w:val="-12"/>
          <w:sz w:val="24"/>
        </w:rPr>
        <w:t> </w:t>
      </w:r>
      <w:r>
        <w:rPr>
          <w:sz w:val="24"/>
        </w:rPr>
        <w:t>those</w:t>
      </w:r>
      <w:r>
        <w:rPr>
          <w:spacing w:val="-12"/>
          <w:sz w:val="24"/>
        </w:rPr>
        <w:t> </w:t>
      </w:r>
      <w:r>
        <w:rPr>
          <w:sz w:val="24"/>
        </w:rPr>
        <w:t>families</w:t>
      </w:r>
      <w:r>
        <w:rPr>
          <w:spacing w:val="-12"/>
          <w:sz w:val="24"/>
        </w:rPr>
        <w:t> </w:t>
      </w:r>
      <w:r>
        <w:rPr>
          <w:sz w:val="24"/>
        </w:rPr>
        <w:t>(</w:t>
      </w:r>
      <w:r>
        <w:rPr>
          <w:rFonts w:ascii="Calibri" w:hAnsi="Calibri"/>
          <w:sz w:val="24"/>
        </w:rPr>
        <w:t>0</w:t>
      </w:r>
      <w:r>
        <w:rPr>
          <w:rFonts w:ascii="Calibri" w:hAnsi="Calibri"/>
          <w:i/>
          <w:sz w:val="24"/>
        </w:rPr>
        <w:t>.</w:t>
      </w:r>
      <w:r>
        <w:rPr>
          <w:rFonts w:ascii="Calibri" w:hAnsi="Calibri"/>
          <w:sz w:val="24"/>
        </w:rPr>
        <w:t>583</w:t>
      </w:r>
      <w:r>
        <w:rPr>
          <w:rFonts w:ascii="Calibri" w:hAnsi="Calibri"/>
          <w:spacing w:val="-6"/>
          <w:sz w:val="24"/>
        </w:rPr>
        <w:t> </w:t>
      </w:r>
      <w:r>
        <w:rPr>
          <w:sz w:val="24"/>
        </w:rPr>
        <w:t>and</w:t>
      </w:r>
      <w:r>
        <w:rPr>
          <w:spacing w:val="-12"/>
          <w:sz w:val="24"/>
        </w:rPr>
        <w:t> </w:t>
      </w:r>
      <w:r>
        <w:rPr>
          <w:rFonts w:ascii="Calibri" w:hAnsi="Calibri"/>
          <w:sz w:val="24"/>
        </w:rPr>
        <w:t>0</w:t>
      </w:r>
      <w:r>
        <w:rPr>
          <w:rFonts w:ascii="Calibri" w:hAnsi="Calibri"/>
          <w:i/>
          <w:sz w:val="24"/>
        </w:rPr>
        <w:t>.</w:t>
      </w:r>
      <w:r>
        <w:rPr>
          <w:rFonts w:ascii="Calibri" w:hAnsi="Calibri"/>
          <w:sz w:val="24"/>
        </w:rPr>
        <w:t>376</w:t>
      </w:r>
      <w:r>
        <w:rPr>
          <w:sz w:val="24"/>
        </w:rPr>
        <w:t>)</w:t>
      </w:r>
      <w:r>
        <w:rPr>
          <w:spacing w:val="-12"/>
          <w:sz w:val="24"/>
        </w:rPr>
        <w:t> </w:t>
      </w:r>
      <w:r>
        <w:rPr>
          <w:sz w:val="24"/>
        </w:rPr>
        <w:t>must</w:t>
      </w:r>
      <w:r>
        <w:rPr>
          <w:spacing w:val="-12"/>
          <w:sz w:val="24"/>
        </w:rPr>
        <w:t> </w:t>
      </w:r>
      <w:r>
        <w:rPr>
          <w:sz w:val="24"/>
        </w:rPr>
        <w:t>not</w:t>
      </w:r>
      <w:r>
        <w:rPr>
          <w:spacing w:val="-12"/>
          <w:sz w:val="24"/>
        </w:rPr>
        <w:t> </w:t>
      </w:r>
      <w:r>
        <w:rPr>
          <w:sz w:val="24"/>
        </w:rPr>
        <w:t>be</w:t>
      </w:r>
      <w:r>
        <w:rPr>
          <w:spacing w:val="-12"/>
          <w:sz w:val="24"/>
        </w:rPr>
        <w:t> </w:t>
      </w:r>
      <w:r>
        <w:rPr>
          <w:sz w:val="24"/>
        </w:rPr>
        <w:t>interpreted</w:t>
      </w:r>
      <w:r>
        <w:rPr>
          <w:spacing w:val="-12"/>
          <w:sz w:val="24"/>
        </w:rPr>
        <w:t> </w:t>
      </w:r>
      <w:r>
        <w:rPr>
          <w:sz w:val="24"/>
        </w:rPr>
        <w:t>as</w:t>
      </w:r>
      <w:r>
        <w:rPr>
          <w:spacing w:val="-12"/>
          <w:sz w:val="24"/>
        </w:rPr>
        <w:t> </w:t>
      </w:r>
      <w:r>
        <w:rPr>
          <w:sz w:val="24"/>
        </w:rPr>
        <w:t>superior social reputation </w:t>
      </w:r>
      <w:hyperlink w:history="true" w:anchor="_bookmark147">
        <w:r>
          <w:rPr>
            <w:sz w:val="24"/>
            <w:vertAlign w:val="superscript"/>
          </w:rPr>
          <w:t>[14]</w:t>
        </w:r>
      </w:hyperlink>
      <w:r>
        <w:rPr>
          <w:sz w:val="24"/>
          <w:vertAlign w:val="baseline"/>
        </w:rPr>
        <w:t>.</w:t>
      </w:r>
    </w:p>
    <w:p>
      <w:pPr>
        <w:pStyle w:val="ListParagraph"/>
        <w:numPr>
          <w:ilvl w:val="3"/>
          <w:numId w:val="8"/>
        </w:numPr>
        <w:tabs>
          <w:tab w:pos="800" w:val="left" w:leader="none"/>
          <w:tab w:pos="806" w:val="left" w:leader="none"/>
        </w:tabs>
        <w:spacing w:line="386" w:lineRule="auto" w:before="41" w:after="0"/>
        <w:ind w:left="800" w:right="558" w:hanging="208"/>
        <w:jc w:val="both"/>
        <w:rPr>
          <w:sz w:val="24"/>
        </w:rPr>
      </w:pPr>
      <w:r>
        <w:rPr>
          <w:spacing w:val="-15"/>
          <w:sz w:val="24"/>
        </w:rPr>
        <w:t> </w:t>
      </w:r>
      <w:r>
        <w:rPr>
          <w:b/>
          <w:sz w:val="24"/>
        </w:rPr>
        <w:t>Secondary-axis</w:t>
      </w:r>
      <w:r>
        <w:rPr>
          <w:b/>
          <w:spacing w:val="-15"/>
          <w:sz w:val="24"/>
        </w:rPr>
        <w:t> </w:t>
      </w:r>
      <w:r>
        <w:rPr>
          <w:b/>
          <w:sz w:val="24"/>
        </w:rPr>
        <w:t>interpretation:</w:t>
      </w:r>
      <w:r>
        <w:rPr>
          <w:b/>
          <w:spacing w:val="-10"/>
          <w:sz w:val="24"/>
        </w:rPr>
        <w:t> </w:t>
      </w:r>
      <w:r>
        <w:rPr>
          <w:sz w:val="24"/>
        </w:rPr>
        <w:t>EndorseRank’s</w:t>
      </w:r>
      <w:r>
        <w:rPr>
          <w:spacing w:val="-2"/>
          <w:sz w:val="24"/>
        </w:rPr>
        <w:t> </w:t>
      </w:r>
      <w:r>
        <w:rPr>
          <w:sz w:val="24"/>
        </w:rPr>
        <w:t>moderate</w:t>
      </w:r>
      <w:r>
        <w:rPr>
          <w:spacing w:val="-3"/>
          <w:sz w:val="24"/>
        </w:rPr>
        <w:t> </w:t>
      </w:r>
      <w:r>
        <w:rPr>
          <w:sz w:val="24"/>
        </w:rPr>
        <w:t>transfer</w:t>
      </w:r>
      <w:r>
        <w:rPr>
          <w:spacing w:val="-3"/>
          <w:sz w:val="24"/>
        </w:rPr>
        <w:t> </w:t>
      </w:r>
      <w:r>
        <w:rPr>
          <w:rFonts w:ascii="Calibri" w:hAnsi="Calibri"/>
          <w:i/>
          <w:sz w:val="24"/>
        </w:rPr>
        <w:t>τ</w:t>
      </w:r>
      <w:r>
        <w:rPr>
          <w:rFonts w:ascii="Calibri" w:hAnsi="Calibri"/>
          <w:i/>
          <w:spacing w:val="35"/>
          <w:sz w:val="24"/>
        </w:rPr>
        <w:t> </w:t>
      </w:r>
      <w:r>
        <w:rPr>
          <w:rFonts w:ascii="Calibri" w:hAnsi="Calibri"/>
          <w:sz w:val="24"/>
        </w:rPr>
        <w:t>= 0</w:t>
      </w:r>
      <w:r>
        <w:rPr>
          <w:rFonts w:ascii="Calibri" w:hAnsi="Calibri"/>
          <w:i/>
          <w:sz w:val="24"/>
        </w:rPr>
        <w:t>.</w:t>
      </w:r>
      <w:r>
        <w:rPr>
          <w:rFonts w:ascii="Calibri" w:hAnsi="Calibri"/>
          <w:sz w:val="24"/>
        </w:rPr>
        <w:t>333 </w:t>
      </w:r>
      <w:r>
        <w:rPr>
          <w:sz w:val="24"/>
        </w:rPr>
        <w:t>is</w:t>
      </w:r>
      <w:r>
        <w:rPr>
          <w:spacing w:val="-3"/>
          <w:sz w:val="24"/>
        </w:rPr>
        <w:t> </w:t>
      </w:r>
      <w:r>
        <w:rPr>
          <w:sz w:val="24"/>
        </w:rPr>
        <w:t>a</w:t>
      </w:r>
      <w:r>
        <w:rPr>
          <w:spacing w:val="-3"/>
          <w:sz w:val="24"/>
        </w:rPr>
        <w:t> </w:t>
      </w:r>
      <w:r>
        <w:rPr>
          <w:sz w:val="24"/>
        </w:rPr>
        <w:t>secondary </w:t>
      </w:r>
      <w:r>
        <w:rPr>
          <w:spacing w:val="-2"/>
          <w:sz w:val="24"/>
        </w:rPr>
        <w:t>validation</w:t>
      </w:r>
      <w:r>
        <w:rPr>
          <w:spacing w:val="-11"/>
          <w:sz w:val="24"/>
        </w:rPr>
        <w:t> </w:t>
      </w:r>
      <w:r>
        <w:rPr>
          <w:spacing w:val="-2"/>
          <w:sz w:val="24"/>
        </w:rPr>
        <w:t>axis,</w:t>
      </w:r>
      <w:r>
        <w:rPr>
          <w:spacing w:val="-7"/>
          <w:sz w:val="24"/>
        </w:rPr>
        <w:t> </w:t>
      </w:r>
      <w:r>
        <w:rPr>
          <w:spacing w:val="-2"/>
          <w:sz w:val="24"/>
        </w:rPr>
        <w:t>not</w:t>
      </w:r>
      <w:r>
        <w:rPr>
          <w:spacing w:val="-11"/>
          <w:sz w:val="24"/>
        </w:rPr>
        <w:t> </w:t>
      </w:r>
      <w:r>
        <w:rPr>
          <w:spacing w:val="-2"/>
          <w:sz w:val="24"/>
        </w:rPr>
        <w:t>evidence</w:t>
      </w:r>
      <w:r>
        <w:rPr>
          <w:spacing w:val="-11"/>
          <w:sz w:val="24"/>
        </w:rPr>
        <w:t> </w:t>
      </w:r>
      <w:r>
        <w:rPr>
          <w:spacing w:val="-2"/>
          <w:sz w:val="24"/>
        </w:rPr>
        <w:t>that</w:t>
      </w:r>
      <w:r>
        <w:rPr>
          <w:spacing w:val="-11"/>
          <w:sz w:val="24"/>
        </w:rPr>
        <w:t> </w:t>
      </w:r>
      <w:r>
        <w:rPr>
          <w:spacing w:val="-2"/>
          <w:sz w:val="24"/>
        </w:rPr>
        <w:t>allowance</w:t>
      </w:r>
      <w:r>
        <w:rPr>
          <w:spacing w:val="-11"/>
          <w:sz w:val="24"/>
        </w:rPr>
        <w:t> </w:t>
      </w:r>
      <w:r>
        <w:rPr>
          <w:spacing w:val="-2"/>
          <w:sz w:val="24"/>
        </w:rPr>
        <w:t>graphs</w:t>
      </w:r>
      <w:r>
        <w:rPr>
          <w:spacing w:val="-11"/>
          <w:sz w:val="24"/>
        </w:rPr>
        <w:t> </w:t>
      </w:r>
      <w:r>
        <w:rPr>
          <w:spacing w:val="-2"/>
          <w:sz w:val="24"/>
        </w:rPr>
        <w:t>measure</w:t>
      </w:r>
      <w:r>
        <w:rPr>
          <w:spacing w:val="-11"/>
          <w:sz w:val="24"/>
        </w:rPr>
        <w:t> </w:t>
      </w:r>
      <w:r>
        <w:rPr>
          <w:spacing w:val="-2"/>
          <w:sz w:val="24"/>
        </w:rPr>
        <w:t>transfer</w:t>
      </w:r>
      <w:r>
        <w:rPr>
          <w:spacing w:val="-11"/>
          <w:sz w:val="24"/>
        </w:rPr>
        <w:t> </w:t>
      </w:r>
      <w:r>
        <w:rPr>
          <w:spacing w:val="-2"/>
          <w:sz w:val="24"/>
        </w:rPr>
        <w:t>centrality</w:t>
      </w:r>
      <w:r>
        <w:rPr>
          <w:spacing w:val="-11"/>
          <w:sz w:val="24"/>
        </w:rPr>
        <w:t> </w:t>
      </w:r>
      <w:r>
        <w:rPr>
          <w:spacing w:val="-2"/>
          <w:sz w:val="24"/>
        </w:rPr>
        <w:t>as</w:t>
      </w:r>
      <w:r>
        <w:rPr>
          <w:spacing w:val="-11"/>
          <w:sz w:val="24"/>
        </w:rPr>
        <w:t> </w:t>
      </w:r>
      <w:r>
        <w:rPr>
          <w:spacing w:val="-2"/>
          <w:sz w:val="24"/>
        </w:rPr>
        <w:t>well</w:t>
      </w:r>
      <w:r>
        <w:rPr>
          <w:spacing w:val="-11"/>
          <w:sz w:val="24"/>
        </w:rPr>
        <w:t> </w:t>
      </w:r>
      <w:r>
        <w:rPr>
          <w:spacing w:val="-2"/>
          <w:sz w:val="24"/>
        </w:rPr>
        <w:t>as</w:t>
      </w:r>
      <w:r>
        <w:rPr>
          <w:spacing w:val="-11"/>
          <w:sz w:val="24"/>
        </w:rPr>
        <w:t> </w:t>
      </w:r>
      <w:r>
        <w:rPr>
          <w:spacing w:val="-2"/>
          <w:sz w:val="24"/>
        </w:rPr>
        <w:t>AWP </w:t>
      </w:r>
      <w:r>
        <w:rPr>
          <w:w w:val="105"/>
          <w:sz w:val="24"/>
        </w:rPr>
        <w:t>(</w:t>
      </w:r>
      <w:r>
        <w:rPr>
          <w:rFonts w:ascii="Calibri" w:hAnsi="Calibri"/>
          <w:i/>
          <w:w w:val="105"/>
          <w:sz w:val="24"/>
        </w:rPr>
        <w:t>τ</w:t>
      </w:r>
      <w:r>
        <w:rPr>
          <w:rFonts w:ascii="Calibri" w:hAnsi="Calibri"/>
          <w:i/>
          <w:w w:val="125"/>
          <w:sz w:val="24"/>
        </w:rPr>
        <w:t> </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534</w:t>
      </w:r>
      <w:r>
        <w:rPr>
          <w:w w:val="105"/>
          <w:sz w:val="24"/>
        </w:rPr>
        <w:t>).</w:t>
      </w:r>
    </w:p>
    <w:p>
      <w:pPr>
        <w:pStyle w:val="Heading4"/>
        <w:numPr>
          <w:ilvl w:val="2"/>
          <w:numId w:val="8"/>
        </w:numPr>
        <w:tabs>
          <w:tab w:pos="879" w:val="left" w:leader="none"/>
        </w:tabs>
        <w:spacing w:line="240" w:lineRule="auto" w:before="267" w:after="0"/>
        <w:ind w:left="879" w:right="0" w:hanging="597"/>
        <w:jc w:val="left"/>
      </w:pPr>
      <w:bookmarkStart w:name="Internal validity" w:id="240"/>
      <w:bookmarkEnd w:id="240"/>
      <w:r>
        <w:rPr>
          <w:b w:val="0"/>
        </w:rPr>
      </w:r>
      <w:r>
        <w:rPr/>
        <w:t>Internal</w:t>
      </w:r>
      <w:r>
        <w:rPr>
          <w:spacing w:val="-10"/>
        </w:rPr>
        <w:t> </w:t>
      </w:r>
      <w:r>
        <w:rPr>
          <w:spacing w:val="-2"/>
        </w:rPr>
        <w:t>validity</w:t>
      </w:r>
    </w:p>
    <w:p>
      <w:pPr>
        <w:pStyle w:val="BodyText"/>
        <w:spacing w:before="46"/>
        <w:rPr>
          <w:b/>
        </w:rPr>
      </w:pPr>
    </w:p>
    <w:p>
      <w:pPr>
        <w:pStyle w:val="ListParagraph"/>
        <w:numPr>
          <w:ilvl w:val="3"/>
          <w:numId w:val="8"/>
        </w:numPr>
        <w:tabs>
          <w:tab w:pos="806" w:val="left" w:leader="none"/>
          <w:tab w:pos="808" w:val="left" w:leader="none"/>
        </w:tabs>
        <w:spacing w:line="396" w:lineRule="auto" w:before="1" w:after="0"/>
        <w:ind w:left="808" w:right="523" w:hanging="216"/>
        <w:jc w:val="both"/>
        <w:rPr>
          <w:sz w:val="24"/>
        </w:rPr>
      </w:pPr>
      <w:r>
        <w:rPr>
          <w:b/>
          <w:sz w:val="24"/>
        </w:rPr>
        <w:t>Shared observation window:</w:t>
      </w:r>
      <w:r>
        <w:rPr>
          <w:b/>
          <w:spacing w:val="40"/>
          <w:sz w:val="24"/>
        </w:rPr>
        <w:t> </w:t>
      </w:r>
      <w:r>
        <w:rPr>
          <w:sz w:val="24"/>
        </w:rPr>
        <w:t>All methods and proxies are computed over 2025-12-01 to 2026-05-31. Market</w:t>
      </w:r>
      <w:r>
        <w:rPr>
          <w:spacing w:val="-10"/>
          <w:sz w:val="24"/>
        </w:rPr>
        <w:t> </w:t>
      </w:r>
      <w:r>
        <w:rPr>
          <w:sz w:val="24"/>
        </w:rPr>
        <w:t>regimes</w:t>
      </w:r>
      <w:r>
        <w:rPr>
          <w:spacing w:val="-10"/>
          <w:sz w:val="24"/>
        </w:rPr>
        <w:t> </w:t>
      </w:r>
      <w:r>
        <w:rPr>
          <w:sz w:val="24"/>
        </w:rPr>
        <w:t>specific</w:t>
      </w:r>
      <w:r>
        <w:rPr>
          <w:spacing w:val="-10"/>
          <w:sz w:val="24"/>
        </w:rPr>
        <w:t> </w:t>
      </w:r>
      <w:r>
        <w:rPr>
          <w:sz w:val="24"/>
        </w:rPr>
        <w:t>to</w:t>
      </w:r>
      <w:r>
        <w:rPr>
          <w:spacing w:val="-10"/>
          <w:sz w:val="24"/>
        </w:rPr>
        <w:t> </w:t>
      </w:r>
      <w:r>
        <w:rPr>
          <w:sz w:val="24"/>
        </w:rPr>
        <w:t>that</w:t>
      </w:r>
      <w:r>
        <w:rPr>
          <w:spacing w:val="-10"/>
          <w:sz w:val="24"/>
        </w:rPr>
        <w:t> </w:t>
      </w:r>
      <w:r>
        <w:rPr>
          <w:sz w:val="24"/>
        </w:rPr>
        <w:t>window—volatility,</w:t>
      </w:r>
      <w:r>
        <w:rPr>
          <w:spacing w:val="-10"/>
          <w:sz w:val="24"/>
        </w:rPr>
        <w:t> </w:t>
      </w:r>
      <w:r>
        <w:rPr>
          <w:sz w:val="24"/>
        </w:rPr>
        <w:t>incentive</w:t>
      </w:r>
      <w:r>
        <w:rPr>
          <w:spacing w:val="-10"/>
          <w:sz w:val="24"/>
        </w:rPr>
        <w:t> </w:t>
      </w:r>
      <w:r>
        <w:rPr>
          <w:sz w:val="24"/>
        </w:rPr>
        <w:t>programs,</w:t>
      </w:r>
      <w:r>
        <w:rPr>
          <w:spacing w:val="-10"/>
          <w:sz w:val="24"/>
        </w:rPr>
        <w:t> </w:t>
      </w:r>
      <w:r>
        <w:rPr>
          <w:sz w:val="24"/>
        </w:rPr>
        <w:t>or</w:t>
      </w:r>
      <w:r>
        <w:rPr>
          <w:spacing w:val="-10"/>
          <w:sz w:val="24"/>
        </w:rPr>
        <w:t> </w:t>
      </w:r>
      <w:r>
        <w:rPr>
          <w:sz w:val="24"/>
        </w:rPr>
        <w:t>pro-tocol changes—may inflate or deflate alignment.</w:t>
      </w:r>
      <w:r>
        <w:rPr>
          <w:spacing w:val="40"/>
          <w:sz w:val="24"/>
        </w:rPr>
        <w:t> </w:t>
      </w:r>
      <w:r>
        <w:rPr>
          <w:sz w:val="24"/>
        </w:rPr>
        <w:t>Robustness checks on damping and top-token subgraphs reduce sensitivity to PageRank hyperparameters and token concentration but do not vary the calendar window.</w:t>
      </w:r>
    </w:p>
    <w:p>
      <w:pPr>
        <w:pStyle w:val="ListParagraph"/>
        <w:numPr>
          <w:ilvl w:val="3"/>
          <w:numId w:val="8"/>
        </w:numPr>
        <w:tabs>
          <w:tab w:pos="806" w:val="left" w:leader="none"/>
          <w:tab w:pos="808" w:val="left" w:leader="none"/>
        </w:tabs>
        <w:spacing w:line="388" w:lineRule="auto" w:before="42" w:after="0"/>
        <w:ind w:left="808" w:right="522" w:hanging="216"/>
        <w:jc w:val="both"/>
        <w:rPr>
          <w:sz w:val="24"/>
        </w:rPr>
      </w:pPr>
      <w:r>
        <w:rPr>
          <w:b/>
          <w:sz w:val="24"/>
        </w:rPr>
        <w:t>Cohort selection:</w:t>
      </w:r>
      <w:r>
        <w:rPr>
          <w:b/>
          <w:spacing w:val="40"/>
          <w:sz w:val="24"/>
        </w:rPr>
        <w:t> </w:t>
      </w:r>
      <w:r>
        <w:rPr>
          <w:sz w:val="24"/>
        </w:rPr>
        <w:t>The matched wallet cohort requires at least three GMX closes and non-</w:t>
      </w:r>
      <w:r>
        <w:rPr>
          <w:w w:val="110"/>
          <w:sz w:val="24"/>
        </w:rPr>
        <w:t>zero </w:t>
      </w:r>
      <w:r>
        <w:rPr>
          <w:sz w:val="24"/>
        </w:rPr>
        <w:t>reputation </w:t>
      </w:r>
      <w:r>
        <w:rPr>
          <w:w w:val="110"/>
          <w:sz w:val="24"/>
        </w:rPr>
        <w:t>subgraph </w:t>
      </w:r>
      <w:r>
        <w:rPr>
          <w:sz w:val="24"/>
        </w:rPr>
        <w:t>connectivity </w:t>
      </w:r>
      <w:r>
        <w:rPr>
          <w:w w:val="110"/>
          <w:sz w:val="24"/>
        </w:rPr>
        <w:t>(</w:t>
      </w:r>
      <w:r>
        <w:rPr>
          <w:rFonts w:ascii="Calibri" w:hAnsi="Calibri"/>
          <w:i/>
          <w:w w:val="110"/>
          <w:sz w:val="24"/>
        </w:rPr>
        <w:t>n</w:t>
      </w:r>
      <w:r>
        <w:rPr>
          <w:rFonts w:ascii="Calibri" w:hAnsi="Calibri"/>
          <w:i/>
          <w:spacing w:val="37"/>
          <w:w w:val="110"/>
          <w:sz w:val="24"/>
        </w:rPr>
        <w:t> </w:t>
      </w:r>
      <w:r>
        <w:rPr>
          <w:rFonts w:ascii="Calibri" w:hAnsi="Calibri"/>
          <w:w w:val="110"/>
          <w:sz w:val="24"/>
        </w:rPr>
        <w:t>=</w:t>
      </w:r>
      <w:r>
        <w:rPr>
          <w:rFonts w:ascii="Calibri" w:hAnsi="Calibri"/>
          <w:spacing w:val="37"/>
          <w:w w:val="110"/>
          <w:sz w:val="24"/>
        </w:rPr>
        <w:t> </w:t>
      </w:r>
      <w:r>
        <w:rPr>
          <w:rFonts w:ascii="Calibri" w:hAnsi="Calibri"/>
          <w:w w:val="110"/>
          <w:sz w:val="24"/>
        </w:rPr>
        <w:t>5</w:t>
      </w:r>
      <w:r>
        <w:rPr>
          <w:rFonts w:ascii="Calibri" w:hAnsi="Calibri"/>
          <w:i/>
          <w:w w:val="110"/>
          <w:sz w:val="24"/>
        </w:rPr>
        <w:t>,</w:t>
      </w:r>
      <w:r>
        <w:rPr>
          <w:rFonts w:ascii="Calibri" w:hAnsi="Calibri"/>
          <w:w w:val="110"/>
          <w:sz w:val="24"/>
        </w:rPr>
        <w:t>521</w:t>
      </w:r>
      <w:r>
        <w:rPr>
          <w:w w:val="110"/>
          <w:sz w:val="24"/>
        </w:rPr>
        <w:t>;</w:t>
      </w:r>
      <w:r>
        <w:rPr>
          <w:w w:val="110"/>
          <w:sz w:val="24"/>
        </w:rPr>
        <w:t> </w:t>
      </w:r>
      <w:r>
        <w:rPr>
          <w:rFonts w:ascii="Calibri" w:hAnsi="Calibri"/>
          <w:w w:val="110"/>
          <w:sz w:val="24"/>
        </w:rPr>
        <w:t>365</w:t>
      </w:r>
      <w:r>
        <w:rPr>
          <w:rFonts w:ascii="Calibri" w:hAnsi="Calibri"/>
          <w:i/>
          <w:w w:val="110"/>
          <w:sz w:val="24"/>
        </w:rPr>
        <w:t>,</w:t>
      </w:r>
      <w:r>
        <w:rPr>
          <w:rFonts w:ascii="Calibri" w:hAnsi="Calibri"/>
          <w:w w:val="110"/>
          <w:sz w:val="24"/>
        </w:rPr>
        <w:t>488</w:t>
      </w:r>
      <w:r>
        <w:rPr>
          <w:rFonts w:ascii="Calibri" w:hAnsi="Calibri"/>
          <w:w w:val="110"/>
          <w:sz w:val="24"/>
        </w:rPr>
        <w:t> PositionDecrease</w:t>
      </w:r>
      <w:r>
        <w:rPr>
          <w:rFonts w:ascii="Calibri" w:hAnsi="Calibri"/>
          <w:w w:val="110"/>
          <w:sz w:val="24"/>
        </w:rPr>
        <w:t> </w:t>
      </w:r>
      <w:r>
        <w:rPr>
          <w:w w:val="110"/>
          <w:sz w:val="24"/>
        </w:rPr>
        <w:t>events). </w:t>
      </w:r>
      <w:r>
        <w:rPr>
          <w:sz w:val="24"/>
        </w:rPr>
        <w:t>Results</w:t>
      </w:r>
      <w:r>
        <w:rPr>
          <w:spacing w:val="-11"/>
          <w:sz w:val="24"/>
        </w:rPr>
        <w:t> </w:t>
      </w:r>
      <w:r>
        <w:rPr>
          <w:sz w:val="24"/>
        </w:rPr>
        <w:t>may</w:t>
      </w:r>
      <w:r>
        <w:rPr>
          <w:spacing w:val="-10"/>
          <w:sz w:val="24"/>
        </w:rPr>
        <w:t> </w:t>
      </w:r>
      <w:r>
        <w:rPr>
          <w:sz w:val="24"/>
        </w:rPr>
        <w:t>not</w:t>
      </w:r>
      <w:r>
        <w:rPr>
          <w:spacing w:val="-10"/>
          <w:sz w:val="24"/>
        </w:rPr>
        <w:t> </w:t>
      </w:r>
      <w:r>
        <w:rPr>
          <w:sz w:val="24"/>
        </w:rPr>
        <w:t>extend</w:t>
      </w:r>
      <w:r>
        <w:rPr>
          <w:spacing w:val="-10"/>
          <w:sz w:val="24"/>
        </w:rPr>
        <w:t> </w:t>
      </w:r>
      <w:r>
        <w:rPr>
          <w:sz w:val="24"/>
        </w:rPr>
        <w:t>to</w:t>
      </w:r>
      <w:r>
        <w:rPr>
          <w:spacing w:val="-10"/>
          <w:sz w:val="24"/>
        </w:rPr>
        <w:t> </w:t>
      </w:r>
      <w:r>
        <w:rPr>
          <w:sz w:val="24"/>
        </w:rPr>
        <w:t>wallets</w:t>
      </w:r>
      <w:r>
        <w:rPr>
          <w:spacing w:val="-10"/>
          <w:sz w:val="24"/>
        </w:rPr>
        <w:t> </w:t>
      </w:r>
      <w:r>
        <w:rPr>
          <w:sz w:val="24"/>
        </w:rPr>
        <w:t>with</w:t>
      </w:r>
      <w:r>
        <w:rPr>
          <w:spacing w:val="-10"/>
          <w:sz w:val="24"/>
        </w:rPr>
        <w:t> </w:t>
      </w:r>
      <w:r>
        <w:rPr>
          <w:sz w:val="24"/>
        </w:rPr>
        <w:t>thinner</w:t>
      </w:r>
      <w:r>
        <w:rPr>
          <w:spacing w:val="-10"/>
          <w:sz w:val="24"/>
        </w:rPr>
        <w:t> </w:t>
      </w:r>
      <w:r>
        <w:rPr>
          <w:sz w:val="24"/>
        </w:rPr>
        <w:t>perpetual</w:t>
      </w:r>
      <w:r>
        <w:rPr>
          <w:spacing w:val="-10"/>
          <w:sz w:val="24"/>
        </w:rPr>
        <w:t> </w:t>
      </w:r>
      <w:r>
        <w:rPr>
          <w:sz w:val="24"/>
        </w:rPr>
        <w:t>histories</w:t>
      </w:r>
      <w:r>
        <w:rPr>
          <w:spacing w:val="-10"/>
          <w:sz w:val="24"/>
        </w:rPr>
        <w:t> </w:t>
      </w:r>
      <w:r>
        <w:rPr>
          <w:sz w:val="24"/>
        </w:rPr>
        <w:t>or</w:t>
      </w:r>
      <w:r>
        <w:rPr>
          <w:spacing w:val="-10"/>
          <w:sz w:val="24"/>
        </w:rPr>
        <w:t> </w:t>
      </w:r>
      <w:r>
        <w:rPr>
          <w:sz w:val="24"/>
        </w:rPr>
        <w:t>to</w:t>
      </w:r>
      <w:r>
        <w:rPr>
          <w:spacing w:val="-10"/>
          <w:sz w:val="24"/>
        </w:rPr>
        <w:t> </w:t>
      </w:r>
      <w:r>
        <w:rPr>
          <w:sz w:val="24"/>
        </w:rPr>
        <w:t>addresses</w:t>
      </w:r>
      <w:r>
        <w:rPr>
          <w:spacing w:val="-10"/>
          <w:sz w:val="24"/>
        </w:rPr>
        <w:t> </w:t>
      </w:r>
      <w:r>
        <w:rPr>
          <w:sz w:val="24"/>
        </w:rPr>
        <w:t>absent</w:t>
      </w:r>
      <w:r>
        <w:rPr>
          <w:spacing w:val="-10"/>
          <w:sz w:val="24"/>
        </w:rPr>
        <w:t> </w:t>
      </w:r>
      <w:r>
        <w:rPr>
          <w:sz w:val="24"/>
        </w:rPr>
        <w:t>from allowance</w:t>
      </w:r>
      <w:r>
        <w:rPr>
          <w:spacing w:val="-6"/>
          <w:sz w:val="24"/>
        </w:rPr>
        <w:t> </w:t>
      </w:r>
      <w:r>
        <w:rPr>
          <w:w w:val="115"/>
          <w:sz w:val="24"/>
        </w:rPr>
        <w:t>and</w:t>
      </w:r>
      <w:r>
        <w:rPr>
          <w:spacing w:val="-15"/>
          <w:w w:val="115"/>
          <w:sz w:val="24"/>
        </w:rPr>
        <w:t> </w:t>
      </w:r>
      <w:r>
        <w:rPr>
          <w:w w:val="115"/>
          <w:sz w:val="24"/>
        </w:rPr>
        <w:t>transfer</w:t>
      </w:r>
      <w:r>
        <w:rPr>
          <w:spacing w:val="-15"/>
          <w:w w:val="115"/>
          <w:sz w:val="24"/>
        </w:rPr>
        <w:t> </w:t>
      </w:r>
      <w:r>
        <w:rPr>
          <w:sz w:val="24"/>
        </w:rPr>
        <w:t>subgraphs.</w:t>
      </w:r>
    </w:p>
    <w:p>
      <w:pPr>
        <w:pStyle w:val="ListParagraph"/>
        <w:numPr>
          <w:ilvl w:val="3"/>
          <w:numId w:val="8"/>
        </w:numPr>
        <w:tabs>
          <w:tab w:pos="806" w:val="left" w:leader="none"/>
          <w:tab w:pos="808" w:val="left" w:leader="none"/>
        </w:tabs>
        <w:spacing w:line="386" w:lineRule="auto" w:before="46" w:after="0"/>
        <w:ind w:left="808" w:right="524" w:hanging="216"/>
        <w:jc w:val="both"/>
        <w:rPr>
          <w:sz w:val="24"/>
        </w:rPr>
      </w:pPr>
      <w:r>
        <w:rPr>
          <w:b/>
          <w:sz w:val="24"/>
        </w:rPr>
        <w:t>Edge-weight measurement:</w:t>
      </w:r>
      <w:r>
        <w:rPr>
          <w:b/>
          <w:spacing w:val="40"/>
          <w:sz w:val="24"/>
        </w:rPr>
        <w:t> </w:t>
      </w:r>
      <w:r>
        <w:rPr>
          <w:sz w:val="24"/>
        </w:rPr>
        <w:t>Token-decimal normalization, USD conversion choices, and permit-versus-approve coverage can affect </w:t>
      </w:r>
      <w:r>
        <w:rPr>
          <w:rFonts w:ascii="Calibri" w:hAnsi="Calibri"/>
          <w:i/>
          <w:sz w:val="24"/>
        </w:rPr>
        <w:t>w</w:t>
      </w:r>
      <w:r>
        <w:rPr>
          <w:rFonts w:ascii="Cambria" w:hAnsi="Cambria"/>
          <w:sz w:val="24"/>
          <w:vertAlign w:val="subscript"/>
        </w:rPr>
        <w:t>uv</w:t>
      </w:r>
      <w:r>
        <w:rPr>
          <w:sz w:val="24"/>
          <w:vertAlign w:val="baseline"/>
        </w:rPr>
        <w:t>.</w:t>
      </w:r>
      <w:r>
        <w:rPr>
          <w:spacing w:val="40"/>
          <w:sz w:val="24"/>
          <w:vertAlign w:val="baseline"/>
        </w:rPr>
        <w:t> </w:t>
      </w:r>
      <w:r>
        <w:rPr>
          <w:sz w:val="24"/>
          <w:vertAlign w:val="baseline"/>
        </w:rPr>
        <w:t>Measurement error in edge weights propa-gates to </w:t>
      </w:r>
      <w:r>
        <w:rPr>
          <w:b/>
          <w:sz w:val="24"/>
          <w:vertAlign w:val="baseline"/>
        </w:rPr>
        <w:t>r </w:t>
      </w:r>
      <w:r>
        <w:rPr>
          <w:sz w:val="24"/>
          <w:vertAlign w:val="baseline"/>
        </w:rPr>
        <w:t>and to rank correlations </w:t>
      </w:r>
      <w:hyperlink w:history="true" w:anchor="_bookmark173">
        <w:r>
          <w:rPr>
            <w:sz w:val="24"/>
            <w:vertAlign w:val="superscript"/>
          </w:rPr>
          <w:t>[40]</w:t>
        </w:r>
      </w:hyperlink>
      <w:r>
        <w:rPr>
          <w:sz w:val="24"/>
          <w:vertAlign w:val="baseline"/>
        </w:rPr>
        <w:t>.</w:t>
      </w:r>
    </w:p>
    <w:p>
      <w:pPr>
        <w:pStyle w:val="BodyText"/>
        <w:spacing w:before="14"/>
      </w:pPr>
    </w:p>
    <w:p>
      <w:pPr>
        <w:pStyle w:val="Heading4"/>
        <w:numPr>
          <w:ilvl w:val="2"/>
          <w:numId w:val="8"/>
        </w:numPr>
        <w:tabs>
          <w:tab w:pos="879" w:val="left" w:leader="none"/>
        </w:tabs>
        <w:spacing w:line="240" w:lineRule="auto" w:before="0" w:after="0"/>
        <w:ind w:left="879" w:right="0" w:hanging="597"/>
        <w:jc w:val="left"/>
      </w:pPr>
      <w:bookmarkStart w:name="External validity" w:id="241"/>
      <w:bookmarkEnd w:id="241"/>
      <w:r>
        <w:rPr>
          <w:b w:val="0"/>
        </w:rPr>
      </w:r>
      <w:r>
        <w:rPr/>
        <w:t>External</w:t>
      </w:r>
      <w:r>
        <w:rPr>
          <w:spacing w:val="-10"/>
        </w:rPr>
        <w:t> </w:t>
      </w:r>
      <w:r>
        <w:rPr>
          <w:spacing w:val="-2"/>
        </w:rPr>
        <w:t>validity</w:t>
      </w:r>
    </w:p>
    <w:p>
      <w:pPr>
        <w:pStyle w:val="BodyText"/>
        <w:spacing w:before="46"/>
        <w:rPr>
          <w:b/>
        </w:rPr>
      </w:pPr>
    </w:p>
    <w:p>
      <w:pPr>
        <w:pStyle w:val="ListParagraph"/>
        <w:numPr>
          <w:ilvl w:val="3"/>
          <w:numId w:val="8"/>
        </w:numPr>
        <w:tabs>
          <w:tab w:pos="802" w:val="left" w:leader="none"/>
          <w:tab w:pos="806" w:val="left" w:leader="none"/>
        </w:tabs>
        <w:spacing w:line="391" w:lineRule="auto" w:before="1" w:after="0"/>
        <w:ind w:left="802" w:right="524" w:hanging="210"/>
        <w:jc w:val="both"/>
        <w:rPr>
          <w:position w:val="-8"/>
          <w:sz w:val="24"/>
        </w:rPr>
      </w:pPr>
      <w:r>
        <w:rPr>
          <w:b/>
          <w:sz w:val="24"/>
        </w:rPr>
        <w:t>Single</w:t>
      </w:r>
      <w:r>
        <w:rPr>
          <w:b/>
          <w:spacing w:val="-4"/>
          <w:sz w:val="24"/>
        </w:rPr>
        <w:t> </w:t>
      </w:r>
      <w:r>
        <w:rPr>
          <w:b/>
          <w:sz w:val="24"/>
        </w:rPr>
        <w:t>protocol</w:t>
      </w:r>
      <w:r>
        <w:rPr>
          <w:b/>
          <w:spacing w:val="-7"/>
          <w:sz w:val="24"/>
        </w:rPr>
        <w:t> </w:t>
      </w:r>
      <w:r>
        <w:rPr>
          <w:b/>
          <w:sz w:val="24"/>
        </w:rPr>
        <w:t>and</w:t>
      </w:r>
      <w:r>
        <w:rPr>
          <w:b/>
          <w:spacing w:val="-7"/>
          <w:sz w:val="24"/>
        </w:rPr>
        <w:t> </w:t>
      </w:r>
      <w:r>
        <w:rPr>
          <w:b/>
          <w:sz w:val="24"/>
        </w:rPr>
        <w:t>chain: </w:t>
      </w:r>
      <w:r>
        <w:rPr>
          <w:sz w:val="24"/>
        </w:rPr>
        <w:t>Evidence</w:t>
      </w:r>
      <w:r>
        <w:rPr>
          <w:spacing w:val="-7"/>
          <w:sz w:val="24"/>
        </w:rPr>
        <w:t> </w:t>
      </w:r>
      <w:r>
        <w:rPr>
          <w:sz w:val="24"/>
        </w:rPr>
        <w:t>is</w:t>
      </w:r>
      <w:r>
        <w:rPr>
          <w:spacing w:val="-7"/>
          <w:sz w:val="24"/>
        </w:rPr>
        <w:t> </w:t>
      </w:r>
      <w:r>
        <w:rPr>
          <w:sz w:val="24"/>
        </w:rPr>
        <w:t>limited</w:t>
      </w:r>
      <w:r>
        <w:rPr>
          <w:spacing w:val="-6"/>
          <w:sz w:val="24"/>
        </w:rPr>
        <w:t> </w:t>
      </w:r>
      <w:r>
        <w:rPr>
          <w:sz w:val="24"/>
        </w:rPr>
        <w:t>to</w:t>
      </w:r>
      <w:r>
        <w:rPr>
          <w:spacing w:val="-7"/>
          <w:sz w:val="24"/>
        </w:rPr>
        <w:t> </w:t>
      </w:r>
      <w:r>
        <w:rPr>
          <w:sz w:val="24"/>
        </w:rPr>
        <w:t>Arbitrum</w:t>
      </w:r>
      <w:r>
        <w:rPr>
          <w:spacing w:val="-7"/>
          <w:sz w:val="24"/>
        </w:rPr>
        <w:t> </w:t>
      </w:r>
      <w:r>
        <w:rPr>
          <w:sz w:val="24"/>
        </w:rPr>
        <w:t>One</w:t>
      </w:r>
      <w:r>
        <w:rPr>
          <w:spacing w:val="-6"/>
          <w:sz w:val="24"/>
        </w:rPr>
        <w:t> </w:t>
      </w:r>
      <w:r>
        <w:rPr>
          <w:sz w:val="24"/>
        </w:rPr>
        <w:t>and</w:t>
      </w:r>
      <w:r>
        <w:rPr>
          <w:spacing w:val="-7"/>
          <w:sz w:val="24"/>
        </w:rPr>
        <w:t> </w:t>
      </w:r>
      <w:r>
        <w:rPr>
          <w:sz w:val="24"/>
        </w:rPr>
        <w:t>GMX</w:t>
      </w:r>
      <w:r>
        <w:rPr>
          <w:spacing w:val="-7"/>
          <w:sz w:val="24"/>
        </w:rPr>
        <w:t> </w:t>
      </w:r>
      <w:r>
        <w:rPr>
          <w:sz w:val="24"/>
        </w:rPr>
        <w:t>V2. Generaliza-tion to other perpetual markets, lending protocols, or Layer-1 chains requires cross-protocol </w:t>
      </w:r>
      <w:r>
        <w:rPr>
          <w:position w:val="-8"/>
          <w:sz w:val="24"/>
        </w:rPr>
        <w:t>validation </w:t>
      </w:r>
      <w:hyperlink w:history="true" w:anchor="_bookmark161">
        <w:r>
          <w:rPr>
            <w:sz w:val="16"/>
          </w:rPr>
          <w:t>[28]</w:t>
        </w:r>
      </w:hyperlink>
      <w:r>
        <w:rPr>
          <w:sz w:val="16"/>
        </w:rPr>
        <w:t>,</w:t>
      </w:r>
      <w:hyperlink w:history="true" w:anchor="_bookmark186">
        <w:r>
          <w:rPr>
            <w:sz w:val="16"/>
          </w:rPr>
          <w:t>[53]</w:t>
        </w:r>
      </w:hyperlink>
      <w:r>
        <w:rPr>
          <w:sz w:val="16"/>
        </w:rPr>
        <w:t>,</w:t>
      </w:r>
      <w:hyperlink w:history="true" w:anchor="_bookmark192">
        <w:r>
          <w:rPr>
            <w:sz w:val="16"/>
          </w:rPr>
          <w:t>[59]</w:t>
        </w:r>
      </w:hyperlink>
      <w:r>
        <w:rPr>
          <w:position w:val="-8"/>
          <w:sz w:val="24"/>
        </w:rPr>
        <w:t>.</w:t>
      </w:r>
    </w:p>
    <w:p>
      <w:pPr>
        <w:pStyle w:val="ListParagraph"/>
        <w:numPr>
          <w:ilvl w:val="3"/>
          <w:numId w:val="8"/>
        </w:numPr>
        <w:tabs>
          <w:tab w:pos="807" w:val="left" w:leader="none"/>
        </w:tabs>
        <w:spacing w:line="240" w:lineRule="auto" w:before="36" w:after="0"/>
        <w:ind w:left="807" w:right="0" w:hanging="214"/>
        <w:jc w:val="both"/>
        <w:rPr>
          <w:rFonts w:ascii="Calibri" w:hAnsi="Calibri"/>
          <w:sz w:val="24"/>
        </w:rPr>
      </w:pPr>
      <w:r>
        <w:rPr>
          <w:b/>
          <w:sz w:val="24"/>
        </w:rPr>
        <w:t>Pool</w:t>
      </w:r>
      <w:r>
        <w:rPr>
          <w:b/>
          <w:spacing w:val="-6"/>
          <w:sz w:val="24"/>
        </w:rPr>
        <w:t> </w:t>
      </w:r>
      <w:r>
        <w:rPr>
          <w:b/>
          <w:sz w:val="24"/>
        </w:rPr>
        <w:t>scaling</w:t>
      </w:r>
      <w:r>
        <w:rPr>
          <w:b/>
          <w:spacing w:val="-6"/>
          <w:sz w:val="24"/>
        </w:rPr>
        <w:t> </w:t>
      </w:r>
      <w:r>
        <w:rPr>
          <w:b/>
          <w:sz w:val="24"/>
        </w:rPr>
        <w:t>versus</w:t>
      </w:r>
      <w:r>
        <w:rPr>
          <w:b/>
          <w:spacing w:val="-5"/>
          <w:sz w:val="24"/>
        </w:rPr>
        <w:t> </w:t>
      </w:r>
      <w:r>
        <w:rPr>
          <w:b/>
          <w:sz w:val="24"/>
        </w:rPr>
        <w:t>alignment</w:t>
      </w:r>
      <w:r>
        <w:rPr>
          <w:b/>
          <w:spacing w:val="-6"/>
          <w:sz w:val="24"/>
        </w:rPr>
        <w:t> </w:t>
      </w:r>
      <w:r>
        <w:rPr>
          <w:b/>
          <w:sz w:val="24"/>
        </w:rPr>
        <w:t>scaling:</w:t>
      </w:r>
      <w:r>
        <w:rPr>
          <w:b/>
          <w:spacing w:val="14"/>
          <w:sz w:val="24"/>
        </w:rPr>
        <w:t> </w:t>
      </w:r>
      <w:r>
        <w:rPr>
          <w:sz w:val="24"/>
        </w:rPr>
        <w:t>Runtime</w:t>
      </w:r>
      <w:r>
        <w:rPr>
          <w:spacing w:val="-5"/>
          <w:sz w:val="24"/>
        </w:rPr>
        <w:t> </w:t>
      </w:r>
      <w:r>
        <w:rPr>
          <w:sz w:val="24"/>
        </w:rPr>
        <w:t>scaling</w:t>
      </w:r>
      <w:r>
        <w:rPr>
          <w:spacing w:val="-6"/>
          <w:sz w:val="24"/>
        </w:rPr>
        <w:t> </w:t>
      </w:r>
      <w:r>
        <w:rPr>
          <w:sz w:val="24"/>
        </w:rPr>
        <w:t>on</w:t>
      </w:r>
      <w:r>
        <w:rPr>
          <w:spacing w:val="-6"/>
          <w:sz w:val="24"/>
        </w:rPr>
        <w:t> </w:t>
      </w:r>
      <w:r>
        <w:rPr>
          <w:sz w:val="24"/>
        </w:rPr>
        <w:t>the</w:t>
      </w:r>
      <w:r>
        <w:rPr>
          <w:spacing w:val="-5"/>
          <w:sz w:val="24"/>
        </w:rPr>
        <w:t> </w:t>
      </w:r>
      <w:r>
        <w:rPr>
          <w:sz w:val="24"/>
        </w:rPr>
        <w:t>expanded</w:t>
      </w:r>
      <w:r>
        <w:rPr>
          <w:spacing w:val="-6"/>
          <w:sz w:val="24"/>
        </w:rPr>
        <w:t> </w:t>
      </w:r>
      <w:r>
        <w:rPr>
          <w:sz w:val="24"/>
        </w:rPr>
        <w:t>wallet</w:t>
      </w:r>
      <w:r>
        <w:rPr>
          <w:spacing w:val="-6"/>
          <w:sz w:val="24"/>
        </w:rPr>
        <w:t> </w:t>
      </w:r>
      <w:r>
        <w:rPr>
          <w:sz w:val="24"/>
        </w:rPr>
        <w:t>pool</w:t>
      </w:r>
      <w:r>
        <w:rPr>
          <w:spacing w:val="-5"/>
          <w:sz w:val="24"/>
        </w:rPr>
        <w:t> </w:t>
      </w:r>
      <w:r>
        <w:rPr>
          <w:sz w:val="24"/>
        </w:rPr>
        <w:t>(</w:t>
      </w:r>
      <w:r>
        <w:rPr>
          <w:rFonts w:ascii="Calibri" w:hAnsi="Calibri"/>
          <w:i/>
          <w:sz w:val="24"/>
        </w:rPr>
        <w:t>N</w:t>
      </w:r>
      <w:r>
        <w:rPr>
          <w:rFonts w:ascii="Calibri" w:hAnsi="Calibri"/>
          <w:i/>
          <w:spacing w:val="30"/>
          <w:sz w:val="24"/>
        </w:rPr>
        <w:t> </w:t>
      </w:r>
      <w:r>
        <w:rPr>
          <w:rFonts w:ascii="Calibri" w:hAnsi="Calibri"/>
          <w:spacing w:val="-10"/>
          <w:sz w:val="24"/>
        </w:rPr>
        <w:t>=</w:t>
      </w:r>
    </w:p>
    <w:p>
      <w:pPr>
        <w:pStyle w:val="ListParagraph"/>
        <w:spacing w:after="0" w:line="240" w:lineRule="auto"/>
        <w:jc w:val="both"/>
        <w:rPr>
          <w:rFonts w:ascii="Calibri" w:hAnsi="Calibri"/>
          <w:sz w:val="24"/>
        </w:rPr>
        <w:sectPr>
          <w:pgSz w:w="11910" w:h="16840"/>
          <w:pgMar w:header="0" w:footer="2115" w:top="1840" w:bottom="2300" w:left="992" w:right="708"/>
        </w:sectPr>
      </w:pPr>
    </w:p>
    <w:p>
      <w:pPr>
        <w:pStyle w:val="BodyText"/>
        <w:spacing w:line="386" w:lineRule="auto" w:before="68"/>
        <w:ind w:left="808" w:right="564" w:hanging="6"/>
        <w:jc w:val="both"/>
      </w:pPr>
      <w:r>
        <w:rPr>
          <w:rFonts w:ascii="Calibri" w:hAnsi="Calibri"/>
        </w:rPr>
        <w:t>31</w:t>
      </w:r>
      <w:r>
        <w:rPr>
          <w:rFonts w:ascii="Calibri" w:hAnsi="Calibri"/>
          <w:i/>
        </w:rPr>
        <w:t>,</w:t>
      </w:r>
      <w:r>
        <w:rPr>
          <w:rFonts w:ascii="Calibri" w:hAnsi="Calibri"/>
        </w:rPr>
        <w:t>612</w:t>
      </w:r>
      <w:r>
        <w:rPr/>
        <w:t>) supports efficiency claims at larger </w:t>
      </w:r>
      <w:r>
        <w:rPr>
          <w:rFonts w:ascii="Calibri" w:hAnsi="Calibri"/>
          <w:i/>
        </w:rPr>
        <w:t>n</w:t>
      </w:r>
      <w:r>
        <w:rPr/>
        <w:t>; alignment results remain anchored to the matched cohort with GMX outcomes.</w:t>
      </w:r>
      <w:r>
        <w:rPr>
          <w:spacing w:val="40"/>
        </w:rPr>
        <w:t> </w:t>
      </w:r>
      <w:r>
        <w:rPr/>
        <w:t>Efficiency gains should not be assumed to preserve the same </w:t>
      </w:r>
      <w:r>
        <w:rPr>
          <w:rFonts w:ascii="Calibri" w:hAnsi="Calibri"/>
          <w:i/>
        </w:rPr>
        <w:t>τ</w:t>
      </w:r>
      <w:r>
        <w:rPr>
          <w:rFonts w:ascii="Calibri" w:hAnsi="Calibri"/>
          <w:i/>
          <w:spacing w:val="40"/>
        </w:rPr>
        <w:t> </w:t>
      </w:r>
      <w:r>
        <w:rPr/>
        <w:t>profile at arbitrary population sizes without further alignment studies.</w:t>
      </w:r>
    </w:p>
    <w:p>
      <w:pPr>
        <w:pStyle w:val="Heading4"/>
        <w:numPr>
          <w:ilvl w:val="2"/>
          <w:numId w:val="8"/>
        </w:numPr>
        <w:tabs>
          <w:tab w:pos="879" w:val="left" w:leader="none"/>
        </w:tabs>
        <w:spacing w:line="240" w:lineRule="auto" w:before="267" w:after="0"/>
        <w:ind w:left="879" w:right="0" w:hanging="597"/>
        <w:jc w:val="both"/>
      </w:pPr>
      <w:bookmarkStart w:name="Adversarial validity" w:id="242"/>
      <w:bookmarkEnd w:id="242"/>
      <w:r>
        <w:rPr>
          <w:b w:val="0"/>
        </w:rPr>
      </w:r>
      <w:r>
        <w:rPr/>
        <w:t>Adversarial</w:t>
      </w:r>
      <w:r>
        <w:rPr>
          <w:spacing w:val="-14"/>
        </w:rPr>
        <w:t> </w:t>
      </w:r>
      <w:r>
        <w:rPr>
          <w:spacing w:val="-2"/>
        </w:rPr>
        <w:t>validity</w:t>
      </w:r>
    </w:p>
    <w:p>
      <w:pPr>
        <w:pStyle w:val="BodyText"/>
        <w:spacing w:before="46"/>
        <w:rPr>
          <w:b/>
        </w:rPr>
      </w:pPr>
    </w:p>
    <w:p>
      <w:pPr>
        <w:pStyle w:val="ListParagraph"/>
        <w:numPr>
          <w:ilvl w:val="3"/>
          <w:numId w:val="8"/>
        </w:numPr>
        <w:tabs>
          <w:tab w:pos="806" w:val="left" w:leader="none"/>
          <w:tab w:pos="808" w:val="left" w:leader="none"/>
        </w:tabs>
        <w:spacing w:line="396" w:lineRule="auto" w:before="1" w:after="0"/>
        <w:ind w:left="808" w:right="564" w:hanging="216"/>
        <w:jc w:val="both"/>
        <w:rPr>
          <w:sz w:val="24"/>
        </w:rPr>
      </w:pPr>
      <w:r>
        <w:rPr>
          <w:b/>
          <w:spacing w:val="-2"/>
          <w:sz w:val="24"/>
        </w:rPr>
        <w:t>Sybil</w:t>
      </w:r>
      <w:r>
        <w:rPr>
          <w:b/>
          <w:spacing w:val="-9"/>
          <w:sz w:val="24"/>
        </w:rPr>
        <w:t> </w:t>
      </w:r>
      <w:r>
        <w:rPr>
          <w:b/>
          <w:spacing w:val="-2"/>
          <w:sz w:val="24"/>
        </w:rPr>
        <w:t>and</w:t>
      </w:r>
      <w:r>
        <w:rPr>
          <w:b/>
          <w:spacing w:val="-9"/>
          <w:sz w:val="24"/>
        </w:rPr>
        <w:t> </w:t>
      </w:r>
      <w:r>
        <w:rPr>
          <w:b/>
          <w:spacing w:val="-2"/>
          <w:sz w:val="24"/>
        </w:rPr>
        <w:t>wash</w:t>
      </w:r>
      <w:r>
        <w:rPr>
          <w:b/>
          <w:spacing w:val="-9"/>
          <w:sz w:val="24"/>
        </w:rPr>
        <w:t> </w:t>
      </w:r>
      <w:r>
        <w:rPr>
          <w:b/>
          <w:spacing w:val="-2"/>
          <w:sz w:val="24"/>
        </w:rPr>
        <w:t>trading:</w:t>
      </w:r>
      <w:r>
        <w:rPr>
          <w:b/>
          <w:spacing w:val="24"/>
          <w:sz w:val="24"/>
        </w:rPr>
        <w:t> </w:t>
      </w:r>
      <w:r>
        <w:rPr>
          <w:spacing w:val="-2"/>
          <w:sz w:val="24"/>
        </w:rPr>
        <w:t>Adversarial</w:t>
      </w:r>
      <w:r>
        <w:rPr>
          <w:spacing w:val="-9"/>
          <w:sz w:val="24"/>
        </w:rPr>
        <w:t> </w:t>
      </w:r>
      <w:r>
        <w:rPr>
          <w:spacing w:val="-2"/>
          <w:sz w:val="24"/>
        </w:rPr>
        <w:t>allowance</w:t>
      </w:r>
      <w:r>
        <w:rPr>
          <w:spacing w:val="-9"/>
          <w:sz w:val="24"/>
        </w:rPr>
        <w:t> </w:t>
      </w:r>
      <w:r>
        <w:rPr>
          <w:spacing w:val="-2"/>
          <w:sz w:val="24"/>
        </w:rPr>
        <w:t>or</w:t>
      </w:r>
      <w:r>
        <w:rPr>
          <w:spacing w:val="-9"/>
          <w:sz w:val="24"/>
        </w:rPr>
        <w:t> </w:t>
      </w:r>
      <w:r>
        <w:rPr>
          <w:spacing w:val="-2"/>
          <w:sz w:val="24"/>
        </w:rPr>
        <w:t>transfer</w:t>
      </w:r>
      <w:r>
        <w:rPr>
          <w:spacing w:val="-9"/>
          <w:sz w:val="24"/>
        </w:rPr>
        <w:t> </w:t>
      </w:r>
      <w:r>
        <w:rPr>
          <w:spacing w:val="-2"/>
          <w:sz w:val="24"/>
        </w:rPr>
        <w:t>patterns</w:t>
      </w:r>
      <w:r>
        <w:rPr>
          <w:spacing w:val="-9"/>
          <w:sz w:val="24"/>
        </w:rPr>
        <w:t> </w:t>
      </w:r>
      <w:r>
        <w:rPr>
          <w:spacing w:val="-2"/>
          <w:sz w:val="24"/>
        </w:rPr>
        <w:t>may</w:t>
      </w:r>
      <w:r>
        <w:rPr>
          <w:spacing w:val="-9"/>
          <w:sz w:val="24"/>
        </w:rPr>
        <w:t> </w:t>
      </w:r>
      <w:r>
        <w:rPr>
          <w:spacing w:val="-2"/>
          <w:sz w:val="24"/>
        </w:rPr>
        <w:t>manipulate</w:t>
      </w:r>
      <w:r>
        <w:rPr>
          <w:spacing w:val="-9"/>
          <w:sz w:val="24"/>
        </w:rPr>
        <w:t> </w:t>
      </w:r>
      <w:r>
        <w:rPr>
          <w:spacing w:val="-2"/>
          <w:sz w:val="24"/>
        </w:rPr>
        <w:t>rankings </w:t>
      </w:r>
      <w:hyperlink w:history="true" w:anchor="_bookmark150">
        <w:r>
          <w:rPr>
            <w:sz w:val="24"/>
            <w:vertAlign w:val="superscript"/>
          </w:rPr>
          <w:t>[17]</w:t>
        </w:r>
      </w:hyperlink>
      <w:r>
        <w:rPr>
          <w:sz w:val="24"/>
          <w:vertAlign w:val="baseline"/>
        </w:rPr>
        <w:t>. Sybil-adjusted</w:t>
      </w:r>
      <w:r>
        <w:rPr>
          <w:spacing w:val="-6"/>
          <w:sz w:val="24"/>
          <w:vertAlign w:val="baseline"/>
        </w:rPr>
        <w:t> </w:t>
      </w:r>
      <w:r>
        <w:rPr>
          <w:sz w:val="24"/>
          <w:vertAlign w:val="baseline"/>
        </w:rPr>
        <w:t>proxies</w:t>
      </w:r>
      <w:r>
        <w:rPr>
          <w:spacing w:val="-6"/>
          <w:sz w:val="24"/>
          <w:vertAlign w:val="baseline"/>
        </w:rPr>
        <w:t> </w:t>
      </w:r>
      <w:r>
        <w:rPr>
          <w:sz w:val="24"/>
          <w:vertAlign w:val="baseline"/>
        </w:rPr>
        <w:t>partially</w:t>
      </w:r>
      <w:r>
        <w:rPr>
          <w:spacing w:val="-6"/>
          <w:sz w:val="24"/>
          <w:vertAlign w:val="baseline"/>
        </w:rPr>
        <w:t> </w:t>
      </w:r>
      <w:r>
        <w:rPr>
          <w:sz w:val="24"/>
          <w:vertAlign w:val="baseline"/>
        </w:rPr>
        <w:t>address</w:t>
      </w:r>
      <w:r>
        <w:rPr>
          <w:spacing w:val="-6"/>
          <w:sz w:val="24"/>
          <w:vertAlign w:val="baseline"/>
        </w:rPr>
        <w:t> </w:t>
      </w:r>
      <w:r>
        <w:rPr>
          <w:sz w:val="24"/>
          <w:vertAlign w:val="baseline"/>
        </w:rPr>
        <w:t>but</w:t>
      </w:r>
      <w:r>
        <w:rPr>
          <w:spacing w:val="-6"/>
          <w:sz w:val="24"/>
          <w:vertAlign w:val="baseline"/>
        </w:rPr>
        <w:t> </w:t>
      </w:r>
      <w:r>
        <w:rPr>
          <w:sz w:val="24"/>
          <w:vertAlign w:val="baseline"/>
        </w:rPr>
        <w:t>do</w:t>
      </w:r>
      <w:r>
        <w:rPr>
          <w:spacing w:val="-6"/>
          <w:sz w:val="24"/>
          <w:vertAlign w:val="baseline"/>
        </w:rPr>
        <w:t> </w:t>
      </w:r>
      <w:r>
        <w:rPr>
          <w:sz w:val="24"/>
          <w:vertAlign w:val="baseline"/>
        </w:rPr>
        <w:t>not</w:t>
      </w:r>
      <w:r>
        <w:rPr>
          <w:spacing w:val="-6"/>
          <w:sz w:val="24"/>
          <w:vertAlign w:val="baseline"/>
        </w:rPr>
        <w:t> </w:t>
      </w:r>
      <w:r>
        <w:rPr>
          <w:sz w:val="24"/>
          <w:vertAlign w:val="baseline"/>
        </w:rPr>
        <w:t>eliminate</w:t>
      </w:r>
      <w:r>
        <w:rPr>
          <w:spacing w:val="-6"/>
          <w:sz w:val="24"/>
          <w:vertAlign w:val="baseline"/>
        </w:rPr>
        <w:t> </w:t>
      </w:r>
      <w:r>
        <w:rPr>
          <w:sz w:val="24"/>
          <w:vertAlign w:val="baseline"/>
        </w:rPr>
        <w:t>this</w:t>
      </w:r>
      <w:r>
        <w:rPr>
          <w:spacing w:val="-6"/>
          <w:sz w:val="24"/>
          <w:vertAlign w:val="baseline"/>
        </w:rPr>
        <w:t> </w:t>
      </w:r>
      <w:r>
        <w:rPr>
          <w:sz w:val="24"/>
          <w:vertAlign w:val="baseline"/>
        </w:rPr>
        <w:t>risk. The</w:t>
      </w:r>
      <w:r>
        <w:rPr>
          <w:spacing w:val="-6"/>
          <w:sz w:val="24"/>
          <w:vertAlign w:val="baseline"/>
        </w:rPr>
        <w:t> </w:t>
      </w:r>
      <w:r>
        <w:rPr>
          <w:sz w:val="24"/>
          <w:vertAlign w:val="baseline"/>
        </w:rPr>
        <w:t>cost</w:t>
      </w:r>
      <w:r>
        <w:rPr>
          <w:spacing w:val="-6"/>
          <w:sz w:val="24"/>
          <w:vertAlign w:val="baseline"/>
        </w:rPr>
        <w:t> </w:t>
      </w:r>
      <w:r>
        <w:rPr>
          <w:sz w:val="24"/>
          <w:vertAlign w:val="baseline"/>
        </w:rPr>
        <w:t>model</w:t>
      </w:r>
      <w:r>
        <w:rPr>
          <w:spacing w:val="-6"/>
          <w:sz w:val="24"/>
          <w:vertAlign w:val="baseline"/>
        </w:rPr>
        <w:t> </w:t>
      </w:r>
      <w:r>
        <w:rPr>
          <w:sz w:val="24"/>
          <w:vertAlign w:val="baseline"/>
        </w:rPr>
        <w:t>in Section </w:t>
      </w:r>
      <w:hyperlink w:history="true" w:anchor="_bookmark121">
        <w:r>
          <w:rPr>
            <w:sz w:val="24"/>
            <w:vertAlign w:val="baseline"/>
          </w:rPr>
          <w:t>5.5</w:t>
        </w:r>
      </w:hyperlink>
      <w:r>
        <w:rPr>
          <w:sz w:val="24"/>
          <w:vertAlign w:val="baseline"/>
        </w:rPr>
        <w:t> is analytical; it is not an empirical red-team evaluation.</w:t>
      </w:r>
    </w:p>
    <w:p>
      <w:pPr>
        <w:pStyle w:val="ListParagraph"/>
        <w:numPr>
          <w:ilvl w:val="3"/>
          <w:numId w:val="8"/>
        </w:numPr>
        <w:tabs>
          <w:tab w:pos="806" w:val="left" w:leader="none"/>
          <w:tab w:pos="808" w:val="left" w:leader="none"/>
        </w:tabs>
        <w:spacing w:line="386" w:lineRule="auto" w:before="39" w:after="0"/>
        <w:ind w:left="808" w:right="524" w:hanging="216"/>
        <w:jc w:val="both"/>
        <w:rPr>
          <w:sz w:val="24"/>
        </w:rPr>
      </w:pPr>
      <w:r>
        <w:rPr>
          <w:b/>
          <w:sz w:val="24"/>
        </w:rPr>
        <w:t>Strategic</w:t>
      </w:r>
      <w:r>
        <w:rPr>
          <w:b/>
          <w:spacing w:val="-4"/>
          <w:sz w:val="24"/>
        </w:rPr>
        <w:t> </w:t>
      </w:r>
      <w:r>
        <w:rPr>
          <w:b/>
          <w:sz w:val="24"/>
        </w:rPr>
        <w:t>approval</w:t>
      </w:r>
      <w:r>
        <w:rPr>
          <w:b/>
          <w:spacing w:val="-4"/>
          <w:sz w:val="24"/>
        </w:rPr>
        <w:t> </w:t>
      </w:r>
      <w:r>
        <w:rPr>
          <w:b/>
          <w:sz w:val="24"/>
        </w:rPr>
        <w:t>behavior: </w:t>
      </w:r>
      <w:r>
        <w:rPr>
          <w:sz w:val="24"/>
        </w:rPr>
        <w:t>Once</w:t>
      </w:r>
      <w:r>
        <w:rPr>
          <w:spacing w:val="-4"/>
          <w:sz w:val="24"/>
        </w:rPr>
        <w:t> </w:t>
      </w:r>
      <w:r>
        <w:rPr>
          <w:sz w:val="24"/>
        </w:rPr>
        <w:t>EndorseRank</w:t>
      </w:r>
      <w:r>
        <w:rPr>
          <w:spacing w:val="-4"/>
          <w:sz w:val="24"/>
        </w:rPr>
        <w:t> </w:t>
      </w:r>
      <w:r>
        <w:rPr>
          <w:sz w:val="24"/>
        </w:rPr>
        <w:t>is</w:t>
      </w:r>
      <w:r>
        <w:rPr>
          <w:spacing w:val="-4"/>
          <w:sz w:val="24"/>
        </w:rPr>
        <w:t> </w:t>
      </w:r>
      <w:r>
        <w:rPr>
          <w:sz w:val="24"/>
        </w:rPr>
        <w:t>deployed,</w:t>
      </w:r>
      <w:r>
        <w:rPr>
          <w:spacing w:val="-3"/>
          <w:sz w:val="24"/>
        </w:rPr>
        <w:t> </w:t>
      </w:r>
      <w:r>
        <w:rPr>
          <w:sz w:val="24"/>
        </w:rPr>
        <w:t>rational</w:t>
      </w:r>
      <w:r>
        <w:rPr>
          <w:spacing w:val="-4"/>
          <w:sz w:val="24"/>
        </w:rPr>
        <w:t> </w:t>
      </w:r>
      <w:r>
        <w:rPr>
          <w:sz w:val="24"/>
        </w:rPr>
        <w:t>actors</w:t>
      </w:r>
      <w:r>
        <w:rPr>
          <w:spacing w:val="-4"/>
          <w:sz w:val="24"/>
        </w:rPr>
        <w:t> </w:t>
      </w:r>
      <w:r>
        <w:rPr>
          <w:sz w:val="24"/>
        </w:rPr>
        <w:t>may</w:t>
      </w:r>
      <w:r>
        <w:rPr>
          <w:spacing w:val="-4"/>
          <w:sz w:val="24"/>
        </w:rPr>
        <w:t> </w:t>
      </w:r>
      <w:r>
        <w:rPr>
          <w:sz w:val="24"/>
        </w:rPr>
        <w:t>grant</w:t>
      </w:r>
      <w:r>
        <w:rPr>
          <w:spacing w:val="-4"/>
          <w:sz w:val="24"/>
        </w:rPr>
        <w:t> </w:t>
      </w:r>
      <w:r>
        <w:rPr>
          <w:sz w:val="24"/>
        </w:rPr>
        <w:t>al-lowances</w:t>
      </w:r>
      <w:r>
        <w:rPr>
          <w:spacing w:val="-15"/>
          <w:sz w:val="24"/>
        </w:rPr>
        <w:t> </w:t>
      </w:r>
      <w:r>
        <w:rPr>
          <w:sz w:val="24"/>
        </w:rPr>
        <w:t>strategically</w:t>
      </w:r>
      <w:r>
        <w:rPr>
          <w:spacing w:val="-15"/>
          <w:sz w:val="24"/>
        </w:rPr>
        <w:t> </w:t>
      </w:r>
      <w:r>
        <w:rPr>
          <w:sz w:val="24"/>
        </w:rPr>
        <w:t>to</w:t>
      </w:r>
      <w:r>
        <w:rPr>
          <w:spacing w:val="-15"/>
          <w:sz w:val="24"/>
        </w:rPr>
        <w:t> </w:t>
      </w:r>
      <w:r>
        <w:rPr>
          <w:sz w:val="24"/>
        </w:rPr>
        <w:t>farm</w:t>
      </w:r>
      <w:r>
        <w:rPr>
          <w:spacing w:val="-15"/>
          <w:sz w:val="24"/>
        </w:rPr>
        <w:t> </w:t>
      </w:r>
      <w:r>
        <w:rPr>
          <w:sz w:val="24"/>
        </w:rPr>
        <w:t>rank.</w:t>
      </w:r>
      <w:r>
        <w:rPr>
          <w:spacing w:val="-15"/>
          <w:sz w:val="24"/>
        </w:rPr>
        <w:t> </w:t>
      </w:r>
      <w:r>
        <w:rPr>
          <w:sz w:val="24"/>
        </w:rPr>
        <w:t>Observational</w:t>
      </w:r>
      <w:r>
        <w:rPr>
          <w:spacing w:val="-15"/>
          <w:sz w:val="24"/>
        </w:rPr>
        <w:t> </w:t>
      </w:r>
      <w:r>
        <w:rPr>
          <w:rFonts w:ascii="Calibri" w:hAnsi="Calibri"/>
          <w:i/>
          <w:sz w:val="24"/>
        </w:rPr>
        <w:t>τ</w:t>
      </w:r>
      <w:r>
        <w:rPr>
          <w:rFonts w:ascii="Calibri" w:hAnsi="Calibri"/>
          <w:i/>
          <w:spacing w:val="-12"/>
          <w:sz w:val="24"/>
        </w:rPr>
        <w:t> </w:t>
      </w:r>
      <w:r>
        <w:rPr>
          <w:sz w:val="24"/>
        </w:rPr>
        <w:t>estimated</w:t>
      </w:r>
      <w:r>
        <w:rPr>
          <w:spacing w:val="-15"/>
          <w:sz w:val="24"/>
        </w:rPr>
        <w:t> </w:t>
      </w:r>
      <w:r>
        <w:rPr>
          <w:sz w:val="24"/>
        </w:rPr>
        <w:t>before</w:t>
      </w:r>
      <w:r>
        <w:rPr>
          <w:spacing w:val="-15"/>
          <w:sz w:val="24"/>
        </w:rPr>
        <w:t> </w:t>
      </w:r>
      <w:r>
        <w:rPr>
          <w:sz w:val="24"/>
        </w:rPr>
        <w:t>widespread</w:t>
      </w:r>
      <w:r>
        <w:rPr>
          <w:spacing w:val="-15"/>
          <w:sz w:val="24"/>
        </w:rPr>
        <w:t> </w:t>
      </w:r>
      <w:r>
        <w:rPr>
          <w:sz w:val="24"/>
        </w:rPr>
        <w:t>deployment may overstate robustness to strategic behavior.</w:t>
      </w:r>
    </w:p>
    <w:p>
      <w:pPr>
        <w:pStyle w:val="BodyText"/>
        <w:spacing w:before="168"/>
      </w:pPr>
    </w:p>
    <w:p>
      <w:pPr>
        <w:pStyle w:val="Heading2"/>
        <w:numPr>
          <w:ilvl w:val="1"/>
          <w:numId w:val="8"/>
        </w:numPr>
        <w:tabs>
          <w:tab w:pos="783" w:val="left" w:leader="none"/>
        </w:tabs>
        <w:spacing w:line="240" w:lineRule="auto" w:before="0" w:after="0"/>
        <w:ind w:left="783" w:right="0" w:hanging="501"/>
        <w:jc w:val="both"/>
      </w:pPr>
      <w:bookmarkStart w:name="Limitations" w:id="243"/>
      <w:bookmarkEnd w:id="243"/>
      <w:r>
        <w:rPr>
          <w:b w:val="0"/>
        </w:rPr>
      </w:r>
      <w:bookmarkStart w:name="_bookmark127" w:id="244"/>
      <w:bookmarkEnd w:id="244"/>
      <w:r>
        <w:rPr>
          <w:b w:val="0"/>
        </w:rPr>
      </w:r>
      <w:r>
        <w:rPr>
          <w:spacing w:val="-2"/>
        </w:rPr>
        <w:t>Limitations</w:t>
      </w:r>
    </w:p>
    <w:p>
      <w:pPr>
        <w:pStyle w:val="BodyText"/>
        <w:spacing w:line="456" w:lineRule="exact" w:before="205"/>
        <w:ind w:left="270" w:right="524" w:firstLine="11"/>
        <w:jc w:val="both"/>
      </w:pPr>
      <w:r>
        <w:rPr/>
        <w:t>Results reflect one six-month window on Arbitrum One for a matched wallet cohort of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 </w:t>
      </w:r>
      <w:r>
        <w:rPr/>
        <w:t>addresses.</w:t>
      </w:r>
      <w:r>
        <w:rPr>
          <w:spacing w:val="40"/>
        </w:rPr>
        <w:t> </w:t>
      </w:r>
      <w:r>
        <w:rPr/>
        <w:t>The endorsement subgraph comprises </w:t>
      </w:r>
      <w:r>
        <w:rPr>
          <w:rFonts w:ascii="Calibri" w:hAnsi="Calibri"/>
        </w:rPr>
        <w:t>14</w:t>
      </w:r>
      <w:r>
        <w:rPr>
          <w:rFonts w:ascii="Calibri" w:hAnsi="Calibri"/>
          <w:i/>
        </w:rPr>
        <w:t>,</w:t>
      </w:r>
      <w:r>
        <w:rPr>
          <w:rFonts w:ascii="Calibri" w:hAnsi="Calibri"/>
        </w:rPr>
        <w:t>727 </w:t>
      </w:r>
      <w:r>
        <w:rPr/>
        <w:t>edges; the transfer subgraph comprises </w:t>
      </w:r>
      <w:r>
        <w:rPr>
          <w:rFonts w:ascii="Calibri" w:hAnsi="Calibri"/>
        </w:rPr>
        <w:t>137</w:t>
      </w:r>
      <w:r>
        <w:rPr>
          <w:rFonts w:ascii="Calibri" w:hAnsi="Calibri"/>
          <w:i/>
        </w:rPr>
        <w:t>,</w:t>
      </w:r>
      <w:r>
        <w:rPr>
          <w:rFonts w:ascii="Calibri" w:hAnsi="Calibri"/>
        </w:rPr>
        <w:t>087</w:t>
      </w:r>
      <w:r>
        <w:rPr>
          <w:rFonts w:ascii="Calibri" w:hAnsi="Calibri"/>
          <w:spacing w:val="-14"/>
        </w:rPr>
        <w:t> </w:t>
      </w:r>
      <w:r>
        <w:rPr/>
        <w:t>edges.</w:t>
      </w:r>
      <w:r>
        <w:rPr>
          <w:spacing w:val="5"/>
        </w:rPr>
        <w:t> </w:t>
      </w:r>
      <w:r>
        <w:rPr/>
        <w:t>Trading-success</w:t>
      </w:r>
      <w:r>
        <w:rPr>
          <w:spacing w:val="-15"/>
        </w:rPr>
        <w:t> </w:t>
      </w:r>
      <w:r>
        <w:rPr/>
        <w:t>alignment</w:t>
      </w:r>
      <w:r>
        <w:rPr>
          <w:spacing w:val="-15"/>
        </w:rPr>
        <w:t> </w:t>
      </w:r>
      <w:r>
        <w:rPr/>
        <w:t>for</w:t>
      </w:r>
      <w:r>
        <w:rPr>
          <w:spacing w:val="-15"/>
        </w:rPr>
        <w:t> </w:t>
      </w:r>
      <w:r>
        <w:rPr/>
        <w:t>social</w:t>
      </w:r>
      <w:r>
        <w:rPr>
          <w:spacing w:val="-15"/>
        </w:rPr>
        <w:t> </w:t>
      </w:r>
      <w:r>
        <w:rPr/>
        <w:t>methods</w:t>
      </w:r>
      <w:r>
        <w:rPr>
          <w:spacing w:val="-15"/>
        </w:rPr>
        <w:t> </w:t>
      </w:r>
      <w:r>
        <w:rPr/>
        <w:t>is</w:t>
      </w:r>
      <w:r>
        <w:rPr>
          <w:spacing w:val="-15"/>
        </w:rPr>
        <w:t> </w:t>
      </w:r>
      <w:r>
        <w:rPr/>
        <w:t>weak</w:t>
      </w:r>
      <w:r>
        <w:rPr>
          <w:spacing w:val="-15"/>
        </w:rPr>
        <w:t> </w:t>
      </w:r>
      <w:r>
        <w:rPr/>
        <w:t>to</w:t>
      </w:r>
      <w:r>
        <w:rPr>
          <w:spacing w:val="-15"/>
        </w:rPr>
        <w:t> </w:t>
      </w:r>
      <w:r>
        <w:rPr/>
        <w:t>modest</w:t>
      </w:r>
      <w:r>
        <w:rPr>
          <w:spacing w:val="-15"/>
        </w:rPr>
        <w:t> </w:t>
      </w:r>
      <w:r>
        <w:rPr/>
        <w:t>(</w:t>
      </w:r>
      <w:r>
        <w:rPr>
          <w:rFonts w:ascii="Calibri" w:hAnsi="Calibri"/>
        </w:rPr>
        <w:t>0</w:t>
      </w:r>
      <w:r>
        <w:rPr>
          <w:rFonts w:ascii="Calibri" w:hAnsi="Calibri"/>
          <w:i/>
        </w:rPr>
        <w:t>.</w:t>
      </w:r>
      <w:r>
        <w:rPr>
          <w:rFonts w:ascii="Calibri" w:hAnsi="Calibri"/>
        </w:rPr>
        <w:t>096</w:t>
      </w:r>
      <w:r>
        <w:rPr>
          <w:rFonts w:ascii="Calibri" w:hAnsi="Calibri"/>
          <w:spacing w:val="-10"/>
        </w:rPr>
        <w:t> </w:t>
      </w:r>
      <w:r>
        <w:rPr/>
        <w:t>and</w:t>
      </w:r>
      <w:r>
        <w:rPr>
          <w:spacing w:val="-15"/>
        </w:rPr>
        <w:t> </w:t>
      </w:r>
      <w:r>
        <w:rPr>
          <w:rFonts w:ascii="Calibri" w:hAnsi="Calibri"/>
        </w:rPr>
        <w:t>0</w:t>
      </w:r>
      <w:r>
        <w:rPr>
          <w:rFonts w:ascii="Calibri" w:hAnsi="Calibri"/>
          <w:i/>
        </w:rPr>
        <w:t>.</w:t>
      </w:r>
      <w:r>
        <w:rPr>
          <w:rFonts w:ascii="Calibri" w:hAnsi="Calibri"/>
        </w:rPr>
        <w:t>179</w:t>
      </w:r>
      <w:r>
        <w:rPr/>
        <w:t>), and transfer proxies</w:t>
      </w:r>
      <w:r>
        <w:rPr>
          <w:spacing w:val="-1"/>
        </w:rPr>
        <w:t> </w:t>
      </w:r>
      <w:r>
        <w:rPr/>
        <w:t>remain the stronger validation frame (RQ4).</w:t>
      </w:r>
      <w:r>
        <w:rPr>
          <w:spacing w:val="29"/>
        </w:rPr>
        <w:t> </w:t>
      </w:r>
      <w:r>
        <w:rPr/>
        <w:t>EndorseRank’s</w:t>
      </w:r>
      <w:r>
        <w:rPr>
          <w:spacing w:val="-1"/>
        </w:rPr>
        <w:t> </w:t>
      </w:r>
      <w:r>
        <w:rPr/>
        <w:t>primary demon-strated</w:t>
      </w:r>
      <w:r>
        <w:rPr>
          <w:spacing w:val="-15"/>
        </w:rPr>
        <w:t> </w:t>
      </w:r>
      <w:r>
        <w:rPr/>
        <w:t>strengths</w:t>
      </w:r>
      <w:r>
        <w:rPr>
          <w:spacing w:val="-15"/>
        </w:rPr>
        <w:t> </w:t>
      </w:r>
      <w:r>
        <w:rPr/>
        <w:t>are</w:t>
      </w:r>
      <w:r>
        <w:rPr>
          <w:spacing w:val="-15"/>
        </w:rPr>
        <w:t> </w:t>
      </w:r>
      <w:r>
        <w:rPr/>
        <w:t>allowance-construct</w:t>
      </w:r>
      <w:r>
        <w:rPr>
          <w:spacing w:val="-15"/>
        </w:rPr>
        <w:t> </w:t>
      </w:r>
      <w:r>
        <w:rPr/>
        <w:t>alignment</w:t>
      </w:r>
      <w:r>
        <w:rPr>
          <w:spacing w:val="-15"/>
        </w:rPr>
        <w:t> </w:t>
      </w:r>
      <w:r>
        <w:rPr/>
        <w:t>(</w:t>
      </w:r>
      <w:r>
        <w:rPr>
          <w:rFonts w:ascii="Calibri" w:hAnsi="Calibri"/>
          <w:i/>
        </w:rPr>
        <w:t>τ</w:t>
      </w:r>
      <w:r>
        <w:rPr>
          <w:rFonts w:ascii="Calibri" w:hAnsi="Calibri"/>
          <w:i/>
          <w:spacing w:val="-14"/>
        </w:rPr>
        <w:t> </w:t>
      </w:r>
      <w:r>
        <w:rPr>
          <w:rFonts w:ascii="Calibri" w:hAnsi="Calibri"/>
          <w:w w:val="125"/>
        </w:rPr>
        <w:t>=</w:t>
      </w:r>
      <w:r>
        <w:rPr>
          <w:rFonts w:ascii="Calibri" w:hAnsi="Calibri"/>
          <w:spacing w:val="-17"/>
          <w:w w:val="125"/>
        </w:rPr>
        <w:t> </w:t>
      </w:r>
      <w:r>
        <w:rPr>
          <w:rFonts w:ascii="Calibri" w:hAnsi="Calibri"/>
        </w:rPr>
        <w:t>0</w:t>
      </w:r>
      <w:r>
        <w:rPr>
          <w:rFonts w:ascii="Calibri" w:hAnsi="Calibri"/>
          <w:i/>
        </w:rPr>
        <w:t>.</w:t>
      </w:r>
      <w:r>
        <w:rPr>
          <w:rFonts w:ascii="Calibri" w:hAnsi="Calibri"/>
        </w:rPr>
        <w:t>355</w:t>
      </w:r>
      <w:r>
        <w:rPr/>
        <w:t>),</w:t>
      </w:r>
      <w:r>
        <w:rPr>
          <w:spacing w:val="-15"/>
        </w:rPr>
        <w:t> </w:t>
      </w:r>
      <w:r>
        <w:rPr/>
        <w:t>rank</w:t>
      </w:r>
      <w:r>
        <w:rPr>
          <w:spacing w:val="-15"/>
        </w:rPr>
        <w:t> </w:t>
      </w:r>
      <w:r>
        <w:rPr/>
        <w:t>distinctness</w:t>
      </w:r>
      <w:r>
        <w:rPr>
          <w:spacing w:val="-15"/>
        </w:rPr>
        <w:t> </w:t>
      </w:r>
      <w:r>
        <w:rPr/>
        <w:t>from</w:t>
      </w:r>
      <w:r>
        <w:rPr>
          <w:spacing w:val="-15"/>
        </w:rPr>
        <w:t> </w:t>
      </w:r>
      <w:r>
        <w:rPr/>
        <w:t>AWP</w:t>
      </w:r>
      <w:r>
        <w:rPr>
          <w:spacing w:val="-15"/>
        </w:rPr>
        <w:t> </w:t>
      </w:r>
      <w:r>
        <w:rPr/>
        <w:t>(inter-method</w:t>
      </w:r>
      <w:r>
        <w:rPr>
          <w:spacing w:val="-3"/>
        </w:rPr>
        <w:t> </w:t>
      </w:r>
      <w:r>
        <w:rPr>
          <w:rFonts w:ascii="Calibri" w:hAnsi="Calibri"/>
          <w:i/>
        </w:rPr>
        <w:t>τ</w:t>
      </w:r>
      <w:r>
        <w:rPr>
          <w:rFonts w:ascii="Calibri" w:hAnsi="Calibri"/>
          <w:i/>
          <w:spacing w:val="26"/>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316</w:t>
      </w:r>
      <w:r>
        <w:rPr/>
        <w:t>),</w:t>
      </w:r>
      <w:r>
        <w:rPr>
          <w:spacing w:val="-1"/>
        </w:rPr>
        <w:t> </w:t>
      </w:r>
      <w:r>
        <w:rPr/>
        <w:t>and</w:t>
      </w:r>
      <w:r>
        <w:rPr>
          <w:spacing w:val="-1"/>
        </w:rPr>
        <w:t> </w:t>
      </w:r>
      <w:r>
        <w:rPr/>
        <w:t>computational</w:t>
      </w:r>
      <w:r>
        <w:rPr>
          <w:spacing w:val="-1"/>
        </w:rPr>
        <w:t> </w:t>
      </w:r>
      <w:r>
        <w:rPr/>
        <w:t>efficiency</w:t>
      </w:r>
      <w:r>
        <w:rPr>
          <w:spacing w:val="-1"/>
        </w:rPr>
        <w:t> </w:t>
      </w:r>
      <w:r>
        <w:rPr/>
        <w:t>(</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
        </w:rPr>
        <w:t> </w:t>
      </w:r>
      <w:r>
        <w:rPr/>
        <w:t>vs.</w:t>
      </w:r>
      <w:r>
        <w:rPr>
          <w:spacing w:val="-1"/>
        </w:rPr>
        <w:t> </w:t>
      </w:r>
      <w:r>
        <w:rPr>
          <w:rFonts w:ascii="Calibri" w:hAnsi="Calibri"/>
        </w:rPr>
        <w:t>18</w:t>
      </w:r>
      <w:r>
        <w:rPr>
          <w:rFonts w:ascii="Calibri" w:hAnsi="Calibri"/>
          <w:i/>
        </w:rPr>
        <w:t>.</w:t>
      </w:r>
      <w:r>
        <w:rPr>
          <w:rFonts w:ascii="Calibri" w:hAnsi="Calibri"/>
        </w:rPr>
        <w:t>711</w:t>
      </w:r>
      <w:r>
        <w:rPr>
          <w:rFonts w:ascii="Calibri" w:hAnsi="Calibri"/>
          <w:spacing w:val="-14"/>
        </w:rPr>
        <w:t> </w:t>
      </w:r>
      <w:r>
        <w:rPr/>
        <w:t>s; pool</w:t>
      </w:r>
      <w:r>
        <w:rPr>
          <w:spacing w:val="-1"/>
        </w:rPr>
        <w:t> </w:t>
      </w:r>
      <w:r>
        <w:rPr/>
        <w:t>scaling</w:t>
      </w:r>
      <w:r>
        <w:rPr>
          <w:spacing w:val="-1"/>
        </w:rPr>
        <w:t> </w:t>
      </w:r>
      <w:r>
        <w:rPr>
          <w:rFonts w:ascii="Lucida Sans Unicode" w:hAnsi="Lucida Sans Unicode"/>
        </w:rPr>
        <w:t>≈</w:t>
      </w:r>
      <w:r>
        <w:rPr>
          <w:rFonts w:ascii="Lucida Sans Unicode" w:hAnsi="Lucida Sans Unicode"/>
          <w:spacing w:val="-8"/>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7"/>
        </w:rPr>
        <w:t> </w:t>
      </w:r>
      <w:r>
        <w:rPr/>
        <w:t>and</w:t>
      </w:r>
    </w:p>
    <w:p>
      <w:pPr>
        <w:pStyle w:val="BodyText"/>
        <w:spacing w:before="104"/>
        <w:ind w:left="282"/>
        <w:jc w:val="both"/>
      </w:pPr>
      <w:r>
        <w:rPr>
          <w:rFonts w:ascii="Lucida Sans Unicode" w:hAnsi="Lucida Sans Unicode"/>
        </w:rPr>
        <w:t>≈</w:t>
      </w:r>
      <w:r>
        <w:rPr>
          <w:rFonts w:ascii="Lucida Sans Unicode" w:hAnsi="Lucida Sans Unicode"/>
          <w:spacing w:val="-16"/>
        </w:rPr>
        <w:t> </w:t>
      </w:r>
      <w:r>
        <w:rPr>
          <w:rFonts w:ascii="Calibri" w:hAnsi="Calibri"/>
          <w:spacing w:val="-2"/>
        </w:rPr>
        <w:t>9</w:t>
      </w:r>
      <w:r>
        <w:rPr>
          <w:rFonts w:ascii="Calibri" w:hAnsi="Calibri"/>
          <w:i/>
          <w:spacing w:val="-2"/>
        </w:rPr>
        <w:t>.</w:t>
      </w:r>
      <w:r>
        <w:rPr>
          <w:rFonts w:ascii="Calibri" w:hAnsi="Calibri"/>
          <w:spacing w:val="-2"/>
        </w:rPr>
        <w:t>4</w:t>
      </w:r>
      <w:r>
        <w:rPr>
          <w:rFonts w:ascii="Lucida Sans Unicode" w:hAnsi="Lucida Sans Unicode"/>
          <w:spacing w:val="-2"/>
        </w:rPr>
        <w:t>×</w:t>
      </w:r>
      <w:r>
        <w:rPr>
          <w:spacing w:val="-2"/>
        </w:rPr>
        <w:t>).</w:t>
      </w:r>
    </w:p>
    <w:p>
      <w:pPr>
        <w:pStyle w:val="BodyText"/>
        <w:spacing w:line="396" w:lineRule="auto" w:before="141"/>
        <w:ind w:left="282" w:right="548" w:hanging="8"/>
        <w:jc w:val="both"/>
      </w:pPr>
      <w:r>
        <w:rPr/>
        <w:t>Token-decimal</w:t>
      </w:r>
      <w:r>
        <w:rPr>
          <w:spacing w:val="-10"/>
        </w:rPr>
        <w:t> </w:t>
      </w:r>
      <w:r>
        <w:rPr/>
        <w:t>normalization,</w:t>
      </w:r>
      <w:r>
        <w:rPr>
          <w:spacing w:val="-9"/>
        </w:rPr>
        <w:t> </w:t>
      </w:r>
      <w:r>
        <w:rPr/>
        <w:t>USD</w:t>
      </w:r>
      <w:r>
        <w:rPr>
          <w:spacing w:val="-10"/>
        </w:rPr>
        <w:t> </w:t>
      </w:r>
      <w:r>
        <w:rPr/>
        <w:t>price</w:t>
      </w:r>
      <w:r>
        <w:rPr>
          <w:spacing w:val="-10"/>
        </w:rPr>
        <w:t> </w:t>
      </w:r>
      <w:r>
        <w:rPr/>
        <w:t>oracles,</w:t>
      </w:r>
      <w:r>
        <w:rPr>
          <w:spacing w:val="-9"/>
        </w:rPr>
        <w:t> </w:t>
      </w:r>
      <w:r>
        <w:rPr/>
        <w:t>and</w:t>
      </w:r>
      <w:r>
        <w:rPr>
          <w:spacing w:val="-10"/>
        </w:rPr>
        <w:t> </w:t>
      </w:r>
      <w:r>
        <w:rPr/>
        <w:t>permit-versus-approve</w:t>
      </w:r>
      <w:r>
        <w:rPr>
          <w:spacing w:val="-10"/>
        </w:rPr>
        <w:t> </w:t>
      </w:r>
      <w:r>
        <w:rPr/>
        <w:t>coverage</w:t>
      </w:r>
      <w:r>
        <w:rPr>
          <w:spacing w:val="-10"/>
        </w:rPr>
        <w:t> </w:t>
      </w:r>
      <w:r>
        <w:rPr/>
        <w:t>may</w:t>
      </w:r>
      <w:r>
        <w:rPr>
          <w:spacing w:val="-10"/>
        </w:rPr>
        <w:t> </w:t>
      </w:r>
      <w:r>
        <w:rPr/>
        <w:t>affect edge weights.</w:t>
      </w:r>
      <w:r>
        <w:rPr>
          <w:spacing w:val="40"/>
        </w:rPr>
        <w:t> </w:t>
      </w:r>
      <w:r>
        <w:rPr/>
        <w:t>Extended baselines (alternative PageRank variants and lending-oriented graphs) are archived for future comparison (Appendix </w:t>
      </w:r>
      <w:hyperlink w:history="true" w:anchor="_bookmark198">
        <w:r>
          <w:rPr/>
          <w:t>8.1</w:t>
        </w:r>
      </w:hyperlink>
      <w:r>
        <w:rPr/>
        <w:t>) but are excluded from the main dissertation narrative.</w:t>
      </w:r>
      <w:r>
        <w:rPr>
          <w:spacing w:val="40"/>
        </w:rPr>
        <w:t> </w:t>
      </w:r>
      <w:r>
        <w:rPr/>
        <w:t>Unsecured lending default labels are out of scope.</w:t>
      </w:r>
      <w:r>
        <w:rPr>
          <w:spacing w:val="40"/>
        </w:rPr>
        <w:t> </w:t>
      </w:r>
      <w:r>
        <w:rPr/>
        <w:t>Regulatory and ethical deployment constraints (Section </w:t>
      </w:r>
      <w:hyperlink w:history="true" w:anchor="_bookmark125">
        <w:r>
          <w:rPr/>
          <w:t>5.6</w:t>
        </w:r>
      </w:hyperlink>
      <w:r>
        <w:rPr/>
        <w:t>) limit how scores should be used even when alignment is favorable.</w:t>
      </w:r>
    </w:p>
    <w:p>
      <w:pPr>
        <w:pStyle w:val="BodyText"/>
        <w:spacing w:before="19"/>
        <w:ind w:left="274"/>
        <w:jc w:val="both"/>
      </w:pPr>
      <w:r>
        <w:rPr/>
        <w:t>These</w:t>
      </w:r>
      <w:r>
        <w:rPr>
          <w:spacing w:val="-15"/>
        </w:rPr>
        <w:t> </w:t>
      </w:r>
      <w:r>
        <w:rPr/>
        <w:t>limitations</w:t>
      </w:r>
      <w:r>
        <w:rPr>
          <w:spacing w:val="-15"/>
        </w:rPr>
        <w:t> </w:t>
      </w:r>
      <w:r>
        <w:rPr/>
        <w:t>bound</w:t>
      </w:r>
      <w:r>
        <w:rPr>
          <w:spacing w:val="-15"/>
        </w:rPr>
        <w:t> </w:t>
      </w:r>
      <w:r>
        <w:rPr/>
        <w:t>the</w:t>
      </w:r>
      <w:r>
        <w:rPr>
          <w:spacing w:val="-15"/>
        </w:rPr>
        <w:t> </w:t>
      </w:r>
      <w:r>
        <w:rPr/>
        <w:t>claims:</w:t>
      </w:r>
      <w:r>
        <w:rPr>
          <w:spacing w:val="-10"/>
        </w:rPr>
        <w:t> </w:t>
      </w:r>
      <w:r>
        <w:rPr/>
        <w:t>EndorseRank</w:t>
      </w:r>
      <w:r>
        <w:rPr>
          <w:spacing w:val="-15"/>
        </w:rPr>
        <w:t> </w:t>
      </w:r>
      <w:r>
        <w:rPr/>
        <w:t>is</w:t>
      </w:r>
      <w:r>
        <w:rPr>
          <w:spacing w:val="-15"/>
        </w:rPr>
        <w:t> </w:t>
      </w:r>
      <w:r>
        <w:rPr/>
        <w:t>a</w:t>
      </w:r>
      <w:r>
        <w:rPr>
          <w:spacing w:val="-15"/>
        </w:rPr>
        <w:t> </w:t>
      </w:r>
      <w:r>
        <w:rPr/>
        <w:t>credible,</w:t>
      </w:r>
      <w:r>
        <w:rPr>
          <w:spacing w:val="-15"/>
        </w:rPr>
        <w:t> </w:t>
      </w:r>
      <w:r>
        <w:rPr/>
        <w:t>efficient,</w:t>
      </w:r>
      <w:r>
        <w:rPr>
          <w:spacing w:val="-15"/>
        </w:rPr>
        <w:t> </w:t>
      </w:r>
      <w:r>
        <w:rPr/>
        <w:t>allowance-specific</w:t>
      </w:r>
      <w:r>
        <w:rPr>
          <w:spacing w:val="-15"/>
        </w:rPr>
        <w:t> </w:t>
      </w:r>
      <w:r>
        <w:rPr>
          <w:spacing w:val="-2"/>
        </w:rPr>
        <w:t>social</w:t>
      </w:r>
    </w:p>
    <w:p>
      <w:pPr>
        <w:pStyle w:val="BodyText"/>
        <w:spacing w:after="0"/>
        <w:jc w:val="both"/>
        <w:sectPr>
          <w:pgSz w:w="11910" w:h="16840"/>
          <w:pgMar w:header="0" w:footer="2115" w:top="1840" w:bottom="2300" w:left="992" w:right="708"/>
        </w:sectPr>
      </w:pPr>
    </w:p>
    <w:p>
      <w:pPr>
        <w:pStyle w:val="BodyText"/>
        <w:spacing w:line="396" w:lineRule="auto" w:before="72"/>
        <w:ind w:left="282" w:right="556"/>
      </w:pPr>
      <w:r>
        <w:rPr/>
        <w:t>reputation</w:t>
      </w:r>
      <w:r>
        <w:rPr>
          <w:spacing w:val="-15"/>
        </w:rPr>
        <w:t> </w:t>
      </w:r>
      <w:r>
        <w:rPr/>
        <w:t>method</w:t>
      </w:r>
      <w:r>
        <w:rPr>
          <w:spacing w:val="-15"/>
        </w:rPr>
        <w:t> </w:t>
      </w:r>
      <w:r>
        <w:rPr/>
        <w:t>on</w:t>
      </w:r>
      <w:r>
        <w:rPr>
          <w:spacing w:val="-15"/>
        </w:rPr>
        <w:t> </w:t>
      </w:r>
      <w:r>
        <w:rPr/>
        <w:t>the</w:t>
      </w:r>
      <w:r>
        <w:rPr>
          <w:spacing w:val="-15"/>
        </w:rPr>
        <w:t> </w:t>
      </w:r>
      <w:r>
        <w:rPr/>
        <w:t>studied</w:t>
      </w:r>
      <w:r>
        <w:rPr>
          <w:spacing w:val="-15"/>
        </w:rPr>
        <w:t> </w:t>
      </w:r>
      <w:r>
        <w:rPr/>
        <w:t>cohort</w:t>
      </w:r>
      <w:r>
        <w:rPr>
          <w:spacing w:val="-15"/>
        </w:rPr>
        <w:t> </w:t>
      </w:r>
      <w:r>
        <w:rPr/>
        <w:t>and</w:t>
      </w:r>
      <w:r>
        <w:rPr>
          <w:spacing w:val="-15"/>
        </w:rPr>
        <w:t> </w:t>
      </w:r>
      <w:r>
        <w:rPr/>
        <w:t>window;</w:t>
      </w:r>
      <w:r>
        <w:rPr>
          <w:spacing w:val="-15"/>
        </w:rPr>
        <w:t> </w:t>
      </w:r>
      <w:r>
        <w:rPr/>
        <w:t>it</w:t>
      </w:r>
      <w:r>
        <w:rPr>
          <w:spacing w:val="-15"/>
        </w:rPr>
        <w:t> </w:t>
      </w:r>
      <w:r>
        <w:rPr/>
        <w:t>is</w:t>
      </w:r>
      <w:r>
        <w:rPr>
          <w:spacing w:val="-15"/>
        </w:rPr>
        <w:t> </w:t>
      </w:r>
      <w:r>
        <w:rPr/>
        <w:t>not</w:t>
      </w:r>
      <w:r>
        <w:rPr>
          <w:spacing w:val="-15"/>
        </w:rPr>
        <w:t> </w:t>
      </w:r>
      <w:r>
        <w:rPr/>
        <w:t>a</w:t>
      </w:r>
      <w:r>
        <w:rPr>
          <w:spacing w:val="-15"/>
        </w:rPr>
        <w:t> </w:t>
      </w:r>
      <w:r>
        <w:rPr/>
        <w:t>universal</w:t>
      </w:r>
      <w:r>
        <w:rPr>
          <w:spacing w:val="-15"/>
        </w:rPr>
        <w:t> </w:t>
      </w:r>
      <w:r>
        <w:rPr/>
        <w:t>credit</w:t>
      </w:r>
      <w:r>
        <w:rPr>
          <w:spacing w:val="-15"/>
        </w:rPr>
        <w:t> </w:t>
      </w:r>
      <w:r>
        <w:rPr/>
        <w:t>score,</w:t>
      </w:r>
      <w:r>
        <w:rPr>
          <w:spacing w:val="-15"/>
        </w:rPr>
        <w:t> </w:t>
      </w:r>
      <w:r>
        <w:rPr/>
        <w:t>a</w:t>
      </w:r>
      <w:r>
        <w:rPr>
          <w:spacing w:val="-15"/>
        </w:rPr>
        <w:t> </w:t>
      </w:r>
      <w:r>
        <w:rPr/>
        <w:t>Sybil-proof identity system, or a replacement for protocol-level collateralization </w:t>
      </w:r>
      <w:hyperlink w:history="true" w:anchor="_bookmark159">
        <w:r>
          <w:rPr>
            <w:vertAlign w:val="superscript"/>
          </w:rPr>
          <w:t>[26]</w:t>
        </w:r>
      </w:hyperlink>
      <w:r>
        <w:rPr>
          <w:vertAlign w:val="superscript"/>
        </w:rPr>
        <w:t>,</w:t>
      </w:r>
      <w:hyperlink w:history="true" w:anchor="_bookmark181">
        <w:r>
          <w:rPr>
            <w:vertAlign w:val="superscript"/>
          </w:rPr>
          <w:t>[48]</w:t>
        </w:r>
      </w:hyperlink>
      <w:r>
        <w:rPr>
          <w:vertAlign w:val="baseline"/>
        </w:rPr>
        <w:t>.</w:t>
      </w:r>
    </w:p>
    <w:p>
      <w:pPr>
        <w:pStyle w:val="BodyText"/>
        <w:spacing w:after="0" w:line="396" w:lineRule="auto"/>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Conclusion and Future Work" w:id="245"/>
      <w:bookmarkEnd w:id="245"/>
      <w:r>
        <w:rPr>
          <w:b w:val="0"/>
        </w:rPr>
      </w:r>
      <w:bookmarkStart w:name="_bookmark128" w:id="246"/>
      <w:bookmarkEnd w:id="246"/>
      <w:r>
        <w:rPr>
          <w:b w:val="0"/>
        </w:rPr>
      </w:r>
      <w:r>
        <w:rPr/>
        <w:t>Conclusion</w:t>
      </w:r>
      <w:r>
        <w:rPr>
          <w:spacing w:val="5"/>
        </w:rPr>
        <w:t> </w:t>
      </w:r>
      <w:r>
        <w:rPr/>
        <w:t>and</w:t>
      </w:r>
      <w:r>
        <w:rPr>
          <w:spacing w:val="6"/>
        </w:rPr>
        <w:t> </w:t>
      </w:r>
      <w:r>
        <w:rPr/>
        <w:t>Future</w:t>
      </w:r>
      <w:r>
        <w:rPr>
          <w:spacing w:val="5"/>
        </w:rPr>
        <w:t> </w:t>
      </w:r>
      <w:r>
        <w:rPr>
          <w:spacing w:val="-4"/>
        </w:rPr>
        <w:t>Work</w:t>
      </w:r>
    </w:p>
    <w:p>
      <w:pPr>
        <w:pStyle w:val="BodyText"/>
        <w:spacing w:before="28"/>
        <w:rPr>
          <w:b/>
          <w:sz w:val="34"/>
        </w:rPr>
      </w:pPr>
    </w:p>
    <w:p>
      <w:pPr>
        <w:pStyle w:val="BodyText"/>
        <w:spacing w:line="396" w:lineRule="auto"/>
        <w:ind w:left="282" w:right="533" w:hanging="8"/>
        <w:jc w:val="both"/>
      </w:pPr>
      <w:r>
        <w:rPr/>
        <w:t>This</w:t>
      </w:r>
      <w:r>
        <w:rPr>
          <w:spacing w:val="-7"/>
        </w:rPr>
        <w:t> </w:t>
      </w:r>
      <w:r>
        <w:rPr/>
        <w:t>chapter</w:t>
      </w:r>
      <w:r>
        <w:rPr>
          <w:spacing w:val="-7"/>
        </w:rPr>
        <w:t> </w:t>
      </w:r>
      <w:r>
        <w:rPr/>
        <w:t>synthesizes</w:t>
      </w:r>
      <w:r>
        <w:rPr>
          <w:spacing w:val="-7"/>
        </w:rPr>
        <w:t> </w:t>
      </w:r>
      <w:r>
        <w:rPr/>
        <w:t>the</w:t>
      </w:r>
      <w:r>
        <w:rPr>
          <w:spacing w:val="-7"/>
        </w:rPr>
        <w:t> </w:t>
      </w:r>
      <w:r>
        <w:rPr/>
        <w:t>dissertation,</w:t>
      </w:r>
      <w:r>
        <w:rPr>
          <w:spacing w:val="-6"/>
        </w:rPr>
        <w:t> </w:t>
      </w:r>
      <w:r>
        <w:rPr/>
        <w:t>states</w:t>
      </w:r>
      <w:r>
        <w:rPr>
          <w:spacing w:val="-7"/>
        </w:rPr>
        <w:t> </w:t>
      </w:r>
      <w:r>
        <w:rPr/>
        <w:t>the</w:t>
      </w:r>
      <w:r>
        <w:rPr>
          <w:spacing w:val="-7"/>
        </w:rPr>
        <w:t> </w:t>
      </w:r>
      <w:r>
        <w:rPr/>
        <w:t>original</w:t>
      </w:r>
      <w:r>
        <w:rPr>
          <w:spacing w:val="-7"/>
        </w:rPr>
        <w:t> </w:t>
      </w:r>
      <w:r>
        <w:rPr/>
        <w:t>contribution</w:t>
      </w:r>
      <w:r>
        <w:rPr>
          <w:spacing w:val="-7"/>
        </w:rPr>
        <w:t> </w:t>
      </w:r>
      <w:r>
        <w:rPr/>
        <w:t>to</w:t>
      </w:r>
      <w:r>
        <w:rPr>
          <w:spacing w:val="-7"/>
        </w:rPr>
        <w:t> </w:t>
      </w:r>
      <w:r>
        <w:rPr/>
        <w:t>knowledge,</w:t>
      </w:r>
      <w:r>
        <w:rPr>
          <w:spacing w:val="-6"/>
        </w:rPr>
        <w:t> </w:t>
      </w:r>
      <w:r>
        <w:rPr/>
        <w:t>revisits</w:t>
      </w:r>
      <w:r>
        <w:rPr>
          <w:spacing w:val="-7"/>
        </w:rPr>
        <w:t> </w:t>
      </w:r>
      <w:r>
        <w:rPr/>
        <w:t>the </w:t>
      </w:r>
      <w:r>
        <w:rPr>
          <w:spacing w:val="-2"/>
        </w:rPr>
        <w:t>research</w:t>
      </w:r>
      <w:r>
        <w:rPr>
          <w:spacing w:val="-3"/>
        </w:rPr>
        <w:t> </w:t>
      </w:r>
      <w:r>
        <w:rPr>
          <w:spacing w:val="-2"/>
        </w:rPr>
        <w:t>questions, and</w:t>
      </w:r>
      <w:r>
        <w:rPr>
          <w:spacing w:val="-3"/>
        </w:rPr>
        <w:t> </w:t>
      </w:r>
      <w:r>
        <w:rPr>
          <w:spacing w:val="-2"/>
        </w:rPr>
        <w:t>outlines</w:t>
      </w:r>
      <w:r>
        <w:rPr>
          <w:spacing w:val="-3"/>
        </w:rPr>
        <w:t> </w:t>
      </w:r>
      <w:r>
        <w:rPr>
          <w:spacing w:val="-2"/>
        </w:rPr>
        <w:t>future</w:t>
      </w:r>
      <w:r>
        <w:rPr>
          <w:spacing w:val="-3"/>
        </w:rPr>
        <w:t> </w:t>
      </w:r>
      <w:r>
        <w:rPr>
          <w:spacing w:val="-2"/>
        </w:rPr>
        <w:t>work</w:t>
      </w:r>
      <w:r>
        <w:rPr>
          <w:spacing w:val="-3"/>
        </w:rPr>
        <w:t> </w:t>
      </w:r>
      <w:r>
        <w:rPr>
          <w:spacing w:val="-2"/>
        </w:rPr>
        <w:t>on</w:t>
      </w:r>
      <w:r>
        <w:rPr>
          <w:spacing w:val="-3"/>
        </w:rPr>
        <w:t> </w:t>
      </w:r>
      <w:r>
        <w:rPr>
          <w:spacing w:val="-2"/>
        </w:rPr>
        <w:t>cross-protocol</w:t>
      </w:r>
      <w:r>
        <w:rPr>
          <w:spacing w:val="-3"/>
        </w:rPr>
        <w:t> </w:t>
      </w:r>
      <w:r>
        <w:rPr>
          <w:spacing w:val="-2"/>
        </w:rPr>
        <w:t>validation, adversarial</w:t>
      </w:r>
      <w:r>
        <w:rPr>
          <w:spacing w:val="-3"/>
        </w:rPr>
        <w:t> </w:t>
      </w:r>
      <w:r>
        <w:rPr>
          <w:spacing w:val="-2"/>
        </w:rPr>
        <w:t>manipulation, </w:t>
      </w:r>
      <w:bookmarkStart w:name="Summary of findings" w:id="247"/>
      <w:bookmarkEnd w:id="247"/>
      <w:r>
        <w:rPr>
          <w:w w:val="99"/>
        </w:rPr>
      </w:r>
      <w:bookmarkStart w:name="_bookmark129" w:id="248"/>
      <w:bookmarkEnd w:id="248"/>
      <w:r>
        <w:rPr/>
        <w:t>hybrid</w:t>
      </w:r>
      <w:r>
        <w:rPr/>
        <w:t> methods, and live oracle integration.</w:t>
      </w:r>
    </w:p>
    <w:p>
      <w:pPr>
        <w:pStyle w:val="BodyText"/>
        <w:spacing w:before="161"/>
      </w:pPr>
    </w:p>
    <w:p>
      <w:pPr>
        <w:pStyle w:val="Heading2"/>
        <w:numPr>
          <w:ilvl w:val="1"/>
          <w:numId w:val="8"/>
        </w:numPr>
        <w:tabs>
          <w:tab w:pos="783" w:val="left" w:leader="none"/>
        </w:tabs>
        <w:spacing w:line="240" w:lineRule="auto" w:before="1" w:after="0"/>
        <w:ind w:left="783" w:right="0" w:hanging="501"/>
        <w:jc w:val="left"/>
      </w:pPr>
      <w:r>
        <w:rPr/>
        <w:t>Summary</w:t>
      </w:r>
      <w:r>
        <w:rPr>
          <w:spacing w:val="15"/>
        </w:rPr>
        <w:t> </w:t>
      </w:r>
      <w:r>
        <w:rPr/>
        <w:t>of</w:t>
      </w:r>
      <w:r>
        <w:rPr>
          <w:spacing w:val="15"/>
        </w:rPr>
        <w:t> </w:t>
      </w:r>
      <w:r>
        <w:rPr>
          <w:spacing w:val="-2"/>
        </w:rPr>
        <w:t>findings</w:t>
      </w:r>
    </w:p>
    <w:p>
      <w:pPr>
        <w:pStyle w:val="BodyText"/>
        <w:spacing w:before="23"/>
        <w:rPr>
          <w:b/>
          <w:sz w:val="28"/>
        </w:rPr>
      </w:pPr>
    </w:p>
    <w:p>
      <w:pPr>
        <w:pStyle w:val="BodyText"/>
        <w:spacing w:line="386" w:lineRule="auto" w:before="1"/>
        <w:ind w:left="273" w:right="523" w:firstLine="1"/>
        <w:jc w:val="both"/>
      </w:pPr>
      <w:r>
        <w:rPr/>
        <w:t>This</w:t>
      </w:r>
      <w:r>
        <w:rPr>
          <w:spacing w:val="-10"/>
        </w:rPr>
        <w:t> </w:t>
      </w:r>
      <w:r>
        <w:rPr/>
        <w:t>dissertation</w:t>
      </w:r>
      <w:r>
        <w:rPr>
          <w:spacing w:val="-10"/>
        </w:rPr>
        <w:t> </w:t>
      </w:r>
      <w:r>
        <w:rPr/>
        <w:t>formulated</w:t>
      </w:r>
      <w:r>
        <w:rPr>
          <w:spacing w:val="-10"/>
        </w:rPr>
        <w:t> </w:t>
      </w:r>
      <w:r>
        <w:rPr/>
        <w:t>EndorseRank,</w:t>
      </w:r>
      <w:r>
        <w:rPr>
          <w:spacing w:val="-9"/>
        </w:rPr>
        <w:t> </w:t>
      </w:r>
      <w:r>
        <w:rPr/>
        <w:t>a</w:t>
      </w:r>
      <w:r>
        <w:rPr>
          <w:spacing w:val="-10"/>
        </w:rPr>
        <w:t> </w:t>
      </w:r>
      <w:r>
        <w:rPr/>
        <w:t>PageRank</w:t>
      </w:r>
      <w:r>
        <w:rPr>
          <w:spacing w:val="-10"/>
        </w:rPr>
        <w:t> </w:t>
      </w:r>
      <w:r>
        <w:rPr/>
        <w:t>method</w:t>
      </w:r>
      <w:r>
        <w:rPr>
          <w:spacing w:val="-10"/>
        </w:rPr>
        <w:t> </w:t>
      </w:r>
      <w:r>
        <w:rPr/>
        <w:t>on</w:t>
      </w:r>
      <w:r>
        <w:rPr>
          <w:spacing w:val="-10"/>
        </w:rPr>
        <w:t> </w:t>
      </w:r>
      <w:r>
        <w:rPr/>
        <w:t>a</w:t>
      </w:r>
      <w:r>
        <w:rPr>
          <w:spacing w:val="-10"/>
        </w:rPr>
        <w:t> </w:t>
      </w:r>
      <w:r>
        <w:rPr/>
        <w:t>latest-allowance</w:t>
      </w:r>
      <w:r>
        <w:rPr>
          <w:spacing w:val="-10"/>
        </w:rPr>
        <w:t> </w:t>
      </w:r>
      <w:r>
        <w:rPr/>
        <w:t>endorsement graph</w:t>
      </w:r>
      <w:r>
        <w:rPr>
          <w:spacing w:val="-5"/>
        </w:rPr>
        <w:t> </w:t>
      </w:r>
      <w:r>
        <w:rPr/>
        <w:t>that</w:t>
      </w:r>
      <w:r>
        <w:rPr>
          <w:spacing w:val="-5"/>
        </w:rPr>
        <w:t> </w:t>
      </w:r>
      <w:r>
        <w:rPr/>
        <w:t>produces</w:t>
      </w:r>
      <w:r>
        <w:rPr>
          <w:spacing w:val="-5"/>
        </w:rPr>
        <w:t> </w:t>
      </w:r>
      <w:r>
        <w:rPr/>
        <w:t>an</w:t>
      </w:r>
      <w:r>
        <w:rPr>
          <w:spacing w:val="-5"/>
        </w:rPr>
        <w:t> </w:t>
      </w:r>
      <w:r>
        <w:rPr/>
        <w:t>on-chain</w:t>
      </w:r>
      <w:r>
        <w:rPr>
          <w:spacing w:val="-4"/>
        </w:rPr>
        <w:t> </w:t>
      </w:r>
      <w:r>
        <w:rPr/>
        <w:t>reputation</w:t>
      </w:r>
      <w:r>
        <w:rPr>
          <w:spacing w:val="-5"/>
        </w:rPr>
        <w:t> </w:t>
      </w:r>
      <w:r>
        <w:rPr/>
        <w:t>score</w:t>
      </w:r>
      <w:r>
        <w:rPr>
          <w:spacing w:val="-4"/>
        </w:rPr>
        <w:t> </w:t>
      </w:r>
      <w:r>
        <w:rPr/>
        <w:t>on</w:t>
      </w:r>
      <w:r>
        <w:rPr>
          <w:spacing w:val="-5"/>
        </w:rPr>
        <w:t> </w:t>
      </w:r>
      <w:r>
        <w:rPr/>
        <w:t>Arbitrum</w:t>
      </w:r>
      <w:r>
        <w:rPr>
          <w:spacing w:val="-4"/>
        </w:rPr>
        <w:t> </w:t>
      </w:r>
      <w:r>
        <w:rPr/>
        <w:t>One,</w:t>
      </w:r>
      <w:r>
        <w:rPr>
          <w:spacing w:val="-4"/>
        </w:rPr>
        <w:t> </w:t>
      </w:r>
      <w:r>
        <w:rPr/>
        <w:t>and</w:t>
      </w:r>
      <w:r>
        <w:rPr>
          <w:spacing w:val="-5"/>
        </w:rPr>
        <w:t> </w:t>
      </w:r>
      <w:r>
        <w:rPr/>
        <w:t>evaluated</w:t>
      </w:r>
      <w:r>
        <w:rPr>
          <w:spacing w:val="-4"/>
        </w:rPr>
        <w:t> </w:t>
      </w:r>
      <w:r>
        <w:rPr/>
        <w:t>it</w:t>
      </w:r>
      <w:r>
        <w:rPr>
          <w:spacing w:val="-5"/>
        </w:rPr>
        <w:t> </w:t>
      </w:r>
      <w:r>
        <w:rPr/>
        <w:t>against</w:t>
      </w:r>
      <w:r>
        <w:rPr>
          <w:spacing w:val="-4"/>
        </w:rPr>
        <w:t> </w:t>
      </w:r>
      <w:r>
        <w:rPr/>
        <w:t>Adap-</w:t>
      </w:r>
      <w:r>
        <w:rPr>
          <w:spacing w:val="-2"/>
        </w:rPr>
        <w:t>tive</w:t>
      </w:r>
      <w:r>
        <w:rPr>
          <w:spacing w:val="-7"/>
        </w:rPr>
        <w:t> </w:t>
      </w:r>
      <w:r>
        <w:rPr>
          <w:spacing w:val="-2"/>
        </w:rPr>
        <w:t>Weighted</w:t>
      </w:r>
      <w:r>
        <w:rPr>
          <w:spacing w:val="-7"/>
        </w:rPr>
        <w:t> </w:t>
      </w:r>
      <w:r>
        <w:rPr>
          <w:spacing w:val="-2"/>
        </w:rPr>
        <w:t>PageRank</w:t>
      </w:r>
      <w:r>
        <w:rPr>
          <w:spacing w:val="-7"/>
        </w:rPr>
        <w:t> </w:t>
      </w:r>
      <w:r>
        <w:rPr>
          <w:spacing w:val="-2"/>
        </w:rPr>
        <w:t>(AWP),</w:t>
      </w:r>
      <w:r>
        <w:rPr>
          <w:spacing w:val="-7"/>
        </w:rPr>
        <w:t> </w:t>
      </w:r>
      <w:r>
        <w:rPr>
          <w:spacing w:val="-2"/>
        </w:rPr>
        <w:t>the</w:t>
      </w:r>
      <w:r>
        <w:rPr>
          <w:spacing w:val="-7"/>
        </w:rPr>
        <w:t> </w:t>
      </w:r>
      <w:r>
        <w:rPr>
          <w:spacing w:val="-2"/>
        </w:rPr>
        <w:t>transfer-graph</w:t>
      </w:r>
      <w:r>
        <w:rPr>
          <w:spacing w:val="-7"/>
        </w:rPr>
        <w:t> </w:t>
      </w:r>
      <w:r>
        <w:rPr>
          <w:spacing w:val="-2"/>
        </w:rPr>
        <w:t>baseline</w:t>
      </w:r>
      <w:r>
        <w:rPr>
          <w:spacing w:val="-7"/>
        </w:rPr>
        <w:t> </w:t>
      </w:r>
      <w:r>
        <w:rPr>
          <w:spacing w:val="-2"/>
        </w:rPr>
        <w:t>of</w:t>
      </w:r>
      <w:r>
        <w:rPr>
          <w:spacing w:val="-6"/>
        </w:rPr>
        <w:t> </w:t>
      </w:r>
      <w:r>
        <w:rPr>
          <w:spacing w:val="-2"/>
        </w:rPr>
        <w:t>Do</w:t>
      </w:r>
      <w:r>
        <w:rPr>
          <w:spacing w:val="-7"/>
        </w:rPr>
        <w:t> </w:t>
      </w:r>
      <w:r>
        <w:rPr>
          <w:spacing w:val="-2"/>
        </w:rPr>
        <w:t>et</w:t>
      </w:r>
      <w:r>
        <w:rPr>
          <w:spacing w:val="-6"/>
        </w:rPr>
        <w:t> </w:t>
      </w:r>
      <w:r>
        <w:rPr>
          <w:spacing w:val="-2"/>
        </w:rPr>
        <w:t>al.</w:t>
      </w:r>
      <w:hyperlink w:history="true" w:anchor="_bookmark149">
        <w:r>
          <w:rPr>
            <w:spacing w:val="-2"/>
            <w:vertAlign w:val="superscript"/>
          </w:rPr>
          <w:t>[16]</w:t>
        </w:r>
      </w:hyperlink>
      <w:r>
        <w:rPr>
          <w:spacing w:val="-2"/>
          <w:vertAlign w:val="baseline"/>
        </w:rPr>
        <w:t>,</w:t>
      </w:r>
      <w:r>
        <w:rPr>
          <w:spacing w:val="-4"/>
          <w:vertAlign w:val="baseline"/>
        </w:rPr>
        <w:t> </w:t>
      </w:r>
      <w:r>
        <w:rPr>
          <w:spacing w:val="-2"/>
          <w:vertAlign w:val="baseline"/>
        </w:rPr>
        <w:t>on</w:t>
      </w:r>
      <w:r>
        <w:rPr>
          <w:spacing w:val="-7"/>
          <w:vertAlign w:val="baseline"/>
        </w:rPr>
        <w:t> </w:t>
      </w:r>
      <w:r>
        <w:rPr>
          <w:spacing w:val="-2"/>
          <w:vertAlign w:val="baseline"/>
        </w:rPr>
        <w:t>an</w:t>
      </w:r>
      <w:r>
        <w:rPr>
          <w:spacing w:val="-7"/>
          <w:vertAlign w:val="baseline"/>
        </w:rPr>
        <w:t> </w:t>
      </w:r>
      <w:r>
        <w:rPr>
          <w:spacing w:val="-2"/>
          <w:vertAlign w:val="baseline"/>
        </w:rPr>
        <w:t>identical</w:t>
      </w:r>
      <w:r>
        <w:rPr>
          <w:spacing w:val="-6"/>
          <w:vertAlign w:val="baseline"/>
        </w:rPr>
        <w:t> </w:t>
      </w:r>
      <w:r>
        <w:rPr>
          <w:spacing w:val="-2"/>
          <w:vertAlign w:val="baseline"/>
        </w:rPr>
        <w:t>matched </w:t>
      </w:r>
      <w:r>
        <w:rPr>
          <w:vertAlign w:val="baseline"/>
        </w:rPr>
        <w:t>wallet cohort (</w:t>
      </w:r>
      <w:r>
        <w:rPr>
          <w:rFonts w:ascii="Calibri"/>
          <w:i/>
          <w:vertAlign w:val="baseline"/>
        </w:rPr>
        <w:t>n </w:t>
      </w:r>
      <w:r>
        <w:rPr>
          <w:rFonts w:ascii="Calibri"/>
          <w:vertAlign w:val="baseline"/>
        </w:rPr>
        <w:t>= 5</w:t>
      </w:r>
      <w:r>
        <w:rPr>
          <w:rFonts w:ascii="Calibri"/>
          <w:i/>
          <w:vertAlign w:val="baseline"/>
        </w:rPr>
        <w:t>,</w:t>
      </w:r>
      <w:r>
        <w:rPr>
          <w:rFonts w:ascii="Calibri"/>
          <w:vertAlign w:val="baseline"/>
        </w:rPr>
        <w:t>521</w:t>
      </w:r>
      <w:r>
        <w:rPr>
          <w:vertAlign w:val="baseline"/>
        </w:rPr>
        <w:t>).</w:t>
      </w:r>
      <w:r>
        <w:rPr>
          <w:spacing w:val="38"/>
          <w:vertAlign w:val="baseline"/>
        </w:rPr>
        <w:t> </w:t>
      </w:r>
      <w:r>
        <w:rPr>
          <w:vertAlign w:val="baseline"/>
        </w:rPr>
        <w:t>Validation used five proxy families and GMX V2 perpetual outcomes over the observation window 2025-12-01 to 2026-05-31 (</w:t>
      </w:r>
      <w:r>
        <w:rPr>
          <w:rFonts w:ascii="Calibri"/>
          <w:vertAlign w:val="baseline"/>
        </w:rPr>
        <w:t>365</w:t>
      </w:r>
      <w:r>
        <w:rPr>
          <w:rFonts w:ascii="Calibri"/>
          <w:i/>
          <w:vertAlign w:val="baseline"/>
        </w:rPr>
        <w:t>,</w:t>
      </w:r>
      <w:r>
        <w:rPr>
          <w:rFonts w:ascii="Calibri"/>
          <w:vertAlign w:val="baseline"/>
        </w:rPr>
        <w:t>488 </w:t>
      </w:r>
      <w:r>
        <w:rPr>
          <w:vertAlign w:val="baseline"/>
        </w:rPr>
        <w:t>decoded </w:t>
      </w:r>
      <w:r>
        <w:rPr>
          <w:rFonts w:ascii="Calibri"/>
          <w:vertAlign w:val="baseline"/>
        </w:rPr>
        <w:t>PositionDecrease </w:t>
      </w:r>
      <w:r>
        <w:rPr>
          <w:vertAlign w:val="baseline"/>
        </w:rPr>
        <w:t>events, </w:t>
      </w:r>
      <w:r>
        <w:rPr>
          <w:rFonts w:ascii="Calibri"/>
          <w:vertAlign w:val="baseline"/>
        </w:rPr>
        <w:t>14</w:t>
      </w:r>
      <w:r>
        <w:rPr>
          <w:rFonts w:ascii="Calibri"/>
          <w:i/>
          <w:vertAlign w:val="baseline"/>
        </w:rPr>
        <w:t>,</w:t>
      </w:r>
      <w:r>
        <w:rPr>
          <w:rFonts w:ascii="Calibri"/>
          <w:vertAlign w:val="baseline"/>
        </w:rPr>
        <w:t>727 </w:t>
      </w:r>
      <w:r>
        <w:rPr>
          <w:vertAlign w:val="baseline"/>
        </w:rPr>
        <w:t>EndorseRank edges, and </w:t>
      </w:r>
      <w:r>
        <w:rPr>
          <w:rFonts w:ascii="Calibri"/>
          <w:vertAlign w:val="baseline"/>
        </w:rPr>
        <w:t>137</w:t>
      </w:r>
      <w:r>
        <w:rPr>
          <w:rFonts w:ascii="Calibri"/>
          <w:i/>
          <w:vertAlign w:val="baseline"/>
        </w:rPr>
        <w:t>,</w:t>
      </w:r>
      <w:r>
        <w:rPr>
          <w:rFonts w:ascii="Calibri"/>
          <w:vertAlign w:val="baseline"/>
        </w:rPr>
        <w:t>087 </w:t>
      </w:r>
      <w:r>
        <w:rPr>
          <w:vertAlign w:val="baseline"/>
        </w:rPr>
        <w:t>AWP edges).</w:t>
      </w:r>
    </w:p>
    <w:p>
      <w:pPr>
        <w:pStyle w:val="BodyText"/>
        <w:spacing w:before="4"/>
        <w:ind w:left="274"/>
        <w:jc w:val="both"/>
      </w:pPr>
      <w:r>
        <w:rPr/>
        <w:t>The</w:t>
      </w:r>
      <w:r>
        <w:rPr>
          <w:spacing w:val="-13"/>
        </w:rPr>
        <w:t> </w:t>
      </w:r>
      <w:r>
        <w:rPr/>
        <w:t>primary</w:t>
      </w:r>
      <w:r>
        <w:rPr>
          <w:spacing w:val="-12"/>
        </w:rPr>
        <w:t> </w:t>
      </w:r>
      <w:r>
        <w:rPr/>
        <w:t>findings</w:t>
      </w:r>
      <w:r>
        <w:rPr>
          <w:spacing w:val="-12"/>
        </w:rPr>
        <w:t> </w:t>
      </w:r>
      <w:r>
        <w:rPr/>
        <w:t>for</w:t>
      </w:r>
      <w:r>
        <w:rPr>
          <w:spacing w:val="-13"/>
        </w:rPr>
        <w:t> </w:t>
      </w:r>
      <w:r>
        <w:rPr/>
        <w:t>the</w:t>
      </w:r>
      <w:r>
        <w:rPr>
          <w:spacing w:val="-12"/>
        </w:rPr>
        <w:t> </w:t>
      </w:r>
      <w:r>
        <w:rPr/>
        <w:t>EndorseRank–AWP</w:t>
      </w:r>
      <w:r>
        <w:rPr>
          <w:spacing w:val="-12"/>
        </w:rPr>
        <w:t> </w:t>
      </w:r>
      <w:r>
        <w:rPr/>
        <w:t>comparison</w:t>
      </w:r>
      <w:r>
        <w:rPr>
          <w:spacing w:val="-12"/>
        </w:rPr>
        <w:t> </w:t>
      </w:r>
      <w:r>
        <w:rPr/>
        <w:t>are</w:t>
      </w:r>
      <w:r>
        <w:rPr>
          <w:spacing w:val="-13"/>
        </w:rPr>
        <w:t> </w:t>
      </w:r>
      <w:r>
        <w:rPr/>
        <w:t>as</w:t>
      </w:r>
      <w:r>
        <w:rPr>
          <w:spacing w:val="-12"/>
        </w:rPr>
        <w:t> </w:t>
      </w:r>
      <w:r>
        <w:rPr>
          <w:spacing w:val="-2"/>
        </w:rPr>
        <w:t>follows.</w:t>
      </w:r>
    </w:p>
    <w:p>
      <w:pPr>
        <w:pStyle w:val="BodyText"/>
        <w:spacing w:line="388" w:lineRule="auto" w:before="194"/>
        <w:ind w:left="273" w:right="524" w:firstLine="8"/>
        <w:jc w:val="both"/>
      </w:pPr>
      <w:r>
        <w:rPr/>
        <w:t>On reputation structure (RQ1), EndorseRank and AWP yield partially overlapping yet construct-distinct</w:t>
      </w:r>
      <w:r>
        <w:rPr>
          <w:spacing w:val="-15"/>
        </w:rPr>
        <w:t> </w:t>
      </w:r>
      <w:r>
        <w:rPr/>
        <w:t>orderings.</w:t>
      </w:r>
      <w:r>
        <w:rPr>
          <w:spacing w:val="9"/>
        </w:rPr>
        <w:t> </w:t>
      </w:r>
      <w:r>
        <w:rPr/>
        <w:t>Inter-method</w:t>
      </w:r>
      <w:r>
        <w:rPr>
          <w:spacing w:val="-15"/>
        </w:rPr>
        <w:t> </w:t>
      </w:r>
      <w:r>
        <w:rPr/>
        <w:t>Kendall</w:t>
      </w:r>
      <w:r>
        <w:rPr>
          <w:spacing w:val="-15"/>
        </w:rPr>
        <w:t> </w:t>
      </w:r>
      <w:r>
        <w:rPr>
          <w:rFonts w:ascii="Calibri" w:hAnsi="Calibri"/>
          <w:i/>
        </w:rPr>
        <w:t>τ</w:t>
      </w:r>
      <w:r>
        <w:rPr>
          <w:rFonts w:ascii="Calibri" w:hAnsi="Calibri"/>
          <w:i/>
          <w:spacing w:val="15"/>
        </w:rPr>
        <w:t> </w:t>
      </w:r>
      <w:r>
        <w:rPr/>
        <w:t>between</w:t>
      </w:r>
      <w:r>
        <w:rPr>
          <w:spacing w:val="-15"/>
        </w:rPr>
        <w:t> </w:t>
      </w:r>
      <w:r>
        <w:rPr/>
        <w:t>the</w:t>
      </w:r>
      <w:r>
        <w:rPr>
          <w:spacing w:val="-15"/>
        </w:rPr>
        <w:t> </w:t>
      </w:r>
      <w:r>
        <w:rPr/>
        <w:t>two</w:t>
      </w:r>
      <w:r>
        <w:rPr>
          <w:spacing w:val="-15"/>
        </w:rPr>
        <w:t> </w:t>
      </w:r>
      <w:r>
        <w:rPr/>
        <w:t>score</w:t>
      </w:r>
      <w:r>
        <w:rPr>
          <w:spacing w:val="-15"/>
        </w:rPr>
        <w:t> </w:t>
      </w:r>
      <w:r>
        <w:rPr/>
        <w:t>vectors</w:t>
      </w:r>
      <w:r>
        <w:rPr>
          <w:spacing w:val="-15"/>
        </w:rPr>
        <w:t> </w:t>
      </w:r>
      <w:r>
        <w:rPr/>
        <w:t>is</w:t>
      </w:r>
      <w:r>
        <w:rPr>
          <w:spacing w:val="-15"/>
        </w:rPr>
        <w:t> </w:t>
      </w:r>
      <w:r>
        <w:rPr>
          <w:rFonts w:ascii="Calibri" w:hAnsi="Calibri"/>
        </w:rPr>
        <w:t>0</w:t>
      </w:r>
      <w:r>
        <w:rPr>
          <w:rFonts w:ascii="Calibri" w:hAnsi="Calibri"/>
          <w:i/>
        </w:rPr>
        <w:t>.</w:t>
      </w:r>
      <w:r>
        <w:rPr>
          <w:rFonts w:ascii="Calibri" w:hAnsi="Calibri"/>
        </w:rPr>
        <w:t>316</w:t>
      </w:r>
      <w:r>
        <w:rPr/>
        <w:t>,</w:t>
      </w:r>
      <w:r>
        <w:rPr>
          <w:spacing w:val="-14"/>
        </w:rPr>
        <w:t> </w:t>
      </w:r>
      <w:r>
        <w:rPr/>
        <w:t>within</w:t>
      </w:r>
      <w:r>
        <w:rPr>
          <w:spacing w:val="-15"/>
        </w:rPr>
        <w:t> </w:t>
      </w:r>
      <w:r>
        <w:rPr/>
        <w:t>the</w:t>
      </w:r>
      <w:r>
        <w:rPr>
          <w:spacing w:val="-15"/>
        </w:rPr>
        <w:t> </w:t>
      </w:r>
      <w:r>
        <w:rPr/>
        <w:t>weak-to-moderate band:</w:t>
      </w:r>
      <w:r>
        <w:rPr>
          <w:spacing w:val="40"/>
        </w:rPr>
        <w:t> </w:t>
      </w:r>
      <w:r>
        <w:rPr/>
        <w:t>correlation is present, but allowance and transfer graphs emphasize different wallet relationships. H1 is supported.</w:t>
      </w:r>
    </w:p>
    <w:p>
      <w:pPr>
        <w:pStyle w:val="BodyText"/>
        <w:spacing w:line="340" w:lineRule="auto" w:before="24"/>
        <w:ind w:left="282" w:right="524"/>
        <w:jc w:val="both"/>
      </w:pPr>
      <w:r>
        <w:rPr/>
        <w:t>On</w:t>
      </w:r>
      <w:r>
        <w:rPr>
          <w:spacing w:val="-6"/>
        </w:rPr>
        <w:t> </w:t>
      </w:r>
      <w:r>
        <w:rPr/>
        <w:t>social-method</w:t>
      </w:r>
      <w:r>
        <w:rPr>
          <w:spacing w:val="-6"/>
        </w:rPr>
        <w:t> </w:t>
      </w:r>
      <w:r>
        <w:rPr/>
        <w:t>alignment</w:t>
      </w:r>
      <w:r>
        <w:rPr>
          <w:spacing w:val="-6"/>
        </w:rPr>
        <w:t> </w:t>
      </w:r>
      <w:r>
        <w:rPr/>
        <w:t>(RQ2),</w:t>
      </w:r>
      <w:r>
        <w:rPr>
          <w:spacing w:val="-6"/>
        </w:rPr>
        <w:t> </w:t>
      </w:r>
      <w:r>
        <w:rPr/>
        <w:t>construct-specific</w:t>
      </w:r>
      <w:r>
        <w:rPr>
          <w:spacing w:val="-6"/>
        </w:rPr>
        <w:t> </w:t>
      </w:r>
      <w:r>
        <w:rPr/>
        <w:t>winners</w:t>
      </w:r>
      <w:r>
        <w:rPr>
          <w:spacing w:val="-6"/>
        </w:rPr>
        <w:t> </w:t>
      </w:r>
      <w:r>
        <w:rPr/>
        <w:t>emerge. EndorseRank</w:t>
      </w:r>
      <w:r>
        <w:rPr>
          <w:spacing w:val="-6"/>
        </w:rPr>
        <w:t> </w:t>
      </w:r>
      <w:r>
        <w:rPr/>
        <w:t>leads</w:t>
      </w:r>
      <w:r>
        <w:rPr>
          <w:spacing w:val="-6"/>
        </w:rPr>
        <w:t> </w:t>
      </w:r>
      <w:r>
        <w:rPr/>
        <w:t>on</w:t>
      </w:r>
      <w:r>
        <w:rPr>
          <w:spacing w:val="-6"/>
        </w:rPr>
        <w:t> </w:t>
      </w:r>
      <w:r>
        <w:rPr/>
        <w:t>al-lowance</w:t>
      </w:r>
      <w:r>
        <w:rPr>
          <w:spacing w:val="-6"/>
        </w:rPr>
        <w:t> </w:t>
      </w:r>
      <w:r>
        <w:rPr/>
        <w:t>proxies</w:t>
      </w:r>
      <w:r>
        <w:rPr>
          <w:spacing w:val="-6"/>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7"/>
          <w:w w:val="125"/>
        </w:rPr>
        <w:t> </w:t>
      </w:r>
      <w:r>
        <w:rPr>
          <w:rFonts w:ascii="Calibri" w:hAnsi="Calibri"/>
        </w:rPr>
        <w:t>0</w:t>
      </w:r>
      <w:r>
        <w:rPr>
          <w:rFonts w:ascii="Calibri" w:hAnsi="Calibri"/>
          <w:i/>
        </w:rPr>
        <w:t>.</w:t>
      </w:r>
      <w:r>
        <w:rPr>
          <w:rFonts w:ascii="Calibri" w:hAnsi="Calibri"/>
        </w:rPr>
        <w:t>355 </w:t>
      </w:r>
      <w:r>
        <w:rPr/>
        <w:t>versus</w:t>
      </w:r>
      <w:r>
        <w:rPr>
          <w:spacing w:val="-6"/>
        </w:rPr>
        <w:t> </w:t>
      </w:r>
      <w:r>
        <w:rPr/>
        <w:t>AWP</w:t>
      </w:r>
      <w:r>
        <w:rPr>
          <w:spacing w:val="-6"/>
        </w:rPr>
        <w:t> </w:t>
      </w:r>
      <w:r>
        <w:rPr>
          <w:rFonts w:ascii="Lucida Sans Unicode" w:hAnsi="Lucida Sans Unicode"/>
        </w:rPr>
        <w:t>—</w:t>
      </w:r>
      <w:r>
        <w:rPr>
          <w:rFonts w:ascii="Calibri" w:hAnsi="Calibri"/>
        </w:rPr>
        <w:t>0</w:t>
      </w:r>
      <w:r>
        <w:rPr>
          <w:rFonts w:ascii="Calibri" w:hAnsi="Calibri"/>
          <w:i/>
        </w:rPr>
        <w:t>.</w:t>
      </w:r>
      <w:r>
        <w:rPr>
          <w:rFonts w:ascii="Calibri" w:hAnsi="Calibri"/>
        </w:rPr>
        <w:t>030</w:t>
      </w:r>
      <w:r>
        <w:rPr/>
        <w:t>);</w:t>
      </w:r>
      <w:r>
        <w:rPr>
          <w:spacing w:val="-5"/>
        </w:rPr>
        <w:t> </w:t>
      </w:r>
      <w:r>
        <w:rPr/>
        <w:t>AWP</w:t>
      </w:r>
      <w:r>
        <w:rPr>
          <w:spacing w:val="-6"/>
        </w:rPr>
        <w:t> </w:t>
      </w:r>
      <w:r>
        <w:rPr/>
        <w:t>leads</w:t>
      </w:r>
      <w:r>
        <w:rPr>
          <w:spacing w:val="-6"/>
        </w:rPr>
        <w:t> </w:t>
      </w:r>
      <w:r>
        <w:rPr/>
        <w:t>on</w:t>
      </w:r>
      <w:r>
        <w:rPr>
          <w:spacing w:val="-6"/>
        </w:rPr>
        <w:t> </w:t>
      </w:r>
      <w:r>
        <w:rPr/>
        <w:t>transfer</w:t>
      </w:r>
      <w:r>
        <w:rPr>
          <w:spacing w:val="-6"/>
        </w:rPr>
        <w:t> </w:t>
      </w:r>
      <w:r>
        <w:rPr/>
        <w:t>proxies</w:t>
      </w:r>
      <w:r>
        <w:rPr>
          <w:spacing w:val="-6"/>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7"/>
          <w:w w:val="125"/>
        </w:rPr>
        <w:t> </w:t>
      </w:r>
      <w:r>
        <w:rPr>
          <w:rFonts w:ascii="Calibri" w:hAnsi="Calibri"/>
        </w:rPr>
        <w:t>0</w:t>
      </w:r>
      <w:r>
        <w:rPr>
          <w:rFonts w:ascii="Calibri" w:hAnsi="Calibri"/>
          <w:i/>
        </w:rPr>
        <w:t>.</w:t>
      </w:r>
      <w:r>
        <w:rPr>
          <w:rFonts w:ascii="Calibri" w:hAnsi="Calibri"/>
        </w:rPr>
        <w:t>534 </w:t>
      </w:r>
      <w:r>
        <w:rPr/>
        <w:t>ver-sus</w:t>
      </w:r>
      <w:r>
        <w:rPr>
          <w:spacing w:val="-7"/>
        </w:rPr>
        <w:t> </w:t>
      </w:r>
      <w:r>
        <w:rPr/>
        <w:t>EndorseRank</w:t>
      </w:r>
      <w:r>
        <w:rPr>
          <w:spacing w:val="-6"/>
        </w:rPr>
        <w:t> </w:t>
      </w:r>
      <w:r>
        <w:rPr>
          <w:rFonts w:ascii="Calibri" w:hAnsi="Calibri"/>
        </w:rPr>
        <w:t>0</w:t>
      </w:r>
      <w:r>
        <w:rPr>
          <w:rFonts w:ascii="Calibri" w:hAnsi="Calibri"/>
          <w:i/>
        </w:rPr>
        <w:t>.</w:t>
      </w:r>
      <w:r>
        <w:rPr>
          <w:rFonts w:ascii="Calibri" w:hAnsi="Calibri"/>
        </w:rPr>
        <w:t>333</w:t>
      </w:r>
      <w:r>
        <w:rPr/>
        <w:t>)</w:t>
      </w:r>
      <w:r>
        <w:rPr>
          <w:spacing w:val="-7"/>
        </w:rPr>
        <w:t> </w:t>
      </w:r>
      <w:r>
        <w:rPr/>
        <w:t>and</w:t>
      </w:r>
      <w:r>
        <w:rPr>
          <w:spacing w:val="-7"/>
        </w:rPr>
        <w:t> </w:t>
      </w:r>
      <w:r>
        <w:rPr/>
        <w:t>on</w:t>
      </w:r>
      <w:r>
        <w:rPr>
          <w:spacing w:val="-7"/>
        </w:rPr>
        <w:t> </w:t>
      </w:r>
      <w:r>
        <w:rPr/>
        <w:t>most</w:t>
      </w:r>
      <w:r>
        <w:rPr>
          <w:spacing w:val="-7"/>
        </w:rPr>
        <w:t> </w:t>
      </w:r>
      <w:r>
        <w:rPr/>
        <w:t>social-outcome</w:t>
      </w:r>
      <w:r>
        <w:rPr>
          <w:spacing w:val="-7"/>
        </w:rPr>
        <w:t> </w:t>
      </w:r>
      <w:r>
        <w:rPr/>
        <w:t>families.</w:t>
      </w:r>
      <w:r>
        <w:rPr>
          <w:spacing w:val="17"/>
        </w:rPr>
        <w:t> </w:t>
      </w:r>
      <w:r>
        <w:rPr/>
        <w:t>On</w:t>
      </w:r>
      <w:r>
        <w:rPr>
          <w:spacing w:val="-7"/>
        </w:rPr>
        <w:t> </w:t>
      </w:r>
      <w:r>
        <w:rPr/>
        <w:t>trading-success</w:t>
      </w:r>
      <w:r>
        <w:rPr>
          <w:spacing w:val="-7"/>
        </w:rPr>
        <w:t> </w:t>
      </w:r>
      <w:r>
        <w:rPr/>
        <w:t>proxies</w:t>
      </w:r>
      <w:r>
        <w:rPr>
          <w:spacing w:val="-6"/>
        </w:rPr>
        <w:t> </w:t>
      </w:r>
      <w:r>
        <w:rPr>
          <w:spacing w:val="-2"/>
        </w:rPr>
        <w:t>specif-</w:t>
      </w:r>
    </w:p>
    <w:p>
      <w:pPr>
        <w:pStyle w:val="BodyText"/>
        <w:spacing w:line="376" w:lineRule="auto" w:before="34"/>
        <w:ind w:left="282" w:right="524"/>
        <w:jc w:val="both"/>
      </w:pPr>
      <w:r>
        <w:rPr/>
        <w:t>ically, AWP exceeds EndorseRank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versus </w:t>
      </w:r>
      <w:r>
        <w:rPr>
          <w:rFonts w:ascii="Calibri" w:hAnsi="Calibri"/>
        </w:rPr>
        <w:t>0</w:t>
      </w:r>
      <w:r>
        <w:rPr>
          <w:rFonts w:ascii="Calibri" w:hAnsi="Calibri"/>
          <w:i/>
        </w:rPr>
        <w:t>.</w:t>
      </w:r>
      <w:r>
        <w:rPr>
          <w:rFonts w:ascii="Calibri" w:hAnsi="Calibri"/>
        </w:rPr>
        <w:t>096</w:t>
      </w:r>
      <w:r>
        <w:rPr/>
        <w:t>).</w:t>
      </w:r>
      <w:r>
        <w:rPr>
          <w:spacing w:val="40"/>
        </w:rPr>
        <w:t> </w:t>
      </w:r>
      <w:r>
        <w:rPr/>
        <w:t>H2 is supported in its construct-specific form: neither social method universally dominates.</w:t>
      </w:r>
    </w:p>
    <w:p>
      <w:pPr>
        <w:pStyle w:val="BodyText"/>
        <w:spacing w:before="37"/>
        <w:ind w:left="282"/>
        <w:jc w:val="both"/>
      </w:pPr>
      <w:r>
        <w:rPr/>
        <w:t>On</w:t>
      </w:r>
      <w:r>
        <w:rPr>
          <w:spacing w:val="13"/>
        </w:rPr>
        <w:t> </w:t>
      </w:r>
      <w:r>
        <w:rPr/>
        <w:t>computational</w:t>
      </w:r>
      <w:r>
        <w:rPr>
          <w:spacing w:val="13"/>
        </w:rPr>
        <w:t> </w:t>
      </w:r>
      <w:r>
        <w:rPr/>
        <w:t>efficiency</w:t>
      </w:r>
      <w:r>
        <w:rPr>
          <w:spacing w:val="14"/>
        </w:rPr>
        <w:t> </w:t>
      </w:r>
      <w:r>
        <w:rPr/>
        <w:t>(RQ3),</w:t>
      </w:r>
      <w:r>
        <w:rPr>
          <w:spacing w:val="19"/>
        </w:rPr>
        <w:t> </w:t>
      </w:r>
      <w:r>
        <w:rPr/>
        <w:t>EndorseRank</w:t>
      </w:r>
      <w:r>
        <w:rPr>
          <w:spacing w:val="13"/>
        </w:rPr>
        <w:t> </w:t>
      </w:r>
      <w:r>
        <w:rPr/>
        <w:t>requires</w:t>
      </w:r>
      <w:r>
        <w:rPr>
          <w:spacing w:val="13"/>
        </w:rPr>
        <w:t> </w:t>
      </w:r>
      <w:r>
        <w:rPr/>
        <w:t>less</w:t>
      </w:r>
      <w:r>
        <w:rPr>
          <w:spacing w:val="14"/>
        </w:rPr>
        <w:t> </w:t>
      </w:r>
      <w:r>
        <w:rPr/>
        <w:t>PageRank</w:t>
      </w:r>
      <w:r>
        <w:rPr>
          <w:spacing w:val="13"/>
        </w:rPr>
        <w:t> </w:t>
      </w:r>
      <w:r>
        <w:rPr/>
        <w:t>wall-clock</w:t>
      </w:r>
      <w:r>
        <w:rPr>
          <w:spacing w:val="14"/>
        </w:rPr>
        <w:t> </w:t>
      </w:r>
      <w:r>
        <w:rPr/>
        <w:t>time</w:t>
      </w:r>
      <w:r>
        <w:rPr>
          <w:spacing w:val="13"/>
        </w:rPr>
        <w:t> </w:t>
      </w:r>
      <w:r>
        <w:rPr>
          <w:spacing w:val="-4"/>
        </w:rPr>
        <w:t>than</w:t>
      </w:r>
    </w:p>
    <w:p>
      <w:pPr>
        <w:pStyle w:val="BodyText"/>
        <w:spacing w:after="0"/>
        <w:jc w:val="both"/>
        <w:sectPr>
          <w:pgSz w:w="11910" w:h="16840"/>
          <w:pgMar w:header="0" w:footer="2115" w:top="1920" w:bottom="2300" w:left="992" w:right="708"/>
        </w:sectPr>
      </w:pPr>
    </w:p>
    <w:p>
      <w:pPr>
        <w:pStyle w:val="BodyText"/>
        <w:spacing w:line="345" w:lineRule="auto" w:before="68"/>
        <w:ind w:left="276" w:right="564" w:hanging="3"/>
        <w:jc w:val="both"/>
      </w:pPr>
      <w:r>
        <w:rPr/>
        <w:t>AWP</w:t>
      </w:r>
      <w:r>
        <w:rPr>
          <w:spacing w:val="-1"/>
        </w:rPr>
        <w:t> </w:t>
      </w:r>
      <w:r>
        <w:rPr/>
        <w:t>on the matched cohort and on the expanded wallet pool.</w:t>
      </w:r>
      <w:r>
        <w:rPr>
          <w:spacing w:val="23"/>
        </w:rPr>
        <w:t> </w:t>
      </w:r>
      <w:r>
        <w:rPr/>
        <w:t>At </w:t>
      </w:r>
      <w:r>
        <w:rPr>
          <w:rFonts w:ascii="Calibri" w:hAnsi="Calibri"/>
          <w:i/>
        </w:rPr>
        <w:t>n </w:t>
      </w:r>
      <w:r>
        <w:rPr>
          <w:rFonts w:ascii="Calibri" w:hAnsi="Calibri"/>
        </w:rPr>
        <w:t>= 5</w:t>
      </w:r>
      <w:r>
        <w:rPr>
          <w:rFonts w:ascii="Calibri" w:hAnsi="Calibri"/>
          <w:i/>
        </w:rPr>
        <w:t>,</w:t>
      </w:r>
      <w:r>
        <w:rPr>
          <w:rFonts w:ascii="Calibri" w:hAnsi="Calibri"/>
        </w:rPr>
        <w:t>521</w:t>
      </w:r>
      <w:r>
        <w:rPr/>
        <w:t>, runtimes are </w:t>
      </w:r>
      <w:r>
        <w:rPr>
          <w:rFonts w:ascii="Calibri" w:hAnsi="Calibri"/>
        </w:rPr>
        <w:t>2</w:t>
      </w:r>
      <w:r>
        <w:rPr>
          <w:rFonts w:ascii="Calibri" w:hAnsi="Calibri"/>
          <w:i/>
        </w:rPr>
        <w:t>.</w:t>
      </w:r>
      <w:r>
        <w:rPr>
          <w:rFonts w:ascii="Calibri" w:hAnsi="Calibri"/>
        </w:rPr>
        <w:t>105</w:t>
      </w:r>
      <w:r>
        <w:rPr>
          <w:rFonts w:ascii="Calibri" w:hAnsi="Calibri"/>
          <w:spacing w:val="-14"/>
        </w:rPr>
        <w:t> </w:t>
      </w:r>
      <w:r>
        <w:rPr/>
        <w:t>s versus</w:t>
      </w:r>
      <w:r>
        <w:rPr>
          <w:spacing w:val="2"/>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3"/>
        </w:rPr>
        <w:t> </w:t>
      </w:r>
      <w:r>
        <w:rPr/>
        <w:t>(</w:t>
      </w:r>
      <w:r>
        <w:rPr>
          <w:rFonts w:ascii="Lucida Sans Unicode" w:hAnsi="Lucida Sans Unicode"/>
        </w:rPr>
        <w:t>≈</w:t>
      </w:r>
      <w:r>
        <w:rPr>
          <w:rFonts w:ascii="Lucida Sans Unicode" w:hAnsi="Lucida Sans Unicode"/>
          <w:spacing w:val="4"/>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38"/>
        </w:rPr>
        <w:t> </w:t>
      </w:r>
      <w:r>
        <w:rPr/>
        <w:t>Pool</w:t>
      </w:r>
      <w:r>
        <w:rPr>
          <w:spacing w:val="4"/>
        </w:rPr>
        <w:t> </w:t>
      </w:r>
      <w:r>
        <w:rPr/>
        <w:t>scaling</w:t>
      </w:r>
      <w:r>
        <w:rPr>
          <w:spacing w:val="3"/>
        </w:rPr>
        <w:t> </w:t>
      </w:r>
      <w:r>
        <w:rPr/>
        <w:t>preserves</w:t>
      </w:r>
      <w:r>
        <w:rPr>
          <w:spacing w:val="4"/>
        </w:rPr>
        <w:t> </w:t>
      </w:r>
      <w:r>
        <w:rPr/>
        <w:t>the</w:t>
      </w:r>
      <w:r>
        <w:rPr>
          <w:spacing w:val="3"/>
        </w:rPr>
        <w:t> </w:t>
      </w:r>
      <w:r>
        <w:rPr/>
        <w:t>advantage</w:t>
      </w:r>
      <w:r>
        <w:rPr>
          <w:spacing w:val="4"/>
        </w:rPr>
        <w:t> </w:t>
      </w:r>
      <w:r>
        <w:rPr/>
        <w:t>at</w:t>
      </w:r>
      <w:r>
        <w:rPr>
          <w:spacing w:val="3"/>
        </w:rPr>
        <w:t> </w:t>
      </w:r>
      <w:r>
        <w:rPr>
          <w:rFonts w:ascii="Calibri" w:hAnsi="Calibri"/>
          <w:i/>
        </w:rPr>
        <w:t>n</w:t>
      </w:r>
      <w:r>
        <w:rPr>
          <w:rFonts w:ascii="Calibri" w:hAnsi="Calibri"/>
          <w:i/>
          <w:spacing w:val="26"/>
        </w:rPr>
        <w:t> </w:t>
      </w:r>
      <w:r>
        <w:rPr>
          <w:rFonts w:ascii="Calibri" w:hAnsi="Calibri"/>
        </w:rPr>
        <w:t>=</w:t>
      </w:r>
      <w:r>
        <w:rPr>
          <w:rFonts w:ascii="Calibri" w:hAnsi="Calibri"/>
          <w:spacing w:val="25"/>
        </w:rPr>
        <w:t> </w:t>
      </w:r>
      <w:r>
        <w:rPr>
          <w:rFonts w:ascii="Calibri" w:hAnsi="Calibri"/>
        </w:rPr>
        <w:t>10</w:t>
      </w:r>
      <w:r>
        <w:rPr>
          <w:rFonts w:ascii="Calibri" w:hAnsi="Calibri"/>
          <w:i/>
        </w:rPr>
        <w:t>,</w:t>
      </w:r>
      <w:r>
        <w:rPr>
          <w:rFonts w:ascii="Calibri" w:hAnsi="Calibri"/>
        </w:rPr>
        <w:t>000</w:t>
      </w:r>
      <w:r>
        <w:rPr>
          <w:rFonts w:ascii="Calibri" w:hAnsi="Calibri"/>
          <w:spacing w:val="10"/>
        </w:rPr>
        <w:t> </w:t>
      </w:r>
      <w:r>
        <w:rPr/>
        <w:t>(</w:t>
      </w:r>
      <w:r>
        <w:rPr>
          <w:rFonts w:ascii="Lucida Sans Unicode" w:hAnsi="Lucida Sans Unicode"/>
        </w:rPr>
        <w:t>≈</w:t>
      </w:r>
      <w:r>
        <w:rPr>
          <w:rFonts w:ascii="Lucida Sans Unicode" w:hAnsi="Lucida Sans Unicode"/>
          <w:spacing w:val="4"/>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w:t>
      </w:r>
      <w:r>
        <w:rPr>
          <w:spacing w:val="3"/>
        </w:rPr>
        <w:t> </w:t>
      </w:r>
      <w:r>
        <w:rPr/>
        <w:t>and</w:t>
      </w:r>
      <w:r>
        <w:rPr>
          <w:spacing w:val="4"/>
        </w:rPr>
        <w:t> </w:t>
      </w:r>
      <w:r>
        <w:rPr>
          <w:spacing w:val="-5"/>
        </w:rPr>
        <w:t>at</w:t>
      </w:r>
    </w:p>
    <w:p>
      <w:pPr>
        <w:pStyle w:val="BodyText"/>
        <w:spacing w:line="294" w:lineRule="exact"/>
        <w:ind w:left="282"/>
        <w:jc w:val="both"/>
      </w:pPr>
      <w:r>
        <w:rPr>
          <w:rFonts w:ascii="Calibri" w:hAnsi="Calibri"/>
          <w:i/>
        </w:rPr>
        <w:t>N</w:t>
      </w:r>
      <w:r>
        <w:rPr>
          <w:rFonts w:ascii="Calibri" w:hAnsi="Calibri"/>
          <w:i/>
          <w:spacing w:val="50"/>
        </w:rPr>
        <w:t> </w:t>
      </w:r>
      <w:r>
        <w:rPr>
          <w:rFonts w:ascii="Calibri" w:hAnsi="Calibri"/>
        </w:rPr>
        <w:t>=</w:t>
      </w:r>
      <w:r>
        <w:rPr>
          <w:rFonts w:ascii="Calibri" w:hAnsi="Calibri"/>
          <w:spacing w:val="25"/>
        </w:rPr>
        <w:t> </w:t>
      </w:r>
      <w:r>
        <w:rPr>
          <w:rFonts w:ascii="Calibri" w:hAnsi="Calibri"/>
        </w:rPr>
        <w:t>31</w:t>
      </w:r>
      <w:r>
        <w:rPr>
          <w:rFonts w:ascii="Calibri" w:hAnsi="Calibri"/>
          <w:i/>
        </w:rPr>
        <w:t>,</w:t>
      </w:r>
      <w:r>
        <w:rPr>
          <w:rFonts w:ascii="Calibri" w:hAnsi="Calibri"/>
        </w:rPr>
        <w:t>612</w:t>
      </w:r>
      <w:r>
        <w:rPr>
          <w:rFonts w:ascii="Calibri" w:hAnsi="Calibri"/>
          <w:spacing w:val="12"/>
        </w:rPr>
        <w:t> </w:t>
      </w:r>
      <w:r>
        <w:rPr/>
        <w:t>(</w:t>
      </w:r>
      <w:r>
        <w:rPr>
          <w:rFonts w:ascii="Lucida Sans Unicode" w:hAnsi="Lucida Sans Unicode"/>
        </w:rPr>
        <w:t>≈</w:t>
      </w:r>
      <w:r>
        <w:rPr>
          <w:rFonts w:ascii="Lucida Sans Unicode" w:hAnsi="Lucida Sans Unicode"/>
          <w:spacing w:val="4"/>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w:t>
      </w:r>
      <w:r>
        <w:rPr>
          <w:spacing w:val="39"/>
        </w:rPr>
        <w:t> </w:t>
      </w:r>
      <w:r>
        <w:rPr/>
        <w:t>Robustness</w:t>
      </w:r>
      <w:r>
        <w:rPr>
          <w:spacing w:val="5"/>
        </w:rPr>
        <w:t> </w:t>
      </w:r>
      <w:r>
        <w:rPr/>
        <w:t>checks</w:t>
      </w:r>
      <w:r>
        <w:rPr>
          <w:spacing w:val="5"/>
        </w:rPr>
        <w:t> </w:t>
      </w:r>
      <w:r>
        <w:rPr/>
        <w:t>on</w:t>
      </w:r>
      <w:r>
        <w:rPr>
          <w:spacing w:val="5"/>
        </w:rPr>
        <w:t> </w:t>
      </w:r>
      <w:r>
        <w:rPr/>
        <w:t>damping</w:t>
      </w:r>
      <w:r>
        <w:rPr>
          <w:spacing w:val="5"/>
        </w:rPr>
        <w:t> </w:t>
      </w:r>
      <w:r>
        <w:rPr/>
        <w:t>and</w:t>
      </w:r>
      <w:r>
        <w:rPr>
          <w:spacing w:val="6"/>
        </w:rPr>
        <w:t> </w:t>
      </w:r>
      <w:r>
        <w:rPr/>
        <w:t>top-token</w:t>
      </w:r>
      <w:r>
        <w:rPr>
          <w:spacing w:val="4"/>
        </w:rPr>
        <w:t> </w:t>
      </w:r>
      <w:r>
        <w:rPr/>
        <w:t>subgraphs</w:t>
      </w:r>
      <w:r>
        <w:rPr>
          <w:spacing w:val="6"/>
        </w:rPr>
        <w:t> </w:t>
      </w:r>
      <w:r>
        <w:rPr/>
        <w:t>do</w:t>
      </w:r>
      <w:r>
        <w:rPr>
          <w:spacing w:val="4"/>
        </w:rPr>
        <w:t> </w:t>
      </w:r>
      <w:r>
        <w:rPr/>
        <w:t>not</w:t>
      </w:r>
      <w:r>
        <w:rPr>
          <w:spacing w:val="6"/>
        </w:rPr>
        <w:t> </w:t>
      </w:r>
      <w:r>
        <w:rPr>
          <w:spacing w:val="-2"/>
        </w:rPr>
        <w:t>overturn</w:t>
      </w:r>
    </w:p>
    <w:p>
      <w:pPr>
        <w:pStyle w:val="BodyText"/>
        <w:spacing w:line="396" w:lineRule="auto" w:before="127"/>
        <w:ind w:left="282" w:right="563"/>
        <w:jc w:val="both"/>
      </w:pPr>
      <w:r>
        <w:rPr/>
        <w:t>the</w:t>
      </w:r>
      <w:r>
        <w:rPr>
          <w:spacing w:val="-15"/>
        </w:rPr>
        <w:t> </w:t>
      </w:r>
      <w:r>
        <w:rPr/>
        <w:t>efficiency–alignment</w:t>
      </w:r>
      <w:r>
        <w:rPr>
          <w:spacing w:val="-15"/>
        </w:rPr>
        <w:t> </w:t>
      </w:r>
      <w:r>
        <w:rPr/>
        <w:t>pattern.</w:t>
      </w:r>
      <w:r>
        <w:rPr>
          <w:spacing w:val="7"/>
        </w:rPr>
        <w:t> </w:t>
      </w:r>
      <w:r>
        <w:rPr/>
        <w:t>H3</w:t>
      </w:r>
      <w:r>
        <w:rPr>
          <w:spacing w:val="-15"/>
        </w:rPr>
        <w:t> </w:t>
      </w:r>
      <w:r>
        <w:rPr/>
        <w:t>is</w:t>
      </w:r>
      <w:r>
        <w:rPr>
          <w:spacing w:val="-15"/>
        </w:rPr>
        <w:t> </w:t>
      </w:r>
      <w:r>
        <w:rPr/>
        <w:t>supported</w:t>
      </w:r>
      <w:r>
        <w:rPr>
          <w:spacing w:val="-15"/>
        </w:rPr>
        <w:t> </w:t>
      </w:r>
      <w:r>
        <w:rPr/>
        <w:t>(Claim</w:t>
      </w:r>
      <w:r>
        <w:rPr>
          <w:spacing w:val="-15"/>
        </w:rPr>
        <w:t> </w:t>
      </w:r>
      <w:r>
        <w:rPr/>
        <w:t>C1);</w:t>
      </w:r>
      <w:r>
        <w:rPr>
          <w:spacing w:val="-13"/>
        </w:rPr>
        <w:t> </w:t>
      </w:r>
      <w:r>
        <w:rPr/>
        <w:t>together</w:t>
      </w:r>
      <w:r>
        <w:rPr>
          <w:spacing w:val="-15"/>
        </w:rPr>
        <w:t> </w:t>
      </w:r>
      <w:r>
        <w:rPr/>
        <w:t>with</w:t>
      </w:r>
      <w:r>
        <w:rPr>
          <w:spacing w:val="-15"/>
        </w:rPr>
        <w:t> </w:t>
      </w:r>
      <w:r>
        <w:rPr/>
        <w:t>alignment</w:t>
      </w:r>
      <w:r>
        <w:rPr>
          <w:spacing w:val="-15"/>
        </w:rPr>
        <w:t> </w:t>
      </w:r>
      <w:r>
        <w:rPr/>
        <w:t>results,</w:t>
      </w:r>
      <w:r>
        <w:rPr>
          <w:spacing w:val="-14"/>
        </w:rPr>
        <w:t> </w:t>
      </w:r>
      <w:r>
        <w:rPr/>
        <w:t>this feeds Claim C4.</w:t>
      </w:r>
    </w:p>
    <w:p>
      <w:pPr>
        <w:pStyle w:val="BodyText"/>
        <w:spacing w:line="396" w:lineRule="auto" w:before="15"/>
        <w:ind w:left="282" w:right="564"/>
        <w:jc w:val="both"/>
      </w:pPr>
      <w:r>
        <w:rPr/>
        <w:t>On validation frames (RQ4), transfer proxies yield stronger rank alignment than trading-success proxies</w:t>
      </w:r>
      <w:r>
        <w:rPr>
          <w:spacing w:val="-7"/>
        </w:rPr>
        <w:t> </w:t>
      </w:r>
      <w:r>
        <w:rPr/>
        <w:t>for</w:t>
      </w:r>
      <w:r>
        <w:rPr>
          <w:spacing w:val="-7"/>
        </w:rPr>
        <w:t> </w:t>
      </w:r>
      <w:r>
        <w:rPr/>
        <w:t>both</w:t>
      </w:r>
      <w:r>
        <w:rPr>
          <w:spacing w:val="-7"/>
        </w:rPr>
        <w:t> </w:t>
      </w:r>
      <w:r>
        <w:rPr/>
        <w:t>social</w:t>
      </w:r>
      <w:r>
        <w:rPr>
          <w:spacing w:val="-7"/>
        </w:rPr>
        <w:t> </w:t>
      </w:r>
      <w:r>
        <w:rPr/>
        <w:t>methods. Outcome-based</w:t>
      </w:r>
      <w:r>
        <w:rPr>
          <w:spacing w:val="-7"/>
        </w:rPr>
        <w:t> </w:t>
      </w:r>
      <w:r>
        <w:rPr/>
        <w:t>proxies</w:t>
      </w:r>
      <w:r>
        <w:rPr>
          <w:spacing w:val="-7"/>
        </w:rPr>
        <w:t> </w:t>
      </w:r>
      <w:r>
        <w:rPr/>
        <w:t>show</w:t>
      </w:r>
      <w:r>
        <w:rPr>
          <w:spacing w:val="-7"/>
        </w:rPr>
        <w:t> </w:t>
      </w:r>
      <w:r>
        <w:rPr/>
        <w:t>weak</w:t>
      </w:r>
      <w:r>
        <w:rPr>
          <w:spacing w:val="-7"/>
        </w:rPr>
        <w:t> </w:t>
      </w:r>
      <w:r>
        <w:rPr/>
        <w:t>alignment</w:t>
      </w:r>
      <w:r>
        <w:rPr>
          <w:spacing w:val="-7"/>
        </w:rPr>
        <w:t> </w:t>
      </w:r>
      <w:r>
        <w:rPr/>
        <w:t>overall,</w:t>
      </w:r>
      <w:r>
        <w:rPr>
          <w:spacing w:val="-7"/>
        </w:rPr>
        <w:t> </w:t>
      </w:r>
      <w:r>
        <w:rPr/>
        <w:t>indicating that</w:t>
      </w:r>
      <w:r>
        <w:rPr>
          <w:spacing w:val="-15"/>
        </w:rPr>
        <w:t> </w:t>
      </w:r>
      <w:r>
        <w:rPr/>
        <w:t>social-method</w:t>
      </w:r>
      <w:r>
        <w:rPr>
          <w:spacing w:val="-15"/>
        </w:rPr>
        <w:t> </w:t>
      </w:r>
      <w:r>
        <w:rPr/>
        <w:t>rankings</w:t>
      </w:r>
      <w:r>
        <w:rPr>
          <w:spacing w:val="-15"/>
        </w:rPr>
        <w:t> </w:t>
      </w:r>
      <w:r>
        <w:rPr/>
        <w:t>align</w:t>
      </w:r>
      <w:r>
        <w:rPr>
          <w:spacing w:val="-15"/>
        </w:rPr>
        <w:t> </w:t>
      </w:r>
      <w:r>
        <w:rPr/>
        <w:t>more</w:t>
      </w:r>
      <w:r>
        <w:rPr>
          <w:spacing w:val="-15"/>
        </w:rPr>
        <w:t> </w:t>
      </w:r>
      <w:r>
        <w:rPr/>
        <w:t>strongly</w:t>
      </w:r>
      <w:r>
        <w:rPr>
          <w:spacing w:val="-15"/>
        </w:rPr>
        <w:t> </w:t>
      </w:r>
      <w:r>
        <w:rPr/>
        <w:t>with</w:t>
      </w:r>
      <w:r>
        <w:rPr>
          <w:spacing w:val="-15"/>
        </w:rPr>
        <w:t> </w:t>
      </w:r>
      <w:r>
        <w:rPr/>
        <w:t>transfer</w:t>
      </w:r>
      <w:r>
        <w:rPr>
          <w:spacing w:val="-15"/>
        </w:rPr>
        <w:t> </w:t>
      </w:r>
      <w:r>
        <w:rPr/>
        <w:t>centrality</w:t>
      </w:r>
      <w:r>
        <w:rPr>
          <w:spacing w:val="-15"/>
        </w:rPr>
        <w:t> </w:t>
      </w:r>
      <w:r>
        <w:rPr/>
        <w:t>than</w:t>
      </w:r>
      <w:r>
        <w:rPr>
          <w:spacing w:val="-15"/>
        </w:rPr>
        <w:t> </w:t>
      </w:r>
      <w:r>
        <w:rPr/>
        <w:t>with</w:t>
      </w:r>
      <w:r>
        <w:rPr>
          <w:spacing w:val="-15"/>
        </w:rPr>
        <w:t> </w:t>
      </w:r>
      <w:r>
        <w:rPr/>
        <w:t>perpetual</w:t>
      </w:r>
      <w:r>
        <w:rPr>
          <w:spacing w:val="-15"/>
        </w:rPr>
        <w:t> </w:t>
      </w:r>
      <w:r>
        <w:rPr/>
        <w:t>trading profitability on this sample.</w:t>
      </w:r>
    </w:p>
    <w:p>
      <w:pPr>
        <w:pStyle w:val="BodyText"/>
        <w:spacing w:line="384" w:lineRule="auto" w:before="14"/>
        <w:ind w:left="282" w:right="548" w:hanging="9"/>
        <w:jc w:val="both"/>
      </w:pPr>
      <w:r>
        <w:rPr/>
        <w:t>As a supplementary finding (SRQ1), GF-PR achieves the highest trading-success mean </w:t>
      </w:r>
      <w:r>
        <w:rPr>
          <w:rFonts w:ascii="Calibri" w:hAnsi="Calibri"/>
          <w:i/>
        </w:rPr>
        <w:t>τ</w:t>
      </w:r>
      <w:r>
        <w:rPr>
          <w:rFonts w:ascii="Calibri" w:hAnsi="Calibri"/>
          <w:i/>
          <w:spacing w:val="31"/>
        </w:rPr>
        <w:t> </w:t>
      </w:r>
      <w:r>
        <w:rPr/>
        <w:t>(</w:t>
      </w:r>
      <w:r>
        <w:rPr>
          <w:rFonts w:ascii="Calibri" w:hAnsi="Calibri"/>
        </w:rPr>
        <w:t>0</w:t>
      </w:r>
      <w:r>
        <w:rPr>
          <w:rFonts w:ascii="Calibri" w:hAnsi="Calibri"/>
          <w:i/>
        </w:rPr>
        <w:t>.</w:t>
      </w:r>
      <w:r>
        <w:rPr>
          <w:rFonts w:ascii="Calibri" w:hAnsi="Calibri"/>
        </w:rPr>
        <w:t>583</w:t>
      </w:r>
      <w:r>
        <w:rPr/>
        <w:t>) and inverse-risk mean </w:t>
      </w:r>
      <w:r>
        <w:rPr>
          <w:rFonts w:ascii="Calibri" w:hAnsi="Calibri"/>
          <w:i/>
        </w:rPr>
        <w:t>τ</w:t>
      </w:r>
      <w:r>
        <w:rPr>
          <w:rFonts w:ascii="Calibri" w:hAnsi="Calibri"/>
          <w:i/>
          <w:spacing w:val="40"/>
        </w:rPr>
        <w:t> </w:t>
      </w:r>
      <w:r>
        <w:rPr/>
        <w:t>(</w:t>
      </w:r>
      <w:r>
        <w:rPr>
          <w:rFonts w:ascii="Calibri" w:hAnsi="Calibri"/>
        </w:rPr>
        <w:t>0</w:t>
      </w:r>
      <w:r>
        <w:rPr>
          <w:rFonts w:ascii="Calibri" w:hAnsi="Calibri"/>
          <w:i/>
        </w:rPr>
        <w:t>.</w:t>
      </w:r>
      <w:r>
        <w:rPr>
          <w:rFonts w:ascii="Calibri" w:hAnsi="Calibri"/>
        </w:rPr>
        <w:t>376</w:t>
      </w:r>
      <w:r>
        <w:rPr/>
        <w:t>) by construction, illustrating construct overlap when ranking on outcome</w:t>
      </w:r>
      <w:r>
        <w:rPr>
          <w:spacing w:val="-1"/>
        </w:rPr>
        <w:t> </w:t>
      </w:r>
      <w:r>
        <w:rPr/>
        <w:t>flow.</w:t>
      </w:r>
      <w:r>
        <w:rPr>
          <w:spacing w:val="24"/>
        </w:rPr>
        <w:t> </w:t>
      </w:r>
      <w:r>
        <w:rPr/>
        <w:t>GF-PR</w:t>
      </w:r>
      <w:r>
        <w:rPr>
          <w:spacing w:val="-1"/>
        </w:rPr>
        <w:t> </w:t>
      </w:r>
      <w:r>
        <w:rPr/>
        <w:t>bounds</w:t>
      </w:r>
      <w:r>
        <w:rPr>
          <w:spacing w:val="-1"/>
        </w:rPr>
        <w:t> </w:t>
      </w:r>
      <w:r>
        <w:rPr/>
        <w:t>trading-outcome</w:t>
      </w:r>
      <w:r>
        <w:rPr>
          <w:spacing w:val="-1"/>
        </w:rPr>
        <w:t> </w:t>
      </w:r>
      <w:r>
        <w:rPr/>
        <w:t>proxy</w:t>
      </w:r>
      <w:r>
        <w:rPr>
          <w:spacing w:val="-1"/>
        </w:rPr>
        <w:t> </w:t>
      </w:r>
      <w:r>
        <w:rPr/>
        <w:t>interpretation</w:t>
      </w:r>
      <w:r>
        <w:rPr>
          <w:spacing w:val="-1"/>
        </w:rPr>
        <w:t> </w:t>
      </w:r>
      <w:r>
        <w:rPr/>
        <w:t>for</w:t>
      </w:r>
      <w:r>
        <w:rPr>
          <w:spacing w:val="-1"/>
        </w:rPr>
        <w:t> </w:t>
      </w:r>
      <w:r>
        <w:rPr/>
        <w:t>social</w:t>
      </w:r>
      <w:r>
        <w:rPr>
          <w:spacing w:val="-1"/>
        </w:rPr>
        <w:t> </w:t>
      </w:r>
      <w:r>
        <w:rPr/>
        <w:t>methods</w:t>
      </w:r>
      <w:r>
        <w:rPr>
          <w:spacing w:val="-1"/>
        </w:rPr>
        <w:t> </w:t>
      </w:r>
      <w:r>
        <w:rPr/>
        <w:t>and</w:t>
      </w:r>
      <w:r>
        <w:rPr>
          <w:spacing w:val="-1"/>
        </w:rPr>
        <w:t> </w:t>
      </w:r>
      <w:r>
        <w:rPr/>
        <w:t>is</w:t>
      </w:r>
      <w:r>
        <w:rPr>
          <w:spacing w:val="-1"/>
        </w:rPr>
        <w:t> </w:t>
      </w:r>
      <w:r>
        <w:rPr/>
        <w:t>not a deployable social reputation score (Claim SC1).</w:t>
      </w:r>
    </w:p>
    <w:p>
      <w:pPr>
        <w:pStyle w:val="BodyText"/>
        <w:spacing w:line="396" w:lineRule="auto" w:before="24"/>
        <w:ind w:left="282" w:right="559"/>
        <w:jc w:val="both"/>
      </w:pPr>
      <w:r>
        <w:rPr/>
        <w:t>Collectively, Claims C1–C4 establish an efficiency–alignment trade-off:</w:t>
      </w:r>
      <w:r>
        <w:rPr>
          <w:spacing w:val="40"/>
        </w:rPr>
        <w:t> </w:t>
      </w:r>
      <w:r>
        <w:rPr/>
        <w:t>EndorseRank offers substantially lower PageRank cost and stronger allowance-construct validity, while AWP offers stronger transfer and social-outcome alignment.</w:t>
      </w:r>
      <w:r>
        <w:rPr>
          <w:spacing w:val="40"/>
        </w:rPr>
        <w:t> </w:t>
      </w:r>
      <w:r>
        <w:rPr/>
        <w:t>The appropriate choice depends on whether operators prioritize authorization semantics and refresh latency or transfer-hub detection and </w:t>
      </w:r>
      <w:bookmarkStart w:name="Original contribution to knowledge" w:id="249"/>
      <w:bookmarkEnd w:id="249"/>
      <w:r>
        <w:rPr>
          <w:w w:val="99"/>
        </w:rPr>
      </w:r>
      <w:bookmarkStart w:name="_bookmark130" w:id="250"/>
      <w:bookmarkEnd w:id="250"/>
      <w:r>
        <w:rPr/>
        <w:t>outcome</w:t>
      </w:r>
      <w:r>
        <w:rPr/>
        <w:t> co-movement.</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Original</w:t>
      </w:r>
      <w:r>
        <w:rPr>
          <w:spacing w:val="15"/>
        </w:rPr>
        <w:t> </w:t>
      </w:r>
      <w:r>
        <w:rPr/>
        <w:t>contribution</w:t>
      </w:r>
      <w:r>
        <w:rPr>
          <w:spacing w:val="16"/>
        </w:rPr>
        <w:t> </w:t>
      </w:r>
      <w:r>
        <w:rPr/>
        <w:t>to</w:t>
      </w:r>
      <w:r>
        <w:rPr>
          <w:spacing w:val="15"/>
        </w:rPr>
        <w:t> </w:t>
      </w:r>
      <w:r>
        <w:rPr>
          <w:spacing w:val="-2"/>
        </w:rPr>
        <w:t>knowledge</w:t>
      </w:r>
    </w:p>
    <w:p>
      <w:pPr>
        <w:pStyle w:val="BodyText"/>
        <w:spacing w:before="24"/>
        <w:rPr>
          <w:b/>
          <w:sz w:val="28"/>
        </w:rPr>
      </w:pPr>
    </w:p>
    <w:p>
      <w:pPr>
        <w:pStyle w:val="BodyText"/>
        <w:spacing w:line="396" w:lineRule="auto"/>
        <w:ind w:left="282" w:right="524" w:hanging="8"/>
        <w:jc w:val="both"/>
      </w:pPr>
      <w:r>
        <w:rPr/>
        <w:t>This dissertation contributes to on-chain reputation research and DeFi risk assessment in four re-</w:t>
      </w:r>
      <w:r>
        <w:rPr>
          <w:spacing w:val="-2"/>
        </w:rPr>
        <w:t>spects.</w:t>
      </w:r>
    </w:p>
    <w:p>
      <w:pPr>
        <w:pStyle w:val="ListParagraph"/>
        <w:numPr>
          <w:ilvl w:val="0"/>
          <w:numId w:val="26"/>
        </w:numPr>
        <w:tabs>
          <w:tab w:pos="806" w:val="left" w:leader="none"/>
          <w:tab w:pos="808" w:val="left" w:leader="none"/>
        </w:tabs>
        <w:spacing w:line="388" w:lineRule="auto" w:before="62" w:after="0"/>
        <w:ind w:left="808" w:right="524" w:hanging="216"/>
        <w:jc w:val="both"/>
        <w:rPr>
          <w:sz w:val="24"/>
        </w:rPr>
      </w:pPr>
      <w:r>
        <w:rPr>
          <w:b/>
          <w:sz w:val="24"/>
        </w:rPr>
        <w:t>EndorseRank: </w:t>
      </w:r>
      <w:r>
        <w:rPr>
          <w:sz w:val="24"/>
        </w:rPr>
        <w:t>An allowance-based endorsement graph model.</w:t>
      </w:r>
      <w:r>
        <w:rPr>
          <w:spacing w:val="40"/>
          <w:sz w:val="24"/>
        </w:rPr>
        <w:t> </w:t>
      </w:r>
      <w:r>
        <w:rPr>
          <w:sz w:val="24"/>
        </w:rPr>
        <w:t>By treating latest ERC-20 </w:t>
      </w:r>
      <w:r>
        <w:rPr>
          <w:rFonts w:ascii="Calibri" w:hAnsi="Calibri"/>
          <w:sz w:val="24"/>
        </w:rPr>
        <w:t>approve </w:t>
      </w:r>
      <w:r>
        <w:rPr>
          <w:sz w:val="24"/>
        </w:rPr>
        <w:t>and EIP-2612 </w:t>
      </w:r>
      <w:r>
        <w:rPr>
          <w:rFonts w:ascii="Calibri" w:hAnsi="Calibri"/>
          <w:sz w:val="24"/>
        </w:rPr>
        <w:t>permit </w:t>
      </w:r>
      <w:r>
        <w:rPr>
          <w:sz w:val="24"/>
        </w:rPr>
        <w:t>authorizations as directed endorsement edges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 it ex-</w:t>
      </w:r>
      <w:r>
        <w:rPr>
          <w:spacing w:val="-2"/>
          <w:sz w:val="24"/>
          <w:vertAlign w:val="baseline"/>
        </w:rPr>
        <w:t>tends</w:t>
      </w:r>
      <w:r>
        <w:rPr>
          <w:spacing w:val="-8"/>
          <w:sz w:val="24"/>
          <w:vertAlign w:val="baseline"/>
        </w:rPr>
        <w:t> </w:t>
      </w:r>
      <w:r>
        <w:rPr>
          <w:spacing w:val="-2"/>
          <w:sz w:val="24"/>
          <w:vertAlign w:val="baseline"/>
        </w:rPr>
        <w:t>PageRank’s</w:t>
      </w:r>
      <w:r>
        <w:rPr>
          <w:spacing w:val="-9"/>
          <w:sz w:val="24"/>
          <w:vertAlign w:val="baseline"/>
        </w:rPr>
        <w:t> </w:t>
      </w:r>
      <w:r>
        <w:rPr>
          <w:spacing w:val="-2"/>
          <w:sz w:val="24"/>
          <w:vertAlign w:val="baseline"/>
        </w:rPr>
        <w:t>citation</w:t>
      </w:r>
      <w:r>
        <w:rPr>
          <w:spacing w:val="-8"/>
          <w:sz w:val="24"/>
          <w:vertAlign w:val="baseline"/>
        </w:rPr>
        <w:t> </w:t>
      </w:r>
      <w:r>
        <w:rPr>
          <w:spacing w:val="-2"/>
          <w:sz w:val="24"/>
          <w:vertAlign w:val="baseline"/>
        </w:rPr>
        <w:t>metaphor</w:t>
      </w:r>
      <w:r>
        <w:rPr>
          <w:spacing w:val="-8"/>
          <w:sz w:val="24"/>
          <w:vertAlign w:val="baseline"/>
        </w:rPr>
        <w:t> </w:t>
      </w:r>
      <w:hyperlink w:history="true" w:anchor="_bookmark141">
        <w:r>
          <w:rPr>
            <w:spacing w:val="-2"/>
            <w:sz w:val="24"/>
            <w:vertAlign w:val="superscript"/>
          </w:rPr>
          <w:t>[8]</w:t>
        </w:r>
      </w:hyperlink>
      <w:r>
        <w:rPr>
          <w:spacing w:val="-2"/>
          <w:sz w:val="24"/>
          <w:vertAlign w:val="superscript"/>
        </w:rPr>
        <w:t>,</w:t>
      </w:r>
      <w:hyperlink w:history="true" w:anchor="_bookmark182">
        <w:r>
          <w:rPr>
            <w:spacing w:val="-2"/>
            <w:sz w:val="24"/>
            <w:vertAlign w:val="superscript"/>
          </w:rPr>
          <w:t>[49]</w:t>
        </w:r>
      </w:hyperlink>
      <w:r>
        <w:rPr>
          <w:spacing w:val="-2"/>
          <w:sz w:val="24"/>
          <w:vertAlign w:val="baseline"/>
        </w:rPr>
        <w:t> from</w:t>
      </w:r>
      <w:r>
        <w:rPr>
          <w:spacing w:val="-8"/>
          <w:sz w:val="24"/>
          <w:vertAlign w:val="baseline"/>
        </w:rPr>
        <w:t> </w:t>
      </w:r>
      <w:r>
        <w:rPr>
          <w:spacing w:val="-2"/>
          <w:sz w:val="24"/>
          <w:vertAlign w:val="baseline"/>
        </w:rPr>
        <w:t>transfer</w:t>
      </w:r>
      <w:r>
        <w:rPr>
          <w:spacing w:val="-8"/>
          <w:sz w:val="24"/>
          <w:vertAlign w:val="baseline"/>
        </w:rPr>
        <w:t> </w:t>
      </w:r>
      <w:r>
        <w:rPr>
          <w:spacing w:val="-2"/>
          <w:sz w:val="24"/>
          <w:vertAlign w:val="baseline"/>
        </w:rPr>
        <w:t>graphs</w:t>
      </w:r>
      <w:r>
        <w:rPr>
          <w:spacing w:val="-8"/>
          <w:sz w:val="24"/>
          <w:vertAlign w:val="baseline"/>
        </w:rPr>
        <w:t> </w:t>
      </w:r>
      <w:hyperlink w:history="true" w:anchor="_bookmark149">
        <w:r>
          <w:rPr>
            <w:spacing w:val="-2"/>
            <w:sz w:val="24"/>
            <w:vertAlign w:val="superscript"/>
          </w:rPr>
          <w:t>[16]</w:t>
        </w:r>
      </w:hyperlink>
      <w:r>
        <w:rPr>
          <w:spacing w:val="-2"/>
          <w:sz w:val="24"/>
          <w:vertAlign w:val="baseline"/>
        </w:rPr>
        <w:t> to</w:t>
      </w:r>
      <w:r>
        <w:rPr>
          <w:spacing w:val="-8"/>
          <w:sz w:val="24"/>
          <w:vertAlign w:val="baseline"/>
        </w:rPr>
        <w:t> </w:t>
      </w:r>
      <w:r>
        <w:rPr>
          <w:spacing w:val="-2"/>
          <w:sz w:val="24"/>
          <w:vertAlign w:val="baseline"/>
        </w:rPr>
        <w:t>explicit</w:t>
      </w:r>
      <w:r>
        <w:rPr>
          <w:spacing w:val="-8"/>
          <w:sz w:val="24"/>
          <w:vertAlign w:val="baseline"/>
        </w:rPr>
        <w:t> </w:t>
      </w:r>
      <w:r>
        <w:rPr>
          <w:spacing w:val="-2"/>
          <w:sz w:val="24"/>
          <w:vertAlign w:val="baseline"/>
        </w:rPr>
        <w:t>spending</w:t>
      </w:r>
      <w:r>
        <w:rPr>
          <w:spacing w:val="-8"/>
          <w:sz w:val="24"/>
          <w:vertAlign w:val="baseline"/>
        </w:rPr>
        <w:t> </w:t>
      </w:r>
      <w:r>
        <w:rPr>
          <w:spacing w:val="-2"/>
          <w:sz w:val="24"/>
          <w:vertAlign w:val="baseline"/>
        </w:rPr>
        <w:t>delega-</w:t>
      </w:r>
      <w:r>
        <w:rPr>
          <w:sz w:val="24"/>
          <w:vertAlign w:val="baseline"/>
        </w:rPr>
        <w:t>tion. The</w:t>
      </w:r>
      <w:r>
        <w:rPr>
          <w:spacing w:val="-3"/>
          <w:sz w:val="24"/>
          <w:vertAlign w:val="baseline"/>
        </w:rPr>
        <w:t> </w:t>
      </w:r>
      <w:r>
        <w:rPr>
          <w:sz w:val="24"/>
          <w:vertAlign w:val="baseline"/>
        </w:rPr>
        <w:t>model</w:t>
      </w:r>
      <w:r>
        <w:rPr>
          <w:spacing w:val="-3"/>
          <w:sz w:val="24"/>
          <w:vertAlign w:val="baseline"/>
        </w:rPr>
        <w:t> </w:t>
      </w:r>
      <w:r>
        <w:rPr>
          <w:sz w:val="24"/>
          <w:vertAlign w:val="baseline"/>
        </w:rPr>
        <w:t>eliminates</w:t>
      </w:r>
      <w:r>
        <w:rPr>
          <w:spacing w:val="-3"/>
          <w:sz w:val="24"/>
          <w:vertAlign w:val="baseline"/>
        </w:rPr>
        <w:t> </w:t>
      </w:r>
      <w:r>
        <w:rPr>
          <w:sz w:val="24"/>
          <w:vertAlign w:val="baseline"/>
        </w:rPr>
        <w:t>temporal</w:t>
      </w:r>
      <w:r>
        <w:rPr>
          <w:spacing w:val="-3"/>
          <w:sz w:val="24"/>
          <w:vertAlign w:val="baseline"/>
        </w:rPr>
        <w:t> </w:t>
      </w:r>
      <w:r>
        <w:rPr>
          <w:sz w:val="24"/>
          <w:vertAlign w:val="baseline"/>
        </w:rPr>
        <w:t>decay</w:t>
      </w:r>
      <w:r>
        <w:rPr>
          <w:spacing w:val="-3"/>
          <w:sz w:val="24"/>
          <w:vertAlign w:val="baseline"/>
        </w:rPr>
        <w:t> </w:t>
      </w:r>
      <w:r>
        <w:rPr>
          <w:sz w:val="24"/>
          <w:vertAlign w:val="baseline"/>
        </w:rPr>
        <w:t>through</w:t>
      </w:r>
      <w:r>
        <w:rPr>
          <w:spacing w:val="-3"/>
          <w:sz w:val="24"/>
          <w:vertAlign w:val="baseline"/>
        </w:rPr>
        <w:t> </w:t>
      </w:r>
      <w:r>
        <w:rPr>
          <w:sz w:val="24"/>
          <w:vertAlign w:val="baseline"/>
        </w:rPr>
        <w:t>allowance</w:t>
      </w:r>
      <w:r>
        <w:rPr>
          <w:spacing w:val="-3"/>
          <w:sz w:val="24"/>
          <w:vertAlign w:val="baseline"/>
        </w:rPr>
        <w:t> </w:t>
      </w:r>
      <w:r>
        <w:rPr>
          <w:sz w:val="24"/>
          <w:vertAlign w:val="baseline"/>
        </w:rPr>
        <w:t>override</w:t>
      </w:r>
      <w:r>
        <w:rPr>
          <w:spacing w:val="-3"/>
          <w:sz w:val="24"/>
          <w:vertAlign w:val="baseline"/>
        </w:rPr>
        <w:t> </w:t>
      </w:r>
      <w:r>
        <w:rPr>
          <w:sz w:val="24"/>
          <w:vertAlign w:val="baseline"/>
        </w:rPr>
        <w:t>semantics</w:t>
      </w:r>
      <w:r>
        <w:rPr>
          <w:spacing w:val="-3"/>
          <w:sz w:val="24"/>
          <w:vertAlign w:val="baseline"/>
        </w:rPr>
        <w:t> </w:t>
      </w:r>
      <w:r>
        <w:rPr>
          <w:sz w:val="24"/>
          <w:vertAlign w:val="baseline"/>
        </w:rPr>
        <w:t>and</w:t>
      </w:r>
      <w:r>
        <w:rPr>
          <w:spacing w:val="-3"/>
          <w:sz w:val="24"/>
          <w:vertAlign w:val="baseline"/>
        </w:rPr>
        <w:t> </w:t>
      </w:r>
      <w:r>
        <w:rPr>
          <w:sz w:val="24"/>
          <w:vertAlign w:val="baseline"/>
        </w:rPr>
        <w:t>yields</w:t>
      </w:r>
    </w:p>
    <w:p>
      <w:pPr>
        <w:pStyle w:val="ListParagraph"/>
        <w:spacing w:after="0" w:line="388" w:lineRule="auto"/>
        <w:jc w:val="both"/>
        <w:rPr>
          <w:sz w:val="24"/>
        </w:rPr>
        <w:sectPr>
          <w:pgSz w:w="11910" w:h="16840"/>
          <w:pgMar w:header="0" w:footer="2115" w:top="1840" w:bottom="2300" w:left="992" w:right="708"/>
        </w:sectPr>
      </w:pPr>
    </w:p>
    <w:p>
      <w:pPr>
        <w:pStyle w:val="BodyText"/>
        <w:spacing w:before="68"/>
        <w:ind w:left="808"/>
        <w:jc w:val="both"/>
      </w:pPr>
      <w:r>
        <w:rPr/>
        <w:t>a</w:t>
      </w:r>
      <w:r>
        <w:rPr>
          <w:spacing w:val="-8"/>
        </w:rPr>
        <w:t> </w:t>
      </w:r>
      <w:r>
        <w:rPr/>
        <w:t>sparse</w:t>
      </w:r>
      <w:r>
        <w:rPr>
          <w:spacing w:val="-8"/>
        </w:rPr>
        <w:t> </w:t>
      </w:r>
      <w:r>
        <w:rPr/>
        <w:t>graph</w:t>
      </w:r>
      <w:r>
        <w:rPr>
          <w:spacing w:val="-8"/>
        </w:rPr>
        <w:t> </w:t>
      </w:r>
      <w:r>
        <w:rPr/>
        <w:t>(</w:t>
      </w:r>
      <w:r>
        <w:rPr>
          <w:rFonts w:ascii="Calibri"/>
        </w:rPr>
        <w:t>14</w:t>
      </w:r>
      <w:r>
        <w:rPr>
          <w:rFonts w:ascii="Calibri"/>
          <w:i/>
        </w:rPr>
        <w:t>,</w:t>
      </w:r>
      <w:r>
        <w:rPr>
          <w:rFonts w:ascii="Calibri"/>
        </w:rPr>
        <w:t>727</w:t>
      </w:r>
      <w:r>
        <w:rPr>
          <w:rFonts w:ascii="Calibri"/>
          <w:spacing w:val="-2"/>
        </w:rPr>
        <w:t> </w:t>
      </w:r>
      <w:r>
        <w:rPr/>
        <w:t>edges</w:t>
      </w:r>
      <w:r>
        <w:rPr>
          <w:spacing w:val="-8"/>
        </w:rPr>
        <w:t> </w:t>
      </w:r>
      <w:r>
        <w:rPr/>
        <w:t>on</w:t>
      </w:r>
      <w:r>
        <w:rPr>
          <w:spacing w:val="-7"/>
        </w:rPr>
        <w:t> </w:t>
      </w:r>
      <w:r>
        <w:rPr/>
        <w:t>the</w:t>
      </w:r>
      <w:r>
        <w:rPr>
          <w:spacing w:val="-8"/>
        </w:rPr>
        <w:t> </w:t>
      </w:r>
      <w:r>
        <w:rPr/>
        <w:t>matched</w:t>
      </w:r>
      <w:r>
        <w:rPr>
          <w:spacing w:val="-8"/>
        </w:rPr>
        <w:t> </w:t>
      </w:r>
      <w:r>
        <w:rPr/>
        <w:t>cohort)</w:t>
      </w:r>
      <w:r>
        <w:rPr>
          <w:spacing w:val="-8"/>
        </w:rPr>
        <w:t> </w:t>
      </w:r>
      <w:r>
        <w:rPr/>
        <w:t>suitable</w:t>
      </w:r>
      <w:r>
        <w:rPr>
          <w:spacing w:val="-8"/>
        </w:rPr>
        <w:t> </w:t>
      </w:r>
      <w:r>
        <w:rPr/>
        <w:t>for</w:t>
      </w:r>
      <w:r>
        <w:rPr>
          <w:spacing w:val="-8"/>
        </w:rPr>
        <w:t> </w:t>
      </w:r>
      <w:r>
        <w:rPr/>
        <w:t>frequent</w:t>
      </w:r>
      <w:r>
        <w:rPr>
          <w:spacing w:val="-7"/>
        </w:rPr>
        <w:t> </w:t>
      </w:r>
      <w:r>
        <w:rPr>
          <w:spacing w:val="-2"/>
        </w:rPr>
        <w:t>recomputation.</w:t>
      </w:r>
    </w:p>
    <w:p>
      <w:pPr>
        <w:pStyle w:val="ListParagraph"/>
        <w:numPr>
          <w:ilvl w:val="0"/>
          <w:numId w:val="26"/>
        </w:numPr>
        <w:tabs>
          <w:tab w:pos="806" w:val="left" w:leader="none"/>
          <w:tab w:pos="808" w:val="left" w:leader="none"/>
        </w:tabs>
        <w:spacing w:line="396" w:lineRule="auto" w:before="204" w:after="0"/>
        <w:ind w:left="808" w:right="524" w:hanging="216"/>
        <w:jc w:val="both"/>
        <w:rPr>
          <w:sz w:val="24"/>
        </w:rPr>
      </w:pPr>
      <w:r>
        <w:rPr>
          <w:b/>
          <w:sz w:val="24"/>
        </w:rPr>
        <w:t>Five-proxy</w:t>
      </w:r>
      <w:r>
        <w:rPr>
          <w:b/>
          <w:spacing w:val="-13"/>
          <w:sz w:val="24"/>
        </w:rPr>
        <w:t> </w:t>
      </w:r>
      <w:r>
        <w:rPr>
          <w:b/>
          <w:sz w:val="24"/>
        </w:rPr>
        <w:t>domain</w:t>
      </w:r>
      <w:r>
        <w:rPr>
          <w:b/>
          <w:spacing w:val="-12"/>
          <w:sz w:val="24"/>
        </w:rPr>
        <w:t> </w:t>
      </w:r>
      <w:r>
        <w:rPr>
          <w:b/>
          <w:sz w:val="24"/>
        </w:rPr>
        <w:t>alignment</w:t>
      </w:r>
      <w:r>
        <w:rPr>
          <w:b/>
          <w:spacing w:val="-13"/>
          <w:sz w:val="24"/>
        </w:rPr>
        <w:t> </w:t>
      </w:r>
      <w:r>
        <w:rPr>
          <w:b/>
          <w:sz w:val="24"/>
        </w:rPr>
        <w:t>evaluation:</w:t>
      </w:r>
      <w:r>
        <w:rPr>
          <w:b/>
          <w:spacing w:val="9"/>
          <w:sz w:val="24"/>
        </w:rPr>
        <w:t> </w:t>
      </w:r>
      <w:r>
        <w:rPr>
          <w:sz w:val="24"/>
        </w:rPr>
        <w:t>Compares</w:t>
      </w:r>
      <w:r>
        <w:rPr>
          <w:spacing w:val="-13"/>
          <w:sz w:val="24"/>
        </w:rPr>
        <w:t> </w:t>
      </w:r>
      <w:r>
        <w:rPr>
          <w:sz w:val="24"/>
        </w:rPr>
        <w:t>EndorseRank</w:t>
      </w:r>
      <w:r>
        <w:rPr>
          <w:spacing w:val="-12"/>
          <w:sz w:val="24"/>
        </w:rPr>
        <w:t> </w:t>
      </w:r>
      <w:r>
        <w:rPr>
          <w:sz w:val="24"/>
        </w:rPr>
        <w:t>and</w:t>
      </w:r>
      <w:r>
        <w:rPr>
          <w:spacing w:val="-13"/>
          <w:sz w:val="24"/>
        </w:rPr>
        <w:t> </w:t>
      </w:r>
      <w:r>
        <w:rPr>
          <w:sz w:val="24"/>
        </w:rPr>
        <w:t>AWP</w:t>
      </w:r>
      <w:r>
        <w:rPr>
          <w:spacing w:val="-13"/>
          <w:sz w:val="24"/>
        </w:rPr>
        <w:t> </w:t>
      </w:r>
      <w:r>
        <w:rPr>
          <w:sz w:val="24"/>
        </w:rPr>
        <w:t>on</w:t>
      </w:r>
      <w:r>
        <w:rPr>
          <w:spacing w:val="-13"/>
          <w:sz w:val="24"/>
        </w:rPr>
        <w:t> </w:t>
      </w:r>
      <w:r>
        <w:rPr>
          <w:sz w:val="24"/>
        </w:rPr>
        <w:t>leveraged DeFi</w:t>
      </w:r>
      <w:r>
        <w:rPr>
          <w:spacing w:val="-13"/>
          <w:sz w:val="24"/>
        </w:rPr>
        <w:t> </w:t>
      </w:r>
      <w:r>
        <w:rPr>
          <w:sz w:val="24"/>
        </w:rPr>
        <w:t>activity</w:t>
      </w:r>
      <w:r>
        <w:rPr>
          <w:spacing w:val="-13"/>
          <w:sz w:val="24"/>
        </w:rPr>
        <w:t> </w:t>
      </w:r>
      <w:r>
        <w:rPr>
          <w:sz w:val="24"/>
        </w:rPr>
        <w:t>under</w:t>
      </w:r>
      <w:r>
        <w:rPr>
          <w:spacing w:val="-13"/>
          <w:sz w:val="24"/>
        </w:rPr>
        <w:t> </w:t>
      </w:r>
      <w:r>
        <w:rPr>
          <w:sz w:val="24"/>
        </w:rPr>
        <w:t>a</w:t>
      </w:r>
      <w:r>
        <w:rPr>
          <w:spacing w:val="-13"/>
          <w:sz w:val="24"/>
        </w:rPr>
        <w:t> </w:t>
      </w:r>
      <w:r>
        <w:rPr>
          <w:sz w:val="24"/>
        </w:rPr>
        <w:t>shared</w:t>
      </w:r>
      <w:r>
        <w:rPr>
          <w:spacing w:val="-13"/>
          <w:sz w:val="24"/>
        </w:rPr>
        <w:t> </w:t>
      </w:r>
      <w:r>
        <w:rPr>
          <w:sz w:val="24"/>
        </w:rPr>
        <w:t>cohort</w:t>
      </w:r>
      <w:r>
        <w:rPr>
          <w:spacing w:val="-13"/>
          <w:sz w:val="24"/>
        </w:rPr>
        <w:t> </w:t>
      </w:r>
      <w:r>
        <w:rPr>
          <w:sz w:val="24"/>
        </w:rPr>
        <w:t>and</w:t>
      </w:r>
      <w:r>
        <w:rPr>
          <w:spacing w:val="-13"/>
          <w:sz w:val="24"/>
        </w:rPr>
        <w:t> </w:t>
      </w:r>
      <w:r>
        <w:rPr>
          <w:sz w:val="24"/>
        </w:rPr>
        <w:t>window.</w:t>
      </w:r>
      <w:r>
        <w:rPr>
          <w:spacing w:val="13"/>
          <w:sz w:val="24"/>
        </w:rPr>
        <w:t> </w:t>
      </w:r>
      <w:r>
        <w:rPr>
          <w:sz w:val="24"/>
        </w:rPr>
        <w:t>Building</w:t>
      </w:r>
      <w:r>
        <w:rPr>
          <w:spacing w:val="-13"/>
          <w:sz w:val="24"/>
        </w:rPr>
        <w:t> </w:t>
      </w:r>
      <w:r>
        <w:rPr>
          <w:sz w:val="24"/>
        </w:rPr>
        <w:t>on</w:t>
      </w:r>
      <w:r>
        <w:rPr>
          <w:spacing w:val="-13"/>
          <w:sz w:val="24"/>
        </w:rPr>
        <w:t> </w:t>
      </w:r>
      <w:r>
        <w:rPr>
          <w:sz w:val="24"/>
        </w:rPr>
        <w:t>construct-validity</w:t>
      </w:r>
      <w:r>
        <w:rPr>
          <w:spacing w:val="-13"/>
          <w:sz w:val="24"/>
        </w:rPr>
        <w:t> </w:t>
      </w:r>
      <w:r>
        <w:rPr>
          <w:sz w:val="24"/>
        </w:rPr>
        <w:t>reasoning</w:t>
      </w:r>
      <w:r>
        <w:rPr>
          <w:spacing w:val="-13"/>
          <w:sz w:val="24"/>
        </w:rPr>
        <w:t> </w:t>
      </w:r>
      <w:hyperlink w:history="true" w:anchor="_bookmark147">
        <w:r>
          <w:rPr>
            <w:sz w:val="24"/>
            <w:vertAlign w:val="superscript"/>
          </w:rPr>
          <w:t>[14]</w:t>
        </w:r>
      </w:hyperlink>
      <w:r>
        <w:rPr>
          <w:sz w:val="24"/>
          <w:vertAlign w:val="baseline"/>
        </w:rPr>
        <w:t> and rank correlation measures </w:t>
      </w:r>
      <w:hyperlink w:history="true" w:anchor="_bookmark169">
        <w:r>
          <w:rPr>
            <w:sz w:val="24"/>
            <w:vertAlign w:val="superscript"/>
          </w:rPr>
          <w:t>[36]</w:t>
        </w:r>
      </w:hyperlink>
      <w:r>
        <w:rPr>
          <w:sz w:val="24"/>
          <w:vertAlign w:val="superscript"/>
        </w:rPr>
        <w:t>,</w:t>
      </w:r>
      <w:hyperlink w:history="true" w:anchor="_bookmark187">
        <w:r>
          <w:rPr>
            <w:sz w:val="24"/>
            <w:vertAlign w:val="superscript"/>
          </w:rPr>
          <w:t>[54]</w:t>
        </w:r>
      </w:hyperlink>
      <w:r>
        <w:rPr>
          <w:sz w:val="24"/>
          <w:vertAlign w:val="baseline"/>
        </w:rPr>
        <w:t>, the evaluation separates transfer, allowance, inverse-risk, Sybil-adjusted stability, and trading-success families.</w:t>
      </w:r>
      <w:r>
        <w:rPr>
          <w:spacing w:val="34"/>
          <w:sz w:val="24"/>
          <w:vertAlign w:val="baseline"/>
        </w:rPr>
        <w:t> </w:t>
      </w:r>
      <w:r>
        <w:rPr>
          <w:sz w:val="24"/>
          <w:vertAlign w:val="baseline"/>
        </w:rPr>
        <w:t>The result is a construct-specific map of strengths rather than a single global ranking—a methodological template for future on-chain score comparisons.</w:t>
      </w:r>
    </w:p>
    <w:p>
      <w:pPr>
        <w:pStyle w:val="ListParagraph"/>
        <w:numPr>
          <w:ilvl w:val="0"/>
          <w:numId w:val="26"/>
        </w:numPr>
        <w:tabs>
          <w:tab w:pos="806" w:val="left" w:leader="none"/>
          <w:tab w:pos="808" w:val="left" w:leader="none"/>
        </w:tabs>
        <w:spacing w:line="396" w:lineRule="auto" w:before="43" w:after="0"/>
        <w:ind w:left="808" w:right="524" w:hanging="216"/>
        <w:jc w:val="both"/>
        <w:rPr>
          <w:sz w:val="24"/>
        </w:rPr>
      </w:pPr>
      <w:r>
        <w:rPr>
          <w:b/>
          <w:sz w:val="24"/>
        </w:rPr>
        <w:t>Reproducible open-source evaluation pipeline:</w:t>
      </w:r>
      <w:r>
        <w:rPr>
          <w:b/>
          <w:spacing w:val="40"/>
          <w:sz w:val="24"/>
        </w:rPr>
        <w:t> </w:t>
      </w:r>
      <w:r>
        <w:rPr>
          <w:sz w:val="24"/>
        </w:rPr>
        <w:t>Links extraction, graph construction, scoring, proxy computation, and LaTeX-ready tables to a machine-readable summary (Ap-pendix </w:t>
      </w:r>
      <w:hyperlink w:history="true" w:anchor="_bookmark198">
        <w:r>
          <w:rPr>
            <w:sz w:val="24"/>
          </w:rPr>
          <w:t>8.1</w:t>
        </w:r>
      </w:hyperlink>
      <w:r>
        <w:rPr>
          <w:sz w:val="24"/>
        </w:rPr>
        <w:t>).</w:t>
      </w:r>
      <w:r>
        <w:rPr>
          <w:spacing w:val="40"/>
          <w:sz w:val="24"/>
        </w:rPr>
        <w:t> </w:t>
      </w:r>
      <w:r>
        <w:rPr>
          <w:sz w:val="24"/>
        </w:rPr>
        <w:t>Auditability of decentralized credit-related scores is a recognized concern </w:t>
      </w:r>
      <w:hyperlink w:history="true" w:anchor="_bookmark181">
        <w:r>
          <w:rPr>
            <w:sz w:val="24"/>
            <w:vertAlign w:val="superscript"/>
          </w:rPr>
          <w:t>[48]</w:t>
        </w:r>
      </w:hyperlink>
      <w:r>
        <w:rPr>
          <w:sz w:val="24"/>
          <w:vertAlign w:val="baseline"/>
        </w:rPr>
        <w:t>; the pipeline makes the empirical claims independently verifiable.</w:t>
      </w:r>
    </w:p>
    <w:p>
      <w:pPr>
        <w:pStyle w:val="ListParagraph"/>
        <w:numPr>
          <w:ilvl w:val="0"/>
          <w:numId w:val="26"/>
        </w:numPr>
        <w:tabs>
          <w:tab w:pos="806" w:val="left" w:leader="none"/>
          <w:tab w:pos="808" w:val="left" w:leader="none"/>
        </w:tabs>
        <w:spacing w:line="386" w:lineRule="auto" w:before="41" w:after="0"/>
        <w:ind w:left="808" w:right="558" w:hanging="216"/>
        <w:jc w:val="both"/>
        <w:rPr>
          <w:sz w:val="24"/>
        </w:rPr>
      </w:pPr>
      <w:r>
        <w:rPr>
          <w:b/>
          <w:sz w:val="24"/>
        </w:rPr>
        <w:t>GF-PR</w:t>
      </w:r>
      <w:r>
        <w:rPr>
          <w:b/>
          <w:spacing w:val="-15"/>
          <w:sz w:val="24"/>
        </w:rPr>
        <w:t> </w:t>
      </w:r>
      <w:r>
        <w:rPr>
          <w:b/>
          <w:sz w:val="24"/>
        </w:rPr>
        <w:t>ceiling</w:t>
      </w:r>
      <w:r>
        <w:rPr>
          <w:b/>
          <w:spacing w:val="-15"/>
          <w:sz w:val="24"/>
        </w:rPr>
        <w:t> </w:t>
      </w:r>
      <w:r>
        <w:rPr>
          <w:b/>
          <w:sz w:val="24"/>
        </w:rPr>
        <w:t>analysis:</w:t>
      </w:r>
      <w:r>
        <w:rPr>
          <w:b/>
          <w:spacing w:val="-15"/>
          <w:sz w:val="24"/>
        </w:rPr>
        <w:t> </w:t>
      </w:r>
      <w:r>
        <w:rPr>
          <w:sz w:val="24"/>
        </w:rPr>
        <w:t>Clarifies</w:t>
      </w:r>
      <w:r>
        <w:rPr>
          <w:spacing w:val="-15"/>
          <w:sz w:val="24"/>
        </w:rPr>
        <w:t> </w:t>
      </w:r>
      <w:r>
        <w:rPr>
          <w:sz w:val="24"/>
        </w:rPr>
        <w:t>construct</w:t>
      </w:r>
      <w:r>
        <w:rPr>
          <w:spacing w:val="-15"/>
          <w:sz w:val="24"/>
        </w:rPr>
        <w:t> </w:t>
      </w:r>
      <w:r>
        <w:rPr>
          <w:sz w:val="24"/>
        </w:rPr>
        <w:t>overlap</w:t>
      </w:r>
      <w:r>
        <w:rPr>
          <w:spacing w:val="-15"/>
          <w:sz w:val="24"/>
        </w:rPr>
        <w:t> </w:t>
      </w:r>
      <w:r>
        <w:rPr>
          <w:sz w:val="24"/>
        </w:rPr>
        <w:t>on</w:t>
      </w:r>
      <w:r>
        <w:rPr>
          <w:spacing w:val="-15"/>
          <w:sz w:val="24"/>
        </w:rPr>
        <w:t> </w:t>
      </w:r>
      <w:r>
        <w:rPr>
          <w:sz w:val="24"/>
        </w:rPr>
        <w:t>trading-outcome</w:t>
      </w:r>
      <w:r>
        <w:rPr>
          <w:spacing w:val="-15"/>
          <w:sz w:val="24"/>
        </w:rPr>
        <w:t> </w:t>
      </w:r>
      <w:r>
        <w:rPr>
          <w:sz w:val="24"/>
        </w:rPr>
        <w:t>proxies</w:t>
      </w:r>
      <w:r>
        <w:rPr>
          <w:spacing w:val="-15"/>
          <w:sz w:val="24"/>
        </w:rPr>
        <w:t> </w:t>
      </w:r>
      <w:r>
        <w:rPr>
          <w:sz w:val="24"/>
        </w:rPr>
        <w:t>(SRQ1).</w:t>
      </w:r>
      <w:r>
        <w:rPr>
          <w:spacing w:val="2"/>
          <w:sz w:val="24"/>
        </w:rPr>
        <w:t> </w:t>
      </w:r>
      <w:r>
        <w:rPr>
          <w:sz w:val="24"/>
        </w:rPr>
        <w:t>By ranking</w:t>
      </w:r>
      <w:r>
        <w:rPr>
          <w:spacing w:val="-2"/>
          <w:sz w:val="24"/>
        </w:rPr>
        <w:t> </w:t>
      </w:r>
      <w:r>
        <w:rPr>
          <w:sz w:val="24"/>
        </w:rPr>
        <w:t>directly</w:t>
      </w:r>
      <w:r>
        <w:rPr>
          <w:spacing w:val="-2"/>
          <w:sz w:val="24"/>
        </w:rPr>
        <w:t> </w:t>
      </w:r>
      <w:r>
        <w:rPr>
          <w:sz w:val="24"/>
        </w:rPr>
        <w:t>on</w:t>
      </w:r>
      <w:r>
        <w:rPr>
          <w:spacing w:val="-2"/>
          <w:sz w:val="24"/>
        </w:rPr>
        <w:t> </w:t>
      </w:r>
      <w:r>
        <w:rPr>
          <w:sz w:val="24"/>
        </w:rPr>
        <w:t>GMX</w:t>
      </w:r>
      <w:r>
        <w:rPr>
          <w:spacing w:val="-2"/>
          <w:sz w:val="24"/>
        </w:rPr>
        <w:t> </w:t>
      </w:r>
      <w:r>
        <w:rPr>
          <w:sz w:val="24"/>
        </w:rPr>
        <w:t>PnL</w:t>
      </w:r>
      <w:r>
        <w:rPr>
          <w:spacing w:val="-2"/>
          <w:sz w:val="24"/>
        </w:rPr>
        <w:t> </w:t>
      </w:r>
      <w:r>
        <w:rPr>
          <w:sz w:val="24"/>
        </w:rPr>
        <w:t>flow,</w:t>
      </w:r>
      <w:r>
        <w:rPr>
          <w:spacing w:val="-2"/>
          <w:sz w:val="24"/>
        </w:rPr>
        <w:t> </w:t>
      </w:r>
      <w:r>
        <w:rPr>
          <w:sz w:val="24"/>
        </w:rPr>
        <w:t>GF-PR</w:t>
      </w:r>
      <w:r>
        <w:rPr>
          <w:spacing w:val="-2"/>
          <w:sz w:val="24"/>
        </w:rPr>
        <w:t> </w:t>
      </w:r>
      <w:r>
        <w:rPr>
          <w:sz w:val="24"/>
        </w:rPr>
        <w:t>sets</w:t>
      </w:r>
      <w:r>
        <w:rPr>
          <w:spacing w:val="-2"/>
          <w:sz w:val="24"/>
        </w:rPr>
        <w:t> </w:t>
      </w:r>
      <w:r>
        <w:rPr>
          <w:sz w:val="24"/>
        </w:rPr>
        <w:t>an</w:t>
      </w:r>
      <w:r>
        <w:rPr>
          <w:spacing w:val="-2"/>
          <w:sz w:val="24"/>
        </w:rPr>
        <w:t> </w:t>
      </w:r>
      <w:r>
        <w:rPr>
          <w:sz w:val="24"/>
        </w:rPr>
        <w:t>outcome-native</w:t>
      </w:r>
      <w:r>
        <w:rPr>
          <w:spacing w:val="-2"/>
          <w:sz w:val="24"/>
        </w:rPr>
        <w:t> </w:t>
      </w:r>
      <w:r>
        <w:rPr>
          <w:sz w:val="24"/>
        </w:rPr>
        <w:t>upper</w:t>
      </w:r>
      <w:r>
        <w:rPr>
          <w:spacing w:val="-2"/>
          <w:sz w:val="24"/>
        </w:rPr>
        <w:t> </w:t>
      </w:r>
      <w:r>
        <w:rPr>
          <w:sz w:val="24"/>
        </w:rPr>
        <w:t>bound</w:t>
      </w:r>
      <w:r>
        <w:rPr>
          <w:spacing w:val="-2"/>
          <w:sz w:val="24"/>
        </w:rPr>
        <w:t> </w:t>
      </w:r>
      <w:r>
        <w:rPr>
          <w:sz w:val="24"/>
        </w:rPr>
        <w:t>(</w:t>
      </w:r>
      <w:r>
        <w:rPr>
          <w:rFonts w:ascii="Calibri" w:hAnsi="Calibri"/>
          <w:i/>
          <w:sz w:val="24"/>
        </w:rPr>
        <w:t>τ</w:t>
      </w:r>
      <w:r>
        <w:rPr>
          <w:rFonts w:ascii="Calibri" w:hAnsi="Calibri"/>
          <w:i/>
          <w:spacing w:val="25"/>
          <w:w w:val="125"/>
          <w:sz w:val="24"/>
        </w:rPr>
        <w:t> </w:t>
      </w:r>
      <w:r>
        <w:rPr>
          <w:rFonts w:ascii="Calibri" w:hAnsi="Calibri"/>
          <w:w w:val="125"/>
          <w:sz w:val="24"/>
        </w:rPr>
        <w:t>=</w:t>
      </w:r>
      <w:r>
        <w:rPr>
          <w:rFonts w:ascii="Calibri" w:hAnsi="Calibri"/>
          <w:spacing w:val="-1"/>
          <w:w w:val="125"/>
          <w:sz w:val="24"/>
        </w:rPr>
        <w:t> </w:t>
      </w:r>
      <w:r>
        <w:rPr>
          <w:rFonts w:ascii="Calibri" w:hAnsi="Calibri"/>
          <w:sz w:val="24"/>
        </w:rPr>
        <w:t>0</w:t>
      </w:r>
      <w:r>
        <w:rPr>
          <w:rFonts w:ascii="Calibri" w:hAnsi="Calibri"/>
          <w:i/>
          <w:sz w:val="24"/>
        </w:rPr>
        <w:t>.</w:t>
      </w:r>
      <w:r>
        <w:rPr>
          <w:rFonts w:ascii="Calibri" w:hAnsi="Calibri"/>
          <w:sz w:val="24"/>
        </w:rPr>
        <w:t>583 </w:t>
      </w:r>
      <w:r>
        <w:rPr>
          <w:sz w:val="24"/>
        </w:rPr>
        <w:t>on</w:t>
      </w:r>
      <w:r>
        <w:rPr>
          <w:spacing w:val="-8"/>
          <w:sz w:val="24"/>
        </w:rPr>
        <w:t> </w:t>
      </w:r>
      <w:r>
        <w:rPr>
          <w:sz w:val="24"/>
        </w:rPr>
        <w:t>trading</w:t>
      </w:r>
      <w:r>
        <w:rPr>
          <w:spacing w:val="-8"/>
          <w:sz w:val="24"/>
        </w:rPr>
        <w:t> </w:t>
      </w:r>
      <w:r>
        <w:rPr>
          <w:sz w:val="24"/>
        </w:rPr>
        <w:t>success;</w:t>
      </w:r>
      <w:r>
        <w:rPr>
          <w:spacing w:val="-6"/>
          <w:sz w:val="24"/>
        </w:rPr>
        <w:t> </w:t>
      </w:r>
      <w:r>
        <w:rPr>
          <w:rFonts w:ascii="Calibri" w:hAnsi="Calibri"/>
          <w:i/>
          <w:sz w:val="24"/>
        </w:rPr>
        <w:t>τ</w:t>
      </w:r>
      <w:r>
        <w:rPr>
          <w:rFonts w:ascii="Calibri" w:hAnsi="Calibri"/>
          <w:i/>
          <w:spacing w:val="22"/>
          <w:w w:val="125"/>
          <w:sz w:val="24"/>
        </w:rPr>
        <w:t> </w:t>
      </w:r>
      <w:r>
        <w:rPr>
          <w:rFonts w:ascii="Calibri" w:hAnsi="Calibri"/>
          <w:w w:val="125"/>
          <w:sz w:val="24"/>
        </w:rPr>
        <w:t>=</w:t>
      </w:r>
      <w:r>
        <w:rPr>
          <w:rFonts w:ascii="Calibri" w:hAnsi="Calibri"/>
          <w:spacing w:val="-5"/>
          <w:w w:val="125"/>
          <w:sz w:val="24"/>
        </w:rPr>
        <w:t> </w:t>
      </w:r>
      <w:r>
        <w:rPr>
          <w:rFonts w:ascii="Calibri" w:hAnsi="Calibri"/>
          <w:sz w:val="24"/>
        </w:rPr>
        <w:t>0</w:t>
      </w:r>
      <w:r>
        <w:rPr>
          <w:rFonts w:ascii="Calibri" w:hAnsi="Calibri"/>
          <w:i/>
          <w:sz w:val="24"/>
        </w:rPr>
        <w:t>.</w:t>
      </w:r>
      <w:r>
        <w:rPr>
          <w:rFonts w:ascii="Calibri" w:hAnsi="Calibri"/>
          <w:sz w:val="24"/>
        </w:rPr>
        <w:t>376</w:t>
      </w:r>
      <w:r>
        <w:rPr>
          <w:rFonts w:ascii="Calibri" w:hAnsi="Calibri"/>
          <w:spacing w:val="-2"/>
          <w:sz w:val="24"/>
        </w:rPr>
        <w:t> </w:t>
      </w:r>
      <w:r>
        <w:rPr>
          <w:sz w:val="24"/>
        </w:rPr>
        <w:t>on</w:t>
      </w:r>
      <w:r>
        <w:rPr>
          <w:spacing w:val="-8"/>
          <w:sz w:val="24"/>
        </w:rPr>
        <w:t> </w:t>
      </w:r>
      <w:r>
        <w:rPr>
          <w:sz w:val="24"/>
        </w:rPr>
        <w:t>inverse</w:t>
      </w:r>
      <w:r>
        <w:rPr>
          <w:spacing w:val="-8"/>
          <w:sz w:val="24"/>
        </w:rPr>
        <w:t> </w:t>
      </w:r>
      <w:r>
        <w:rPr>
          <w:sz w:val="24"/>
        </w:rPr>
        <w:t>risk)</w:t>
      </w:r>
      <w:r>
        <w:rPr>
          <w:spacing w:val="-8"/>
          <w:sz w:val="24"/>
        </w:rPr>
        <w:t> </w:t>
      </w:r>
      <w:r>
        <w:rPr>
          <w:sz w:val="24"/>
        </w:rPr>
        <w:t>against</w:t>
      </w:r>
      <w:r>
        <w:rPr>
          <w:spacing w:val="-8"/>
          <w:sz w:val="24"/>
        </w:rPr>
        <w:t> </w:t>
      </w:r>
      <w:r>
        <w:rPr>
          <w:sz w:val="24"/>
        </w:rPr>
        <w:t>which</w:t>
      </w:r>
      <w:r>
        <w:rPr>
          <w:spacing w:val="-8"/>
          <w:sz w:val="24"/>
        </w:rPr>
        <w:t> </w:t>
      </w:r>
      <w:r>
        <w:rPr>
          <w:sz w:val="24"/>
        </w:rPr>
        <w:t>social-method</w:t>
      </w:r>
      <w:r>
        <w:rPr>
          <w:spacing w:val="-8"/>
          <w:sz w:val="24"/>
        </w:rPr>
        <w:t> </w:t>
      </w:r>
      <w:r>
        <w:rPr>
          <w:sz w:val="24"/>
        </w:rPr>
        <w:t>alignment</w:t>
      </w:r>
      <w:r>
        <w:rPr>
          <w:spacing w:val="-8"/>
          <w:sz w:val="24"/>
        </w:rPr>
        <w:t> </w:t>
      </w:r>
      <w:r>
        <w:rPr>
          <w:sz w:val="24"/>
        </w:rPr>
        <w:t>can</w:t>
      </w:r>
      <w:r>
        <w:rPr>
          <w:spacing w:val="-8"/>
          <w:sz w:val="24"/>
        </w:rPr>
        <w:t> </w:t>
      </w:r>
      <w:r>
        <w:rPr>
          <w:sz w:val="24"/>
        </w:rPr>
        <w:t>be interpreted without mistaking shared inputs for social validity.</w:t>
      </w:r>
      <w:r>
        <w:rPr>
          <w:spacing w:val="40"/>
          <w:sz w:val="24"/>
        </w:rPr>
        <w:t> </w:t>
      </w:r>
      <w:r>
        <w:rPr>
          <w:sz w:val="24"/>
        </w:rPr>
        <w:t>Supplementary contribution </w:t>
      </w:r>
      <w:r>
        <w:rPr>
          <w:spacing w:val="-2"/>
          <w:sz w:val="24"/>
        </w:rPr>
        <w:t>only.</w:t>
      </w:r>
    </w:p>
    <w:p>
      <w:pPr>
        <w:pStyle w:val="BodyText"/>
        <w:spacing w:line="396" w:lineRule="auto" w:before="66"/>
        <w:ind w:left="282" w:right="524"/>
        <w:jc w:val="both"/>
      </w:pPr>
      <w:r>
        <w:rPr/>
        <w:t>Relative to prior graph-reputation and DeFi credit work </w:t>
      </w:r>
      <w:hyperlink w:history="true" w:anchor="_bookmark149">
        <w:r>
          <w:rPr>
            <w:vertAlign w:val="superscript"/>
          </w:rPr>
          <w:t>[16]</w:t>
        </w:r>
      </w:hyperlink>
      <w:r>
        <w:rPr>
          <w:vertAlign w:val="superscript"/>
        </w:rPr>
        <w:t>,</w:t>
      </w:r>
      <w:hyperlink w:history="true" w:anchor="_bookmark160">
        <w:r>
          <w:rPr>
            <w:vertAlign w:val="superscript"/>
          </w:rPr>
          <w:t>[27]</w:t>
        </w:r>
      </w:hyperlink>
      <w:r>
        <w:rPr>
          <w:vertAlign w:val="superscript"/>
        </w:rPr>
        <w:t>,</w:t>
      </w:r>
      <w:hyperlink w:history="true" w:anchor="_bookmark162">
        <w:r>
          <w:rPr>
            <w:vertAlign w:val="superscript"/>
          </w:rPr>
          <w:t>[29]</w:t>
        </w:r>
      </w:hyperlink>
      <w:r>
        <w:rPr>
          <w:vertAlign w:val="superscript"/>
        </w:rPr>
        <w:t>,</w:t>
      </w:r>
      <w:hyperlink w:history="true" w:anchor="_bookmark168">
        <w:r>
          <w:rPr>
            <w:vertAlign w:val="superscript"/>
          </w:rPr>
          <w:t>[35]</w:t>
        </w:r>
      </w:hyperlink>
      <w:r>
        <w:rPr>
          <w:vertAlign w:val="superscript"/>
        </w:rPr>
        <w:t>,</w:t>
      </w:r>
      <w:hyperlink w:history="true" w:anchor="_bookmark172">
        <w:r>
          <w:rPr>
            <w:vertAlign w:val="superscript"/>
          </w:rPr>
          <w:t>[39]</w:t>
        </w:r>
      </w:hyperlink>
      <w:r>
        <w:rPr>
          <w:vertAlign w:val="superscript"/>
        </w:rPr>
        <w:t>,</w:t>
      </w:r>
      <w:hyperlink w:history="true" w:anchor="_bookmark177">
        <w:r>
          <w:rPr>
            <w:vertAlign w:val="superscript"/>
          </w:rPr>
          <w:t>[44]</w:t>
        </w:r>
      </w:hyperlink>
      <w:r>
        <w:rPr>
          <w:vertAlign w:val="baseline"/>
        </w:rPr>
        <w:t>, the original knowl-edge contribution is the demonstration that allowance-graph PageRank is a distinct, efficient, and allowance-valid</w:t>
      </w:r>
      <w:r>
        <w:rPr>
          <w:spacing w:val="-14"/>
          <w:vertAlign w:val="baseline"/>
        </w:rPr>
        <w:t> </w:t>
      </w:r>
      <w:r>
        <w:rPr>
          <w:vertAlign w:val="baseline"/>
        </w:rPr>
        <w:t>social</w:t>
      </w:r>
      <w:r>
        <w:rPr>
          <w:spacing w:val="-14"/>
          <w:vertAlign w:val="baseline"/>
        </w:rPr>
        <w:t> </w:t>
      </w:r>
      <w:r>
        <w:rPr>
          <w:vertAlign w:val="baseline"/>
        </w:rPr>
        <w:t>reputation</w:t>
      </w:r>
      <w:r>
        <w:rPr>
          <w:spacing w:val="-14"/>
          <w:vertAlign w:val="baseline"/>
        </w:rPr>
        <w:t> </w:t>
      </w:r>
      <w:r>
        <w:rPr>
          <w:vertAlign w:val="baseline"/>
        </w:rPr>
        <w:t>construct</w:t>
      </w:r>
      <w:r>
        <w:rPr>
          <w:spacing w:val="-14"/>
          <w:vertAlign w:val="baseline"/>
        </w:rPr>
        <w:t> </w:t>
      </w:r>
      <w:r>
        <w:rPr>
          <w:vertAlign w:val="baseline"/>
        </w:rPr>
        <w:t>on</w:t>
      </w:r>
      <w:r>
        <w:rPr>
          <w:spacing w:val="-14"/>
          <w:vertAlign w:val="baseline"/>
        </w:rPr>
        <w:t> </w:t>
      </w:r>
      <w:r>
        <w:rPr>
          <w:vertAlign w:val="baseline"/>
        </w:rPr>
        <w:t>Arbitrum</w:t>
      </w:r>
      <w:r>
        <w:rPr>
          <w:spacing w:val="-14"/>
          <w:vertAlign w:val="baseline"/>
        </w:rPr>
        <w:t> </w:t>
      </w:r>
      <w:r>
        <w:rPr>
          <w:vertAlign w:val="baseline"/>
        </w:rPr>
        <w:t>One</w:t>
      </w:r>
      <w:r>
        <w:rPr>
          <w:spacing w:val="-14"/>
          <w:vertAlign w:val="baseline"/>
        </w:rPr>
        <w:t> </w:t>
      </w:r>
      <w:r>
        <w:rPr>
          <w:vertAlign w:val="baseline"/>
        </w:rPr>
        <w:t>leveraged</w:t>
      </w:r>
      <w:r>
        <w:rPr>
          <w:spacing w:val="-14"/>
          <w:vertAlign w:val="baseline"/>
        </w:rPr>
        <w:t> </w:t>
      </w:r>
      <w:r>
        <w:rPr>
          <w:vertAlign w:val="baseline"/>
        </w:rPr>
        <w:t>trading</w:t>
      </w:r>
      <w:r>
        <w:rPr>
          <w:spacing w:val="-14"/>
          <w:vertAlign w:val="baseline"/>
        </w:rPr>
        <w:t> </w:t>
      </w:r>
      <w:r>
        <w:rPr>
          <w:vertAlign w:val="baseline"/>
        </w:rPr>
        <w:t>data—not</w:t>
      </w:r>
      <w:r>
        <w:rPr>
          <w:spacing w:val="-14"/>
          <w:vertAlign w:val="baseline"/>
        </w:rPr>
        <w:t> </w:t>
      </w:r>
      <w:r>
        <w:rPr>
          <w:vertAlign w:val="baseline"/>
        </w:rPr>
        <w:t>a</w:t>
      </w:r>
      <w:r>
        <w:rPr>
          <w:spacing w:val="-14"/>
          <w:vertAlign w:val="baseline"/>
        </w:rPr>
        <w:t> </w:t>
      </w:r>
      <w:r>
        <w:rPr>
          <w:vertAlign w:val="baseline"/>
        </w:rPr>
        <w:t>drop-in approximation of transfer-graph AWP, and not a substitute for collateralization </w:t>
      </w:r>
      <w:hyperlink w:history="true" w:anchor="_bookmark159">
        <w:r>
          <w:rPr>
            <w:vertAlign w:val="superscript"/>
          </w:rPr>
          <w:t>[26]</w:t>
        </w:r>
      </w:hyperlink>
      <w:r>
        <w:rPr>
          <w:vertAlign w:val="superscript"/>
        </w:rPr>
        <w:t>,</w:t>
      </w:r>
      <w:hyperlink w:history="true" w:anchor="_bookmark161">
        <w:r>
          <w:rPr>
            <w:vertAlign w:val="superscript"/>
          </w:rPr>
          <w:t>[28]</w:t>
        </w:r>
      </w:hyperlink>
      <w:r>
        <w:rPr>
          <w:vertAlign w:val="superscript"/>
        </w:rPr>
        <w:t>,</w:t>
      </w:r>
      <w:hyperlink w:history="true" w:anchor="_bookmark186">
        <w:r>
          <w:rPr>
            <w:vertAlign w:val="superscript"/>
          </w:rPr>
          <w:t>[53]</w:t>
        </w:r>
      </w:hyperlink>
      <w:r>
        <w:rPr>
          <w:vertAlign w:val="superscript"/>
        </w:rPr>
        <w:t>,</w:t>
      </w:r>
      <w:hyperlink w:history="true" w:anchor="_bookmark192">
        <w:r>
          <w:rPr>
            <w:vertAlign w:val="superscript"/>
          </w:rPr>
          <w:t>[59]</w:t>
        </w:r>
      </w:hyperlink>
      <w:r>
        <w:rPr>
          <w:vertAlign w:val="baseline"/>
        </w:rPr>
        <w:t>.</w:t>
      </w:r>
    </w:p>
    <w:p>
      <w:pPr>
        <w:pStyle w:val="BodyText"/>
        <w:spacing w:line="381" w:lineRule="auto" w:before="18"/>
        <w:ind w:left="270" w:right="521" w:firstLine="3"/>
        <w:jc w:val="both"/>
      </w:pPr>
      <w:r>
        <w:rPr/>
        <w:t>Authorization graphs and payment graphs are therefore not interchangeable reputation substrates. </w:t>
      </w:r>
      <w:r>
        <w:rPr>
          <w:spacing w:val="-2"/>
        </w:rPr>
        <w:t>They</w:t>
      </w:r>
      <w:r>
        <w:rPr>
          <w:spacing w:val="-13"/>
        </w:rPr>
        <w:t> </w:t>
      </w:r>
      <w:r>
        <w:rPr>
          <w:spacing w:val="-2"/>
        </w:rPr>
        <w:t>differ</w:t>
      </w:r>
      <w:r>
        <w:rPr>
          <w:spacing w:val="-13"/>
        </w:rPr>
        <w:t> </w:t>
      </w:r>
      <w:r>
        <w:rPr>
          <w:spacing w:val="-2"/>
        </w:rPr>
        <w:t>in</w:t>
      </w:r>
      <w:r>
        <w:rPr>
          <w:spacing w:val="-13"/>
        </w:rPr>
        <w:t> </w:t>
      </w:r>
      <w:r>
        <w:rPr>
          <w:spacing w:val="-2"/>
        </w:rPr>
        <w:t>sparsity</w:t>
      </w:r>
      <w:r>
        <w:rPr>
          <w:spacing w:val="-13"/>
        </w:rPr>
        <w:t> </w:t>
      </w:r>
      <w:r>
        <w:rPr>
          <w:spacing w:val="-2"/>
        </w:rPr>
        <w:t>(</w:t>
      </w:r>
      <w:r>
        <w:rPr>
          <w:rFonts w:ascii="Calibri" w:hAnsi="Calibri"/>
          <w:spacing w:val="-2"/>
        </w:rPr>
        <w:t>14</w:t>
      </w:r>
      <w:r>
        <w:rPr>
          <w:rFonts w:ascii="Calibri" w:hAnsi="Calibri"/>
          <w:i/>
          <w:spacing w:val="-2"/>
        </w:rPr>
        <w:t>,</w:t>
      </w:r>
      <w:r>
        <w:rPr>
          <w:rFonts w:ascii="Calibri" w:hAnsi="Calibri"/>
          <w:spacing w:val="-2"/>
        </w:rPr>
        <w:t>727</w:t>
      </w:r>
      <w:r>
        <w:rPr>
          <w:rFonts w:ascii="Calibri" w:hAnsi="Calibri"/>
          <w:spacing w:val="-7"/>
        </w:rPr>
        <w:t> </w:t>
      </w:r>
      <w:r>
        <w:rPr>
          <w:spacing w:val="-2"/>
        </w:rPr>
        <w:t>versus</w:t>
      </w:r>
      <w:r>
        <w:rPr>
          <w:spacing w:val="-13"/>
        </w:rPr>
        <w:t> </w:t>
      </w:r>
      <w:r>
        <w:rPr>
          <w:rFonts w:ascii="Calibri" w:hAnsi="Calibri"/>
          <w:spacing w:val="-2"/>
        </w:rPr>
        <w:t>137</w:t>
      </w:r>
      <w:r>
        <w:rPr>
          <w:rFonts w:ascii="Calibri" w:hAnsi="Calibri"/>
          <w:i/>
          <w:spacing w:val="-2"/>
        </w:rPr>
        <w:t>,</w:t>
      </w:r>
      <w:r>
        <w:rPr>
          <w:rFonts w:ascii="Calibri" w:hAnsi="Calibri"/>
          <w:spacing w:val="-2"/>
        </w:rPr>
        <w:t>087</w:t>
      </w:r>
      <w:r>
        <w:rPr>
          <w:rFonts w:ascii="Calibri" w:hAnsi="Calibri"/>
          <w:spacing w:val="-7"/>
        </w:rPr>
        <w:t> </w:t>
      </w:r>
      <w:r>
        <w:rPr>
          <w:spacing w:val="-2"/>
        </w:rPr>
        <w:t>edges</w:t>
      </w:r>
      <w:r>
        <w:rPr>
          <w:spacing w:val="-13"/>
        </w:rPr>
        <w:t> </w:t>
      </w:r>
      <w:r>
        <w:rPr>
          <w:spacing w:val="-2"/>
        </w:rPr>
        <w:t>on</w:t>
      </w:r>
      <w:r>
        <w:rPr>
          <w:spacing w:val="-13"/>
        </w:rPr>
        <w:t> </w:t>
      </w:r>
      <w:r>
        <w:rPr>
          <w:spacing w:val="-2"/>
        </w:rPr>
        <w:t>the</w:t>
      </w:r>
      <w:r>
        <w:rPr>
          <w:spacing w:val="-13"/>
        </w:rPr>
        <w:t> </w:t>
      </w:r>
      <w:r>
        <w:rPr>
          <w:spacing w:val="-2"/>
        </w:rPr>
        <w:t>matched</w:t>
      </w:r>
      <w:r>
        <w:rPr>
          <w:spacing w:val="-13"/>
        </w:rPr>
        <w:t> </w:t>
      </w:r>
      <w:r>
        <w:rPr>
          <w:spacing w:val="-2"/>
        </w:rPr>
        <w:t>cohort),</w:t>
      </w:r>
      <w:r>
        <w:rPr>
          <w:spacing w:val="-9"/>
        </w:rPr>
        <w:t> </w:t>
      </w:r>
      <w:r>
        <w:rPr>
          <w:spacing w:val="-2"/>
        </w:rPr>
        <w:t>runtime</w:t>
      </w:r>
      <w:r>
        <w:rPr>
          <w:spacing w:val="-13"/>
        </w:rPr>
        <w:t> </w:t>
      </w:r>
      <w:r>
        <w:rPr>
          <w:spacing w:val="-2"/>
        </w:rPr>
        <w:t>(</w:t>
      </w:r>
      <w:r>
        <w:rPr>
          <w:rFonts w:ascii="Calibri" w:hAnsi="Calibri"/>
          <w:spacing w:val="-2"/>
        </w:rPr>
        <w:t>2</w:t>
      </w:r>
      <w:r>
        <w:rPr>
          <w:rFonts w:ascii="Calibri" w:hAnsi="Calibri"/>
          <w:i/>
          <w:spacing w:val="-2"/>
        </w:rPr>
        <w:t>.</w:t>
      </w:r>
      <w:r>
        <w:rPr>
          <w:rFonts w:ascii="Calibri" w:hAnsi="Calibri"/>
          <w:spacing w:val="-2"/>
        </w:rPr>
        <w:t>105</w:t>
      </w:r>
      <w:r>
        <w:rPr>
          <w:rFonts w:ascii="Calibri" w:hAnsi="Calibri"/>
          <w:spacing w:val="-7"/>
        </w:rPr>
        <w:t> </w:t>
      </w:r>
      <w:r>
        <w:rPr>
          <w:spacing w:val="-2"/>
        </w:rPr>
        <w:t>s</w:t>
      </w:r>
      <w:r>
        <w:rPr>
          <w:spacing w:val="-13"/>
        </w:rPr>
        <w:t> </w:t>
      </w:r>
      <w:r>
        <w:rPr>
          <w:spacing w:val="-2"/>
        </w:rPr>
        <w:t>versus </w:t>
      </w:r>
      <w:r>
        <w:rPr>
          <w:rFonts w:ascii="Calibri" w:hAnsi="Calibri"/>
        </w:rPr>
        <w:t>18</w:t>
      </w:r>
      <w:r>
        <w:rPr>
          <w:rFonts w:ascii="Calibri" w:hAnsi="Calibri"/>
          <w:i/>
        </w:rPr>
        <w:t>.</w:t>
      </w:r>
      <w:r>
        <w:rPr>
          <w:rFonts w:ascii="Calibri" w:hAnsi="Calibri"/>
        </w:rPr>
        <w:t>711</w:t>
      </w:r>
      <w:r>
        <w:rPr>
          <w:rFonts w:ascii="Calibri" w:hAnsi="Calibri"/>
          <w:spacing w:val="-13"/>
        </w:rPr>
        <w:t> </w:t>
      </w:r>
      <w:r>
        <w:rPr/>
        <w:t>s), and alignment profiles (allowance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355 </w:t>
      </w:r>
      <w:r>
        <w:rPr/>
        <w:t>for EndorseRank;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for </w:t>
      </w:r>
      <w:bookmarkStart w:name="Future work" w:id="251"/>
      <w:bookmarkEnd w:id="251"/>
      <w:r>
        <w:rPr>
          <w:w w:val="99"/>
        </w:rPr>
      </w:r>
      <w:bookmarkStart w:name="_bookmark131" w:id="252"/>
      <w:bookmarkEnd w:id="252"/>
      <w:r>
        <w:rPr/>
        <w:t>A</w:t>
      </w:r>
      <w:r>
        <w:rPr/>
        <w:t>WP), and they should be validated against proxies that match their intended semantics </w:t>
      </w:r>
      <w:hyperlink w:history="true" w:anchor="_bookmark147">
        <w:r>
          <w:rPr>
            <w:vertAlign w:val="superscript"/>
          </w:rPr>
          <w:t>[14]</w:t>
        </w:r>
      </w:hyperlink>
      <w:r>
        <w:rPr>
          <w:vertAlign w:val="baseline"/>
        </w:rPr>
        <w:t>.</w:t>
      </w:r>
    </w:p>
    <w:p>
      <w:pPr>
        <w:pStyle w:val="BodyText"/>
        <w:spacing w:after="0" w:line="381" w:lineRule="auto"/>
        <w:jc w:val="both"/>
        <w:sectPr>
          <w:pgSz w:w="11910" w:h="16840"/>
          <w:pgMar w:header="0" w:footer="2115" w:top="1840" w:bottom="2300" w:left="992" w:right="708"/>
        </w:sectPr>
      </w:pPr>
    </w:p>
    <w:p>
      <w:pPr>
        <w:pStyle w:val="Heading2"/>
        <w:numPr>
          <w:ilvl w:val="1"/>
          <w:numId w:val="8"/>
        </w:numPr>
        <w:tabs>
          <w:tab w:pos="783" w:val="left" w:leader="none"/>
        </w:tabs>
        <w:spacing w:line="240" w:lineRule="auto" w:before="112" w:after="0"/>
        <w:ind w:left="783" w:right="0" w:hanging="501"/>
        <w:jc w:val="left"/>
      </w:pPr>
      <w:r>
        <w:rPr/>
        <w:t>Future</w:t>
      </w:r>
      <w:r>
        <w:rPr>
          <w:spacing w:val="11"/>
        </w:rPr>
        <w:t> </w:t>
      </w:r>
      <w:r>
        <w:rPr>
          <w:spacing w:val="-4"/>
        </w:rPr>
        <w:t>work</w:t>
      </w:r>
    </w:p>
    <w:p>
      <w:pPr>
        <w:pStyle w:val="BodyText"/>
        <w:spacing w:before="24"/>
        <w:rPr>
          <w:b/>
          <w:sz w:val="28"/>
        </w:rPr>
      </w:pPr>
    </w:p>
    <w:p>
      <w:pPr>
        <w:pStyle w:val="BodyText"/>
        <w:ind w:left="282"/>
      </w:pPr>
      <w:r>
        <w:rPr/>
        <w:t>Several</w:t>
      </w:r>
      <w:r>
        <w:rPr>
          <w:spacing w:val="-8"/>
        </w:rPr>
        <w:t> </w:t>
      </w:r>
      <w:r>
        <w:rPr/>
        <w:t>extensions</w:t>
      </w:r>
      <w:r>
        <w:rPr>
          <w:spacing w:val="-8"/>
        </w:rPr>
        <w:t> </w:t>
      </w:r>
      <w:r>
        <w:rPr/>
        <w:t>follow</w:t>
      </w:r>
      <w:r>
        <w:rPr>
          <w:spacing w:val="-8"/>
        </w:rPr>
        <w:t> </w:t>
      </w:r>
      <w:r>
        <w:rPr/>
        <w:t>from</w:t>
      </w:r>
      <w:r>
        <w:rPr>
          <w:spacing w:val="-8"/>
        </w:rPr>
        <w:t> </w:t>
      </w:r>
      <w:r>
        <w:rPr/>
        <w:t>the</w:t>
      </w:r>
      <w:r>
        <w:rPr>
          <w:spacing w:val="-8"/>
        </w:rPr>
        <w:t> </w:t>
      </w:r>
      <w:r>
        <w:rPr/>
        <w:t>limitations</w:t>
      </w:r>
      <w:r>
        <w:rPr>
          <w:spacing w:val="-8"/>
        </w:rPr>
        <w:t> </w:t>
      </w:r>
      <w:r>
        <w:rPr/>
        <w:t>in</w:t>
      </w:r>
      <w:r>
        <w:rPr>
          <w:spacing w:val="-8"/>
        </w:rPr>
        <w:t> </w:t>
      </w:r>
      <w:r>
        <w:rPr/>
        <w:t>Chapter</w:t>
      </w:r>
      <w:r>
        <w:rPr>
          <w:spacing w:val="-7"/>
        </w:rPr>
        <w:t> </w:t>
      </w:r>
      <w:hyperlink w:history="true" w:anchor="_bookmark114">
        <w:r>
          <w:rPr/>
          <w:t>5</w:t>
        </w:r>
      </w:hyperlink>
      <w:r>
        <w:rPr>
          <w:spacing w:val="-8"/>
        </w:rPr>
        <w:t> </w:t>
      </w:r>
      <w:r>
        <w:rPr/>
        <w:t>and</w:t>
      </w:r>
      <w:r>
        <w:rPr>
          <w:spacing w:val="-7"/>
        </w:rPr>
        <w:t> </w:t>
      </w:r>
      <w:r>
        <w:rPr/>
        <w:t>the</w:t>
      </w:r>
      <w:r>
        <w:rPr>
          <w:spacing w:val="-8"/>
        </w:rPr>
        <w:t> </w:t>
      </w:r>
      <w:r>
        <w:rPr/>
        <w:t>scope</w:t>
      </w:r>
      <w:r>
        <w:rPr>
          <w:spacing w:val="-8"/>
        </w:rPr>
        <w:t> </w:t>
      </w:r>
      <w:r>
        <w:rPr/>
        <w:t>of</w:t>
      </w:r>
      <w:r>
        <w:rPr>
          <w:spacing w:val="-8"/>
        </w:rPr>
        <w:t> </w:t>
      </w:r>
      <w:r>
        <w:rPr/>
        <w:t>this</w:t>
      </w:r>
      <w:r>
        <w:rPr>
          <w:spacing w:val="-8"/>
        </w:rPr>
        <w:t> </w:t>
      </w:r>
      <w:r>
        <w:rPr>
          <w:spacing w:val="-2"/>
        </w:rPr>
        <w:t>study.</w:t>
      </w:r>
    </w:p>
    <w:p>
      <w:pPr>
        <w:pStyle w:val="BodyText"/>
        <w:spacing w:before="24"/>
      </w:pPr>
    </w:p>
    <w:p>
      <w:pPr>
        <w:pStyle w:val="ListParagraph"/>
        <w:numPr>
          <w:ilvl w:val="0"/>
          <w:numId w:val="27"/>
        </w:numPr>
        <w:tabs>
          <w:tab w:pos="806" w:val="left" w:leader="none"/>
          <w:tab w:pos="808" w:val="left" w:leader="none"/>
        </w:tabs>
        <w:spacing w:line="396" w:lineRule="auto" w:before="0" w:after="0"/>
        <w:ind w:left="808" w:right="524" w:hanging="216"/>
        <w:jc w:val="both"/>
        <w:rPr>
          <w:sz w:val="24"/>
        </w:rPr>
      </w:pPr>
      <w:r>
        <w:rPr>
          <w:b/>
          <w:sz w:val="24"/>
        </w:rPr>
        <w:t>Cross-protocol and cross-chain validation:</w:t>
      </w:r>
      <w:r>
        <w:rPr>
          <w:b/>
          <w:spacing w:val="35"/>
          <w:sz w:val="24"/>
        </w:rPr>
        <w:t> </w:t>
      </w:r>
      <w:r>
        <w:rPr>
          <w:sz w:val="24"/>
        </w:rPr>
        <w:t>Replication on other perpetual markets, lend-ing protocols, and Layer-2 or Layer-1 networks would test whether the allowance–transfer trade-off</w:t>
      </w:r>
      <w:r>
        <w:rPr>
          <w:spacing w:val="28"/>
          <w:sz w:val="24"/>
        </w:rPr>
        <w:t> </w:t>
      </w:r>
      <w:r>
        <w:rPr>
          <w:sz w:val="24"/>
        </w:rPr>
        <w:t>generalizes</w:t>
      </w:r>
      <w:r>
        <w:rPr>
          <w:spacing w:val="28"/>
          <w:sz w:val="24"/>
        </w:rPr>
        <w:t> </w:t>
      </w:r>
      <w:r>
        <w:rPr>
          <w:sz w:val="24"/>
        </w:rPr>
        <w:t>beyond</w:t>
      </w:r>
      <w:r>
        <w:rPr>
          <w:spacing w:val="28"/>
          <w:sz w:val="24"/>
        </w:rPr>
        <w:t> </w:t>
      </w:r>
      <w:r>
        <w:rPr>
          <w:sz w:val="24"/>
        </w:rPr>
        <w:t>Arbitrum</w:t>
      </w:r>
      <w:r>
        <w:rPr>
          <w:spacing w:val="28"/>
          <w:sz w:val="24"/>
        </w:rPr>
        <w:t> </w:t>
      </w:r>
      <w:r>
        <w:rPr>
          <w:sz w:val="24"/>
        </w:rPr>
        <w:t>One</w:t>
      </w:r>
      <w:r>
        <w:rPr>
          <w:spacing w:val="28"/>
          <w:sz w:val="24"/>
        </w:rPr>
        <w:t> </w:t>
      </w:r>
      <w:r>
        <w:rPr>
          <w:sz w:val="24"/>
        </w:rPr>
        <w:t>and</w:t>
      </w:r>
      <w:r>
        <w:rPr>
          <w:spacing w:val="28"/>
          <w:sz w:val="24"/>
        </w:rPr>
        <w:t> </w:t>
      </w:r>
      <w:r>
        <w:rPr>
          <w:sz w:val="24"/>
        </w:rPr>
        <w:t>GMX</w:t>
      </w:r>
      <w:r>
        <w:rPr>
          <w:spacing w:val="29"/>
          <w:sz w:val="24"/>
        </w:rPr>
        <w:t> </w:t>
      </w:r>
      <w:r>
        <w:rPr>
          <w:sz w:val="24"/>
        </w:rPr>
        <w:t>V2</w:t>
      </w:r>
      <w:r>
        <w:rPr>
          <w:spacing w:val="29"/>
          <w:sz w:val="24"/>
        </w:rPr>
        <w:t> </w:t>
      </w:r>
      <w:hyperlink w:history="true" w:anchor="_bookmark186">
        <w:r>
          <w:rPr>
            <w:sz w:val="24"/>
            <w:vertAlign w:val="superscript"/>
          </w:rPr>
          <w:t>[53]</w:t>
        </w:r>
      </w:hyperlink>
      <w:r>
        <w:rPr>
          <w:sz w:val="24"/>
          <w:vertAlign w:val="superscript"/>
        </w:rPr>
        <w:t>,</w:t>
      </w:r>
      <w:hyperlink w:history="true" w:anchor="_bookmark192">
        <w:r>
          <w:rPr>
            <w:sz w:val="24"/>
            <w:vertAlign w:val="superscript"/>
          </w:rPr>
          <w:t>[59]</w:t>
        </w:r>
      </w:hyperlink>
      <w:r>
        <w:rPr>
          <w:sz w:val="24"/>
          <w:vertAlign w:val="baseline"/>
        </w:rPr>
        <w:t>.</w:t>
      </w:r>
      <w:r>
        <w:rPr>
          <w:spacing w:val="80"/>
          <w:sz w:val="24"/>
          <w:vertAlign w:val="baseline"/>
        </w:rPr>
        <w:t> </w:t>
      </w:r>
      <w:r>
        <w:rPr>
          <w:sz w:val="24"/>
          <w:vertAlign w:val="baseline"/>
        </w:rPr>
        <w:t>Where</w:t>
      </w:r>
      <w:r>
        <w:rPr>
          <w:spacing w:val="29"/>
          <w:sz w:val="24"/>
          <w:vertAlign w:val="baseline"/>
        </w:rPr>
        <w:t> </w:t>
      </w:r>
      <w:r>
        <w:rPr>
          <w:sz w:val="24"/>
          <w:vertAlign w:val="baseline"/>
        </w:rPr>
        <w:t>lending</w:t>
      </w:r>
      <w:r>
        <w:rPr>
          <w:spacing w:val="28"/>
          <w:sz w:val="24"/>
          <w:vertAlign w:val="baseline"/>
        </w:rPr>
        <w:t> </w:t>
      </w:r>
      <w:r>
        <w:rPr>
          <w:sz w:val="24"/>
          <w:vertAlign w:val="baseline"/>
        </w:rPr>
        <w:t>default or liquidation labels are denser, credit-ground-truth validation can complement the trading-success frame used here </w:t>
      </w:r>
      <w:hyperlink w:history="true" w:anchor="_bookmark159">
        <w:r>
          <w:rPr>
            <w:sz w:val="24"/>
            <w:vertAlign w:val="superscript"/>
          </w:rPr>
          <w:t>[26]</w:t>
        </w:r>
      </w:hyperlink>
      <w:r>
        <w:rPr>
          <w:sz w:val="24"/>
          <w:vertAlign w:val="superscript"/>
        </w:rPr>
        <w:t>,</w:t>
      </w:r>
      <w:hyperlink w:history="true" w:anchor="_bookmark177">
        <w:r>
          <w:rPr>
            <w:sz w:val="24"/>
            <w:vertAlign w:val="superscript"/>
          </w:rPr>
          <w:t>[44]</w:t>
        </w:r>
      </w:hyperlink>
      <w:r>
        <w:rPr>
          <w:sz w:val="24"/>
          <w:vertAlign w:val="baseline"/>
        </w:rPr>
        <w:t>.</w:t>
      </w:r>
      <w:r>
        <w:rPr>
          <w:spacing w:val="40"/>
          <w:sz w:val="24"/>
          <w:vertAlign w:val="baseline"/>
        </w:rPr>
        <w:t> </w:t>
      </w:r>
      <w:r>
        <w:rPr>
          <w:sz w:val="24"/>
          <w:vertAlign w:val="baseline"/>
        </w:rPr>
        <w:t>Cross-chain GMX deployments and alternative L2s offer natural replication sites with comparable event schemas.</w:t>
      </w:r>
    </w:p>
    <w:p>
      <w:pPr>
        <w:pStyle w:val="ListParagraph"/>
        <w:numPr>
          <w:ilvl w:val="0"/>
          <w:numId w:val="27"/>
        </w:numPr>
        <w:tabs>
          <w:tab w:pos="797" w:val="left" w:leader="none"/>
          <w:tab w:pos="799" w:val="left" w:leader="none"/>
        </w:tabs>
        <w:spacing w:line="391" w:lineRule="auto" w:before="43" w:after="0"/>
        <w:ind w:left="799" w:right="523" w:hanging="207"/>
        <w:jc w:val="both"/>
        <w:rPr>
          <w:sz w:val="24"/>
        </w:rPr>
      </w:pPr>
      <w:r>
        <w:rPr>
          <w:b/>
          <w:sz w:val="24"/>
        </w:rPr>
        <w:t>Adversarial evaluation:</w:t>
      </w:r>
      <w:r>
        <w:rPr>
          <w:b/>
          <w:spacing w:val="40"/>
          <w:sz w:val="24"/>
        </w:rPr>
        <w:t> </w:t>
      </w:r>
      <w:r>
        <w:rPr>
          <w:sz w:val="24"/>
        </w:rPr>
        <w:t>The Sybil cost model in Chapter </w:t>
      </w:r>
      <w:hyperlink w:history="true" w:anchor="_bookmark114">
        <w:r>
          <w:rPr>
            <w:sz w:val="24"/>
          </w:rPr>
          <w:t>5</w:t>
        </w:r>
      </w:hyperlink>
      <w:r>
        <w:rPr>
          <w:sz w:val="24"/>
        </w:rPr>
        <w:t> is analytical.</w:t>
      </w:r>
      <w:r>
        <w:rPr>
          <w:spacing w:val="40"/>
          <w:sz w:val="24"/>
        </w:rPr>
        <w:t> </w:t>
      </w:r>
      <w:r>
        <w:rPr>
          <w:sz w:val="24"/>
        </w:rPr>
        <w:t>Empirical red-teaming—including wash approvals, coordinated spender farms, and strategic revocation—would</w:t>
      </w:r>
      <w:r>
        <w:rPr>
          <w:spacing w:val="-11"/>
          <w:sz w:val="24"/>
        </w:rPr>
        <w:t> </w:t>
      </w:r>
      <w:r>
        <w:rPr>
          <w:sz w:val="24"/>
        </w:rPr>
        <w:t>quantify</w:t>
      </w:r>
      <w:r>
        <w:rPr>
          <w:spacing w:val="-11"/>
          <w:sz w:val="24"/>
        </w:rPr>
        <w:t> </w:t>
      </w:r>
      <w:r>
        <w:rPr>
          <w:sz w:val="24"/>
        </w:rPr>
        <w:t>realized</w:t>
      </w:r>
      <w:r>
        <w:rPr>
          <w:spacing w:val="-11"/>
          <w:sz w:val="24"/>
        </w:rPr>
        <w:t> </w:t>
      </w:r>
      <w:r>
        <w:rPr>
          <w:sz w:val="24"/>
        </w:rPr>
        <w:t>attack</w:t>
      </w:r>
      <w:r>
        <w:rPr>
          <w:spacing w:val="-11"/>
          <w:sz w:val="24"/>
        </w:rPr>
        <w:t> </w:t>
      </w:r>
      <w:r>
        <w:rPr>
          <w:sz w:val="24"/>
        </w:rPr>
        <w:t>cost-effectiveness</w:t>
      </w:r>
      <w:r>
        <w:rPr>
          <w:spacing w:val="-11"/>
          <w:sz w:val="24"/>
        </w:rPr>
        <w:t> </w:t>
      </w:r>
      <w:r>
        <w:rPr>
          <w:sz w:val="24"/>
        </w:rPr>
        <w:t>under</w:t>
      </w:r>
      <w:r>
        <w:rPr>
          <w:spacing w:val="-11"/>
          <w:sz w:val="24"/>
        </w:rPr>
        <w:t> </w:t>
      </w:r>
      <w:r>
        <w:rPr>
          <w:sz w:val="24"/>
        </w:rPr>
        <w:t>live</w:t>
      </w:r>
      <w:r>
        <w:rPr>
          <w:spacing w:val="-11"/>
          <w:sz w:val="24"/>
        </w:rPr>
        <w:t> </w:t>
      </w:r>
      <w:r>
        <w:rPr>
          <w:sz w:val="24"/>
        </w:rPr>
        <w:t>fee</w:t>
      </w:r>
      <w:r>
        <w:rPr>
          <w:spacing w:val="-11"/>
          <w:sz w:val="24"/>
        </w:rPr>
        <w:t> </w:t>
      </w:r>
      <w:r>
        <w:rPr>
          <w:sz w:val="24"/>
        </w:rPr>
        <w:t>markets</w:t>
      </w:r>
      <w:r>
        <w:rPr>
          <w:spacing w:val="-11"/>
          <w:sz w:val="24"/>
        </w:rPr>
        <w:t> </w:t>
      </w:r>
      <w:r>
        <w:rPr>
          <w:sz w:val="24"/>
        </w:rPr>
        <w:t>and</w:t>
      </w:r>
      <w:r>
        <w:rPr>
          <w:spacing w:val="-11"/>
          <w:sz w:val="24"/>
        </w:rPr>
        <w:t> </w:t>
      </w:r>
      <w:r>
        <w:rPr>
          <w:sz w:val="24"/>
        </w:rPr>
        <w:t>detection</w:t>
      </w:r>
      <w:r>
        <w:rPr>
          <w:spacing w:val="-11"/>
          <w:sz w:val="24"/>
        </w:rPr>
        <w:t> </w:t>
      </w:r>
      <w:r>
        <w:rPr>
          <w:sz w:val="24"/>
        </w:rPr>
        <w:t>heuris-tics </w:t>
      </w:r>
      <w:hyperlink w:history="true" w:anchor="_bookmark150">
        <w:r>
          <w:rPr>
            <w:sz w:val="24"/>
            <w:vertAlign w:val="superscript"/>
          </w:rPr>
          <w:t>[17]</w:t>
        </w:r>
      </w:hyperlink>
      <w:r>
        <w:rPr>
          <w:sz w:val="24"/>
          <w:vertAlign w:val="baseline"/>
        </w:rPr>
        <w:t>.</w:t>
      </w:r>
      <w:r>
        <w:rPr>
          <w:spacing w:val="40"/>
          <w:sz w:val="24"/>
          <w:vertAlign w:val="baseline"/>
        </w:rPr>
        <w:t> </w:t>
      </w:r>
      <w:r>
        <w:rPr>
          <w:sz w:val="24"/>
          <w:vertAlign w:val="baseline"/>
        </w:rPr>
        <w:t>Sybil clustering on </w:t>
      </w:r>
      <w:r>
        <w:rPr>
          <w:rFonts w:ascii="Calibri" w:hAnsi="Calibri"/>
          <w:i/>
          <w:sz w:val="24"/>
          <w:vertAlign w:val="baseline"/>
        </w:rPr>
        <w:t>G</w:t>
      </w:r>
      <w:r>
        <w:rPr>
          <w:sz w:val="24"/>
          <w:vertAlign w:val="subscript"/>
        </w:rPr>
        <w:t>approve</w:t>
      </w:r>
      <w:r>
        <w:rPr>
          <w:sz w:val="24"/>
          <w:vertAlign w:val="baseline"/>
        </w:rPr>
        <w:t> and comparison with transfer-graph manipulation costs are</w:t>
      </w:r>
      <w:r>
        <w:rPr>
          <w:spacing w:val="-10"/>
          <w:sz w:val="24"/>
          <w:vertAlign w:val="baseline"/>
        </w:rPr>
        <w:t> </w:t>
      </w:r>
      <w:r>
        <w:rPr>
          <w:sz w:val="24"/>
          <w:vertAlign w:val="baseline"/>
        </w:rPr>
        <w:t>natural</w:t>
      </w:r>
      <w:r>
        <w:rPr>
          <w:spacing w:val="-10"/>
          <w:sz w:val="24"/>
          <w:vertAlign w:val="baseline"/>
        </w:rPr>
        <w:t> </w:t>
      </w:r>
      <w:r>
        <w:rPr>
          <w:sz w:val="24"/>
          <w:vertAlign w:val="baseline"/>
        </w:rPr>
        <w:t>next</w:t>
      </w:r>
      <w:r>
        <w:rPr>
          <w:spacing w:val="-10"/>
          <w:sz w:val="24"/>
          <w:vertAlign w:val="baseline"/>
        </w:rPr>
        <w:t> </w:t>
      </w:r>
      <w:r>
        <w:rPr>
          <w:sz w:val="24"/>
          <w:vertAlign w:val="baseline"/>
        </w:rPr>
        <w:t>experiments.</w:t>
      </w:r>
      <w:r>
        <w:rPr>
          <w:spacing w:val="11"/>
          <w:sz w:val="24"/>
          <w:vertAlign w:val="baseline"/>
        </w:rPr>
        <w:t> </w:t>
      </w:r>
      <w:r>
        <w:rPr>
          <w:sz w:val="24"/>
          <w:vertAlign w:val="baseline"/>
        </w:rPr>
        <w:t>Such</w:t>
      </w:r>
      <w:r>
        <w:rPr>
          <w:spacing w:val="-10"/>
          <w:sz w:val="24"/>
          <w:vertAlign w:val="baseline"/>
        </w:rPr>
        <w:t> </w:t>
      </w:r>
      <w:r>
        <w:rPr>
          <w:sz w:val="24"/>
          <w:vertAlign w:val="baseline"/>
        </w:rPr>
        <w:t>work</w:t>
      </w:r>
      <w:r>
        <w:rPr>
          <w:spacing w:val="-10"/>
          <w:sz w:val="24"/>
          <w:vertAlign w:val="baseline"/>
        </w:rPr>
        <w:t> </w:t>
      </w:r>
      <w:r>
        <w:rPr>
          <w:sz w:val="24"/>
          <w:vertAlign w:val="baseline"/>
        </w:rPr>
        <w:t>would</w:t>
      </w:r>
      <w:r>
        <w:rPr>
          <w:spacing w:val="-10"/>
          <w:sz w:val="24"/>
          <w:vertAlign w:val="baseline"/>
        </w:rPr>
        <w:t> </w:t>
      </w:r>
      <w:r>
        <w:rPr>
          <w:sz w:val="24"/>
          <w:vertAlign w:val="baseline"/>
        </w:rPr>
        <w:t>also</w:t>
      </w:r>
      <w:r>
        <w:rPr>
          <w:spacing w:val="-10"/>
          <w:sz w:val="24"/>
          <w:vertAlign w:val="baseline"/>
        </w:rPr>
        <w:t> </w:t>
      </w:r>
      <w:r>
        <w:rPr>
          <w:sz w:val="24"/>
          <w:vertAlign w:val="baseline"/>
        </w:rPr>
        <w:t>stress-test</w:t>
      </w:r>
      <w:r>
        <w:rPr>
          <w:spacing w:val="-10"/>
          <w:sz w:val="24"/>
          <w:vertAlign w:val="baseline"/>
        </w:rPr>
        <w:t> </w:t>
      </w:r>
      <w:r>
        <w:rPr>
          <w:sz w:val="24"/>
          <w:vertAlign w:val="baseline"/>
        </w:rPr>
        <w:t>whether</w:t>
      </w:r>
      <w:r>
        <w:rPr>
          <w:spacing w:val="-10"/>
          <w:sz w:val="24"/>
          <w:vertAlign w:val="baseline"/>
        </w:rPr>
        <w:t> </w:t>
      </w:r>
      <w:r>
        <w:rPr>
          <w:sz w:val="24"/>
          <w:vertAlign w:val="baseline"/>
        </w:rPr>
        <w:t>Sybil-adjusted</w:t>
      </w:r>
      <w:r>
        <w:rPr>
          <w:spacing w:val="-10"/>
          <w:sz w:val="24"/>
          <w:vertAlign w:val="baseline"/>
        </w:rPr>
        <w:t> </w:t>
      </w:r>
      <w:r>
        <w:rPr>
          <w:sz w:val="24"/>
          <w:vertAlign w:val="baseline"/>
        </w:rPr>
        <w:t>stabil-ity proxies remain informative under active adversaries.</w:t>
      </w:r>
    </w:p>
    <w:p>
      <w:pPr>
        <w:pStyle w:val="ListParagraph"/>
        <w:numPr>
          <w:ilvl w:val="0"/>
          <w:numId w:val="27"/>
        </w:numPr>
        <w:tabs>
          <w:tab w:pos="806" w:val="left" w:leader="none"/>
          <w:tab w:pos="808" w:val="left" w:leader="none"/>
        </w:tabs>
        <w:spacing w:line="396" w:lineRule="auto" w:before="49" w:after="0"/>
        <w:ind w:left="808" w:right="522" w:hanging="216"/>
        <w:jc w:val="both"/>
        <w:rPr>
          <w:sz w:val="24"/>
        </w:rPr>
      </w:pPr>
      <w:r>
        <w:rPr>
          <w:b/>
          <w:sz w:val="24"/>
        </w:rPr>
        <w:t>Hybrid social and outcome-aware methods:</w:t>
      </w:r>
      <w:r>
        <w:rPr>
          <w:b/>
          <w:spacing w:val="38"/>
          <w:sz w:val="24"/>
        </w:rPr>
        <w:t> </w:t>
      </w:r>
      <w:r>
        <w:rPr>
          <w:sz w:val="24"/>
        </w:rPr>
        <w:t>Operators may combine endorsement-graph </w:t>
      </w:r>
      <w:r>
        <w:rPr>
          <w:spacing w:val="-2"/>
          <w:sz w:val="24"/>
        </w:rPr>
        <w:t>features</w:t>
      </w:r>
      <w:r>
        <w:rPr>
          <w:spacing w:val="-4"/>
          <w:sz w:val="24"/>
        </w:rPr>
        <w:t> </w:t>
      </w:r>
      <w:r>
        <w:rPr>
          <w:spacing w:val="-2"/>
          <w:sz w:val="24"/>
        </w:rPr>
        <w:t>with</w:t>
      </w:r>
      <w:r>
        <w:rPr>
          <w:spacing w:val="-4"/>
          <w:sz w:val="24"/>
        </w:rPr>
        <w:t> </w:t>
      </w:r>
      <w:r>
        <w:rPr>
          <w:spacing w:val="-2"/>
          <w:sz w:val="24"/>
        </w:rPr>
        <w:t>transfer-graph</w:t>
      </w:r>
      <w:r>
        <w:rPr>
          <w:spacing w:val="-4"/>
          <w:sz w:val="24"/>
        </w:rPr>
        <w:t> </w:t>
      </w:r>
      <w:r>
        <w:rPr>
          <w:spacing w:val="-2"/>
          <w:sz w:val="24"/>
        </w:rPr>
        <w:t>features, or</w:t>
      </w:r>
      <w:r>
        <w:rPr>
          <w:spacing w:val="-4"/>
          <w:sz w:val="24"/>
        </w:rPr>
        <w:t> </w:t>
      </w:r>
      <w:r>
        <w:rPr>
          <w:spacing w:val="-2"/>
          <w:sz w:val="24"/>
        </w:rPr>
        <w:t>with</w:t>
      </w:r>
      <w:r>
        <w:rPr>
          <w:spacing w:val="-4"/>
          <w:sz w:val="24"/>
        </w:rPr>
        <w:t> </w:t>
      </w:r>
      <w:r>
        <w:rPr>
          <w:spacing w:val="-2"/>
          <w:sz w:val="24"/>
        </w:rPr>
        <w:t>DeFi-informed</w:t>
      </w:r>
      <w:r>
        <w:rPr>
          <w:spacing w:val="-4"/>
          <w:sz w:val="24"/>
        </w:rPr>
        <w:t> </w:t>
      </w:r>
      <w:r>
        <w:rPr>
          <w:spacing w:val="-2"/>
          <w:sz w:val="24"/>
        </w:rPr>
        <w:t>representation</w:t>
      </w:r>
      <w:r>
        <w:rPr>
          <w:spacing w:val="-4"/>
          <w:sz w:val="24"/>
        </w:rPr>
        <w:t> </w:t>
      </w:r>
      <w:r>
        <w:rPr>
          <w:spacing w:val="-2"/>
          <w:sz w:val="24"/>
        </w:rPr>
        <w:t>learning</w:t>
      </w:r>
      <w:r>
        <w:rPr>
          <w:spacing w:val="-4"/>
          <w:sz w:val="24"/>
        </w:rPr>
        <w:t> </w:t>
      </w:r>
      <w:hyperlink w:history="true" w:anchor="_bookmark172">
        <w:r>
          <w:rPr>
            <w:spacing w:val="-2"/>
            <w:sz w:val="24"/>
            <w:vertAlign w:val="superscript"/>
          </w:rPr>
          <w:t>[39]</w:t>
        </w:r>
      </w:hyperlink>
      <w:r>
        <w:rPr>
          <w:spacing w:val="-2"/>
          <w:sz w:val="24"/>
          <w:vertAlign w:val="baseline"/>
        </w:rPr>
        <w:t>, while </w:t>
      </w:r>
      <w:r>
        <w:rPr>
          <w:sz w:val="24"/>
          <w:vertAlign w:val="baseline"/>
        </w:rPr>
        <w:t>preserving the auditability emphasized by Packin and Lev-Aretz</w:t>
      </w:r>
      <w:hyperlink w:history="true" w:anchor="_bookmark181">
        <w:r>
          <w:rPr>
            <w:sz w:val="24"/>
            <w:vertAlign w:val="superscript"/>
          </w:rPr>
          <w:t>[48]</w:t>
        </w:r>
      </w:hyperlink>
      <w:r>
        <w:rPr>
          <w:sz w:val="24"/>
          <w:vertAlign w:val="baseline"/>
        </w:rPr>
        <w:t>.</w:t>
      </w:r>
      <w:r>
        <w:rPr>
          <w:spacing w:val="40"/>
          <w:sz w:val="24"/>
          <w:vertAlign w:val="baseline"/>
        </w:rPr>
        <w:t> </w:t>
      </w:r>
      <w:r>
        <w:rPr>
          <w:sz w:val="24"/>
          <w:vertAlign w:val="baseline"/>
        </w:rPr>
        <w:t>Outcome-native diag-nostics in the spirit of GF-PR can remain on a supplementary track for bounding trading-outcome proxy evaluation without being deployed as social scores.</w:t>
      </w:r>
      <w:r>
        <w:rPr>
          <w:spacing w:val="40"/>
          <w:sz w:val="24"/>
          <w:vertAlign w:val="baseline"/>
        </w:rPr>
        <w:t> </w:t>
      </w:r>
      <w:r>
        <w:rPr>
          <w:sz w:val="24"/>
          <w:vertAlign w:val="baseline"/>
        </w:rPr>
        <w:t>Hybrid designs should report construct-specific alignment rather than a single aggregate metric, following the five-proxy template of this dissertation.</w:t>
      </w:r>
    </w:p>
    <w:p>
      <w:pPr>
        <w:pStyle w:val="ListParagraph"/>
        <w:numPr>
          <w:ilvl w:val="0"/>
          <w:numId w:val="27"/>
        </w:numPr>
        <w:tabs>
          <w:tab w:pos="806" w:val="left" w:leader="none"/>
          <w:tab w:pos="808" w:val="left" w:leader="none"/>
        </w:tabs>
        <w:spacing w:line="391" w:lineRule="auto" w:before="44" w:after="0"/>
        <w:ind w:left="808" w:right="524" w:hanging="216"/>
        <w:jc w:val="both"/>
        <w:rPr>
          <w:sz w:val="24"/>
        </w:rPr>
      </w:pPr>
      <w:r>
        <w:rPr>
          <w:b/>
          <w:sz w:val="24"/>
        </w:rPr>
        <w:t>Live oracles and governance tooling:</w:t>
      </w:r>
      <w:r>
        <w:rPr>
          <w:b/>
          <w:spacing w:val="40"/>
          <w:sz w:val="24"/>
        </w:rPr>
        <w:t> </w:t>
      </w:r>
      <w:r>
        <w:rPr>
          <w:sz w:val="24"/>
        </w:rPr>
        <w:t>Integration with risk oracles, liquidation prioritiza-tion,</w:t>
      </w:r>
      <w:r>
        <w:rPr>
          <w:spacing w:val="-8"/>
          <w:sz w:val="24"/>
        </w:rPr>
        <w:t> </w:t>
      </w:r>
      <w:r>
        <w:rPr>
          <w:sz w:val="24"/>
        </w:rPr>
        <w:t>and</w:t>
      </w:r>
      <w:r>
        <w:rPr>
          <w:spacing w:val="-5"/>
          <w:sz w:val="24"/>
        </w:rPr>
        <w:t> </w:t>
      </w:r>
      <w:r>
        <w:rPr>
          <w:sz w:val="24"/>
        </w:rPr>
        <w:t>governance</w:t>
      </w:r>
      <w:r>
        <w:rPr>
          <w:spacing w:val="-5"/>
          <w:sz w:val="24"/>
        </w:rPr>
        <w:t> </w:t>
      </w:r>
      <w:r>
        <w:rPr>
          <w:sz w:val="24"/>
        </w:rPr>
        <w:t>dashboards</w:t>
      </w:r>
      <w:r>
        <w:rPr>
          <w:spacing w:val="-6"/>
          <w:sz w:val="24"/>
        </w:rPr>
        <w:t> </w:t>
      </w:r>
      <w:r>
        <w:rPr>
          <w:sz w:val="24"/>
        </w:rPr>
        <w:t>would</w:t>
      </w:r>
      <w:r>
        <w:rPr>
          <w:spacing w:val="-5"/>
          <w:sz w:val="24"/>
        </w:rPr>
        <w:t> </w:t>
      </w:r>
      <w:r>
        <w:rPr>
          <w:sz w:val="24"/>
        </w:rPr>
        <w:t>test</w:t>
      </w:r>
      <w:r>
        <w:rPr>
          <w:spacing w:val="-5"/>
          <w:sz w:val="24"/>
        </w:rPr>
        <w:t> </w:t>
      </w:r>
      <w:r>
        <w:rPr>
          <w:sz w:val="24"/>
        </w:rPr>
        <w:t>whether</w:t>
      </w:r>
      <w:r>
        <w:rPr>
          <w:spacing w:val="-5"/>
          <w:sz w:val="24"/>
        </w:rPr>
        <w:t> </w:t>
      </w:r>
      <w:r>
        <w:rPr>
          <w:sz w:val="24"/>
        </w:rPr>
        <w:t>EndorseRank’s</w:t>
      </w:r>
      <w:r>
        <w:rPr>
          <w:spacing w:val="-6"/>
          <w:sz w:val="24"/>
        </w:rPr>
        <w:t> </w:t>
      </w:r>
      <w:r>
        <w:rPr>
          <w:sz w:val="24"/>
        </w:rPr>
        <w:t>runtime</w:t>
      </w:r>
      <w:r>
        <w:rPr>
          <w:spacing w:val="-5"/>
          <w:sz w:val="24"/>
        </w:rPr>
        <w:t> </w:t>
      </w:r>
      <w:r>
        <w:rPr>
          <w:sz w:val="24"/>
        </w:rPr>
        <w:t>profile</w:t>
      </w:r>
      <w:r>
        <w:rPr>
          <w:spacing w:val="-5"/>
          <w:sz w:val="24"/>
        </w:rPr>
        <w:t> </w:t>
      </w:r>
      <w:r>
        <w:rPr>
          <w:sz w:val="24"/>
        </w:rPr>
        <w:t>(</w:t>
      </w:r>
      <w:r>
        <w:rPr>
          <w:rFonts w:ascii="Calibri" w:hAnsi="Calibri"/>
          <w:sz w:val="24"/>
        </w:rPr>
        <w:t>2</w:t>
      </w:r>
      <w:r>
        <w:rPr>
          <w:rFonts w:ascii="Calibri" w:hAnsi="Calibri"/>
          <w:i/>
          <w:sz w:val="24"/>
        </w:rPr>
        <w:t>.</w:t>
      </w:r>
      <w:r>
        <w:rPr>
          <w:rFonts w:ascii="Calibri" w:hAnsi="Calibri"/>
          <w:sz w:val="24"/>
        </w:rPr>
        <w:t>105</w:t>
      </w:r>
      <w:r>
        <w:rPr>
          <w:rFonts w:ascii="Calibri" w:hAnsi="Calibri"/>
          <w:spacing w:val="-14"/>
          <w:sz w:val="24"/>
        </w:rPr>
        <w:t> </w:t>
      </w:r>
      <w:r>
        <w:rPr>
          <w:sz w:val="24"/>
        </w:rPr>
        <w:t>s on the matched cohort; order-of-magnitude gains on the expanded pool) sustains production refresh cadences.</w:t>
      </w:r>
      <w:r>
        <w:rPr>
          <w:spacing w:val="40"/>
          <w:sz w:val="24"/>
        </w:rPr>
        <w:t> </w:t>
      </w:r>
      <w:r>
        <w:rPr>
          <w:sz w:val="24"/>
        </w:rPr>
        <w:t>Careful interface design is required so that ordinal graph scores are not over-interpreted</w:t>
      </w:r>
      <w:r>
        <w:rPr>
          <w:spacing w:val="-6"/>
          <w:sz w:val="24"/>
        </w:rPr>
        <w:t> </w:t>
      </w:r>
      <w:r>
        <w:rPr>
          <w:sz w:val="24"/>
        </w:rPr>
        <w:t>as</w:t>
      </w:r>
      <w:r>
        <w:rPr>
          <w:spacing w:val="-6"/>
          <w:sz w:val="24"/>
        </w:rPr>
        <w:t> </w:t>
      </w:r>
      <w:r>
        <w:rPr>
          <w:sz w:val="24"/>
        </w:rPr>
        <w:t>consumer</w:t>
      </w:r>
      <w:r>
        <w:rPr>
          <w:spacing w:val="-5"/>
          <w:sz w:val="24"/>
        </w:rPr>
        <w:t> </w:t>
      </w:r>
      <w:r>
        <w:rPr>
          <w:sz w:val="24"/>
        </w:rPr>
        <w:t>credit</w:t>
      </w:r>
      <w:r>
        <w:rPr>
          <w:spacing w:val="-6"/>
          <w:sz w:val="24"/>
        </w:rPr>
        <w:t> </w:t>
      </w:r>
      <w:r>
        <w:rPr>
          <w:sz w:val="24"/>
        </w:rPr>
        <w:t>ratings.</w:t>
      </w:r>
      <w:r>
        <w:rPr>
          <w:spacing w:val="18"/>
          <w:sz w:val="24"/>
        </w:rPr>
        <w:t> </w:t>
      </w:r>
      <w:r>
        <w:rPr>
          <w:sz w:val="24"/>
        </w:rPr>
        <w:t>Human-in-the-loop</w:t>
      </w:r>
      <w:r>
        <w:rPr>
          <w:spacing w:val="-5"/>
          <w:sz w:val="24"/>
        </w:rPr>
        <w:t> </w:t>
      </w:r>
      <w:r>
        <w:rPr>
          <w:sz w:val="24"/>
        </w:rPr>
        <w:t>safeguards</w:t>
      </w:r>
      <w:r>
        <w:rPr>
          <w:spacing w:val="-6"/>
          <w:sz w:val="24"/>
        </w:rPr>
        <w:t> </w:t>
      </w:r>
      <w:r>
        <w:rPr>
          <w:sz w:val="24"/>
        </w:rPr>
        <w:t>remain</w:t>
      </w:r>
      <w:r>
        <w:rPr>
          <w:spacing w:val="-6"/>
          <w:sz w:val="24"/>
        </w:rPr>
        <w:t> </w:t>
      </w:r>
      <w:r>
        <w:rPr>
          <w:sz w:val="24"/>
        </w:rPr>
        <w:t>appropri-</w:t>
      </w:r>
    </w:p>
    <w:p>
      <w:pPr>
        <w:pStyle w:val="ListParagraph"/>
        <w:spacing w:after="0" w:line="391" w:lineRule="auto"/>
        <w:jc w:val="both"/>
        <w:rPr>
          <w:sz w:val="24"/>
        </w:rPr>
        <w:sectPr>
          <w:pgSz w:w="11910" w:h="16840"/>
          <w:pgMar w:header="0" w:footer="2115" w:top="1920" w:bottom="2300" w:left="992" w:right="708"/>
        </w:sectPr>
      </w:pPr>
    </w:p>
    <w:p>
      <w:pPr>
        <w:pStyle w:val="BodyText"/>
        <w:spacing w:before="72"/>
        <w:ind w:left="808"/>
        <w:jc w:val="both"/>
      </w:pPr>
      <w:r>
        <w:rPr/>
        <w:t>ate</w:t>
      </w:r>
      <w:r>
        <w:rPr>
          <w:spacing w:val="-8"/>
        </w:rPr>
        <w:t> </w:t>
      </w:r>
      <w:r>
        <w:rPr/>
        <w:t>wherever</w:t>
      </w:r>
      <w:r>
        <w:rPr>
          <w:spacing w:val="-8"/>
        </w:rPr>
        <w:t> </w:t>
      </w:r>
      <w:r>
        <w:rPr/>
        <w:t>scores</w:t>
      </w:r>
      <w:r>
        <w:rPr>
          <w:spacing w:val="-8"/>
        </w:rPr>
        <w:t> </w:t>
      </w:r>
      <w:r>
        <w:rPr/>
        <w:t>gate</w:t>
      </w:r>
      <w:r>
        <w:rPr>
          <w:spacing w:val="-8"/>
        </w:rPr>
        <w:t> </w:t>
      </w:r>
      <w:r>
        <w:rPr/>
        <w:t>access</w:t>
      </w:r>
      <w:r>
        <w:rPr>
          <w:spacing w:val="-8"/>
        </w:rPr>
        <w:t> </w:t>
      </w:r>
      <w:r>
        <w:rPr/>
        <w:t>to</w:t>
      </w:r>
      <w:r>
        <w:rPr>
          <w:spacing w:val="-8"/>
        </w:rPr>
        <w:t> </w:t>
      </w:r>
      <w:r>
        <w:rPr/>
        <w:t>financial</w:t>
      </w:r>
      <w:r>
        <w:rPr>
          <w:spacing w:val="-8"/>
        </w:rPr>
        <w:t> </w:t>
      </w:r>
      <w:r>
        <w:rPr>
          <w:spacing w:val="-2"/>
        </w:rPr>
        <w:t>services.</w:t>
      </w:r>
    </w:p>
    <w:p>
      <w:pPr>
        <w:pStyle w:val="ListParagraph"/>
        <w:numPr>
          <w:ilvl w:val="0"/>
          <w:numId w:val="27"/>
        </w:numPr>
        <w:tabs>
          <w:tab w:pos="802" w:val="left" w:leader="none"/>
          <w:tab w:pos="806" w:val="left" w:leader="none"/>
        </w:tabs>
        <w:spacing w:line="396" w:lineRule="auto" w:before="217" w:after="0"/>
        <w:ind w:left="802" w:right="523" w:hanging="210"/>
        <w:jc w:val="both"/>
        <w:rPr>
          <w:sz w:val="24"/>
        </w:rPr>
      </w:pPr>
      <w:r>
        <w:rPr>
          <w:spacing w:val="-15"/>
          <w:sz w:val="24"/>
        </w:rPr>
        <w:t> </w:t>
      </w:r>
      <w:r>
        <w:rPr>
          <w:b/>
          <w:sz w:val="24"/>
        </w:rPr>
        <w:t>Collateral-differentiation</w:t>
      </w:r>
      <w:r>
        <w:rPr>
          <w:b/>
          <w:spacing w:val="-8"/>
          <w:sz w:val="24"/>
        </w:rPr>
        <w:t> </w:t>
      </w:r>
      <w:r>
        <w:rPr>
          <w:b/>
          <w:sz w:val="24"/>
        </w:rPr>
        <w:t>experiments:</w:t>
      </w:r>
      <w:r>
        <w:rPr>
          <w:b/>
          <w:spacing w:val="40"/>
          <w:sz w:val="24"/>
        </w:rPr>
        <w:t> </w:t>
      </w:r>
      <w:r>
        <w:rPr>
          <w:sz w:val="24"/>
        </w:rPr>
        <w:t>Section </w:t>
      </w:r>
      <w:hyperlink w:history="true" w:anchor="_bookmark119">
        <w:r>
          <w:rPr>
            <w:sz w:val="24"/>
          </w:rPr>
          <w:t>5.4.4</w:t>
        </w:r>
      </w:hyperlink>
      <w:r>
        <w:rPr>
          <w:sz w:val="24"/>
        </w:rPr>
        <w:t> argues that protocols can capture value through fee tiers, utilization, and monitoring cost without treating reputation as a col-lateral</w:t>
      </w:r>
      <w:r>
        <w:rPr>
          <w:spacing w:val="-5"/>
          <w:sz w:val="24"/>
        </w:rPr>
        <w:t> </w:t>
      </w:r>
      <w:r>
        <w:rPr>
          <w:sz w:val="24"/>
        </w:rPr>
        <w:t>substitute. Controlled</w:t>
      </w:r>
      <w:r>
        <w:rPr>
          <w:spacing w:val="-5"/>
          <w:sz w:val="24"/>
        </w:rPr>
        <w:t> </w:t>
      </w:r>
      <w:r>
        <w:rPr>
          <w:sz w:val="24"/>
        </w:rPr>
        <w:t>A/B</w:t>
      </w:r>
      <w:r>
        <w:rPr>
          <w:spacing w:val="-5"/>
          <w:sz w:val="24"/>
        </w:rPr>
        <w:t> </w:t>
      </w:r>
      <w:r>
        <w:rPr>
          <w:sz w:val="24"/>
        </w:rPr>
        <w:t>deployments</w:t>
      </w:r>
      <w:r>
        <w:rPr>
          <w:spacing w:val="-6"/>
          <w:sz w:val="24"/>
        </w:rPr>
        <w:t> </w:t>
      </w:r>
      <w:r>
        <w:rPr>
          <w:sz w:val="24"/>
        </w:rPr>
        <w:t>that</w:t>
      </w:r>
      <w:r>
        <w:rPr>
          <w:spacing w:val="-5"/>
          <w:sz w:val="24"/>
        </w:rPr>
        <w:t> </w:t>
      </w:r>
      <w:r>
        <w:rPr>
          <w:sz w:val="24"/>
        </w:rPr>
        <w:t>modestly</w:t>
      </w:r>
      <w:r>
        <w:rPr>
          <w:spacing w:val="-5"/>
          <w:sz w:val="24"/>
        </w:rPr>
        <w:t> </w:t>
      </w:r>
      <w:r>
        <w:rPr>
          <w:sz w:val="24"/>
        </w:rPr>
        <w:t>differentiate</w:t>
      </w:r>
      <w:r>
        <w:rPr>
          <w:spacing w:val="-5"/>
          <w:sz w:val="24"/>
        </w:rPr>
        <w:t> </w:t>
      </w:r>
      <w:r>
        <w:rPr>
          <w:sz w:val="24"/>
        </w:rPr>
        <w:t>collateral</w:t>
      </w:r>
      <w:r>
        <w:rPr>
          <w:spacing w:val="-5"/>
          <w:sz w:val="24"/>
        </w:rPr>
        <w:t> </w:t>
      </w:r>
      <w:r>
        <w:rPr>
          <w:sz w:val="24"/>
        </w:rPr>
        <w:t>or</w:t>
      </w:r>
      <w:r>
        <w:rPr>
          <w:spacing w:val="-5"/>
          <w:sz w:val="24"/>
        </w:rPr>
        <w:t> </w:t>
      </w:r>
      <w:r>
        <w:rPr>
          <w:sz w:val="24"/>
        </w:rPr>
        <w:t>limit-</w:t>
      </w:r>
      <w:r>
        <w:rPr>
          <w:spacing w:val="-2"/>
          <w:sz w:val="24"/>
        </w:rPr>
        <w:t>increase</w:t>
      </w:r>
      <w:r>
        <w:rPr>
          <w:spacing w:val="-7"/>
          <w:sz w:val="24"/>
        </w:rPr>
        <w:t> </w:t>
      </w:r>
      <w:r>
        <w:rPr>
          <w:spacing w:val="-2"/>
          <w:sz w:val="24"/>
        </w:rPr>
        <w:t>cadence</w:t>
      </w:r>
      <w:r>
        <w:rPr>
          <w:spacing w:val="-7"/>
          <w:sz w:val="24"/>
        </w:rPr>
        <w:t> </w:t>
      </w:r>
      <w:r>
        <w:rPr>
          <w:spacing w:val="-2"/>
          <w:sz w:val="24"/>
        </w:rPr>
        <w:t>by</w:t>
      </w:r>
      <w:r>
        <w:rPr>
          <w:spacing w:val="-7"/>
          <w:sz w:val="24"/>
        </w:rPr>
        <w:t> </w:t>
      </w:r>
      <w:r>
        <w:rPr>
          <w:spacing w:val="-2"/>
          <w:sz w:val="24"/>
        </w:rPr>
        <w:t>EndorseRank</w:t>
      </w:r>
      <w:r>
        <w:rPr>
          <w:spacing w:val="-7"/>
          <w:sz w:val="24"/>
        </w:rPr>
        <w:t> </w:t>
      </w:r>
      <w:r>
        <w:rPr>
          <w:spacing w:val="-2"/>
          <w:sz w:val="24"/>
        </w:rPr>
        <w:t>or</w:t>
      </w:r>
      <w:r>
        <w:rPr>
          <w:spacing w:val="-7"/>
          <w:sz w:val="24"/>
        </w:rPr>
        <w:t> </w:t>
      </w:r>
      <w:r>
        <w:rPr>
          <w:spacing w:val="-2"/>
          <w:sz w:val="24"/>
        </w:rPr>
        <w:t>AWP</w:t>
      </w:r>
      <w:r>
        <w:rPr>
          <w:spacing w:val="-7"/>
          <w:sz w:val="24"/>
        </w:rPr>
        <w:t> </w:t>
      </w:r>
      <w:r>
        <w:rPr>
          <w:spacing w:val="-2"/>
          <w:sz w:val="24"/>
        </w:rPr>
        <w:t>bands—with</w:t>
      </w:r>
      <w:r>
        <w:rPr>
          <w:spacing w:val="-7"/>
          <w:sz w:val="24"/>
        </w:rPr>
        <w:t> </w:t>
      </w:r>
      <w:r>
        <w:rPr>
          <w:spacing w:val="-2"/>
          <w:sz w:val="24"/>
        </w:rPr>
        <w:t>explicit</w:t>
      </w:r>
      <w:r>
        <w:rPr>
          <w:spacing w:val="-7"/>
          <w:sz w:val="24"/>
        </w:rPr>
        <w:t> </w:t>
      </w:r>
      <w:r>
        <w:rPr>
          <w:spacing w:val="-2"/>
          <w:sz w:val="24"/>
        </w:rPr>
        <w:t>stop-loss</w:t>
      </w:r>
      <w:r>
        <w:rPr>
          <w:spacing w:val="-7"/>
          <w:sz w:val="24"/>
        </w:rPr>
        <w:t> </w:t>
      </w:r>
      <w:r>
        <w:rPr>
          <w:spacing w:val="-2"/>
          <w:sz w:val="24"/>
        </w:rPr>
        <w:t>rules</w:t>
      </w:r>
      <w:r>
        <w:rPr>
          <w:spacing w:val="-7"/>
          <w:sz w:val="24"/>
        </w:rPr>
        <w:t> </w:t>
      </w:r>
      <w:r>
        <w:rPr>
          <w:spacing w:val="-2"/>
          <w:sz w:val="24"/>
        </w:rPr>
        <w:t>and</w:t>
      </w:r>
      <w:r>
        <w:rPr>
          <w:spacing w:val="-7"/>
          <w:sz w:val="24"/>
        </w:rPr>
        <w:t> </w:t>
      </w:r>
      <w:r>
        <w:rPr>
          <w:spacing w:val="-2"/>
          <w:sz w:val="24"/>
        </w:rPr>
        <w:t>disclosure </w:t>
      </w:r>
      <w:r>
        <w:rPr>
          <w:sz w:val="24"/>
        </w:rPr>
        <w:t>of</w:t>
      </w:r>
      <w:r>
        <w:rPr>
          <w:spacing w:val="-13"/>
          <w:sz w:val="24"/>
        </w:rPr>
        <w:t> </w:t>
      </w:r>
      <w:r>
        <w:rPr>
          <w:sz w:val="24"/>
        </w:rPr>
        <w:t>weak</w:t>
      </w:r>
      <w:r>
        <w:rPr>
          <w:spacing w:val="-13"/>
          <w:sz w:val="24"/>
        </w:rPr>
        <w:t> </w:t>
      </w:r>
      <w:r>
        <w:rPr>
          <w:sz w:val="24"/>
        </w:rPr>
        <w:t>trading-success</w:t>
      </w:r>
      <w:r>
        <w:rPr>
          <w:spacing w:val="-13"/>
          <w:sz w:val="24"/>
        </w:rPr>
        <w:t> </w:t>
      </w:r>
      <w:r>
        <w:rPr>
          <w:sz w:val="24"/>
        </w:rPr>
        <w:t>alignment—would</w:t>
      </w:r>
      <w:r>
        <w:rPr>
          <w:spacing w:val="-13"/>
          <w:sz w:val="24"/>
        </w:rPr>
        <w:t> </w:t>
      </w:r>
      <w:r>
        <w:rPr>
          <w:sz w:val="24"/>
        </w:rPr>
        <w:t>test</w:t>
      </w:r>
      <w:r>
        <w:rPr>
          <w:spacing w:val="-13"/>
          <w:sz w:val="24"/>
        </w:rPr>
        <w:t> </w:t>
      </w:r>
      <w:r>
        <w:rPr>
          <w:sz w:val="24"/>
        </w:rPr>
        <w:t>whether</w:t>
      </w:r>
      <w:r>
        <w:rPr>
          <w:spacing w:val="-13"/>
          <w:sz w:val="24"/>
        </w:rPr>
        <w:t> </w:t>
      </w:r>
      <w:r>
        <w:rPr>
          <w:sz w:val="24"/>
        </w:rPr>
        <w:t>such</w:t>
      </w:r>
      <w:r>
        <w:rPr>
          <w:spacing w:val="-13"/>
          <w:sz w:val="24"/>
        </w:rPr>
        <w:t> </w:t>
      </w:r>
      <w:r>
        <w:rPr>
          <w:sz w:val="24"/>
        </w:rPr>
        <w:t>policies</w:t>
      </w:r>
      <w:r>
        <w:rPr>
          <w:spacing w:val="-13"/>
          <w:sz w:val="24"/>
        </w:rPr>
        <w:t> </w:t>
      </w:r>
      <w:r>
        <w:rPr>
          <w:sz w:val="24"/>
        </w:rPr>
        <w:t>increase</w:t>
      </w:r>
      <w:r>
        <w:rPr>
          <w:spacing w:val="-13"/>
          <w:sz w:val="24"/>
        </w:rPr>
        <w:t> </w:t>
      </w:r>
      <w:r>
        <w:rPr>
          <w:sz w:val="24"/>
        </w:rPr>
        <w:t>volume</w:t>
      </w:r>
      <w:r>
        <w:rPr>
          <w:spacing w:val="-13"/>
          <w:sz w:val="24"/>
        </w:rPr>
        <w:t> </w:t>
      </w:r>
      <w:r>
        <w:rPr>
          <w:sz w:val="24"/>
        </w:rPr>
        <w:t>or</w:t>
      </w:r>
      <w:r>
        <w:rPr>
          <w:spacing w:val="-13"/>
          <w:sz w:val="24"/>
        </w:rPr>
        <w:t> </w:t>
      </w:r>
      <w:r>
        <w:rPr>
          <w:sz w:val="24"/>
        </w:rPr>
        <w:t>uti-lization without elevating default or liquidation rates.</w:t>
      </w:r>
      <w:r>
        <w:rPr>
          <w:spacing w:val="40"/>
          <w:sz w:val="24"/>
        </w:rPr>
        <w:t> </w:t>
      </w:r>
      <w:r>
        <w:rPr>
          <w:sz w:val="24"/>
        </w:rPr>
        <w:t>Until such evidence exists, collateral reduction remains an adoption hypothesis rather than an empirical claim of this dissertation.</w:t>
      </w:r>
    </w:p>
    <w:p>
      <w:pPr>
        <w:pStyle w:val="ListParagraph"/>
        <w:numPr>
          <w:ilvl w:val="0"/>
          <w:numId w:val="27"/>
        </w:numPr>
        <w:tabs>
          <w:tab w:pos="797" w:val="left" w:leader="none"/>
          <w:tab w:pos="802" w:val="left" w:leader="none"/>
        </w:tabs>
        <w:spacing w:line="396" w:lineRule="auto" w:before="45" w:after="0"/>
        <w:ind w:left="802" w:right="524" w:hanging="210"/>
        <w:jc w:val="both"/>
        <w:rPr>
          <w:sz w:val="24"/>
        </w:rPr>
      </w:pPr>
      <w:r>
        <w:rPr>
          <w:b/>
          <w:sz w:val="24"/>
        </w:rPr>
        <w:t>Adoption</w:t>
      </w:r>
      <w:r>
        <w:rPr>
          <w:b/>
          <w:spacing w:val="-15"/>
          <w:sz w:val="24"/>
        </w:rPr>
        <w:t> </w:t>
      </w:r>
      <w:r>
        <w:rPr>
          <w:b/>
          <w:sz w:val="24"/>
        </w:rPr>
        <w:t>pathway</w:t>
      </w:r>
      <w:r>
        <w:rPr>
          <w:b/>
          <w:spacing w:val="-15"/>
          <w:sz w:val="24"/>
        </w:rPr>
        <w:t> </w:t>
      </w:r>
      <w:r>
        <w:rPr>
          <w:b/>
          <w:sz w:val="24"/>
        </w:rPr>
        <w:t>and</w:t>
      </w:r>
      <w:r>
        <w:rPr>
          <w:b/>
          <w:spacing w:val="-15"/>
          <w:sz w:val="24"/>
        </w:rPr>
        <w:t> </w:t>
      </w:r>
      <w:r>
        <w:rPr>
          <w:b/>
          <w:sz w:val="24"/>
        </w:rPr>
        <w:t>reputation</w:t>
      </w:r>
      <w:r>
        <w:rPr>
          <w:b/>
          <w:spacing w:val="-15"/>
          <w:sz w:val="24"/>
        </w:rPr>
        <w:t> </w:t>
      </w:r>
      <w:r>
        <w:rPr>
          <w:b/>
          <w:sz w:val="24"/>
        </w:rPr>
        <w:t>multiples:</w:t>
      </w:r>
      <w:r>
        <w:rPr>
          <w:b/>
          <w:spacing w:val="-15"/>
          <w:sz w:val="24"/>
        </w:rPr>
        <w:t> </w:t>
      </w:r>
      <w:r>
        <w:rPr>
          <w:sz w:val="24"/>
        </w:rPr>
        <w:t>Longitudinal</w:t>
      </w:r>
      <w:r>
        <w:rPr>
          <w:spacing w:val="-15"/>
          <w:sz w:val="24"/>
        </w:rPr>
        <w:t> </w:t>
      </w:r>
      <w:r>
        <w:rPr>
          <w:sz w:val="24"/>
        </w:rPr>
        <w:t>studies</w:t>
      </w:r>
      <w:r>
        <w:rPr>
          <w:spacing w:val="-15"/>
          <w:sz w:val="24"/>
        </w:rPr>
        <w:t> </w:t>
      </w:r>
      <w:r>
        <w:rPr>
          <w:sz w:val="24"/>
        </w:rPr>
        <w:t>of</w:t>
      </w:r>
      <w:r>
        <w:rPr>
          <w:spacing w:val="-15"/>
          <w:sz w:val="24"/>
        </w:rPr>
        <w:t> </w:t>
      </w:r>
      <w:r>
        <w:rPr>
          <w:sz w:val="24"/>
        </w:rPr>
        <w:t>protocols</w:t>
      </w:r>
      <w:r>
        <w:rPr>
          <w:spacing w:val="-15"/>
          <w:sz w:val="24"/>
        </w:rPr>
        <w:t> </w:t>
      </w:r>
      <w:r>
        <w:rPr>
          <w:sz w:val="24"/>
        </w:rPr>
        <w:t>that</w:t>
      </w:r>
      <w:r>
        <w:rPr>
          <w:spacing w:val="-15"/>
          <w:sz w:val="24"/>
        </w:rPr>
        <w:t> </w:t>
      </w:r>
      <w:r>
        <w:rPr>
          <w:sz w:val="24"/>
        </w:rPr>
        <w:t>publish recomputable social ranks would clarify whether a shared ordinal vocabulary spreads across venues</w:t>
      </w:r>
      <w:r>
        <w:rPr>
          <w:spacing w:val="-12"/>
          <w:sz w:val="24"/>
        </w:rPr>
        <w:t> </w:t>
      </w:r>
      <w:r>
        <w:rPr>
          <w:sz w:val="24"/>
        </w:rPr>
        <w:t>in</w:t>
      </w:r>
      <w:r>
        <w:rPr>
          <w:spacing w:val="-12"/>
          <w:sz w:val="24"/>
        </w:rPr>
        <w:t> </w:t>
      </w:r>
      <w:r>
        <w:rPr>
          <w:sz w:val="24"/>
        </w:rPr>
        <w:t>the</w:t>
      </w:r>
      <w:r>
        <w:rPr>
          <w:spacing w:val="-12"/>
          <w:sz w:val="24"/>
        </w:rPr>
        <w:t> </w:t>
      </w:r>
      <w:r>
        <w:rPr>
          <w:sz w:val="24"/>
        </w:rPr>
        <w:t>manner</w:t>
      </w:r>
      <w:r>
        <w:rPr>
          <w:spacing w:val="-12"/>
          <w:sz w:val="24"/>
        </w:rPr>
        <w:t> </w:t>
      </w:r>
      <w:r>
        <w:rPr>
          <w:sz w:val="24"/>
        </w:rPr>
        <w:t>of</w:t>
      </w:r>
      <w:r>
        <w:rPr>
          <w:spacing w:val="-12"/>
          <w:sz w:val="24"/>
        </w:rPr>
        <w:t> </w:t>
      </w:r>
      <w:r>
        <w:rPr>
          <w:sz w:val="24"/>
        </w:rPr>
        <w:t>valuation</w:t>
      </w:r>
      <w:r>
        <w:rPr>
          <w:spacing w:val="-12"/>
          <w:sz w:val="24"/>
        </w:rPr>
        <w:t> </w:t>
      </w:r>
      <w:r>
        <w:rPr>
          <w:sz w:val="24"/>
        </w:rPr>
        <w:t>multiples</w:t>
      </w:r>
      <w:r>
        <w:rPr>
          <w:spacing w:val="-12"/>
          <w:sz w:val="24"/>
        </w:rPr>
        <w:t> </w:t>
      </w:r>
      <w:r>
        <w:rPr>
          <w:sz w:val="24"/>
        </w:rPr>
        <w:t>(Section</w:t>
      </w:r>
      <w:r>
        <w:rPr>
          <w:spacing w:val="-12"/>
          <w:sz w:val="24"/>
        </w:rPr>
        <w:t> </w:t>
      </w:r>
      <w:hyperlink w:history="true" w:anchor="_bookmark120">
        <w:r>
          <w:rPr>
            <w:sz w:val="24"/>
          </w:rPr>
          <w:t>5.4.5</w:t>
        </w:r>
      </w:hyperlink>
      <w:r>
        <w:rPr>
          <w:sz w:val="24"/>
        </w:rPr>
        <w:t>).</w:t>
      </w:r>
      <w:r>
        <w:rPr>
          <w:spacing w:val="10"/>
          <w:sz w:val="24"/>
        </w:rPr>
        <w:t> </w:t>
      </w:r>
      <w:r>
        <w:rPr>
          <w:sz w:val="24"/>
        </w:rPr>
        <w:t>Metrics</w:t>
      </w:r>
      <w:r>
        <w:rPr>
          <w:spacing w:val="-12"/>
          <w:sz w:val="24"/>
        </w:rPr>
        <w:t> </w:t>
      </w:r>
      <w:r>
        <w:rPr>
          <w:sz w:val="24"/>
        </w:rPr>
        <w:t>of</w:t>
      </w:r>
      <w:r>
        <w:rPr>
          <w:spacing w:val="-12"/>
          <w:sz w:val="24"/>
        </w:rPr>
        <w:t> </w:t>
      </w:r>
      <w:r>
        <w:rPr>
          <w:sz w:val="24"/>
        </w:rPr>
        <w:t>interest</w:t>
      </w:r>
      <w:r>
        <w:rPr>
          <w:spacing w:val="-12"/>
          <w:sz w:val="24"/>
        </w:rPr>
        <w:t> </w:t>
      </w:r>
      <w:r>
        <w:rPr>
          <w:sz w:val="24"/>
        </w:rPr>
        <w:t>include</w:t>
      </w:r>
      <w:r>
        <w:rPr>
          <w:spacing w:val="-12"/>
          <w:sz w:val="24"/>
        </w:rPr>
        <w:t> </w:t>
      </w:r>
      <w:r>
        <w:rPr>
          <w:sz w:val="24"/>
        </w:rPr>
        <w:t>cross-protocol score correlation, fee-tier uptake, monitoring-cost deltas, and Sybil-filter efficacy under live reward programs.</w:t>
      </w:r>
    </w:p>
    <w:p>
      <w:pPr>
        <w:pStyle w:val="ListParagraph"/>
        <w:numPr>
          <w:ilvl w:val="0"/>
          <w:numId w:val="27"/>
        </w:numPr>
        <w:tabs>
          <w:tab w:pos="797" w:val="left" w:leader="none"/>
          <w:tab w:pos="799" w:val="left" w:leader="none"/>
        </w:tabs>
        <w:spacing w:line="391" w:lineRule="auto" w:before="42" w:after="0"/>
        <w:ind w:left="799" w:right="523" w:hanging="207"/>
        <w:jc w:val="both"/>
        <w:rPr>
          <w:sz w:val="24"/>
        </w:rPr>
      </w:pPr>
      <w:r>
        <w:rPr>
          <w:b/>
          <w:sz w:val="24"/>
        </w:rPr>
        <w:t>Archived baselines and richer authorization semantics:</w:t>
      </w:r>
      <w:r>
        <w:rPr>
          <w:b/>
          <w:spacing w:val="40"/>
          <w:sz w:val="24"/>
        </w:rPr>
        <w:t> </w:t>
      </w:r>
      <w:r>
        <w:rPr>
          <w:sz w:val="24"/>
        </w:rPr>
        <w:t>Extended baselines archived in Appendix </w:t>
      </w:r>
      <w:hyperlink w:history="true" w:anchor="_bookmark198">
        <w:r>
          <w:rPr>
            <w:sz w:val="24"/>
          </w:rPr>
          <w:t>8.1</w:t>
        </w:r>
      </w:hyperlink>
      <w:r>
        <w:rPr>
          <w:sz w:val="24"/>
        </w:rPr>
        <w:t> can be revisited when additional social-graph semantics are needed.</w:t>
      </w:r>
      <w:r>
        <w:rPr>
          <w:spacing w:val="40"/>
          <w:sz w:val="24"/>
        </w:rPr>
        <w:t> </w:t>
      </w:r>
      <w:r>
        <w:rPr>
          <w:sz w:val="24"/>
        </w:rPr>
        <w:t>Richer authorization events—including protocol-specific delegation logs where available—may re-fine endorsement edge definitions beyond ERC-20 allowances alone.</w:t>
      </w:r>
      <w:r>
        <w:rPr>
          <w:spacing w:val="40"/>
          <w:sz w:val="24"/>
        </w:rPr>
        <w:t> </w:t>
      </w:r>
      <w:r>
        <w:rPr>
          <w:sz w:val="24"/>
        </w:rPr>
        <w:t>Longer observation windows and additional market regimes would further stress-test stability of the reported </w:t>
      </w:r>
      <w:r>
        <w:rPr>
          <w:rFonts w:ascii="Calibri" w:hAnsi="Calibri"/>
          <w:i/>
          <w:sz w:val="24"/>
        </w:rPr>
        <w:t>τ </w:t>
      </w:r>
      <w:r>
        <w:rPr>
          <w:spacing w:val="-2"/>
          <w:sz w:val="24"/>
        </w:rPr>
        <w:t>profiles.</w:t>
      </w:r>
    </w:p>
    <w:p>
      <w:pPr>
        <w:pStyle w:val="BodyText"/>
        <w:spacing w:before="170"/>
      </w:pPr>
    </w:p>
    <w:p>
      <w:pPr>
        <w:pStyle w:val="Heading2"/>
        <w:numPr>
          <w:ilvl w:val="1"/>
          <w:numId w:val="8"/>
        </w:numPr>
        <w:tabs>
          <w:tab w:pos="783" w:val="left" w:leader="none"/>
        </w:tabs>
        <w:spacing w:line="240" w:lineRule="auto" w:before="0" w:after="0"/>
        <w:ind w:left="783" w:right="0" w:hanging="501"/>
        <w:jc w:val="left"/>
      </w:pPr>
      <w:bookmarkStart w:name="Closing reflection" w:id="253"/>
      <w:bookmarkEnd w:id="253"/>
      <w:r>
        <w:rPr>
          <w:b w:val="0"/>
        </w:rPr>
      </w:r>
      <w:bookmarkStart w:name="_bookmark132" w:id="254"/>
      <w:bookmarkEnd w:id="254"/>
      <w:r>
        <w:rPr>
          <w:b w:val="0"/>
        </w:rPr>
      </w:r>
      <w:r>
        <w:rPr/>
        <w:t>Closing</w:t>
      </w:r>
      <w:r>
        <w:rPr>
          <w:spacing w:val="19"/>
        </w:rPr>
        <w:t> </w:t>
      </w:r>
      <w:r>
        <w:rPr>
          <w:spacing w:val="-2"/>
        </w:rPr>
        <w:t>reflection</w:t>
      </w:r>
    </w:p>
    <w:p>
      <w:pPr>
        <w:pStyle w:val="BodyText"/>
        <w:spacing w:before="24"/>
        <w:rPr>
          <w:b/>
          <w:sz w:val="28"/>
        </w:rPr>
      </w:pPr>
    </w:p>
    <w:p>
      <w:pPr>
        <w:pStyle w:val="BodyText"/>
        <w:ind w:left="282"/>
        <w:jc w:val="both"/>
      </w:pPr>
      <w:r>
        <w:rPr/>
        <w:t>On-chain</w:t>
      </w:r>
      <w:r>
        <w:rPr>
          <w:spacing w:val="-15"/>
        </w:rPr>
        <w:t> </w:t>
      </w:r>
      <w:r>
        <w:rPr/>
        <w:t>reputation</w:t>
      </w:r>
      <w:r>
        <w:rPr>
          <w:spacing w:val="-15"/>
        </w:rPr>
        <w:t> </w:t>
      </w:r>
      <w:r>
        <w:rPr/>
        <w:t>will</w:t>
      </w:r>
      <w:r>
        <w:rPr>
          <w:spacing w:val="-14"/>
        </w:rPr>
        <w:t> </w:t>
      </w:r>
      <w:r>
        <w:rPr/>
        <w:t>not</w:t>
      </w:r>
      <w:r>
        <w:rPr>
          <w:spacing w:val="-15"/>
        </w:rPr>
        <w:t> </w:t>
      </w:r>
      <w:r>
        <w:rPr/>
        <w:t>dissolve</w:t>
      </w:r>
      <w:r>
        <w:rPr>
          <w:spacing w:val="-14"/>
        </w:rPr>
        <w:t> </w:t>
      </w:r>
      <w:r>
        <w:rPr/>
        <w:t>the</w:t>
      </w:r>
      <w:r>
        <w:rPr>
          <w:spacing w:val="-15"/>
        </w:rPr>
        <w:t> </w:t>
      </w:r>
      <w:r>
        <w:rPr/>
        <w:t>need</w:t>
      </w:r>
      <w:r>
        <w:rPr>
          <w:spacing w:val="-14"/>
        </w:rPr>
        <w:t> </w:t>
      </w:r>
      <w:r>
        <w:rPr/>
        <w:t>for</w:t>
      </w:r>
      <w:r>
        <w:rPr>
          <w:spacing w:val="-15"/>
        </w:rPr>
        <w:t> </w:t>
      </w:r>
      <w:r>
        <w:rPr/>
        <w:t>collateral</w:t>
      </w:r>
      <w:r>
        <w:rPr>
          <w:spacing w:val="-15"/>
        </w:rPr>
        <w:t> </w:t>
      </w:r>
      <w:r>
        <w:rPr/>
        <w:t>in</w:t>
      </w:r>
      <w:r>
        <w:rPr>
          <w:spacing w:val="-14"/>
        </w:rPr>
        <w:t> </w:t>
      </w:r>
      <w:r>
        <w:rPr/>
        <w:t>adversarial,</w:t>
      </w:r>
      <w:r>
        <w:rPr>
          <w:spacing w:val="-14"/>
        </w:rPr>
        <w:t> </w:t>
      </w:r>
      <w:r>
        <w:rPr/>
        <w:t>pseudonymous</w:t>
      </w:r>
      <w:r>
        <w:rPr>
          <w:spacing w:val="-14"/>
        </w:rPr>
        <w:t> </w:t>
      </w:r>
      <w:r>
        <w:rPr>
          <w:spacing w:val="-2"/>
        </w:rPr>
        <w:t>markets</w:t>
      </w:r>
    </w:p>
    <w:p>
      <w:pPr>
        <w:pStyle w:val="BodyText"/>
        <w:spacing w:line="396" w:lineRule="auto" w:before="181"/>
        <w:ind w:left="282" w:right="557"/>
        <w:jc w:val="both"/>
      </w:pPr>
      <w:hyperlink w:history="true" w:anchor="_bookmark159">
        <w:r>
          <w:rPr>
            <w:vertAlign w:val="superscript"/>
          </w:rPr>
          <w:t>[26]</w:t>
        </w:r>
      </w:hyperlink>
      <w:r>
        <w:rPr>
          <w:vertAlign w:val="superscript"/>
        </w:rPr>
        <w:t>,</w:t>
      </w:r>
      <w:hyperlink w:history="true" w:anchor="_bookmark186">
        <w:r>
          <w:rPr>
            <w:vertAlign w:val="superscript"/>
          </w:rPr>
          <w:t>[53]</w:t>
        </w:r>
      </w:hyperlink>
      <w:r>
        <w:rPr>
          <w:vertAlign w:val="baseline"/>
        </w:rPr>
        <w:t>.</w:t>
      </w:r>
      <w:r>
        <w:rPr>
          <w:spacing w:val="35"/>
          <w:vertAlign w:val="baseline"/>
        </w:rPr>
        <w:t> </w:t>
      </w:r>
      <w:r>
        <w:rPr>
          <w:vertAlign w:val="baseline"/>
        </w:rPr>
        <w:t>It can, however, make behavioral structure legible.</w:t>
      </w:r>
      <w:r>
        <w:rPr>
          <w:spacing w:val="35"/>
          <w:vertAlign w:val="baseline"/>
        </w:rPr>
        <w:t> </w:t>
      </w:r>
      <w:r>
        <w:rPr>
          <w:vertAlign w:val="baseline"/>
        </w:rPr>
        <w:t>This dissertation shows that legibility depends</w:t>
      </w:r>
      <w:r>
        <w:rPr>
          <w:spacing w:val="-14"/>
          <w:vertAlign w:val="baseline"/>
        </w:rPr>
        <w:t> </w:t>
      </w:r>
      <w:r>
        <w:rPr>
          <w:vertAlign w:val="baseline"/>
        </w:rPr>
        <w:t>on</w:t>
      </w:r>
      <w:r>
        <w:rPr>
          <w:spacing w:val="-14"/>
          <w:vertAlign w:val="baseline"/>
        </w:rPr>
        <w:t> </w:t>
      </w:r>
      <w:r>
        <w:rPr>
          <w:vertAlign w:val="baseline"/>
        </w:rPr>
        <w:t>which</w:t>
      </w:r>
      <w:r>
        <w:rPr>
          <w:spacing w:val="-14"/>
          <w:vertAlign w:val="baseline"/>
        </w:rPr>
        <w:t> </w:t>
      </w:r>
      <w:r>
        <w:rPr>
          <w:vertAlign w:val="baseline"/>
        </w:rPr>
        <w:t>edges</w:t>
      </w:r>
      <w:r>
        <w:rPr>
          <w:spacing w:val="-13"/>
          <w:vertAlign w:val="baseline"/>
        </w:rPr>
        <w:t> </w:t>
      </w:r>
      <w:r>
        <w:rPr>
          <w:vertAlign w:val="baseline"/>
        </w:rPr>
        <w:t>we</w:t>
      </w:r>
      <w:r>
        <w:rPr>
          <w:spacing w:val="-14"/>
          <w:vertAlign w:val="baseline"/>
        </w:rPr>
        <w:t> </w:t>
      </w:r>
      <w:r>
        <w:rPr>
          <w:vertAlign w:val="baseline"/>
        </w:rPr>
        <w:t>choose</w:t>
      </w:r>
      <w:r>
        <w:rPr>
          <w:spacing w:val="-14"/>
          <w:vertAlign w:val="baseline"/>
        </w:rPr>
        <w:t> </w:t>
      </w:r>
      <w:r>
        <w:rPr>
          <w:vertAlign w:val="baseline"/>
        </w:rPr>
        <w:t>to</w:t>
      </w:r>
      <w:r>
        <w:rPr>
          <w:spacing w:val="-13"/>
          <w:vertAlign w:val="baseline"/>
        </w:rPr>
        <w:t> </w:t>
      </w:r>
      <w:r>
        <w:rPr>
          <w:vertAlign w:val="baseline"/>
        </w:rPr>
        <w:t>read.</w:t>
      </w:r>
      <w:r>
        <w:rPr>
          <w:spacing w:val="10"/>
          <w:vertAlign w:val="baseline"/>
        </w:rPr>
        <w:t> </w:t>
      </w:r>
      <w:r>
        <w:rPr>
          <w:vertAlign w:val="baseline"/>
        </w:rPr>
        <w:t>Transfers</w:t>
      </w:r>
      <w:r>
        <w:rPr>
          <w:spacing w:val="-14"/>
          <w:vertAlign w:val="baseline"/>
        </w:rPr>
        <w:t> </w:t>
      </w:r>
      <w:r>
        <w:rPr>
          <w:vertAlign w:val="baseline"/>
        </w:rPr>
        <w:t>tell</w:t>
      </w:r>
      <w:r>
        <w:rPr>
          <w:spacing w:val="-14"/>
          <w:vertAlign w:val="baseline"/>
        </w:rPr>
        <w:t> </w:t>
      </w:r>
      <w:r>
        <w:rPr>
          <w:vertAlign w:val="baseline"/>
        </w:rPr>
        <w:t>a</w:t>
      </w:r>
      <w:r>
        <w:rPr>
          <w:spacing w:val="-14"/>
          <w:vertAlign w:val="baseline"/>
        </w:rPr>
        <w:t> </w:t>
      </w:r>
      <w:r>
        <w:rPr>
          <w:vertAlign w:val="baseline"/>
        </w:rPr>
        <w:t>story</w:t>
      </w:r>
      <w:r>
        <w:rPr>
          <w:spacing w:val="-13"/>
          <w:vertAlign w:val="baseline"/>
        </w:rPr>
        <w:t> </w:t>
      </w:r>
      <w:r>
        <w:rPr>
          <w:vertAlign w:val="baseline"/>
        </w:rPr>
        <w:t>about</w:t>
      </w:r>
      <w:r>
        <w:rPr>
          <w:spacing w:val="-14"/>
          <w:vertAlign w:val="baseline"/>
        </w:rPr>
        <w:t> </w:t>
      </w:r>
      <w:r>
        <w:rPr>
          <w:vertAlign w:val="baseline"/>
        </w:rPr>
        <w:t>economic</w:t>
      </w:r>
      <w:r>
        <w:rPr>
          <w:spacing w:val="-14"/>
          <w:vertAlign w:val="baseline"/>
        </w:rPr>
        <w:t> </w:t>
      </w:r>
      <w:r>
        <w:rPr>
          <w:vertAlign w:val="baseline"/>
        </w:rPr>
        <w:t>flow;</w:t>
      </w:r>
      <w:r>
        <w:rPr>
          <w:spacing w:val="-10"/>
          <w:vertAlign w:val="baseline"/>
        </w:rPr>
        <w:t> </w:t>
      </w:r>
      <w:r>
        <w:rPr>
          <w:vertAlign w:val="baseline"/>
        </w:rPr>
        <w:t>allowances tell</w:t>
      </w:r>
      <w:r>
        <w:rPr>
          <w:spacing w:val="-5"/>
          <w:vertAlign w:val="baseline"/>
        </w:rPr>
        <w:t> </w:t>
      </w:r>
      <w:r>
        <w:rPr>
          <w:vertAlign w:val="baseline"/>
        </w:rPr>
        <w:t>a</w:t>
      </w:r>
      <w:r>
        <w:rPr>
          <w:spacing w:val="-5"/>
          <w:vertAlign w:val="baseline"/>
        </w:rPr>
        <w:t> </w:t>
      </w:r>
      <w:r>
        <w:rPr>
          <w:vertAlign w:val="baseline"/>
        </w:rPr>
        <w:t>story</w:t>
      </w:r>
      <w:r>
        <w:rPr>
          <w:spacing w:val="-5"/>
          <w:vertAlign w:val="baseline"/>
        </w:rPr>
        <w:t> </w:t>
      </w:r>
      <w:r>
        <w:rPr>
          <w:vertAlign w:val="baseline"/>
        </w:rPr>
        <w:t>about</w:t>
      </w:r>
      <w:r>
        <w:rPr>
          <w:spacing w:val="-5"/>
          <w:vertAlign w:val="baseline"/>
        </w:rPr>
        <w:t> </w:t>
      </w:r>
      <w:r>
        <w:rPr>
          <w:vertAlign w:val="baseline"/>
        </w:rPr>
        <w:t>delegated</w:t>
      </w:r>
      <w:r>
        <w:rPr>
          <w:spacing w:val="-5"/>
          <w:vertAlign w:val="baseline"/>
        </w:rPr>
        <w:t> </w:t>
      </w:r>
      <w:r>
        <w:rPr>
          <w:vertAlign w:val="baseline"/>
        </w:rPr>
        <w:t>authority.</w:t>
      </w:r>
      <w:r>
        <w:rPr>
          <w:spacing w:val="15"/>
          <w:vertAlign w:val="baseline"/>
        </w:rPr>
        <w:t> </w:t>
      </w:r>
      <w:r>
        <w:rPr>
          <w:vertAlign w:val="baseline"/>
        </w:rPr>
        <w:t>PageRank</w:t>
      </w:r>
      <w:r>
        <w:rPr>
          <w:spacing w:val="-5"/>
          <w:vertAlign w:val="baseline"/>
        </w:rPr>
        <w:t> </w:t>
      </w:r>
      <w:r>
        <w:rPr>
          <w:vertAlign w:val="baseline"/>
        </w:rPr>
        <w:t>can</w:t>
      </w:r>
      <w:r>
        <w:rPr>
          <w:spacing w:val="-5"/>
          <w:vertAlign w:val="baseline"/>
        </w:rPr>
        <w:t> </w:t>
      </w:r>
      <w:r>
        <w:rPr>
          <w:vertAlign w:val="baseline"/>
        </w:rPr>
        <w:t>narrate</w:t>
      </w:r>
      <w:r>
        <w:rPr>
          <w:spacing w:val="-5"/>
          <w:vertAlign w:val="baseline"/>
        </w:rPr>
        <w:t> </w:t>
      </w:r>
      <w:r>
        <w:rPr>
          <w:vertAlign w:val="baseline"/>
        </w:rPr>
        <w:t>either</w:t>
      </w:r>
      <w:r>
        <w:rPr>
          <w:spacing w:val="-5"/>
          <w:vertAlign w:val="baseline"/>
        </w:rPr>
        <w:t> </w:t>
      </w:r>
      <w:r>
        <w:rPr>
          <w:vertAlign w:val="baseline"/>
        </w:rPr>
        <w:t>story,</w:t>
      </w:r>
      <w:r>
        <w:rPr>
          <w:spacing w:val="-5"/>
          <w:vertAlign w:val="baseline"/>
        </w:rPr>
        <w:t> </w:t>
      </w:r>
      <w:r>
        <w:rPr>
          <w:vertAlign w:val="baseline"/>
        </w:rPr>
        <w:t>but</w:t>
      </w:r>
      <w:r>
        <w:rPr>
          <w:spacing w:val="-5"/>
          <w:vertAlign w:val="baseline"/>
        </w:rPr>
        <w:t> </w:t>
      </w:r>
      <w:r>
        <w:rPr>
          <w:vertAlign w:val="baseline"/>
        </w:rPr>
        <w:t>not</w:t>
      </w:r>
      <w:r>
        <w:rPr>
          <w:spacing w:val="-4"/>
          <w:vertAlign w:val="baseline"/>
        </w:rPr>
        <w:t> </w:t>
      </w:r>
      <w:r>
        <w:rPr>
          <w:vertAlign w:val="baseline"/>
        </w:rPr>
        <w:t>both</w:t>
      </w:r>
      <w:r>
        <w:rPr>
          <w:spacing w:val="-5"/>
          <w:vertAlign w:val="baseline"/>
        </w:rPr>
        <w:t> </w:t>
      </w:r>
      <w:r>
        <w:rPr>
          <w:vertAlign w:val="baseline"/>
        </w:rPr>
        <w:t>at</w:t>
      </w:r>
      <w:r>
        <w:rPr>
          <w:spacing w:val="-4"/>
          <w:vertAlign w:val="baseline"/>
        </w:rPr>
        <w:t> </w:t>
      </w:r>
      <w:r>
        <w:rPr>
          <w:vertAlign w:val="baseline"/>
        </w:rPr>
        <w:t>once</w:t>
      </w:r>
      <w:r>
        <w:rPr>
          <w:spacing w:val="-5"/>
          <w:vertAlign w:val="baseline"/>
        </w:rPr>
        <w:t> </w:t>
      </w:r>
      <w:r>
        <w:rPr>
          <w:vertAlign w:val="baseline"/>
        </w:rPr>
        <w:t>with the same ranking.</w:t>
      </w:r>
      <w:r>
        <w:rPr>
          <w:spacing w:val="40"/>
          <w:vertAlign w:val="baseline"/>
        </w:rPr>
        <w:t> </w:t>
      </w:r>
      <w:r>
        <w:rPr>
          <w:vertAlign w:val="baseline"/>
        </w:rPr>
        <w:t>EndorseRank commits to the authorization narrative, documents its costs and</w:t>
      </w:r>
    </w:p>
    <w:p>
      <w:pPr>
        <w:pStyle w:val="BodyText"/>
        <w:spacing w:after="0" w:line="396" w:lineRule="auto"/>
        <w:jc w:val="both"/>
        <w:sectPr>
          <w:pgSz w:w="11910" w:h="16840"/>
          <w:pgMar w:header="0" w:footer="2115" w:top="1840" w:bottom="2300" w:left="992" w:right="708"/>
        </w:sectPr>
      </w:pPr>
    </w:p>
    <w:p>
      <w:pPr>
        <w:pStyle w:val="BodyText"/>
        <w:spacing w:before="72"/>
        <w:ind w:left="282"/>
        <w:jc w:val="both"/>
      </w:pPr>
      <w:r>
        <w:rPr/>
        <w:t>benefits,</w:t>
      </w:r>
      <w:r>
        <w:rPr>
          <w:spacing w:val="-10"/>
        </w:rPr>
        <w:t> </w:t>
      </w:r>
      <w:r>
        <w:rPr/>
        <w:t>and</w:t>
      </w:r>
      <w:r>
        <w:rPr>
          <w:spacing w:val="-9"/>
        </w:rPr>
        <w:t> </w:t>
      </w:r>
      <w:r>
        <w:rPr/>
        <w:t>refuses</w:t>
      </w:r>
      <w:r>
        <w:rPr>
          <w:spacing w:val="-9"/>
        </w:rPr>
        <w:t> </w:t>
      </w:r>
      <w:r>
        <w:rPr/>
        <w:t>to</w:t>
      </w:r>
      <w:r>
        <w:rPr>
          <w:spacing w:val="-10"/>
        </w:rPr>
        <w:t> </w:t>
      </w:r>
      <w:r>
        <w:rPr/>
        <w:t>confuse</w:t>
      </w:r>
      <w:r>
        <w:rPr>
          <w:spacing w:val="-9"/>
        </w:rPr>
        <w:t> </w:t>
      </w:r>
      <w:r>
        <w:rPr/>
        <w:t>outcome-native</w:t>
      </w:r>
      <w:r>
        <w:rPr>
          <w:spacing w:val="-9"/>
        </w:rPr>
        <w:t> </w:t>
      </w:r>
      <w:r>
        <w:rPr/>
        <w:t>ceilings</w:t>
      </w:r>
      <w:r>
        <w:rPr>
          <w:spacing w:val="-9"/>
        </w:rPr>
        <w:t> </w:t>
      </w:r>
      <w:r>
        <w:rPr/>
        <w:t>with</w:t>
      </w:r>
      <w:r>
        <w:rPr>
          <w:spacing w:val="-10"/>
        </w:rPr>
        <w:t> </w:t>
      </w:r>
      <w:r>
        <w:rPr/>
        <w:t>social</w:t>
      </w:r>
      <w:r>
        <w:rPr>
          <w:spacing w:val="-9"/>
        </w:rPr>
        <w:t> </w:t>
      </w:r>
      <w:r>
        <w:rPr/>
        <w:t>reputation</w:t>
      </w:r>
      <w:r>
        <w:rPr>
          <w:spacing w:val="-9"/>
        </w:rPr>
        <w:t> </w:t>
      </w:r>
      <w:r>
        <w:rPr>
          <w:spacing w:val="-2"/>
        </w:rPr>
        <w:t>evidence.</w:t>
      </w:r>
    </w:p>
    <w:p>
      <w:pPr>
        <w:pStyle w:val="BodyText"/>
        <w:spacing w:line="396" w:lineRule="auto" w:before="194"/>
        <w:ind w:left="282" w:right="560" w:hanging="8"/>
        <w:jc w:val="both"/>
      </w:pPr>
      <w:r>
        <w:rPr/>
        <w:t>The practical upshot is modest and actionable.</w:t>
      </w:r>
      <w:r>
        <w:rPr>
          <w:spacing w:val="40"/>
        </w:rPr>
        <w:t> </w:t>
      </w:r>
      <w:r>
        <w:rPr/>
        <w:t>If a protocol or researcher needs a fast, auditable score</w:t>
      </w:r>
      <w:r>
        <w:rPr>
          <w:spacing w:val="-13"/>
        </w:rPr>
        <w:t> </w:t>
      </w:r>
      <w:r>
        <w:rPr/>
        <w:t>of</w:t>
      </w:r>
      <w:r>
        <w:rPr>
          <w:spacing w:val="-13"/>
        </w:rPr>
        <w:t> </w:t>
      </w:r>
      <w:r>
        <w:rPr/>
        <w:t>who</w:t>
      </w:r>
      <w:r>
        <w:rPr>
          <w:spacing w:val="-13"/>
        </w:rPr>
        <w:t> </w:t>
      </w:r>
      <w:r>
        <w:rPr/>
        <w:t>is</w:t>
      </w:r>
      <w:r>
        <w:rPr>
          <w:spacing w:val="-13"/>
        </w:rPr>
        <w:t> </w:t>
      </w:r>
      <w:r>
        <w:rPr/>
        <w:t>trusted</w:t>
      </w:r>
      <w:r>
        <w:rPr>
          <w:spacing w:val="-13"/>
        </w:rPr>
        <w:t> </w:t>
      </w:r>
      <w:r>
        <w:rPr/>
        <w:t>to</w:t>
      </w:r>
      <w:r>
        <w:rPr>
          <w:spacing w:val="-13"/>
        </w:rPr>
        <w:t> </w:t>
      </w:r>
      <w:r>
        <w:rPr/>
        <w:t>spend,</w:t>
      </w:r>
      <w:r>
        <w:rPr>
          <w:spacing w:val="-11"/>
        </w:rPr>
        <w:t> </w:t>
      </w:r>
      <w:r>
        <w:rPr/>
        <w:t>EndorseRank</w:t>
      </w:r>
      <w:r>
        <w:rPr>
          <w:spacing w:val="-13"/>
        </w:rPr>
        <w:t> </w:t>
      </w:r>
      <w:r>
        <w:rPr/>
        <w:t>is</w:t>
      </w:r>
      <w:r>
        <w:rPr>
          <w:spacing w:val="-13"/>
        </w:rPr>
        <w:t> </w:t>
      </w:r>
      <w:r>
        <w:rPr/>
        <w:t>a</w:t>
      </w:r>
      <w:r>
        <w:rPr>
          <w:spacing w:val="-13"/>
        </w:rPr>
        <w:t> </w:t>
      </w:r>
      <w:r>
        <w:rPr/>
        <w:t>credible</w:t>
      </w:r>
      <w:r>
        <w:rPr>
          <w:spacing w:val="-13"/>
        </w:rPr>
        <w:t> </w:t>
      </w:r>
      <w:r>
        <w:rPr/>
        <w:t>instrument</w:t>
      </w:r>
      <w:r>
        <w:rPr>
          <w:spacing w:val="-13"/>
        </w:rPr>
        <w:t> </w:t>
      </w:r>
      <w:r>
        <w:rPr/>
        <w:t>on</w:t>
      </w:r>
      <w:r>
        <w:rPr>
          <w:spacing w:val="-13"/>
        </w:rPr>
        <w:t> </w:t>
      </w:r>
      <w:r>
        <w:rPr/>
        <w:t>Arbitrum</w:t>
      </w:r>
      <w:r>
        <w:rPr>
          <w:spacing w:val="-13"/>
        </w:rPr>
        <w:t> </w:t>
      </w:r>
      <w:r>
        <w:rPr/>
        <w:t>One</w:t>
      </w:r>
      <w:r>
        <w:rPr>
          <w:spacing w:val="-13"/>
        </w:rPr>
        <w:t> </w:t>
      </w:r>
      <w:r>
        <w:rPr/>
        <w:t>data</w:t>
      </w:r>
      <w:r>
        <w:rPr>
          <w:spacing w:val="-13"/>
        </w:rPr>
        <w:t> </w:t>
      </w:r>
      <w:r>
        <w:rPr/>
        <w:t>of</w:t>
      </w:r>
      <w:r>
        <w:rPr>
          <w:spacing w:val="-13"/>
        </w:rPr>
        <w:t> </w:t>
      </w:r>
      <w:r>
        <w:rPr/>
        <w:t>the kind</w:t>
      </w:r>
      <w:r>
        <w:rPr>
          <w:spacing w:val="-11"/>
        </w:rPr>
        <w:t> </w:t>
      </w:r>
      <w:r>
        <w:rPr/>
        <w:t>studied</w:t>
      </w:r>
      <w:r>
        <w:rPr>
          <w:spacing w:val="-11"/>
        </w:rPr>
        <w:t> </w:t>
      </w:r>
      <w:r>
        <w:rPr/>
        <w:t>here.</w:t>
      </w:r>
      <w:r>
        <w:rPr>
          <w:spacing w:val="10"/>
        </w:rPr>
        <w:t> </w:t>
      </w:r>
      <w:r>
        <w:rPr/>
        <w:t>If</w:t>
      </w:r>
      <w:r>
        <w:rPr>
          <w:spacing w:val="-11"/>
        </w:rPr>
        <w:t> </w:t>
      </w:r>
      <w:r>
        <w:rPr/>
        <w:t>the</w:t>
      </w:r>
      <w:r>
        <w:rPr>
          <w:spacing w:val="-11"/>
        </w:rPr>
        <w:t> </w:t>
      </w:r>
      <w:r>
        <w:rPr/>
        <w:t>goal</w:t>
      </w:r>
      <w:r>
        <w:rPr>
          <w:spacing w:val="-11"/>
        </w:rPr>
        <w:t> </w:t>
      </w:r>
      <w:r>
        <w:rPr/>
        <w:t>is</w:t>
      </w:r>
      <w:r>
        <w:rPr>
          <w:spacing w:val="-11"/>
        </w:rPr>
        <w:t> </w:t>
      </w:r>
      <w:r>
        <w:rPr/>
        <w:t>to</w:t>
      </w:r>
      <w:r>
        <w:rPr>
          <w:spacing w:val="-11"/>
        </w:rPr>
        <w:t> </w:t>
      </w:r>
      <w:r>
        <w:rPr/>
        <w:t>find</w:t>
      </w:r>
      <w:r>
        <w:rPr>
          <w:spacing w:val="-11"/>
        </w:rPr>
        <w:t> </w:t>
      </w:r>
      <w:r>
        <w:rPr/>
        <w:t>transfer</w:t>
      </w:r>
      <w:r>
        <w:rPr>
          <w:spacing w:val="-11"/>
        </w:rPr>
        <w:t> </w:t>
      </w:r>
      <w:r>
        <w:rPr/>
        <w:t>hubs</w:t>
      </w:r>
      <w:r>
        <w:rPr>
          <w:spacing w:val="-11"/>
        </w:rPr>
        <w:t> </w:t>
      </w:r>
      <w:r>
        <w:rPr/>
        <w:t>or</w:t>
      </w:r>
      <w:r>
        <w:rPr>
          <w:spacing w:val="-11"/>
        </w:rPr>
        <w:t> </w:t>
      </w:r>
      <w:r>
        <w:rPr/>
        <w:t>to</w:t>
      </w:r>
      <w:r>
        <w:rPr>
          <w:spacing w:val="-11"/>
        </w:rPr>
        <w:t> </w:t>
      </w:r>
      <w:r>
        <w:rPr/>
        <w:t>track</w:t>
      </w:r>
      <w:r>
        <w:rPr>
          <w:spacing w:val="-11"/>
        </w:rPr>
        <w:t> </w:t>
      </w:r>
      <w:r>
        <w:rPr/>
        <w:t>activity-correlated</w:t>
      </w:r>
      <w:r>
        <w:rPr>
          <w:spacing w:val="-11"/>
        </w:rPr>
        <w:t> </w:t>
      </w:r>
      <w:r>
        <w:rPr/>
        <w:t>outcomes,</w:t>
      </w:r>
      <w:r>
        <w:rPr>
          <w:spacing w:val="-10"/>
        </w:rPr>
        <w:t> </w:t>
      </w:r>
      <w:r>
        <w:rPr/>
        <w:t>AWP remains</w:t>
      </w:r>
      <w:r>
        <w:rPr>
          <w:spacing w:val="-6"/>
        </w:rPr>
        <w:t> </w:t>
      </w:r>
      <w:r>
        <w:rPr/>
        <w:t>stronger</w:t>
      </w:r>
      <w:r>
        <w:rPr>
          <w:spacing w:val="-6"/>
        </w:rPr>
        <w:t> </w:t>
      </w:r>
      <w:r>
        <w:rPr/>
        <w:t>among</w:t>
      </w:r>
      <w:r>
        <w:rPr>
          <w:spacing w:val="-5"/>
        </w:rPr>
        <w:t> </w:t>
      </w:r>
      <w:r>
        <w:rPr/>
        <w:t>social</w:t>
      </w:r>
      <w:r>
        <w:rPr>
          <w:spacing w:val="-6"/>
        </w:rPr>
        <w:t> </w:t>
      </w:r>
      <w:r>
        <w:rPr/>
        <w:t>methods. If</w:t>
      </w:r>
      <w:r>
        <w:rPr>
          <w:spacing w:val="-6"/>
        </w:rPr>
        <w:t> </w:t>
      </w:r>
      <w:r>
        <w:rPr/>
        <w:t>the</w:t>
      </w:r>
      <w:r>
        <w:rPr>
          <w:spacing w:val="-5"/>
        </w:rPr>
        <w:t> </w:t>
      </w:r>
      <w:r>
        <w:rPr/>
        <w:t>goal</w:t>
      </w:r>
      <w:r>
        <w:rPr>
          <w:spacing w:val="-6"/>
        </w:rPr>
        <w:t> </w:t>
      </w:r>
      <w:r>
        <w:rPr/>
        <w:t>is</w:t>
      </w:r>
      <w:r>
        <w:rPr>
          <w:spacing w:val="-6"/>
        </w:rPr>
        <w:t> </w:t>
      </w:r>
      <w:r>
        <w:rPr/>
        <w:t>to</w:t>
      </w:r>
      <w:r>
        <w:rPr>
          <w:spacing w:val="-5"/>
        </w:rPr>
        <w:t> </w:t>
      </w:r>
      <w:r>
        <w:rPr/>
        <w:t>predict</w:t>
      </w:r>
      <w:r>
        <w:rPr>
          <w:spacing w:val="-6"/>
        </w:rPr>
        <w:t> </w:t>
      </w:r>
      <w:r>
        <w:rPr/>
        <w:t>trading</w:t>
      </w:r>
      <w:r>
        <w:rPr>
          <w:spacing w:val="-6"/>
        </w:rPr>
        <w:t> </w:t>
      </w:r>
      <w:r>
        <w:rPr/>
        <w:t>profits</w:t>
      </w:r>
      <w:r>
        <w:rPr>
          <w:spacing w:val="-5"/>
        </w:rPr>
        <w:t> </w:t>
      </w:r>
      <w:r>
        <w:rPr/>
        <w:t>from</w:t>
      </w:r>
      <w:r>
        <w:rPr>
          <w:spacing w:val="-6"/>
        </w:rPr>
        <w:t> </w:t>
      </w:r>
      <w:r>
        <w:rPr/>
        <w:t>social</w:t>
      </w:r>
      <w:r>
        <w:rPr>
          <w:spacing w:val="-6"/>
        </w:rPr>
        <w:t> </w:t>
      </w:r>
      <w:r>
        <w:rPr/>
        <w:t>graphs alone, neither method is sufficient—and GF-PR warns against evaluations that bake the answer into the graph.</w:t>
      </w:r>
    </w:p>
    <w:p>
      <w:pPr>
        <w:pStyle w:val="BodyText"/>
        <w:spacing w:line="388" w:lineRule="auto" w:before="21"/>
        <w:ind w:left="282" w:right="558" w:hanging="8"/>
        <w:jc w:val="both"/>
      </w:pPr>
      <w:r>
        <w:rPr>
          <w:spacing w:val="-2"/>
        </w:rPr>
        <w:t>This</w:t>
      </w:r>
      <w:r>
        <w:rPr>
          <w:spacing w:val="-9"/>
        </w:rPr>
        <w:t> </w:t>
      </w:r>
      <w:r>
        <w:rPr>
          <w:spacing w:val="-2"/>
        </w:rPr>
        <w:t>dissertation</w:t>
      </w:r>
      <w:r>
        <w:rPr>
          <w:spacing w:val="-9"/>
        </w:rPr>
        <w:t> </w:t>
      </w:r>
      <w:r>
        <w:rPr>
          <w:spacing w:val="-2"/>
        </w:rPr>
        <w:t>reports</w:t>
      </w:r>
      <w:r>
        <w:rPr>
          <w:spacing w:val="-9"/>
        </w:rPr>
        <w:t> </w:t>
      </w:r>
      <w:r>
        <w:rPr>
          <w:spacing w:val="-2"/>
        </w:rPr>
        <w:t>primary</w:t>
      </w:r>
      <w:r>
        <w:rPr>
          <w:spacing w:val="-9"/>
        </w:rPr>
        <w:t> </w:t>
      </w:r>
      <w:r>
        <w:rPr>
          <w:spacing w:val="-2"/>
        </w:rPr>
        <w:t>empirical</w:t>
      </w:r>
      <w:r>
        <w:rPr>
          <w:spacing w:val="-9"/>
        </w:rPr>
        <w:t> </w:t>
      </w:r>
      <w:r>
        <w:rPr>
          <w:spacing w:val="-2"/>
        </w:rPr>
        <w:t>claims</w:t>
      </w:r>
      <w:r>
        <w:rPr>
          <w:spacing w:val="-9"/>
        </w:rPr>
        <w:t> </w:t>
      </w:r>
      <w:r>
        <w:rPr>
          <w:spacing w:val="-2"/>
        </w:rPr>
        <w:t>C1–C4</w:t>
      </w:r>
      <w:r>
        <w:rPr>
          <w:spacing w:val="-7"/>
        </w:rPr>
        <w:t> </w:t>
      </w:r>
      <w:r>
        <w:rPr>
          <w:spacing w:val="-2"/>
        </w:rPr>
        <w:t>addressing</w:t>
      </w:r>
      <w:r>
        <w:rPr>
          <w:spacing w:val="-9"/>
        </w:rPr>
        <w:t> </w:t>
      </w:r>
      <w:r>
        <w:rPr>
          <w:spacing w:val="-2"/>
        </w:rPr>
        <w:t>RQ1–RQ4</w:t>
      </w:r>
      <w:r>
        <w:rPr>
          <w:spacing w:val="-9"/>
        </w:rPr>
        <w:t> </w:t>
      </w:r>
      <w:r>
        <w:rPr>
          <w:spacing w:val="-2"/>
        </w:rPr>
        <w:t>and</w:t>
      </w:r>
      <w:r>
        <w:rPr>
          <w:spacing w:val="-9"/>
        </w:rPr>
        <w:t> </w:t>
      </w:r>
      <w:r>
        <w:rPr>
          <w:spacing w:val="-2"/>
        </w:rPr>
        <w:t>supplementary </w:t>
      </w:r>
      <w:r>
        <w:rPr/>
        <w:t>claim SC1 (SRQ1) on a matched Arbitrum One wallet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EndorseRank stands as</w:t>
      </w:r>
      <w:r>
        <w:rPr>
          <w:spacing w:val="-14"/>
        </w:rPr>
        <w:t> </w:t>
      </w:r>
      <w:r>
        <w:rPr/>
        <w:t>an</w:t>
      </w:r>
      <w:r>
        <w:rPr>
          <w:spacing w:val="-14"/>
        </w:rPr>
        <w:t> </w:t>
      </w:r>
      <w:r>
        <w:rPr/>
        <w:t>efficient,</w:t>
      </w:r>
      <w:r>
        <w:rPr>
          <w:spacing w:val="-14"/>
        </w:rPr>
        <w:t> </w:t>
      </w:r>
      <w:r>
        <w:rPr/>
        <w:t>allowance-specific</w:t>
      </w:r>
      <w:r>
        <w:rPr>
          <w:spacing w:val="-14"/>
        </w:rPr>
        <w:t> </w:t>
      </w:r>
      <w:r>
        <w:rPr/>
        <w:t>alternative</w:t>
      </w:r>
      <w:r>
        <w:rPr>
          <w:spacing w:val="-14"/>
        </w:rPr>
        <w:t> </w:t>
      </w:r>
      <w:r>
        <w:rPr/>
        <w:t>to</w:t>
      </w:r>
      <w:r>
        <w:rPr>
          <w:spacing w:val="-14"/>
        </w:rPr>
        <w:t> </w:t>
      </w:r>
      <w:r>
        <w:rPr/>
        <w:t>transfer-based</w:t>
      </w:r>
      <w:r>
        <w:rPr>
          <w:spacing w:val="-14"/>
        </w:rPr>
        <w:t> </w:t>
      </w:r>
      <w:r>
        <w:rPr/>
        <w:t>AWP</w:t>
      </w:r>
      <w:r>
        <w:rPr>
          <w:spacing w:val="-14"/>
        </w:rPr>
        <w:t> </w:t>
      </w:r>
      <w:r>
        <w:rPr/>
        <w:t>for</w:t>
      </w:r>
      <w:r>
        <w:rPr>
          <w:spacing w:val="-14"/>
        </w:rPr>
        <w:t> </w:t>
      </w:r>
      <w:r>
        <w:rPr/>
        <w:t>on-chain</w:t>
      </w:r>
      <w:r>
        <w:rPr>
          <w:spacing w:val="-14"/>
        </w:rPr>
        <w:t> </w:t>
      </w:r>
      <w:r>
        <w:rPr/>
        <w:t>reputation</w:t>
      </w:r>
      <w:r>
        <w:rPr>
          <w:spacing w:val="-14"/>
        </w:rPr>
        <w:t> </w:t>
      </w:r>
      <w:r>
        <w:rPr/>
        <w:t>under pseudonymity:</w:t>
      </w:r>
      <w:r>
        <w:rPr>
          <w:spacing w:val="47"/>
        </w:rPr>
        <w:t> </w:t>
      </w:r>
      <w:r>
        <w:rPr/>
        <w:t>distinct</w:t>
      </w:r>
      <w:r>
        <w:rPr>
          <w:spacing w:val="12"/>
        </w:rPr>
        <w:t> </w:t>
      </w:r>
      <w:r>
        <w:rPr/>
        <w:t>in</w:t>
      </w:r>
      <w:r>
        <w:rPr>
          <w:spacing w:val="13"/>
        </w:rPr>
        <w:t> </w:t>
      </w:r>
      <w:r>
        <w:rPr/>
        <w:t>ranking</w:t>
      </w:r>
      <w:r>
        <w:rPr>
          <w:spacing w:val="12"/>
        </w:rPr>
        <w:t> </w:t>
      </w:r>
      <w:r>
        <w:rPr/>
        <w:t>geometry</w:t>
      </w:r>
      <w:r>
        <w:rPr>
          <w:spacing w:val="12"/>
        </w:rPr>
        <w:t> </w:t>
      </w:r>
      <w:r>
        <w:rPr/>
        <w:t>(inter-method</w:t>
      </w:r>
      <w:r>
        <w:rPr>
          <w:spacing w:val="12"/>
        </w:rPr>
        <w:t> </w:t>
      </w:r>
      <w:r>
        <w:rPr>
          <w:rFonts w:ascii="Calibri" w:hAnsi="Calibri"/>
          <w:i/>
        </w:rPr>
        <w:t>τ</w:t>
      </w:r>
      <w:r>
        <w:rPr>
          <w:rFonts w:ascii="Calibri" w:hAnsi="Calibri"/>
          <w:i/>
          <w:spacing w:val="55"/>
          <w:w w:val="125"/>
        </w:rPr>
        <w:t> </w:t>
      </w:r>
      <w:r>
        <w:rPr>
          <w:rFonts w:ascii="Calibri" w:hAnsi="Calibri"/>
          <w:w w:val="125"/>
        </w:rPr>
        <w:t>=</w:t>
      </w:r>
      <w:r>
        <w:rPr>
          <w:rFonts w:ascii="Calibri" w:hAnsi="Calibri"/>
          <w:spacing w:val="30"/>
          <w:w w:val="125"/>
        </w:rPr>
        <w:t> </w:t>
      </w:r>
      <w:r>
        <w:rPr>
          <w:rFonts w:ascii="Calibri" w:hAnsi="Calibri"/>
        </w:rPr>
        <w:t>0</w:t>
      </w:r>
      <w:r>
        <w:rPr>
          <w:rFonts w:ascii="Calibri" w:hAnsi="Calibri"/>
          <w:i/>
        </w:rPr>
        <w:t>.</w:t>
      </w:r>
      <w:r>
        <w:rPr>
          <w:rFonts w:ascii="Calibri" w:hAnsi="Calibri"/>
        </w:rPr>
        <w:t>316</w:t>
      </w:r>
      <w:r>
        <w:rPr/>
        <w:t>),</w:t>
      </w:r>
      <w:r>
        <w:rPr>
          <w:spacing w:val="16"/>
        </w:rPr>
        <w:t> </w:t>
      </w:r>
      <w:r>
        <w:rPr/>
        <w:t>aligned</w:t>
      </w:r>
      <w:r>
        <w:rPr>
          <w:spacing w:val="13"/>
        </w:rPr>
        <w:t> </w:t>
      </w:r>
      <w:r>
        <w:rPr/>
        <w:t>with</w:t>
      </w:r>
      <w:r>
        <w:rPr>
          <w:spacing w:val="12"/>
        </w:rPr>
        <w:t> </w:t>
      </w:r>
      <w:r>
        <w:rPr/>
        <w:t>its</w:t>
      </w:r>
      <w:r>
        <w:rPr>
          <w:spacing w:val="12"/>
        </w:rPr>
        <w:t> </w:t>
      </w:r>
      <w:r>
        <w:rPr>
          <w:spacing w:val="-2"/>
        </w:rPr>
        <w:t>primary</w:t>
      </w:r>
    </w:p>
    <w:p>
      <w:pPr>
        <w:pStyle w:val="BodyText"/>
        <w:spacing w:line="312" w:lineRule="exact"/>
        <w:ind w:left="282"/>
        <w:jc w:val="both"/>
      </w:pPr>
      <w:r>
        <w:rPr/>
        <w:t>construct</w:t>
      </w:r>
      <w:r>
        <w:rPr>
          <w:spacing w:val="-12"/>
        </w:rPr>
        <w:t> </w:t>
      </w:r>
      <w:r>
        <w:rPr/>
        <w:t>(allowance</w:t>
      </w:r>
      <w:r>
        <w:rPr>
          <w:spacing w:val="-9"/>
        </w:rPr>
        <w:t> </w:t>
      </w:r>
      <w:r>
        <w:rPr>
          <w:rFonts w:ascii="Calibri" w:hAnsi="Calibri"/>
          <w:i/>
        </w:rPr>
        <w:t>τ</w:t>
      </w:r>
      <w:r>
        <w:rPr>
          <w:rFonts w:ascii="Calibri" w:hAnsi="Calibri"/>
          <w:i/>
          <w:spacing w:val="35"/>
        </w:rPr>
        <w:t> </w:t>
      </w:r>
      <w:r>
        <w:rPr>
          <w:rFonts w:ascii="Calibri" w:hAnsi="Calibri"/>
        </w:rPr>
        <w:t>=</w:t>
      </w:r>
      <w:r>
        <w:rPr>
          <w:rFonts w:ascii="Calibri" w:hAnsi="Calibri"/>
          <w:spacing w:val="9"/>
        </w:rPr>
        <w:t> </w:t>
      </w:r>
      <w:r>
        <w:rPr>
          <w:rFonts w:ascii="Calibri" w:hAnsi="Calibri"/>
        </w:rPr>
        <w:t>0</w:t>
      </w:r>
      <w:r>
        <w:rPr>
          <w:rFonts w:ascii="Calibri" w:hAnsi="Calibri"/>
          <w:i/>
        </w:rPr>
        <w:t>.</w:t>
      </w:r>
      <w:r>
        <w:rPr>
          <w:rFonts w:ascii="Calibri" w:hAnsi="Calibri"/>
        </w:rPr>
        <w:t>355</w:t>
      </w:r>
      <w:r>
        <w:rPr/>
        <w:t>),</w:t>
      </w:r>
      <w:r>
        <w:rPr>
          <w:spacing w:val="-7"/>
        </w:rPr>
        <w:t> </w:t>
      </w:r>
      <w:r>
        <w:rPr/>
        <w:t>and</w:t>
      </w:r>
      <w:r>
        <w:rPr>
          <w:spacing w:val="-10"/>
        </w:rPr>
        <w:t> </w:t>
      </w:r>
      <w:r>
        <w:rPr/>
        <w:t>approximately</w:t>
      </w:r>
      <w:r>
        <w:rPr>
          <w:spacing w:val="-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23"/>
        </w:rPr>
        <w:t> </w:t>
      </w:r>
      <w:r>
        <w:rPr/>
        <w:t>faster</w:t>
      </w:r>
      <w:r>
        <w:rPr>
          <w:spacing w:val="-10"/>
        </w:rPr>
        <w:t> </w:t>
      </w:r>
      <w:r>
        <w:rPr/>
        <w:t>to</w:t>
      </w:r>
      <w:r>
        <w:rPr>
          <w:spacing w:val="-9"/>
        </w:rPr>
        <w:t> </w:t>
      </w:r>
      <w:r>
        <w:rPr/>
        <w:t>compute</w:t>
      </w:r>
      <w:r>
        <w:rPr>
          <w:spacing w:val="-10"/>
        </w:rPr>
        <w:t> </w:t>
      </w:r>
      <w:r>
        <w:rPr/>
        <w:t>on</w:t>
      </w:r>
      <w:r>
        <w:rPr>
          <w:spacing w:val="-9"/>
        </w:rPr>
        <w:t> </w:t>
      </w:r>
      <w:r>
        <w:rPr/>
        <w:t>the</w:t>
      </w:r>
      <w:r>
        <w:rPr>
          <w:spacing w:val="-10"/>
        </w:rPr>
        <w:t> </w:t>
      </w:r>
      <w:r>
        <w:rPr/>
        <w:t>studied</w:t>
      </w:r>
      <w:r>
        <w:rPr>
          <w:spacing w:val="-9"/>
        </w:rPr>
        <w:t> </w:t>
      </w:r>
      <w:r>
        <w:rPr>
          <w:spacing w:val="-2"/>
        </w:rPr>
        <w:t>sample,</w:t>
      </w:r>
    </w:p>
    <w:p>
      <w:pPr>
        <w:pStyle w:val="BodyText"/>
        <w:spacing w:before="88"/>
        <w:ind w:left="273"/>
        <w:jc w:val="both"/>
      </w:pPr>
      <w:r>
        <w:rPr>
          <w:w w:val="105"/>
        </w:rPr>
        <w:t>with sustained advantages</w:t>
      </w:r>
      <w:r>
        <w:rPr>
          <w:spacing w:val="2"/>
          <w:w w:val="105"/>
        </w:rPr>
        <w:t> </w:t>
      </w:r>
      <w:r>
        <w:rPr>
          <w:w w:val="105"/>
        </w:rPr>
        <w:t>on the</w:t>
      </w:r>
      <w:r>
        <w:rPr>
          <w:spacing w:val="1"/>
          <w:w w:val="105"/>
        </w:rPr>
        <w:t> </w:t>
      </w:r>
      <w:r>
        <w:rPr>
          <w:w w:val="105"/>
        </w:rPr>
        <w:t>expanded</w:t>
      </w:r>
      <w:r>
        <w:rPr>
          <w:spacing w:val="1"/>
          <w:w w:val="105"/>
        </w:rPr>
        <w:t> </w:t>
      </w:r>
      <w:r>
        <w:rPr>
          <w:w w:val="105"/>
        </w:rPr>
        <w:t>wallet pool</w:t>
      </w:r>
      <w:r>
        <w:rPr>
          <w:spacing w:val="1"/>
          <w:w w:val="105"/>
        </w:rPr>
        <w:t> </w:t>
      </w:r>
      <w:r>
        <w:rPr>
          <w:w w:val="105"/>
        </w:rPr>
        <w:t>(</w:t>
      </w:r>
      <w:r>
        <w:rPr>
          <w:rFonts w:ascii="Lucida Sans Unicode" w:hAnsi="Lucida Sans Unicode"/>
          <w:w w:val="105"/>
        </w:rPr>
        <w:t>≈</w:t>
      </w:r>
      <w:r>
        <w:rPr>
          <w:rFonts w:ascii="Lucida Sans Unicode" w:hAnsi="Lucida Sans Unicode"/>
          <w:spacing w:val="14"/>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15"/>
          <w:w w:val="105"/>
        </w:rPr>
        <w:t> </w:t>
      </w:r>
      <w:r>
        <w:rPr>
          <w:w w:val="105"/>
        </w:rPr>
        <w:t>at</w:t>
      </w:r>
      <w:r>
        <w:rPr>
          <w:spacing w:val="1"/>
          <w:w w:val="105"/>
        </w:rPr>
        <w:t> </w:t>
      </w:r>
      <w:r>
        <w:rPr>
          <w:rFonts w:ascii="Calibri" w:hAnsi="Calibri"/>
          <w:i/>
          <w:w w:val="105"/>
        </w:rPr>
        <w:t>n</w:t>
      </w:r>
      <w:r>
        <w:rPr>
          <w:rFonts w:ascii="Calibri" w:hAnsi="Calibri"/>
          <w:i/>
          <w:spacing w:val="27"/>
          <w:w w:val="125"/>
        </w:rPr>
        <w:t> </w:t>
      </w:r>
      <w:r>
        <w:rPr>
          <w:rFonts w:ascii="Calibri" w:hAnsi="Calibri"/>
          <w:w w:val="125"/>
        </w:rPr>
        <w:t>=</w:t>
      </w:r>
      <w:r>
        <w:rPr>
          <w:rFonts w:ascii="Calibri" w:hAnsi="Calibri"/>
          <w:spacing w:val="26"/>
          <w:w w:val="125"/>
        </w:rPr>
        <w:t> </w:t>
      </w:r>
      <w:r>
        <w:rPr>
          <w:rFonts w:ascii="Calibri" w:hAnsi="Calibri"/>
          <w:w w:val="105"/>
        </w:rPr>
        <w:t>10</w:t>
      </w:r>
      <w:r>
        <w:rPr>
          <w:rFonts w:ascii="Calibri" w:hAnsi="Calibri"/>
          <w:i/>
          <w:w w:val="105"/>
        </w:rPr>
        <w:t>,</w:t>
      </w:r>
      <w:r>
        <w:rPr>
          <w:rFonts w:ascii="Calibri" w:hAnsi="Calibri"/>
          <w:w w:val="105"/>
        </w:rPr>
        <w:t>000</w:t>
      </w:r>
      <w:r>
        <w:rPr>
          <w:w w:val="105"/>
        </w:rPr>
        <w:t>;</w:t>
      </w:r>
      <w:r>
        <w:rPr>
          <w:spacing w:val="11"/>
          <w:w w:val="105"/>
        </w:rPr>
        <w:t> </w:t>
      </w:r>
      <w:r>
        <w:rPr>
          <w:rFonts w:ascii="Lucida Sans Unicode" w:hAnsi="Lucida Sans Unicode"/>
          <w:w w:val="105"/>
        </w:rPr>
        <w:t>≈</w:t>
      </w:r>
      <w:r>
        <w:rPr>
          <w:rFonts w:ascii="Lucida Sans Unicode" w:hAnsi="Lucida Sans Unicode"/>
          <w:spacing w:val="14"/>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15"/>
          <w:w w:val="105"/>
        </w:rPr>
        <w:t> </w:t>
      </w:r>
      <w:r>
        <w:rPr>
          <w:spacing w:val="-5"/>
          <w:w w:val="105"/>
        </w:rPr>
        <w:t>at</w:t>
      </w:r>
    </w:p>
    <w:p>
      <w:pPr>
        <w:pStyle w:val="BodyText"/>
        <w:spacing w:line="376" w:lineRule="auto" w:before="122"/>
        <w:ind w:left="282" w:right="563"/>
        <w:jc w:val="both"/>
      </w:pPr>
      <w:r>
        <w:rPr>
          <w:rFonts w:ascii="Calibri"/>
          <w:i/>
        </w:rPr>
        <w:t>N</w:t>
      </w:r>
      <w:r>
        <w:rPr>
          <w:rFonts w:ascii="Calibri"/>
          <w:i/>
          <w:spacing w:val="40"/>
        </w:rPr>
        <w:t> </w:t>
      </w:r>
      <w:r>
        <w:rPr>
          <w:rFonts w:ascii="Calibri"/>
        </w:rPr>
        <w:t>=</w:t>
      </w:r>
      <w:r>
        <w:rPr>
          <w:rFonts w:ascii="Calibri"/>
          <w:spacing w:val="31"/>
        </w:rPr>
        <w:t> </w:t>
      </w:r>
      <w:r>
        <w:rPr>
          <w:rFonts w:ascii="Calibri"/>
        </w:rPr>
        <w:t>31</w:t>
      </w:r>
      <w:r>
        <w:rPr>
          <w:rFonts w:ascii="Calibri"/>
          <w:i/>
        </w:rPr>
        <w:t>,</w:t>
      </w:r>
      <w:r>
        <w:rPr>
          <w:rFonts w:ascii="Calibri"/>
        </w:rPr>
        <w:t>612</w:t>
      </w:r>
      <w:r>
        <w:rPr/>
        <w:t>).</w:t>
      </w:r>
      <w:r>
        <w:rPr>
          <w:spacing w:val="40"/>
        </w:rPr>
        <w:t> </w:t>
      </w:r>
      <w:r>
        <w:rPr/>
        <w:t>Those properties motivate continued research on authorization-aware trust signals </w:t>
      </w:r>
      <w:r>
        <w:rPr>
          <w:w w:val="105"/>
        </w:rPr>
        <w:t>in decentralized markets.</w:t>
      </w:r>
    </w:p>
    <w:p>
      <w:pPr>
        <w:pStyle w:val="BodyText"/>
        <w:spacing w:after="0" w:line="37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left"/>
      </w:pPr>
      <w:bookmarkStart w:name="_bookmark142" w:id="255"/>
      <w:bookmarkEnd w:id="255"/>
      <w:r>
        <w:rPr>
          <w:b w:val="0"/>
        </w:rPr>
      </w:r>
      <w:bookmarkStart w:name="References" w:id="256"/>
      <w:bookmarkEnd w:id="256"/>
      <w:r>
        <w:rPr>
          <w:b w:val="0"/>
        </w:rPr>
      </w:r>
      <w:bookmarkStart w:name="_bookmark133" w:id="257"/>
      <w:bookmarkEnd w:id="257"/>
      <w:r>
        <w:rPr>
          <w:b w:val="0"/>
        </w:rPr>
      </w:r>
      <w:r>
        <w:rPr>
          <w:spacing w:val="-2"/>
        </w:rPr>
        <w:t>References</w:t>
      </w:r>
    </w:p>
    <w:p>
      <w:pPr>
        <w:pStyle w:val="BodyText"/>
        <w:spacing w:before="28"/>
        <w:rPr>
          <w:b/>
          <w:sz w:val="34"/>
        </w:rPr>
      </w:pPr>
    </w:p>
    <w:p>
      <w:pPr>
        <w:pStyle w:val="ListParagraph"/>
        <w:numPr>
          <w:ilvl w:val="0"/>
          <w:numId w:val="28"/>
        </w:numPr>
        <w:tabs>
          <w:tab w:pos="690" w:val="left" w:leader="none"/>
          <w:tab w:pos="692" w:val="left" w:leader="none"/>
        </w:tabs>
        <w:spacing w:line="396" w:lineRule="auto" w:before="0" w:after="0"/>
        <w:ind w:left="692" w:right="523" w:hanging="411"/>
        <w:jc w:val="both"/>
        <w:rPr>
          <w:sz w:val="24"/>
        </w:rPr>
      </w:pPr>
      <w:bookmarkStart w:name="_bookmark134" w:id="258"/>
      <w:bookmarkEnd w:id="258"/>
      <w:r>
        <w:rPr/>
      </w:r>
      <w:r>
        <w:rPr>
          <w:sz w:val="24"/>
        </w:rPr>
        <w:t>Akerlof, G. A. (1970).</w:t>
      </w:r>
      <w:r>
        <w:rPr>
          <w:spacing w:val="36"/>
          <w:sz w:val="24"/>
        </w:rPr>
        <w:t> </w:t>
      </w:r>
      <w:r>
        <w:rPr>
          <w:sz w:val="24"/>
        </w:rPr>
        <w:t>The market for “lemons”: Quality uncertainty and the market mecha-nism. </w:t>
      </w:r>
      <w:r>
        <w:rPr>
          <w:i/>
          <w:sz w:val="24"/>
        </w:rPr>
        <w:t>The Quarterly Journal of Economics</w:t>
      </w:r>
      <w:r>
        <w:rPr>
          <w:sz w:val="24"/>
        </w:rPr>
        <w:t>, </w:t>
      </w:r>
      <w:r>
        <w:rPr>
          <w:i/>
          <w:sz w:val="24"/>
        </w:rPr>
        <w:t>84</w:t>
      </w:r>
      <w:r>
        <w:rPr>
          <w:sz w:val="24"/>
        </w:rPr>
        <w:t>(3), 488–500. </w:t>
      </w:r>
      <w:hyperlink r:id="rId26">
        <w:r>
          <w:rPr>
            <w:sz w:val="24"/>
          </w:rPr>
          <w:t>doi:10.2307/1879431</w:t>
        </w:r>
      </w:hyperlink>
    </w:p>
    <w:p>
      <w:pPr>
        <w:pStyle w:val="ListParagraph"/>
        <w:numPr>
          <w:ilvl w:val="0"/>
          <w:numId w:val="28"/>
        </w:numPr>
        <w:tabs>
          <w:tab w:pos="691" w:val="left" w:leader="none"/>
        </w:tabs>
        <w:spacing w:line="240" w:lineRule="auto" w:before="86" w:after="0"/>
        <w:ind w:left="691" w:right="0" w:hanging="409"/>
        <w:jc w:val="left"/>
        <w:rPr>
          <w:sz w:val="24"/>
        </w:rPr>
      </w:pPr>
      <w:bookmarkStart w:name="_bookmark135" w:id="259"/>
      <w:bookmarkEnd w:id="259"/>
      <w:r>
        <w:rPr/>
      </w:r>
      <w:r>
        <w:rPr>
          <w:spacing w:val="-2"/>
          <w:sz w:val="24"/>
        </w:rPr>
        <w:t>Angeris,</w:t>
      </w:r>
      <w:r>
        <w:rPr>
          <w:spacing w:val="-7"/>
          <w:sz w:val="24"/>
        </w:rPr>
        <w:t> </w:t>
      </w:r>
      <w:r>
        <w:rPr>
          <w:spacing w:val="-2"/>
          <w:sz w:val="24"/>
        </w:rPr>
        <w:t>G.,</w:t>
      </w:r>
      <w:r>
        <w:rPr>
          <w:spacing w:val="-7"/>
          <w:sz w:val="24"/>
        </w:rPr>
        <w:t> </w:t>
      </w:r>
      <w:r>
        <w:rPr>
          <w:spacing w:val="-2"/>
          <w:sz w:val="24"/>
        </w:rPr>
        <w:t>&amp;</w:t>
      </w:r>
      <w:r>
        <w:rPr>
          <w:spacing w:val="-11"/>
          <w:sz w:val="24"/>
        </w:rPr>
        <w:t> </w:t>
      </w:r>
      <w:r>
        <w:rPr>
          <w:spacing w:val="-2"/>
          <w:sz w:val="24"/>
        </w:rPr>
        <w:t>Chitra,</w:t>
      </w:r>
      <w:r>
        <w:rPr>
          <w:spacing w:val="-7"/>
          <w:sz w:val="24"/>
        </w:rPr>
        <w:t> </w:t>
      </w:r>
      <w:r>
        <w:rPr>
          <w:spacing w:val="-2"/>
          <w:sz w:val="24"/>
        </w:rPr>
        <w:t>T.</w:t>
      </w:r>
      <w:r>
        <w:rPr>
          <w:spacing w:val="-10"/>
          <w:sz w:val="24"/>
        </w:rPr>
        <w:t> </w:t>
      </w:r>
      <w:r>
        <w:rPr>
          <w:spacing w:val="-2"/>
          <w:sz w:val="24"/>
        </w:rPr>
        <w:t>(2020).</w:t>
      </w:r>
      <w:r>
        <w:rPr>
          <w:spacing w:val="21"/>
          <w:sz w:val="24"/>
        </w:rPr>
        <w:t> </w:t>
      </w:r>
      <w:r>
        <w:rPr>
          <w:spacing w:val="-2"/>
          <w:sz w:val="24"/>
        </w:rPr>
        <w:t>Improved</w:t>
      </w:r>
      <w:r>
        <w:rPr>
          <w:spacing w:val="-10"/>
          <w:sz w:val="24"/>
        </w:rPr>
        <w:t> </w:t>
      </w:r>
      <w:r>
        <w:rPr>
          <w:spacing w:val="-2"/>
          <w:sz w:val="24"/>
        </w:rPr>
        <w:t>price</w:t>
      </w:r>
      <w:r>
        <w:rPr>
          <w:spacing w:val="-10"/>
          <w:sz w:val="24"/>
        </w:rPr>
        <w:t> </w:t>
      </w:r>
      <w:r>
        <w:rPr>
          <w:spacing w:val="-2"/>
          <w:sz w:val="24"/>
        </w:rPr>
        <w:t>oracles:</w:t>
      </w:r>
      <w:r>
        <w:rPr>
          <w:spacing w:val="19"/>
          <w:sz w:val="24"/>
        </w:rPr>
        <w:t> </w:t>
      </w:r>
      <w:r>
        <w:rPr>
          <w:spacing w:val="-2"/>
          <w:sz w:val="24"/>
        </w:rPr>
        <w:t>Constant</w:t>
      </w:r>
      <w:r>
        <w:rPr>
          <w:spacing w:val="-10"/>
          <w:sz w:val="24"/>
        </w:rPr>
        <w:t> </w:t>
      </w:r>
      <w:r>
        <w:rPr>
          <w:spacing w:val="-2"/>
          <w:sz w:val="24"/>
        </w:rPr>
        <w:t>function</w:t>
      </w:r>
      <w:r>
        <w:rPr>
          <w:spacing w:val="-10"/>
          <w:sz w:val="24"/>
        </w:rPr>
        <w:t> </w:t>
      </w:r>
      <w:r>
        <w:rPr>
          <w:spacing w:val="-2"/>
          <w:sz w:val="24"/>
        </w:rPr>
        <w:t>market</w:t>
      </w:r>
      <w:r>
        <w:rPr>
          <w:spacing w:val="-11"/>
          <w:sz w:val="24"/>
        </w:rPr>
        <w:t> </w:t>
      </w:r>
      <w:r>
        <w:rPr>
          <w:spacing w:val="-2"/>
          <w:sz w:val="24"/>
        </w:rPr>
        <w:t>makers.</w:t>
      </w:r>
      <w:r>
        <w:rPr>
          <w:spacing w:val="22"/>
          <w:sz w:val="24"/>
        </w:rPr>
        <w:t> </w:t>
      </w:r>
      <w:r>
        <w:rPr>
          <w:spacing w:val="-5"/>
          <w:sz w:val="24"/>
        </w:rPr>
        <w:t>In</w:t>
      </w:r>
    </w:p>
    <w:p>
      <w:pPr>
        <w:spacing w:before="180"/>
        <w:ind w:left="692" w:right="0" w:firstLine="0"/>
        <w:jc w:val="left"/>
        <w:rPr>
          <w:sz w:val="24"/>
        </w:rPr>
      </w:pPr>
      <w:r>
        <w:rPr>
          <w:i/>
          <w:sz w:val="24"/>
        </w:rPr>
        <w:t>Proceedings</w:t>
      </w:r>
      <w:r>
        <w:rPr>
          <w:i/>
          <w:spacing w:val="-15"/>
          <w:sz w:val="24"/>
        </w:rPr>
        <w:t> </w:t>
      </w:r>
      <w:r>
        <w:rPr>
          <w:i/>
          <w:sz w:val="24"/>
        </w:rPr>
        <w:t>of</w:t>
      </w:r>
      <w:r>
        <w:rPr>
          <w:i/>
          <w:spacing w:val="-14"/>
          <w:sz w:val="24"/>
        </w:rPr>
        <w:t> </w:t>
      </w:r>
      <w:r>
        <w:rPr>
          <w:i/>
          <w:sz w:val="24"/>
        </w:rPr>
        <w:t>the</w:t>
      </w:r>
      <w:r>
        <w:rPr>
          <w:i/>
          <w:spacing w:val="-13"/>
          <w:sz w:val="24"/>
        </w:rPr>
        <w:t> </w:t>
      </w:r>
      <w:r>
        <w:rPr>
          <w:i/>
          <w:sz w:val="24"/>
        </w:rPr>
        <w:t>2nd</w:t>
      </w:r>
      <w:r>
        <w:rPr>
          <w:i/>
          <w:spacing w:val="-14"/>
          <w:sz w:val="24"/>
        </w:rPr>
        <w:t> </w:t>
      </w:r>
      <w:r>
        <w:rPr>
          <w:i/>
          <w:sz w:val="24"/>
        </w:rPr>
        <w:t>ACM</w:t>
      </w:r>
      <w:r>
        <w:rPr>
          <w:i/>
          <w:spacing w:val="-13"/>
          <w:sz w:val="24"/>
        </w:rPr>
        <w:t> </w:t>
      </w:r>
      <w:r>
        <w:rPr>
          <w:i/>
          <w:sz w:val="24"/>
        </w:rPr>
        <w:t>Conference</w:t>
      </w:r>
      <w:r>
        <w:rPr>
          <w:i/>
          <w:spacing w:val="-14"/>
          <w:sz w:val="24"/>
        </w:rPr>
        <w:t> </w:t>
      </w:r>
      <w:r>
        <w:rPr>
          <w:i/>
          <w:sz w:val="24"/>
        </w:rPr>
        <w:t>on</w:t>
      </w:r>
      <w:r>
        <w:rPr>
          <w:i/>
          <w:spacing w:val="-15"/>
          <w:sz w:val="24"/>
        </w:rPr>
        <w:t> </w:t>
      </w:r>
      <w:r>
        <w:rPr>
          <w:i/>
          <w:sz w:val="24"/>
        </w:rPr>
        <w:t>Advances</w:t>
      </w:r>
      <w:r>
        <w:rPr>
          <w:i/>
          <w:spacing w:val="-13"/>
          <w:sz w:val="24"/>
        </w:rPr>
        <w:t> </w:t>
      </w:r>
      <w:r>
        <w:rPr>
          <w:i/>
          <w:sz w:val="24"/>
        </w:rPr>
        <w:t>in</w:t>
      </w:r>
      <w:r>
        <w:rPr>
          <w:i/>
          <w:spacing w:val="-14"/>
          <w:sz w:val="24"/>
        </w:rPr>
        <w:t> </w:t>
      </w:r>
      <w:r>
        <w:rPr>
          <w:i/>
          <w:sz w:val="24"/>
        </w:rPr>
        <w:t>Financial</w:t>
      </w:r>
      <w:r>
        <w:rPr>
          <w:i/>
          <w:spacing w:val="-13"/>
          <w:sz w:val="24"/>
        </w:rPr>
        <w:t> </w:t>
      </w:r>
      <w:r>
        <w:rPr>
          <w:i/>
          <w:sz w:val="24"/>
        </w:rPr>
        <w:t>Technologies</w:t>
      </w:r>
      <w:r>
        <w:rPr>
          <w:i/>
          <w:spacing w:val="-14"/>
          <w:sz w:val="24"/>
        </w:rPr>
        <w:t> </w:t>
      </w:r>
      <w:r>
        <w:rPr>
          <w:sz w:val="24"/>
        </w:rPr>
        <w:t>(pp.</w:t>
      </w:r>
      <w:r>
        <w:rPr>
          <w:spacing w:val="3"/>
          <w:sz w:val="24"/>
        </w:rPr>
        <w:t> </w:t>
      </w:r>
      <w:r>
        <w:rPr>
          <w:sz w:val="24"/>
        </w:rPr>
        <w:t>80–</w:t>
      </w:r>
      <w:r>
        <w:rPr>
          <w:spacing w:val="-4"/>
          <w:sz w:val="24"/>
        </w:rPr>
        <w:t>91).</w:t>
      </w:r>
    </w:p>
    <w:p>
      <w:pPr>
        <w:pStyle w:val="BodyText"/>
        <w:spacing w:before="181"/>
        <w:ind w:left="684"/>
      </w:pPr>
      <w:r>
        <w:rPr/>
        <w:t>ACM.</w:t>
      </w:r>
      <w:r>
        <w:rPr>
          <w:spacing w:val="-8"/>
        </w:rPr>
        <w:t> </w:t>
      </w:r>
      <w:hyperlink r:id="rId27">
        <w:r>
          <w:rPr>
            <w:spacing w:val="-2"/>
          </w:rPr>
          <w:t>doi:10.1145/3419614.3423251</w:t>
        </w:r>
      </w:hyperlink>
    </w:p>
    <w:p>
      <w:pPr>
        <w:pStyle w:val="ListParagraph"/>
        <w:numPr>
          <w:ilvl w:val="0"/>
          <w:numId w:val="28"/>
        </w:numPr>
        <w:tabs>
          <w:tab w:pos="690" w:val="left" w:leader="none"/>
          <w:tab w:pos="692" w:val="left" w:leader="none"/>
        </w:tabs>
        <w:spacing w:line="396" w:lineRule="auto" w:before="264" w:after="0"/>
        <w:ind w:left="692" w:right="564" w:hanging="411"/>
        <w:jc w:val="both"/>
        <w:rPr>
          <w:sz w:val="24"/>
        </w:rPr>
      </w:pPr>
      <w:bookmarkStart w:name="_bookmark136" w:id="260"/>
      <w:bookmarkEnd w:id="260"/>
      <w:r>
        <w:rPr/>
      </w:r>
      <w:r>
        <w:rPr>
          <w:sz w:val="24"/>
        </w:rPr>
        <w:t>Antonopoulos,</w:t>
      </w:r>
      <w:r>
        <w:rPr>
          <w:spacing w:val="-15"/>
          <w:sz w:val="24"/>
        </w:rPr>
        <w:t> </w:t>
      </w:r>
      <w:r>
        <w:rPr>
          <w:sz w:val="24"/>
        </w:rPr>
        <w:t>A.</w:t>
      </w:r>
      <w:r>
        <w:rPr>
          <w:spacing w:val="-15"/>
          <w:sz w:val="24"/>
        </w:rPr>
        <w:t> </w:t>
      </w:r>
      <w:r>
        <w:rPr>
          <w:sz w:val="24"/>
        </w:rPr>
        <w:t>M.,</w:t>
      </w:r>
      <w:r>
        <w:rPr>
          <w:spacing w:val="-15"/>
          <w:sz w:val="24"/>
        </w:rPr>
        <w:t> </w:t>
      </w:r>
      <w:r>
        <w:rPr>
          <w:sz w:val="24"/>
        </w:rPr>
        <w:t>&amp;</w:t>
      </w:r>
      <w:r>
        <w:rPr>
          <w:spacing w:val="-15"/>
          <w:sz w:val="24"/>
        </w:rPr>
        <w:t> </w:t>
      </w:r>
      <w:r>
        <w:rPr>
          <w:sz w:val="24"/>
        </w:rPr>
        <w:t>Wood,</w:t>
      </w:r>
      <w:r>
        <w:rPr>
          <w:spacing w:val="-15"/>
          <w:sz w:val="24"/>
        </w:rPr>
        <w:t> </w:t>
      </w:r>
      <w:r>
        <w:rPr>
          <w:sz w:val="24"/>
        </w:rPr>
        <w:t>G.</w:t>
      </w:r>
      <w:r>
        <w:rPr>
          <w:spacing w:val="-15"/>
          <w:sz w:val="24"/>
        </w:rPr>
        <w:t> </w:t>
      </w:r>
      <w:r>
        <w:rPr>
          <w:sz w:val="24"/>
        </w:rPr>
        <w:t>(2018).</w:t>
      </w:r>
      <w:r>
        <w:rPr>
          <w:spacing w:val="-15"/>
          <w:sz w:val="24"/>
        </w:rPr>
        <w:t> </w:t>
      </w:r>
      <w:r>
        <w:rPr>
          <w:i/>
          <w:sz w:val="24"/>
        </w:rPr>
        <w:t>Mastering</w:t>
      </w:r>
      <w:r>
        <w:rPr>
          <w:i/>
          <w:spacing w:val="-15"/>
          <w:sz w:val="24"/>
        </w:rPr>
        <w:t> </w:t>
      </w:r>
      <w:r>
        <w:rPr>
          <w:i/>
          <w:sz w:val="24"/>
        </w:rPr>
        <w:t>Ethereum:</w:t>
      </w:r>
      <w:r>
        <w:rPr>
          <w:i/>
          <w:spacing w:val="-15"/>
          <w:sz w:val="24"/>
        </w:rPr>
        <w:t> </w:t>
      </w:r>
      <w:r>
        <w:rPr>
          <w:i/>
          <w:sz w:val="24"/>
        </w:rPr>
        <w:t>Building</w:t>
      </w:r>
      <w:r>
        <w:rPr>
          <w:i/>
          <w:spacing w:val="-15"/>
          <w:sz w:val="24"/>
        </w:rPr>
        <w:t> </w:t>
      </w:r>
      <w:r>
        <w:rPr>
          <w:i/>
          <w:sz w:val="24"/>
        </w:rPr>
        <w:t>smart</w:t>
      </w:r>
      <w:r>
        <w:rPr>
          <w:i/>
          <w:spacing w:val="-15"/>
          <w:sz w:val="24"/>
        </w:rPr>
        <w:t> </w:t>
      </w:r>
      <w:r>
        <w:rPr>
          <w:i/>
          <w:sz w:val="24"/>
        </w:rPr>
        <w:t>contracts</w:t>
      </w:r>
      <w:r>
        <w:rPr>
          <w:i/>
          <w:spacing w:val="-15"/>
          <w:sz w:val="24"/>
        </w:rPr>
        <w:t> </w:t>
      </w:r>
      <w:r>
        <w:rPr>
          <w:i/>
          <w:sz w:val="24"/>
        </w:rPr>
        <w:t>and DApps</w:t>
      </w:r>
      <w:r>
        <w:rPr>
          <w:sz w:val="24"/>
        </w:rPr>
        <w:t>. O’Reilly Media.</w:t>
      </w:r>
    </w:p>
    <w:p>
      <w:pPr>
        <w:pStyle w:val="ListParagraph"/>
        <w:numPr>
          <w:ilvl w:val="0"/>
          <w:numId w:val="28"/>
        </w:numPr>
        <w:tabs>
          <w:tab w:pos="690" w:val="left" w:leader="none"/>
          <w:tab w:pos="692" w:val="left" w:leader="none"/>
        </w:tabs>
        <w:spacing w:line="396" w:lineRule="auto" w:before="86" w:after="0"/>
        <w:ind w:left="692" w:right="524" w:hanging="411"/>
        <w:jc w:val="both"/>
        <w:rPr>
          <w:sz w:val="24"/>
        </w:rPr>
      </w:pPr>
      <w:bookmarkStart w:name="_bookmark137" w:id="261"/>
      <w:bookmarkEnd w:id="261"/>
      <w:r>
        <w:rPr/>
      </w:r>
      <w:r>
        <w:rPr>
          <w:sz w:val="24"/>
        </w:rPr>
        <w:t>Auer,</w:t>
      </w:r>
      <w:r>
        <w:rPr>
          <w:spacing w:val="-10"/>
          <w:sz w:val="24"/>
        </w:rPr>
        <w:t> </w:t>
      </w:r>
      <w:r>
        <w:rPr>
          <w:sz w:val="24"/>
        </w:rPr>
        <w:t>R.,</w:t>
      </w:r>
      <w:r>
        <w:rPr>
          <w:spacing w:val="-9"/>
          <w:sz w:val="24"/>
        </w:rPr>
        <w:t> </w:t>
      </w:r>
      <w:r>
        <w:rPr>
          <w:sz w:val="24"/>
        </w:rPr>
        <w:t>Haslhofer,</w:t>
      </w:r>
      <w:r>
        <w:rPr>
          <w:spacing w:val="-10"/>
          <w:sz w:val="24"/>
        </w:rPr>
        <w:t> </w:t>
      </w:r>
      <w:r>
        <w:rPr>
          <w:sz w:val="24"/>
        </w:rPr>
        <w:t>B.,</w:t>
      </w:r>
      <w:r>
        <w:rPr>
          <w:spacing w:val="-9"/>
          <w:sz w:val="24"/>
        </w:rPr>
        <w:t> </w:t>
      </w:r>
      <w:r>
        <w:rPr>
          <w:sz w:val="24"/>
        </w:rPr>
        <w:t>Kitzler,</w:t>
      </w:r>
      <w:r>
        <w:rPr>
          <w:spacing w:val="-10"/>
          <w:sz w:val="24"/>
        </w:rPr>
        <w:t> </w:t>
      </w:r>
      <w:r>
        <w:rPr>
          <w:sz w:val="24"/>
        </w:rPr>
        <w:t>S.,</w:t>
      </w:r>
      <w:r>
        <w:rPr>
          <w:spacing w:val="-9"/>
          <w:sz w:val="24"/>
        </w:rPr>
        <w:t> </w:t>
      </w:r>
      <w:r>
        <w:rPr>
          <w:sz w:val="24"/>
        </w:rPr>
        <w:t>Saggese,</w:t>
      </w:r>
      <w:r>
        <w:rPr>
          <w:spacing w:val="-10"/>
          <w:sz w:val="24"/>
        </w:rPr>
        <w:t> </w:t>
      </w:r>
      <w:r>
        <w:rPr>
          <w:sz w:val="24"/>
        </w:rPr>
        <w:t>P.,</w:t>
      </w:r>
      <w:r>
        <w:rPr>
          <w:spacing w:val="-10"/>
          <w:sz w:val="24"/>
        </w:rPr>
        <w:t> </w:t>
      </w:r>
      <w:r>
        <w:rPr>
          <w:sz w:val="24"/>
        </w:rPr>
        <w:t>&amp;</w:t>
      </w:r>
      <w:r>
        <w:rPr>
          <w:spacing w:val="-10"/>
          <w:sz w:val="24"/>
        </w:rPr>
        <w:t> </w:t>
      </w:r>
      <w:r>
        <w:rPr>
          <w:sz w:val="24"/>
        </w:rPr>
        <w:t>Victor,</w:t>
      </w:r>
      <w:r>
        <w:rPr>
          <w:spacing w:val="-10"/>
          <w:sz w:val="24"/>
        </w:rPr>
        <w:t> </w:t>
      </w:r>
      <w:r>
        <w:rPr>
          <w:sz w:val="24"/>
        </w:rPr>
        <w:t>F.</w:t>
      </w:r>
      <w:r>
        <w:rPr>
          <w:spacing w:val="-10"/>
          <w:sz w:val="24"/>
        </w:rPr>
        <w:t> </w:t>
      </w:r>
      <w:r>
        <w:rPr>
          <w:sz w:val="24"/>
        </w:rPr>
        <w:t>(2023).</w:t>
      </w:r>
      <w:r>
        <w:rPr>
          <w:spacing w:val="9"/>
          <w:sz w:val="24"/>
        </w:rPr>
        <w:t> </w:t>
      </w:r>
      <w:r>
        <w:rPr>
          <w:i/>
          <w:sz w:val="24"/>
        </w:rPr>
        <w:t>The</w:t>
      </w:r>
      <w:r>
        <w:rPr>
          <w:i/>
          <w:spacing w:val="-10"/>
          <w:sz w:val="24"/>
        </w:rPr>
        <w:t> </w:t>
      </w:r>
      <w:r>
        <w:rPr>
          <w:i/>
          <w:sz w:val="24"/>
        </w:rPr>
        <w:t>technology</w:t>
      </w:r>
      <w:r>
        <w:rPr>
          <w:i/>
          <w:spacing w:val="-10"/>
          <w:sz w:val="24"/>
        </w:rPr>
        <w:t> </w:t>
      </w:r>
      <w:r>
        <w:rPr>
          <w:i/>
          <w:sz w:val="24"/>
        </w:rPr>
        <w:t>of</w:t>
      </w:r>
      <w:r>
        <w:rPr>
          <w:i/>
          <w:spacing w:val="-9"/>
          <w:sz w:val="24"/>
        </w:rPr>
        <w:t> </w:t>
      </w:r>
      <w:r>
        <w:rPr>
          <w:i/>
          <w:sz w:val="24"/>
        </w:rPr>
        <w:t>decen-tralized finance (DeFi) </w:t>
      </w:r>
      <w:r>
        <w:rPr>
          <w:sz w:val="24"/>
        </w:rPr>
        <w:t>(BIS Working Papers No. 1066). Bank for International Settlements.</w:t>
      </w:r>
    </w:p>
    <w:p>
      <w:pPr>
        <w:pStyle w:val="ListParagraph"/>
        <w:numPr>
          <w:ilvl w:val="0"/>
          <w:numId w:val="28"/>
        </w:numPr>
        <w:tabs>
          <w:tab w:pos="684" w:val="left" w:leader="none"/>
          <w:tab w:pos="690" w:val="left" w:leader="none"/>
        </w:tabs>
        <w:spacing w:line="396" w:lineRule="auto" w:before="86" w:after="0"/>
        <w:ind w:left="684" w:right="524" w:hanging="403"/>
        <w:jc w:val="both"/>
        <w:rPr>
          <w:sz w:val="24"/>
        </w:rPr>
      </w:pPr>
      <w:bookmarkStart w:name="_bookmark138" w:id="262"/>
      <w:bookmarkEnd w:id="262"/>
      <w:r>
        <w:rPr/>
      </w:r>
      <w:r>
        <w:rPr>
          <w:sz w:val="24"/>
        </w:rPr>
        <w:tab/>
        <w:t>Bartoletti, M., Chiang, J. H., &amp; Lluch-Lafuente, A. (2021).</w:t>
      </w:r>
      <w:r>
        <w:rPr>
          <w:spacing w:val="29"/>
          <w:sz w:val="24"/>
        </w:rPr>
        <w:t> </w:t>
      </w:r>
      <w:r>
        <w:rPr>
          <w:sz w:val="24"/>
        </w:rPr>
        <w:t>SoK: Lending pools in decentral-ized</w:t>
      </w:r>
      <w:r>
        <w:rPr>
          <w:spacing w:val="-15"/>
          <w:sz w:val="24"/>
        </w:rPr>
        <w:t> </w:t>
      </w:r>
      <w:r>
        <w:rPr>
          <w:sz w:val="24"/>
        </w:rPr>
        <w:t>finance.</w:t>
      </w:r>
      <w:r>
        <w:rPr>
          <w:spacing w:val="-15"/>
          <w:sz w:val="24"/>
        </w:rPr>
        <w:t> </w:t>
      </w:r>
      <w:r>
        <w:rPr>
          <w:sz w:val="24"/>
        </w:rPr>
        <w:t>In</w:t>
      </w:r>
      <w:r>
        <w:rPr>
          <w:spacing w:val="-15"/>
          <w:sz w:val="24"/>
        </w:rPr>
        <w:t> </w:t>
      </w:r>
      <w:r>
        <w:rPr>
          <w:i/>
          <w:sz w:val="24"/>
        </w:rPr>
        <w:t>Financial</w:t>
      </w:r>
      <w:r>
        <w:rPr>
          <w:i/>
          <w:spacing w:val="-15"/>
          <w:sz w:val="24"/>
        </w:rPr>
        <w:t> </w:t>
      </w:r>
      <w:r>
        <w:rPr>
          <w:i/>
          <w:sz w:val="24"/>
        </w:rPr>
        <w:t>Cryptography</w:t>
      </w:r>
      <w:r>
        <w:rPr>
          <w:i/>
          <w:spacing w:val="-15"/>
          <w:sz w:val="24"/>
        </w:rPr>
        <w:t> </w:t>
      </w:r>
      <w:r>
        <w:rPr>
          <w:i/>
          <w:sz w:val="24"/>
        </w:rPr>
        <w:t>and</w:t>
      </w:r>
      <w:r>
        <w:rPr>
          <w:i/>
          <w:spacing w:val="-15"/>
          <w:sz w:val="24"/>
        </w:rPr>
        <w:t> </w:t>
      </w:r>
      <w:r>
        <w:rPr>
          <w:i/>
          <w:sz w:val="24"/>
        </w:rPr>
        <w:t>Data</w:t>
      </w:r>
      <w:r>
        <w:rPr>
          <w:i/>
          <w:spacing w:val="-15"/>
          <w:sz w:val="24"/>
        </w:rPr>
        <w:t> </w:t>
      </w:r>
      <w:r>
        <w:rPr>
          <w:i/>
          <w:sz w:val="24"/>
        </w:rPr>
        <w:t>Security. FC</w:t>
      </w:r>
      <w:r>
        <w:rPr>
          <w:i/>
          <w:spacing w:val="-15"/>
          <w:sz w:val="24"/>
        </w:rPr>
        <w:t> </w:t>
      </w:r>
      <w:r>
        <w:rPr>
          <w:i/>
          <w:sz w:val="24"/>
        </w:rPr>
        <w:t>2021</w:t>
      </w:r>
      <w:r>
        <w:rPr>
          <w:i/>
          <w:spacing w:val="-15"/>
          <w:sz w:val="24"/>
        </w:rPr>
        <w:t> </w:t>
      </w:r>
      <w:r>
        <w:rPr>
          <w:i/>
          <w:sz w:val="24"/>
        </w:rPr>
        <w:t>International</w:t>
      </w:r>
      <w:r>
        <w:rPr>
          <w:i/>
          <w:spacing w:val="-15"/>
          <w:sz w:val="24"/>
        </w:rPr>
        <w:t> </w:t>
      </w:r>
      <w:r>
        <w:rPr>
          <w:i/>
          <w:sz w:val="24"/>
        </w:rPr>
        <w:t>Workshops </w:t>
      </w:r>
      <w:r>
        <w:rPr>
          <w:sz w:val="24"/>
        </w:rPr>
        <w:t>(pp. 553–578). Springer. </w:t>
      </w:r>
      <w:hyperlink r:id="rId28">
        <w:r>
          <w:rPr>
            <w:sz w:val="24"/>
          </w:rPr>
          <w:t>doi:10.1007/978-3-662-63958-0_40</w:t>
        </w:r>
      </w:hyperlink>
    </w:p>
    <w:p>
      <w:pPr>
        <w:pStyle w:val="ListParagraph"/>
        <w:numPr>
          <w:ilvl w:val="0"/>
          <w:numId w:val="28"/>
        </w:numPr>
        <w:tabs>
          <w:tab w:pos="690" w:val="left" w:leader="none"/>
          <w:tab w:pos="692" w:val="left" w:leader="none"/>
        </w:tabs>
        <w:spacing w:line="396" w:lineRule="auto" w:before="87" w:after="0"/>
        <w:ind w:left="692" w:right="522" w:hanging="411"/>
        <w:jc w:val="both"/>
        <w:rPr>
          <w:sz w:val="24"/>
        </w:rPr>
      </w:pPr>
      <w:bookmarkStart w:name="_bookmark139" w:id="263"/>
      <w:bookmarkEnd w:id="263"/>
      <w:r>
        <w:rPr/>
      </w:r>
      <w:r>
        <w:rPr>
          <w:sz w:val="24"/>
        </w:rPr>
        <w:t>Basu,</w:t>
      </w:r>
      <w:r>
        <w:rPr>
          <w:spacing w:val="-5"/>
          <w:sz w:val="24"/>
        </w:rPr>
        <w:t> </w:t>
      </w:r>
      <w:r>
        <w:rPr>
          <w:sz w:val="24"/>
        </w:rPr>
        <w:t>S.</w:t>
      </w:r>
      <w:r>
        <w:rPr>
          <w:spacing w:val="-5"/>
          <w:sz w:val="24"/>
        </w:rPr>
        <w:t> </w:t>
      </w:r>
      <w:r>
        <w:rPr>
          <w:sz w:val="24"/>
        </w:rPr>
        <w:t>(1977).</w:t>
      </w:r>
      <w:r>
        <w:rPr>
          <w:spacing w:val="16"/>
          <w:sz w:val="24"/>
        </w:rPr>
        <w:t> </w:t>
      </w:r>
      <w:r>
        <w:rPr>
          <w:sz w:val="24"/>
        </w:rPr>
        <w:t>Investment</w:t>
      </w:r>
      <w:r>
        <w:rPr>
          <w:spacing w:val="-5"/>
          <w:sz w:val="24"/>
        </w:rPr>
        <w:t> </w:t>
      </w:r>
      <w:r>
        <w:rPr>
          <w:sz w:val="24"/>
        </w:rPr>
        <w:t>performance</w:t>
      </w:r>
      <w:r>
        <w:rPr>
          <w:spacing w:val="-6"/>
          <w:sz w:val="24"/>
        </w:rPr>
        <w:t> </w:t>
      </w:r>
      <w:r>
        <w:rPr>
          <w:sz w:val="24"/>
        </w:rPr>
        <w:t>of</w:t>
      </w:r>
      <w:r>
        <w:rPr>
          <w:spacing w:val="-6"/>
          <w:sz w:val="24"/>
        </w:rPr>
        <w:t> </w:t>
      </w:r>
      <w:r>
        <w:rPr>
          <w:sz w:val="24"/>
        </w:rPr>
        <w:t>common</w:t>
      </w:r>
      <w:r>
        <w:rPr>
          <w:spacing w:val="-5"/>
          <w:sz w:val="24"/>
        </w:rPr>
        <w:t> </w:t>
      </w:r>
      <w:r>
        <w:rPr>
          <w:sz w:val="24"/>
        </w:rPr>
        <w:t>stocks</w:t>
      </w:r>
      <w:r>
        <w:rPr>
          <w:spacing w:val="-6"/>
          <w:sz w:val="24"/>
        </w:rPr>
        <w:t> </w:t>
      </w:r>
      <w:r>
        <w:rPr>
          <w:sz w:val="24"/>
        </w:rPr>
        <w:t>in</w:t>
      </w:r>
      <w:r>
        <w:rPr>
          <w:spacing w:val="-5"/>
          <w:sz w:val="24"/>
        </w:rPr>
        <w:t> </w:t>
      </w:r>
      <w:r>
        <w:rPr>
          <w:sz w:val="24"/>
        </w:rPr>
        <w:t>relation</w:t>
      </w:r>
      <w:r>
        <w:rPr>
          <w:spacing w:val="-6"/>
          <w:sz w:val="24"/>
        </w:rPr>
        <w:t> </w:t>
      </w:r>
      <w:r>
        <w:rPr>
          <w:sz w:val="24"/>
        </w:rPr>
        <w:t>to</w:t>
      </w:r>
      <w:r>
        <w:rPr>
          <w:spacing w:val="-5"/>
          <w:sz w:val="24"/>
        </w:rPr>
        <w:t> </w:t>
      </w:r>
      <w:r>
        <w:rPr>
          <w:sz w:val="24"/>
        </w:rPr>
        <w:t>their</w:t>
      </w:r>
      <w:r>
        <w:rPr>
          <w:spacing w:val="-6"/>
          <w:sz w:val="24"/>
        </w:rPr>
        <w:t> </w:t>
      </w:r>
      <w:r>
        <w:rPr>
          <w:sz w:val="24"/>
        </w:rPr>
        <w:t>price-earnings ratios:</w:t>
      </w:r>
      <w:r>
        <w:rPr>
          <w:spacing w:val="40"/>
          <w:sz w:val="24"/>
        </w:rPr>
        <w:t> </w:t>
      </w:r>
      <w:r>
        <w:rPr>
          <w:sz w:val="24"/>
        </w:rPr>
        <w:t>A test of the efficient market hypothesis.</w:t>
      </w:r>
      <w:r>
        <w:rPr>
          <w:spacing w:val="40"/>
          <w:sz w:val="24"/>
        </w:rPr>
        <w:t> </w:t>
      </w:r>
      <w:r>
        <w:rPr>
          <w:i/>
          <w:sz w:val="24"/>
        </w:rPr>
        <w:t>The Journal of Finance</w:t>
      </w:r>
      <w:r>
        <w:rPr>
          <w:sz w:val="24"/>
        </w:rPr>
        <w:t>, </w:t>
      </w:r>
      <w:r>
        <w:rPr>
          <w:i/>
          <w:sz w:val="24"/>
        </w:rPr>
        <w:t>32</w:t>
      </w:r>
      <w:r>
        <w:rPr>
          <w:sz w:val="24"/>
        </w:rPr>
        <w:t>(3), 663–682. </w:t>
      </w:r>
      <w:hyperlink r:id="rId29">
        <w:r>
          <w:rPr>
            <w:spacing w:val="-2"/>
            <w:sz w:val="24"/>
          </w:rPr>
          <w:t>doi:10.1111/j.1540-6261.1977.tb01979.x</w:t>
        </w:r>
      </w:hyperlink>
    </w:p>
    <w:p>
      <w:pPr>
        <w:pStyle w:val="ListParagraph"/>
        <w:numPr>
          <w:ilvl w:val="0"/>
          <w:numId w:val="28"/>
        </w:numPr>
        <w:tabs>
          <w:tab w:pos="690" w:val="left" w:leader="none"/>
          <w:tab w:pos="692" w:val="left" w:leader="none"/>
        </w:tabs>
        <w:spacing w:line="396" w:lineRule="auto" w:before="87" w:after="0"/>
        <w:ind w:left="692" w:right="524" w:hanging="411"/>
        <w:jc w:val="both"/>
        <w:rPr>
          <w:sz w:val="24"/>
        </w:rPr>
      </w:pPr>
      <w:bookmarkStart w:name="_bookmark140" w:id="264"/>
      <w:bookmarkEnd w:id="264"/>
      <w:r>
        <w:rPr/>
      </w:r>
      <w:r>
        <w:rPr>
          <w:sz w:val="24"/>
        </w:rPr>
        <w:t>Bonneau,</w:t>
      </w:r>
      <w:r>
        <w:rPr>
          <w:spacing w:val="-15"/>
          <w:sz w:val="24"/>
        </w:rPr>
        <w:t> </w:t>
      </w:r>
      <w:r>
        <w:rPr>
          <w:sz w:val="24"/>
        </w:rPr>
        <w:t>J.,</w:t>
      </w:r>
      <w:r>
        <w:rPr>
          <w:spacing w:val="-15"/>
          <w:sz w:val="24"/>
        </w:rPr>
        <w:t> </w:t>
      </w:r>
      <w:r>
        <w:rPr>
          <w:sz w:val="24"/>
        </w:rPr>
        <w:t>Miller,</w:t>
      </w:r>
      <w:r>
        <w:rPr>
          <w:spacing w:val="-15"/>
          <w:sz w:val="24"/>
        </w:rPr>
        <w:t> </w:t>
      </w:r>
      <w:r>
        <w:rPr>
          <w:sz w:val="24"/>
        </w:rPr>
        <w:t>A.,</w:t>
      </w:r>
      <w:r>
        <w:rPr>
          <w:spacing w:val="-15"/>
          <w:sz w:val="24"/>
        </w:rPr>
        <w:t> </w:t>
      </w:r>
      <w:r>
        <w:rPr>
          <w:sz w:val="24"/>
        </w:rPr>
        <w:t>Clark,</w:t>
      </w:r>
      <w:r>
        <w:rPr>
          <w:spacing w:val="-15"/>
          <w:sz w:val="24"/>
        </w:rPr>
        <w:t> </w:t>
      </w:r>
      <w:r>
        <w:rPr>
          <w:sz w:val="24"/>
        </w:rPr>
        <w:t>J.,</w:t>
      </w:r>
      <w:r>
        <w:rPr>
          <w:spacing w:val="-15"/>
          <w:sz w:val="24"/>
        </w:rPr>
        <w:t> </w:t>
      </w:r>
      <w:r>
        <w:rPr>
          <w:sz w:val="24"/>
        </w:rPr>
        <w:t>Narayanan,</w:t>
      </w:r>
      <w:r>
        <w:rPr>
          <w:spacing w:val="-15"/>
          <w:sz w:val="24"/>
        </w:rPr>
        <w:t> </w:t>
      </w:r>
      <w:r>
        <w:rPr>
          <w:sz w:val="24"/>
        </w:rPr>
        <w:t>A.,</w:t>
      </w:r>
      <w:r>
        <w:rPr>
          <w:spacing w:val="-15"/>
          <w:sz w:val="24"/>
        </w:rPr>
        <w:t> </w:t>
      </w:r>
      <w:r>
        <w:rPr>
          <w:sz w:val="24"/>
        </w:rPr>
        <w:t>Kroll,</w:t>
      </w:r>
      <w:r>
        <w:rPr>
          <w:spacing w:val="-15"/>
          <w:sz w:val="24"/>
        </w:rPr>
        <w:t> </w:t>
      </w:r>
      <w:r>
        <w:rPr>
          <w:sz w:val="24"/>
        </w:rPr>
        <w:t>J.</w:t>
      </w:r>
      <w:r>
        <w:rPr>
          <w:spacing w:val="-15"/>
          <w:sz w:val="24"/>
        </w:rPr>
        <w:t> </w:t>
      </w:r>
      <w:r>
        <w:rPr>
          <w:sz w:val="24"/>
        </w:rPr>
        <w:t>A.,</w:t>
      </w:r>
      <w:r>
        <w:rPr>
          <w:spacing w:val="-15"/>
          <w:sz w:val="24"/>
        </w:rPr>
        <w:t> </w:t>
      </w:r>
      <w:r>
        <w:rPr>
          <w:sz w:val="24"/>
        </w:rPr>
        <w:t>&amp;</w:t>
      </w:r>
      <w:r>
        <w:rPr>
          <w:spacing w:val="-15"/>
          <w:sz w:val="24"/>
        </w:rPr>
        <w:t> </w:t>
      </w:r>
      <w:r>
        <w:rPr>
          <w:sz w:val="24"/>
        </w:rPr>
        <w:t>Felten,</w:t>
      </w:r>
      <w:r>
        <w:rPr>
          <w:spacing w:val="-15"/>
          <w:sz w:val="24"/>
        </w:rPr>
        <w:t> </w:t>
      </w:r>
      <w:r>
        <w:rPr>
          <w:sz w:val="24"/>
        </w:rPr>
        <w:t>E.</w:t>
      </w:r>
      <w:r>
        <w:rPr>
          <w:spacing w:val="-15"/>
          <w:sz w:val="24"/>
        </w:rPr>
        <w:t> </w:t>
      </w:r>
      <w:r>
        <w:rPr>
          <w:sz w:val="24"/>
        </w:rPr>
        <w:t>W.</w:t>
      </w:r>
      <w:r>
        <w:rPr>
          <w:spacing w:val="-15"/>
          <w:sz w:val="24"/>
        </w:rPr>
        <w:t> </w:t>
      </w:r>
      <w:r>
        <w:rPr>
          <w:sz w:val="24"/>
        </w:rPr>
        <w:t>(2015).</w:t>
      </w:r>
      <w:r>
        <w:rPr>
          <w:spacing w:val="3"/>
          <w:sz w:val="24"/>
        </w:rPr>
        <w:t> </w:t>
      </w:r>
      <w:r>
        <w:rPr>
          <w:sz w:val="24"/>
        </w:rPr>
        <w:t>SoK:</w:t>
      </w:r>
      <w:r>
        <w:rPr>
          <w:spacing w:val="-15"/>
          <w:sz w:val="24"/>
        </w:rPr>
        <w:t> </w:t>
      </w:r>
      <w:r>
        <w:rPr>
          <w:sz w:val="24"/>
        </w:rPr>
        <w:t>Re-search</w:t>
      </w:r>
      <w:r>
        <w:rPr>
          <w:spacing w:val="-15"/>
          <w:sz w:val="24"/>
        </w:rPr>
        <w:t> </w:t>
      </w:r>
      <w:r>
        <w:rPr>
          <w:sz w:val="24"/>
        </w:rPr>
        <w:t>perspectives</w:t>
      </w:r>
      <w:r>
        <w:rPr>
          <w:spacing w:val="-15"/>
          <w:sz w:val="24"/>
        </w:rPr>
        <w:t> </w:t>
      </w:r>
      <w:r>
        <w:rPr>
          <w:sz w:val="24"/>
        </w:rPr>
        <w:t>and</w:t>
      </w:r>
      <w:r>
        <w:rPr>
          <w:spacing w:val="-15"/>
          <w:sz w:val="24"/>
        </w:rPr>
        <w:t> </w:t>
      </w:r>
      <w:r>
        <w:rPr>
          <w:sz w:val="24"/>
        </w:rPr>
        <w:t>challenges</w:t>
      </w:r>
      <w:r>
        <w:rPr>
          <w:spacing w:val="-15"/>
          <w:sz w:val="24"/>
        </w:rPr>
        <w:t> </w:t>
      </w:r>
      <w:r>
        <w:rPr>
          <w:sz w:val="24"/>
        </w:rPr>
        <w:t>for</w:t>
      </w:r>
      <w:r>
        <w:rPr>
          <w:spacing w:val="-15"/>
          <w:sz w:val="24"/>
        </w:rPr>
        <w:t> </w:t>
      </w:r>
      <w:r>
        <w:rPr>
          <w:sz w:val="24"/>
        </w:rPr>
        <w:t>Bitcoin</w:t>
      </w:r>
      <w:r>
        <w:rPr>
          <w:spacing w:val="-15"/>
          <w:sz w:val="24"/>
        </w:rPr>
        <w:t> </w:t>
      </w:r>
      <w:r>
        <w:rPr>
          <w:sz w:val="24"/>
        </w:rPr>
        <w:t>and</w:t>
      </w:r>
      <w:r>
        <w:rPr>
          <w:spacing w:val="-15"/>
          <w:sz w:val="24"/>
        </w:rPr>
        <w:t> </w:t>
      </w:r>
      <w:r>
        <w:rPr>
          <w:sz w:val="24"/>
        </w:rPr>
        <w:t>cryptocurrencies. In</w:t>
      </w:r>
      <w:r>
        <w:rPr>
          <w:spacing w:val="-15"/>
          <w:sz w:val="24"/>
        </w:rPr>
        <w:t> </w:t>
      </w:r>
      <w:r>
        <w:rPr>
          <w:i/>
          <w:sz w:val="24"/>
        </w:rPr>
        <w:t>2015</w:t>
      </w:r>
      <w:r>
        <w:rPr>
          <w:i/>
          <w:spacing w:val="-15"/>
          <w:sz w:val="24"/>
        </w:rPr>
        <w:t> </w:t>
      </w:r>
      <w:r>
        <w:rPr>
          <w:i/>
          <w:sz w:val="24"/>
        </w:rPr>
        <w:t>IEEE</w:t>
      </w:r>
      <w:r>
        <w:rPr>
          <w:i/>
          <w:spacing w:val="-15"/>
          <w:sz w:val="24"/>
        </w:rPr>
        <w:t> </w:t>
      </w:r>
      <w:r>
        <w:rPr>
          <w:i/>
          <w:sz w:val="24"/>
        </w:rPr>
        <w:t>Symposium on Security and Privacy </w:t>
      </w:r>
      <w:r>
        <w:rPr>
          <w:sz w:val="24"/>
        </w:rPr>
        <w:t>(pp. 104–121). IEEE. </w:t>
      </w:r>
      <w:hyperlink r:id="rId30">
        <w:r>
          <w:rPr>
            <w:sz w:val="24"/>
          </w:rPr>
          <w:t>doi:10.1109/SP.2015.14</w:t>
        </w:r>
      </w:hyperlink>
    </w:p>
    <w:p>
      <w:pPr>
        <w:pStyle w:val="ListParagraph"/>
        <w:numPr>
          <w:ilvl w:val="0"/>
          <w:numId w:val="28"/>
        </w:numPr>
        <w:tabs>
          <w:tab w:pos="686" w:val="left" w:leader="none"/>
          <w:tab w:pos="690" w:val="left" w:leader="none"/>
        </w:tabs>
        <w:spacing w:line="396" w:lineRule="auto" w:before="87" w:after="0"/>
        <w:ind w:left="686" w:right="523" w:hanging="405"/>
        <w:jc w:val="both"/>
        <w:rPr>
          <w:sz w:val="24"/>
        </w:rPr>
      </w:pPr>
      <w:bookmarkStart w:name="_bookmark141" w:id="265"/>
      <w:bookmarkEnd w:id="265"/>
      <w:r>
        <w:rPr/>
      </w:r>
      <w:r>
        <w:rPr>
          <w:sz w:val="24"/>
        </w:rPr>
        <w:tab/>
        <w:t>Brin,</w:t>
      </w:r>
      <w:r>
        <w:rPr>
          <w:spacing w:val="40"/>
          <w:sz w:val="24"/>
        </w:rPr>
        <w:t> </w:t>
      </w:r>
      <w:r>
        <w:rPr>
          <w:sz w:val="24"/>
        </w:rPr>
        <w:t>S.,</w:t>
      </w:r>
      <w:r>
        <w:rPr>
          <w:spacing w:val="40"/>
          <w:sz w:val="24"/>
        </w:rPr>
        <w:t> </w:t>
      </w:r>
      <w:r>
        <w:rPr>
          <w:sz w:val="24"/>
        </w:rPr>
        <w:t>&amp;</w:t>
      </w:r>
      <w:r>
        <w:rPr>
          <w:spacing w:val="39"/>
          <w:sz w:val="24"/>
        </w:rPr>
        <w:t> </w:t>
      </w:r>
      <w:r>
        <w:rPr>
          <w:sz w:val="24"/>
        </w:rPr>
        <w:t>Page,</w:t>
      </w:r>
      <w:r>
        <w:rPr>
          <w:spacing w:val="40"/>
          <w:sz w:val="24"/>
        </w:rPr>
        <w:t> </w:t>
      </w:r>
      <w:r>
        <w:rPr>
          <w:sz w:val="24"/>
        </w:rPr>
        <w:t>L.</w:t>
      </w:r>
      <w:r>
        <w:rPr>
          <w:spacing w:val="39"/>
          <w:sz w:val="24"/>
        </w:rPr>
        <w:t> </w:t>
      </w:r>
      <w:r>
        <w:rPr>
          <w:sz w:val="24"/>
        </w:rPr>
        <w:t>(1998).</w:t>
      </w:r>
      <w:r>
        <w:rPr>
          <w:spacing w:val="80"/>
          <w:w w:val="150"/>
          <w:sz w:val="24"/>
        </w:rPr>
        <w:t> </w:t>
      </w:r>
      <w:r>
        <w:rPr>
          <w:sz w:val="24"/>
        </w:rPr>
        <w:t>The</w:t>
      </w:r>
      <w:r>
        <w:rPr>
          <w:spacing w:val="39"/>
          <w:sz w:val="24"/>
        </w:rPr>
        <w:t> </w:t>
      </w:r>
      <w:r>
        <w:rPr>
          <w:sz w:val="24"/>
        </w:rPr>
        <w:t>anatomy</w:t>
      </w:r>
      <w:r>
        <w:rPr>
          <w:spacing w:val="39"/>
          <w:sz w:val="24"/>
        </w:rPr>
        <w:t> </w:t>
      </w:r>
      <w:r>
        <w:rPr>
          <w:sz w:val="24"/>
        </w:rPr>
        <w:t>of</w:t>
      </w:r>
      <w:r>
        <w:rPr>
          <w:spacing w:val="40"/>
          <w:sz w:val="24"/>
        </w:rPr>
        <w:t> </w:t>
      </w:r>
      <w:r>
        <w:rPr>
          <w:sz w:val="24"/>
        </w:rPr>
        <w:t>a</w:t>
      </w:r>
      <w:r>
        <w:rPr>
          <w:spacing w:val="39"/>
          <w:sz w:val="24"/>
        </w:rPr>
        <w:t> </w:t>
      </w:r>
      <w:r>
        <w:rPr>
          <w:sz w:val="24"/>
        </w:rPr>
        <w:t>large-scale</w:t>
      </w:r>
      <w:r>
        <w:rPr>
          <w:spacing w:val="39"/>
          <w:sz w:val="24"/>
        </w:rPr>
        <w:t> </w:t>
      </w:r>
      <w:r>
        <w:rPr>
          <w:sz w:val="24"/>
        </w:rPr>
        <w:t>hypertextual</w:t>
      </w:r>
      <w:r>
        <w:rPr>
          <w:spacing w:val="39"/>
          <w:sz w:val="24"/>
        </w:rPr>
        <w:t> </w:t>
      </w:r>
      <w:r>
        <w:rPr>
          <w:sz w:val="24"/>
        </w:rPr>
        <w:t>web</w:t>
      </w:r>
      <w:r>
        <w:rPr>
          <w:spacing w:val="40"/>
          <w:sz w:val="24"/>
        </w:rPr>
        <w:t> </w:t>
      </w:r>
      <w:r>
        <w:rPr>
          <w:sz w:val="24"/>
        </w:rPr>
        <w:t>search</w:t>
      </w:r>
      <w:r>
        <w:rPr>
          <w:spacing w:val="39"/>
          <w:sz w:val="24"/>
        </w:rPr>
        <w:t> </w:t>
      </w:r>
      <w:r>
        <w:rPr>
          <w:sz w:val="24"/>
        </w:rPr>
        <w:t>en-gine.</w:t>
      </w:r>
      <w:r>
        <w:rPr>
          <w:spacing w:val="40"/>
          <w:sz w:val="24"/>
        </w:rPr>
        <w:t> </w:t>
      </w:r>
      <w:r>
        <w:rPr>
          <w:i/>
          <w:sz w:val="24"/>
        </w:rPr>
        <w:t>Computer Networks and ISDN Systems</w:t>
      </w:r>
      <w:r>
        <w:rPr>
          <w:sz w:val="24"/>
        </w:rPr>
        <w:t>, </w:t>
      </w:r>
      <w:r>
        <w:rPr>
          <w:i/>
          <w:sz w:val="24"/>
        </w:rPr>
        <w:t>30</w:t>
      </w:r>
      <w:r>
        <w:rPr>
          <w:sz w:val="24"/>
        </w:rPr>
        <w:t>(1–7), 107–117.</w:t>
      </w:r>
      <w:r>
        <w:rPr>
          <w:spacing w:val="40"/>
          <w:sz w:val="24"/>
        </w:rPr>
        <w:t> </w:t>
      </w:r>
      <w:hyperlink r:id="rId31">
        <w:r>
          <w:rPr>
            <w:sz w:val="24"/>
          </w:rPr>
          <w:t>doi:10.1016/S0169-</w:t>
        </w:r>
      </w:hyperlink>
      <w:hyperlink r:id="rId31">
        <w:r>
          <w:rPr>
            <w:spacing w:val="-2"/>
            <w:sz w:val="24"/>
          </w:rPr>
          <w:t>7552(98)00110-X</w:t>
        </w:r>
      </w:hyperlink>
    </w:p>
    <w:p>
      <w:pPr>
        <w:pStyle w:val="ListParagraph"/>
        <w:spacing w:after="0" w:line="396" w:lineRule="auto"/>
        <w:jc w:val="both"/>
        <w:rPr>
          <w:sz w:val="24"/>
        </w:rPr>
        <w:sectPr>
          <w:pgSz w:w="11910" w:h="16840"/>
          <w:pgMar w:header="0" w:footer="2115" w:top="1920" w:bottom="2300" w:left="992" w:right="708"/>
        </w:sectPr>
      </w:pPr>
    </w:p>
    <w:p>
      <w:pPr>
        <w:pStyle w:val="ListParagraph"/>
        <w:numPr>
          <w:ilvl w:val="0"/>
          <w:numId w:val="28"/>
        </w:numPr>
        <w:tabs>
          <w:tab w:pos="690" w:val="left" w:leader="none"/>
          <w:tab w:pos="692" w:val="left" w:leader="none"/>
        </w:tabs>
        <w:spacing w:line="396" w:lineRule="auto" w:before="72" w:after="0"/>
        <w:ind w:left="692" w:right="522" w:hanging="411"/>
        <w:jc w:val="both"/>
        <w:rPr>
          <w:sz w:val="24"/>
        </w:rPr>
      </w:pPr>
      <w:r>
        <w:rPr>
          <w:sz w:val="24"/>
        </w:rPr>
        <w:t>Buterin,</w:t>
      </w:r>
      <w:r>
        <w:rPr>
          <w:spacing w:val="-2"/>
          <w:sz w:val="24"/>
        </w:rPr>
        <w:t> </w:t>
      </w:r>
      <w:r>
        <w:rPr>
          <w:sz w:val="24"/>
        </w:rPr>
        <w:t>V.</w:t>
      </w:r>
      <w:r>
        <w:rPr>
          <w:spacing w:val="-4"/>
          <w:sz w:val="24"/>
        </w:rPr>
        <w:t> </w:t>
      </w:r>
      <w:r>
        <w:rPr>
          <w:sz w:val="24"/>
        </w:rPr>
        <w:t>(2014).</w:t>
      </w:r>
      <w:r>
        <w:rPr>
          <w:spacing w:val="25"/>
          <w:sz w:val="24"/>
        </w:rPr>
        <w:t> </w:t>
      </w:r>
      <w:r>
        <w:rPr>
          <w:i/>
          <w:sz w:val="24"/>
        </w:rPr>
        <w:t>A</w:t>
      </w:r>
      <w:r>
        <w:rPr>
          <w:i/>
          <w:spacing w:val="-4"/>
          <w:sz w:val="24"/>
        </w:rPr>
        <w:t> </w:t>
      </w:r>
      <w:r>
        <w:rPr>
          <w:i/>
          <w:sz w:val="24"/>
        </w:rPr>
        <w:t>next-generation</w:t>
      </w:r>
      <w:r>
        <w:rPr>
          <w:i/>
          <w:spacing w:val="-4"/>
          <w:sz w:val="24"/>
        </w:rPr>
        <w:t> </w:t>
      </w:r>
      <w:r>
        <w:rPr>
          <w:i/>
          <w:sz w:val="24"/>
        </w:rPr>
        <w:t>smart</w:t>
      </w:r>
      <w:r>
        <w:rPr>
          <w:i/>
          <w:spacing w:val="-4"/>
          <w:sz w:val="24"/>
        </w:rPr>
        <w:t> </w:t>
      </w:r>
      <w:r>
        <w:rPr>
          <w:i/>
          <w:sz w:val="24"/>
        </w:rPr>
        <w:t>contract</w:t>
      </w:r>
      <w:r>
        <w:rPr>
          <w:i/>
          <w:spacing w:val="-3"/>
          <w:sz w:val="24"/>
        </w:rPr>
        <w:t> </w:t>
      </w:r>
      <w:r>
        <w:rPr>
          <w:i/>
          <w:sz w:val="24"/>
        </w:rPr>
        <w:t>and</w:t>
      </w:r>
      <w:r>
        <w:rPr>
          <w:i/>
          <w:spacing w:val="-4"/>
          <w:sz w:val="24"/>
        </w:rPr>
        <w:t> </w:t>
      </w:r>
      <w:r>
        <w:rPr>
          <w:i/>
          <w:sz w:val="24"/>
        </w:rPr>
        <w:t>decentralized</w:t>
      </w:r>
      <w:r>
        <w:rPr>
          <w:i/>
          <w:spacing w:val="-4"/>
          <w:sz w:val="24"/>
        </w:rPr>
        <w:t> </w:t>
      </w:r>
      <w:r>
        <w:rPr>
          <w:i/>
          <w:sz w:val="24"/>
        </w:rPr>
        <w:t>application</w:t>
      </w:r>
      <w:r>
        <w:rPr>
          <w:i/>
          <w:spacing w:val="-4"/>
          <w:sz w:val="24"/>
        </w:rPr>
        <w:t> </w:t>
      </w:r>
      <w:r>
        <w:rPr>
          <w:i/>
          <w:sz w:val="24"/>
        </w:rPr>
        <w:t>platform</w:t>
      </w:r>
      <w:r>
        <w:rPr>
          <w:sz w:val="24"/>
        </w:rPr>
        <w:t>. Ethereum Foundation.</w:t>
      </w:r>
    </w:p>
    <w:p>
      <w:pPr>
        <w:pStyle w:val="ListParagraph"/>
        <w:numPr>
          <w:ilvl w:val="0"/>
          <w:numId w:val="28"/>
        </w:numPr>
        <w:tabs>
          <w:tab w:pos="691" w:val="left" w:leader="none"/>
        </w:tabs>
        <w:spacing w:line="240" w:lineRule="auto" w:before="86" w:after="0"/>
        <w:ind w:left="691" w:right="0" w:hanging="529"/>
        <w:jc w:val="both"/>
        <w:rPr>
          <w:sz w:val="24"/>
        </w:rPr>
      </w:pPr>
      <w:bookmarkStart w:name="_bookmark143" w:id="266"/>
      <w:bookmarkEnd w:id="266"/>
      <w:r>
        <w:rPr/>
      </w:r>
      <w:r>
        <w:rPr>
          <w:sz w:val="24"/>
        </w:rPr>
        <w:t>Capponi,</w:t>
      </w:r>
      <w:r>
        <w:rPr>
          <w:spacing w:val="20"/>
          <w:sz w:val="24"/>
        </w:rPr>
        <w:t> </w:t>
      </w:r>
      <w:r>
        <w:rPr>
          <w:sz w:val="24"/>
        </w:rPr>
        <w:t>A.,</w:t>
      </w:r>
      <w:r>
        <w:rPr>
          <w:spacing w:val="22"/>
          <w:sz w:val="24"/>
        </w:rPr>
        <w:t> </w:t>
      </w:r>
      <w:r>
        <w:rPr>
          <w:sz w:val="24"/>
        </w:rPr>
        <w:t>&amp;</w:t>
      </w:r>
      <w:r>
        <w:rPr>
          <w:spacing w:val="16"/>
          <w:sz w:val="24"/>
        </w:rPr>
        <w:t> </w:t>
      </w:r>
      <w:r>
        <w:rPr>
          <w:sz w:val="24"/>
        </w:rPr>
        <w:t>Jia,</w:t>
      </w:r>
      <w:r>
        <w:rPr>
          <w:spacing w:val="22"/>
          <w:sz w:val="24"/>
        </w:rPr>
        <w:t> </w:t>
      </w:r>
      <w:r>
        <w:rPr>
          <w:sz w:val="24"/>
        </w:rPr>
        <w:t>R.</w:t>
      </w:r>
      <w:r>
        <w:rPr>
          <w:spacing w:val="16"/>
          <w:sz w:val="24"/>
        </w:rPr>
        <w:t> </w:t>
      </w:r>
      <w:r>
        <w:rPr>
          <w:sz w:val="24"/>
        </w:rPr>
        <w:t>(2021).</w:t>
      </w:r>
      <w:r>
        <w:rPr>
          <w:spacing w:val="77"/>
          <w:sz w:val="24"/>
        </w:rPr>
        <w:t> </w:t>
      </w:r>
      <w:r>
        <w:rPr>
          <w:sz w:val="24"/>
        </w:rPr>
        <w:t>The</w:t>
      </w:r>
      <w:r>
        <w:rPr>
          <w:spacing w:val="16"/>
          <w:sz w:val="24"/>
        </w:rPr>
        <w:t> </w:t>
      </w:r>
      <w:r>
        <w:rPr>
          <w:sz w:val="24"/>
        </w:rPr>
        <w:t>adoption</w:t>
      </w:r>
      <w:r>
        <w:rPr>
          <w:spacing w:val="16"/>
          <w:sz w:val="24"/>
        </w:rPr>
        <w:t> </w:t>
      </w:r>
      <w:r>
        <w:rPr>
          <w:sz w:val="24"/>
        </w:rPr>
        <w:t>of</w:t>
      </w:r>
      <w:r>
        <w:rPr>
          <w:spacing w:val="16"/>
          <w:sz w:val="24"/>
        </w:rPr>
        <w:t> </w:t>
      </w:r>
      <w:r>
        <w:rPr>
          <w:sz w:val="24"/>
        </w:rPr>
        <w:t>blockchain-based</w:t>
      </w:r>
      <w:r>
        <w:rPr>
          <w:spacing w:val="17"/>
          <w:sz w:val="24"/>
        </w:rPr>
        <w:t> </w:t>
      </w:r>
      <w:r>
        <w:rPr>
          <w:sz w:val="24"/>
        </w:rPr>
        <w:t>decentralized</w:t>
      </w:r>
      <w:r>
        <w:rPr>
          <w:spacing w:val="16"/>
          <w:sz w:val="24"/>
        </w:rPr>
        <w:t> </w:t>
      </w:r>
      <w:r>
        <w:rPr>
          <w:spacing w:val="-2"/>
          <w:sz w:val="24"/>
        </w:rPr>
        <w:t>exchanges.</w:t>
      </w:r>
    </w:p>
    <w:p>
      <w:pPr>
        <w:spacing w:before="181"/>
        <w:ind w:left="692" w:right="0" w:firstLine="0"/>
        <w:jc w:val="both"/>
        <w:rPr>
          <w:sz w:val="24"/>
        </w:rPr>
      </w:pPr>
      <w:r>
        <w:rPr>
          <w:i/>
          <w:sz w:val="24"/>
        </w:rPr>
        <w:t>arXiv</w:t>
      </w:r>
      <w:r>
        <w:rPr>
          <w:i/>
          <w:spacing w:val="-13"/>
          <w:sz w:val="24"/>
        </w:rPr>
        <w:t> </w:t>
      </w:r>
      <w:r>
        <w:rPr>
          <w:i/>
          <w:sz w:val="24"/>
        </w:rPr>
        <w:t>preprint</w:t>
      </w:r>
      <w:r>
        <w:rPr>
          <w:i/>
          <w:spacing w:val="-8"/>
          <w:sz w:val="24"/>
        </w:rPr>
        <w:t> </w:t>
      </w:r>
      <w:r>
        <w:rPr>
          <w:spacing w:val="-2"/>
          <w:sz w:val="24"/>
        </w:rPr>
        <w:t>arXiv:2103.08842.</w:t>
      </w:r>
    </w:p>
    <w:p>
      <w:pPr>
        <w:pStyle w:val="ListParagraph"/>
        <w:numPr>
          <w:ilvl w:val="0"/>
          <w:numId w:val="28"/>
        </w:numPr>
        <w:tabs>
          <w:tab w:pos="692" w:val="left" w:leader="none"/>
        </w:tabs>
        <w:spacing w:line="396" w:lineRule="auto" w:before="264" w:after="0"/>
        <w:ind w:left="692" w:right="564" w:hanging="521"/>
        <w:jc w:val="both"/>
        <w:rPr>
          <w:sz w:val="24"/>
        </w:rPr>
      </w:pPr>
      <w:bookmarkStart w:name="_bookmark144" w:id="267"/>
      <w:bookmarkEnd w:id="267"/>
      <w:r>
        <w:rPr/>
      </w:r>
      <w:r>
        <w:rPr>
          <w:sz w:val="24"/>
        </w:rPr>
        <w:t>Carter,</w:t>
      </w:r>
      <w:r>
        <w:rPr>
          <w:spacing w:val="-5"/>
          <w:sz w:val="24"/>
        </w:rPr>
        <w:t> </w:t>
      </w:r>
      <w:r>
        <w:rPr>
          <w:sz w:val="24"/>
        </w:rPr>
        <w:t>N.,</w:t>
      </w:r>
      <w:r>
        <w:rPr>
          <w:spacing w:val="-5"/>
          <w:sz w:val="24"/>
        </w:rPr>
        <w:t> </w:t>
      </w:r>
      <w:r>
        <w:rPr>
          <w:sz w:val="24"/>
        </w:rPr>
        <w:t>&amp;</w:t>
      </w:r>
      <w:r>
        <w:rPr>
          <w:spacing w:val="-5"/>
          <w:sz w:val="24"/>
        </w:rPr>
        <w:t> </w:t>
      </w:r>
      <w:r>
        <w:rPr>
          <w:sz w:val="24"/>
        </w:rPr>
        <w:t>Jeng,</w:t>
      </w:r>
      <w:r>
        <w:rPr>
          <w:spacing w:val="-5"/>
          <w:sz w:val="24"/>
        </w:rPr>
        <w:t> </w:t>
      </w:r>
      <w:r>
        <w:rPr>
          <w:sz w:val="24"/>
        </w:rPr>
        <w:t>L.</w:t>
      </w:r>
      <w:r>
        <w:rPr>
          <w:spacing w:val="-5"/>
          <w:sz w:val="24"/>
        </w:rPr>
        <w:t> </w:t>
      </w:r>
      <w:r>
        <w:rPr>
          <w:sz w:val="24"/>
        </w:rPr>
        <w:t>(2021). DeFi</w:t>
      </w:r>
      <w:r>
        <w:rPr>
          <w:spacing w:val="-5"/>
          <w:sz w:val="24"/>
        </w:rPr>
        <w:t> </w:t>
      </w:r>
      <w:r>
        <w:rPr>
          <w:sz w:val="24"/>
        </w:rPr>
        <w:t>protocol</w:t>
      </w:r>
      <w:r>
        <w:rPr>
          <w:spacing w:val="-5"/>
          <w:sz w:val="24"/>
        </w:rPr>
        <w:t> </w:t>
      </w:r>
      <w:r>
        <w:rPr>
          <w:sz w:val="24"/>
        </w:rPr>
        <w:t>risks: The</w:t>
      </w:r>
      <w:r>
        <w:rPr>
          <w:spacing w:val="-5"/>
          <w:sz w:val="24"/>
        </w:rPr>
        <w:t> </w:t>
      </w:r>
      <w:r>
        <w:rPr>
          <w:sz w:val="24"/>
        </w:rPr>
        <w:t>paradox</w:t>
      </w:r>
      <w:r>
        <w:rPr>
          <w:spacing w:val="-5"/>
          <w:sz w:val="24"/>
        </w:rPr>
        <w:t> </w:t>
      </w:r>
      <w:r>
        <w:rPr>
          <w:sz w:val="24"/>
        </w:rPr>
        <w:t>of</w:t>
      </w:r>
      <w:r>
        <w:rPr>
          <w:spacing w:val="-5"/>
          <w:sz w:val="24"/>
        </w:rPr>
        <w:t> </w:t>
      </w:r>
      <w:r>
        <w:rPr>
          <w:sz w:val="24"/>
        </w:rPr>
        <w:t>DeFi. In</w:t>
      </w:r>
      <w:r>
        <w:rPr>
          <w:spacing w:val="-6"/>
          <w:sz w:val="24"/>
        </w:rPr>
        <w:t> </w:t>
      </w:r>
      <w:r>
        <w:rPr>
          <w:i/>
          <w:sz w:val="24"/>
        </w:rPr>
        <w:t>Regtech,</w:t>
      </w:r>
      <w:r>
        <w:rPr>
          <w:i/>
          <w:spacing w:val="-5"/>
          <w:sz w:val="24"/>
        </w:rPr>
        <w:t> </w:t>
      </w:r>
      <w:r>
        <w:rPr>
          <w:i/>
          <w:sz w:val="24"/>
        </w:rPr>
        <w:t>Suptech and Beyond: Innovation and Technology in Financial Services</w:t>
      </w:r>
      <w:r>
        <w:rPr>
          <w:sz w:val="24"/>
        </w:rPr>
        <w:t>. Risk Books.</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45" w:id="268"/>
      <w:bookmarkEnd w:id="268"/>
      <w:r>
        <w:rPr/>
      </w:r>
      <w:r>
        <w:rPr>
          <w:sz w:val="24"/>
        </w:rPr>
        <w:t>Chen,</w:t>
      </w:r>
      <w:r>
        <w:rPr>
          <w:spacing w:val="40"/>
          <w:sz w:val="24"/>
        </w:rPr>
        <w:t> </w:t>
      </w:r>
      <w:r>
        <w:rPr>
          <w:sz w:val="24"/>
        </w:rPr>
        <w:t>Y.,</w:t>
      </w:r>
      <w:r>
        <w:rPr>
          <w:spacing w:val="40"/>
          <w:sz w:val="24"/>
        </w:rPr>
        <w:t> </w:t>
      </w:r>
      <w:r>
        <w:rPr>
          <w:sz w:val="24"/>
        </w:rPr>
        <w:t>&amp; Bellavitis,</w:t>
      </w:r>
      <w:r>
        <w:rPr>
          <w:spacing w:val="40"/>
          <w:sz w:val="24"/>
        </w:rPr>
        <w:t> </w:t>
      </w:r>
      <w:r>
        <w:rPr>
          <w:sz w:val="24"/>
        </w:rPr>
        <w:t>C. (2020).</w:t>
      </w:r>
      <w:r>
        <w:rPr>
          <w:spacing w:val="80"/>
          <w:sz w:val="24"/>
        </w:rPr>
        <w:t> </w:t>
      </w:r>
      <w:r>
        <w:rPr>
          <w:sz w:val="24"/>
        </w:rPr>
        <w:t>Blockchain disruption and decentralized finance:</w:t>
      </w:r>
      <w:r>
        <w:rPr>
          <w:spacing w:val="40"/>
          <w:sz w:val="24"/>
        </w:rPr>
        <w:t> </w:t>
      </w:r>
      <w:r>
        <w:rPr>
          <w:sz w:val="24"/>
        </w:rPr>
        <w:t>The rise of decentralized business models.</w:t>
      </w:r>
      <w:r>
        <w:rPr>
          <w:spacing w:val="40"/>
          <w:sz w:val="24"/>
        </w:rPr>
        <w:t> </w:t>
      </w:r>
      <w:r>
        <w:rPr>
          <w:i/>
          <w:sz w:val="24"/>
        </w:rPr>
        <w:t>Journal of Business Venturing Insights</w:t>
      </w:r>
      <w:r>
        <w:rPr>
          <w:sz w:val="24"/>
        </w:rPr>
        <w:t>, </w:t>
      </w:r>
      <w:r>
        <w:rPr>
          <w:i/>
          <w:sz w:val="24"/>
        </w:rPr>
        <w:t>13</w:t>
      </w:r>
      <w:r>
        <w:rPr>
          <w:sz w:val="24"/>
        </w:rPr>
        <w:t>, e00151. </w:t>
      </w:r>
      <w:hyperlink r:id="rId32">
        <w:r>
          <w:rPr>
            <w:spacing w:val="-2"/>
            <w:sz w:val="24"/>
          </w:rPr>
          <w:t>doi:10.1016/j.jbvi.2019.e00151</w:t>
        </w:r>
      </w:hyperlink>
    </w:p>
    <w:p>
      <w:pPr>
        <w:pStyle w:val="ListParagraph"/>
        <w:numPr>
          <w:ilvl w:val="0"/>
          <w:numId w:val="28"/>
        </w:numPr>
        <w:tabs>
          <w:tab w:pos="692" w:val="left" w:leader="none"/>
        </w:tabs>
        <w:spacing w:line="396" w:lineRule="auto" w:before="87" w:after="0"/>
        <w:ind w:left="692" w:right="564" w:hanging="530"/>
        <w:jc w:val="both"/>
        <w:rPr>
          <w:sz w:val="24"/>
        </w:rPr>
      </w:pPr>
      <w:bookmarkStart w:name="_bookmark146" w:id="269"/>
      <w:bookmarkEnd w:id="269"/>
      <w:r>
        <w:rPr/>
      </w:r>
      <w:r>
        <w:rPr>
          <w:sz w:val="24"/>
        </w:rPr>
        <w:t>Cong,</w:t>
      </w:r>
      <w:r>
        <w:rPr>
          <w:spacing w:val="-6"/>
          <w:sz w:val="24"/>
        </w:rPr>
        <w:t> </w:t>
      </w:r>
      <w:r>
        <w:rPr>
          <w:sz w:val="24"/>
        </w:rPr>
        <w:t>L.</w:t>
      </w:r>
      <w:r>
        <w:rPr>
          <w:spacing w:val="-7"/>
          <w:sz w:val="24"/>
        </w:rPr>
        <w:t> </w:t>
      </w:r>
      <w:r>
        <w:rPr>
          <w:sz w:val="24"/>
        </w:rPr>
        <w:t>W.,</w:t>
      </w:r>
      <w:r>
        <w:rPr>
          <w:spacing w:val="-6"/>
          <w:sz w:val="24"/>
        </w:rPr>
        <w:t> </w:t>
      </w:r>
      <w:r>
        <w:rPr>
          <w:sz w:val="24"/>
        </w:rPr>
        <w:t>Li,</w:t>
      </w:r>
      <w:r>
        <w:rPr>
          <w:spacing w:val="-5"/>
          <w:sz w:val="24"/>
        </w:rPr>
        <w:t> </w:t>
      </w:r>
      <w:r>
        <w:rPr>
          <w:sz w:val="24"/>
        </w:rPr>
        <w:t>Y.,</w:t>
      </w:r>
      <w:r>
        <w:rPr>
          <w:spacing w:val="-6"/>
          <w:sz w:val="24"/>
        </w:rPr>
        <w:t> </w:t>
      </w:r>
      <w:r>
        <w:rPr>
          <w:sz w:val="24"/>
        </w:rPr>
        <w:t>&amp;</w:t>
      </w:r>
      <w:r>
        <w:rPr>
          <w:spacing w:val="-6"/>
          <w:sz w:val="24"/>
        </w:rPr>
        <w:t> </w:t>
      </w:r>
      <w:r>
        <w:rPr>
          <w:sz w:val="24"/>
        </w:rPr>
        <w:t>Wang,</w:t>
      </w:r>
      <w:r>
        <w:rPr>
          <w:spacing w:val="-6"/>
          <w:sz w:val="24"/>
        </w:rPr>
        <w:t> </w:t>
      </w:r>
      <w:r>
        <w:rPr>
          <w:sz w:val="24"/>
        </w:rPr>
        <w:t>N.</w:t>
      </w:r>
      <w:r>
        <w:rPr>
          <w:spacing w:val="-7"/>
          <w:sz w:val="24"/>
        </w:rPr>
        <w:t> </w:t>
      </w:r>
      <w:r>
        <w:rPr>
          <w:sz w:val="24"/>
        </w:rPr>
        <w:t>(2021). Tokenomics: Dynamic</w:t>
      </w:r>
      <w:r>
        <w:rPr>
          <w:spacing w:val="-7"/>
          <w:sz w:val="24"/>
        </w:rPr>
        <w:t> </w:t>
      </w:r>
      <w:r>
        <w:rPr>
          <w:sz w:val="24"/>
        </w:rPr>
        <w:t>adoption</w:t>
      </w:r>
      <w:r>
        <w:rPr>
          <w:spacing w:val="-7"/>
          <w:sz w:val="24"/>
        </w:rPr>
        <w:t> </w:t>
      </w:r>
      <w:r>
        <w:rPr>
          <w:sz w:val="24"/>
        </w:rPr>
        <w:t>and</w:t>
      </w:r>
      <w:r>
        <w:rPr>
          <w:spacing w:val="-7"/>
          <w:sz w:val="24"/>
        </w:rPr>
        <w:t> </w:t>
      </w:r>
      <w:r>
        <w:rPr>
          <w:sz w:val="24"/>
        </w:rPr>
        <w:t>valuation. </w:t>
      </w:r>
      <w:r>
        <w:rPr>
          <w:i/>
          <w:sz w:val="24"/>
        </w:rPr>
        <w:t>The Review of Financial Studies</w:t>
      </w:r>
      <w:r>
        <w:rPr>
          <w:sz w:val="24"/>
        </w:rPr>
        <w:t>, </w:t>
      </w:r>
      <w:r>
        <w:rPr>
          <w:i/>
          <w:sz w:val="24"/>
        </w:rPr>
        <w:t>34</w:t>
      </w:r>
      <w:r>
        <w:rPr>
          <w:sz w:val="24"/>
        </w:rPr>
        <w:t>(3), 1105–1155. </w:t>
      </w:r>
      <w:hyperlink r:id="rId33">
        <w:r>
          <w:rPr>
            <w:sz w:val="24"/>
          </w:rPr>
          <w:t>doi:10.1093/rfs/hhaa089</w:t>
        </w:r>
      </w:hyperlink>
    </w:p>
    <w:p>
      <w:pPr>
        <w:pStyle w:val="ListParagraph"/>
        <w:numPr>
          <w:ilvl w:val="0"/>
          <w:numId w:val="28"/>
        </w:numPr>
        <w:tabs>
          <w:tab w:pos="692" w:val="left" w:leader="none"/>
        </w:tabs>
        <w:spacing w:line="396" w:lineRule="auto" w:before="86" w:after="0"/>
        <w:ind w:left="692" w:right="563" w:hanging="530"/>
        <w:jc w:val="both"/>
        <w:rPr>
          <w:sz w:val="24"/>
        </w:rPr>
      </w:pPr>
      <w:bookmarkStart w:name="_bookmark147" w:id="270"/>
      <w:bookmarkEnd w:id="270"/>
      <w:r>
        <w:rPr/>
      </w:r>
      <w:r>
        <w:rPr>
          <w:spacing w:val="-2"/>
          <w:sz w:val="24"/>
        </w:rPr>
        <w:t>Cronbach,</w:t>
      </w:r>
      <w:r>
        <w:rPr>
          <w:spacing w:val="-13"/>
          <w:sz w:val="24"/>
        </w:rPr>
        <w:t> </w:t>
      </w:r>
      <w:r>
        <w:rPr>
          <w:spacing w:val="-2"/>
          <w:sz w:val="24"/>
        </w:rPr>
        <w:t>L.</w:t>
      </w:r>
      <w:r>
        <w:rPr>
          <w:spacing w:val="-13"/>
          <w:sz w:val="24"/>
        </w:rPr>
        <w:t> </w:t>
      </w:r>
      <w:r>
        <w:rPr>
          <w:spacing w:val="-2"/>
          <w:sz w:val="24"/>
        </w:rPr>
        <w:t>J.,</w:t>
      </w:r>
      <w:r>
        <w:rPr>
          <w:spacing w:val="-13"/>
          <w:sz w:val="24"/>
        </w:rPr>
        <w:t> </w:t>
      </w:r>
      <w:r>
        <w:rPr>
          <w:spacing w:val="-2"/>
          <w:sz w:val="24"/>
        </w:rPr>
        <w:t>&amp;</w:t>
      </w:r>
      <w:r>
        <w:rPr>
          <w:spacing w:val="-13"/>
          <w:sz w:val="24"/>
        </w:rPr>
        <w:t> </w:t>
      </w:r>
      <w:r>
        <w:rPr>
          <w:spacing w:val="-2"/>
          <w:sz w:val="24"/>
        </w:rPr>
        <w:t>Meehl,</w:t>
      </w:r>
      <w:r>
        <w:rPr>
          <w:spacing w:val="-13"/>
          <w:sz w:val="24"/>
        </w:rPr>
        <w:t> </w:t>
      </w:r>
      <w:r>
        <w:rPr>
          <w:spacing w:val="-2"/>
          <w:sz w:val="24"/>
        </w:rPr>
        <w:t>P.</w:t>
      </w:r>
      <w:r>
        <w:rPr>
          <w:spacing w:val="-13"/>
          <w:sz w:val="24"/>
        </w:rPr>
        <w:t> </w:t>
      </w:r>
      <w:r>
        <w:rPr>
          <w:spacing w:val="-2"/>
          <w:sz w:val="24"/>
        </w:rPr>
        <w:t>E.</w:t>
      </w:r>
      <w:r>
        <w:rPr>
          <w:spacing w:val="-13"/>
          <w:sz w:val="24"/>
        </w:rPr>
        <w:t> </w:t>
      </w:r>
      <w:r>
        <w:rPr>
          <w:spacing w:val="-2"/>
          <w:sz w:val="24"/>
        </w:rPr>
        <w:t>(1955).</w:t>
      </w:r>
      <w:r>
        <w:rPr>
          <w:spacing w:val="16"/>
          <w:sz w:val="24"/>
        </w:rPr>
        <w:t> </w:t>
      </w:r>
      <w:r>
        <w:rPr>
          <w:spacing w:val="-2"/>
          <w:sz w:val="24"/>
        </w:rPr>
        <w:t>Construct</w:t>
      </w:r>
      <w:r>
        <w:rPr>
          <w:spacing w:val="-13"/>
          <w:sz w:val="24"/>
        </w:rPr>
        <w:t> </w:t>
      </w:r>
      <w:r>
        <w:rPr>
          <w:spacing w:val="-2"/>
          <w:sz w:val="24"/>
        </w:rPr>
        <w:t>validity</w:t>
      </w:r>
      <w:r>
        <w:rPr>
          <w:spacing w:val="-13"/>
          <w:sz w:val="24"/>
        </w:rPr>
        <w:t> </w:t>
      </w:r>
      <w:r>
        <w:rPr>
          <w:spacing w:val="-2"/>
          <w:sz w:val="24"/>
        </w:rPr>
        <w:t>in</w:t>
      </w:r>
      <w:r>
        <w:rPr>
          <w:spacing w:val="-13"/>
          <w:sz w:val="24"/>
        </w:rPr>
        <w:t> </w:t>
      </w:r>
      <w:r>
        <w:rPr>
          <w:spacing w:val="-2"/>
          <w:sz w:val="24"/>
        </w:rPr>
        <w:t>psychological</w:t>
      </w:r>
      <w:r>
        <w:rPr>
          <w:spacing w:val="-13"/>
          <w:sz w:val="24"/>
        </w:rPr>
        <w:t> </w:t>
      </w:r>
      <w:r>
        <w:rPr>
          <w:spacing w:val="-2"/>
          <w:sz w:val="24"/>
        </w:rPr>
        <w:t>tests.</w:t>
      </w:r>
      <w:r>
        <w:rPr>
          <w:spacing w:val="22"/>
          <w:sz w:val="24"/>
        </w:rPr>
        <w:t> </w:t>
      </w:r>
      <w:r>
        <w:rPr>
          <w:i/>
          <w:spacing w:val="-2"/>
          <w:sz w:val="24"/>
        </w:rPr>
        <w:t>Psychological </w:t>
      </w:r>
      <w:r>
        <w:rPr>
          <w:i/>
          <w:sz w:val="24"/>
        </w:rPr>
        <w:t>Bulletin</w:t>
      </w:r>
      <w:r>
        <w:rPr>
          <w:sz w:val="24"/>
        </w:rPr>
        <w:t>, </w:t>
      </w:r>
      <w:r>
        <w:rPr>
          <w:i/>
          <w:sz w:val="24"/>
        </w:rPr>
        <w:t>52</w:t>
      </w:r>
      <w:r>
        <w:rPr>
          <w:sz w:val="24"/>
        </w:rPr>
        <w:t>(4), 281–302. </w:t>
      </w:r>
      <w:hyperlink r:id="rId34">
        <w:r>
          <w:rPr>
            <w:sz w:val="24"/>
          </w:rPr>
          <w:t>doi:10.1037/h0040957</w:t>
        </w:r>
      </w:hyperlink>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bookmarkStart w:name="_bookmark148" w:id="271"/>
      <w:bookmarkEnd w:id="271"/>
      <w:r>
        <w:rPr/>
      </w:r>
      <w:r>
        <w:rPr>
          <w:sz w:val="24"/>
        </w:rPr>
        <w:tab/>
        <w:t>Daian, P., Goldfeder, S., Kell, T., Li, Y., Zhao, X., Bentov, I., Breidenbach, L., &amp; Juels, A. (2020).</w:t>
      </w:r>
      <w:r>
        <w:rPr>
          <w:spacing w:val="40"/>
          <w:sz w:val="24"/>
        </w:rPr>
        <w:t> </w:t>
      </w:r>
      <w:r>
        <w:rPr>
          <w:sz w:val="24"/>
        </w:rPr>
        <w:t>Flash Boys 2.0:</w:t>
      </w:r>
      <w:r>
        <w:rPr>
          <w:spacing w:val="40"/>
          <w:sz w:val="24"/>
        </w:rPr>
        <w:t> </w:t>
      </w:r>
      <w:r>
        <w:rPr>
          <w:sz w:val="24"/>
        </w:rPr>
        <w:t>Frontrunning in decentralized exchanges, miner extractable value, and consensus</w:t>
      </w:r>
      <w:r>
        <w:rPr>
          <w:spacing w:val="1"/>
          <w:sz w:val="24"/>
        </w:rPr>
        <w:t> </w:t>
      </w:r>
      <w:r>
        <w:rPr>
          <w:sz w:val="24"/>
        </w:rPr>
        <w:t>instability.</w:t>
      </w:r>
      <w:r>
        <w:rPr>
          <w:spacing w:val="34"/>
          <w:sz w:val="24"/>
        </w:rPr>
        <w:t> </w:t>
      </w:r>
      <w:r>
        <w:rPr>
          <w:sz w:val="24"/>
        </w:rPr>
        <w:t>In</w:t>
      </w:r>
      <w:r>
        <w:rPr>
          <w:spacing w:val="1"/>
          <w:sz w:val="24"/>
        </w:rPr>
        <w:t> </w:t>
      </w:r>
      <w:r>
        <w:rPr>
          <w:i/>
          <w:sz w:val="24"/>
        </w:rPr>
        <w:t>2020</w:t>
      </w:r>
      <w:r>
        <w:rPr>
          <w:i/>
          <w:spacing w:val="1"/>
          <w:sz w:val="24"/>
        </w:rPr>
        <w:t> </w:t>
      </w:r>
      <w:r>
        <w:rPr>
          <w:i/>
          <w:sz w:val="24"/>
        </w:rPr>
        <w:t>IEEE Symposium</w:t>
      </w:r>
      <w:r>
        <w:rPr>
          <w:i/>
          <w:spacing w:val="1"/>
          <w:sz w:val="24"/>
        </w:rPr>
        <w:t> </w:t>
      </w:r>
      <w:r>
        <w:rPr>
          <w:i/>
          <w:sz w:val="24"/>
        </w:rPr>
        <w:t>on</w:t>
      </w:r>
      <w:r>
        <w:rPr>
          <w:i/>
          <w:spacing w:val="1"/>
          <w:sz w:val="24"/>
        </w:rPr>
        <w:t> </w:t>
      </w:r>
      <w:r>
        <w:rPr>
          <w:i/>
          <w:sz w:val="24"/>
        </w:rPr>
        <w:t>Security</w:t>
      </w:r>
      <w:r>
        <w:rPr>
          <w:i/>
          <w:spacing w:val="1"/>
          <w:sz w:val="24"/>
        </w:rPr>
        <w:t> </w:t>
      </w:r>
      <w:r>
        <w:rPr>
          <w:i/>
          <w:sz w:val="24"/>
        </w:rPr>
        <w:t>and Privacy</w:t>
      </w:r>
      <w:r>
        <w:rPr>
          <w:i/>
          <w:spacing w:val="1"/>
          <w:sz w:val="24"/>
        </w:rPr>
        <w:t> </w:t>
      </w:r>
      <w:r>
        <w:rPr>
          <w:sz w:val="24"/>
        </w:rPr>
        <w:t>(pp.</w:t>
      </w:r>
      <w:r>
        <w:rPr>
          <w:spacing w:val="35"/>
          <w:sz w:val="24"/>
        </w:rPr>
        <w:t> </w:t>
      </w:r>
      <w:r>
        <w:rPr>
          <w:sz w:val="24"/>
        </w:rPr>
        <w:t>910–</w:t>
      </w:r>
      <w:r>
        <w:rPr>
          <w:spacing w:val="-2"/>
          <w:sz w:val="24"/>
        </w:rPr>
        <w:t>927).</w:t>
      </w:r>
    </w:p>
    <w:p>
      <w:pPr>
        <w:pStyle w:val="BodyText"/>
        <w:spacing w:before="3"/>
        <w:ind w:left="692"/>
        <w:jc w:val="both"/>
      </w:pPr>
      <w:r>
        <w:rPr/>
        <w:t>IEEE.</w:t>
      </w:r>
      <w:r>
        <w:rPr>
          <w:spacing w:val="-7"/>
        </w:rPr>
        <w:t> </w:t>
      </w:r>
      <w:hyperlink r:id="rId35">
        <w:r>
          <w:rPr>
            <w:spacing w:val="-2"/>
          </w:rPr>
          <w:t>doi:10.1109/SP40000.2020.00040</w:t>
        </w:r>
      </w:hyperlink>
    </w:p>
    <w:p>
      <w:pPr>
        <w:pStyle w:val="ListParagraph"/>
        <w:numPr>
          <w:ilvl w:val="0"/>
          <w:numId w:val="28"/>
        </w:numPr>
        <w:tabs>
          <w:tab w:pos="692" w:val="left" w:leader="none"/>
        </w:tabs>
        <w:spacing w:line="396" w:lineRule="auto" w:before="264" w:after="0"/>
        <w:ind w:left="692" w:right="522" w:hanging="530"/>
        <w:jc w:val="both"/>
        <w:rPr>
          <w:sz w:val="24"/>
        </w:rPr>
      </w:pPr>
      <w:bookmarkStart w:name="_bookmark149" w:id="272"/>
      <w:bookmarkEnd w:id="272"/>
      <w:r>
        <w:rPr/>
      </w:r>
      <w:r>
        <w:rPr>
          <w:sz w:val="24"/>
        </w:rPr>
        <w:t>Do,</w:t>
      </w:r>
      <w:r>
        <w:rPr>
          <w:spacing w:val="40"/>
          <w:sz w:val="24"/>
        </w:rPr>
        <w:t> </w:t>
      </w:r>
      <w:r>
        <w:rPr>
          <w:sz w:val="24"/>
        </w:rPr>
        <w:t>H.,</w:t>
      </w:r>
      <w:r>
        <w:rPr>
          <w:spacing w:val="40"/>
          <w:sz w:val="24"/>
        </w:rPr>
        <w:t> </w:t>
      </w:r>
      <w:r>
        <w:rPr>
          <w:sz w:val="24"/>
        </w:rPr>
        <w:t>&amp;</w:t>
      </w:r>
      <w:r>
        <w:rPr>
          <w:spacing w:val="40"/>
          <w:sz w:val="24"/>
        </w:rPr>
        <w:t> </w:t>
      </w:r>
      <w:r>
        <w:rPr>
          <w:sz w:val="24"/>
        </w:rPr>
        <w:t>Do,</w:t>
      </w:r>
      <w:r>
        <w:rPr>
          <w:spacing w:val="40"/>
          <w:sz w:val="24"/>
        </w:rPr>
        <w:t> </w:t>
      </w:r>
      <w:r>
        <w:rPr>
          <w:sz w:val="24"/>
        </w:rPr>
        <w:t>T.</w:t>
      </w:r>
      <w:r>
        <w:rPr>
          <w:spacing w:val="40"/>
          <w:sz w:val="24"/>
        </w:rPr>
        <w:t> </w:t>
      </w:r>
      <w:r>
        <w:rPr>
          <w:sz w:val="24"/>
        </w:rPr>
        <w:t>(2023).</w:t>
      </w:r>
      <w:r>
        <w:rPr>
          <w:spacing w:val="80"/>
          <w:w w:val="150"/>
          <w:sz w:val="24"/>
        </w:rPr>
        <w:t> </w:t>
      </w:r>
      <w:r>
        <w:rPr>
          <w:sz w:val="24"/>
        </w:rPr>
        <w:t>PageRank</w:t>
      </w:r>
      <w:r>
        <w:rPr>
          <w:spacing w:val="40"/>
          <w:sz w:val="24"/>
        </w:rPr>
        <w:t> </w:t>
      </w:r>
      <w:r>
        <w:rPr>
          <w:sz w:val="24"/>
        </w:rPr>
        <w:t>and</w:t>
      </w:r>
      <w:r>
        <w:rPr>
          <w:spacing w:val="40"/>
          <w:sz w:val="24"/>
        </w:rPr>
        <w:t> </w:t>
      </w:r>
      <w:r>
        <w:rPr>
          <w:sz w:val="24"/>
        </w:rPr>
        <w:t>HodgeRank</w:t>
      </w:r>
      <w:r>
        <w:rPr>
          <w:spacing w:val="40"/>
          <w:sz w:val="24"/>
        </w:rPr>
        <w:t> </w:t>
      </w:r>
      <w:r>
        <w:rPr>
          <w:sz w:val="24"/>
        </w:rPr>
        <w:t>on</w:t>
      </w:r>
      <w:r>
        <w:rPr>
          <w:spacing w:val="40"/>
          <w:sz w:val="24"/>
        </w:rPr>
        <w:t> </w:t>
      </w:r>
      <w:r>
        <w:rPr>
          <w:sz w:val="24"/>
        </w:rPr>
        <w:t>Ethereum</w:t>
      </w:r>
      <w:r>
        <w:rPr>
          <w:spacing w:val="40"/>
          <w:sz w:val="24"/>
        </w:rPr>
        <w:t> </w:t>
      </w:r>
      <w:r>
        <w:rPr>
          <w:sz w:val="24"/>
        </w:rPr>
        <w:t>transactions:</w:t>
      </w:r>
      <w:r>
        <w:rPr>
          <w:spacing w:val="80"/>
          <w:sz w:val="24"/>
        </w:rPr>
        <w:t> </w:t>
      </w:r>
      <w:r>
        <w:rPr>
          <w:sz w:val="24"/>
        </w:rPr>
        <w:t>A measure for social credit.</w:t>
      </w:r>
      <w:r>
        <w:rPr>
          <w:spacing w:val="40"/>
          <w:sz w:val="24"/>
        </w:rPr>
        <w:t> </w:t>
      </w:r>
      <w:r>
        <w:rPr>
          <w:i/>
          <w:sz w:val="24"/>
        </w:rPr>
        <w:t>International Journal of Software Innovation</w:t>
      </w:r>
      <w:r>
        <w:rPr>
          <w:sz w:val="24"/>
        </w:rPr>
        <w:t>, </w:t>
      </w:r>
      <w:r>
        <w:rPr>
          <w:i/>
          <w:sz w:val="24"/>
        </w:rPr>
        <w:t>11</w:t>
      </w:r>
      <w:r>
        <w:rPr>
          <w:sz w:val="24"/>
        </w:rPr>
        <w:t>(1), 1–13. </w:t>
      </w:r>
      <w:hyperlink r:id="rId36">
        <w:r>
          <w:rPr>
            <w:spacing w:val="-2"/>
            <w:sz w:val="24"/>
          </w:rPr>
          <w:t>doi:10.4018/IJSI.315737</w:t>
        </w:r>
      </w:hyperlink>
    </w:p>
    <w:p>
      <w:pPr>
        <w:pStyle w:val="ListParagraph"/>
        <w:numPr>
          <w:ilvl w:val="0"/>
          <w:numId w:val="28"/>
        </w:numPr>
        <w:tabs>
          <w:tab w:pos="692" w:val="left" w:leader="none"/>
        </w:tabs>
        <w:spacing w:line="396" w:lineRule="auto" w:before="87" w:after="0"/>
        <w:ind w:left="692" w:right="522" w:hanging="530"/>
        <w:jc w:val="both"/>
        <w:rPr>
          <w:sz w:val="24"/>
        </w:rPr>
      </w:pPr>
      <w:bookmarkStart w:name="_bookmark150" w:id="273"/>
      <w:bookmarkEnd w:id="273"/>
      <w:r>
        <w:rPr/>
      </w:r>
      <w:r>
        <w:rPr>
          <w:sz w:val="24"/>
        </w:rPr>
        <w:t>Douceur, J. R. (2002).</w:t>
      </w:r>
      <w:r>
        <w:rPr>
          <w:spacing w:val="40"/>
          <w:sz w:val="24"/>
        </w:rPr>
        <w:t> </w:t>
      </w:r>
      <w:r>
        <w:rPr>
          <w:sz w:val="24"/>
        </w:rPr>
        <w:t>The Sybil attack.</w:t>
      </w:r>
      <w:r>
        <w:rPr>
          <w:spacing w:val="40"/>
          <w:sz w:val="24"/>
        </w:rPr>
        <w:t> </w:t>
      </w:r>
      <w:r>
        <w:rPr>
          <w:sz w:val="24"/>
        </w:rPr>
        <w:t>In </w:t>
      </w:r>
      <w:r>
        <w:rPr>
          <w:i/>
          <w:sz w:val="24"/>
        </w:rPr>
        <w:t>Peer-to-Peer Systems </w:t>
      </w:r>
      <w:r>
        <w:rPr>
          <w:sz w:val="24"/>
        </w:rPr>
        <w:t>(pp.</w:t>
      </w:r>
      <w:r>
        <w:rPr>
          <w:spacing w:val="40"/>
          <w:sz w:val="24"/>
        </w:rPr>
        <w:t> </w:t>
      </w:r>
      <w:r>
        <w:rPr>
          <w:sz w:val="24"/>
        </w:rPr>
        <w:t>251–260).</w:t>
      </w:r>
      <w:r>
        <w:rPr>
          <w:spacing w:val="40"/>
          <w:sz w:val="24"/>
        </w:rPr>
        <w:t> </w:t>
      </w:r>
      <w:r>
        <w:rPr>
          <w:sz w:val="24"/>
        </w:rPr>
        <w:t>Springer. </w:t>
      </w:r>
      <w:hyperlink r:id="rId37">
        <w:r>
          <w:rPr>
            <w:spacing w:val="-2"/>
            <w:sz w:val="24"/>
          </w:rPr>
          <w:t>doi:10.1007/3-540-45748-8_24</w:t>
        </w:r>
      </w:hyperlink>
    </w:p>
    <w:p>
      <w:pPr>
        <w:pStyle w:val="ListParagraph"/>
        <w:numPr>
          <w:ilvl w:val="0"/>
          <w:numId w:val="28"/>
        </w:numPr>
        <w:tabs>
          <w:tab w:pos="691" w:val="left" w:leader="none"/>
        </w:tabs>
        <w:spacing w:line="240" w:lineRule="auto" w:before="86" w:after="0"/>
        <w:ind w:left="691" w:right="0" w:hanging="529"/>
        <w:jc w:val="both"/>
        <w:rPr>
          <w:sz w:val="24"/>
        </w:rPr>
      </w:pPr>
      <w:bookmarkStart w:name="_bookmark151" w:id="274"/>
      <w:bookmarkEnd w:id="274"/>
      <w:r>
        <w:rPr/>
      </w:r>
      <w:r>
        <w:rPr>
          <w:sz w:val="24"/>
        </w:rPr>
        <w:t>Ethereum</w:t>
      </w:r>
      <w:r>
        <w:rPr>
          <w:spacing w:val="-10"/>
          <w:sz w:val="24"/>
        </w:rPr>
        <w:t> </w:t>
      </w:r>
      <w:r>
        <w:rPr>
          <w:sz w:val="24"/>
        </w:rPr>
        <w:t>Improvement</w:t>
      </w:r>
      <w:r>
        <w:rPr>
          <w:spacing w:val="-9"/>
          <w:sz w:val="24"/>
        </w:rPr>
        <w:t> </w:t>
      </w:r>
      <w:r>
        <w:rPr>
          <w:sz w:val="24"/>
        </w:rPr>
        <w:t>Proposals.</w:t>
      </w:r>
      <w:r>
        <w:rPr>
          <w:spacing w:val="8"/>
          <w:sz w:val="24"/>
        </w:rPr>
        <w:t> </w:t>
      </w:r>
      <w:r>
        <w:rPr>
          <w:sz w:val="24"/>
        </w:rPr>
        <w:t>(2015).</w:t>
      </w:r>
      <w:r>
        <w:rPr>
          <w:spacing w:val="8"/>
          <w:sz w:val="24"/>
        </w:rPr>
        <w:t> </w:t>
      </w:r>
      <w:r>
        <w:rPr>
          <w:sz w:val="24"/>
        </w:rPr>
        <w:t>ERC-20</w:t>
      </w:r>
      <w:r>
        <w:rPr>
          <w:spacing w:val="-9"/>
          <w:sz w:val="24"/>
        </w:rPr>
        <w:t> </w:t>
      </w:r>
      <w:r>
        <w:rPr>
          <w:sz w:val="24"/>
        </w:rPr>
        <w:t>token</w:t>
      </w:r>
      <w:r>
        <w:rPr>
          <w:spacing w:val="-9"/>
          <w:sz w:val="24"/>
        </w:rPr>
        <w:t> </w:t>
      </w:r>
      <w:r>
        <w:rPr>
          <w:sz w:val="24"/>
        </w:rPr>
        <w:t>standard</w:t>
      </w:r>
      <w:r>
        <w:rPr>
          <w:spacing w:val="-9"/>
          <w:sz w:val="24"/>
        </w:rPr>
        <w:t> </w:t>
      </w:r>
      <w:r>
        <w:rPr>
          <w:sz w:val="24"/>
        </w:rPr>
        <w:t>(EIP-20).</w:t>
      </w:r>
      <w:r>
        <w:rPr>
          <w:spacing w:val="8"/>
          <w:sz w:val="24"/>
        </w:rPr>
        <w:t> </w:t>
      </w:r>
      <w:hyperlink r:id="rId38">
        <w:r>
          <w:rPr>
            <w:sz w:val="24"/>
          </w:rPr>
          <w:t>EIP-</w:t>
        </w:r>
        <w:r>
          <w:rPr>
            <w:spacing w:val="-5"/>
            <w:sz w:val="24"/>
          </w:rPr>
          <w:t>20</w:t>
        </w:r>
      </w:hyperlink>
    </w:p>
    <w:p>
      <w:pPr>
        <w:pStyle w:val="ListParagraph"/>
        <w:numPr>
          <w:ilvl w:val="0"/>
          <w:numId w:val="28"/>
        </w:numPr>
        <w:tabs>
          <w:tab w:pos="691" w:val="left" w:leader="none"/>
        </w:tabs>
        <w:spacing w:line="240" w:lineRule="auto" w:before="264" w:after="0"/>
        <w:ind w:left="691" w:right="0" w:hanging="529"/>
        <w:jc w:val="both"/>
        <w:rPr>
          <w:sz w:val="24"/>
        </w:rPr>
      </w:pPr>
      <w:bookmarkStart w:name="_bookmark152" w:id="275"/>
      <w:bookmarkEnd w:id="275"/>
      <w:r>
        <w:rPr/>
      </w:r>
      <w:r>
        <w:rPr>
          <w:sz w:val="24"/>
        </w:rPr>
        <w:t>Ethereum</w:t>
      </w:r>
      <w:r>
        <w:rPr>
          <w:spacing w:val="-10"/>
          <w:sz w:val="24"/>
        </w:rPr>
        <w:t> </w:t>
      </w:r>
      <w:r>
        <w:rPr>
          <w:sz w:val="24"/>
        </w:rPr>
        <w:t>Improvement</w:t>
      </w:r>
      <w:r>
        <w:rPr>
          <w:spacing w:val="-10"/>
          <w:sz w:val="24"/>
        </w:rPr>
        <w:t> </w:t>
      </w:r>
      <w:r>
        <w:rPr>
          <w:sz w:val="24"/>
        </w:rPr>
        <w:t>Proposals.</w:t>
      </w:r>
      <w:r>
        <w:rPr>
          <w:spacing w:val="7"/>
          <w:sz w:val="24"/>
        </w:rPr>
        <w:t> </w:t>
      </w:r>
      <w:r>
        <w:rPr>
          <w:sz w:val="24"/>
        </w:rPr>
        <w:t>(2020).</w:t>
      </w:r>
      <w:r>
        <w:rPr>
          <w:spacing w:val="8"/>
          <w:sz w:val="24"/>
        </w:rPr>
        <w:t> </w:t>
      </w:r>
      <w:r>
        <w:rPr>
          <w:sz w:val="24"/>
        </w:rPr>
        <w:t>ERC-20</w:t>
      </w:r>
      <w:r>
        <w:rPr>
          <w:spacing w:val="-10"/>
          <w:sz w:val="24"/>
        </w:rPr>
        <w:t> </w:t>
      </w:r>
      <w:r>
        <w:rPr>
          <w:sz w:val="24"/>
        </w:rPr>
        <w:t>permit</w:t>
      </w:r>
      <w:r>
        <w:rPr>
          <w:spacing w:val="-10"/>
          <w:sz w:val="24"/>
        </w:rPr>
        <w:t> </w:t>
      </w:r>
      <w:r>
        <w:rPr>
          <w:sz w:val="24"/>
        </w:rPr>
        <w:t>extension</w:t>
      </w:r>
      <w:r>
        <w:rPr>
          <w:spacing w:val="-9"/>
          <w:sz w:val="24"/>
        </w:rPr>
        <w:t> </w:t>
      </w:r>
      <w:r>
        <w:rPr>
          <w:sz w:val="24"/>
        </w:rPr>
        <w:t>(EIP-2612).</w:t>
      </w:r>
      <w:r>
        <w:rPr>
          <w:spacing w:val="6"/>
          <w:sz w:val="24"/>
        </w:rPr>
        <w:t> </w:t>
      </w:r>
      <w:hyperlink r:id="rId39">
        <w:r>
          <w:rPr>
            <w:sz w:val="24"/>
          </w:rPr>
          <w:t>EIP-</w:t>
        </w:r>
        <w:r>
          <w:rPr>
            <w:spacing w:val="-4"/>
            <w:sz w:val="24"/>
          </w:rPr>
          <w:t>2612</w:t>
        </w:r>
      </w:hyperlink>
    </w:p>
    <w:p>
      <w:pPr>
        <w:pStyle w:val="ListParagraph"/>
        <w:numPr>
          <w:ilvl w:val="0"/>
          <w:numId w:val="28"/>
        </w:numPr>
        <w:tabs>
          <w:tab w:pos="691" w:val="left" w:leader="none"/>
        </w:tabs>
        <w:spacing w:line="240" w:lineRule="auto" w:before="265" w:after="0"/>
        <w:ind w:left="691" w:right="0" w:hanging="529"/>
        <w:jc w:val="both"/>
        <w:rPr>
          <w:i/>
          <w:sz w:val="24"/>
        </w:rPr>
      </w:pPr>
      <w:bookmarkStart w:name="_bookmark153" w:id="276"/>
      <w:bookmarkEnd w:id="276"/>
      <w:r>
        <w:rPr/>
      </w:r>
      <w:r>
        <w:rPr>
          <w:sz w:val="24"/>
        </w:rPr>
        <w:t>Fama,</w:t>
      </w:r>
      <w:r>
        <w:rPr>
          <w:spacing w:val="-12"/>
          <w:sz w:val="24"/>
        </w:rPr>
        <w:t> </w:t>
      </w:r>
      <w:r>
        <w:rPr>
          <w:sz w:val="24"/>
        </w:rPr>
        <w:t>E.</w:t>
      </w:r>
      <w:r>
        <w:rPr>
          <w:spacing w:val="-13"/>
          <w:sz w:val="24"/>
        </w:rPr>
        <w:t> </w:t>
      </w:r>
      <w:r>
        <w:rPr>
          <w:sz w:val="24"/>
        </w:rPr>
        <w:t>F.,</w:t>
      </w:r>
      <w:r>
        <w:rPr>
          <w:spacing w:val="-12"/>
          <w:sz w:val="24"/>
        </w:rPr>
        <w:t> </w:t>
      </w:r>
      <w:r>
        <w:rPr>
          <w:sz w:val="24"/>
        </w:rPr>
        <w:t>&amp;</w:t>
      </w:r>
      <w:r>
        <w:rPr>
          <w:spacing w:val="-13"/>
          <w:sz w:val="24"/>
        </w:rPr>
        <w:t> </w:t>
      </w:r>
      <w:r>
        <w:rPr>
          <w:sz w:val="24"/>
        </w:rPr>
        <w:t>French,</w:t>
      </w:r>
      <w:r>
        <w:rPr>
          <w:spacing w:val="-11"/>
          <w:sz w:val="24"/>
        </w:rPr>
        <w:t> </w:t>
      </w:r>
      <w:r>
        <w:rPr>
          <w:sz w:val="24"/>
        </w:rPr>
        <w:t>K.</w:t>
      </w:r>
      <w:r>
        <w:rPr>
          <w:spacing w:val="-13"/>
          <w:sz w:val="24"/>
        </w:rPr>
        <w:t> </w:t>
      </w:r>
      <w:r>
        <w:rPr>
          <w:sz w:val="24"/>
        </w:rPr>
        <w:t>R.</w:t>
      </w:r>
      <w:r>
        <w:rPr>
          <w:spacing w:val="-13"/>
          <w:sz w:val="24"/>
        </w:rPr>
        <w:t> </w:t>
      </w:r>
      <w:r>
        <w:rPr>
          <w:sz w:val="24"/>
        </w:rPr>
        <w:t>(1992).</w:t>
      </w:r>
      <w:r>
        <w:rPr>
          <w:spacing w:val="9"/>
          <w:sz w:val="24"/>
        </w:rPr>
        <w:t> </w:t>
      </w:r>
      <w:r>
        <w:rPr>
          <w:sz w:val="24"/>
        </w:rPr>
        <w:t>The</w:t>
      </w:r>
      <w:r>
        <w:rPr>
          <w:spacing w:val="-13"/>
          <w:sz w:val="24"/>
        </w:rPr>
        <w:t> </w:t>
      </w:r>
      <w:r>
        <w:rPr>
          <w:sz w:val="24"/>
        </w:rPr>
        <w:t>cross-section</w:t>
      </w:r>
      <w:r>
        <w:rPr>
          <w:spacing w:val="-13"/>
          <w:sz w:val="24"/>
        </w:rPr>
        <w:t> </w:t>
      </w:r>
      <w:r>
        <w:rPr>
          <w:sz w:val="24"/>
        </w:rPr>
        <w:t>of</w:t>
      </w:r>
      <w:r>
        <w:rPr>
          <w:spacing w:val="-13"/>
          <w:sz w:val="24"/>
        </w:rPr>
        <w:t> </w:t>
      </w:r>
      <w:r>
        <w:rPr>
          <w:sz w:val="24"/>
        </w:rPr>
        <w:t>expected</w:t>
      </w:r>
      <w:r>
        <w:rPr>
          <w:spacing w:val="-12"/>
          <w:sz w:val="24"/>
        </w:rPr>
        <w:t> </w:t>
      </w:r>
      <w:r>
        <w:rPr>
          <w:sz w:val="24"/>
        </w:rPr>
        <w:t>stock</w:t>
      </w:r>
      <w:r>
        <w:rPr>
          <w:spacing w:val="-13"/>
          <w:sz w:val="24"/>
        </w:rPr>
        <w:t> </w:t>
      </w:r>
      <w:r>
        <w:rPr>
          <w:sz w:val="24"/>
        </w:rPr>
        <w:t>returns.</w:t>
      </w:r>
      <w:r>
        <w:rPr>
          <w:spacing w:val="8"/>
          <w:sz w:val="24"/>
        </w:rPr>
        <w:t> </w:t>
      </w:r>
      <w:r>
        <w:rPr>
          <w:i/>
          <w:sz w:val="24"/>
        </w:rPr>
        <w:t>The</w:t>
      </w:r>
      <w:r>
        <w:rPr>
          <w:i/>
          <w:spacing w:val="-12"/>
          <w:sz w:val="24"/>
        </w:rPr>
        <w:t> </w:t>
      </w:r>
      <w:r>
        <w:rPr>
          <w:i/>
          <w:spacing w:val="-2"/>
          <w:sz w:val="24"/>
        </w:rPr>
        <w:t>Journal</w:t>
      </w:r>
    </w:p>
    <w:p>
      <w:pPr>
        <w:pStyle w:val="ListParagraph"/>
        <w:spacing w:after="0" w:line="240" w:lineRule="auto"/>
        <w:jc w:val="both"/>
        <w:rPr>
          <w:i/>
          <w:sz w:val="24"/>
        </w:rPr>
        <w:sectPr>
          <w:pgSz w:w="11910" w:h="16840"/>
          <w:pgMar w:header="0" w:footer="2115" w:top="1840" w:bottom="2300" w:left="992" w:right="708"/>
        </w:sectPr>
      </w:pPr>
    </w:p>
    <w:p>
      <w:pPr>
        <w:pStyle w:val="BodyText"/>
        <w:spacing w:before="72"/>
        <w:ind w:left="692"/>
      </w:pPr>
      <w:bookmarkStart w:name="_bookmark164" w:id="277"/>
      <w:bookmarkEnd w:id="277"/>
      <w:r>
        <w:rPr/>
      </w:r>
      <w:r>
        <w:rPr>
          <w:i/>
        </w:rPr>
        <w:t>of</w:t>
      </w:r>
      <w:r>
        <w:rPr>
          <w:i/>
          <w:spacing w:val="-15"/>
        </w:rPr>
        <w:t> </w:t>
      </w:r>
      <w:r>
        <w:rPr>
          <w:i/>
        </w:rPr>
        <w:t>Finance</w:t>
      </w:r>
      <w:r>
        <w:rPr/>
        <w:t>,</w:t>
      </w:r>
      <w:r>
        <w:rPr>
          <w:spacing w:val="-15"/>
        </w:rPr>
        <w:t> </w:t>
      </w:r>
      <w:r>
        <w:rPr>
          <w:i/>
        </w:rPr>
        <w:t>47</w:t>
      </w:r>
      <w:r>
        <w:rPr/>
        <w:t>(2),</w:t>
      </w:r>
      <w:r>
        <w:rPr>
          <w:spacing w:val="-15"/>
        </w:rPr>
        <w:t> </w:t>
      </w:r>
      <w:r>
        <w:rPr/>
        <w:t>427–465.</w:t>
      </w:r>
      <w:r>
        <w:rPr>
          <w:spacing w:val="-7"/>
        </w:rPr>
        <w:t> </w:t>
      </w:r>
      <w:hyperlink r:id="rId40">
        <w:r>
          <w:rPr/>
          <w:t>doi:10.1111/j.1540-</w:t>
        </w:r>
        <w:r>
          <w:rPr>
            <w:spacing w:val="-2"/>
          </w:rPr>
          <w:t>6261.1992.tb04398.x</w:t>
        </w:r>
      </w:hyperlink>
    </w:p>
    <w:p>
      <w:pPr>
        <w:pStyle w:val="ListParagraph"/>
        <w:numPr>
          <w:ilvl w:val="0"/>
          <w:numId w:val="28"/>
        </w:numPr>
        <w:tabs>
          <w:tab w:pos="692" w:val="left" w:leader="none"/>
        </w:tabs>
        <w:spacing w:line="396" w:lineRule="auto" w:before="264" w:after="0"/>
        <w:ind w:left="692" w:right="523" w:hanging="530"/>
        <w:jc w:val="both"/>
        <w:rPr>
          <w:sz w:val="24"/>
        </w:rPr>
      </w:pPr>
      <w:bookmarkStart w:name="_bookmark154" w:id="278"/>
      <w:bookmarkEnd w:id="278"/>
      <w:r>
        <w:rPr/>
      </w:r>
      <w:r>
        <w:rPr>
          <w:sz w:val="24"/>
        </w:rPr>
        <w:t>Ferreira, M. V. X., &amp; Parkes, D. C. (2023).</w:t>
      </w:r>
      <w:r>
        <w:rPr>
          <w:spacing w:val="40"/>
          <w:sz w:val="24"/>
        </w:rPr>
        <w:t> </w:t>
      </w:r>
      <w:r>
        <w:rPr>
          <w:sz w:val="24"/>
        </w:rPr>
        <w:t>Credible decentralized exchange design via ver-ifiable sequencing rules.</w:t>
      </w:r>
      <w:r>
        <w:rPr>
          <w:spacing w:val="40"/>
          <w:sz w:val="24"/>
        </w:rPr>
        <w:t> </w:t>
      </w:r>
      <w:r>
        <w:rPr>
          <w:sz w:val="24"/>
        </w:rPr>
        <w:t>In </w:t>
      </w:r>
      <w:r>
        <w:rPr>
          <w:i/>
          <w:sz w:val="24"/>
        </w:rPr>
        <w:t>Proceedings of the 55th Annual ACM Symposium on Theory of Computing </w:t>
      </w:r>
      <w:r>
        <w:rPr>
          <w:sz w:val="24"/>
        </w:rPr>
        <w:t>(pp. 723–736). ACM.</w:t>
      </w:r>
    </w:p>
    <w:p>
      <w:pPr>
        <w:pStyle w:val="ListParagraph"/>
        <w:numPr>
          <w:ilvl w:val="0"/>
          <w:numId w:val="28"/>
        </w:numPr>
        <w:tabs>
          <w:tab w:pos="685" w:val="left" w:leader="none"/>
          <w:tab w:pos="691" w:val="left" w:leader="none"/>
        </w:tabs>
        <w:spacing w:line="396" w:lineRule="auto" w:before="87" w:after="0"/>
        <w:ind w:left="685" w:right="522" w:hanging="523"/>
        <w:jc w:val="both"/>
        <w:rPr>
          <w:sz w:val="24"/>
        </w:rPr>
      </w:pPr>
      <w:bookmarkStart w:name="_bookmark155" w:id="279"/>
      <w:bookmarkEnd w:id="279"/>
      <w:r>
        <w:rPr/>
      </w:r>
      <w:r>
        <w:rPr>
          <w:sz w:val="24"/>
        </w:rPr>
        <w:tab/>
        <w:t>Gervais,</w:t>
      </w:r>
      <w:r>
        <w:rPr>
          <w:spacing w:val="27"/>
          <w:sz w:val="24"/>
        </w:rPr>
        <w:t> </w:t>
      </w:r>
      <w:r>
        <w:rPr>
          <w:sz w:val="24"/>
        </w:rPr>
        <w:t>A.,</w:t>
      </w:r>
      <w:r>
        <w:rPr>
          <w:spacing w:val="27"/>
          <w:sz w:val="24"/>
        </w:rPr>
        <w:t> </w:t>
      </w:r>
      <w:r>
        <w:rPr>
          <w:sz w:val="24"/>
        </w:rPr>
        <w:t>Karame,</w:t>
      </w:r>
      <w:r>
        <w:rPr>
          <w:spacing w:val="28"/>
          <w:sz w:val="24"/>
        </w:rPr>
        <w:t> </w:t>
      </w:r>
      <w:r>
        <w:rPr>
          <w:sz w:val="24"/>
        </w:rPr>
        <w:t>G. O.,</w:t>
      </w:r>
      <w:r>
        <w:rPr>
          <w:spacing w:val="27"/>
          <w:sz w:val="24"/>
        </w:rPr>
        <w:t> </w:t>
      </w:r>
      <w:r>
        <w:rPr>
          <w:sz w:val="24"/>
        </w:rPr>
        <w:t>Wüst,</w:t>
      </w:r>
      <w:r>
        <w:rPr>
          <w:spacing w:val="28"/>
          <w:sz w:val="24"/>
        </w:rPr>
        <w:t> </w:t>
      </w:r>
      <w:r>
        <w:rPr>
          <w:sz w:val="24"/>
        </w:rPr>
        <w:t>K.,</w:t>
      </w:r>
      <w:r>
        <w:rPr>
          <w:spacing w:val="27"/>
          <w:sz w:val="24"/>
        </w:rPr>
        <w:t> </w:t>
      </w:r>
      <w:r>
        <w:rPr>
          <w:sz w:val="24"/>
        </w:rPr>
        <w:t>Glykantzis,</w:t>
      </w:r>
      <w:r>
        <w:rPr>
          <w:spacing w:val="28"/>
          <w:sz w:val="24"/>
        </w:rPr>
        <w:t> </w:t>
      </w:r>
      <w:r>
        <w:rPr>
          <w:sz w:val="24"/>
        </w:rPr>
        <w:t>V.,</w:t>
      </w:r>
      <w:r>
        <w:rPr>
          <w:spacing w:val="27"/>
          <w:sz w:val="24"/>
        </w:rPr>
        <w:t> </w:t>
      </w:r>
      <w:r>
        <w:rPr>
          <w:sz w:val="24"/>
        </w:rPr>
        <w:t>Ritzdorf,</w:t>
      </w:r>
      <w:r>
        <w:rPr>
          <w:spacing w:val="28"/>
          <w:sz w:val="24"/>
        </w:rPr>
        <w:t> </w:t>
      </w:r>
      <w:r>
        <w:rPr>
          <w:sz w:val="24"/>
        </w:rPr>
        <w:t>H.,</w:t>
      </w:r>
      <w:r>
        <w:rPr>
          <w:spacing w:val="27"/>
          <w:sz w:val="24"/>
        </w:rPr>
        <w:t> </w:t>
      </w:r>
      <w:r>
        <w:rPr>
          <w:sz w:val="24"/>
        </w:rPr>
        <w:t>&amp; Capkun,</w:t>
      </w:r>
      <w:r>
        <w:rPr>
          <w:spacing w:val="28"/>
          <w:sz w:val="24"/>
        </w:rPr>
        <w:t> </w:t>
      </w:r>
      <w:r>
        <w:rPr>
          <w:sz w:val="24"/>
        </w:rPr>
        <w:t>S. (2016). On the security and performance of proof of work blockchains.</w:t>
      </w:r>
      <w:r>
        <w:rPr>
          <w:spacing w:val="40"/>
          <w:sz w:val="24"/>
        </w:rPr>
        <w:t> </w:t>
      </w:r>
      <w:r>
        <w:rPr>
          <w:sz w:val="24"/>
        </w:rPr>
        <w:t>In </w:t>
      </w:r>
      <w:r>
        <w:rPr>
          <w:i/>
          <w:sz w:val="24"/>
        </w:rPr>
        <w:t>Proceedings of the 2016 ACM SIGSAC Conference on Computer and Communications Security </w:t>
      </w:r>
      <w:r>
        <w:rPr>
          <w:sz w:val="24"/>
        </w:rPr>
        <w:t>(pp.</w:t>
      </w:r>
      <w:r>
        <w:rPr>
          <w:spacing w:val="40"/>
          <w:sz w:val="24"/>
        </w:rPr>
        <w:t> </w:t>
      </w:r>
      <w:r>
        <w:rPr>
          <w:sz w:val="24"/>
        </w:rPr>
        <w:t>3–16).</w:t>
      </w:r>
      <w:r>
        <w:rPr>
          <w:spacing w:val="40"/>
          <w:sz w:val="24"/>
        </w:rPr>
        <w:t> </w:t>
      </w:r>
      <w:r>
        <w:rPr>
          <w:sz w:val="24"/>
        </w:rPr>
        <w:t>ACM. </w:t>
      </w:r>
      <w:hyperlink r:id="rId41">
        <w:r>
          <w:rPr>
            <w:spacing w:val="-2"/>
            <w:sz w:val="24"/>
          </w:rPr>
          <w:t>doi:10.1145/2976749.2978341</w:t>
        </w:r>
      </w:hyperlink>
    </w:p>
    <w:p>
      <w:pPr>
        <w:pStyle w:val="ListParagraph"/>
        <w:numPr>
          <w:ilvl w:val="0"/>
          <w:numId w:val="28"/>
        </w:numPr>
        <w:tabs>
          <w:tab w:pos="691" w:val="left" w:leader="none"/>
        </w:tabs>
        <w:spacing w:line="240" w:lineRule="auto" w:before="89" w:after="0"/>
        <w:ind w:left="691" w:right="0" w:hanging="529"/>
        <w:jc w:val="both"/>
        <w:rPr>
          <w:sz w:val="24"/>
        </w:rPr>
      </w:pPr>
      <w:bookmarkStart w:name="_bookmark156" w:id="280"/>
      <w:bookmarkEnd w:id="280"/>
      <w:r>
        <w:rPr/>
      </w:r>
      <w:r>
        <w:rPr>
          <w:sz w:val="24"/>
        </w:rPr>
        <w:t>GMX.</w:t>
      </w:r>
      <w:r>
        <w:rPr>
          <w:spacing w:val="-8"/>
          <w:sz w:val="24"/>
        </w:rPr>
        <w:t> </w:t>
      </w:r>
      <w:r>
        <w:rPr>
          <w:sz w:val="24"/>
        </w:rPr>
        <w:t>(n.d.).</w:t>
      </w:r>
      <w:r>
        <w:rPr>
          <w:spacing w:val="11"/>
          <w:sz w:val="24"/>
        </w:rPr>
        <w:t> </w:t>
      </w:r>
      <w:r>
        <w:rPr>
          <w:i/>
          <w:sz w:val="24"/>
        </w:rPr>
        <w:t>GMX</w:t>
      </w:r>
      <w:r>
        <w:rPr>
          <w:i/>
          <w:spacing w:val="-7"/>
          <w:sz w:val="24"/>
        </w:rPr>
        <w:t> </w:t>
      </w:r>
      <w:r>
        <w:rPr>
          <w:i/>
          <w:sz w:val="24"/>
        </w:rPr>
        <w:t>V2</w:t>
      </w:r>
      <w:r>
        <w:rPr>
          <w:i/>
          <w:spacing w:val="-7"/>
          <w:sz w:val="24"/>
        </w:rPr>
        <w:t> </w:t>
      </w:r>
      <w:r>
        <w:rPr>
          <w:i/>
          <w:sz w:val="24"/>
        </w:rPr>
        <w:t>documentation</w:t>
      </w:r>
      <w:r>
        <w:rPr>
          <w:sz w:val="24"/>
        </w:rPr>
        <w:t>.</w:t>
      </w:r>
      <w:r>
        <w:rPr>
          <w:spacing w:val="11"/>
          <w:sz w:val="24"/>
        </w:rPr>
        <w:t> </w:t>
      </w:r>
      <w:hyperlink r:id="rId42">
        <w:r>
          <w:rPr>
            <w:spacing w:val="-2"/>
            <w:sz w:val="24"/>
          </w:rPr>
          <w:t>docs.gmx.io</w:t>
        </w:r>
      </w:hyperlink>
    </w:p>
    <w:p>
      <w:pPr>
        <w:pStyle w:val="ListParagraph"/>
        <w:numPr>
          <w:ilvl w:val="0"/>
          <w:numId w:val="28"/>
        </w:numPr>
        <w:tabs>
          <w:tab w:pos="691" w:val="left" w:leader="none"/>
        </w:tabs>
        <w:spacing w:line="240" w:lineRule="auto" w:before="264" w:after="0"/>
        <w:ind w:left="691" w:right="0" w:hanging="529"/>
        <w:jc w:val="both"/>
        <w:rPr>
          <w:sz w:val="24"/>
        </w:rPr>
      </w:pPr>
      <w:bookmarkStart w:name="_bookmark157" w:id="281"/>
      <w:bookmarkEnd w:id="281"/>
      <w:r>
        <w:rPr/>
      </w:r>
      <w:r>
        <w:rPr>
          <w:sz w:val="24"/>
        </w:rPr>
        <w:t>Graham,</w:t>
      </w:r>
      <w:r>
        <w:rPr>
          <w:spacing w:val="-8"/>
          <w:sz w:val="24"/>
        </w:rPr>
        <w:t> </w:t>
      </w:r>
      <w:r>
        <w:rPr>
          <w:sz w:val="24"/>
        </w:rPr>
        <w:t>B.,</w:t>
      </w:r>
      <w:r>
        <w:rPr>
          <w:spacing w:val="-8"/>
          <w:sz w:val="24"/>
        </w:rPr>
        <w:t> </w:t>
      </w:r>
      <w:r>
        <w:rPr>
          <w:sz w:val="24"/>
        </w:rPr>
        <w:t>&amp;</w:t>
      </w:r>
      <w:r>
        <w:rPr>
          <w:spacing w:val="-7"/>
          <w:sz w:val="24"/>
        </w:rPr>
        <w:t> </w:t>
      </w:r>
      <w:r>
        <w:rPr>
          <w:sz w:val="24"/>
        </w:rPr>
        <w:t>Dodd,</w:t>
      </w:r>
      <w:r>
        <w:rPr>
          <w:spacing w:val="-8"/>
          <w:sz w:val="24"/>
        </w:rPr>
        <w:t> </w:t>
      </w:r>
      <w:r>
        <w:rPr>
          <w:sz w:val="24"/>
        </w:rPr>
        <w:t>D.</w:t>
      </w:r>
      <w:r>
        <w:rPr>
          <w:spacing w:val="-7"/>
          <w:sz w:val="24"/>
        </w:rPr>
        <w:t> </w:t>
      </w:r>
      <w:r>
        <w:rPr>
          <w:sz w:val="24"/>
        </w:rPr>
        <w:t>L.</w:t>
      </w:r>
      <w:r>
        <w:rPr>
          <w:spacing w:val="-8"/>
          <w:sz w:val="24"/>
        </w:rPr>
        <w:t> </w:t>
      </w:r>
      <w:r>
        <w:rPr>
          <w:sz w:val="24"/>
        </w:rPr>
        <w:t>(1934).</w:t>
      </w:r>
      <w:r>
        <w:rPr>
          <w:spacing w:val="11"/>
          <w:sz w:val="24"/>
        </w:rPr>
        <w:t> </w:t>
      </w:r>
      <w:r>
        <w:rPr>
          <w:i/>
          <w:sz w:val="24"/>
        </w:rPr>
        <w:t>Security</w:t>
      </w:r>
      <w:r>
        <w:rPr>
          <w:i/>
          <w:spacing w:val="-8"/>
          <w:sz w:val="24"/>
        </w:rPr>
        <w:t> </w:t>
      </w:r>
      <w:r>
        <w:rPr>
          <w:i/>
          <w:sz w:val="24"/>
        </w:rPr>
        <w:t>analysis</w:t>
      </w:r>
      <w:r>
        <w:rPr>
          <w:sz w:val="24"/>
        </w:rPr>
        <w:t>.</w:t>
      </w:r>
      <w:r>
        <w:rPr>
          <w:spacing w:val="11"/>
          <w:sz w:val="24"/>
        </w:rPr>
        <w:t> </w:t>
      </w:r>
      <w:r>
        <w:rPr>
          <w:sz w:val="24"/>
        </w:rPr>
        <w:t>McGraw-</w:t>
      </w:r>
      <w:r>
        <w:rPr>
          <w:spacing w:val="-2"/>
          <w:sz w:val="24"/>
        </w:rPr>
        <w:t>Hill.</w:t>
      </w:r>
    </w:p>
    <w:p>
      <w:pPr>
        <w:pStyle w:val="ListParagraph"/>
        <w:numPr>
          <w:ilvl w:val="0"/>
          <w:numId w:val="28"/>
        </w:numPr>
        <w:tabs>
          <w:tab w:pos="692" w:val="left" w:leader="none"/>
        </w:tabs>
        <w:spacing w:line="396" w:lineRule="auto" w:before="264" w:after="0"/>
        <w:ind w:left="692" w:right="522" w:hanging="530"/>
        <w:jc w:val="both"/>
        <w:rPr>
          <w:sz w:val="24"/>
        </w:rPr>
      </w:pPr>
      <w:bookmarkStart w:name="_bookmark158" w:id="282"/>
      <w:bookmarkEnd w:id="282"/>
      <w:r>
        <w:rPr/>
      </w:r>
      <w:r>
        <w:rPr>
          <w:sz w:val="24"/>
        </w:rPr>
        <w:t>Gudgeon, L., Moreno-Sanchez, P., Roos, S., McCorry, P., &amp; Gervais, A. (2020).</w:t>
      </w:r>
      <w:r>
        <w:rPr>
          <w:spacing w:val="40"/>
          <w:sz w:val="24"/>
        </w:rPr>
        <w:t> </w:t>
      </w:r>
      <w:r>
        <w:rPr>
          <w:sz w:val="24"/>
        </w:rPr>
        <w:t>SoK: Layer-two</w:t>
      </w:r>
      <w:r>
        <w:rPr>
          <w:spacing w:val="-15"/>
          <w:sz w:val="24"/>
        </w:rPr>
        <w:t> </w:t>
      </w:r>
      <w:r>
        <w:rPr>
          <w:sz w:val="24"/>
        </w:rPr>
        <w:t>blockchain</w:t>
      </w:r>
      <w:r>
        <w:rPr>
          <w:spacing w:val="-15"/>
          <w:sz w:val="24"/>
        </w:rPr>
        <w:t> </w:t>
      </w:r>
      <w:r>
        <w:rPr>
          <w:sz w:val="24"/>
        </w:rPr>
        <w:t>protocols.</w:t>
      </w:r>
      <w:r>
        <w:rPr>
          <w:spacing w:val="-3"/>
          <w:sz w:val="24"/>
        </w:rPr>
        <w:t> </w:t>
      </w:r>
      <w:r>
        <w:rPr>
          <w:sz w:val="24"/>
        </w:rPr>
        <w:t>In</w:t>
      </w:r>
      <w:r>
        <w:rPr>
          <w:spacing w:val="-15"/>
          <w:sz w:val="24"/>
        </w:rPr>
        <w:t> </w:t>
      </w:r>
      <w:r>
        <w:rPr>
          <w:i/>
          <w:sz w:val="24"/>
        </w:rPr>
        <w:t>Financial</w:t>
      </w:r>
      <w:r>
        <w:rPr>
          <w:i/>
          <w:spacing w:val="-15"/>
          <w:sz w:val="24"/>
        </w:rPr>
        <w:t> </w:t>
      </w:r>
      <w:r>
        <w:rPr>
          <w:i/>
          <w:sz w:val="24"/>
        </w:rPr>
        <w:t>Cryptography</w:t>
      </w:r>
      <w:r>
        <w:rPr>
          <w:i/>
          <w:spacing w:val="-15"/>
          <w:sz w:val="24"/>
        </w:rPr>
        <w:t> </w:t>
      </w:r>
      <w:r>
        <w:rPr>
          <w:i/>
          <w:sz w:val="24"/>
        </w:rPr>
        <w:t>and</w:t>
      </w:r>
      <w:r>
        <w:rPr>
          <w:i/>
          <w:spacing w:val="-15"/>
          <w:sz w:val="24"/>
        </w:rPr>
        <w:t> </w:t>
      </w:r>
      <w:r>
        <w:rPr>
          <w:i/>
          <w:sz w:val="24"/>
        </w:rPr>
        <w:t>Data</w:t>
      </w:r>
      <w:r>
        <w:rPr>
          <w:i/>
          <w:spacing w:val="-15"/>
          <w:sz w:val="24"/>
        </w:rPr>
        <w:t> </w:t>
      </w:r>
      <w:r>
        <w:rPr>
          <w:i/>
          <w:sz w:val="24"/>
        </w:rPr>
        <w:t>Security</w:t>
      </w:r>
      <w:r>
        <w:rPr>
          <w:i/>
          <w:spacing w:val="-15"/>
          <w:sz w:val="24"/>
        </w:rPr>
        <w:t> </w:t>
      </w:r>
      <w:r>
        <w:rPr>
          <w:sz w:val="24"/>
        </w:rPr>
        <w:t>(pp.</w:t>
      </w:r>
      <w:r>
        <w:rPr>
          <w:spacing w:val="7"/>
          <w:sz w:val="24"/>
        </w:rPr>
        <w:t> </w:t>
      </w:r>
      <w:r>
        <w:rPr>
          <w:sz w:val="24"/>
        </w:rPr>
        <w:t>201–</w:t>
      </w:r>
      <w:r>
        <w:rPr>
          <w:sz w:val="24"/>
        </w:rPr>
        <w:t>226).</w:t>
      </w:r>
    </w:p>
    <w:p>
      <w:pPr>
        <w:pStyle w:val="BodyText"/>
        <w:spacing w:before="2"/>
        <w:ind w:left="692"/>
      </w:pPr>
      <w:r>
        <w:rPr>
          <w:spacing w:val="-2"/>
        </w:rPr>
        <w:t>Springer.</w:t>
      </w:r>
      <w:r>
        <w:rPr>
          <w:spacing w:val="40"/>
        </w:rPr>
        <w:t> </w:t>
      </w:r>
      <w:hyperlink r:id="rId43">
        <w:r>
          <w:rPr>
            <w:spacing w:val="-2"/>
          </w:rPr>
          <w:t>doi:10.1007/978-3-030-51280-</w:t>
        </w:r>
        <w:r>
          <w:rPr>
            <w:spacing w:val="-4"/>
          </w:rPr>
          <w:t>4_12</w:t>
        </w:r>
      </w:hyperlink>
    </w:p>
    <w:p>
      <w:pPr>
        <w:pStyle w:val="ListParagraph"/>
        <w:numPr>
          <w:ilvl w:val="0"/>
          <w:numId w:val="28"/>
        </w:numPr>
        <w:tabs>
          <w:tab w:pos="692" w:val="left" w:leader="none"/>
        </w:tabs>
        <w:spacing w:line="396" w:lineRule="auto" w:before="264" w:after="0"/>
        <w:ind w:left="692" w:right="524" w:hanging="530"/>
        <w:jc w:val="both"/>
        <w:rPr>
          <w:sz w:val="24"/>
        </w:rPr>
      </w:pPr>
      <w:bookmarkStart w:name="_bookmark159" w:id="283"/>
      <w:bookmarkEnd w:id="283"/>
      <w:r>
        <w:rPr/>
      </w:r>
      <w:r>
        <w:rPr>
          <w:sz w:val="24"/>
        </w:rPr>
        <w:t>Gudgeon,</w:t>
      </w:r>
      <w:r>
        <w:rPr>
          <w:spacing w:val="-6"/>
          <w:sz w:val="24"/>
        </w:rPr>
        <w:t> </w:t>
      </w:r>
      <w:r>
        <w:rPr>
          <w:sz w:val="24"/>
        </w:rPr>
        <w:t>L.,</w:t>
      </w:r>
      <w:r>
        <w:rPr>
          <w:spacing w:val="-6"/>
          <w:sz w:val="24"/>
        </w:rPr>
        <w:t> </w:t>
      </w:r>
      <w:r>
        <w:rPr>
          <w:sz w:val="24"/>
        </w:rPr>
        <w:t>Perez,</w:t>
      </w:r>
      <w:r>
        <w:rPr>
          <w:spacing w:val="-6"/>
          <w:sz w:val="24"/>
        </w:rPr>
        <w:t> </w:t>
      </w:r>
      <w:r>
        <w:rPr>
          <w:sz w:val="24"/>
        </w:rPr>
        <w:t>D.,</w:t>
      </w:r>
      <w:r>
        <w:rPr>
          <w:spacing w:val="-6"/>
          <w:sz w:val="24"/>
        </w:rPr>
        <w:t> </w:t>
      </w:r>
      <w:r>
        <w:rPr>
          <w:sz w:val="24"/>
        </w:rPr>
        <w:t>Harz,</w:t>
      </w:r>
      <w:r>
        <w:rPr>
          <w:spacing w:val="-6"/>
          <w:sz w:val="24"/>
        </w:rPr>
        <w:t> </w:t>
      </w:r>
      <w:r>
        <w:rPr>
          <w:sz w:val="24"/>
        </w:rPr>
        <w:t>D.,</w:t>
      </w:r>
      <w:r>
        <w:rPr>
          <w:spacing w:val="-6"/>
          <w:sz w:val="24"/>
        </w:rPr>
        <w:t> </w:t>
      </w:r>
      <w:r>
        <w:rPr>
          <w:sz w:val="24"/>
        </w:rPr>
        <w:t>Livshits,</w:t>
      </w:r>
      <w:r>
        <w:rPr>
          <w:spacing w:val="-6"/>
          <w:sz w:val="24"/>
        </w:rPr>
        <w:t> </w:t>
      </w:r>
      <w:r>
        <w:rPr>
          <w:sz w:val="24"/>
        </w:rPr>
        <w:t>B.,</w:t>
      </w:r>
      <w:r>
        <w:rPr>
          <w:spacing w:val="-6"/>
          <w:sz w:val="24"/>
        </w:rPr>
        <w:t> </w:t>
      </w:r>
      <w:r>
        <w:rPr>
          <w:sz w:val="24"/>
        </w:rPr>
        <w:t>&amp;</w:t>
      </w:r>
      <w:r>
        <w:rPr>
          <w:spacing w:val="-6"/>
          <w:sz w:val="24"/>
        </w:rPr>
        <w:t> </w:t>
      </w:r>
      <w:r>
        <w:rPr>
          <w:sz w:val="24"/>
        </w:rPr>
        <w:t>Gervais,</w:t>
      </w:r>
      <w:r>
        <w:rPr>
          <w:spacing w:val="-6"/>
          <w:sz w:val="24"/>
        </w:rPr>
        <w:t> </w:t>
      </w:r>
      <w:r>
        <w:rPr>
          <w:sz w:val="24"/>
        </w:rPr>
        <w:t>A.</w:t>
      </w:r>
      <w:r>
        <w:rPr>
          <w:spacing w:val="-6"/>
          <w:sz w:val="24"/>
        </w:rPr>
        <w:t> </w:t>
      </w:r>
      <w:r>
        <w:rPr>
          <w:sz w:val="24"/>
        </w:rPr>
        <w:t>(2020). The</w:t>
      </w:r>
      <w:r>
        <w:rPr>
          <w:spacing w:val="-6"/>
          <w:sz w:val="24"/>
        </w:rPr>
        <w:t> </w:t>
      </w:r>
      <w:r>
        <w:rPr>
          <w:sz w:val="24"/>
        </w:rPr>
        <w:t>decentralized</w:t>
      </w:r>
      <w:r>
        <w:rPr>
          <w:spacing w:val="-6"/>
          <w:sz w:val="24"/>
        </w:rPr>
        <w:t> </w:t>
      </w:r>
      <w:r>
        <w:rPr>
          <w:sz w:val="24"/>
        </w:rPr>
        <w:t>finan-cial crisis. In </w:t>
      </w:r>
      <w:r>
        <w:rPr>
          <w:i/>
          <w:sz w:val="24"/>
        </w:rPr>
        <w:t>2020 Crypto Valley Conference on Blockchain Technology </w:t>
      </w:r>
      <w:r>
        <w:rPr>
          <w:sz w:val="24"/>
        </w:rPr>
        <w:t>(pp. 1–15). IEEE.</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60" w:id="284"/>
      <w:bookmarkEnd w:id="284"/>
      <w:r>
        <w:rPr/>
      </w:r>
      <w:r>
        <w:rPr>
          <w:sz w:val="24"/>
        </w:rPr>
        <w:t>Gyöngyi,</w:t>
      </w:r>
      <w:r>
        <w:rPr>
          <w:spacing w:val="-13"/>
          <w:sz w:val="24"/>
        </w:rPr>
        <w:t> </w:t>
      </w:r>
      <w:r>
        <w:rPr>
          <w:sz w:val="24"/>
        </w:rPr>
        <w:t>Z.,</w:t>
      </w:r>
      <w:r>
        <w:rPr>
          <w:spacing w:val="-13"/>
          <w:sz w:val="24"/>
        </w:rPr>
        <w:t> </w:t>
      </w:r>
      <w:r>
        <w:rPr>
          <w:sz w:val="24"/>
        </w:rPr>
        <w:t>Garcia-Molina,</w:t>
      </w:r>
      <w:r>
        <w:rPr>
          <w:spacing w:val="-13"/>
          <w:sz w:val="24"/>
        </w:rPr>
        <w:t> </w:t>
      </w:r>
      <w:r>
        <w:rPr>
          <w:sz w:val="24"/>
        </w:rPr>
        <w:t>H.,</w:t>
      </w:r>
      <w:r>
        <w:rPr>
          <w:spacing w:val="-13"/>
          <w:sz w:val="24"/>
        </w:rPr>
        <w:t> </w:t>
      </w:r>
      <w:r>
        <w:rPr>
          <w:sz w:val="24"/>
        </w:rPr>
        <w:t>&amp;</w:t>
      </w:r>
      <w:r>
        <w:rPr>
          <w:spacing w:val="-14"/>
          <w:sz w:val="24"/>
        </w:rPr>
        <w:t> </w:t>
      </w:r>
      <w:r>
        <w:rPr>
          <w:sz w:val="24"/>
        </w:rPr>
        <w:t>Pedersen,</w:t>
      </w:r>
      <w:r>
        <w:rPr>
          <w:spacing w:val="-13"/>
          <w:sz w:val="24"/>
        </w:rPr>
        <w:t> </w:t>
      </w:r>
      <w:r>
        <w:rPr>
          <w:sz w:val="24"/>
        </w:rPr>
        <w:t>J.</w:t>
      </w:r>
      <w:r>
        <w:rPr>
          <w:spacing w:val="-15"/>
          <w:sz w:val="24"/>
        </w:rPr>
        <w:t> </w:t>
      </w:r>
      <w:r>
        <w:rPr>
          <w:sz w:val="24"/>
        </w:rPr>
        <w:t>(2004).</w:t>
      </w:r>
      <w:r>
        <w:rPr>
          <w:spacing w:val="9"/>
          <w:sz w:val="24"/>
        </w:rPr>
        <w:t> </w:t>
      </w:r>
      <w:r>
        <w:rPr>
          <w:sz w:val="24"/>
        </w:rPr>
        <w:t>Combating</w:t>
      </w:r>
      <w:r>
        <w:rPr>
          <w:spacing w:val="-15"/>
          <w:sz w:val="24"/>
        </w:rPr>
        <w:t> </w:t>
      </w:r>
      <w:r>
        <w:rPr>
          <w:sz w:val="24"/>
        </w:rPr>
        <w:t>web</w:t>
      </w:r>
      <w:r>
        <w:rPr>
          <w:spacing w:val="-15"/>
          <w:sz w:val="24"/>
        </w:rPr>
        <w:t> </w:t>
      </w:r>
      <w:r>
        <w:rPr>
          <w:sz w:val="24"/>
        </w:rPr>
        <w:t>spam</w:t>
      </w:r>
      <w:r>
        <w:rPr>
          <w:spacing w:val="-15"/>
          <w:sz w:val="24"/>
        </w:rPr>
        <w:t> </w:t>
      </w:r>
      <w:r>
        <w:rPr>
          <w:sz w:val="24"/>
        </w:rPr>
        <w:t>with</w:t>
      </w:r>
      <w:r>
        <w:rPr>
          <w:spacing w:val="-15"/>
          <w:sz w:val="24"/>
        </w:rPr>
        <w:t> </w:t>
      </w:r>
      <w:r>
        <w:rPr>
          <w:sz w:val="24"/>
        </w:rPr>
        <w:t>TrustRank. In</w:t>
      </w:r>
      <w:r>
        <w:rPr>
          <w:spacing w:val="-8"/>
          <w:sz w:val="24"/>
        </w:rPr>
        <w:t> </w:t>
      </w:r>
      <w:r>
        <w:rPr>
          <w:i/>
          <w:sz w:val="24"/>
        </w:rPr>
        <w:t>Proceedings</w:t>
      </w:r>
      <w:r>
        <w:rPr>
          <w:i/>
          <w:spacing w:val="-8"/>
          <w:sz w:val="24"/>
        </w:rPr>
        <w:t> </w:t>
      </w:r>
      <w:r>
        <w:rPr>
          <w:i/>
          <w:sz w:val="24"/>
        </w:rPr>
        <w:t>of</w:t>
      </w:r>
      <w:r>
        <w:rPr>
          <w:i/>
          <w:spacing w:val="-8"/>
          <w:sz w:val="24"/>
        </w:rPr>
        <w:t> </w:t>
      </w:r>
      <w:r>
        <w:rPr>
          <w:i/>
          <w:sz w:val="24"/>
        </w:rPr>
        <w:t>the</w:t>
      </w:r>
      <w:r>
        <w:rPr>
          <w:i/>
          <w:spacing w:val="-8"/>
          <w:sz w:val="24"/>
        </w:rPr>
        <w:t> </w:t>
      </w:r>
      <w:r>
        <w:rPr>
          <w:i/>
          <w:sz w:val="24"/>
        </w:rPr>
        <w:t>Thirtieth</w:t>
      </w:r>
      <w:r>
        <w:rPr>
          <w:i/>
          <w:spacing w:val="-8"/>
          <w:sz w:val="24"/>
        </w:rPr>
        <w:t> </w:t>
      </w:r>
      <w:r>
        <w:rPr>
          <w:i/>
          <w:sz w:val="24"/>
        </w:rPr>
        <w:t>International</w:t>
      </w:r>
      <w:r>
        <w:rPr>
          <w:i/>
          <w:spacing w:val="-8"/>
          <w:sz w:val="24"/>
        </w:rPr>
        <w:t> </w:t>
      </w:r>
      <w:r>
        <w:rPr>
          <w:i/>
          <w:sz w:val="24"/>
        </w:rPr>
        <w:t>Conference</w:t>
      </w:r>
      <w:r>
        <w:rPr>
          <w:i/>
          <w:spacing w:val="-8"/>
          <w:sz w:val="24"/>
        </w:rPr>
        <w:t> </w:t>
      </w:r>
      <w:r>
        <w:rPr>
          <w:i/>
          <w:sz w:val="24"/>
        </w:rPr>
        <w:t>on</w:t>
      </w:r>
      <w:r>
        <w:rPr>
          <w:i/>
          <w:spacing w:val="-8"/>
          <w:sz w:val="24"/>
        </w:rPr>
        <w:t> </w:t>
      </w:r>
      <w:r>
        <w:rPr>
          <w:i/>
          <w:sz w:val="24"/>
        </w:rPr>
        <w:t>Very</w:t>
      </w:r>
      <w:r>
        <w:rPr>
          <w:i/>
          <w:spacing w:val="-8"/>
          <w:sz w:val="24"/>
        </w:rPr>
        <w:t> </w:t>
      </w:r>
      <w:r>
        <w:rPr>
          <w:i/>
          <w:sz w:val="24"/>
        </w:rPr>
        <w:t>Large</w:t>
      </w:r>
      <w:r>
        <w:rPr>
          <w:i/>
          <w:spacing w:val="-8"/>
          <w:sz w:val="24"/>
        </w:rPr>
        <w:t> </w:t>
      </w:r>
      <w:r>
        <w:rPr>
          <w:i/>
          <w:sz w:val="24"/>
        </w:rPr>
        <w:t>Data</w:t>
      </w:r>
      <w:r>
        <w:rPr>
          <w:i/>
          <w:spacing w:val="-8"/>
          <w:sz w:val="24"/>
        </w:rPr>
        <w:t> </w:t>
      </w:r>
      <w:r>
        <w:rPr>
          <w:i/>
          <w:sz w:val="24"/>
        </w:rPr>
        <w:t>Bases</w:t>
      </w:r>
      <w:r>
        <w:rPr>
          <w:i/>
          <w:spacing w:val="-8"/>
          <w:sz w:val="24"/>
        </w:rPr>
        <w:t> </w:t>
      </w:r>
      <w:r>
        <w:rPr>
          <w:sz w:val="24"/>
        </w:rPr>
        <w:t>(pp. 576–587). VLDB Endowment.</w:t>
      </w:r>
    </w:p>
    <w:p>
      <w:pPr>
        <w:pStyle w:val="ListParagraph"/>
        <w:numPr>
          <w:ilvl w:val="0"/>
          <w:numId w:val="28"/>
        </w:numPr>
        <w:tabs>
          <w:tab w:pos="691" w:val="left" w:leader="none"/>
        </w:tabs>
        <w:spacing w:line="240" w:lineRule="auto" w:before="87" w:after="0"/>
        <w:ind w:left="691" w:right="0" w:hanging="529"/>
        <w:jc w:val="both"/>
        <w:rPr>
          <w:sz w:val="24"/>
        </w:rPr>
      </w:pPr>
      <w:bookmarkStart w:name="_bookmark161" w:id="285"/>
      <w:bookmarkEnd w:id="285"/>
      <w:r>
        <w:rPr/>
      </w:r>
      <w:r>
        <w:rPr>
          <w:sz w:val="24"/>
        </w:rPr>
        <w:t>Harvey,</w:t>
      </w:r>
      <w:r>
        <w:rPr>
          <w:spacing w:val="-14"/>
          <w:sz w:val="24"/>
        </w:rPr>
        <w:t> </w:t>
      </w:r>
      <w:r>
        <w:rPr>
          <w:sz w:val="24"/>
        </w:rPr>
        <w:t>C.</w:t>
      </w:r>
      <w:r>
        <w:rPr>
          <w:spacing w:val="-15"/>
          <w:sz w:val="24"/>
        </w:rPr>
        <w:t> </w:t>
      </w:r>
      <w:r>
        <w:rPr>
          <w:sz w:val="24"/>
        </w:rPr>
        <w:t>R.,</w:t>
      </w:r>
      <w:r>
        <w:rPr>
          <w:spacing w:val="-13"/>
          <w:sz w:val="24"/>
        </w:rPr>
        <w:t> </w:t>
      </w:r>
      <w:r>
        <w:rPr>
          <w:sz w:val="24"/>
        </w:rPr>
        <w:t>Ramachandran,</w:t>
      </w:r>
      <w:r>
        <w:rPr>
          <w:spacing w:val="-12"/>
          <w:sz w:val="24"/>
        </w:rPr>
        <w:t> </w:t>
      </w:r>
      <w:r>
        <w:rPr>
          <w:sz w:val="24"/>
        </w:rPr>
        <w:t>A.,</w:t>
      </w:r>
      <w:r>
        <w:rPr>
          <w:spacing w:val="-14"/>
          <w:sz w:val="24"/>
        </w:rPr>
        <w:t> </w:t>
      </w:r>
      <w:r>
        <w:rPr>
          <w:sz w:val="24"/>
        </w:rPr>
        <w:t>&amp;</w:t>
      </w:r>
      <w:r>
        <w:rPr>
          <w:spacing w:val="-15"/>
          <w:sz w:val="24"/>
        </w:rPr>
        <w:t> </w:t>
      </w:r>
      <w:r>
        <w:rPr>
          <w:sz w:val="24"/>
        </w:rPr>
        <w:t>Santoro,</w:t>
      </w:r>
      <w:r>
        <w:rPr>
          <w:spacing w:val="-12"/>
          <w:sz w:val="24"/>
        </w:rPr>
        <w:t> </w:t>
      </w:r>
      <w:r>
        <w:rPr>
          <w:sz w:val="24"/>
        </w:rPr>
        <w:t>J.</w:t>
      </w:r>
      <w:r>
        <w:rPr>
          <w:spacing w:val="-15"/>
          <w:sz w:val="24"/>
        </w:rPr>
        <w:t> </w:t>
      </w:r>
      <w:r>
        <w:rPr>
          <w:sz w:val="24"/>
        </w:rPr>
        <w:t>(2021).</w:t>
      </w:r>
      <w:r>
        <w:rPr>
          <w:spacing w:val="7"/>
          <w:sz w:val="24"/>
        </w:rPr>
        <w:t> </w:t>
      </w:r>
      <w:r>
        <w:rPr>
          <w:i/>
          <w:sz w:val="24"/>
        </w:rPr>
        <w:t>DeFi</w:t>
      </w:r>
      <w:r>
        <w:rPr>
          <w:i/>
          <w:spacing w:val="-14"/>
          <w:sz w:val="24"/>
        </w:rPr>
        <w:t> </w:t>
      </w:r>
      <w:r>
        <w:rPr>
          <w:i/>
          <w:sz w:val="24"/>
        </w:rPr>
        <w:t>and</w:t>
      </w:r>
      <w:r>
        <w:rPr>
          <w:i/>
          <w:spacing w:val="-15"/>
          <w:sz w:val="24"/>
        </w:rPr>
        <w:t> </w:t>
      </w:r>
      <w:r>
        <w:rPr>
          <w:i/>
          <w:sz w:val="24"/>
        </w:rPr>
        <w:t>the</w:t>
      </w:r>
      <w:r>
        <w:rPr>
          <w:i/>
          <w:spacing w:val="-14"/>
          <w:sz w:val="24"/>
        </w:rPr>
        <w:t> </w:t>
      </w:r>
      <w:r>
        <w:rPr>
          <w:i/>
          <w:sz w:val="24"/>
        </w:rPr>
        <w:t>future</w:t>
      </w:r>
      <w:r>
        <w:rPr>
          <w:i/>
          <w:spacing w:val="-15"/>
          <w:sz w:val="24"/>
        </w:rPr>
        <w:t> </w:t>
      </w:r>
      <w:r>
        <w:rPr>
          <w:i/>
          <w:sz w:val="24"/>
        </w:rPr>
        <w:t>of</w:t>
      </w:r>
      <w:r>
        <w:rPr>
          <w:i/>
          <w:spacing w:val="-15"/>
          <w:sz w:val="24"/>
        </w:rPr>
        <w:t> </w:t>
      </w:r>
      <w:r>
        <w:rPr>
          <w:i/>
          <w:sz w:val="24"/>
        </w:rPr>
        <w:t>finance</w:t>
      </w:r>
      <w:r>
        <w:rPr>
          <w:sz w:val="24"/>
        </w:rPr>
        <w:t>.</w:t>
      </w:r>
      <w:r>
        <w:rPr>
          <w:spacing w:val="8"/>
          <w:sz w:val="24"/>
        </w:rPr>
        <w:t> </w:t>
      </w:r>
      <w:r>
        <w:rPr>
          <w:spacing w:val="-2"/>
          <w:sz w:val="24"/>
        </w:rPr>
        <w:t>Wiley.</w:t>
      </w:r>
    </w:p>
    <w:p>
      <w:pPr>
        <w:pStyle w:val="ListParagraph"/>
        <w:numPr>
          <w:ilvl w:val="0"/>
          <w:numId w:val="28"/>
        </w:numPr>
        <w:tabs>
          <w:tab w:pos="692" w:val="left" w:leader="none"/>
        </w:tabs>
        <w:spacing w:line="396" w:lineRule="auto" w:before="265" w:after="0"/>
        <w:ind w:left="692" w:right="530" w:hanging="530"/>
        <w:jc w:val="both"/>
        <w:rPr>
          <w:sz w:val="24"/>
        </w:rPr>
      </w:pPr>
      <w:bookmarkStart w:name="_bookmark162" w:id="286"/>
      <w:bookmarkEnd w:id="286"/>
      <w:r>
        <w:rPr/>
      </w:r>
      <w:r>
        <w:rPr>
          <w:sz w:val="24"/>
        </w:rPr>
        <w:t>Hassija, V., Bansal, G., Chamola, V., Kumar, N., &amp; Guizani, M. (2020).</w:t>
      </w:r>
      <w:r>
        <w:rPr>
          <w:spacing w:val="40"/>
          <w:sz w:val="24"/>
        </w:rPr>
        <w:t> </w:t>
      </w:r>
      <w:r>
        <w:rPr>
          <w:sz w:val="24"/>
        </w:rPr>
        <w:t>Secure lending: Blockchain</w:t>
      </w:r>
      <w:r>
        <w:rPr>
          <w:spacing w:val="-8"/>
          <w:sz w:val="24"/>
        </w:rPr>
        <w:t> </w:t>
      </w:r>
      <w:r>
        <w:rPr>
          <w:sz w:val="24"/>
        </w:rPr>
        <w:t>and</w:t>
      </w:r>
      <w:r>
        <w:rPr>
          <w:spacing w:val="-8"/>
          <w:sz w:val="24"/>
        </w:rPr>
        <w:t> </w:t>
      </w:r>
      <w:r>
        <w:rPr>
          <w:sz w:val="24"/>
        </w:rPr>
        <w:t>prospect</w:t>
      </w:r>
      <w:r>
        <w:rPr>
          <w:spacing w:val="-8"/>
          <w:sz w:val="24"/>
        </w:rPr>
        <w:t> </w:t>
      </w:r>
      <w:r>
        <w:rPr>
          <w:sz w:val="24"/>
        </w:rPr>
        <w:t>theory-based</w:t>
      </w:r>
      <w:r>
        <w:rPr>
          <w:spacing w:val="-8"/>
          <w:sz w:val="24"/>
        </w:rPr>
        <w:t> </w:t>
      </w:r>
      <w:r>
        <w:rPr>
          <w:sz w:val="24"/>
        </w:rPr>
        <w:t>decentralized</w:t>
      </w:r>
      <w:r>
        <w:rPr>
          <w:spacing w:val="-8"/>
          <w:sz w:val="24"/>
        </w:rPr>
        <w:t> </w:t>
      </w:r>
      <w:r>
        <w:rPr>
          <w:sz w:val="24"/>
        </w:rPr>
        <w:t>credit</w:t>
      </w:r>
      <w:r>
        <w:rPr>
          <w:spacing w:val="-8"/>
          <w:sz w:val="24"/>
        </w:rPr>
        <w:t> </w:t>
      </w:r>
      <w:r>
        <w:rPr>
          <w:sz w:val="24"/>
        </w:rPr>
        <w:t>scoring</w:t>
      </w:r>
      <w:r>
        <w:rPr>
          <w:spacing w:val="-8"/>
          <w:sz w:val="24"/>
        </w:rPr>
        <w:t> </w:t>
      </w:r>
      <w:r>
        <w:rPr>
          <w:sz w:val="24"/>
        </w:rPr>
        <w:t>model.</w:t>
      </w:r>
      <w:r>
        <w:rPr>
          <w:spacing w:val="12"/>
          <w:sz w:val="24"/>
        </w:rPr>
        <w:t> </w:t>
      </w:r>
      <w:r>
        <w:rPr>
          <w:i/>
          <w:sz w:val="24"/>
        </w:rPr>
        <w:t>IEEE</w:t>
      </w:r>
      <w:r>
        <w:rPr>
          <w:i/>
          <w:spacing w:val="-8"/>
          <w:sz w:val="24"/>
        </w:rPr>
        <w:t> </w:t>
      </w:r>
      <w:r>
        <w:rPr>
          <w:i/>
          <w:sz w:val="24"/>
        </w:rPr>
        <w:t>Transactions on Network Science and Engineering</w:t>
      </w:r>
      <w:r>
        <w:rPr>
          <w:sz w:val="24"/>
        </w:rPr>
        <w:t>, </w:t>
      </w:r>
      <w:r>
        <w:rPr>
          <w:i/>
          <w:sz w:val="24"/>
        </w:rPr>
        <w:t>7</w:t>
      </w:r>
      <w:r>
        <w:rPr>
          <w:sz w:val="24"/>
        </w:rPr>
        <w:t>(4), 2566–2575. </w:t>
      </w:r>
      <w:hyperlink r:id="rId44">
        <w:r>
          <w:rPr>
            <w:sz w:val="24"/>
          </w:rPr>
          <w:t>doi:10.1109/TNSE.2020.2982488</w:t>
        </w:r>
      </w:hyperlink>
    </w:p>
    <w:p>
      <w:pPr>
        <w:pStyle w:val="ListParagraph"/>
        <w:numPr>
          <w:ilvl w:val="0"/>
          <w:numId w:val="28"/>
        </w:numPr>
        <w:tabs>
          <w:tab w:pos="692" w:val="left" w:leader="none"/>
        </w:tabs>
        <w:spacing w:line="396" w:lineRule="auto" w:before="87" w:after="0"/>
        <w:ind w:left="692" w:right="522" w:hanging="530"/>
        <w:jc w:val="both"/>
        <w:rPr>
          <w:sz w:val="24"/>
        </w:rPr>
      </w:pPr>
      <w:bookmarkStart w:name="_bookmark163" w:id="287"/>
      <w:bookmarkEnd w:id="287"/>
      <w:r>
        <w:rPr/>
      </w:r>
      <w:r>
        <w:rPr>
          <w:sz w:val="24"/>
        </w:rPr>
        <w:t>Haveliwala, T. H. (2003).</w:t>
      </w:r>
      <w:r>
        <w:rPr>
          <w:spacing w:val="40"/>
          <w:sz w:val="24"/>
        </w:rPr>
        <w:t> </w:t>
      </w:r>
      <w:r>
        <w:rPr>
          <w:sz w:val="24"/>
        </w:rPr>
        <w:t>Topic-sensitive PageRank: A context-sensitive ranking algorithm for web search.</w:t>
      </w:r>
      <w:r>
        <w:rPr>
          <w:spacing w:val="40"/>
          <w:sz w:val="24"/>
        </w:rPr>
        <w:t> </w:t>
      </w:r>
      <w:r>
        <w:rPr>
          <w:i/>
          <w:sz w:val="24"/>
        </w:rPr>
        <w:t>IEEE Transactions on Knowledge and Data Engineering</w:t>
      </w:r>
      <w:r>
        <w:rPr>
          <w:sz w:val="24"/>
        </w:rPr>
        <w:t>, </w:t>
      </w:r>
      <w:r>
        <w:rPr>
          <w:i/>
          <w:sz w:val="24"/>
        </w:rPr>
        <w:t>15</w:t>
      </w:r>
      <w:r>
        <w:rPr>
          <w:sz w:val="24"/>
        </w:rPr>
        <w:t>(4), 784–796. </w:t>
      </w:r>
      <w:hyperlink r:id="rId45">
        <w:r>
          <w:rPr>
            <w:spacing w:val="-2"/>
            <w:sz w:val="24"/>
          </w:rPr>
          <w:t>doi:10.1109/TKDE.2003.1208999</w:t>
        </w:r>
      </w:hyperlink>
    </w:p>
    <w:p>
      <w:pPr>
        <w:pStyle w:val="ListParagraph"/>
        <w:spacing w:after="0" w:line="396" w:lineRule="auto"/>
        <w:jc w:val="both"/>
        <w:rPr>
          <w:sz w:val="24"/>
        </w:rPr>
        <w:sectPr>
          <w:pgSz w:w="11910" w:h="16840"/>
          <w:pgMar w:header="0" w:footer="2115" w:top="1840" w:bottom="2300" w:left="992" w:right="708"/>
        </w:sectPr>
      </w:pPr>
    </w:p>
    <w:p>
      <w:pPr>
        <w:pStyle w:val="ListParagraph"/>
        <w:numPr>
          <w:ilvl w:val="0"/>
          <w:numId w:val="28"/>
        </w:numPr>
        <w:tabs>
          <w:tab w:pos="692" w:val="left" w:leader="none"/>
        </w:tabs>
        <w:spacing w:line="396" w:lineRule="auto" w:before="72" w:after="0"/>
        <w:ind w:left="692" w:right="522" w:hanging="530"/>
        <w:jc w:val="both"/>
        <w:rPr>
          <w:sz w:val="24"/>
        </w:rPr>
      </w:pPr>
      <w:bookmarkStart w:name="_bookmark174" w:id="288"/>
      <w:bookmarkEnd w:id="288"/>
      <w:r>
        <w:rPr/>
      </w:r>
      <w:r>
        <w:rPr>
          <w:sz w:val="24"/>
        </w:rPr>
        <w:t>Healy,</w:t>
      </w:r>
      <w:r>
        <w:rPr>
          <w:spacing w:val="73"/>
          <w:sz w:val="24"/>
        </w:rPr>
        <w:t> </w:t>
      </w:r>
      <w:r>
        <w:rPr>
          <w:sz w:val="24"/>
        </w:rPr>
        <w:t>P.</w:t>
      </w:r>
      <w:r>
        <w:rPr>
          <w:spacing w:val="40"/>
          <w:sz w:val="24"/>
        </w:rPr>
        <w:t> </w:t>
      </w:r>
      <w:r>
        <w:rPr>
          <w:sz w:val="24"/>
        </w:rPr>
        <w:t>M.,</w:t>
      </w:r>
      <w:r>
        <w:rPr>
          <w:spacing w:val="73"/>
          <w:sz w:val="24"/>
        </w:rPr>
        <w:t> </w:t>
      </w:r>
      <w:r>
        <w:rPr>
          <w:sz w:val="24"/>
        </w:rPr>
        <w:t>&amp;</w:t>
      </w:r>
      <w:r>
        <w:rPr>
          <w:spacing w:val="40"/>
          <w:sz w:val="24"/>
        </w:rPr>
        <w:t> </w:t>
      </w:r>
      <w:r>
        <w:rPr>
          <w:sz w:val="24"/>
        </w:rPr>
        <w:t>Wahlen,</w:t>
      </w:r>
      <w:r>
        <w:rPr>
          <w:spacing w:val="73"/>
          <w:sz w:val="24"/>
        </w:rPr>
        <w:t> </w:t>
      </w:r>
      <w:r>
        <w:rPr>
          <w:sz w:val="24"/>
        </w:rPr>
        <w:t>J.</w:t>
      </w:r>
      <w:r>
        <w:rPr>
          <w:spacing w:val="40"/>
          <w:sz w:val="24"/>
        </w:rPr>
        <w:t> </w:t>
      </w:r>
      <w:r>
        <w:rPr>
          <w:sz w:val="24"/>
        </w:rPr>
        <w:t>M.</w:t>
      </w:r>
      <w:r>
        <w:rPr>
          <w:spacing w:val="40"/>
          <w:sz w:val="24"/>
        </w:rPr>
        <w:t> </w:t>
      </w:r>
      <w:r>
        <w:rPr>
          <w:sz w:val="24"/>
        </w:rPr>
        <w:t>(1999).</w:t>
      </w:r>
      <w:r>
        <w:rPr>
          <w:spacing w:val="71"/>
          <w:sz w:val="24"/>
        </w:rPr>
        <w:t>  </w:t>
      </w:r>
      <w:r>
        <w:rPr>
          <w:sz w:val="24"/>
        </w:rPr>
        <w:t>A</w:t>
      </w:r>
      <w:r>
        <w:rPr>
          <w:spacing w:val="40"/>
          <w:sz w:val="24"/>
        </w:rPr>
        <w:t> </w:t>
      </w:r>
      <w:r>
        <w:rPr>
          <w:sz w:val="24"/>
        </w:rPr>
        <w:t>review</w:t>
      </w:r>
      <w:r>
        <w:rPr>
          <w:spacing w:val="40"/>
          <w:sz w:val="24"/>
        </w:rPr>
        <w:t> </w:t>
      </w:r>
      <w:r>
        <w:rPr>
          <w:sz w:val="24"/>
        </w:rPr>
        <w:t>of</w:t>
      </w:r>
      <w:r>
        <w:rPr>
          <w:spacing w:val="40"/>
          <w:sz w:val="24"/>
        </w:rPr>
        <w:t> </w:t>
      </w:r>
      <w:r>
        <w:rPr>
          <w:sz w:val="24"/>
        </w:rPr>
        <w:t>the</w:t>
      </w:r>
      <w:r>
        <w:rPr>
          <w:spacing w:val="40"/>
          <w:sz w:val="24"/>
        </w:rPr>
        <w:t> </w:t>
      </w:r>
      <w:r>
        <w:rPr>
          <w:sz w:val="24"/>
        </w:rPr>
        <w:t>earnings</w:t>
      </w:r>
      <w:r>
        <w:rPr>
          <w:spacing w:val="40"/>
          <w:sz w:val="24"/>
        </w:rPr>
        <w:t> </w:t>
      </w:r>
      <w:r>
        <w:rPr>
          <w:sz w:val="24"/>
        </w:rPr>
        <w:t>management</w:t>
      </w:r>
      <w:r>
        <w:rPr>
          <w:spacing w:val="40"/>
          <w:sz w:val="24"/>
        </w:rPr>
        <w:t> </w:t>
      </w:r>
      <w:r>
        <w:rPr>
          <w:sz w:val="24"/>
        </w:rPr>
        <w:t>liter-ature and its implications for standard setting.</w:t>
      </w:r>
      <w:r>
        <w:rPr>
          <w:spacing w:val="40"/>
          <w:sz w:val="24"/>
        </w:rPr>
        <w:t> </w:t>
      </w:r>
      <w:r>
        <w:rPr>
          <w:i/>
          <w:sz w:val="24"/>
        </w:rPr>
        <w:t>Accounting Horizons</w:t>
      </w:r>
      <w:r>
        <w:rPr>
          <w:sz w:val="24"/>
        </w:rPr>
        <w:t>, </w:t>
      </w:r>
      <w:r>
        <w:rPr>
          <w:i/>
          <w:sz w:val="24"/>
        </w:rPr>
        <w:t>13</w:t>
      </w:r>
      <w:r>
        <w:rPr>
          <w:sz w:val="24"/>
        </w:rPr>
        <w:t>(4), 365–383. </w:t>
      </w:r>
      <w:hyperlink r:id="rId46">
        <w:r>
          <w:rPr>
            <w:spacing w:val="-2"/>
            <w:sz w:val="24"/>
          </w:rPr>
          <w:t>doi:10.2308/acch.1999.13.4.365</w:t>
        </w:r>
      </w:hyperlink>
    </w:p>
    <w:p>
      <w:pPr>
        <w:pStyle w:val="ListParagraph"/>
        <w:numPr>
          <w:ilvl w:val="0"/>
          <w:numId w:val="28"/>
        </w:numPr>
        <w:tabs>
          <w:tab w:pos="692" w:val="left" w:leader="none"/>
        </w:tabs>
        <w:spacing w:line="396" w:lineRule="auto" w:before="87" w:after="0"/>
        <w:ind w:left="692" w:right="524" w:hanging="530"/>
        <w:jc w:val="both"/>
        <w:rPr>
          <w:sz w:val="24"/>
        </w:rPr>
      </w:pPr>
      <w:bookmarkStart w:name="_bookmark165" w:id="289"/>
      <w:bookmarkEnd w:id="289"/>
      <w:r>
        <w:rPr/>
      </w:r>
      <w:r>
        <w:rPr>
          <w:spacing w:val="-2"/>
          <w:sz w:val="24"/>
        </w:rPr>
        <w:t>Jeh,</w:t>
      </w:r>
      <w:r>
        <w:rPr>
          <w:spacing w:val="-13"/>
          <w:sz w:val="24"/>
        </w:rPr>
        <w:t> </w:t>
      </w:r>
      <w:r>
        <w:rPr>
          <w:spacing w:val="-2"/>
          <w:sz w:val="24"/>
        </w:rPr>
        <w:t>G.,</w:t>
      </w:r>
      <w:r>
        <w:rPr>
          <w:spacing w:val="-13"/>
          <w:sz w:val="24"/>
        </w:rPr>
        <w:t> </w:t>
      </w:r>
      <w:r>
        <w:rPr>
          <w:spacing w:val="-2"/>
          <w:sz w:val="24"/>
        </w:rPr>
        <w:t>&amp;</w:t>
      </w:r>
      <w:r>
        <w:rPr>
          <w:spacing w:val="-13"/>
          <w:sz w:val="24"/>
        </w:rPr>
        <w:t> </w:t>
      </w:r>
      <w:r>
        <w:rPr>
          <w:spacing w:val="-2"/>
          <w:sz w:val="24"/>
        </w:rPr>
        <w:t>Widom,</w:t>
      </w:r>
      <w:r>
        <w:rPr>
          <w:spacing w:val="-13"/>
          <w:sz w:val="24"/>
        </w:rPr>
        <w:t> </w:t>
      </w:r>
      <w:r>
        <w:rPr>
          <w:spacing w:val="-2"/>
          <w:sz w:val="24"/>
        </w:rPr>
        <w:t>J.</w:t>
      </w:r>
      <w:r>
        <w:rPr>
          <w:spacing w:val="-13"/>
          <w:sz w:val="24"/>
        </w:rPr>
        <w:t> </w:t>
      </w:r>
      <w:r>
        <w:rPr>
          <w:spacing w:val="-2"/>
          <w:sz w:val="24"/>
        </w:rPr>
        <w:t>(2003).</w:t>
      </w:r>
      <w:r>
        <w:rPr>
          <w:spacing w:val="9"/>
          <w:sz w:val="24"/>
        </w:rPr>
        <w:t> </w:t>
      </w:r>
      <w:r>
        <w:rPr>
          <w:spacing w:val="-2"/>
          <w:sz w:val="24"/>
        </w:rPr>
        <w:t>Scaling</w:t>
      </w:r>
      <w:r>
        <w:rPr>
          <w:spacing w:val="-13"/>
          <w:sz w:val="24"/>
        </w:rPr>
        <w:t> </w:t>
      </w:r>
      <w:r>
        <w:rPr>
          <w:spacing w:val="-2"/>
          <w:sz w:val="24"/>
        </w:rPr>
        <w:t>personalized</w:t>
      </w:r>
      <w:r>
        <w:rPr>
          <w:spacing w:val="-13"/>
          <w:sz w:val="24"/>
        </w:rPr>
        <w:t> </w:t>
      </w:r>
      <w:r>
        <w:rPr>
          <w:spacing w:val="-2"/>
          <w:sz w:val="24"/>
        </w:rPr>
        <w:t>web</w:t>
      </w:r>
      <w:r>
        <w:rPr>
          <w:spacing w:val="-13"/>
          <w:sz w:val="24"/>
        </w:rPr>
        <w:t> </w:t>
      </w:r>
      <w:r>
        <w:rPr>
          <w:spacing w:val="-2"/>
          <w:sz w:val="24"/>
        </w:rPr>
        <w:t>search.</w:t>
      </w:r>
      <w:r>
        <w:rPr>
          <w:spacing w:val="22"/>
          <w:sz w:val="24"/>
        </w:rPr>
        <w:t> </w:t>
      </w:r>
      <w:r>
        <w:rPr>
          <w:spacing w:val="-2"/>
          <w:sz w:val="24"/>
        </w:rPr>
        <w:t>In</w:t>
      </w:r>
      <w:r>
        <w:rPr>
          <w:spacing w:val="-13"/>
          <w:sz w:val="24"/>
        </w:rPr>
        <w:t> </w:t>
      </w:r>
      <w:r>
        <w:rPr>
          <w:i/>
          <w:spacing w:val="-2"/>
          <w:sz w:val="24"/>
        </w:rPr>
        <w:t>Proceedings</w:t>
      </w:r>
      <w:r>
        <w:rPr>
          <w:i/>
          <w:spacing w:val="-13"/>
          <w:sz w:val="24"/>
        </w:rPr>
        <w:t> </w:t>
      </w:r>
      <w:r>
        <w:rPr>
          <w:i/>
          <w:spacing w:val="-2"/>
          <w:sz w:val="24"/>
        </w:rPr>
        <w:t>of</w:t>
      </w:r>
      <w:r>
        <w:rPr>
          <w:i/>
          <w:spacing w:val="-13"/>
          <w:sz w:val="24"/>
        </w:rPr>
        <w:t> </w:t>
      </w:r>
      <w:r>
        <w:rPr>
          <w:i/>
          <w:spacing w:val="-2"/>
          <w:sz w:val="24"/>
        </w:rPr>
        <w:t>the</w:t>
      </w:r>
      <w:r>
        <w:rPr>
          <w:i/>
          <w:spacing w:val="-13"/>
          <w:sz w:val="24"/>
        </w:rPr>
        <w:t> </w:t>
      </w:r>
      <w:r>
        <w:rPr>
          <w:i/>
          <w:spacing w:val="-2"/>
          <w:sz w:val="24"/>
        </w:rPr>
        <w:t>12th</w:t>
      </w:r>
      <w:r>
        <w:rPr>
          <w:i/>
          <w:spacing w:val="-13"/>
          <w:sz w:val="24"/>
        </w:rPr>
        <w:t> </w:t>
      </w:r>
      <w:r>
        <w:rPr>
          <w:i/>
          <w:spacing w:val="-2"/>
          <w:sz w:val="24"/>
        </w:rPr>
        <w:t>Inter-</w:t>
      </w:r>
      <w:r>
        <w:rPr>
          <w:i/>
          <w:sz w:val="24"/>
        </w:rPr>
        <w:t>national Conference on World Wide Web </w:t>
      </w:r>
      <w:r>
        <w:rPr>
          <w:sz w:val="24"/>
        </w:rPr>
        <w:t>(pp. 271–279). ACM. </w:t>
      </w:r>
      <w:hyperlink r:id="rId47">
        <w:r>
          <w:rPr>
            <w:sz w:val="24"/>
          </w:rPr>
          <w:t>doi:10.1145/775152.775191</w:t>
        </w:r>
      </w:hyperlink>
    </w:p>
    <w:p>
      <w:pPr>
        <w:pStyle w:val="ListParagraph"/>
        <w:numPr>
          <w:ilvl w:val="0"/>
          <w:numId w:val="28"/>
        </w:numPr>
        <w:tabs>
          <w:tab w:pos="692" w:val="left" w:leader="none"/>
        </w:tabs>
        <w:spacing w:line="396" w:lineRule="auto" w:before="86" w:after="0"/>
        <w:ind w:left="692" w:right="563" w:hanging="530"/>
        <w:jc w:val="both"/>
        <w:rPr>
          <w:sz w:val="24"/>
        </w:rPr>
      </w:pPr>
      <w:bookmarkStart w:name="_bookmark166" w:id="290"/>
      <w:bookmarkEnd w:id="290"/>
      <w:r>
        <w:rPr/>
      </w:r>
      <w:r>
        <w:rPr>
          <w:sz w:val="24"/>
        </w:rPr>
        <w:t>John, K., O’Hara, M., &amp; Saleh, F. (2023).</w:t>
      </w:r>
      <w:r>
        <w:rPr>
          <w:spacing w:val="40"/>
          <w:sz w:val="24"/>
        </w:rPr>
        <w:t> </w:t>
      </w:r>
      <w:r>
        <w:rPr>
          <w:sz w:val="24"/>
        </w:rPr>
        <w:t>Bitcoin and beyond.</w:t>
      </w:r>
      <w:r>
        <w:rPr>
          <w:spacing w:val="40"/>
          <w:sz w:val="24"/>
        </w:rPr>
        <w:t> </w:t>
      </w:r>
      <w:r>
        <w:rPr>
          <w:i/>
          <w:sz w:val="24"/>
        </w:rPr>
        <w:t>Annual Review of Financial Economics</w:t>
      </w:r>
      <w:r>
        <w:rPr>
          <w:sz w:val="24"/>
        </w:rPr>
        <w:t>, </w:t>
      </w:r>
      <w:r>
        <w:rPr>
          <w:i/>
          <w:sz w:val="24"/>
        </w:rPr>
        <w:t>15</w:t>
      </w:r>
      <w:r>
        <w:rPr>
          <w:sz w:val="24"/>
        </w:rPr>
        <w:t>, 95–120.</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67" w:id="291"/>
      <w:bookmarkEnd w:id="291"/>
      <w:r>
        <w:rPr/>
      </w:r>
      <w:r>
        <w:rPr>
          <w:sz w:val="24"/>
        </w:rPr>
        <w:t>Kalodner, H., Goldfeder, S., Chen, X., Weinberg, S. M., &amp; Felten, E. W. (2018).</w:t>
      </w:r>
      <w:r>
        <w:rPr>
          <w:spacing w:val="40"/>
          <w:sz w:val="24"/>
        </w:rPr>
        <w:t> </w:t>
      </w:r>
      <w:r>
        <w:rPr>
          <w:sz w:val="24"/>
        </w:rPr>
        <w:t>Arbitrum: Scalable, private smart contracts.</w:t>
      </w:r>
      <w:r>
        <w:rPr>
          <w:spacing w:val="40"/>
          <w:sz w:val="24"/>
        </w:rPr>
        <w:t> </w:t>
      </w:r>
      <w:r>
        <w:rPr>
          <w:sz w:val="24"/>
        </w:rPr>
        <w:t>In </w:t>
      </w:r>
      <w:r>
        <w:rPr>
          <w:i/>
          <w:sz w:val="24"/>
        </w:rPr>
        <w:t>27th USENIX Security Symposium </w:t>
      </w:r>
      <w:r>
        <w:rPr>
          <w:sz w:val="24"/>
        </w:rPr>
        <w:t>(pp.</w:t>
      </w:r>
      <w:r>
        <w:rPr>
          <w:spacing w:val="40"/>
          <w:sz w:val="24"/>
        </w:rPr>
        <w:t> </w:t>
      </w:r>
      <w:r>
        <w:rPr>
          <w:sz w:val="24"/>
        </w:rPr>
        <w:t>1353–1370). USENIX Association.</w:t>
      </w:r>
    </w:p>
    <w:p>
      <w:pPr>
        <w:pStyle w:val="ListParagraph"/>
        <w:numPr>
          <w:ilvl w:val="0"/>
          <w:numId w:val="28"/>
        </w:numPr>
        <w:tabs>
          <w:tab w:pos="692" w:val="left" w:leader="none"/>
        </w:tabs>
        <w:spacing w:line="396" w:lineRule="auto" w:before="87" w:after="0"/>
        <w:ind w:left="692" w:right="559" w:hanging="530"/>
        <w:jc w:val="both"/>
        <w:rPr>
          <w:sz w:val="24"/>
        </w:rPr>
      </w:pPr>
      <w:bookmarkStart w:name="_bookmark168" w:id="292"/>
      <w:bookmarkEnd w:id="292"/>
      <w:r>
        <w:rPr/>
      </w:r>
      <w:r>
        <w:rPr>
          <w:sz w:val="24"/>
        </w:rPr>
        <w:t>Kamvar, S. D., Schlosser, M. T., &amp; Garcia-Molina, H. (2003).</w:t>
      </w:r>
      <w:r>
        <w:rPr>
          <w:spacing w:val="34"/>
          <w:sz w:val="24"/>
        </w:rPr>
        <w:t> </w:t>
      </w:r>
      <w:r>
        <w:rPr>
          <w:sz w:val="24"/>
        </w:rPr>
        <w:t>The EigenTrust algorithm for reputation</w:t>
      </w:r>
      <w:r>
        <w:rPr>
          <w:spacing w:val="-15"/>
          <w:sz w:val="24"/>
        </w:rPr>
        <w:t> </w:t>
      </w:r>
      <w:r>
        <w:rPr>
          <w:sz w:val="24"/>
        </w:rPr>
        <w:t>management</w:t>
      </w:r>
      <w:r>
        <w:rPr>
          <w:spacing w:val="-15"/>
          <w:sz w:val="24"/>
        </w:rPr>
        <w:t> </w:t>
      </w:r>
      <w:r>
        <w:rPr>
          <w:sz w:val="24"/>
        </w:rPr>
        <w:t>in</w:t>
      </w:r>
      <w:r>
        <w:rPr>
          <w:spacing w:val="-15"/>
          <w:sz w:val="24"/>
        </w:rPr>
        <w:t> </w:t>
      </w:r>
      <w:r>
        <w:rPr>
          <w:sz w:val="24"/>
        </w:rPr>
        <w:t>P2P</w:t>
      </w:r>
      <w:r>
        <w:rPr>
          <w:spacing w:val="-15"/>
          <w:sz w:val="24"/>
        </w:rPr>
        <w:t> </w:t>
      </w:r>
      <w:r>
        <w:rPr>
          <w:sz w:val="24"/>
        </w:rPr>
        <w:t>networks.</w:t>
      </w:r>
      <w:r>
        <w:rPr>
          <w:spacing w:val="8"/>
          <w:sz w:val="24"/>
        </w:rPr>
        <w:t> </w:t>
      </w:r>
      <w:r>
        <w:rPr>
          <w:sz w:val="24"/>
        </w:rPr>
        <w:t>In</w:t>
      </w:r>
      <w:r>
        <w:rPr>
          <w:spacing w:val="-15"/>
          <w:sz w:val="24"/>
        </w:rPr>
        <w:t> </w:t>
      </w:r>
      <w:r>
        <w:rPr>
          <w:i/>
          <w:sz w:val="24"/>
        </w:rPr>
        <w:t>Proceedings</w:t>
      </w:r>
      <w:r>
        <w:rPr>
          <w:i/>
          <w:spacing w:val="-15"/>
          <w:sz w:val="24"/>
        </w:rPr>
        <w:t> </w:t>
      </w:r>
      <w:r>
        <w:rPr>
          <w:i/>
          <w:sz w:val="24"/>
        </w:rPr>
        <w:t>of</w:t>
      </w:r>
      <w:r>
        <w:rPr>
          <w:i/>
          <w:spacing w:val="-15"/>
          <w:sz w:val="24"/>
        </w:rPr>
        <w:t> </w:t>
      </w:r>
      <w:r>
        <w:rPr>
          <w:i/>
          <w:sz w:val="24"/>
        </w:rPr>
        <w:t>the</w:t>
      </w:r>
      <w:r>
        <w:rPr>
          <w:i/>
          <w:spacing w:val="-15"/>
          <w:sz w:val="24"/>
        </w:rPr>
        <w:t> </w:t>
      </w:r>
      <w:r>
        <w:rPr>
          <w:i/>
          <w:sz w:val="24"/>
        </w:rPr>
        <w:t>12th</w:t>
      </w:r>
      <w:r>
        <w:rPr>
          <w:i/>
          <w:spacing w:val="-15"/>
          <w:sz w:val="24"/>
        </w:rPr>
        <w:t> </w:t>
      </w:r>
      <w:r>
        <w:rPr>
          <w:i/>
          <w:sz w:val="24"/>
        </w:rPr>
        <w:t>International</w:t>
      </w:r>
      <w:r>
        <w:rPr>
          <w:i/>
          <w:spacing w:val="-15"/>
          <w:sz w:val="24"/>
        </w:rPr>
        <w:t> </w:t>
      </w:r>
      <w:r>
        <w:rPr>
          <w:i/>
          <w:sz w:val="24"/>
        </w:rPr>
        <w:t>Conference on World Wide Web </w:t>
      </w:r>
      <w:r>
        <w:rPr>
          <w:sz w:val="24"/>
        </w:rPr>
        <w:t>(pp. 640–651). ACM. </w:t>
      </w:r>
      <w:hyperlink r:id="rId48">
        <w:r>
          <w:rPr>
            <w:sz w:val="24"/>
          </w:rPr>
          <w:t>doi:10.1145/775152.775242</w:t>
        </w:r>
      </w:hyperlink>
    </w:p>
    <w:p>
      <w:pPr>
        <w:pStyle w:val="ListParagraph"/>
        <w:numPr>
          <w:ilvl w:val="0"/>
          <w:numId w:val="28"/>
        </w:numPr>
        <w:tabs>
          <w:tab w:pos="692" w:val="left" w:leader="none"/>
        </w:tabs>
        <w:spacing w:line="396" w:lineRule="auto" w:before="87" w:after="0"/>
        <w:ind w:left="692" w:right="522" w:hanging="530"/>
        <w:jc w:val="both"/>
        <w:rPr>
          <w:sz w:val="24"/>
        </w:rPr>
      </w:pPr>
      <w:bookmarkStart w:name="_bookmark169" w:id="293"/>
      <w:bookmarkEnd w:id="293"/>
      <w:r>
        <w:rPr/>
      </w:r>
      <w:r>
        <w:rPr>
          <w:sz w:val="24"/>
        </w:rPr>
        <w:t>Kendall, M. G. (1938).</w:t>
      </w:r>
      <w:r>
        <w:rPr>
          <w:spacing w:val="40"/>
          <w:sz w:val="24"/>
        </w:rPr>
        <w:t> </w:t>
      </w:r>
      <w:r>
        <w:rPr>
          <w:sz w:val="24"/>
        </w:rPr>
        <w:t>A new measure of rank correlation.</w:t>
      </w:r>
      <w:r>
        <w:rPr>
          <w:spacing w:val="40"/>
          <w:sz w:val="24"/>
        </w:rPr>
        <w:t> </w:t>
      </w:r>
      <w:r>
        <w:rPr>
          <w:i/>
          <w:sz w:val="24"/>
        </w:rPr>
        <w:t>Biometrika</w:t>
      </w:r>
      <w:r>
        <w:rPr>
          <w:sz w:val="24"/>
        </w:rPr>
        <w:t>, </w:t>
      </w:r>
      <w:r>
        <w:rPr>
          <w:i/>
          <w:sz w:val="24"/>
        </w:rPr>
        <w:t>30</w:t>
      </w:r>
      <w:r>
        <w:rPr>
          <w:sz w:val="24"/>
        </w:rPr>
        <w:t>(1/2), 81–93. </w:t>
      </w:r>
      <w:hyperlink r:id="rId49">
        <w:r>
          <w:rPr>
            <w:spacing w:val="-2"/>
            <w:sz w:val="24"/>
          </w:rPr>
          <w:t>doi:10.2307/2332226</w:t>
        </w:r>
      </w:hyperlink>
    </w:p>
    <w:p>
      <w:pPr>
        <w:pStyle w:val="ListParagraph"/>
        <w:numPr>
          <w:ilvl w:val="0"/>
          <w:numId w:val="28"/>
        </w:numPr>
        <w:tabs>
          <w:tab w:pos="685" w:val="left" w:leader="none"/>
          <w:tab w:pos="691" w:val="left" w:leader="none"/>
        </w:tabs>
        <w:spacing w:line="396" w:lineRule="auto" w:before="86" w:after="0"/>
        <w:ind w:left="685" w:right="531" w:hanging="523"/>
        <w:jc w:val="both"/>
        <w:rPr>
          <w:sz w:val="24"/>
        </w:rPr>
      </w:pPr>
      <w:bookmarkStart w:name="_bookmark170" w:id="294"/>
      <w:bookmarkEnd w:id="294"/>
      <w:r>
        <w:rPr/>
      </w:r>
      <w:r>
        <w:rPr>
          <w:sz w:val="24"/>
        </w:rPr>
        <w:tab/>
        <w:t>Klages-Mundt, A., Harz, D., Gudgeon, L., Liu, J.-Y., &amp; Minca, A. (2020).</w:t>
      </w:r>
      <w:r>
        <w:rPr>
          <w:spacing w:val="40"/>
          <w:sz w:val="24"/>
        </w:rPr>
        <w:t> </w:t>
      </w:r>
      <w:r>
        <w:rPr>
          <w:sz w:val="24"/>
        </w:rPr>
        <w:t>Stablecoins 2.0: Economic</w:t>
      </w:r>
      <w:r>
        <w:rPr>
          <w:spacing w:val="-6"/>
          <w:sz w:val="24"/>
        </w:rPr>
        <w:t> </w:t>
      </w:r>
      <w:r>
        <w:rPr>
          <w:sz w:val="24"/>
        </w:rPr>
        <w:t>foundations</w:t>
      </w:r>
      <w:r>
        <w:rPr>
          <w:spacing w:val="-6"/>
          <w:sz w:val="24"/>
        </w:rPr>
        <w:t> </w:t>
      </w:r>
      <w:r>
        <w:rPr>
          <w:sz w:val="24"/>
        </w:rPr>
        <w:t>and</w:t>
      </w:r>
      <w:r>
        <w:rPr>
          <w:spacing w:val="-6"/>
          <w:sz w:val="24"/>
        </w:rPr>
        <w:t> </w:t>
      </w:r>
      <w:r>
        <w:rPr>
          <w:sz w:val="24"/>
        </w:rPr>
        <w:t>risk-based</w:t>
      </w:r>
      <w:r>
        <w:rPr>
          <w:spacing w:val="-6"/>
          <w:sz w:val="24"/>
        </w:rPr>
        <w:t> </w:t>
      </w:r>
      <w:r>
        <w:rPr>
          <w:sz w:val="24"/>
        </w:rPr>
        <w:t>models. In</w:t>
      </w:r>
      <w:r>
        <w:rPr>
          <w:spacing w:val="-6"/>
          <w:sz w:val="24"/>
        </w:rPr>
        <w:t> </w:t>
      </w:r>
      <w:r>
        <w:rPr>
          <w:i/>
          <w:sz w:val="24"/>
        </w:rPr>
        <w:t>Proceedings</w:t>
      </w:r>
      <w:r>
        <w:rPr>
          <w:i/>
          <w:spacing w:val="-6"/>
          <w:sz w:val="24"/>
        </w:rPr>
        <w:t> </w:t>
      </w:r>
      <w:r>
        <w:rPr>
          <w:i/>
          <w:sz w:val="24"/>
        </w:rPr>
        <w:t>of</w:t>
      </w:r>
      <w:r>
        <w:rPr>
          <w:i/>
          <w:spacing w:val="-6"/>
          <w:sz w:val="24"/>
        </w:rPr>
        <w:t> </w:t>
      </w:r>
      <w:r>
        <w:rPr>
          <w:i/>
          <w:sz w:val="24"/>
        </w:rPr>
        <w:t>the</w:t>
      </w:r>
      <w:r>
        <w:rPr>
          <w:i/>
          <w:spacing w:val="-6"/>
          <w:sz w:val="24"/>
        </w:rPr>
        <w:t> </w:t>
      </w:r>
      <w:r>
        <w:rPr>
          <w:i/>
          <w:sz w:val="24"/>
        </w:rPr>
        <w:t>2nd</w:t>
      </w:r>
      <w:r>
        <w:rPr>
          <w:i/>
          <w:spacing w:val="-6"/>
          <w:sz w:val="24"/>
        </w:rPr>
        <w:t> </w:t>
      </w:r>
      <w:r>
        <w:rPr>
          <w:i/>
          <w:sz w:val="24"/>
        </w:rPr>
        <w:t>ACM</w:t>
      </w:r>
      <w:r>
        <w:rPr>
          <w:i/>
          <w:spacing w:val="-6"/>
          <w:sz w:val="24"/>
        </w:rPr>
        <w:t> </w:t>
      </w:r>
      <w:r>
        <w:rPr>
          <w:i/>
          <w:sz w:val="24"/>
        </w:rPr>
        <w:t>Conference</w:t>
      </w:r>
      <w:r>
        <w:rPr>
          <w:i/>
          <w:spacing w:val="-6"/>
          <w:sz w:val="24"/>
        </w:rPr>
        <w:t> </w:t>
      </w:r>
      <w:r>
        <w:rPr>
          <w:i/>
          <w:sz w:val="24"/>
        </w:rPr>
        <w:t>on Advances in Financial Technologies </w:t>
      </w:r>
      <w:r>
        <w:rPr>
          <w:sz w:val="24"/>
        </w:rPr>
        <w:t>(pp. 59–79). ACM.</w:t>
      </w:r>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bookmarkStart w:name="_bookmark171" w:id="295"/>
      <w:bookmarkEnd w:id="295"/>
      <w:r>
        <w:rPr/>
      </w:r>
      <w:r>
        <w:rPr>
          <w:sz w:val="24"/>
        </w:rPr>
        <w:tab/>
        <w:t>Kleinberg, J. M. (1999).</w:t>
      </w:r>
      <w:r>
        <w:rPr>
          <w:spacing w:val="37"/>
          <w:sz w:val="24"/>
        </w:rPr>
        <w:t> </w:t>
      </w:r>
      <w:r>
        <w:rPr>
          <w:sz w:val="24"/>
        </w:rPr>
        <w:t>Authoritative sources in a hyperlinked environment.</w:t>
      </w:r>
      <w:r>
        <w:rPr>
          <w:spacing w:val="37"/>
          <w:sz w:val="24"/>
        </w:rPr>
        <w:t> </w:t>
      </w:r>
      <w:r>
        <w:rPr>
          <w:i/>
          <w:sz w:val="24"/>
        </w:rPr>
        <w:t>Journal of the ACM</w:t>
      </w:r>
      <w:r>
        <w:rPr>
          <w:sz w:val="24"/>
        </w:rPr>
        <w:t>, </w:t>
      </w:r>
      <w:r>
        <w:rPr>
          <w:i/>
          <w:sz w:val="24"/>
        </w:rPr>
        <w:t>46</w:t>
      </w:r>
      <w:r>
        <w:rPr>
          <w:sz w:val="24"/>
        </w:rPr>
        <w:t>(5), 604–632. </w:t>
      </w:r>
      <w:hyperlink r:id="rId50">
        <w:r>
          <w:rPr>
            <w:sz w:val="24"/>
          </w:rPr>
          <w:t>doi:10.1145/324133.324140</w:t>
        </w:r>
      </w:hyperlink>
    </w:p>
    <w:p>
      <w:pPr>
        <w:pStyle w:val="ListParagraph"/>
        <w:numPr>
          <w:ilvl w:val="0"/>
          <w:numId w:val="28"/>
        </w:numPr>
        <w:tabs>
          <w:tab w:pos="692" w:val="left" w:leader="none"/>
        </w:tabs>
        <w:spacing w:line="396" w:lineRule="auto" w:before="86" w:after="0"/>
        <w:ind w:left="692" w:right="522" w:hanging="530"/>
        <w:jc w:val="both"/>
        <w:rPr>
          <w:sz w:val="24"/>
        </w:rPr>
      </w:pPr>
      <w:bookmarkStart w:name="_bookmark172" w:id="296"/>
      <w:bookmarkEnd w:id="296"/>
      <w:r>
        <w:rPr/>
      </w:r>
      <w:r>
        <w:rPr>
          <w:sz w:val="24"/>
        </w:rPr>
        <w:t>Kotb, M. O. (2023).</w:t>
      </w:r>
      <w:r>
        <w:rPr>
          <w:spacing w:val="40"/>
          <w:sz w:val="24"/>
        </w:rPr>
        <w:t> </w:t>
      </w:r>
      <w:r>
        <w:rPr>
          <w:sz w:val="24"/>
        </w:rPr>
        <w:t>Credit scoring using machine learning algorithms and blockchain tech-nology. In</w:t>
      </w:r>
      <w:r>
        <w:rPr>
          <w:spacing w:val="-7"/>
          <w:sz w:val="24"/>
        </w:rPr>
        <w:t> </w:t>
      </w:r>
      <w:r>
        <w:rPr>
          <w:i/>
          <w:sz w:val="24"/>
        </w:rPr>
        <w:t>2023</w:t>
      </w:r>
      <w:r>
        <w:rPr>
          <w:i/>
          <w:spacing w:val="-7"/>
          <w:sz w:val="24"/>
        </w:rPr>
        <w:t> </w:t>
      </w:r>
      <w:r>
        <w:rPr>
          <w:i/>
          <w:sz w:val="24"/>
        </w:rPr>
        <w:t>Intelligent</w:t>
      </w:r>
      <w:r>
        <w:rPr>
          <w:i/>
          <w:spacing w:val="-7"/>
          <w:sz w:val="24"/>
        </w:rPr>
        <w:t> </w:t>
      </w:r>
      <w:r>
        <w:rPr>
          <w:i/>
          <w:sz w:val="24"/>
        </w:rPr>
        <w:t>Methods,</w:t>
      </w:r>
      <w:r>
        <w:rPr>
          <w:i/>
          <w:spacing w:val="-7"/>
          <w:sz w:val="24"/>
        </w:rPr>
        <w:t> </w:t>
      </w:r>
      <w:r>
        <w:rPr>
          <w:i/>
          <w:sz w:val="24"/>
        </w:rPr>
        <w:t>Systems,</w:t>
      </w:r>
      <w:r>
        <w:rPr>
          <w:i/>
          <w:spacing w:val="-7"/>
          <w:sz w:val="24"/>
        </w:rPr>
        <w:t> </w:t>
      </w:r>
      <w:r>
        <w:rPr>
          <w:i/>
          <w:sz w:val="24"/>
        </w:rPr>
        <w:t>and</w:t>
      </w:r>
      <w:r>
        <w:rPr>
          <w:i/>
          <w:spacing w:val="-7"/>
          <w:sz w:val="24"/>
        </w:rPr>
        <w:t> </w:t>
      </w:r>
      <w:r>
        <w:rPr>
          <w:i/>
          <w:sz w:val="24"/>
        </w:rPr>
        <w:t>Applications</w:t>
      </w:r>
      <w:r>
        <w:rPr>
          <w:i/>
          <w:spacing w:val="-7"/>
          <w:sz w:val="24"/>
        </w:rPr>
        <w:t> </w:t>
      </w:r>
      <w:r>
        <w:rPr>
          <w:i/>
          <w:sz w:val="24"/>
        </w:rPr>
        <w:t>(IMSA)</w:t>
      </w:r>
      <w:r>
        <w:rPr>
          <w:i/>
          <w:spacing w:val="-7"/>
          <w:sz w:val="24"/>
        </w:rPr>
        <w:t> </w:t>
      </w:r>
      <w:r>
        <w:rPr>
          <w:sz w:val="24"/>
        </w:rPr>
        <w:t>(pp. 381–386). IEEE. </w:t>
      </w:r>
      <w:hyperlink r:id="rId51">
        <w:r>
          <w:rPr>
            <w:spacing w:val="-2"/>
            <w:sz w:val="24"/>
          </w:rPr>
          <w:t>doi:10.1109/IMSA58542.2023.10217411</w:t>
        </w:r>
      </w:hyperlink>
    </w:p>
    <w:p>
      <w:pPr>
        <w:pStyle w:val="ListParagraph"/>
        <w:numPr>
          <w:ilvl w:val="0"/>
          <w:numId w:val="28"/>
        </w:numPr>
        <w:tabs>
          <w:tab w:pos="692" w:val="left" w:leader="none"/>
        </w:tabs>
        <w:spacing w:line="396" w:lineRule="auto" w:before="87" w:after="0"/>
        <w:ind w:left="692" w:right="563" w:hanging="530"/>
        <w:jc w:val="both"/>
        <w:rPr>
          <w:sz w:val="24"/>
        </w:rPr>
      </w:pPr>
      <w:bookmarkStart w:name="_bookmark173" w:id="297"/>
      <w:bookmarkEnd w:id="297"/>
      <w:r>
        <w:rPr/>
      </w:r>
      <w:r>
        <w:rPr>
          <w:sz w:val="24"/>
        </w:rPr>
        <w:t>Langville, A. N., &amp; Meyer, C. D. (2006).</w:t>
      </w:r>
      <w:r>
        <w:rPr>
          <w:spacing w:val="40"/>
          <w:sz w:val="24"/>
        </w:rPr>
        <w:t> </w:t>
      </w:r>
      <w:r>
        <w:rPr>
          <w:i/>
          <w:sz w:val="24"/>
        </w:rPr>
        <w:t>Google’s PageRank and beyond:</w:t>
      </w:r>
      <w:r>
        <w:rPr>
          <w:i/>
          <w:spacing w:val="40"/>
          <w:sz w:val="24"/>
        </w:rPr>
        <w:t> </w:t>
      </w:r>
      <w:r>
        <w:rPr>
          <w:i/>
          <w:sz w:val="24"/>
        </w:rPr>
        <w:t>The science of search engine rankings</w:t>
      </w:r>
      <w:r>
        <w:rPr>
          <w:sz w:val="24"/>
        </w:rPr>
        <w:t>. Princeton University Press.</w:t>
      </w:r>
    </w:p>
    <w:p>
      <w:pPr>
        <w:pStyle w:val="ListParagraph"/>
        <w:spacing w:after="0" w:line="396" w:lineRule="auto"/>
        <w:jc w:val="both"/>
        <w:rPr>
          <w:sz w:val="24"/>
        </w:rPr>
        <w:sectPr>
          <w:pgSz w:w="11910" w:h="16840"/>
          <w:pgMar w:header="0" w:footer="2115" w:top="1840" w:bottom="2300" w:left="992" w:right="708"/>
        </w:sectPr>
      </w:pPr>
    </w:p>
    <w:p>
      <w:pPr>
        <w:pStyle w:val="ListParagraph"/>
        <w:numPr>
          <w:ilvl w:val="0"/>
          <w:numId w:val="28"/>
        </w:numPr>
        <w:tabs>
          <w:tab w:pos="692" w:val="left" w:leader="none"/>
        </w:tabs>
        <w:spacing w:line="396" w:lineRule="auto" w:before="72" w:after="0"/>
        <w:ind w:left="692" w:right="522" w:hanging="530"/>
        <w:jc w:val="both"/>
        <w:rPr>
          <w:sz w:val="24"/>
        </w:rPr>
      </w:pPr>
      <w:r>
        <w:rPr>
          <w:sz w:val="24"/>
        </w:rPr>
        <w:t>Lehar, A., &amp; Parlour, C. A. (2021).</w:t>
      </w:r>
      <w:r>
        <w:rPr>
          <w:spacing w:val="40"/>
          <w:sz w:val="24"/>
        </w:rPr>
        <w:t> </w:t>
      </w:r>
      <w:r>
        <w:rPr>
          <w:sz w:val="24"/>
        </w:rPr>
        <w:t>Decentralized exchanges.</w:t>
      </w:r>
      <w:r>
        <w:rPr>
          <w:spacing w:val="40"/>
          <w:sz w:val="24"/>
        </w:rPr>
        <w:t> </w:t>
      </w:r>
      <w:r>
        <w:rPr>
          <w:i/>
          <w:sz w:val="24"/>
        </w:rPr>
        <w:t>SSRN Electronic Journal</w:t>
      </w:r>
      <w:r>
        <w:rPr>
          <w:sz w:val="24"/>
        </w:rPr>
        <w:t>. </w:t>
      </w:r>
      <w:hyperlink r:id="rId52">
        <w:r>
          <w:rPr>
            <w:spacing w:val="-2"/>
            <w:sz w:val="24"/>
          </w:rPr>
          <w:t>doi:10.2139/ssrn.3905316</w:t>
        </w:r>
      </w:hyperlink>
    </w:p>
    <w:p>
      <w:pPr>
        <w:pStyle w:val="ListParagraph"/>
        <w:numPr>
          <w:ilvl w:val="0"/>
          <w:numId w:val="28"/>
        </w:numPr>
        <w:tabs>
          <w:tab w:pos="692" w:val="left" w:leader="none"/>
        </w:tabs>
        <w:spacing w:line="396" w:lineRule="auto" w:before="86" w:after="0"/>
        <w:ind w:left="692" w:right="522" w:hanging="530"/>
        <w:jc w:val="both"/>
        <w:rPr>
          <w:sz w:val="24"/>
        </w:rPr>
      </w:pPr>
      <w:bookmarkStart w:name="_bookmark175" w:id="298"/>
      <w:bookmarkEnd w:id="298"/>
      <w:r>
        <w:rPr/>
      </w:r>
      <w:r>
        <w:rPr>
          <w:sz w:val="24"/>
        </w:rPr>
        <w:t>Leskovec, J., Rajaraman, A., &amp; Ullman, J. D. (2020).</w:t>
      </w:r>
      <w:r>
        <w:rPr>
          <w:spacing w:val="40"/>
          <w:sz w:val="24"/>
        </w:rPr>
        <w:t> </w:t>
      </w:r>
      <w:r>
        <w:rPr>
          <w:i/>
          <w:sz w:val="24"/>
        </w:rPr>
        <w:t>Mining of massive datasets </w:t>
      </w:r>
      <w:r>
        <w:rPr>
          <w:sz w:val="24"/>
        </w:rPr>
        <w:t>(3rd ed.). Cambridge University Press.</w:t>
      </w:r>
    </w:p>
    <w:p>
      <w:pPr>
        <w:pStyle w:val="ListParagraph"/>
        <w:numPr>
          <w:ilvl w:val="0"/>
          <w:numId w:val="28"/>
        </w:numPr>
        <w:tabs>
          <w:tab w:pos="692" w:val="left" w:leader="none"/>
        </w:tabs>
        <w:spacing w:line="396" w:lineRule="auto" w:before="86" w:after="0"/>
        <w:ind w:left="692" w:right="565" w:hanging="530"/>
        <w:jc w:val="both"/>
        <w:rPr>
          <w:sz w:val="24"/>
        </w:rPr>
      </w:pPr>
      <w:bookmarkStart w:name="_bookmark176" w:id="299"/>
      <w:bookmarkEnd w:id="299"/>
      <w:r>
        <w:rPr/>
      </w:r>
      <w:r>
        <w:rPr>
          <w:sz w:val="24"/>
        </w:rPr>
        <w:t>Li, W., Bu, J., Li, X., &amp; Chen, X. (2022).</w:t>
      </w:r>
      <w:r>
        <w:rPr>
          <w:spacing w:val="37"/>
          <w:sz w:val="24"/>
        </w:rPr>
        <w:t> </w:t>
      </w:r>
      <w:r>
        <w:rPr>
          <w:sz w:val="24"/>
        </w:rPr>
        <w:t>Security analysis of DeFi: Vulnerabilities, attacks and advances. In </w:t>
      </w:r>
      <w:r>
        <w:rPr>
          <w:i/>
          <w:sz w:val="24"/>
        </w:rPr>
        <w:t>2022 IEEE International Conference on Blockchain </w:t>
      </w:r>
      <w:r>
        <w:rPr>
          <w:sz w:val="24"/>
        </w:rPr>
        <w:t>(pp. 488–493). IEEE.</w:t>
      </w:r>
    </w:p>
    <w:p>
      <w:pPr>
        <w:pStyle w:val="ListParagraph"/>
        <w:numPr>
          <w:ilvl w:val="0"/>
          <w:numId w:val="28"/>
        </w:numPr>
        <w:tabs>
          <w:tab w:pos="692" w:val="left" w:leader="none"/>
        </w:tabs>
        <w:spacing w:line="396" w:lineRule="auto" w:before="86" w:after="0"/>
        <w:ind w:left="692" w:right="524" w:hanging="530"/>
        <w:jc w:val="both"/>
        <w:rPr>
          <w:sz w:val="24"/>
        </w:rPr>
      </w:pPr>
      <w:bookmarkStart w:name="_bookmark177" w:id="300"/>
      <w:bookmarkEnd w:id="300"/>
      <w:r>
        <w:rPr/>
      </w:r>
      <w:r>
        <w:rPr>
          <w:sz w:val="24"/>
        </w:rPr>
        <w:t>Lin, D., Wu, J., Fu, Q., Zheng, Z., &amp; Chen, T. (2024).</w:t>
      </w:r>
      <w:r>
        <w:rPr>
          <w:spacing w:val="40"/>
          <w:sz w:val="24"/>
        </w:rPr>
        <w:t> </w:t>
      </w:r>
      <w:r>
        <w:rPr>
          <w:sz w:val="24"/>
        </w:rPr>
        <w:t>RiskProp:</w:t>
      </w:r>
      <w:r>
        <w:rPr>
          <w:spacing w:val="40"/>
          <w:sz w:val="24"/>
        </w:rPr>
        <w:t> </w:t>
      </w:r>
      <w:r>
        <w:rPr>
          <w:sz w:val="24"/>
        </w:rPr>
        <w:t>Account risk rating on Ethereum</w:t>
      </w:r>
      <w:r>
        <w:rPr>
          <w:spacing w:val="-1"/>
          <w:sz w:val="24"/>
        </w:rPr>
        <w:t> </w:t>
      </w:r>
      <w:r>
        <w:rPr>
          <w:sz w:val="24"/>
        </w:rPr>
        <w:t>via de-anonymous score and network propagation.</w:t>
      </w:r>
      <w:r>
        <w:rPr>
          <w:spacing w:val="30"/>
          <w:sz w:val="24"/>
        </w:rPr>
        <w:t> </w:t>
      </w:r>
      <w:r>
        <w:rPr>
          <w:i/>
          <w:sz w:val="24"/>
        </w:rPr>
        <w:t>IEEE</w:t>
      </w:r>
      <w:r>
        <w:rPr>
          <w:i/>
          <w:spacing w:val="-1"/>
          <w:sz w:val="24"/>
        </w:rPr>
        <w:t> </w:t>
      </w:r>
      <w:r>
        <w:rPr>
          <w:i/>
          <w:sz w:val="24"/>
        </w:rPr>
        <w:t>Transactions</w:t>
      </w:r>
      <w:r>
        <w:rPr>
          <w:i/>
          <w:spacing w:val="-1"/>
          <w:sz w:val="24"/>
        </w:rPr>
        <w:t> </w:t>
      </w:r>
      <w:r>
        <w:rPr>
          <w:i/>
          <w:sz w:val="24"/>
        </w:rPr>
        <w:t>on Depend-able and Secure Computing</w:t>
      </w:r>
      <w:r>
        <w:rPr>
          <w:sz w:val="24"/>
        </w:rPr>
        <w:t>, </w:t>
      </w:r>
      <w:r>
        <w:rPr>
          <w:i/>
          <w:sz w:val="24"/>
        </w:rPr>
        <w:t>22</w:t>
      </w:r>
      <w:r>
        <w:rPr>
          <w:sz w:val="24"/>
        </w:rPr>
        <w:t>(3), 2132–2145. </w:t>
      </w:r>
      <w:hyperlink r:id="rId53">
        <w:r>
          <w:rPr>
            <w:sz w:val="24"/>
          </w:rPr>
          <w:t>doi:10.1109/TDSC.2024.3475825</w:t>
        </w:r>
      </w:hyperlink>
    </w:p>
    <w:p>
      <w:pPr>
        <w:pStyle w:val="ListParagraph"/>
        <w:numPr>
          <w:ilvl w:val="0"/>
          <w:numId w:val="28"/>
        </w:numPr>
        <w:tabs>
          <w:tab w:pos="692" w:val="left" w:leader="none"/>
        </w:tabs>
        <w:spacing w:line="396" w:lineRule="auto" w:before="87" w:after="0"/>
        <w:ind w:left="692" w:right="564" w:hanging="530"/>
        <w:jc w:val="both"/>
        <w:rPr>
          <w:sz w:val="24"/>
        </w:rPr>
      </w:pPr>
      <w:bookmarkStart w:name="_bookmark178" w:id="301"/>
      <w:bookmarkEnd w:id="301"/>
      <w:r>
        <w:rPr/>
      </w:r>
      <w:r>
        <w:rPr>
          <w:sz w:val="24"/>
        </w:rPr>
        <w:t>Makarov, I., &amp;</w:t>
      </w:r>
      <w:r>
        <w:rPr>
          <w:spacing w:val="-1"/>
          <w:sz w:val="24"/>
        </w:rPr>
        <w:t> </w:t>
      </w:r>
      <w:r>
        <w:rPr>
          <w:sz w:val="24"/>
        </w:rPr>
        <w:t>Schoar, A.</w:t>
      </w:r>
      <w:r>
        <w:rPr>
          <w:spacing w:val="-1"/>
          <w:sz w:val="24"/>
        </w:rPr>
        <w:t> </w:t>
      </w:r>
      <w:r>
        <w:rPr>
          <w:sz w:val="24"/>
        </w:rPr>
        <w:t>(2020).</w:t>
      </w:r>
      <w:r>
        <w:rPr>
          <w:spacing w:val="29"/>
          <w:sz w:val="24"/>
        </w:rPr>
        <w:t> </w:t>
      </w:r>
      <w:r>
        <w:rPr>
          <w:sz w:val="24"/>
        </w:rPr>
        <w:t>Trading</w:t>
      </w:r>
      <w:r>
        <w:rPr>
          <w:spacing w:val="-1"/>
          <w:sz w:val="24"/>
        </w:rPr>
        <w:t> </w:t>
      </w:r>
      <w:r>
        <w:rPr>
          <w:sz w:val="24"/>
        </w:rPr>
        <w:t>and</w:t>
      </w:r>
      <w:r>
        <w:rPr>
          <w:spacing w:val="-1"/>
          <w:sz w:val="24"/>
        </w:rPr>
        <w:t> </w:t>
      </w:r>
      <w:r>
        <w:rPr>
          <w:sz w:val="24"/>
        </w:rPr>
        <w:t>arbitrage</w:t>
      </w:r>
      <w:r>
        <w:rPr>
          <w:spacing w:val="-1"/>
          <w:sz w:val="24"/>
        </w:rPr>
        <w:t> </w:t>
      </w:r>
      <w:r>
        <w:rPr>
          <w:sz w:val="24"/>
        </w:rPr>
        <w:t>in</w:t>
      </w:r>
      <w:r>
        <w:rPr>
          <w:spacing w:val="-1"/>
          <w:sz w:val="24"/>
        </w:rPr>
        <w:t> </w:t>
      </w:r>
      <w:r>
        <w:rPr>
          <w:sz w:val="24"/>
        </w:rPr>
        <w:t>cryptocurrency</w:t>
      </w:r>
      <w:r>
        <w:rPr>
          <w:spacing w:val="-1"/>
          <w:sz w:val="24"/>
        </w:rPr>
        <w:t> </w:t>
      </w:r>
      <w:r>
        <w:rPr>
          <w:sz w:val="24"/>
        </w:rPr>
        <w:t>markets.</w:t>
      </w:r>
      <w:r>
        <w:rPr>
          <w:spacing w:val="29"/>
          <w:sz w:val="24"/>
        </w:rPr>
        <w:t> </w:t>
      </w:r>
      <w:r>
        <w:rPr>
          <w:i/>
          <w:sz w:val="24"/>
        </w:rPr>
        <w:t>Journal of Financial Economics</w:t>
      </w:r>
      <w:r>
        <w:rPr>
          <w:sz w:val="24"/>
        </w:rPr>
        <w:t>, </w:t>
      </w:r>
      <w:r>
        <w:rPr>
          <w:i/>
          <w:sz w:val="24"/>
        </w:rPr>
        <w:t>135</w:t>
      </w:r>
      <w:r>
        <w:rPr>
          <w:sz w:val="24"/>
        </w:rPr>
        <w:t>(2), 293–319. </w:t>
      </w:r>
      <w:hyperlink r:id="rId54">
        <w:r>
          <w:rPr>
            <w:sz w:val="24"/>
          </w:rPr>
          <w:t>doi:10.1016/j.jfineco.2019.07.001</w:t>
        </w:r>
      </w:hyperlink>
    </w:p>
    <w:p>
      <w:pPr>
        <w:pStyle w:val="ListParagraph"/>
        <w:numPr>
          <w:ilvl w:val="0"/>
          <w:numId w:val="28"/>
        </w:numPr>
        <w:tabs>
          <w:tab w:pos="691" w:val="left" w:leader="none"/>
        </w:tabs>
        <w:spacing w:line="240" w:lineRule="auto" w:before="86" w:after="0"/>
        <w:ind w:left="691" w:right="0" w:hanging="529"/>
        <w:jc w:val="both"/>
        <w:rPr>
          <w:sz w:val="24"/>
        </w:rPr>
      </w:pPr>
      <w:bookmarkStart w:name="_bookmark179" w:id="302"/>
      <w:bookmarkEnd w:id="302"/>
      <w:r>
        <w:rPr/>
      </w:r>
      <w:r>
        <w:rPr>
          <w:sz w:val="24"/>
        </w:rPr>
        <w:t>Nakamoto,</w:t>
      </w:r>
      <w:r>
        <w:rPr>
          <w:spacing w:val="-11"/>
          <w:sz w:val="24"/>
        </w:rPr>
        <w:t> </w:t>
      </w:r>
      <w:r>
        <w:rPr>
          <w:sz w:val="24"/>
        </w:rPr>
        <w:t>S.</w:t>
      </w:r>
      <w:r>
        <w:rPr>
          <w:spacing w:val="-11"/>
          <w:sz w:val="24"/>
        </w:rPr>
        <w:t> </w:t>
      </w:r>
      <w:r>
        <w:rPr>
          <w:sz w:val="24"/>
        </w:rPr>
        <w:t>(2008).</w:t>
      </w:r>
      <w:r>
        <w:rPr>
          <w:spacing w:val="7"/>
          <w:sz w:val="24"/>
        </w:rPr>
        <w:t> </w:t>
      </w:r>
      <w:r>
        <w:rPr>
          <w:i/>
          <w:sz w:val="24"/>
        </w:rPr>
        <w:t>Bitcoin:</w:t>
      </w:r>
      <w:r>
        <w:rPr>
          <w:i/>
          <w:spacing w:val="6"/>
          <w:sz w:val="24"/>
        </w:rPr>
        <w:t> </w:t>
      </w:r>
      <w:r>
        <w:rPr>
          <w:i/>
          <w:sz w:val="24"/>
        </w:rPr>
        <w:t>A</w:t>
      </w:r>
      <w:r>
        <w:rPr>
          <w:i/>
          <w:spacing w:val="-11"/>
          <w:sz w:val="24"/>
        </w:rPr>
        <w:t> </w:t>
      </w:r>
      <w:r>
        <w:rPr>
          <w:i/>
          <w:sz w:val="24"/>
        </w:rPr>
        <w:t>peer-to-peer</w:t>
      </w:r>
      <w:r>
        <w:rPr>
          <w:i/>
          <w:spacing w:val="-10"/>
          <w:sz w:val="24"/>
        </w:rPr>
        <w:t> </w:t>
      </w:r>
      <w:r>
        <w:rPr>
          <w:i/>
          <w:sz w:val="24"/>
        </w:rPr>
        <w:t>electronic</w:t>
      </w:r>
      <w:r>
        <w:rPr>
          <w:i/>
          <w:spacing w:val="-11"/>
          <w:sz w:val="24"/>
        </w:rPr>
        <w:t> </w:t>
      </w:r>
      <w:r>
        <w:rPr>
          <w:i/>
          <w:sz w:val="24"/>
        </w:rPr>
        <w:t>cash</w:t>
      </w:r>
      <w:r>
        <w:rPr>
          <w:i/>
          <w:spacing w:val="-10"/>
          <w:sz w:val="24"/>
        </w:rPr>
        <w:t> </w:t>
      </w:r>
      <w:r>
        <w:rPr>
          <w:i/>
          <w:sz w:val="24"/>
        </w:rPr>
        <w:t>system</w:t>
      </w:r>
      <w:r>
        <w:rPr>
          <w:sz w:val="24"/>
        </w:rPr>
        <w:t>.</w:t>
      </w:r>
      <w:r>
        <w:rPr>
          <w:spacing w:val="6"/>
          <w:sz w:val="24"/>
        </w:rPr>
        <w:t> </w:t>
      </w:r>
      <w:hyperlink r:id="rId55">
        <w:r>
          <w:rPr>
            <w:spacing w:val="-2"/>
            <w:sz w:val="24"/>
          </w:rPr>
          <w:t>bitcoin.org/bitcoin.pdf</w:t>
        </w:r>
      </w:hyperlink>
    </w:p>
    <w:p>
      <w:pPr>
        <w:pStyle w:val="ListParagraph"/>
        <w:numPr>
          <w:ilvl w:val="0"/>
          <w:numId w:val="28"/>
        </w:numPr>
        <w:tabs>
          <w:tab w:pos="692" w:val="left" w:leader="none"/>
        </w:tabs>
        <w:spacing w:line="396" w:lineRule="auto" w:before="264" w:after="0"/>
        <w:ind w:left="692" w:right="524" w:hanging="530"/>
        <w:jc w:val="both"/>
        <w:rPr>
          <w:sz w:val="24"/>
        </w:rPr>
      </w:pPr>
      <w:bookmarkStart w:name="_bookmark180" w:id="303"/>
      <w:bookmarkEnd w:id="303"/>
      <w:r>
        <w:rPr/>
      </w:r>
      <w:r>
        <w:rPr>
          <w:sz w:val="24"/>
        </w:rPr>
        <w:t>Narayanan, A., Bonneau, J., Felten, E., Miller, A., &amp; Goldfeder, S. (2016).</w:t>
      </w:r>
      <w:r>
        <w:rPr>
          <w:spacing w:val="29"/>
          <w:sz w:val="24"/>
        </w:rPr>
        <w:t> </w:t>
      </w:r>
      <w:r>
        <w:rPr>
          <w:i/>
          <w:sz w:val="24"/>
        </w:rPr>
        <w:t>Bitcoin and cryp-tocurrency technologies</w:t>
      </w:r>
      <w:r>
        <w:rPr>
          <w:sz w:val="24"/>
        </w:rPr>
        <w:t>. Princeton University Press.</w:t>
      </w:r>
    </w:p>
    <w:p>
      <w:pPr>
        <w:pStyle w:val="ListParagraph"/>
        <w:numPr>
          <w:ilvl w:val="0"/>
          <w:numId w:val="28"/>
        </w:numPr>
        <w:tabs>
          <w:tab w:pos="692" w:val="left" w:leader="none"/>
        </w:tabs>
        <w:spacing w:line="396" w:lineRule="auto" w:before="86" w:after="0"/>
        <w:ind w:left="692" w:right="564" w:hanging="530"/>
        <w:jc w:val="both"/>
        <w:rPr>
          <w:sz w:val="24"/>
        </w:rPr>
      </w:pPr>
      <w:bookmarkStart w:name="_bookmark181" w:id="304"/>
      <w:bookmarkEnd w:id="304"/>
      <w:r>
        <w:rPr/>
      </w:r>
      <w:r>
        <w:rPr>
          <w:sz w:val="24"/>
        </w:rPr>
        <w:t>Packin,</w:t>
      </w:r>
      <w:r>
        <w:rPr>
          <w:spacing w:val="-15"/>
          <w:sz w:val="24"/>
        </w:rPr>
        <w:t> </w:t>
      </w:r>
      <w:r>
        <w:rPr>
          <w:sz w:val="24"/>
        </w:rPr>
        <w:t>N.</w:t>
      </w:r>
      <w:r>
        <w:rPr>
          <w:spacing w:val="-15"/>
          <w:sz w:val="24"/>
        </w:rPr>
        <w:t> </w:t>
      </w:r>
      <w:r>
        <w:rPr>
          <w:sz w:val="24"/>
        </w:rPr>
        <w:t>G.,</w:t>
      </w:r>
      <w:r>
        <w:rPr>
          <w:spacing w:val="-15"/>
          <w:sz w:val="24"/>
        </w:rPr>
        <w:t> </w:t>
      </w:r>
      <w:r>
        <w:rPr>
          <w:sz w:val="24"/>
        </w:rPr>
        <w:t>&amp;</w:t>
      </w:r>
      <w:r>
        <w:rPr>
          <w:spacing w:val="-15"/>
          <w:sz w:val="24"/>
        </w:rPr>
        <w:t> </w:t>
      </w:r>
      <w:r>
        <w:rPr>
          <w:sz w:val="24"/>
        </w:rPr>
        <w:t>Lev-Aretz,</w:t>
      </w:r>
      <w:r>
        <w:rPr>
          <w:spacing w:val="-15"/>
          <w:sz w:val="24"/>
        </w:rPr>
        <w:t> </w:t>
      </w:r>
      <w:r>
        <w:rPr>
          <w:sz w:val="24"/>
        </w:rPr>
        <w:t>Y.</w:t>
      </w:r>
      <w:r>
        <w:rPr>
          <w:spacing w:val="-15"/>
          <w:sz w:val="24"/>
        </w:rPr>
        <w:t> </w:t>
      </w:r>
      <w:r>
        <w:rPr>
          <w:sz w:val="24"/>
        </w:rPr>
        <w:t>(2024). Decentralized</w:t>
      </w:r>
      <w:r>
        <w:rPr>
          <w:spacing w:val="-15"/>
          <w:sz w:val="24"/>
        </w:rPr>
        <w:t> </w:t>
      </w:r>
      <w:r>
        <w:rPr>
          <w:sz w:val="24"/>
        </w:rPr>
        <w:t>credit</w:t>
      </w:r>
      <w:r>
        <w:rPr>
          <w:spacing w:val="-15"/>
          <w:sz w:val="24"/>
        </w:rPr>
        <w:t> </w:t>
      </w:r>
      <w:r>
        <w:rPr>
          <w:sz w:val="24"/>
        </w:rPr>
        <w:t>scoring:</w:t>
      </w:r>
      <w:r>
        <w:rPr>
          <w:spacing w:val="6"/>
          <w:sz w:val="24"/>
        </w:rPr>
        <w:t> </w:t>
      </w:r>
      <w:r>
        <w:rPr>
          <w:sz w:val="24"/>
        </w:rPr>
        <w:t>Black</w:t>
      </w:r>
      <w:r>
        <w:rPr>
          <w:spacing w:val="-15"/>
          <w:sz w:val="24"/>
        </w:rPr>
        <w:t> </w:t>
      </w:r>
      <w:r>
        <w:rPr>
          <w:sz w:val="24"/>
        </w:rPr>
        <w:t>box</w:t>
      </w:r>
      <w:r>
        <w:rPr>
          <w:spacing w:val="-15"/>
          <w:sz w:val="24"/>
        </w:rPr>
        <w:t> </w:t>
      </w:r>
      <w:r>
        <w:rPr>
          <w:sz w:val="24"/>
        </w:rPr>
        <w:t>3.0.</w:t>
      </w:r>
      <w:r>
        <w:rPr>
          <w:spacing w:val="6"/>
          <w:sz w:val="24"/>
        </w:rPr>
        <w:t> </w:t>
      </w:r>
      <w:r>
        <w:rPr>
          <w:i/>
          <w:sz w:val="24"/>
        </w:rPr>
        <w:t>American Business Law Journal</w:t>
      </w:r>
      <w:r>
        <w:rPr>
          <w:sz w:val="24"/>
        </w:rPr>
        <w:t>, </w:t>
      </w:r>
      <w:r>
        <w:rPr>
          <w:i/>
          <w:sz w:val="24"/>
        </w:rPr>
        <w:t>61</w:t>
      </w:r>
      <w:r>
        <w:rPr>
          <w:sz w:val="24"/>
        </w:rPr>
        <w:t>(2), 91–111. </w:t>
      </w:r>
      <w:hyperlink r:id="rId56">
        <w:r>
          <w:rPr>
            <w:sz w:val="24"/>
          </w:rPr>
          <w:t>doi:10.2139/ssrn.4375920</w:t>
        </w:r>
      </w:hyperlink>
    </w:p>
    <w:p>
      <w:pPr>
        <w:pStyle w:val="ListParagraph"/>
        <w:numPr>
          <w:ilvl w:val="0"/>
          <w:numId w:val="28"/>
        </w:numPr>
        <w:tabs>
          <w:tab w:pos="692" w:val="left" w:leader="none"/>
        </w:tabs>
        <w:spacing w:line="396" w:lineRule="auto" w:before="86" w:after="0"/>
        <w:ind w:left="692" w:right="524" w:hanging="530"/>
        <w:jc w:val="both"/>
        <w:rPr>
          <w:sz w:val="24"/>
        </w:rPr>
      </w:pPr>
      <w:bookmarkStart w:name="_bookmark182" w:id="305"/>
      <w:bookmarkEnd w:id="305"/>
      <w:r>
        <w:rPr/>
      </w:r>
      <w:r>
        <w:rPr>
          <w:sz w:val="24"/>
        </w:rPr>
        <w:t>Page, L., Brin, S., Motwani, R., &amp; Winograd, T. (1998).</w:t>
      </w:r>
      <w:r>
        <w:rPr>
          <w:spacing w:val="40"/>
          <w:sz w:val="24"/>
        </w:rPr>
        <w:t> </w:t>
      </w:r>
      <w:r>
        <w:rPr>
          <w:i/>
          <w:sz w:val="24"/>
        </w:rPr>
        <w:t>The PageRank citation ranking: Bringing</w:t>
      </w:r>
      <w:r>
        <w:rPr>
          <w:i/>
          <w:spacing w:val="-4"/>
          <w:sz w:val="24"/>
        </w:rPr>
        <w:t> </w:t>
      </w:r>
      <w:r>
        <w:rPr>
          <w:i/>
          <w:sz w:val="24"/>
        </w:rPr>
        <w:t>order</w:t>
      </w:r>
      <w:r>
        <w:rPr>
          <w:i/>
          <w:spacing w:val="-4"/>
          <w:sz w:val="24"/>
        </w:rPr>
        <w:t> </w:t>
      </w:r>
      <w:r>
        <w:rPr>
          <w:i/>
          <w:sz w:val="24"/>
        </w:rPr>
        <w:t>to</w:t>
      </w:r>
      <w:r>
        <w:rPr>
          <w:i/>
          <w:spacing w:val="-4"/>
          <w:sz w:val="24"/>
        </w:rPr>
        <w:t> </w:t>
      </w:r>
      <w:r>
        <w:rPr>
          <w:i/>
          <w:sz w:val="24"/>
        </w:rPr>
        <w:t>the</w:t>
      </w:r>
      <w:r>
        <w:rPr>
          <w:i/>
          <w:spacing w:val="-4"/>
          <w:sz w:val="24"/>
        </w:rPr>
        <w:t> </w:t>
      </w:r>
      <w:r>
        <w:rPr>
          <w:i/>
          <w:sz w:val="24"/>
        </w:rPr>
        <w:t>web</w:t>
      </w:r>
      <w:r>
        <w:rPr>
          <w:i/>
          <w:spacing w:val="-4"/>
          <w:sz w:val="24"/>
        </w:rPr>
        <w:t> </w:t>
      </w:r>
      <w:r>
        <w:rPr>
          <w:sz w:val="24"/>
        </w:rPr>
        <w:t>(Technical</w:t>
      </w:r>
      <w:r>
        <w:rPr>
          <w:spacing w:val="-4"/>
          <w:sz w:val="24"/>
        </w:rPr>
        <w:t> </w:t>
      </w:r>
      <w:r>
        <w:rPr>
          <w:sz w:val="24"/>
        </w:rPr>
        <w:t>Report). Stanford</w:t>
      </w:r>
      <w:r>
        <w:rPr>
          <w:spacing w:val="-4"/>
          <w:sz w:val="24"/>
        </w:rPr>
        <w:t> </w:t>
      </w:r>
      <w:r>
        <w:rPr>
          <w:sz w:val="24"/>
        </w:rPr>
        <w:t>Digital</w:t>
      </w:r>
      <w:r>
        <w:rPr>
          <w:spacing w:val="-4"/>
          <w:sz w:val="24"/>
        </w:rPr>
        <w:t> </w:t>
      </w:r>
      <w:r>
        <w:rPr>
          <w:sz w:val="24"/>
        </w:rPr>
        <w:t>Library</w:t>
      </w:r>
      <w:r>
        <w:rPr>
          <w:spacing w:val="-4"/>
          <w:sz w:val="24"/>
        </w:rPr>
        <w:t> </w:t>
      </w:r>
      <w:r>
        <w:rPr>
          <w:sz w:val="24"/>
        </w:rPr>
        <w:t>Technologies</w:t>
      </w:r>
      <w:r>
        <w:rPr>
          <w:spacing w:val="-4"/>
          <w:sz w:val="24"/>
        </w:rPr>
        <w:t> </w:t>
      </w:r>
      <w:r>
        <w:rPr>
          <w:sz w:val="24"/>
        </w:rPr>
        <w:t>Project.</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83" w:id="306"/>
      <w:bookmarkEnd w:id="306"/>
      <w:r>
        <w:rPr/>
      </w:r>
      <w:r>
        <w:rPr>
          <w:sz w:val="24"/>
        </w:rPr>
        <w:t>Perez, D., Werner, S. M., Xu, J., &amp; Livshits, B. (2021).</w:t>
      </w:r>
      <w:r>
        <w:rPr>
          <w:spacing w:val="40"/>
          <w:sz w:val="24"/>
        </w:rPr>
        <w:t> </w:t>
      </w:r>
      <w:r>
        <w:rPr>
          <w:sz w:val="24"/>
        </w:rPr>
        <w:t>Liquidations:</w:t>
      </w:r>
      <w:r>
        <w:rPr>
          <w:spacing w:val="33"/>
          <w:sz w:val="24"/>
        </w:rPr>
        <w:t> </w:t>
      </w:r>
      <w:r>
        <w:rPr>
          <w:sz w:val="24"/>
        </w:rPr>
        <w:t>DeFi on a knife-edge. In </w:t>
      </w:r>
      <w:r>
        <w:rPr>
          <w:i/>
          <w:sz w:val="24"/>
        </w:rPr>
        <w:t>Financial Cryptography and Data Security </w:t>
      </w:r>
      <w:r>
        <w:rPr>
          <w:sz w:val="24"/>
        </w:rPr>
        <w:t>(pp. 457–476). Springer.</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84" w:id="307"/>
      <w:bookmarkEnd w:id="307"/>
      <w:r>
        <w:rPr/>
      </w:r>
      <w:r>
        <w:rPr>
          <w:sz w:val="24"/>
        </w:rPr>
        <w:t>Qin,</w:t>
      </w:r>
      <w:r>
        <w:rPr>
          <w:spacing w:val="-11"/>
          <w:sz w:val="24"/>
        </w:rPr>
        <w:t> </w:t>
      </w:r>
      <w:r>
        <w:rPr>
          <w:sz w:val="24"/>
        </w:rPr>
        <w:t>K.,</w:t>
      </w:r>
      <w:r>
        <w:rPr>
          <w:spacing w:val="-11"/>
          <w:sz w:val="24"/>
        </w:rPr>
        <w:t> </w:t>
      </w:r>
      <w:r>
        <w:rPr>
          <w:sz w:val="24"/>
        </w:rPr>
        <w:t>Zhou,</w:t>
      </w:r>
      <w:r>
        <w:rPr>
          <w:spacing w:val="-11"/>
          <w:sz w:val="24"/>
        </w:rPr>
        <w:t> </w:t>
      </w:r>
      <w:r>
        <w:rPr>
          <w:sz w:val="24"/>
        </w:rPr>
        <w:t>L.,</w:t>
      </w:r>
      <w:r>
        <w:rPr>
          <w:spacing w:val="-11"/>
          <w:sz w:val="24"/>
        </w:rPr>
        <w:t> </w:t>
      </w:r>
      <w:r>
        <w:rPr>
          <w:sz w:val="24"/>
        </w:rPr>
        <w:t>Livshits,</w:t>
      </w:r>
      <w:r>
        <w:rPr>
          <w:spacing w:val="-11"/>
          <w:sz w:val="24"/>
        </w:rPr>
        <w:t> </w:t>
      </w:r>
      <w:r>
        <w:rPr>
          <w:sz w:val="24"/>
        </w:rPr>
        <w:t>B.,</w:t>
      </w:r>
      <w:r>
        <w:rPr>
          <w:spacing w:val="-11"/>
          <w:sz w:val="24"/>
        </w:rPr>
        <w:t> </w:t>
      </w:r>
      <w:r>
        <w:rPr>
          <w:sz w:val="24"/>
        </w:rPr>
        <w:t>&amp;</w:t>
      </w:r>
      <w:r>
        <w:rPr>
          <w:spacing w:val="-13"/>
          <w:sz w:val="24"/>
        </w:rPr>
        <w:t> </w:t>
      </w:r>
      <w:r>
        <w:rPr>
          <w:sz w:val="24"/>
        </w:rPr>
        <w:t>Gervais,</w:t>
      </w:r>
      <w:r>
        <w:rPr>
          <w:spacing w:val="-11"/>
          <w:sz w:val="24"/>
        </w:rPr>
        <w:t> </w:t>
      </w:r>
      <w:r>
        <w:rPr>
          <w:sz w:val="24"/>
        </w:rPr>
        <w:t>A.</w:t>
      </w:r>
      <w:r>
        <w:rPr>
          <w:spacing w:val="-13"/>
          <w:sz w:val="24"/>
        </w:rPr>
        <w:t> </w:t>
      </w:r>
      <w:r>
        <w:rPr>
          <w:sz w:val="24"/>
        </w:rPr>
        <w:t>(2021).</w:t>
      </w:r>
      <w:r>
        <w:rPr>
          <w:spacing w:val="14"/>
          <w:sz w:val="24"/>
        </w:rPr>
        <w:t> </w:t>
      </w:r>
      <w:r>
        <w:rPr>
          <w:sz w:val="24"/>
        </w:rPr>
        <w:t>Attacking</w:t>
      </w:r>
      <w:r>
        <w:rPr>
          <w:spacing w:val="-13"/>
          <w:sz w:val="24"/>
        </w:rPr>
        <w:t> </w:t>
      </w:r>
      <w:r>
        <w:rPr>
          <w:sz w:val="24"/>
        </w:rPr>
        <w:t>the</w:t>
      </w:r>
      <w:r>
        <w:rPr>
          <w:spacing w:val="-13"/>
          <w:sz w:val="24"/>
        </w:rPr>
        <w:t> </w:t>
      </w:r>
      <w:r>
        <w:rPr>
          <w:sz w:val="24"/>
        </w:rPr>
        <w:t>DeFi</w:t>
      </w:r>
      <w:r>
        <w:rPr>
          <w:spacing w:val="-13"/>
          <w:sz w:val="24"/>
        </w:rPr>
        <w:t> </w:t>
      </w:r>
      <w:r>
        <w:rPr>
          <w:sz w:val="24"/>
        </w:rPr>
        <w:t>ecosystem</w:t>
      </w:r>
      <w:r>
        <w:rPr>
          <w:spacing w:val="-13"/>
          <w:sz w:val="24"/>
        </w:rPr>
        <w:t> </w:t>
      </w:r>
      <w:r>
        <w:rPr>
          <w:sz w:val="24"/>
        </w:rPr>
        <w:t>with</w:t>
      </w:r>
      <w:r>
        <w:rPr>
          <w:spacing w:val="-13"/>
          <w:sz w:val="24"/>
        </w:rPr>
        <w:t> </w:t>
      </w:r>
      <w:r>
        <w:rPr>
          <w:sz w:val="24"/>
        </w:rPr>
        <w:t>flash loans for fun and profit.</w:t>
      </w:r>
      <w:r>
        <w:rPr>
          <w:spacing w:val="36"/>
          <w:sz w:val="24"/>
        </w:rPr>
        <w:t> </w:t>
      </w:r>
      <w:r>
        <w:rPr>
          <w:sz w:val="24"/>
        </w:rPr>
        <w:t>In </w:t>
      </w:r>
      <w:r>
        <w:rPr>
          <w:i/>
          <w:sz w:val="24"/>
        </w:rPr>
        <w:t>Financial Cryptography and Data Security </w:t>
      </w:r>
      <w:r>
        <w:rPr>
          <w:sz w:val="24"/>
        </w:rPr>
        <w:t>(pp.</w:t>
      </w:r>
      <w:r>
        <w:rPr>
          <w:spacing w:val="36"/>
          <w:sz w:val="24"/>
        </w:rPr>
        <w:t> </w:t>
      </w:r>
      <w:r>
        <w:rPr>
          <w:sz w:val="24"/>
        </w:rPr>
        <w:t>3–25).</w:t>
      </w:r>
      <w:r>
        <w:rPr>
          <w:spacing w:val="36"/>
          <w:sz w:val="24"/>
        </w:rPr>
        <w:t> </w:t>
      </w:r>
      <w:r>
        <w:rPr>
          <w:sz w:val="24"/>
        </w:rPr>
        <w:t>Springer. </w:t>
      </w:r>
      <w:hyperlink r:id="rId57">
        <w:r>
          <w:rPr>
            <w:spacing w:val="-2"/>
            <w:sz w:val="24"/>
          </w:rPr>
          <w:t>doi:10.1007/978-3-662-64322-8_1</w:t>
        </w:r>
      </w:hyperlink>
    </w:p>
    <w:p>
      <w:pPr>
        <w:pStyle w:val="ListParagraph"/>
        <w:numPr>
          <w:ilvl w:val="0"/>
          <w:numId w:val="28"/>
        </w:numPr>
        <w:tabs>
          <w:tab w:pos="692" w:val="left" w:leader="none"/>
        </w:tabs>
        <w:spacing w:line="396" w:lineRule="auto" w:before="87" w:after="0"/>
        <w:ind w:left="692" w:right="523" w:hanging="530"/>
        <w:jc w:val="both"/>
        <w:rPr>
          <w:i/>
          <w:sz w:val="24"/>
        </w:rPr>
      </w:pPr>
      <w:bookmarkStart w:name="_bookmark185" w:id="308"/>
      <w:bookmarkEnd w:id="308"/>
      <w:r>
        <w:rPr/>
      </w:r>
      <w:r>
        <w:rPr>
          <w:sz w:val="24"/>
        </w:rPr>
        <w:t>Resnick,</w:t>
      </w:r>
      <w:r>
        <w:rPr>
          <w:spacing w:val="-2"/>
          <w:sz w:val="24"/>
        </w:rPr>
        <w:t> </w:t>
      </w:r>
      <w:r>
        <w:rPr>
          <w:sz w:val="24"/>
        </w:rPr>
        <w:t>P.,</w:t>
      </w:r>
      <w:r>
        <w:rPr>
          <w:spacing w:val="-2"/>
          <w:sz w:val="24"/>
        </w:rPr>
        <w:t> </w:t>
      </w:r>
      <w:r>
        <w:rPr>
          <w:sz w:val="24"/>
        </w:rPr>
        <w:t>&amp;</w:t>
      </w:r>
      <w:r>
        <w:rPr>
          <w:spacing w:val="-3"/>
          <w:sz w:val="24"/>
        </w:rPr>
        <w:t> </w:t>
      </w:r>
      <w:r>
        <w:rPr>
          <w:sz w:val="24"/>
        </w:rPr>
        <w:t>Zeckhauser,</w:t>
      </w:r>
      <w:r>
        <w:rPr>
          <w:spacing w:val="-2"/>
          <w:sz w:val="24"/>
        </w:rPr>
        <w:t> </w:t>
      </w:r>
      <w:r>
        <w:rPr>
          <w:sz w:val="24"/>
        </w:rPr>
        <w:t>R.</w:t>
      </w:r>
      <w:r>
        <w:rPr>
          <w:spacing w:val="-3"/>
          <w:sz w:val="24"/>
        </w:rPr>
        <w:t> </w:t>
      </w:r>
      <w:r>
        <w:rPr>
          <w:sz w:val="24"/>
        </w:rPr>
        <w:t>(2002).</w:t>
      </w:r>
      <w:r>
        <w:rPr>
          <w:spacing w:val="25"/>
          <w:sz w:val="24"/>
        </w:rPr>
        <w:t> </w:t>
      </w:r>
      <w:r>
        <w:rPr>
          <w:sz w:val="24"/>
        </w:rPr>
        <w:t>Trust</w:t>
      </w:r>
      <w:r>
        <w:rPr>
          <w:spacing w:val="-4"/>
          <w:sz w:val="24"/>
        </w:rPr>
        <w:t> </w:t>
      </w:r>
      <w:r>
        <w:rPr>
          <w:sz w:val="24"/>
        </w:rPr>
        <w:t>among</w:t>
      </w:r>
      <w:r>
        <w:rPr>
          <w:spacing w:val="-3"/>
          <w:sz w:val="24"/>
        </w:rPr>
        <w:t> </w:t>
      </w:r>
      <w:r>
        <w:rPr>
          <w:sz w:val="24"/>
        </w:rPr>
        <w:t>strangers</w:t>
      </w:r>
      <w:r>
        <w:rPr>
          <w:spacing w:val="-4"/>
          <w:sz w:val="24"/>
        </w:rPr>
        <w:t> </w:t>
      </w:r>
      <w:r>
        <w:rPr>
          <w:sz w:val="24"/>
        </w:rPr>
        <w:t>in</w:t>
      </w:r>
      <w:r>
        <w:rPr>
          <w:spacing w:val="-3"/>
          <w:sz w:val="24"/>
        </w:rPr>
        <w:t> </w:t>
      </w:r>
      <w:r>
        <w:rPr>
          <w:sz w:val="24"/>
        </w:rPr>
        <w:t>Internet</w:t>
      </w:r>
      <w:r>
        <w:rPr>
          <w:spacing w:val="-3"/>
          <w:sz w:val="24"/>
        </w:rPr>
        <w:t> </w:t>
      </w:r>
      <w:r>
        <w:rPr>
          <w:sz w:val="24"/>
        </w:rPr>
        <w:t>transactions: Empir-ical analysis of eBay’s reputation system.</w:t>
      </w:r>
      <w:r>
        <w:rPr>
          <w:spacing w:val="32"/>
          <w:sz w:val="24"/>
        </w:rPr>
        <w:t> </w:t>
      </w:r>
      <w:r>
        <w:rPr>
          <w:sz w:val="24"/>
        </w:rPr>
        <w:t>In </w:t>
      </w:r>
      <w:r>
        <w:rPr>
          <w:i/>
          <w:sz w:val="24"/>
        </w:rPr>
        <w:t>The Economics of the Internet and E-commerce</w:t>
      </w:r>
    </w:p>
    <w:p>
      <w:pPr>
        <w:pStyle w:val="ListParagraph"/>
        <w:spacing w:after="0" w:line="396" w:lineRule="auto"/>
        <w:jc w:val="both"/>
        <w:rPr>
          <w:i/>
          <w:sz w:val="24"/>
        </w:rPr>
        <w:sectPr>
          <w:pgSz w:w="11910" w:h="16840"/>
          <w:pgMar w:header="0" w:footer="2115" w:top="1840" w:bottom="2300" w:left="992" w:right="708"/>
        </w:sectPr>
      </w:pPr>
    </w:p>
    <w:p>
      <w:pPr>
        <w:pStyle w:val="BodyText"/>
        <w:spacing w:before="72"/>
        <w:ind w:left="684"/>
      </w:pPr>
      <w:r>
        <w:rPr/>
        <w:t>(pp.</w:t>
      </w:r>
      <w:r>
        <w:rPr>
          <w:spacing w:val="12"/>
        </w:rPr>
        <w:t> </w:t>
      </w:r>
      <w:r>
        <w:rPr/>
        <w:t>127–157).</w:t>
      </w:r>
      <w:r>
        <w:rPr>
          <w:spacing w:val="12"/>
        </w:rPr>
        <w:t> </w:t>
      </w:r>
      <w:r>
        <w:rPr>
          <w:spacing w:val="-2"/>
        </w:rPr>
        <w:t>Emerald.</w:t>
      </w:r>
    </w:p>
    <w:p>
      <w:pPr>
        <w:pStyle w:val="ListParagraph"/>
        <w:numPr>
          <w:ilvl w:val="0"/>
          <w:numId w:val="28"/>
        </w:numPr>
        <w:tabs>
          <w:tab w:pos="686" w:val="left" w:leader="none"/>
          <w:tab w:pos="691" w:val="left" w:leader="none"/>
        </w:tabs>
        <w:spacing w:line="396" w:lineRule="auto" w:before="264" w:after="0"/>
        <w:ind w:left="686" w:right="524" w:hanging="524"/>
        <w:jc w:val="both"/>
        <w:rPr>
          <w:sz w:val="24"/>
        </w:rPr>
      </w:pPr>
      <w:bookmarkStart w:name="_bookmark186" w:id="309"/>
      <w:bookmarkEnd w:id="309"/>
      <w:r>
        <w:rPr/>
      </w:r>
      <w:r>
        <w:rPr>
          <w:sz w:val="24"/>
        </w:rPr>
        <w:tab/>
        <w:t>Schär, F. (2021).</w:t>
      </w:r>
      <w:r>
        <w:rPr>
          <w:spacing w:val="40"/>
          <w:sz w:val="24"/>
        </w:rPr>
        <w:t> </w:t>
      </w:r>
      <w:r>
        <w:rPr>
          <w:sz w:val="24"/>
        </w:rPr>
        <w:t>Decentralized finance: On blockchain- and smart contract-based financial markets.</w:t>
      </w:r>
      <w:r>
        <w:rPr>
          <w:spacing w:val="-15"/>
          <w:sz w:val="24"/>
        </w:rPr>
        <w:t> </w:t>
      </w:r>
      <w:r>
        <w:rPr>
          <w:i/>
          <w:sz w:val="24"/>
        </w:rPr>
        <w:t>Federal</w:t>
      </w:r>
      <w:r>
        <w:rPr>
          <w:i/>
          <w:spacing w:val="-15"/>
          <w:sz w:val="24"/>
        </w:rPr>
        <w:t> </w:t>
      </w:r>
      <w:r>
        <w:rPr>
          <w:i/>
          <w:sz w:val="24"/>
        </w:rPr>
        <w:t>Reserve</w:t>
      </w:r>
      <w:r>
        <w:rPr>
          <w:i/>
          <w:spacing w:val="-15"/>
          <w:sz w:val="24"/>
        </w:rPr>
        <w:t> </w:t>
      </w:r>
      <w:r>
        <w:rPr>
          <w:i/>
          <w:sz w:val="24"/>
        </w:rPr>
        <w:t>Bank</w:t>
      </w:r>
      <w:r>
        <w:rPr>
          <w:i/>
          <w:spacing w:val="-15"/>
          <w:sz w:val="24"/>
        </w:rPr>
        <w:t> </w:t>
      </w:r>
      <w:r>
        <w:rPr>
          <w:i/>
          <w:sz w:val="24"/>
        </w:rPr>
        <w:t>of</w:t>
      </w:r>
      <w:r>
        <w:rPr>
          <w:i/>
          <w:spacing w:val="-15"/>
          <w:sz w:val="24"/>
        </w:rPr>
        <w:t> </w:t>
      </w:r>
      <w:r>
        <w:rPr>
          <w:i/>
          <w:sz w:val="24"/>
        </w:rPr>
        <w:t>St.</w:t>
      </w:r>
      <w:r>
        <w:rPr>
          <w:i/>
          <w:spacing w:val="-15"/>
          <w:sz w:val="24"/>
        </w:rPr>
        <w:t> </w:t>
      </w:r>
      <w:r>
        <w:rPr>
          <w:i/>
          <w:sz w:val="24"/>
        </w:rPr>
        <w:t>Louis</w:t>
      </w:r>
      <w:r>
        <w:rPr>
          <w:i/>
          <w:spacing w:val="-15"/>
          <w:sz w:val="24"/>
        </w:rPr>
        <w:t> </w:t>
      </w:r>
      <w:r>
        <w:rPr>
          <w:i/>
          <w:sz w:val="24"/>
        </w:rPr>
        <w:t>Review</w:t>
      </w:r>
      <w:r>
        <w:rPr>
          <w:sz w:val="24"/>
        </w:rPr>
        <w:t>,</w:t>
      </w:r>
      <w:r>
        <w:rPr>
          <w:spacing w:val="-15"/>
          <w:sz w:val="24"/>
        </w:rPr>
        <w:t> </w:t>
      </w:r>
      <w:r>
        <w:rPr>
          <w:i/>
          <w:sz w:val="24"/>
        </w:rPr>
        <w:t>103</w:t>
      </w:r>
      <w:r>
        <w:rPr>
          <w:sz w:val="24"/>
        </w:rPr>
        <w:t>(2),</w:t>
      </w:r>
      <w:r>
        <w:rPr>
          <w:spacing w:val="-15"/>
          <w:sz w:val="24"/>
        </w:rPr>
        <w:t> </w:t>
      </w:r>
      <w:r>
        <w:rPr>
          <w:sz w:val="24"/>
        </w:rPr>
        <w:t>153–174.</w:t>
      </w:r>
      <w:r>
        <w:rPr>
          <w:spacing w:val="3"/>
          <w:sz w:val="24"/>
        </w:rPr>
        <w:t> </w:t>
      </w:r>
      <w:hyperlink r:id="rId58">
        <w:r>
          <w:rPr>
            <w:sz w:val="24"/>
          </w:rPr>
          <w:t>doi:10.20955/r.103.153-</w:t>
        </w:r>
      </w:hyperlink>
      <w:hyperlink r:id="rId58">
        <w:r>
          <w:rPr>
            <w:spacing w:val="-6"/>
            <w:sz w:val="24"/>
          </w:rPr>
          <w:t>74</w:t>
        </w:r>
      </w:hyperlink>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bookmarkStart w:name="_bookmark187" w:id="310"/>
      <w:bookmarkEnd w:id="310"/>
      <w:r>
        <w:rPr/>
      </w:r>
      <w:r>
        <w:rPr>
          <w:sz w:val="24"/>
        </w:rPr>
        <w:tab/>
        <w:t>Spearman, C. (1904).</w:t>
      </w:r>
      <w:r>
        <w:rPr>
          <w:spacing w:val="40"/>
          <w:sz w:val="24"/>
        </w:rPr>
        <w:t> </w:t>
      </w:r>
      <w:r>
        <w:rPr>
          <w:sz w:val="24"/>
        </w:rPr>
        <w:t>The proof and measurement of association between two things.</w:t>
      </w:r>
      <w:r>
        <w:rPr>
          <w:spacing w:val="40"/>
          <w:sz w:val="24"/>
        </w:rPr>
        <w:t> </w:t>
      </w:r>
      <w:r>
        <w:rPr>
          <w:i/>
          <w:sz w:val="24"/>
        </w:rPr>
        <w:t>The American Journal of Psychology</w:t>
      </w:r>
      <w:r>
        <w:rPr>
          <w:sz w:val="24"/>
        </w:rPr>
        <w:t>, </w:t>
      </w:r>
      <w:r>
        <w:rPr>
          <w:i/>
          <w:sz w:val="24"/>
        </w:rPr>
        <w:t>15</w:t>
      </w:r>
      <w:r>
        <w:rPr>
          <w:sz w:val="24"/>
        </w:rPr>
        <w:t>(1), 72–101. </w:t>
      </w:r>
      <w:hyperlink r:id="rId59">
        <w:r>
          <w:rPr>
            <w:sz w:val="24"/>
          </w:rPr>
          <w:t>doi:10.2307/1412159</w:t>
        </w:r>
      </w:hyperlink>
    </w:p>
    <w:p>
      <w:pPr>
        <w:pStyle w:val="ListParagraph"/>
        <w:numPr>
          <w:ilvl w:val="0"/>
          <w:numId w:val="28"/>
        </w:numPr>
        <w:tabs>
          <w:tab w:pos="691" w:val="left" w:leader="none"/>
        </w:tabs>
        <w:spacing w:line="240" w:lineRule="auto" w:before="86" w:after="0"/>
        <w:ind w:left="691" w:right="0" w:hanging="529"/>
        <w:jc w:val="both"/>
        <w:rPr>
          <w:sz w:val="24"/>
        </w:rPr>
      </w:pPr>
      <w:bookmarkStart w:name="_bookmark188" w:id="311"/>
      <w:bookmarkEnd w:id="311"/>
      <w:r>
        <w:rPr/>
      </w:r>
      <w:r>
        <w:rPr>
          <w:sz w:val="24"/>
        </w:rPr>
        <w:t>Szabo,</w:t>
      </w:r>
      <w:r>
        <w:rPr>
          <w:spacing w:val="-2"/>
          <w:sz w:val="24"/>
        </w:rPr>
        <w:t> </w:t>
      </w:r>
      <w:r>
        <w:rPr>
          <w:sz w:val="24"/>
        </w:rPr>
        <w:t>N.</w:t>
      </w:r>
      <w:r>
        <w:rPr>
          <w:spacing w:val="-2"/>
          <w:sz w:val="24"/>
        </w:rPr>
        <w:t> </w:t>
      </w:r>
      <w:r>
        <w:rPr>
          <w:sz w:val="24"/>
        </w:rPr>
        <w:t>(1997).</w:t>
      </w:r>
      <w:r>
        <w:rPr>
          <w:spacing w:val="23"/>
          <w:sz w:val="24"/>
        </w:rPr>
        <w:t> </w:t>
      </w:r>
      <w:r>
        <w:rPr>
          <w:sz w:val="24"/>
        </w:rPr>
        <w:t>Formalizing</w:t>
      </w:r>
      <w:r>
        <w:rPr>
          <w:spacing w:val="-3"/>
          <w:sz w:val="24"/>
        </w:rPr>
        <w:t> </w:t>
      </w:r>
      <w:r>
        <w:rPr>
          <w:sz w:val="24"/>
        </w:rPr>
        <w:t>and</w:t>
      </w:r>
      <w:r>
        <w:rPr>
          <w:spacing w:val="-2"/>
          <w:sz w:val="24"/>
        </w:rPr>
        <w:t> </w:t>
      </w:r>
      <w:r>
        <w:rPr>
          <w:sz w:val="24"/>
        </w:rPr>
        <w:t>securing</w:t>
      </w:r>
      <w:r>
        <w:rPr>
          <w:spacing w:val="-3"/>
          <w:sz w:val="24"/>
        </w:rPr>
        <w:t> </w:t>
      </w:r>
      <w:r>
        <w:rPr>
          <w:sz w:val="24"/>
        </w:rPr>
        <w:t>relationships</w:t>
      </w:r>
      <w:r>
        <w:rPr>
          <w:spacing w:val="-3"/>
          <w:sz w:val="24"/>
        </w:rPr>
        <w:t> </w:t>
      </w:r>
      <w:r>
        <w:rPr>
          <w:sz w:val="24"/>
        </w:rPr>
        <w:t>on</w:t>
      </w:r>
      <w:r>
        <w:rPr>
          <w:spacing w:val="-2"/>
          <w:sz w:val="24"/>
        </w:rPr>
        <w:t> </w:t>
      </w:r>
      <w:r>
        <w:rPr>
          <w:sz w:val="24"/>
        </w:rPr>
        <w:t>public</w:t>
      </w:r>
      <w:r>
        <w:rPr>
          <w:spacing w:val="-4"/>
          <w:sz w:val="24"/>
        </w:rPr>
        <w:t> </w:t>
      </w:r>
      <w:r>
        <w:rPr>
          <w:sz w:val="24"/>
        </w:rPr>
        <w:t>networks.</w:t>
      </w:r>
      <w:r>
        <w:rPr>
          <w:spacing w:val="25"/>
          <w:sz w:val="24"/>
        </w:rPr>
        <w:t> </w:t>
      </w:r>
      <w:r>
        <w:rPr>
          <w:i/>
          <w:sz w:val="24"/>
        </w:rPr>
        <w:t>First</w:t>
      </w:r>
      <w:r>
        <w:rPr>
          <w:i/>
          <w:spacing w:val="-3"/>
          <w:sz w:val="24"/>
        </w:rPr>
        <w:t> </w:t>
      </w:r>
      <w:r>
        <w:rPr>
          <w:i/>
          <w:spacing w:val="-2"/>
          <w:sz w:val="24"/>
        </w:rPr>
        <w:t>Monday</w:t>
      </w:r>
      <w:r>
        <w:rPr>
          <w:spacing w:val="-2"/>
          <w:sz w:val="24"/>
        </w:rPr>
        <w:t>,</w:t>
      </w:r>
    </w:p>
    <w:p>
      <w:pPr>
        <w:pStyle w:val="BodyText"/>
        <w:spacing w:before="181"/>
        <w:ind w:left="692"/>
      </w:pPr>
      <w:r>
        <w:rPr>
          <w:i/>
        </w:rPr>
        <w:t>2</w:t>
      </w:r>
      <w:r>
        <w:rPr/>
        <w:t>(9).</w:t>
      </w:r>
      <w:r>
        <w:rPr>
          <w:spacing w:val="13"/>
        </w:rPr>
        <w:t> </w:t>
      </w:r>
      <w:hyperlink r:id="rId60">
        <w:r>
          <w:rPr>
            <w:spacing w:val="-2"/>
          </w:rPr>
          <w:t>doi:10.5210/fm.v2i9.548</w:t>
        </w:r>
      </w:hyperlink>
    </w:p>
    <w:p>
      <w:pPr>
        <w:pStyle w:val="ListParagraph"/>
        <w:numPr>
          <w:ilvl w:val="0"/>
          <w:numId w:val="28"/>
        </w:numPr>
        <w:tabs>
          <w:tab w:pos="684" w:val="left" w:leader="none"/>
          <w:tab w:pos="691" w:val="left" w:leader="none"/>
        </w:tabs>
        <w:spacing w:line="396" w:lineRule="auto" w:before="264" w:after="0"/>
        <w:ind w:left="684" w:right="556" w:hanging="522"/>
        <w:jc w:val="both"/>
        <w:rPr>
          <w:sz w:val="24"/>
        </w:rPr>
      </w:pPr>
      <w:bookmarkStart w:name="_bookmark189" w:id="312"/>
      <w:bookmarkEnd w:id="312"/>
      <w:r>
        <w:rPr/>
      </w:r>
      <w:r>
        <w:rPr>
          <w:sz w:val="24"/>
        </w:rPr>
        <w:tab/>
        <w:t>Torres,</w:t>
      </w:r>
      <w:r>
        <w:rPr>
          <w:spacing w:val="-15"/>
          <w:sz w:val="24"/>
        </w:rPr>
        <w:t> </w:t>
      </w:r>
      <w:r>
        <w:rPr>
          <w:sz w:val="24"/>
        </w:rPr>
        <w:t>C.</w:t>
      </w:r>
      <w:r>
        <w:rPr>
          <w:spacing w:val="-15"/>
          <w:sz w:val="24"/>
        </w:rPr>
        <w:t> </w:t>
      </w:r>
      <w:r>
        <w:rPr>
          <w:sz w:val="24"/>
        </w:rPr>
        <w:t>F.,</w:t>
      </w:r>
      <w:r>
        <w:rPr>
          <w:spacing w:val="-15"/>
          <w:sz w:val="24"/>
        </w:rPr>
        <w:t> </w:t>
      </w:r>
      <w:r>
        <w:rPr>
          <w:sz w:val="24"/>
        </w:rPr>
        <w:t>Steichen,</w:t>
      </w:r>
      <w:r>
        <w:rPr>
          <w:spacing w:val="-15"/>
          <w:sz w:val="24"/>
        </w:rPr>
        <w:t> </w:t>
      </w:r>
      <w:r>
        <w:rPr>
          <w:sz w:val="24"/>
        </w:rPr>
        <w:t>M.,</w:t>
      </w:r>
      <w:r>
        <w:rPr>
          <w:spacing w:val="-15"/>
          <w:sz w:val="24"/>
        </w:rPr>
        <w:t> </w:t>
      </w:r>
      <w:r>
        <w:rPr>
          <w:sz w:val="24"/>
        </w:rPr>
        <w:t>&amp;</w:t>
      </w:r>
      <w:r>
        <w:rPr>
          <w:spacing w:val="-15"/>
          <w:sz w:val="24"/>
        </w:rPr>
        <w:t> </w:t>
      </w:r>
      <w:r>
        <w:rPr>
          <w:sz w:val="24"/>
        </w:rPr>
        <w:t>State,</w:t>
      </w:r>
      <w:r>
        <w:rPr>
          <w:spacing w:val="-15"/>
          <w:sz w:val="24"/>
        </w:rPr>
        <w:t> </w:t>
      </w:r>
      <w:r>
        <w:rPr>
          <w:sz w:val="24"/>
        </w:rPr>
        <w:t>R.</w:t>
      </w:r>
      <w:r>
        <w:rPr>
          <w:spacing w:val="-15"/>
          <w:sz w:val="24"/>
        </w:rPr>
        <w:t> </w:t>
      </w:r>
      <w:r>
        <w:rPr>
          <w:sz w:val="24"/>
        </w:rPr>
        <w:t>(2019).</w:t>
      </w:r>
      <w:r>
        <w:rPr>
          <w:spacing w:val="-15"/>
          <w:sz w:val="24"/>
        </w:rPr>
        <w:t> </w:t>
      </w:r>
      <w:r>
        <w:rPr>
          <w:sz w:val="24"/>
        </w:rPr>
        <w:t>The</w:t>
      </w:r>
      <w:r>
        <w:rPr>
          <w:spacing w:val="-15"/>
          <w:sz w:val="24"/>
        </w:rPr>
        <w:t> </w:t>
      </w:r>
      <w:r>
        <w:rPr>
          <w:sz w:val="24"/>
        </w:rPr>
        <w:t>art</w:t>
      </w:r>
      <w:r>
        <w:rPr>
          <w:spacing w:val="-15"/>
          <w:sz w:val="24"/>
        </w:rPr>
        <w:t> </w:t>
      </w:r>
      <w:r>
        <w:rPr>
          <w:sz w:val="24"/>
        </w:rPr>
        <w:t>of</w:t>
      </w:r>
      <w:r>
        <w:rPr>
          <w:spacing w:val="-15"/>
          <w:sz w:val="24"/>
        </w:rPr>
        <w:t> </w:t>
      </w:r>
      <w:r>
        <w:rPr>
          <w:sz w:val="24"/>
        </w:rPr>
        <w:t>the</w:t>
      </w:r>
      <w:r>
        <w:rPr>
          <w:spacing w:val="-15"/>
          <w:sz w:val="24"/>
        </w:rPr>
        <w:t> </w:t>
      </w:r>
      <w:r>
        <w:rPr>
          <w:sz w:val="24"/>
        </w:rPr>
        <w:t>scam:</w:t>
      </w:r>
      <w:r>
        <w:rPr>
          <w:spacing w:val="-11"/>
          <w:sz w:val="24"/>
        </w:rPr>
        <w:t> </w:t>
      </w:r>
      <w:r>
        <w:rPr>
          <w:sz w:val="24"/>
        </w:rPr>
        <w:t>Demystifying</w:t>
      </w:r>
      <w:r>
        <w:rPr>
          <w:spacing w:val="-15"/>
          <w:sz w:val="24"/>
        </w:rPr>
        <w:t> </w:t>
      </w:r>
      <w:r>
        <w:rPr>
          <w:sz w:val="24"/>
        </w:rPr>
        <w:t>honeypots</w:t>
      </w:r>
      <w:r>
        <w:rPr>
          <w:spacing w:val="-15"/>
          <w:sz w:val="24"/>
        </w:rPr>
        <w:t> </w:t>
      </w:r>
      <w:r>
        <w:rPr>
          <w:sz w:val="24"/>
        </w:rPr>
        <w:t>in Ethereum smart contracts. In </w:t>
      </w:r>
      <w:r>
        <w:rPr>
          <w:i/>
          <w:sz w:val="24"/>
        </w:rPr>
        <w:t>28th USENIX Security Symposium </w:t>
      </w:r>
      <w:r>
        <w:rPr>
          <w:sz w:val="24"/>
        </w:rPr>
        <w:t>(pp. 1591–1607). USENIX </w:t>
      </w:r>
      <w:r>
        <w:rPr>
          <w:spacing w:val="-2"/>
          <w:sz w:val="24"/>
        </w:rPr>
        <w:t>Association.</w:t>
      </w:r>
    </w:p>
    <w:p>
      <w:pPr>
        <w:pStyle w:val="ListParagraph"/>
        <w:numPr>
          <w:ilvl w:val="0"/>
          <w:numId w:val="28"/>
        </w:numPr>
        <w:tabs>
          <w:tab w:pos="692" w:val="left" w:leader="none"/>
        </w:tabs>
        <w:spacing w:line="396" w:lineRule="auto" w:before="87" w:after="0"/>
        <w:ind w:left="692" w:right="522" w:hanging="530"/>
        <w:jc w:val="both"/>
        <w:rPr>
          <w:sz w:val="24"/>
        </w:rPr>
      </w:pPr>
      <w:bookmarkStart w:name="_bookmark190" w:id="313"/>
      <w:bookmarkEnd w:id="313"/>
      <w:r>
        <w:rPr/>
      </w:r>
      <w:r>
        <w:rPr>
          <w:spacing w:val="-2"/>
          <w:sz w:val="24"/>
        </w:rPr>
        <w:t>Victor,</w:t>
      </w:r>
      <w:r>
        <w:rPr>
          <w:spacing w:val="-13"/>
          <w:sz w:val="24"/>
        </w:rPr>
        <w:t> </w:t>
      </w:r>
      <w:r>
        <w:rPr>
          <w:spacing w:val="-2"/>
          <w:sz w:val="24"/>
        </w:rPr>
        <w:t>F.,</w:t>
      </w:r>
      <w:r>
        <w:rPr>
          <w:spacing w:val="-13"/>
          <w:sz w:val="24"/>
        </w:rPr>
        <w:t> </w:t>
      </w:r>
      <w:r>
        <w:rPr>
          <w:spacing w:val="-2"/>
          <w:sz w:val="24"/>
        </w:rPr>
        <w:t>&amp;</w:t>
      </w:r>
      <w:r>
        <w:rPr>
          <w:spacing w:val="-13"/>
          <w:sz w:val="24"/>
        </w:rPr>
        <w:t> </w:t>
      </w:r>
      <w:r>
        <w:rPr>
          <w:spacing w:val="-2"/>
          <w:sz w:val="24"/>
        </w:rPr>
        <w:t>Weintraud,</w:t>
      </w:r>
      <w:r>
        <w:rPr>
          <w:spacing w:val="-13"/>
          <w:sz w:val="24"/>
        </w:rPr>
        <w:t> </w:t>
      </w:r>
      <w:r>
        <w:rPr>
          <w:spacing w:val="-2"/>
          <w:sz w:val="24"/>
        </w:rPr>
        <w:t>A.</w:t>
      </w:r>
      <w:r>
        <w:rPr>
          <w:spacing w:val="-13"/>
          <w:sz w:val="24"/>
        </w:rPr>
        <w:t> </w:t>
      </w:r>
      <w:r>
        <w:rPr>
          <w:spacing w:val="-2"/>
          <w:sz w:val="24"/>
        </w:rPr>
        <w:t>M.</w:t>
      </w:r>
      <w:r>
        <w:rPr>
          <w:spacing w:val="-13"/>
          <w:sz w:val="24"/>
        </w:rPr>
        <w:t> </w:t>
      </w:r>
      <w:r>
        <w:rPr>
          <w:spacing w:val="-2"/>
          <w:sz w:val="24"/>
        </w:rPr>
        <w:t>(2021).</w:t>
      </w:r>
      <w:r>
        <w:rPr>
          <w:spacing w:val="23"/>
          <w:sz w:val="24"/>
        </w:rPr>
        <w:t> </w:t>
      </w:r>
      <w:r>
        <w:rPr>
          <w:spacing w:val="-2"/>
          <w:sz w:val="24"/>
        </w:rPr>
        <w:t>Detecting</w:t>
      </w:r>
      <w:r>
        <w:rPr>
          <w:spacing w:val="-13"/>
          <w:sz w:val="24"/>
        </w:rPr>
        <w:t> </w:t>
      </w:r>
      <w:r>
        <w:rPr>
          <w:spacing w:val="-2"/>
          <w:sz w:val="24"/>
        </w:rPr>
        <w:t>and</w:t>
      </w:r>
      <w:r>
        <w:rPr>
          <w:spacing w:val="-13"/>
          <w:sz w:val="24"/>
        </w:rPr>
        <w:t> </w:t>
      </w:r>
      <w:r>
        <w:rPr>
          <w:spacing w:val="-2"/>
          <w:sz w:val="24"/>
        </w:rPr>
        <w:t>quantifying</w:t>
      </w:r>
      <w:r>
        <w:rPr>
          <w:spacing w:val="-13"/>
          <w:sz w:val="24"/>
        </w:rPr>
        <w:t> </w:t>
      </w:r>
      <w:r>
        <w:rPr>
          <w:spacing w:val="-2"/>
          <w:sz w:val="24"/>
        </w:rPr>
        <w:t>wash</w:t>
      </w:r>
      <w:r>
        <w:rPr>
          <w:spacing w:val="-13"/>
          <w:sz w:val="24"/>
        </w:rPr>
        <w:t> </w:t>
      </w:r>
      <w:r>
        <w:rPr>
          <w:spacing w:val="-2"/>
          <w:sz w:val="24"/>
        </w:rPr>
        <w:t>trading</w:t>
      </w:r>
      <w:r>
        <w:rPr>
          <w:spacing w:val="-13"/>
          <w:sz w:val="24"/>
        </w:rPr>
        <w:t> </w:t>
      </w:r>
      <w:r>
        <w:rPr>
          <w:spacing w:val="-2"/>
          <w:sz w:val="24"/>
        </w:rPr>
        <w:t>on</w:t>
      </w:r>
      <w:r>
        <w:rPr>
          <w:spacing w:val="-13"/>
          <w:sz w:val="24"/>
        </w:rPr>
        <w:t> </w:t>
      </w:r>
      <w:r>
        <w:rPr>
          <w:spacing w:val="-2"/>
          <w:sz w:val="24"/>
        </w:rPr>
        <w:t>decentralized </w:t>
      </w:r>
      <w:r>
        <w:rPr>
          <w:sz w:val="24"/>
        </w:rPr>
        <w:t>cryptocurrency exchanges.</w:t>
      </w:r>
      <w:r>
        <w:rPr>
          <w:spacing w:val="40"/>
          <w:sz w:val="24"/>
        </w:rPr>
        <w:t> </w:t>
      </w:r>
      <w:r>
        <w:rPr>
          <w:sz w:val="24"/>
        </w:rPr>
        <w:t>In </w:t>
      </w:r>
      <w:r>
        <w:rPr>
          <w:i/>
          <w:sz w:val="24"/>
        </w:rPr>
        <w:t>Proceedings of the Web Conference 2021 </w:t>
      </w:r>
      <w:r>
        <w:rPr>
          <w:sz w:val="24"/>
        </w:rPr>
        <w:t>(pp.</w:t>
      </w:r>
      <w:r>
        <w:rPr>
          <w:spacing w:val="40"/>
          <w:sz w:val="24"/>
        </w:rPr>
        <w:t> </w:t>
      </w:r>
      <w:r>
        <w:rPr>
          <w:sz w:val="24"/>
        </w:rPr>
        <w:t>23–32).</w:t>
      </w:r>
      <w:r>
        <w:rPr>
          <w:spacing w:val="40"/>
          <w:sz w:val="24"/>
        </w:rPr>
        <w:t> </w:t>
      </w:r>
      <w:r>
        <w:rPr>
          <w:sz w:val="24"/>
        </w:rPr>
        <w:t>ACM. </w:t>
      </w:r>
      <w:hyperlink r:id="rId61">
        <w:r>
          <w:rPr>
            <w:spacing w:val="-2"/>
            <w:sz w:val="24"/>
          </w:rPr>
          <w:t>doi:10.1145/3442381.3449824</w:t>
        </w:r>
      </w:hyperlink>
    </w:p>
    <w:p>
      <w:pPr>
        <w:pStyle w:val="ListParagraph"/>
        <w:numPr>
          <w:ilvl w:val="0"/>
          <w:numId w:val="28"/>
        </w:numPr>
        <w:tabs>
          <w:tab w:pos="684" w:val="left" w:leader="none"/>
          <w:tab w:pos="691" w:val="left" w:leader="none"/>
        </w:tabs>
        <w:spacing w:line="396" w:lineRule="auto" w:before="87" w:after="0"/>
        <w:ind w:left="684" w:right="522" w:hanging="522"/>
        <w:jc w:val="both"/>
        <w:rPr>
          <w:sz w:val="24"/>
        </w:rPr>
      </w:pPr>
      <w:bookmarkStart w:name="_bookmark191" w:id="314"/>
      <w:bookmarkEnd w:id="314"/>
      <w:r>
        <w:rPr/>
      </w:r>
      <w:r>
        <w:rPr>
          <w:sz w:val="24"/>
        </w:rPr>
        <w:tab/>
        <w:t>Wang,</w:t>
      </w:r>
      <w:r>
        <w:rPr>
          <w:spacing w:val="-15"/>
          <w:sz w:val="24"/>
        </w:rPr>
        <w:t> </w:t>
      </w:r>
      <w:r>
        <w:rPr>
          <w:sz w:val="24"/>
        </w:rPr>
        <w:t>D.,</w:t>
      </w:r>
      <w:r>
        <w:rPr>
          <w:spacing w:val="-15"/>
          <w:sz w:val="24"/>
        </w:rPr>
        <w:t> </w:t>
      </w:r>
      <w:r>
        <w:rPr>
          <w:sz w:val="24"/>
        </w:rPr>
        <w:t>Wu,</w:t>
      </w:r>
      <w:r>
        <w:rPr>
          <w:spacing w:val="-15"/>
          <w:sz w:val="24"/>
        </w:rPr>
        <w:t> </w:t>
      </w:r>
      <w:r>
        <w:rPr>
          <w:sz w:val="24"/>
        </w:rPr>
        <w:t>S.,</w:t>
      </w:r>
      <w:r>
        <w:rPr>
          <w:spacing w:val="-15"/>
          <w:sz w:val="24"/>
        </w:rPr>
        <w:t> </w:t>
      </w:r>
      <w:r>
        <w:rPr>
          <w:sz w:val="24"/>
        </w:rPr>
        <w:t>Lin,</w:t>
      </w:r>
      <w:r>
        <w:rPr>
          <w:spacing w:val="-15"/>
          <w:sz w:val="24"/>
        </w:rPr>
        <w:t> </w:t>
      </w:r>
      <w:r>
        <w:rPr>
          <w:sz w:val="24"/>
        </w:rPr>
        <w:t>Z.,</w:t>
      </w:r>
      <w:r>
        <w:rPr>
          <w:spacing w:val="-15"/>
          <w:sz w:val="24"/>
        </w:rPr>
        <w:t> </w:t>
      </w:r>
      <w:r>
        <w:rPr>
          <w:sz w:val="24"/>
        </w:rPr>
        <w:t>Wu,</w:t>
      </w:r>
      <w:r>
        <w:rPr>
          <w:spacing w:val="-15"/>
          <w:sz w:val="24"/>
        </w:rPr>
        <w:t> </w:t>
      </w:r>
      <w:r>
        <w:rPr>
          <w:sz w:val="24"/>
        </w:rPr>
        <w:t>L.,</w:t>
      </w:r>
      <w:r>
        <w:rPr>
          <w:spacing w:val="-15"/>
          <w:sz w:val="24"/>
        </w:rPr>
        <w:t> </w:t>
      </w:r>
      <w:r>
        <w:rPr>
          <w:sz w:val="24"/>
        </w:rPr>
        <w:t>Yuan,</w:t>
      </w:r>
      <w:r>
        <w:rPr>
          <w:spacing w:val="-15"/>
          <w:sz w:val="24"/>
        </w:rPr>
        <w:t> </w:t>
      </w:r>
      <w:r>
        <w:rPr>
          <w:sz w:val="24"/>
        </w:rPr>
        <w:t>X.,</w:t>
      </w:r>
      <w:r>
        <w:rPr>
          <w:spacing w:val="-15"/>
          <w:sz w:val="24"/>
        </w:rPr>
        <w:t> </w:t>
      </w:r>
      <w:r>
        <w:rPr>
          <w:sz w:val="24"/>
        </w:rPr>
        <w:t>Zhou,</w:t>
      </w:r>
      <w:r>
        <w:rPr>
          <w:spacing w:val="-15"/>
          <w:sz w:val="24"/>
        </w:rPr>
        <w:t> </w:t>
      </w:r>
      <w:r>
        <w:rPr>
          <w:sz w:val="24"/>
        </w:rPr>
        <w:t>Y.,</w:t>
      </w:r>
      <w:r>
        <w:rPr>
          <w:spacing w:val="-15"/>
          <w:sz w:val="24"/>
        </w:rPr>
        <w:t> </w:t>
      </w:r>
      <w:r>
        <w:rPr>
          <w:sz w:val="24"/>
        </w:rPr>
        <w:t>Wang,</w:t>
      </w:r>
      <w:r>
        <w:rPr>
          <w:spacing w:val="-15"/>
          <w:sz w:val="24"/>
        </w:rPr>
        <w:t> </w:t>
      </w:r>
      <w:r>
        <w:rPr>
          <w:sz w:val="24"/>
        </w:rPr>
        <w:t>H.,</w:t>
      </w:r>
      <w:r>
        <w:rPr>
          <w:spacing w:val="-15"/>
          <w:sz w:val="24"/>
        </w:rPr>
        <w:t> </w:t>
      </w:r>
      <w:r>
        <w:rPr>
          <w:sz w:val="24"/>
        </w:rPr>
        <w:t>&amp;</w:t>
      </w:r>
      <w:r>
        <w:rPr>
          <w:spacing w:val="-15"/>
          <w:sz w:val="24"/>
        </w:rPr>
        <w:t> </w:t>
      </w:r>
      <w:r>
        <w:rPr>
          <w:sz w:val="24"/>
        </w:rPr>
        <w:t>Ren,</w:t>
      </w:r>
      <w:r>
        <w:rPr>
          <w:spacing w:val="-15"/>
          <w:sz w:val="24"/>
        </w:rPr>
        <w:t> </w:t>
      </w:r>
      <w:r>
        <w:rPr>
          <w:sz w:val="24"/>
        </w:rPr>
        <w:t>K.</w:t>
      </w:r>
      <w:r>
        <w:rPr>
          <w:spacing w:val="-15"/>
          <w:sz w:val="24"/>
        </w:rPr>
        <w:t> </w:t>
      </w:r>
      <w:r>
        <w:rPr>
          <w:sz w:val="24"/>
        </w:rPr>
        <w:t>(2021).</w:t>
      </w:r>
      <w:r>
        <w:rPr>
          <w:spacing w:val="-5"/>
          <w:sz w:val="24"/>
        </w:rPr>
        <w:t> </w:t>
      </w:r>
      <w:r>
        <w:rPr>
          <w:sz w:val="24"/>
        </w:rPr>
        <w:t>Towards</w:t>
      </w:r>
      <w:r>
        <w:rPr>
          <w:spacing w:val="-15"/>
          <w:sz w:val="24"/>
        </w:rPr>
        <w:t> </w:t>
      </w:r>
      <w:r>
        <w:rPr>
          <w:sz w:val="24"/>
        </w:rPr>
        <w:t>a first</w:t>
      </w:r>
      <w:r>
        <w:rPr>
          <w:spacing w:val="-13"/>
          <w:sz w:val="24"/>
        </w:rPr>
        <w:t> </w:t>
      </w:r>
      <w:r>
        <w:rPr>
          <w:sz w:val="24"/>
        </w:rPr>
        <w:t>step</w:t>
      </w:r>
      <w:r>
        <w:rPr>
          <w:spacing w:val="-13"/>
          <w:sz w:val="24"/>
        </w:rPr>
        <w:t> </w:t>
      </w:r>
      <w:r>
        <w:rPr>
          <w:sz w:val="24"/>
        </w:rPr>
        <w:t>to</w:t>
      </w:r>
      <w:r>
        <w:rPr>
          <w:spacing w:val="-13"/>
          <w:sz w:val="24"/>
        </w:rPr>
        <w:t> </w:t>
      </w:r>
      <w:r>
        <w:rPr>
          <w:sz w:val="24"/>
        </w:rPr>
        <w:t>understand</w:t>
      </w:r>
      <w:r>
        <w:rPr>
          <w:spacing w:val="-13"/>
          <w:sz w:val="24"/>
        </w:rPr>
        <w:t> </w:t>
      </w:r>
      <w:r>
        <w:rPr>
          <w:sz w:val="24"/>
        </w:rPr>
        <w:t>flash</w:t>
      </w:r>
      <w:r>
        <w:rPr>
          <w:spacing w:val="-13"/>
          <w:sz w:val="24"/>
        </w:rPr>
        <w:t> </w:t>
      </w:r>
      <w:r>
        <w:rPr>
          <w:sz w:val="24"/>
        </w:rPr>
        <w:t>loan</w:t>
      </w:r>
      <w:r>
        <w:rPr>
          <w:spacing w:val="-13"/>
          <w:sz w:val="24"/>
        </w:rPr>
        <w:t> </w:t>
      </w:r>
      <w:r>
        <w:rPr>
          <w:sz w:val="24"/>
        </w:rPr>
        <w:t>and</w:t>
      </w:r>
      <w:r>
        <w:rPr>
          <w:spacing w:val="-13"/>
          <w:sz w:val="24"/>
        </w:rPr>
        <w:t> </w:t>
      </w:r>
      <w:r>
        <w:rPr>
          <w:sz w:val="24"/>
        </w:rPr>
        <w:t>its</w:t>
      </w:r>
      <w:r>
        <w:rPr>
          <w:spacing w:val="-13"/>
          <w:sz w:val="24"/>
        </w:rPr>
        <w:t> </w:t>
      </w:r>
      <w:r>
        <w:rPr>
          <w:sz w:val="24"/>
        </w:rPr>
        <w:t>applications</w:t>
      </w:r>
      <w:r>
        <w:rPr>
          <w:spacing w:val="-13"/>
          <w:sz w:val="24"/>
        </w:rPr>
        <w:t> </w:t>
      </w:r>
      <w:r>
        <w:rPr>
          <w:sz w:val="24"/>
        </w:rPr>
        <w:t>in</w:t>
      </w:r>
      <w:r>
        <w:rPr>
          <w:spacing w:val="-13"/>
          <w:sz w:val="24"/>
        </w:rPr>
        <w:t> </w:t>
      </w:r>
      <w:r>
        <w:rPr>
          <w:sz w:val="24"/>
        </w:rPr>
        <w:t>DeFi</w:t>
      </w:r>
      <w:r>
        <w:rPr>
          <w:spacing w:val="-13"/>
          <w:sz w:val="24"/>
        </w:rPr>
        <w:t> </w:t>
      </w:r>
      <w:r>
        <w:rPr>
          <w:sz w:val="24"/>
        </w:rPr>
        <w:t>ecosystem.</w:t>
      </w:r>
      <w:r>
        <w:rPr>
          <w:spacing w:val="13"/>
          <w:sz w:val="24"/>
        </w:rPr>
        <w:t> </w:t>
      </w:r>
      <w:r>
        <w:rPr>
          <w:sz w:val="24"/>
        </w:rPr>
        <w:t>In</w:t>
      </w:r>
      <w:r>
        <w:rPr>
          <w:spacing w:val="-13"/>
          <w:sz w:val="24"/>
        </w:rPr>
        <w:t> </w:t>
      </w:r>
      <w:r>
        <w:rPr>
          <w:i/>
          <w:sz w:val="24"/>
        </w:rPr>
        <w:t>Proceedings</w:t>
      </w:r>
      <w:r>
        <w:rPr>
          <w:i/>
          <w:spacing w:val="-13"/>
          <w:sz w:val="24"/>
        </w:rPr>
        <w:t> </w:t>
      </w:r>
      <w:r>
        <w:rPr>
          <w:i/>
          <w:sz w:val="24"/>
        </w:rPr>
        <w:t>of</w:t>
      </w:r>
      <w:r>
        <w:rPr>
          <w:i/>
          <w:spacing w:val="-13"/>
          <w:sz w:val="24"/>
        </w:rPr>
        <w:t> </w:t>
      </w:r>
      <w:r>
        <w:rPr>
          <w:i/>
          <w:sz w:val="24"/>
        </w:rPr>
        <w:t>the Ninth International Workshop on Security in Blockchain and Cloud Computing </w:t>
      </w:r>
      <w:r>
        <w:rPr>
          <w:sz w:val="24"/>
        </w:rPr>
        <w:t>(pp.</w:t>
      </w:r>
      <w:r>
        <w:rPr>
          <w:spacing w:val="40"/>
          <w:sz w:val="24"/>
        </w:rPr>
        <w:t> </w:t>
      </w:r>
      <w:r>
        <w:rPr>
          <w:sz w:val="24"/>
        </w:rPr>
        <w:t>23–28). </w:t>
      </w:r>
      <w:r>
        <w:rPr>
          <w:spacing w:val="-4"/>
          <w:sz w:val="24"/>
        </w:rPr>
        <w:t>ACM.</w:t>
      </w:r>
    </w:p>
    <w:p>
      <w:pPr>
        <w:pStyle w:val="ListParagraph"/>
        <w:numPr>
          <w:ilvl w:val="0"/>
          <w:numId w:val="28"/>
        </w:numPr>
        <w:tabs>
          <w:tab w:pos="692" w:val="left" w:leader="none"/>
        </w:tabs>
        <w:spacing w:line="396" w:lineRule="auto" w:before="88" w:after="0"/>
        <w:ind w:left="692" w:right="522" w:hanging="530"/>
        <w:jc w:val="both"/>
        <w:rPr>
          <w:sz w:val="24"/>
        </w:rPr>
      </w:pPr>
      <w:bookmarkStart w:name="_bookmark192" w:id="315"/>
      <w:bookmarkEnd w:id="315"/>
      <w:r>
        <w:rPr/>
      </w:r>
      <w:r>
        <w:rPr>
          <w:sz w:val="24"/>
        </w:rPr>
        <w:t>Werner, S., Perez, D., Gudgeon, L., Klages-Mundt, A., Harz, D., &amp; Knottenbelt, W. (2022). SoK: Decentralized finance (DeFi).</w:t>
      </w:r>
      <w:r>
        <w:rPr>
          <w:spacing w:val="29"/>
          <w:sz w:val="24"/>
        </w:rPr>
        <w:t> </w:t>
      </w:r>
      <w:r>
        <w:rPr>
          <w:sz w:val="24"/>
        </w:rPr>
        <w:t>In </w:t>
      </w:r>
      <w:r>
        <w:rPr>
          <w:i/>
          <w:sz w:val="24"/>
        </w:rPr>
        <w:t>Proceedings of the 4th ACM Conference on Advances in Financial Technologies </w:t>
      </w:r>
      <w:r>
        <w:rPr>
          <w:sz w:val="24"/>
        </w:rPr>
        <w:t>(pp. 30–46). ACM. </w:t>
      </w:r>
      <w:hyperlink r:id="rId62">
        <w:r>
          <w:rPr>
            <w:sz w:val="24"/>
          </w:rPr>
          <w:t>doi:10.1145/3558535.3559780</w:t>
        </w:r>
      </w:hyperlink>
    </w:p>
    <w:p>
      <w:pPr>
        <w:pStyle w:val="ListParagraph"/>
        <w:numPr>
          <w:ilvl w:val="0"/>
          <w:numId w:val="28"/>
        </w:numPr>
        <w:tabs>
          <w:tab w:pos="684" w:val="left" w:leader="none"/>
          <w:tab w:pos="691" w:val="left" w:leader="none"/>
        </w:tabs>
        <w:spacing w:line="396" w:lineRule="auto" w:before="87" w:after="0"/>
        <w:ind w:left="684" w:right="564" w:hanging="522"/>
        <w:jc w:val="both"/>
        <w:rPr>
          <w:sz w:val="24"/>
        </w:rPr>
      </w:pPr>
      <w:bookmarkStart w:name="_bookmark193" w:id="316"/>
      <w:bookmarkEnd w:id="316"/>
      <w:r>
        <w:rPr/>
      </w:r>
      <w:r>
        <w:rPr>
          <w:sz w:val="24"/>
        </w:rPr>
        <w:tab/>
      </w:r>
      <w:r>
        <w:rPr>
          <w:spacing w:val="-2"/>
          <w:sz w:val="24"/>
        </w:rPr>
        <w:t>Wood,</w:t>
      </w:r>
      <w:r>
        <w:rPr>
          <w:spacing w:val="-7"/>
          <w:sz w:val="24"/>
        </w:rPr>
        <w:t> </w:t>
      </w:r>
      <w:r>
        <w:rPr>
          <w:spacing w:val="-2"/>
          <w:sz w:val="24"/>
        </w:rPr>
        <w:t>G.</w:t>
      </w:r>
      <w:r>
        <w:rPr>
          <w:spacing w:val="-10"/>
          <w:sz w:val="24"/>
        </w:rPr>
        <w:t> </w:t>
      </w:r>
      <w:r>
        <w:rPr>
          <w:spacing w:val="-2"/>
          <w:sz w:val="24"/>
        </w:rPr>
        <w:t>(2014).</w:t>
      </w:r>
      <w:r>
        <w:rPr>
          <w:spacing w:val="24"/>
          <w:sz w:val="24"/>
        </w:rPr>
        <w:t> </w:t>
      </w:r>
      <w:r>
        <w:rPr>
          <w:i/>
          <w:spacing w:val="-2"/>
          <w:sz w:val="24"/>
        </w:rPr>
        <w:t>Ethereum:</w:t>
      </w:r>
      <w:r>
        <w:rPr>
          <w:i/>
          <w:spacing w:val="20"/>
          <w:sz w:val="24"/>
        </w:rPr>
        <w:t> </w:t>
      </w:r>
      <w:r>
        <w:rPr>
          <w:i/>
          <w:spacing w:val="-2"/>
          <w:sz w:val="24"/>
        </w:rPr>
        <w:t>A</w:t>
      </w:r>
      <w:r>
        <w:rPr>
          <w:i/>
          <w:spacing w:val="-10"/>
          <w:sz w:val="24"/>
        </w:rPr>
        <w:t> </w:t>
      </w:r>
      <w:r>
        <w:rPr>
          <w:i/>
          <w:spacing w:val="-2"/>
          <w:sz w:val="24"/>
        </w:rPr>
        <w:t>secure</w:t>
      </w:r>
      <w:r>
        <w:rPr>
          <w:i/>
          <w:spacing w:val="-10"/>
          <w:sz w:val="24"/>
        </w:rPr>
        <w:t> </w:t>
      </w:r>
      <w:r>
        <w:rPr>
          <w:i/>
          <w:spacing w:val="-2"/>
          <w:sz w:val="24"/>
        </w:rPr>
        <w:t>decentralised</w:t>
      </w:r>
      <w:r>
        <w:rPr>
          <w:i/>
          <w:spacing w:val="-10"/>
          <w:sz w:val="24"/>
        </w:rPr>
        <w:t> </w:t>
      </w:r>
      <w:r>
        <w:rPr>
          <w:i/>
          <w:spacing w:val="-2"/>
          <w:sz w:val="24"/>
        </w:rPr>
        <w:t>generalised</w:t>
      </w:r>
      <w:r>
        <w:rPr>
          <w:i/>
          <w:spacing w:val="-10"/>
          <w:sz w:val="24"/>
        </w:rPr>
        <w:t> </w:t>
      </w:r>
      <w:r>
        <w:rPr>
          <w:i/>
          <w:spacing w:val="-2"/>
          <w:sz w:val="24"/>
        </w:rPr>
        <w:t>transaction</w:t>
      </w:r>
      <w:r>
        <w:rPr>
          <w:i/>
          <w:spacing w:val="-10"/>
          <w:sz w:val="24"/>
        </w:rPr>
        <w:t> </w:t>
      </w:r>
      <w:r>
        <w:rPr>
          <w:i/>
          <w:spacing w:val="-2"/>
          <w:sz w:val="24"/>
        </w:rPr>
        <w:t>ledger</w:t>
      </w:r>
      <w:r>
        <w:rPr>
          <w:i/>
          <w:spacing w:val="-5"/>
          <w:sz w:val="24"/>
        </w:rPr>
        <w:t> </w:t>
      </w:r>
      <w:r>
        <w:rPr>
          <w:spacing w:val="-2"/>
          <w:sz w:val="24"/>
        </w:rPr>
        <w:t>(Ethereum </w:t>
      </w:r>
      <w:r>
        <w:rPr>
          <w:sz w:val="24"/>
        </w:rPr>
        <w:t>Yellow Paper). Ethereum Project.</w:t>
      </w:r>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bookmarkStart w:name="_bookmark194" w:id="317"/>
      <w:bookmarkEnd w:id="317"/>
      <w:r>
        <w:rPr/>
      </w:r>
      <w:r>
        <w:rPr>
          <w:sz w:val="24"/>
        </w:rPr>
        <w:tab/>
        <w:t>Xu, J., Paruch, K., Cousaert, S., &amp; Feng, Y. (2023).</w:t>
      </w:r>
      <w:r>
        <w:rPr>
          <w:spacing w:val="40"/>
          <w:sz w:val="24"/>
        </w:rPr>
        <w:t> </w:t>
      </w:r>
      <w:r>
        <w:rPr>
          <w:sz w:val="24"/>
        </w:rPr>
        <w:t>SoK: Decentralized exchanges (DEX) with</w:t>
      </w:r>
      <w:r>
        <w:rPr>
          <w:spacing w:val="22"/>
          <w:sz w:val="24"/>
        </w:rPr>
        <w:t> </w:t>
      </w:r>
      <w:r>
        <w:rPr>
          <w:sz w:val="24"/>
        </w:rPr>
        <w:t>automated</w:t>
      </w:r>
      <w:r>
        <w:rPr>
          <w:spacing w:val="23"/>
          <w:sz w:val="24"/>
        </w:rPr>
        <w:t> </w:t>
      </w:r>
      <w:r>
        <w:rPr>
          <w:sz w:val="24"/>
        </w:rPr>
        <w:t>market</w:t>
      </w:r>
      <w:r>
        <w:rPr>
          <w:spacing w:val="23"/>
          <w:sz w:val="24"/>
        </w:rPr>
        <w:t> </w:t>
      </w:r>
      <w:r>
        <w:rPr>
          <w:sz w:val="24"/>
        </w:rPr>
        <w:t>maker</w:t>
      </w:r>
      <w:r>
        <w:rPr>
          <w:spacing w:val="22"/>
          <w:sz w:val="24"/>
        </w:rPr>
        <w:t> </w:t>
      </w:r>
      <w:r>
        <w:rPr>
          <w:sz w:val="24"/>
        </w:rPr>
        <w:t>(AMM)</w:t>
      </w:r>
      <w:r>
        <w:rPr>
          <w:spacing w:val="23"/>
          <w:sz w:val="24"/>
        </w:rPr>
        <w:t> </w:t>
      </w:r>
      <w:r>
        <w:rPr>
          <w:sz w:val="24"/>
        </w:rPr>
        <w:t>protocols.</w:t>
      </w:r>
      <w:r>
        <w:rPr>
          <w:spacing w:val="67"/>
          <w:w w:val="150"/>
          <w:sz w:val="24"/>
        </w:rPr>
        <w:t> </w:t>
      </w:r>
      <w:r>
        <w:rPr>
          <w:i/>
          <w:sz w:val="24"/>
        </w:rPr>
        <w:t>ACM</w:t>
      </w:r>
      <w:r>
        <w:rPr>
          <w:i/>
          <w:spacing w:val="23"/>
          <w:sz w:val="24"/>
        </w:rPr>
        <w:t> </w:t>
      </w:r>
      <w:r>
        <w:rPr>
          <w:i/>
          <w:sz w:val="24"/>
        </w:rPr>
        <w:t>Computing</w:t>
      </w:r>
      <w:r>
        <w:rPr>
          <w:i/>
          <w:spacing w:val="22"/>
          <w:sz w:val="24"/>
        </w:rPr>
        <w:t> </w:t>
      </w:r>
      <w:r>
        <w:rPr>
          <w:i/>
          <w:sz w:val="24"/>
        </w:rPr>
        <w:t>Surveys</w:t>
      </w:r>
      <w:r>
        <w:rPr>
          <w:sz w:val="24"/>
        </w:rPr>
        <w:t>,</w:t>
      </w:r>
      <w:r>
        <w:rPr>
          <w:spacing w:val="30"/>
          <w:sz w:val="24"/>
        </w:rPr>
        <w:t> </w:t>
      </w:r>
      <w:r>
        <w:rPr>
          <w:i/>
          <w:sz w:val="24"/>
        </w:rPr>
        <w:t>55</w:t>
      </w:r>
      <w:r>
        <w:rPr>
          <w:sz w:val="24"/>
        </w:rPr>
        <w:t>(11),</w:t>
      </w:r>
      <w:r>
        <w:rPr>
          <w:spacing w:val="29"/>
          <w:sz w:val="24"/>
        </w:rPr>
        <w:t> </w:t>
      </w:r>
      <w:r>
        <w:rPr>
          <w:sz w:val="24"/>
        </w:rPr>
        <w:t>1–</w:t>
      </w:r>
      <w:r>
        <w:rPr>
          <w:spacing w:val="-5"/>
          <w:sz w:val="24"/>
        </w:rPr>
        <w:t>50.</w:t>
      </w:r>
    </w:p>
    <w:p>
      <w:pPr>
        <w:pStyle w:val="ListParagraph"/>
        <w:spacing w:after="0" w:line="396" w:lineRule="auto"/>
        <w:jc w:val="both"/>
        <w:rPr>
          <w:sz w:val="24"/>
        </w:rPr>
        <w:sectPr>
          <w:pgSz w:w="11910" w:h="16840"/>
          <w:pgMar w:header="0" w:footer="2115" w:top="1840" w:bottom="2300" w:left="992" w:right="708"/>
        </w:sectPr>
      </w:pPr>
    </w:p>
    <w:p>
      <w:pPr>
        <w:pStyle w:val="BodyText"/>
        <w:spacing w:before="72"/>
        <w:ind w:left="692"/>
      </w:pPr>
      <w:hyperlink r:id="rId63">
        <w:r>
          <w:rPr>
            <w:spacing w:val="-2"/>
          </w:rPr>
          <w:t>doi:10.1145/3570639</w:t>
        </w:r>
      </w:hyperlink>
    </w:p>
    <w:p>
      <w:pPr>
        <w:pStyle w:val="ListParagraph"/>
        <w:numPr>
          <w:ilvl w:val="0"/>
          <w:numId w:val="28"/>
        </w:numPr>
        <w:tabs>
          <w:tab w:pos="692" w:val="left" w:leader="none"/>
        </w:tabs>
        <w:spacing w:line="396" w:lineRule="auto" w:before="264" w:after="0"/>
        <w:ind w:left="692" w:right="564" w:hanging="530"/>
        <w:jc w:val="both"/>
        <w:rPr>
          <w:sz w:val="24"/>
        </w:rPr>
      </w:pPr>
      <w:bookmarkStart w:name="_bookmark195" w:id="318"/>
      <w:bookmarkEnd w:id="318"/>
      <w:r>
        <w:rPr/>
      </w:r>
      <w:r>
        <w:rPr>
          <w:sz w:val="24"/>
        </w:rPr>
        <w:t>Zetzsche, D. A., Arner, D. W., &amp; Buckley, R. P. (2020).</w:t>
      </w:r>
      <w:r>
        <w:rPr>
          <w:spacing w:val="40"/>
          <w:sz w:val="24"/>
        </w:rPr>
        <w:t> </w:t>
      </w:r>
      <w:r>
        <w:rPr>
          <w:sz w:val="24"/>
        </w:rPr>
        <w:t>Decentralized finance.</w:t>
      </w:r>
      <w:r>
        <w:rPr>
          <w:spacing w:val="40"/>
          <w:sz w:val="24"/>
        </w:rPr>
        <w:t> </w:t>
      </w:r>
      <w:r>
        <w:rPr>
          <w:i/>
          <w:sz w:val="24"/>
        </w:rPr>
        <w:t>Journal of Financial Regulation</w:t>
      </w:r>
      <w:r>
        <w:rPr>
          <w:sz w:val="24"/>
        </w:rPr>
        <w:t>, </w:t>
      </w:r>
      <w:r>
        <w:rPr>
          <w:i/>
          <w:sz w:val="24"/>
        </w:rPr>
        <w:t>6</w:t>
      </w:r>
      <w:r>
        <w:rPr>
          <w:sz w:val="24"/>
        </w:rPr>
        <w:t>(2), 172–203. </w:t>
      </w:r>
      <w:hyperlink r:id="rId64">
        <w:r>
          <w:rPr>
            <w:sz w:val="24"/>
          </w:rPr>
          <w:t>doi:10.1093/jfr/fjaa010</w:t>
        </w:r>
      </w:hyperlink>
    </w:p>
    <w:p>
      <w:pPr>
        <w:pStyle w:val="ListParagraph"/>
        <w:numPr>
          <w:ilvl w:val="0"/>
          <w:numId w:val="28"/>
        </w:numPr>
        <w:tabs>
          <w:tab w:pos="686" w:val="left" w:leader="none"/>
          <w:tab w:pos="691" w:val="left" w:leader="none"/>
        </w:tabs>
        <w:spacing w:line="396" w:lineRule="auto" w:before="86" w:after="0"/>
        <w:ind w:left="686" w:right="522" w:hanging="524"/>
        <w:jc w:val="both"/>
        <w:rPr>
          <w:sz w:val="24"/>
        </w:rPr>
      </w:pPr>
      <w:bookmarkStart w:name="_bookmark196" w:id="319"/>
      <w:bookmarkEnd w:id="319"/>
      <w:r>
        <w:rPr/>
      </w:r>
      <w:r>
        <w:rPr>
          <w:sz w:val="24"/>
        </w:rPr>
        <w:tab/>
        <w:t>Zhou,</w:t>
      </w:r>
      <w:r>
        <w:rPr>
          <w:spacing w:val="23"/>
          <w:sz w:val="24"/>
        </w:rPr>
        <w:t> </w:t>
      </w:r>
      <w:r>
        <w:rPr>
          <w:sz w:val="24"/>
        </w:rPr>
        <w:t>L.,</w:t>
      </w:r>
      <w:r>
        <w:rPr>
          <w:spacing w:val="23"/>
          <w:sz w:val="24"/>
        </w:rPr>
        <w:t> </w:t>
      </w:r>
      <w:r>
        <w:rPr>
          <w:sz w:val="24"/>
        </w:rPr>
        <w:t>Qin,</w:t>
      </w:r>
      <w:r>
        <w:rPr>
          <w:spacing w:val="23"/>
          <w:sz w:val="24"/>
        </w:rPr>
        <w:t> </w:t>
      </w:r>
      <w:r>
        <w:rPr>
          <w:sz w:val="24"/>
        </w:rPr>
        <w:t>K.,</w:t>
      </w:r>
      <w:r>
        <w:rPr>
          <w:spacing w:val="23"/>
          <w:sz w:val="24"/>
        </w:rPr>
        <w:t> </w:t>
      </w:r>
      <w:r>
        <w:rPr>
          <w:sz w:val="24"/>
        </w:rPr>
        <w:t>Torres,</w:t>
      </w:r>
      <w:r>
        <w:rPr>
          <w:spacing w:val="23"/>
          <w:sz w:val="24"/>
        </w:rPr>
        <w:t> </w:t>
      </w:r>
      <w:r>
        <w:rPr>
          <w:sz w:val="24"/>
        </w:rPr>
        <w:t>C. F.,</w:t>
      </w:r>
      <w:r>
        <w:rPr>
          <w:spacing w:val="22"/>
          <w:sz w:val="24"/>
        </w:rPr>
        <w:t> </w:t>
      </w:r>
      <w:r>
        <w:rPr>
          <w:sz w:val="24"/>
        </w:rPr>
        <w:t>Le,</w:t>
      </w:r>
      <w:r>
        <w:rPr>
          <w:spacing w:val="23"/>
          <w:sz w:val="24"/>
        </w:rPr>
        <w:t> </w:t>
      </w:r>
      <w:r>
        <w:rPr>
          <w:sz w:val="24"/>
        </w:rPr>
        <w:t>D. V.,</w:t>
      </w:r>
      <w:r>
        <w:rPr>
          <w:spacing w:val="22"/>
          <w:sz w:val="24"/>
        </w:rPr>
        <w:t> </w:t>
      </w:r>
      <w:r>
        <w:rPr>
          <w:sz w:val="24"/>
        </w:rPr>
        <w:t>&amp; Gervais,</w:t>
      </w:r>
      <w:r>
        <w:rPr>
          <w:spacing w:val="23"/>
          <w:sz w:val="24"/>
        </w:rPr>
        <w:t> </w:t>
      </w:r>
      <w:r>
        <w:rPr>
          <w:sz w:val="24"/>
        </w:rPr>
        <w:t>A. (2021).</w:t>
      </w:r>
      <w:r>
        <w:rPr>
          <w:spacing w:val="80"/>
          <w:sz w:val="24"/>
        </w:rPr>
        <w:t> </w:t>
      </w:r>
      <w:r>
        <w:rPr>
          <w:sz w:val="24"/>
        </w:rPr>
        <w:t>High-frequency trading on</w:t>
      </w:r>
      <w:r>
        <w:rPr>
          <w:spacing w:val="-2"/>
          <w:sz w:val="24"/>
        </w:rPr>
        <w:t> </w:t>
      </w:r>
      <w:r>
        <w:rPr>
          <w:sz w:val="24"/>
        </w:rPr>
        <w:t>decentralized</w:t>
      </w:r>
      <w:r>
        <w:rPr>
          <w:spacing w:val="-2"/>
          <w:sz w:val="24"/>
        </w:rPr>
        <w:t> </w:t>
      </w:r>
      <w:r>
        <w:rPr>
          <w:sz w:val="24"/>
        </w:rPr>
        <w:t>on-chain</w:t>
      </w:r>
      <w:r>
        <w:rPr>
          <w:spacing w:val="-1"/>
          <w:sz w:val="24"/>
        </w:rPr>
        <w:t> </w:t>
      </w:r>
      <w:r>
        <w:rPr>
          <w:sz w:val="24"/>
        </w:rPr>
        <w:t>exchanges.</w:t>
      </w:r>
      <w:r>
        <w:rPr>
          <w:spacing w:val="26"/>
          <w:sz w:val="24"/>
        </w:rPr>
        <w:t> </w:t>
      </w:r>
      <w:r>
        <w:rPr>
          <w:sz w:val="24"/>
        </w:rPr>
        <w:t>In</w:t>
      </w:r>
      <w:r>
        <w:rPr>
          <w:spacing w:val="-1"/>
          <w:sz w:val="24"/>
        </w:rPr>
        <w:t> </w:t>
      </w:r>
      <w:r>
        <w:rPr>
          <w:i/>
          <w:sz w:val="24"/>
        </w:rPr>
        <w:t>2021</w:t>
      </w:r>
      <w:r>
        <w:rPr>
          <w:i/>
          <w:spacing w:val="-2"/>
          <w:sz w:val="24"/>
        </w:rPr>
        <w:t> </w:t>
      </w:r>
      <w:r>
        <w:rPr>
          <w:i/>
          <w:sz w:val="24"/>
        </w:rPr>
        <w:t>IEEE</w:t>
      </w:r>
      <w:r>
        <w:rPr>
          <w:i/>
          <w:spacing w:val="-2"/>
          <w:sz w:val="24"/>
        </w:rPr>
        <w:t> </w:t>
      </w:r>
      <w:r>
        <w:rPr>
          <w:i/>
          <w:sz w:val="24"/>
        </w:rPr>
        <w:t>Symposium</w:t>
      </w:r>
      <w:r>
        <w:rPr>
          <w:i/>
          <w:spacing w:val="-1"/>
          <w:sz w:val="24"/>
        </w:rPr>
        <w:t> </w:t>
      </w:r>
      <w:r>
        <w:rPr>
          <w:i/>
          <w:sz w:val="24"/>
        </w:rPr>
        <w:t>on</w:t>
      </w:r>
      <w:r>
        <w:rPr>
          <w:i/>
          <w:spacing w:val="-2"/>
          <w:sz w:val="24"/>
        </w:rPr>
        <w:t> </w:t>
      </w:r>
      <w:r>
        <w:rPr>
          <w:i/>
          <w:sz w:val="24"/>
        </w:rPr>
        <w:t>Security</w:t>
      </w:r>
      <w:r>
        <w:rPr>
          <w:i/>
          <w:spacing w:val="-2"/>
          <w:sz w:val="24"/>
        </w:rPr>
        <w:t> </w:t>
      </w:r>
      <w:r>
        <w:rPr>
          <w:i/>
          <w:sz w:val="24"/>
        </w:rPr>
        <w:t>and</w:t>
      </w:r>
      <w:r>
        <w:rPr>
          <w:i/>
          <w:spacing w:val="-1"/>
          <w:sz w:val="24"/>
        </w:rPr>
        <w:t> </w:t>
      </w:r>
      <w:r>
        <w:rPr>
          <w:i/>
          <w:sz w:val="24"/>
        </w:rPr>
        <w:t>Privacy</w:t>
      </w:r>
      <w:r>
        <w:rPr>
          <w:i/>
          <w:spacing w:val="-2"/>
          <w:sz w:val="24"/>
        </w:rPr>
        <w:t> </w:t>
      </w:r>
      <w:r>
        <w:rPr>
          <w:sz w:val="24"/>
        </w:rPr>
        <w:t>(pp. 428–445). IEEE. </w:t>
      </w:r>
      <w:hyperlink r:id="rId65">
        <w:r>
          <w:rPr>
            <w:sz w:val="24"/>
          </w:rPr>
          <w:t>doi:10.1109/SP40001.2021.00027</w:t>
        </w:r>
      </w:hyperlink>
    </w:p>
    <w:p>
      <w:pPr>
        <w:pStyle w:val="ListParagraph"/>
        <w:spacing w:after="0" w:line="396" w:lineRule="auto"/>
        <w:jc w:val="both"/>
        <w:rPr>
          <w:sz w:val="24"/>
        </w:rPr>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Appendix" w:id="320"/>
      <w:bookmarkEnd w:id="320"/>
      <w:r>
        <w:rPr>
          <w:b w:val="0"/>
        </w:rPr>
      </w:r>
      <w:bookmarkStart w:name="_bookmark197" w:id="321"/>
      <w:bookmarkEnd w:id="321"/>
      <w:r>
        <w:rPr>
          <w:b w:val="0"/>
        </w:rPr>
      </w:r>
      <w:r>
        <w:rPr>
          <w:spacing w:val="-2"/>
        </w:rPr>
        <w:t>Appendix</w:t>
      </w:r>
    </w:p>
    <w:p>
      <w:pPr>
        <w:pStyle w:val="BodyText"/>
        <w:spacing w:before="158"/>
        <w:rPr>
          <w:b/>
          <w:sz w:val="34"/>
        </w:rPr>
      </w:pPr>
    </w:p>
    <w:p>
      <w:pPr>
        <w:pStyle w:val="Heading2"/>
        <w:numPr>
          <w:ilvl w:val="1"/>
          <w:numId w:val="8"/>
        </w:numPr>
        <w:tabs>
          <w:tab w:pos="783" w:val="left" w:leader="none"/>
        </w:tabs>
        <w:spacing w:line="240" w:lineRule="auto" w:before="1" w:after="0"/>
        <w:ind w:left="783" w:right="0" w:hanging="501"/>
        <w:jc w:val="left"/>
      </w:pPr>
      <w:bookmarkStart w:name="Evaluation Pipeline and Reproducibility" w:id="322"/>
      <w:bookmarkEnd w:id="322"/>
      <w:r>
        <w:rPr>
          <w:b w:val="0"/>
        </w:rPr>
      </w:r>
      <w:bookmarkStart w:name="_bookmark198" w:id="323"/>
      <w:bookmarkEnd w:id="323"/>
      <w:r>
        <w:rPr>
          <w:b w:val="0"/>
        </w:rPr>
      </w:r>
      <w:r>
        <w:rPr/>
        <w:t>Evaluation</w:t>
      </w:r>
      <w:r>
        <w:rPr>
          <w:spacing w:val="15"/>
        </w:rPr>
        <w:t> </w:t>
      </w:r>
      <w:r>
        <w:rPr/>
        <w:t>Pipeline</w:t>
      </w:r>
      <w:r>
        <w:rPr>
          <w:spacing w:val="15"/>
        </w:rPr>
        <w:t> </w:t>
      </w:r>
      <w:r>
        <w:rPr/>
        <w:t>and</w:t>
      </w:r>
      <w:r>
        <w:rPr>
          <w:spacing w:val="16"/>
        </w:rPr>
        <w:t> </w:t>
      </w:r>
      <w:r>
        <w:rPr>
          <w:spacing w:val="-2"/>
        </w:rPr>
        <w:t>Reproducibility</w:t>
      </w:r>
    </w:p>
    <w:p>
      <w:pPr>
        <w:pStyle w:val="BodyText"/>
        <w:spacing w:before="23"/>
        <w:rPr>
          <w:b/>
          <w:sz w:val="28"/>
        </w:rPr>
      </w:pPr>
    </w:p>
    <w:p>
      <w:pPr>
        <w:pStyle w:val="BodyText"/>
        <w:spacing w:line="396" w:lineRule="auto" w:before="1"/>
        <w:ind w:left="282" w:right="563" w:hanging="8"/>
        <w:jc w:val="both"/>
      </w:pPr>
      <w:r>
        <w:rPr/>
        <w:t>This appendix documents the evaluation pipeline that produced the numerics in Chapter </w:t>
      </w:r>
      <w:hyperlink w:history="true" w:anchor="_bookmark84">
        <w:r>
          <w:rPr/>
          <w:t>4</w:t>
        </w:r>
      </w:hyperlink>
      <w:r>
        <w:rPr/>
        <w:t>:</w:t>
      </w:r>
      <w:r>
        <w:rPr>
          <w:spacing w:val="40"/>
        </w:rPr>
        <w:t> </w:t>
      </w:r>
      <w:r>
        <w:rPr/>
        <w:t>data sources,</w:t>
      </w:r>
      <w:r>
        <w:rPr>
          <w:spacing w:val="-12"/>
        </w:rPr>
        <w:t> </w:t>
      </w:r>
      <w:r>
        <w:rPr/>
        <w:t>processing</w:t>
      </w:r>
      <w:r>
        <w:rPr>
          <w:spacing w:val="-12"/>
        </w:rPr>
        <w:t> </w:t>
      </w:r>
      <w:r>
        <w:rPr/>
        <w:t>stages,</w:t>
      </w:r>
      <w:r>
        <w:rPr>
          <w:spacing w:val="-12"/>
        </w:rPr>
        <w:t> </w:t>
      </w:r>
      <w:r>
        <w:rPr/>
        <w:t>default</w:t>
      </w:r>
      <w:r>
        <w:rPr>
          <w:spacing w:val="-12"/>
        </w:rPr>
        <w:t> </w:t>
      </w:r>
      <w:r>
        <w:rPr/>
        <w:t>parameters,</w:t>
      </w:r>
      <w:r>
        <w:rPr>
          <w:spacing w:val="-12"/>
        </w:rPr>
        <w:t> </w:t>
      </w:r>
      <w:r>
        <w:rPr/>
        <w:t>proxy</w:t>
      </w:r>
      <w:r>
        <w:rPr>
          <w:spacing w:val="-12"/>
        </w:rPr>
        <w:t> </w:t>
      </w:r>
      <w:r>
        <w:rPr/>
        <w:t>formulas,</w:t>
      </w:r>
      <w:r>
        <w:rPr>
          <w:spacing w:val="-12"/>
        </w:rPr>
        <w:t> </w:t>
      </w:r>
      <w:r>
        <w:rPr/>
        <w:t>and</w:t>
      </w:r>
      <w:r>
        <w:rPr>
          <w:spacing w:val="-12"/>
        </w:rPr>
        <w:t> </w:t>
      </w:r>
      <w:r>
        <w:rPr/>
        <w:t>a</w:t>
      </w:r>
      <w:r>
        <w:rPr>
          <w:spacing w:val="-12"/>
        </w:rPr>
        <w:t> </w:t>
      </w:r>
      <w:r>
        <w:rPr/>
        <w:t>glossary.</w:t>
      </w:r>
      <w:r>
        <w:rPr>
          <w:spacing w:val="8"/>
        </w:rPr>
        <w:t> </w:t>
      </w:r>
      <w:r>
        <w:rPr/>
        <w:t>All</w:t>
      </w:r>
      <w:r>
        <w:rPr>
          <w:spacing w:val="-12"/>
        </w:rPr>
        <w:t> </w:t>
      </w:r>
      <w:r>
        <w:rPr/>
        <w:t>quantities</w:t>
      </w:r>
      <w:r>
        <w:rPr>
          <w:spacing w:val="-12"/>
        </w:rPr>
        <w:t> </w:t>
      </w:r>
      <w:r>
        <w:rPr/>
        <w:t>cited here also appear in the main-text tables and figures; no external files are required to interpret the </w:t>
      </w:r>
      <w:bookmarkStart w:name="Pipeline stages" w:id="324"/>
      <w:bookmarkEnd w:id="324"/>
      <w:r>
        <w:rPr>
          <w:w w:val="99"/>
        </w:rPr>
      </w:r>
      <w:bookmarkStart w:name="_bookmark199" w:id="325"/>
      <w:bookmarkEnd w:id="325"/>
      <w:r>
        <w:rPr>
          <w:spacing w:val="-2"/>
        </w:rPr>
        <w:t>claims.</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Pipeline</w:t>
      </w:r>
      <w:r>
        <w:rPr>
          <w:spacing w:val="-10"/>
        </w:rPr>
        <w:t> </w:t>
      </w:r>
      <w:r>
        <w:rPr>
          <w:spacing w:val="-2"/>
        </w:rPr>
        <w:t>stages</w:t>
      </w:r>
    </w:p>
    <w:p>
      <w:pPr>
        <w:pStyle w:val="BodyText"/>
        <w:spacing w:before="47"/>
        <w:rPr>
          <w:b/>
        </w:rPr>
      </w:pPr>
    </w:p>
    <w:p>
      <w:pPr>
        <w:pStyle w:val="BodyText"/>
        <w:spacing w:line="396" w:lineRule="auto"/>
        <w:ind w:left="282" w:right="558" w:hanging="8"/>
        <w:jc w:val="both"/>
      </w:pPr>
      <w:r>
        <w:rPr/>
        <w:t>The</w:t>
      </w:r>
      <w:r>
        <w:rPr>
          <w:spacing w:val="-15"/>
        </w:rPr>
        <w:t> </w:t>
      </w:r>
      <w:r>
        <w:rPr/>
        <w:t>evaluation</w:t>
      </w:r>
      <w:r>
        <w:rPr>
          <w:spacing w:val="-15"/>
        </w:rPr>
        <w:t> </w:t>
      </w:r>
      <w:r>
        <w:rPr/>
        <w:t>proceeds</w:t>
      </w:r>
      <w:r>
        <w:rPr>
          <w:spacing w:val="-15"/>
        </w:rPr>
        <w:t> </w:t>
      </w:r>
      <w:r>
        <w:rPr/>
        <w:t>in</w:t>
      </w:r>
      <w:r>
        <w:rPr>
          <w:spacing w:val="-15"/>
        </w:rPr>
        <w:t> </w:t>
      </w:r>
      <w:r>
        <w:rPr/>
        <w:t>three</w:t>
      </w:r>
      <w:r>
        <w:rPr>
          <w:spacing w:val="-15"/>
        </w:rPr>
        <w:t> </w:t>
      </w:r>
      <w:r>
        <w:rPr/>
        <w:t>stages</w:t>
      </w:r>
      <w:r>
        <w:rPr>
          <w:spacing w:val="-15"/>
        </w:rPr>
        <w:t> </w:t>
      </w:r>
      <w:r>
        <w:rPr/>
        <w:t>on</w:t>
      </w:r>
      <w:r>
        <w:rPr>
          <w:spacing w:val="-15"/>
        </w:rPr>
        <w:t> </w:t>
      </w:r>
      <w:r>
        <w:rPr/>
        <w:t>Arbitrum</w:t>
      </w:r>
      <w:r>
        <w:rPr>
          <w:spacing w:val="-15"/>
        </w:rPr>
        <w:t> </w:t>
      </w:r>
      <w:r>
        <w:rPr/>
        <w:t>One</w:t>
      </w:r>
      <w:r>
        <w:rPr>
          <w:spacing w:val="-15"/>
        </w:rPr>
        <w:t> </w:t>
      </w:r>
      <w:r>
        <w:rPr/>
        <w:t>over</w:t>
      </w:r>
      <w:r>
        <w:rPr>
          <w:spacing w:val="-15"/>
        </w:rPr>
        <w:t> </w:t>
      </w:r>
      <w:r>
        <w:rPr/>
        <w:t>the</w:t>
      </w:r>
      <w:r>
        <w:rPr>
          <w:spacing w:val="-15"/>
        </w:rPr>
        <w:t> </w:t>
      </w:r>
      <w:r>
        <w:rPr/>
        <w:t>observation</w:t>
      </w:r>
      <w:r>
        <w:rPr>
          <w:spacing w:val="-15"/>
        </w:rPr>
        <w:t> </w:t>
      </w:r>
      <w:r>
        <w:rPr/>
        <w:t>window</w:t>
      </w:r>
      <w:r>
        <w:rPr>
          <w:spacing w:val="-15"/>
        </w:rPr>
        <w:t> </w:t>
      </w:r>
      <w:r>
        <w:rPr/>
        <w:t>2025-12-01 to 2026-05-31 (UTC, inclusive).</w:t>
      </w:r>
    </w:p>
    <w:p>
      <w:pPr>
        <w:pStyle w:val="ListParagraph"/>
        <w:numPr>
          <w:ilvl w:val="0"/>
          <w:numId w:val="29"/>
        </w:numPr>
        <w:tabs>
          <w:tab w:pos="847" w:val="left" w:leader="none"/>
          <w:tab w:pos="856" w:val="left" w:leader="none"/>
        </w:tabs>
        <w:spacing w:line="381" w:lineRule="auto" w:before="117" w:after="0"/>
        <w:ind w:left="856" w:right="524" w:hanging="311"/>
        <w:jc w:val="both"/>
        <w:rPr>
          <w:sz w:val="24"/>
        </w:rPr>
      </w:pPr>
      <w:r>
        <w:rPr>
          <w:b/>
          <w:spacing w:val="-2"/>
          <w:w w:val="105"/>
          <w:sz w:val="24"/>
        </w:rPr>
        <w:t>Trading-success</w:t>
      </w:r>
      <w:r>
        <w:rPr>
          <w:b/>
          <w:spacing w:val="-11"/>
          <w:w w:val="105"/>
          <w:sz w:val="24"/>
        </w:rPr>
        <w:t> </w:t>
      </w:r>
      <w:r>
        <w:rPr>
          <w:b/>
          <w:spacing w:val="-2"/>
          <w:w w:val="105"/>
          <w:sz w:val="24"/>
        </w:rPr>
        <w:t>labels:</w:t>
      </w:r>
      <w:r>
        <w:rPr>
          <w:b/>
          <w:spacing w:val="10"/>
          <w:w w:val="105"/>
          <w:sz w:val="24"/>
        </w:rPr>
        <w:t> </w:t>
      </w:r>
      <w:r>
        <w:rPr>
          <w:spacing w:val="-2"/>
          <w:w w:val="105"/>
          <w:sz w:val="24"/>
        </w:rPr>
        <w:t>Decode</w:t>
      </w:r>
      <w:r>
        <w:rPr>
          <w:spacing w:val="-11"/>
          <w:w w:val="105"/>
          <w:sz w:val="24"/>
        </w:rPr>
        <w:t> </w:t>
      </w:r>
      <w:r>
        <w:rPr>
          <w:spacing w:val="-2"/>
          <w:w w:val="105"/>
          <w:sz w:val="24"/>
        </w:rPr>
        <w:t>GMX</w:t>
      </w:r>
      <w:r>
        <w:rPr>
          <w:spacing w:val="-11"/>
          <w:w w:val="105"/>
          <w:sz w:val="24"/>
        </w:rPr>
        <w:t> </w:t>
      </w:r>
      <w:r>
        <w:rPr>
          <w:spacing w:val="-2"/>
          <w:w w:val="105"/>
          <w:sz w:val="24"/>
        </w:rPr>
        <w:t>V2</w:t>
      </w:r>
      <w:r>
        <w:rPr>
          <w:spacing w:val="-11"/>
          <w:w w:val="105"/>
          <w:sz w:val="24"/>
        </w:rPr>
        <w:t> </w:t>
      </w:r>
      <w:r>
        <w:rPr>
          <w:rFonts w:ascii="Calibri" w:hAnsi="Calibri"/>
          <w:spacing w:val="-2"/>
          <w:w w:val="105"/>
          <w:sz w:val="24"/>
        </w:rPr>
        <w:t>PositionDecrease</w:t>
      </w:r>
      <w:r>
        <w:rPr>
          <w:rFonts w:ascii="Calibri" w:hAnsi="Calibri"/>
          <w:spacing w:val="-4"/>
          <w:w w:val="105"/>
          <w:sz w:val="24"/>
        </w:rPr>
        <w:t> </w:t>
      </w:r>
      <w:r>
        <w:rPr>
          <w:spacing w:val="-2"/>
          <w:w w:val="105"/>
          <w:sz w:val="24"/>
        </w:rPr>
        <w:t>events</w:t>
      </w:r>
      <w:r>
        <w:rPr>
          <w:spacing w:val="-11"/>
          <w:w w:val="105"/>
          <w:sz w:val="24"/>
        </w:rPr>
        <w:t> </w:t>
      </w:r>
      <w:r>
        <w:rPr>
          <w:spacing w:val="-2"/>
          <w:w w:val="105"/>
          <w:sz w:val="24"/>
        </w:rPr>
        <w:t>from</w:t>
      </w:r>
      <w:r>
        <w:rPr>
          <w:spacing w:val="-11"/>
          <w:w w:val="105"/>
          <w:sz w:val="24"/>
        </w:rPr>
        <w:t> </w:t>
      </w:r>
      <w:r>
        <w:rPr>
          <w:spacing w:val="-2"/>
          <w:w w:val="105"/>
          <w:sz w:val="24"/>
        </w:rPr>
        <w:t>the</w:t>
      </w:r>
      <w:r>
        <w:rPr>
          <w:spacing w:val="-11"/>
          <w:w w:val="105"/>
          <w:sz w:val="24"/>
        </w:rPr>
        <w:t> </w:t>
      </w:r>
      <w:r>
        <w:rPr>
          <w:spacing w:val="-2"/>
          <w:w w:val="105"/>
          <w:sz w:val="24"/>
        </w:rPr>
        <w:t>public</w:t>
      </w:r>
      <w:r>
        <w:rPr>
          <w:spacing w:val="-11"/>
          <w:w w:val="105"/>
          <w:sz w:val="24"/>
        </w:rPr>
        <w:t> </w:t>
      </w:r>
      <w:r>
        <w:rPr>
          <w:spacing w:val="-2"/>
          <w:w w:val="105"/>
          <w:sz w:val="24"/>
        </w:rPr>
        <w:t>Big-</w:t>
      </w:r>
      <w:r>
        <w:rPr>
          <w:sz w:val="24"/>
        </w:rPr>
        <w:t>Query log table, recover wallet identity, realized PnL, position-size change, and liquidation flags,</w:t>
      </w:r>
      <w:r>
        <w:rPr>
          <w:spacing w:val="-3"/>
          <w:sz w:val="24"/>
        </w:rPr>
        <w:t> </w:t>
      </w:r>
      <w:r>
        <w:rPr>
          <w:sz w:val="24"/>
        </w:rPr>
        <w:t>and</w:t>
      </w:r>
      <w:r>
        <w:rPr>
          <w:spacing w:val="-4"/>
          <w:sz w:val="24"/>
        </w:rPr>
        <w:t> </w:t>
      </w:r>
      <w:r>
        <w:rPr>
          <w:sz w:val="24"/>
        </w:rPr>
        <w:t>retain</w:t>
      </w:r>
      <w:r>
        <w:rPr>
          <w:spacing w:val="-4"/>
          <w:sz w:val="24"/>
        </w:rPr>
        <w:t> </w:t>
      </w:r>
      <w:r>
        <w:rPr>
          <w:sz w:val="24"/>
        </w:rPr>
        <w:t>wallets</w:t>
      </w:r>
      <w:r>
        <w:rPr>
          <w:spacing w:val="-4"/>
          <w:sz w:val="24"/>
        </w:rPr>
        <w:t> </w:t>
      </w:r>
      <w:r>
        <w:rPr>
          <w:sz w:val="24"/>
        </w:rPr>
        <w:t>with</w:t>
      </w:r>
      <w:r>
        <w:rPr>
          <w:spacing w:val="-3"/>
          <w:sz w:val="24"/>
        </w:rPr>
        <w:t> </w:t>
      </w:r>
      <w:r>
        <w:rPr>
          <w:sz w:val="24"/>
        </w:rPr>
        <w:t>at</w:t>
      </w:r>
      <w:r>
        <w:rPr>
          <w:spacing w:val="-3"/>
          <w:sz w:val="24"/>
        </w:rPr>
        <w:t> </w:t>
      </w:r>
      <w:r>
        <w:rPr>
          <w:sz w:val="24"/>
        </w:rPr>
        <w:t>least</w:t>
      </w:r>
      <w:r>
        <w:rPr>
          <w:spacing w:val="-3"/>
          <w:sz w:val="24"/>
        </w:rPr>
        <w:t> </w:t>
      </w:r>
      <w:r>
        <w:rPr>
          <w:sz w:val="24"/>
        </w:rPr>
        <w:t>three</w:t>
      </w:r>
      <w:r>
        <w:rPr>
          <w:spacing w:val="-4"/>
          <w:sz w:val="24"/>
        </w:rPr>
        <w:t> </w:t>
      </w:r>
      <w:r>
        <w:rPr>
          <w:sz w:val="24"/>
        </w:rPr>
        <w:t>closes</w:t>
      </w:r>
      <w:r>
        <w:rPr>
          <w:spacing w:val="-4"/>
          <w:sz w:val="24"/>
        </w:rPr>
        <w:t> </w:t>
      </w:r>
      <w:r>
        <w:rPr>
          <w:sz w:val="24"/>
        </w:rPr>
        <w:t>as</w:t>
      </w:r>
      <w:r>
        <w:rPr>
          <w:spacing w:val="-3"/>
          <w:sz w:val="24"/>
        </w:rPr>
        <w:t> </w:t>
      </w:r>
      <w:r>
        <w:rPr>
          <w:sz w:val="24"/>
        </w:rPr>
        <w:t>the</w:t>
      </w:r>
      <w:r>
        <w:rPr>
          <w:spacing w:val="-4"/>
          <w:sz w:val="24"/>
        </w:rPr>
        <w:t> </w:t>
      </w:r>
      <w:r>
        <w:rPr>
          <w:sz w:val="24"/>
        </w:rPr>
        <w:t>matched</w:t>
      </w:r>
      <w:r>
        <w:rPr>
          <w:spacing w:val="-4"/>
          <w:sz w:val="24"/>
        </w:rPr>
        <w:t> </w:t>
      </w:r>
      <w:r>
        <w:rPr>
          <w:sz w:val="24"/>
        </w:rPr>
        <w:t>cohort</w:t>
      </w:r>
      <w:r>
        <w:rPr>
          <w:spacing w:val="-3"/>
          <w:sz w:val="24"/>
        </w:rPr>
        <w:t> </w:t>
      </w:r>
      <w:r>
        <w:rPr>
          <w:sz w:val="24"/>
        </w:rPr>
        <w:t>(</w:t>
      </w:r>
      <w:r>
        <w:rPr>
          <w:rFonts w:ascii="Calibri" w:hAnsi="Calibri"/>
          <w:i/>
          <w:sz w:val="24"/>
        </w:rPr>
        <w:t>n </w:t>
      </w:r>
      <w:r>
        <w:rPr>
          <w:rFonts w:ascii="Calibri" w:hAnsi="Calibri"/>
          <w:sz w:val="24"/>
        </w:rPr>
        <w:t>= 5</w:t>
      </w:r>
      <w:r>
        <w:rPr>
          <w:rFonts w:ascii="Calibri" w:hAnsi="Calibri"/>
          <w:i/>
          <w:sz w:val="24"/>
        </w:rPr>
        <w:t>,</w:t>
      </w:r>
      <w:r>
        <w:rPr>
          <w:rFonts w:ascii="Calibri" w:hAnsi="Calibri"/>
          <w:sz w:val="24"/>
        </w:rPr>
        <w:t>521</w:t>
      </w:r>
      <w:r>
        <w:rPr>
          <w:sz w:val="24"/>
        </w:rPr>
        <w:t>;</w:t>
      </w:r>
      <w:r>
        <w:rPr>
          <w:spacing w:val="-2"/>
          <w:sz w:val="24"/>
        </w:rPr>
        <w:t> </w:t>
      </w:r>
      <w:r>
        <w:rPr>
          <w:rFonts w:ascii="Calibri" w:hAnsi="Calibri"/>
          <w:sz w:val="24"/>
        </w:rPr>
        <w:t>365</w:t>
      </w:r>
      <w:r>
        <w:rPr>
          <w:rFonts w:ascii="Calibri" w:hAnsi="Calibri"/>
          <w:i/>
          <w:sz w:val="24"/>
        </w:rPr>
        <w:t>,</w:t>
      </w:r>
      <w:r>
        <w:rPr>
          <w:rFonts w:ascii="Calibri" w:hAnsi="Calibri"/>
          <w:sz w:val="24"/>
        </w:rPr>
        <w:t>488 </w:t>
      </w:r>
      <w:r>
        <w:rPr>
          <w:w w:val="105"/>
          <w:sz w:val="24"/>
        </w:rPr>
        <w:t>decoded closes).</w:t>
      </w:r>
    </w:p>
    <w:p>
      <w:pPr>
        <w:pStyle w:val="ListParagraph"/>
        <w:numPr>
          <w:ilvl w:val="0"/>
          <w:numId w:val="29"/>
        </w:numPr>
        <w:tabs>
          <w:tab w:pos="847" w:val="left" w:leader="none"/>
          <w:tab w:pos="854" w:val="left" w:leader="none"/>
        </w:tabs>
        <w:spacing w:line="379" w:lineRule="auto" w:before="53" w:after="0"/>
        <w:ind w:left="847" w:right="523" w:hanging="303"/>
        <w:jc w:val="both"/>
        <w:rPr>
          <w:sz w:val="24"/>
        </w:rPr>
      </w:pPr>
      <w:r>
        <w:rPr>
          <w:b/>
          <w:w w:val="105"/>
          <w:sz w:val="24"/>
        </w:rPr>
        <w:t>Reputation</w:t>
      </w:r>
      <w:r>
        <w:rPr>
          <w:b/>
          <w:spacing w:val="-1"/>
          <w:w w:val="105"/>
          <w:sz w:val="24"/>
        </w:rPr>
        <w:t> </w:t>
      </w:r>
      <w:r>
        <w:rPr>
          <w:b/>
          <w:w w:val="105"/>
          <w:sz w:val="24"/>
        </w:rPr>
        <w:t>graphs</w:t>
      </w:r>
      <w:r>
        <w:rPr>
          <w:b/>
          <w:spacing w:val="-7"/>
          <w:w w:val="105"/>
          <w:sz w:val="24"/>
        </w:rPr>
        <w:t> </w:t>
      </w:r>
      <w:r>
        <w:rPr>
          <w:b/>
          <w:w w:val="105"/>
          <w:sz w:val="24"/>
        </w:rPr>
        <w:t>and</w:t>
      </w:r>
      <w:r>
        <w:rPr>
          <w:b/>
          <w:spacing w:val="-7"/>
          <w:w w:val="105"/>
          <w:sz w:val="24"/>
        </w:rPr>
        <w:t> </w:t>
      </w:r>
      <w:r>
        <w:rPr>
          <w:b/>
          <w:w w:val="105"/>
          <w:sz w:val="24"/>
        </w:rPr>
        <w:t>scores:</w:t>
      </w:r>
      <w:r>
        <w:rPr>
          <w:b/>
          <w:w w:val="105"/>
          <w:sz w:val="24"/>
        </w:rPr>
        <w:t> </w:t>
      </w:r>
      <w:r>
        <w:rPr>
          <w:w w:val="105"/>
          <w:sz w:val="24"/>
        </w:rPr>
        <w:t>Extract</w:t>
      </w:r>
      <w:r>
        <w:rPr>
          <w:spacing w:val="-7"/>
          <w:w w:val="105"/>
          <w:sz w:val="24"/>
        </w:rPr>
        <w:t> </w:t>
      </w:r>
      <w:r>
        <w:rPr>
          <w:w w:val="105"/>
          <w:sz w:val="24"/>
        </w:rPr>
        <w:t>ERC-20</w:t>
      </w:r>
      <w:r>
        <w:rPr>
          <w:spacing w:val="-7"/>
          <w:w w:val="105"/>
          <w:sz w:val="24"/>
        </w:rPr>
        <w:t> </w:t>
      </w:r>
      <w:r>
        <w:rPr>
          <w:rFonts w:ascii="Calibri" w:hAnsi="Calibri"/>
          <w:w w:val="105"/>
          <w:sz w:val="24"/>
        </w:rPr>
        <w:t>Approval </w:t>
      </w:r>
      <w:r>
        <w:rPr>
          <w:w w:val="105"/>
          <w:sz w:val="24"/>
        </w:rPr>
        <w:t>and</w:t>
      </w:r>
      <w:r>
        <w:rPr>
          <w:spacing w:val="-7"/>
          <w:w w:val="105"/>
          <w:sz w:val="24"/>
        </w:rPr>
        <w:t> </w:t>
      </w:r>
      <w:r>
        <w:rPr>
          <w:rFonts w:ascii="Calibri" w:hAnsi="Calibri"/>
          <w:w w:val="105"/>
          <w:sz w:val="24"/>
        </w:rPr>
        <w:t>Transfer </w:t>
      </w:r>
      <w:r>
        <w:rPr>
          <w:w w:val="105"/>
          <w:sz w:val="24"/>
        </w:rPr>
        <w:t>logs</w:t>
      </w:r>
      <w:r>
        <w:rPr>
          <w:spacing w:val="-7"/>
          <w:w w:val="105"/>
          <w:sz w:val="24"/>
        </w:rPr>
        <w:t> </w:t>
      </w:r>
      <w:r>
        <w:rPr>
          <w:w w:val="105"/>
          <w:sz w:val="24"/>
        </w:rPr>
        <w:t>for</w:t>
      </w:r>
      <w:r>
        <w:rPr>
          <w:spacing w:val="-7"/>
          <w:w w:val="105"/>
          <w:sz w:val="24"/>
        </w:rPr>
        <w:t> </w:t>
      </w:r>
      <w:r>
        <w:rPr>
          <w:w w:val="105"/>
          <w:sz w:val="24"/>
        </w:rPr>
        <w:t>cohort wallets</w:t>
      </w:r>
      <w:r>
        <w:rPr>
          <w:spacing w:val="-16"/>
          <w:w w:val="105"/>
          <w:sz w:val="24"/>
        </w:rPr>
        <w:t> </w:t>
      </w:r>
      <w:r>
        <w:rPr>
          <w:w w:val="105"/>
          <w:sz w:val="24"/>
        </w:rPr>
        <w:t>in</w:t>
      </w:r>
      <w:r>
        <w:rPr>
          <w:spacing w:val="-16"/>
          <w:w w:val="105"/>
          <w:sz w:val="24"/>
        </w:rPr>
        <w:t> </w:t>
      </w:r>
      <w:r>
        <w:rPr>
          <w:w w:val="105"/>
          <w:sz w:val="24"/>
        </w:rPr>
        <w:t>monthly</w:t>
      </w:r>
      <w:r>
        <w:rPr>
          <w:spacing w:val="-16"/>
          <w:w w:val="105"/>
          <w:sz w:val="24"/>
        </w:rPr>
        <w:t> </w:t>
      </w:r>
      <w:r>
        <w:rPr>
          <w:w w:val="105"/>
          <w:sz w:val="24"/>
        </w:rPr>
        <w:t>batches</w:t>
      </w:r>
      <w:r>
        <w:rPr>
          <w:spacing w:val="-15"/>
          <w:w w:val="105"/>
          <w:sz w:val="24"/>
        </w:rPr>
        <w:t> </w:t>
      </w:r>
      <w:r>
        <w:rPr>
          <w:w w:val="105"/>
          <w:sz w:val="24"/>
        </w:rPr>
        <w:t>(per-query</w:t>
      </w:r>
      <w:r>
        <w:rPr>
          <w:spacing w:val="-16"/>
          <w:w w:val="105"/>
          <w:sz w:val="24"/>
        </w:rPr>
        <w:t> </w:t>
      </w:r>
      <w:r>
        <w:rPr>
          <w:w w:val="105"/>
          <w:sz w:val="24"/>
        </w:rPr>
        <w:t>dry-run</w:t>
      </w:r>
      <w:r>
        <w:rPr>
          <w:spacing w:val="-16"/>
          <w:w w:val="105"/>
          <w:sz w:val="24"/>
        </w:rPr>
        <w:t> </w:t>
      </w:r>
      <w:r>
        <w:rPr>
          <w:w w:val="105"/>
          <w:sz w:val="24"/>
        </w:rPr>
        <w:t>and</w:t>
      </w:r>
      <w:r>
        <w:rPr>
          <w:spacing w:val="-16"/>
          <w:w w:val="105"/>
          <w:sz w:val="24"/>
        </w:rPr>
        <w:t> </w:t>
      </w:r>
      <w:r>
        <w:rPr>
          <w:w w:val="105"/>
          <w:sz w:val="24"/>
        </w:rPr>
        <w:t>a</w:t>
      </w:r>
      <w:r>
        <w:rPr>
          <w:spacing w:val="-15"/>
          <w:w w:val="105"/>
          <w:sz w:val="24"/>
        </w:rPr>
        <w:t> </w:t>
      </w:r>
      <w:r>
        <w:rPr>
          <w:rFonts w:ascii="Calibri" w:hAnsi="Calibri"/>
          <w:w w:val="105"/>
          <w:sz w:val="24"/>
        </w:rPr>
        <w:t>150</w:t>
      </w:r>
      <w:r>
        <w:rPr>
          <w:rFonts w:ascii="Calibri" w:hAnsi="Calibri"/>
          <w:spacing w:val="-15"/>
          <w:w w:val="105"/>
          <w:sz w:val="24"/>
        </w:rPr>
        <w:t> </w:t>
      </w:r>
      <w:r>
        <w:rPr>
          <w:w w:val="105"/>
          <w:sz w:val="24"/>
        </w:rPr>
        <w:t>GiB</w:t>
      </w:r>
      <w:r>
        <w:rPr>
          <w:spacing w:val="-15"/>
          <w:w w:val="105"/>
          <w:sz w:val="24"/>
        </w:rPr>
        <w:t> </w:t>
      </w:r>
      <w:r>
        <w:rPr>
          <w:w w:val="105"/>
          <w:sz w:val="24"/>
        </w:rPr>
        <w:t>abort</w:t>
      </w:r>
      <w:r>
        <w:rPr>
          <w:spacing w:val="-16"/>
          <w:w w:val="105"/>
          <w:sz w:val="24"/>
        </w:rPr>
        <w:t> </w:t>
      </w:r>
      <w:r>
        <w:rPr>
          <w:w w:val="105"/>
          <w:sz w:val="24"/>
        </w:rPr>
        <w:t>cap).</w:t>
      </w:r>
      <w:r>
        <w:rPr>
          <w:spacing w:val="22"/>
          <w:w w:val="105"/>
          <w:sz w:val="24"/>
        </w:rPr>
        <w:t> </w:t>
      </w:r>
      <w:r>
        <w:rPr>
          <w:w w:val="105"/>
          <w:sz w:val="24"/>
        </w:rPr>
        <w:t>Build</w:t>
      </w:r>
      <w:r>
        <w:rPr>
          <w:spacing w:val="-15"/>
          <w:w w:val="105"/>
          <w:sz w:val="24"/>
        </w:rPr>
        <w:t> </w:t>
      </w:r>
      <w:r>
        <w:rPr>
          <w:w w:val="105"/>
          <w:sz w:val="24"/>
        </w:rPr>
        <w:t>the</w:t>
      </w:r>
      <w:r>
        <w:rPr>
          <w:spacing w:val="-15"/>
          <w:w w:val="105"/>
          <w:sz w:val="24"/>
        </w:rPr>
        <w:t> </w:t>
      </w:r>
      <w:r>
        <w:rPr>
          <w:w w:val="105"/>
          <w:sz w:val="24"/>
        </w:rPr>
        <w:t>latest-</w:t>
      </w:r>
      <w:r>
        <w:rPr>
          <w:sz w:val="24"/>
        </w:rPr>
        <w:t>allowance</w:t>
      </w:r>
      <w:r>
        <w:rPr>
          <w:spacing w:val="-9"/>
          <w:sz w:val="24"/>
        </w:rPr>
        <w:t> </w:t>
      </w:r>
      <w:r>
        <w:rPr>
          <w:sz w:val="24"/>
        </w:rPr>
        <w:t>endorsement</w:t>
      </w:r>
      <w:r>
        <w:rPr>
          <w:spacing w:val="-9"/>
          <w:sz w:val="24"/>
        </w:rPr>
        <w:t> </w:t>
      </w:r>
      <w:r>
        <w:rPr>
          <w:sz w:val="24"/>
        </w:rPr>
        <w:t>graph</w:t>
      </w:r>
      <w:r>
        <w:rPr>
          <w:spacing w:val="-8"/>
          <w:sz w:val="24"/>
        </w:rPr>
        <w:t> </w:t>
      </w:r>
      <w:r>
        <w:rPr>
          <w:sz w:val="24"/>
        </w:rPr>
        <w:t>and</w:t>
      </w:r>
      <w:r>
        <w:rPr>
          <w:spacing w:val="-9"/>
          <w:sz w:val="24"/>
        </w:rPr>
        <w:t> </w:t>
      </w:r>
      <w:r>
        <w:rPr>
          <w:sz w:val="24"/>
        </w:rPr>
        <w:t>the</w:t>
      </w:r>
      <w:r>
        <w:rPr>
          <w:spacing w:val="-8"/>
          <w:sz w:val="24"/>
        </w:rPr>
        <w:t> </w:t>
      </w:r>
      <w:r>
        <w:rPr>
          <w:sz w:val="24"/>
        </w:rPr>
        <w:t>time-decayed</w:t>
      </w:r>
      <w:r>
        <w:rPr>
          <w:spacing w:val="-9"/>
          <w:sz w:val="24"/>
        </w:rPr>
        <w:t> </w:t>
      </w:r>
      <w:r>
        <w:rPr>
          <w:sz w:val="24"/>
        </w:rPr>
        <w:t>transfer</w:t>
      </w:r>
      <w:r>
        <w:rPr>
          <w:spacing w:val="-9"/>
          <w:sz w:val="24"/>
        </w:rPr>
        <w:t> </w:t>
      </w:r>
      <w:r>
        <w:rPr>
          <w:sz w:val="24"/>
        </w:rPr>
        <w:t>graph,</w:t>
      </w:r>
      <w:r>
        <w:rPr>
          <w:spacing w:val="-8"/>
          <w:sz w:val="24"/>
        </w:rPr>
        <w:t> </w:t>
      </w:r>
      <w:r>
        <w:rPr>
          <w:sz w:val="24"/>
        </w:rPr>
        <w:t>then</w:t>
      </w:r>
      <w:r>
        <w:rPr>
          <w:spacing w:val="-9"/>
          <w:sz w:val="24"/>
        </w:rPr>
        <w:t> </w:t>
      </w:r>
      <w:r>
        <w:rPr>
          <w:sz w:val="24"/>
        </w:rPr>
        <w:t>compute</w:t>
      </w:r>
      <w:r>
        <w:rPr>
          <w:spacing w:val="-8"/>
          <w:sz w:val="24"/>
        </w:rPr>
        <w:t> </w:t>
      </w:r>
      <w:r>
        <w:rPr>
          <w:sz w:val="24"/>
        </w:rPr>
        <w:t>EndorseR-</w:t>
      </w:r>
      <w:r>
        <w:rPr>
          <w:spacing w:val="-2"/>
          <w:w w:val="105"/>
          <w:sz w:val="24"/>
        </w:rPr>
        <w:t>ank,</w:t>
      </w:r>
      <w:r>
        <w:rPr>
          <w:spacing w:val="-12"/>
          <w:w w:val="105"/>
          <w:sz w:val="24"/>
        </w:rPr>
        <w:t> </w:t>
      </w:r>
      <w:r>
        <w:rPr>
          <w:spacing w:val="-2"/>
          <w:w w:val="105"/>
          <w:sz w:val="24"/>
        </w:rPr>
        <w:t>AWP,</w:t>
      </w:r>
      <w:r>
        <w:rPr>
          <w:spacing w:val="-14"/>
          <w:w w:val="105"/>
          <w:sz w:val="24"/>
        </w:rPr>
        <w:t> </w:t>
      </w:r>
      <w:r>
        <w:rPr>
          <w:spacing w:val="-2"/>
          <w:w w:val="105"/>
          <w:sz w:val="24"/>
        </w:rPr>
        <w:t>and</w:t>
      </w:r>
      <w:r>
        <w:rPr>
          <w:spacing w:val="-13"/>
          <w:w w:val="105"/>
          <w:sz w:val="24"/>
        </w:rPr>
        <w:t> </w:t>
      </w:r>
      <w:r>
        <w:rPr>
          <w:spacing w:val="-2"/>
          <w:w w:val="105"/>
          <w:sz w:val="24"/>
        </w:rPr>
        <w:t>supplementary</w:t>
      </w:r>
      <w:r>
        <w:rPr>
          <w:spacing w:val="-14"/>
          <w:w w:val="105"/>
          <w:sz w:val="24"/>
        </w:rPr>
        <w:t> </w:t>
      </w:r>
      <w:r>
        <w:rPr>
          <w:spacing w:val="-2"/>
          <w:w w:val="105"/>
          <w:sz w:val="24"/>
        </w:rPr>
        <w:t>GF-PR</w:t>
      </w:r>
      <w:r>
        <w:rPr>
          <w:spacing w:val="-13"/>
          <w:w w:val="105"/>
          <w:sz w:val="24"/>
        </w:rPr>
        <w:t> </w:t>
      </w:r>
      <w:r>
        <w:rPr>
          <w:spacing w:val="-2"/>
          <w:w w:val="105"/>
          <w:sz w:val="24"/>
        </w:rPr>
        <w:t>scores</w:t>
      </w:r>
      <w:r>
        <w:rPr>
          <w:spacing w:val="-14"/>
          <w:w w:val="105"/>
          <w:sz w:val="24"/>
        </w:rPr>
        <w:t> </w:t>
      </w:r>
      <w:r>
        <w:rPr>
          <w:spacing w:val="-2"/>
          <w:w w:val="105"/>
          <w:sz w:val="24"/>
        </w:rPr>
        <w:t>by</w:t>
      </w:r>
      <w:r>
        <w:rPr>
          <w:spacing w:val="-13"/>
          <w:w w:val="105"/>
          <w:sz w:val="24"/>
        </w:rPr>
        <w:t> </w:t>
      </w:r>
      <w:r>
        <w:rPr>
          <w:spacing w:val="-2"/>
          <w:w w:val="105"/>
          <w:sz w:val="24"/>
        </w:rPr>
        <w:t>power</w:t>
      </w:r>
      <w:r>
        <w:rPr>
          <w:spacing w:val="-14"/>
          <w:w w:val="105"/>
          <w:sz w:val="24"/>
        </w:rPr>
        <w:t> </w:t>
      </w:r>
      <w:r>
        <w:rPr>
          <w:spacing w:val="-2"/>
          <w:w w:val="105"/>
          <w:sz w:val="24"/>
        </w:rPr>
        <w:t>iteration</w:t>
      </w:r>
      <w:r>
        <w:rPr>
          <w:spacing w:val="-13"/>
          <w:w w:val="105"/>
          <w:sz w:val="24"/>
        </w:rPr>
        <w:t> </w:t>
      </w:r>
      <w:r>
        <w:rPr>
          <w:spacing w:val="-2"/>
          <w:w w:val="105"/>
          <w:sz w:val="24"/>
        </w:rPr>
        <w:t>(damping</w:t>
      </w:r>
      <w:r>
        <w:rPr>
          <w:spacing w:val="-14"/>
          <w:w w:val="105"/>
          <w:sz w:val="24"/>
        </w:rPr>
        <w:t> </w:t>
      </w:r>
      <w:r>
        <w:rPr>
          <w:rFonts w:ascii="Calibri" w:hAnsi="Calibri"/>
          <w:i/>
          <w:spacing w:val="-2"/>
          <w:w w:val="105"/>
          <w:sz w:val="24"/>
        </w:rPr>
        <w:t>d</w:t>
      </w:r>
      <w:r>
        <w:rPr>
          <w:rFonts w:ascii="Calibri" w:hAnsi="Calibri"/>
          <w:i/>
          <w:spacing w:val="-3"/>
          <w:w w:val="125"/>
          <w:sz w:val="24"/>
        </w:rPr>
        <w:t> </w:t>
      </w:r>
      <w:r>
        <w:rPr>
          <w:rFonts w:ascii="Calibri" w:hAnsi="Calibri"/>
          <w:spacing w:val="-2"/>
          <w:w w:val="125"/>
          <w:sz w:val="24"/>
        </w:rPr>
        <w:t>=</w:t>
      </w:r>
      <w:r>
        <w:rPr>
          <w:rFonts w:ascii="Calibri" w:hAnsi="Calibri"/>
          <w:spacing w:val="-3"/>
          <w:w w:val="125"/>
          <w:sz w:val="24"/>
        </w:rPr>
        <w:t> </w:t>
      </w:r>
      <w:r>
        <w:rPr>
          <w:rFonts w:ascii="Calibri" w:hAnsi="Calibri"/>
          <w:spacing w:val="-2"/>
          <w:w w:val="105"/>
          <w:sz w:val="24"/>
        </w:rPr>
        <w:t>0</w:t>
      </w:r>
      <w:r>
        <w:rPr>
          <w:rFonts w:ascii="Calibri" w:hAnsi="Calibri"/>
          <w:i/>
          <w:spacing w:val="-2"/>
          <w:w w:val="105"/>
          <w:sz w:val="24"/>
        </w:rPr>
        <w:t>.</w:t>
      </w:r>
      <w:r>
        <w:rPr>
          <w:rFonts w:ascii="Calibri" w:hAnsi="Calibri"/>
          <w:spacing w:val="-2"/>
          <w:w w:val="105"/>
          <w:sz w:val="24"/>
        </w:rPr>
        <w:t>85</w:t>
      </w:r>
      <w:r>
        <w:rPr>
          <w:spacing w:val="-2"/>
          <w:w w:val="105"/>
          <w:sz w:val="24"/>
        </w:rPr>
        <w:t>,</w:t>
      </w:r>
      <w:r>
        <w:rPr>
          <w:spacing w:val="-12"/>
          <w:w w:val="105"/>
          <w:sz w:val="24"/>
        </w:rPr>
        <w:t> </w:t>
      </w:r>
      <w:r>
        <w:rPr>
          <w:spacing w:val="-2"/>
          <w:w w:val="105"/>
          <w:sz w:val="24"/>
        </w:rPr>
        <w:t>toler-</w:t>
      </w:r>
      <w:r>
        <w:rPr>
          <w:w w:val="105"/>
          <w:sz w:val="24"/>
        </w:rPr>
        <w:t>ance </w:t>
      </w:r>
      <w:r>
        <w:rPr>
          <w:rFonts w:ascii="Calibri" w:hAnsi="Calibri"/>
          <w:w w:val="105"/>
          <w:sz w:val="24"/>
        </w:rPr>
        <w:t>10</w:t>
      </w:r>
      <w:r>
        <w:rPr>
          <w:rFonts w:ascii="Cambria" w:hAnsi="Cambria"/>
          <w:w w:val="105"/>
          <w:sz w:val="24"/>
          <w:vertAlign w:val="superscript"/>
        </w:rPr>
        <w:t>−</w:t>
      </w:r>
      <w:r>
        <w:rPr>
          <w:rFonts w:ascii="Calibri" w:hAnsi="Calibri"/>
          <w:w w:val="105"/>
          <w:sz w:val="24"/>
          <w:vertAlign w:val="superscript"/>
        </w:rPr>
        <w:t>8</w:t>
      </w:r>
      <w:r>
        <w:rPr>
          <w:w w:val="105"/>
          <w:sz w:val="24"/>
          <w:vertAlign w:val="baseline"/>
        </w:rPr>
        <w:t>, at most </w:t>
      </w:r>
      <w:r>
        <w:rPr>
          <w:rFonts w:ascii="Calibri" w:hAnsi="Calibri"/>
          <w:w w:val="105"/>
          <w:sz w:val="24"/>
          <w:vertAlign w:val="baseline"/>
        </w:rPr>
        <w:t>300 </w:t>
      </w:r>
      <w:r>
        <w:rPr>
          <w:w w:val="105"/>
          <w:sz w:val="24"/>
          <w:vertAlign w:val="baseline"/>
        </w:rPr>
        <w:t>iterations).</w:t>
      </w:r>
    </w:p>
    <w:p>
      <w:pPr>
        <w:pStyle w:val="ListParagraph"/>
        <w:numPr>
          <w:ilvl w:val="0"/>
          <w:numId w:val="29"/>
        </w:numPr>
        <w:tabs>
          <w:tab w:pos="856" w:val="left" w:leader="none"/>
        </w:tabs>
        <w:spacing w:line="388" w:lineRule="auto" w:before="36" w:after="0"/>
        <w:ind w:left="856" w:right="524" w:hanging="311"/>
        <w:jc w:val="both"/>
        <w:rPr>
          <w:sz w:val="24"/>
        </w:rPr>
      </w:pPr>
      <w:r>
        <w:rPr>
          <w:b/>
          <w:sz w:val="24"/>
        </w:rPr>
        <w:t>Proxies, alignment, and benchmarks:</w:t>
      </w:r>
      <w:r>
        <w:rPr>
          <w:b/>
          <w:spacing w:val="38"/>
          <w:sz w:val="24"/>
        </w:rPr>
        <w:t> </w:t>
      </w:r>
      <w:r>
        <w:rPr>
          <w:sz w:val="24"/>
        </w:rPr>
        <w:t>Compute the five proxy families defined in Chap-ter </w:t>
      </w:r>
      <w:hyperlink w:history="true" w:anchor="_bookmark48">
        <w:r>
          <w:rPr>
            <w:sz w:val="24"/>
          </w:rPr>
          <w:t>3</w:t>
        </w:r>
      </w:hyperlink>
      <w:r>
        <w:rPr>
          <w:sz w:val="24"/>
        </w:rPr>
        <w:t>, report Spearman </w:t>
      </w:r>
      <w:r>
        <w:rPr>
          <w:rFonts w:ascii="Calibri" w:hAnsi="Calibri"/>
          <w:i/>
          <w:sz w:val="24"/>
        </w:rPr>
        <w:t>ρ </w:t>
      </w:r>
      <w:r>
        <w:rPr>
          <w:sz w:val="24"/>
        </w:rPr>
        <w:t>and Kendall </w:t>
      </w:r>
      <w:r>
        <w:rPr>
          <w:rFonts w:ascii="Calibri" w:hAnsi="Calibri"/>
          <w:i/>
          <w:sz w:val="24"/>
        </w:rPr>
        <w:t>τ</w:t>
      </w:r>
      <w:r>
        <w:rPr>
          <w:rFonts w:ascii="Calibri" w:hAnsi="Calibri"/>
          <w:i/>
          <w:spacing w:val="35"/>
          <w:sz w:val="24"/>
        </w:rPr>
        <w:t> </w:t>
      </w:r>
      <w:r>
        <w:rPr>
          <w:sz w:val="24"/>
        </w:rPr>
        <w:t>against each score vector, time PageRank solves on pre-built edges (three-run averages), and run robustness sweeps over damping, top tokens, and sample size.</w:t>
      </w:r>
    </w:p>
    <w:p>
      <w:pPr>
        <w:pStyle w:val="ListParagraph"/>
        <w:spacing w:after="0" w:line="388" w:lineRule="auto"/>
        <w:jc w:val="both"/>
        <w:rPr>
          <w:sz w:val="24"/>
        </w:rPr>
        <w:sectPr>
          <w:pgSz w:w="11910" w:h="16840"/>
          <w:pgMar w:header="0" w:footer="2115" w:top="1920" w:bottom="2300" w:left="992" w:right="708"/>
        </w:sectPr>
      </w:pPr>
    </w:p>
    <w:p>
      <w:pPr>
        <w:pStyle w:val="BodyText"/>
        <w:spacing w:line="396" w:lineRule="auto" w:before="72"/>
        <w:ind w:left="282" w:right="563"/>
        <w:jc w:val="both"/>
      </w:pPr>
      <w:bookmarkStart w:name="Credit-delegation extract (deferred)" w:id="326"/>
      <w:bookmarkEnd w:id="326"/>
      <w:r>
        <w:rPr/>
      </w:r>
      <w:bookmarkStart w:name="_bookmark203" w:id="327"/>
      <w:bookmarkEnd w:id="327"/>
      <w:r>
        <w:rPr/>
      </w:r>
      <w:r>
        <w:rPr/>
        <w:t>Offline synthetic checks use the same scoring and alignment logic on fixture graphs (no cloud access) to validate implementation before real extraction.</w:t>
      </w:r>
      <w:r>
        <w:rPr>
          <w:spacing w:val="35"/>
        </w:rPr>
        <w:t> </w:t>
      </w:r>
      <w:r>
        <w:rPr/>
        <w:t>Real extraction requires Google Cloud </w:t>
      </w:r>
      <w:bookmarkStart w:name="BigQuery extraction design" w:id="328"/>
      <w:bookmarkEnd w:id="328"/>
      <w:r>
        <w:rPr>
          <w:w w:val="99"/>
        </w:rPr>
      </w:r>
      <w:bookmarkStart w:name="_bookmark200" w:id="329"/>
      <w:bookmarkEnd w:id="329"/>
      <w:r>
        <w:rPr/>
        <w:t>credential</w:t>
      </w:r>
      <w:r>
        <w:rPr/>
        <w:t>s and a billing project; scans target only the public Arbitrum One log dataset.</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spacing w:val="-2"/>
        </w:rPr>
        <w:t>BigQuery</w:t>
      </w:r>
      <w:r>
        <w:rPr>
          <w:spacing w:val="2"/>
        </w:rPr>
        <w:t> </w:t>
      </w:r>
      <w:r>
        <w:rPr>
          <w:spacing w:val="-2"/>
        </w:rPr>
        <w:t>extraction</w:t>
      </w:r>
      <w:r>
        <w:rPr>
          <w:spacing w:val="2"/>
        </w:rPr>
        <w:t> </w:t>
      </w:r>
      <w:r>
        <w:rPr>
          <w:spacing w:val="-2"/>
        </w:rPr>
        <w:t>design</w:t>
      </w:r>
    </w:p>
    <w:p>
      <w:pPr>
        <w:pStyle w:val="BodyText"/>
        <w:spacing w:before="42"/>
        <w:rPr>
          <w:b/>
        </w:rPr>
      </w:pPr>
    </w:p>
    <w:p>
      <w:pPr>
        <w:pStyle w:val="BodyText"/>
        <w:spacing w:line="384" w:lineRule="auto"/>
        <w:ind w:left="282" w:right="524"/>
        <w:jc w:val="both"/>
      </w:pPr>
      <w:r>
        <w:rPr/>
        <w:t>ERC-20 </w:t>
      </w:r>
      <w:r>
        <w:rPr>
          <w:rFonts w:ascii="Calibri" w:hAnsi="Calibri"/>
        </w:rPr>
        <w:t>Approval </w:t>
      </w:r>
      <w:r>
        <w:rPr/>
        <w:t>and </w:t>
      </w:r>
      <w:r>
        <w:rPr>
          <w:rFonts w:ascii="Calibri" w:hAnsi="Calibri"/>
        </w:rPr>
        <w:t>Transfer </w:t>
      </w:r>
      <w:r>
        <w:rPr/>
        <w:t>events are identified by their standard topic-</w:t>
      </w:r>
      <w:r>
        <w:rPr>
          <w:rFonts w:ascii="Calibri" w:hAnsi="Calibri"/>
        </w:rPr>
        <w:t>0 </w:t>
      </w:r>
      <w:r>
        <w:rPr/>
        <w:t>hashes and re-stricted to logs whose owner/spender or from/to address lies in the evaluation wallet list, so scan cost</w:t>
      </w:r>
      <w:r>
        <w:rPr>
          <w:spacing w:val="-8"/>
        </w:rPr>
        <w:t> </w:t>
      </w:r>
      <w:r>
        <w:rPr/>
        <w:t>scales</w:t>
      </w:r>
      <w:r>
        <w:rPr>
          <w:spacing w:val="-8"/>
        </w:rPr>
        <w:t> </w:t>
      </w:r>
      <w:r>
        <w:rPr/>
        <w:t>with</w:t>
      </w:r>
      <w:r>
        <w:rPr>
          <w:spacing w:val="-8"/>
        </w:rPr>
        <w:t> </w:t>
      </w:r>
      <w:r>
        <w:rPr/>
        <w:t>the</w:t>
      </w:r>
      <w:r>
        <w:rPr>
          <w:spacing w:val="-8"/>
        </w:rPr>
        <w:t> </w:t>
      </w:r>
      <w:r>
        <w:rPr/>
        <w:t>cohort</w:t>
      </w:r>
      <w:r>
        <w:rPr>
          <w:spacing w:val="-8"/>
        </w:rPr>
        <w:t> </w:t>
      </w:r>
      <w:r>
        <w:rPr/>
        <w:t>rather</w:t>
      </w:r>
      <w:r>
        <w:rPr>
          <w:spacing w:val="-8"/>
        </w:rPr>
        <w:t> </w:t>
      </w:r>
      <w:r>
        <w:rPr/>
        <w:t>than</w:t>
      </w:r>
      <w:r>
        <w:rPr>
          <w:spacing w:val="-8"/>
        </w:rPr>
        <w:t> </w:t>
      </w:r>
      <w:r>
        <w:rPr/>
        <w:t>the</w:t>
      </w:r>
      <w:r>
        <w:rPr>
          <w:spacing w:val="-8"/>
        </w:rPr>
        <w:t> </w:t>
      </w:r>
      <w:r>
        <w:rPr/>
        <w:t>full</w:t>
      </w:r>
      <w:r>
        <w:rPr>
          <w:spacing w:val="-8"/>
        </w:rPr>
        <w:t> </w:t>
      </w:r>
      <w:r>
        <w:rPr/>
        <w:t>chain.</w:t>
      </w:r>
      <w:r>
        <w:rPr>
          <w:spacing w:val="15"/>
        </w:rPr>
        <w:t> </w:t>
      </w:r>
      <w:r>
        <w:rPr/>
        <w:t>Monthly</w:t>
      </w:r>
      <w:r>
        <w:rPr>
          <w:spacing w:val="-8"/>
        </w:rPr>
        <w:t> </w:t>
      </w:r>
      <w:r>
        <w:rPr/>
        <w:t>batching</w:t>
      </w:r>
      <w:r>
        <w:rPr>
          <w:spacing w:val="-8"/>
        </w:rPr>
        <w:t> </w:t>
      </w:r>
      <w:r>
        <w:rPr/>
        <w:t>keeps</w:t>
      </w:r>
      <w:r>
        <w:rPr>
          <w:spacing w:val="-8"/>
        </w:rPr>
        <w:t> </w:t>
      </w:r>
      <w:r>
        <w:rPr/>
        <w:t>each</w:t>
      </w:r>
      <w:r>
        <w:rPr>
          <w:spacing w:val="-8"/>
        </w:rPr>
        <w:t> </w:t>
      </w:r>
      <w:r>
        <w:rPr/>
        <w:t>query</w:t>
      </w:r>
      <w:r>
        <w:rPr>
          <w:spacing w:val="-8"/>
        </w:rPr>
        <w:t> </w:t>
      </w:r>
      <w:r>
        <w:rPr/>
        <w:t>under</w:t>
      </w:r>
      <w:r>
        <w:rPr>
          <w:spacing w:val="-8"/>
        </w:rPr>
        <w:t> </w:t>
      </w:r>
      <w:r>
        <w:rPr/>
        <w:t>the operational byte cap. GMX V2 events are read from the </w:t>
      </w:r>
      <w:r>
        <w:rPr>
          <w:rFonts w:ascii="Calibri" w:hAnsi="Calibri"/>
        </w:rPr>
        <w:t>EventEmitter </w:t>
      </w:r>
      <w:r>
        <w:rPr/>
        <w:t>contract at </w:t>
      </w:r>
      <w:r>
        <w:rPr>
          <w:rFonts w:ascii="Calibri" w:hAnsi="Calibri"/>
        </w:rPr>
        <w:t>0xC8ee91A54 287DB53897056e12D9819156D3822Fb </w:t>
      </w:r>
      <w:r>
        <w:rPr/>
        <w:t>and decoded to key–value fields for </w:t>
      </w:r>
      <w:r>
        <w:rPr>
          <w:rFonts w:ascii="Calibri" w:hAnsi="Calibri"/>
        </w:rPr>
        <w:t>account</w:t>
      </w:r>
      <w:r>
        <w:rPr/>
        <w:t>, </w:t>
      </w:r>
      <w:r>
        <w:rPr>
          <w:rFonts w:ascii="Calibri" w:hAnsi="Calibri"/>
        </w:rPr>
        <w:t>basePnlU sd</w:t>
      </w:r>
      <w:r>
        <w:rPr/>
        <w:t>,</w:t>
      </w:r>
      <w:r>
        <w:rPr>
          <w:spacing w:val="32"/>
        </w:rPr>
        <w:t> </w:t>
      </w:r>
      <w:r>
        <w:rPr>
          <w:rFonts w:ascii="Calibri" w:hAnsi="Calibri"/>
        </w:rPr>
        <w:t>sizeDeltaUsd</w:t>
      </w:r>
      <w:r>
        <w:rPr/>
        <w:t>,</w:t>
      </w:r>
      <w:r>
        <w:rPr>
          <w:spacing w:val="32"/>
        </w:rPr>
        <w:t> </w:t>
      </w:r>
      <w:r>
        <w:rPr/>
        <w:t>and</w:t>
      </w:r>
      <w:r>
        <w:rPr>
          <w:spacing w:val="32"/>
        </w:rPr>
        <w:t> </w:t>
      </w:r>
      <w:r>
        <w:rPr/>
        <w:t>liquidation</w:t>
      </w:r>
      <w:r>
        <w:rPr>
          <w:spacing w:val="32"/>
        </w:rPr>
        <w:t> </w:t>
      </w:r>
      <w:r>
        <w:rPr/>
        <w:t>flags.</w:t>
      </w:r>
      <w:r>
        <w:rPr>
          <w:spacing w:val="40"/>
        </w:rPr>
        <w:t> </w:t>
      </w:r>
      <w:r>
        <w:rPr/>
        <w:t>Representative</w:t>
      </w:r>
      <w:r>
        <w:rPr>
          <w:spacing w:val="32"/>
        </w:rPr>
        <w:t> </w:t>
      </w:r>
      <w:r>
        <w:rPr/>
        <w:t>SQL</w:t>
      </w:r>
      <w:r>
        <w:rPr>
          <w:spacing w:val="32"/>
        </w:rPr>
        <w:t> </w:t>
      </w:r>
      <w:r>
        <w:rPr/>
        <w:t>patterns</w:t>
      </w:r>
      <w:r>
        <w:rPr>
          <w:spacing w:val="32"/>
        </w:rPr>
        <w:t> </w:t>
      </w:r>
      <w:r>
        <w:rPr/>
        <w:t>appear</w:t>
      </w:r>
      <w:r>
        <w:rPr>
          <w:spacing w:val="32"/>
        </w:rPr>
        <w:t> </w:t>
      </w:r>
      <w:r>
        <w:rPr/>
        <w:t>in</w:t>
      </w:r>
      <w:r>
        <w:rPr>
          <w:spacing w:val="32"/>
        </w:rPr>
        <w:t> </w:t>
      </w:r>
      <w:r>
        <w:rPr/>
        <w:t>Appendix</w:t>
      </w:r>
      <w:r>
        <w:rPr>
          <w:spacing w:val="32"/>
        </w:rPr>
        <w:t> </w:t>
      </w:r>
      <w:hyperlink w:history="true" w:anchor="_bookmark210">
        <w:r>
          <w:rPr/>
          <w:t>8.2</w:t>
        </w:r>
      </w:hyperlink>
      <w:r>
        <w:rPr/>
        <w:t>.</w:t>
      </w:r>
    </w:p>
    <w:p>
      <w:pPr>
        <w:pStyle w:val="BodyText"/>
        <w:spacing w:line="396" w:lineRule="auto"/>
        <w:ind w:left="282" w:right="564"/>
        <w:jc w:val="both"/>
      </w:pPr>
      <w:r>
        <w:rPr>
          <w:spacing w:val="-2"/>
        </w:rPr>
        <w:t>Extraction</w:t>
      </w:r>
      <w:r>
        <w:rPr>
          <w:spacing w:val="-5"/>
        </w:rPr>
        <w:t> </w:t>
      </w:r>
      <w:r>
        <w:rPr>
          <w:spacing w:val="-2"/>
        </w:rPr>
        <w:t>records</w:t>
      </w:r>
      <w:r>
        <w:rPr>
          <w:spacing w:val="-5"/>
        </w:rPr>
        <w:t> </w:t>
      </w:r>
      <w:r>
        <w:rPr>
          <w:spacing w:val="-2"/>
        </w:rPr>
        <w:t>(bytes</w:t>
      </w:r>
      <w:r>
        <w:rPr>
          <w:spacing w:val="-5"/>
        </w:rPr>
        <w:t> </w:t>
      </w:r>
      <w:r>
        <w:rPr>
          <w:spacing w:val="-2"/>
        </w:rPr>
        <w:t>processed, row</w:t>
      </w:r>
      <w:r>
        <w:rPr>
          <w:spacing w:val="-5"/>
        </w:rPr>
        <w:t> </w:t>
      </w:r>
      <w:r>
        <w:rPr>
          <w:spacing w:val="-2"/>
        </w:rPr>
        <w:t>counts, timestamps)</w:t>
      </w:r>
      <w:r>
        <w:rPr>
          <w:spacing w:val="-5"/>
        </w:rPr>
        <w:t> </w:t>
      </w:r>
      <w:r>
        <w:rPr>
          <w:spacing w:val="-2"/>
        </w:rPr>
        <w:t>are</w:t>
      </w:r>
      <w:r>
        <w:rPr>
          <w:spacing w:val="-5"/>
        </w:rPr>
        <w:t> </w:t>
      </w:r>
      <w:r>
        <w:rPr>
          <w:spacing w:val="-2"/>
        </w:rPr>
        <w:t>retained</w:t>
      </w:r>
      <w:r>
        <w:rPr>
          <w:spacing w:val="-5"/>
        </w:rPr>
        <w:t> </w:t>
      </w:r>
      <w:r>
        <w:rPr>
          <w:spacing w:val="-2"/>
        </w:rPr>
        <w:t>in</w:t>
      </w:r>
      <w:r>
        <w:rPr>
          <w:spacing w:val="-5"/>
        </w:rPr>
        <w:t> </w:t>
      </w:r>
      <w:r>
        <w:rPr>
          <w:spacing w:val="-2"/>
        </w:rPr>
        <w:t>the</w:t>
      </w:r>
      <w:r>
        <w:rPr>
          <w:spacing w:val="-4"/>
        </w:rPr>
        <w:t> </w:t>
      </w:r>
      <w:r>
        <w:rPr>
          <w:spacing w:val="-2"/>
        </w:rPr>
        <w:t>study’s</w:t>
      </w:r>
      <w:r>
        <w:rPr>
          <w:spacing w:val="-5"/>
        </w:rPr>
        <w:t> </w:t>
      </w:r>
      <w:r>
        <w:rPr>
          <w:spacing w:val="-2"/>
        </w:rPr>
        <w:t>acquisition </w:t>
      </w:r>
      <w:r>
        <w:rPr/>
        <w:t>log for auditability; the dissertation reports the resulting cohort sizes and edge counts rather than </w:t>
      </w:r>
      <w:bookmarkStart w:name="Scaling tables" w:id="330"/>
      <w:bookmarkEnd w:id="330"/>
      <w:r>
        <w:rPr>
          <w:w w:val="99"/>
        </w:rPr>
      </w:r>
      <w:bookmarkStart w:name="_bookmark201" w:id="331"/>
      <w:bookmarkEnd w:id="331"/>
      <w:r>
        <w:rPr/>
        <w:t>those</w:t>
      </w:r>
      <w:r>
        <w:rPr/>
        <w:t> operational logs.</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Scaling</w:t>
      </w:r>
      <w:r>
        <w:rPr>
          <w:spacing w:val="-9"/>
        </w:rPr>
        <w:t> </w:t>
      </w:r>
      <w:r>
        <w:rPr>
          <w:spacing w:val="-2"/>
        </w:rPr>
        <w:t>tables</w:t>
      </w:r>
    </w:p>
    <w:p>
      <w:pPr>
        <w:pStyle w:val="BodyText"/>
        <w:spacing w:before="7"/>
        <w:rPr>
          <w:b/>
        </w:rPr>
      </w:pPr>
    </w:p>
    <w:p>
      <w:pPr>
        <w:pStyle w:val="BodyText"/>
        <w:spacing w:line="321" w:lineRule="auto" w:before="1"/>
        <w:ind w:left="282" w:right="564" w:hanging="8"/>
        <w:jc w:val="both"/>
      </w:pPr>
      <w:r>
        <w:rPr/>
        <w:t>Table</w:t>
      </w:r>
      <w:r>
        <w:rPr>
          <w:spacing w:val="-3"/>
        </w:rPr>
        <w:t> </w:t>
      </w:r>
      <w:hyperlink w:history="true" w:anchor="_bookmark202">
        <w:r>
          <w:rPr/>
          <w:t>8.1</w:t>
        </w:r>
      </w:hyperlink>
      <w:r>
        <w:rPr>
          <w:spacing w:val="-2"/>
        </w:rPr>
        <w:t> </w:t>
      </w:r>
      <w:r>
        <w:rPr/>
        <w:t>reports</w:t>
      </w:r>
      <w:r>
        <w:rPr>
          <w:spacing w:val="-2"/>
        </w:rPr>
        <w:t> </w:t>
      </w:r>
      <w:r>
        <w:rPr/>
        <w:t>in-cohort</w:t>
      </w:r>
      <w:r>
        <w:rPr>
          <w:spacing w:val="-2"/>
        </w:rPr>
        <w:t> </w:t>
      </w:r>
      <w:r>
        <w:rPr/>
        <w:t>runtime</w:t>
      </w:r>
      <w:r>
        <w:rPr>
          <w:spacing w:val="-2"/>
        </w:rPr>
        <w:t> </w:t>
      </w:r>
      <w:r>
        <w:rPr/>
        <w:t>scaling</w:t>
      </w:r>
      <w:r>
        <w:rPr>
          <w:spacing w:val="-2"/>
        </w:rPr>
        <w:t> </w:t>
      </w:r>
      <w:r>
        <w:rPr/>
        <w:t>for</w:t>
      </w:r>
      <w:r>
        <w:rPr>
          <w:spacing w:val="-3"/>
        </w:rPr>
        <w:t> </w:t>
      </w:r>
      <w:r>
        <w:rPr>
          <w:rFonts w:ascii="Calibri" w:hAnsi="Calibri"/>
          <w:i/>
        </w:rPr>
        <w:t>n </w:t>
      </w:r>
      <w:r>
        <w:rPr>
          <w:rFonts w:ascii="Lucida Sans Unicode" w:hAnsi="Lucida Sans Unicode"/>
        </w:rPr>
        <w:t>≤</w:t>
      </w:r>
      <w:r>
        <w:rPr>
          <w:rFonts w:ascii="Lucida Sans Unicode" w:hAnsi="Lucida Sans Unicode"/>
          <w:spacing w:val="-8"/>
        </w:rPr>
        <w:t> </w:t>
      </w:r>
      <w:r>
        <w:rPr>
          <w:rFonts w:ascii="Calibri" w:hAnsi="Calibri"/>
        </w:rPr>
        <w:t>5</w:t>
      </w:r>
      <w:r>
        <w:rPr>
          <w:rFonts w:ascii="Calibri" w:hAnsi="Calibri"/>
          <w:i/>
        </w:rPr>
        <w:t>,</w:t>
      </w:r>
      <w:r>
        <w:rPr>
          <w:rFonts w:ascii="Calibri" w:hAnsi="Calibri"/>
        </w:rPr>
        <w:t>521</w:t>
      </w:r>
      <w:r>
        <w:rPr/>
        <w:t>.</w:t>
      </w:r>
      <w:r>
        <w:rPr>
          <w:spacing w:val="22"/>
        </w:rPr>
        <w:t> </w:t>
      </w:r>
      <w:r>
        <w:rPr/>
        <w:t>Robustness</w:t>
      </w:r>
      <w:r>
        <w:rPr>
          <w:spacing w:val="-2"/>
        </w:rPr>
        <w:t> </w:t>
      </w:r>
      <w:r>
        <w:rPr/>
        <w:t>tables</w:t>
      </w:r>
      <w:r>
        <w:rPr>
          <w:spacing w:val="-2"/>
        </w:rPr>
        <w:t> </w:t>
      </w:r>
      <w:r>
        <w:rPr/>
        <w:t>in</w:t>
      </w:r>
      <w:r>
        <w:rPr>
          <w:spacing w:val="-2"/>
        </w:rPr>
        <w:t> </w:t>
      </w:r>
      <w:r>
        <w:rPr/>
        <w:t>Chapter</w:t>
      </w:r>
      <w:r>
        <w:rPr>
          <w:spacing w:val="-2"/>
        </w:rPr>
        <w:t> </w:t>
      </w:r>
      <w:hyperlink w:history="true" w:anchor="_bookmark84">
        <w:r>
          <w:rPr/>
          <w:t>4</w:t>
        </w:r>
      </w:hyperlink>
      <w:r>
        <w:rPr>
          <w:spacing w:val="-2"/>
        </w:rPr>
        <w:t> </w:t>
      </w:r>
      <w:r>
        <w:rPr/>
        <w:t>use</w:t>
      </w:r>
      <w:r>
        <w:rPr>
          <w:spacing w:val="-2"/>
        </w:rPr>
        <w:t> </w:t>
      </w:r>
      <w:r>
        <w:rPr/>
        <w:t>the same solver settings and cohort definitions as the primary evaluation.</w:t>
      </w:r>
    </w:p>
    <w:p>
      <w:pPr>
        <w:pStyle w:val="BodyText"/>
        <w:spacing w:line="211" w:lineRule="auto" w:before="156"/>
        <w:ind w:left="282" w:right="564" w:hanging="8"/>
        <w:jc w:val="both"/>
      </w:pPr>
      <w:bookmarkStart w:name="_bookmark202" w:id="332"/>
      <w:bookmarkEnd w:id="332"/>
      <w:r>
        <w:rPr/>
      </w:r>
      <w:r>
        <w:rPr>
          <w:w w:val="105"/>
        </w:rPr>
        <w:t>Table</w:t>
      </w:r>
      <w:r>
        <w:rPr>
          <w:spacing w:val="-16"/>
          <w:w w:val="105"/>
        </w:rPr>
        <w:t> </w:t>
      </w:r>
      <w:r>
        <w:rPr>
          <w:w w:val="105"/>
        </w:rPr>
        <w:t>8.1:</w:t>
      </w:r>
      <w:r>
        <w:rPr>
          <w:spacing w:val="-6"/>
          <w:w w:val="105"/>
        </w:rPr>
        <w:t> </w:t>
      </w:r>
      <w:r>
        <w:rPr>
          <w:w w:val="105"/>
        </w:rPr>
        <w:t>In-cohort</w:t>
      </w:r>
      <w:r>
        <w:rPr>
          <w:spacing w:val="-16"/>
          <w:w w:val="105"/>
        </w:rPr>
        <w:t> </w:t>
      </w:r>
      <w:r>
        <w:rPr>
          <w:w w:val="105"/>
        </w:rPr>
        <w:t>runtime</w:t>
      </w:r>
      <w:r>
        <w:rPr>
          <w:spacing w:val="-16"/>
          <w:w w:val="105"/>
        </w:rPr>
        <w:t> </w:t>
      </w:r>
      <w:r>
        <w:rPr>
          <w:w w:val="105"/>
        </w:rPr>
        <w:t>scaling</w:t>
      </w:r>
      <w:r>
        <w:rPr>
          <w:spacing w:val="-16"/>
          <w:w w:val="105"/>
        </w:rPr>
        <w:t> </w:t>
      </w:r>
      <w:r>
        <w:rPr>
          <w:w w:val="105"/>
        </w:rPr>
        <w:t>(SHA256</w:t>
      </w:r>
      <w:r>
        <w:rPr>
          <w:spacing w:val="-15"/>
          <w:w w:val="105"/>
        </w:rPr>
        <w:t> </w:t>
      </w:r>
      <w:r>
        <w:rPr>
          <w:w w:val="105"/>
        </w:rPr>
        <w:t>seed</w:t>
      </w:r>
      <w:r>
        <w:rPr>
          <w:spacing w:val="-16"/>
          <w:w w:val="105"/>
        </w:rPr>
        <w:t> </w:t>
      </w:r>
      <w:r>
        <w:rPr>
          <w:rFonts w:ascii="Calibri" w:hAnsi="Calibri"/>
          <w:w w:val="105"/>
        </w:rPr>
        <w:t>benchmark-</w:t>
      </w:r>
      <w:r>
        <w:rPr>
          <w:rFonts w:ascii="Calibri" w:hAnsi="Calibri"/>
          <w:w w:val="120"/>
        </w:rPr>
        <w:t>scale-</w:t>
      </w:r>
      <w:r>
        <w:rPr>
          <w:rFonts w:ascii="Calibri" w:hAnsi="Calibri"/>
          <w:w w:val="105"/>
        </w:rPr>
        <w:t>v1</w:t>
      </w:r>
      <w:r>
        <w:rPr>
          <w:w w:val="105"/>
        </w:rPr>
        <w:t>;</w:t>
      </w:r>
      <w:r>
        <w:rPr>
          <w:spacing w:val="-14"/>
          <w:w w:val="105"/>
        </w:rPr>
        <w:t> </w:t>
      </w:r>
      <w:r>
        <w:rPr>
          <w:rFonts w:ascii="Calibri" w:hAnsi="Calibri"/>
          <w:i/>
          <w:w w:val="105"/>
        </w:rPr>
        <w:t>n</w:t>
      </w:r>
      <w:r>
        <w:rPr>
          <w:rFonts w:ascii="Calibri" w:hAnsi="Calibri"/>
          <w:i/>
          <w:w w:val="105"/>
        </w:rPr>
        <w:t> </w:t>
      </w:r>
      <w:r>
        <w:rPr>
          <w:rFonts w:ascii="Lucida Sans Unicode" w:hAnsi="Lucida Sans Unicode"/>
          <w:w w:val="105"/>
        </w:rPr>
        <w:t>≤</w:t>
      </w:r>
      <w:r>
        <w:rPr>
          <w:rFonts w:ascii="Lucida Sans Unicode" w:hAnsi="Lucida Sans Unicode"/>
          <w:spacing w:val="-20"/>
          <w:w w:val="105"/>
        </w:rPr>
        <w:t> </w:t>
      </w:r>
      <w:r>
        <w:rPr>
          <w:rFonts w:ascii="Calibri" w:hAnsi="Calibri"/>
          <w:w w:val="105"/>
        </w:rPr>
        <w:t>5</w:t>
      </w:r>
      <w:r>
        <w:rPr>
          <w:rFonts w:ascii="Calibri" w:hAnsi="Calibri"/>
          <w:i/>
          <w:w w:val="105"/>
        </w:rPr>
        <w:t>,</w:t>
      </w:r>
      <w:r>
        <w:rPr>
          <w:rFonts w:ascii="Calibri" w:hAnsi="Calibri"/>
          <w:w w:val="105"/>
        </w:rPr>
        <w:t>521</w:t>
      </w:r>
      <w:r>
        <w:rPr>
          <w:rFonts w:ascii="Calibri" w:hAnsi="Calibri"/>
          <w:spacing w:val="-11"/>
          <w:w w:val="105"/>
        </w:rPr>
        <w:t> </w:t>
      </w:r>
      <w:r>
        <w:rPr>
          <w:w w:val="105"/>
        </w:rPr>
        <w:t>matched GMX cohort).</w:t>
      </w:r>
    </w:p>
    <w:p>
      <w:pPr>
        <w:pStyle w:val="BodyText"/>
        <w:spacing w:before="19"/>
        <w:rPr>
          <w:sz w:val="20"/>
        </w:rPr>
      </w:pPr>
    </w:p>
    <w:tbl>
      <w:tblPr>
        <w:tblW w:w="0" w:type="auto"/>
        <w:jc w:val="left"/>
        <w:tblInd w:w="2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
        <w:gridCol w:w="703"/>
        <w:gridCol w:w="892"/>
        <w:gridCol w:w="891"/>
        <w:gridCol w:w="768"/>
        <w:gridCol w:w="956"/>
      </w:tblGrid>
      <w:tr>
        <w:trPr>
          <w:trHeight w:val="381" w:hRule="atLeast"/>
        </w:trPr>
        <w:tc>
          <w:tcPr>
            <w:tcW w:w="576" w:type="dxa"/>
            <w:tcBorders>
              <w:top w:val="single" w:sz="8" w:space="0" w:color="000000"/>
              <w:bottom w:val="single" w:sz="6" w:space="0" w:color="000000"/>
            </w:tcBorders>
          </w:tcPr>
          <w:p>
            <w:pPr>
              <w:pStyle w:val="TableParagraph"/>
              <w:spacing w:before="49"/>
              <w:ind w:right="67"/>
              <w:jc w:val="right"/>
              <w:rPr>
                <w:rFonts w:ascii="Calibri"/>
                <w:i/>
                <w:sz w:val="22"/>
              </w:rPr>
            </w:pPr>
            <w:r>
              <w:rPr>
                <w:rFonts w:ascii="Calibri"/>
                <w:i/>
                <w:spacing w:val="-10"/>
                <w:w w:val="115"/>
                <w:sz w:val="22"/>
              </w:rPr>
              <w:t>n</w:t>
            </w:r>
          </w:p>
        </w:tc>
        <w:tc>
          <w:tcPr>
            <w:tcW w:w="703" w:type="dxa"/>
            <w:tcBorders>
              <w:top w:val="single" w:sz="8" w:space="0" w:color="000000"/>
              <w:bottom w:val="single" w:sz="6" w:space="0" w:color="000000"/>
            </w:tcBorders>
          </w:tcPr>
          <w:p>
            <w:pPr>
              <w:pStyle w:val="TableParagraph"/>
              <w:spacing w:before="53"/>
              <w:ind w:left="1" w:right="1"/>
              <w:rPr>
                <w:sz w:val="22"/>
              </w:rPr>
            </w:pPr>
            <w:r>
              <w:rPr>
                <w:sz w:val="22"/>
              </w:rPr>
              <w:t>ER</w:t>
            </w:r>
            <w:r>
              <w:rPr>
                <w:spacing w:val="-4"/>
                <w:sz w:val="22"/>
              </w:rPr>
              <w:t> </w:t>
            </w:r>
            <w:r>
              <w:rPr>
                <w:spacing w:val="-5"/>
                <w:sz w:val="22"/>
              </w:rPr>
              <w:t>(s)</w:t>
            </w:r>
          </w:p>
        </w:tc>
        <w:tc>
          <w:tcPr>
            <w:tcW w:w="892" w:type="dxa"/>
            <w:tcBorders>
              <w:top w:val="single" w:sz="8" w:space="0" w:color="000000"/>
              <w:bottom w:val="single" w:sz="6" w:space="0" w:color="000000"/>
            </w:tcBorders>
          </w:tcPr>
          <w:p>
            <w:pPr>
              <w:pStyle w:val="TableParagraph"/>
              <w:spacing w:before="53"/>
              <w:ind w:right="68"/>
              <w:jc w:val="right"/>
              <w:rPr>
                <w:sz w:val="22"/>
              </w:rPr>
            </w:pPr>
            <w:r>
              <w:rPr>
                <w:spacing w:val="-7"/>
                <w:sz w:val="22"/>
              </w:rPr>
              <w:t>AWP</w:t>
            </w:r>
            <w:r>
              <w:rPr>
                <w:spacing w:val="-4"/>
                <w:sz w:val="22"/>
              </w:rPr>
              <w:t> </w:t>
            </w:r>
            <w:r>
              <w:rPr>
                <w:spacing w:val="-5"/>
                <w:sz w:val="22"/>
              </w:rPr>
              <w:t>(s)</w:t>
            </w:r>
          </w:p>
        </w:tc>
        <w:tc>
          <w:tcPr>
            <w:tcW w:w="891" w:type="dxa"/>
            <w:tcBorders>
              <w:top w:val="single" w:sz="8" w:space="0" w:color="000000"/>
              <w:bottom w:val="single" w:sz="6" w:space="0" w:color="000000"/>
            </w:tcBorders>
          </w:tcPr>
          <w:p>
            <w:pPr>
              <w:pStyle w:val="TableParagraph"/>
              <w:spacing w:before="53"/>
              <w:ind w:right="68"/>
              <w:jc w:val="right"/>
              <w:rPr>
                <w:sz w:val="22"/>
              </w:rPr>
            </w:pPr>
            <w:r>
              <w:rPr>
                <w:spacing w:val="-2"/>
                <w:sz w:val="22"/>
              </w:rPr>
              <w:t>Speedup</w:t>
            </w:r>
          </w:p>
        </w:tc>
        <w:tc>
          <w:tcPr>
            <w:tcW w:w="768" w:type="dxa"/>
            <w:tcBorders>
              <w:top w:val="single" w:sz="8" w:space="0" w:color="000000"/>
              <w:bottom w:val="single" w:sz="6" w:space="0" w:color="000000"/>
            </w:tcBorders>
          </w:tcPr>
          <w:p>
            <w:pPr>
              <w:pStyle w:val="TableParagraph"/>
              <w:spacing w:before="17"/>
              <w:rPr>
                <w:rFonts w:ascii="Lucida Sans Unicode"/>
                <w:sz w:val="22"/>
              </w:rPr>
            </w:pPr>
            <w:r>
              <w:rPr>
                <w:sz w:val="22"/>
              </w:rPr>
              <w:t>ER</w:t>
            </w:r>
            <w:r>
              <w:rPr>
                <w:spacing w:val="-4"/>
                <w:sz w:val="22"/>
              </w:rPr>
              <w:t> </w:t>
            </w:r>
            <w:r>
              <w:rPr>
                <w:rFonts w:ascii="Lucida Sans Unicode"/>
                <w:spacing w:val="-5"/>
                <w:sz w:val="22"/>
              </w:rPr>
              <w:t>|</w:t>
            </w:r>
            <w:r>
              <w:rPr>
                <w:rFonts w:ascii="Calibri"/>
                <w:i/>
                <w:spacing w:val="-5"/>
                <w:sz w:val="22"/>
              </w:rPr>
              <w:t>E</w:t>
            </w:r>
            <w:r>
              <w:rPr>
                <w:rFonts w:ascii="Lucida Sans Unicode"/>
                <w:spacing w:val="-5"/>
                <w:sz w:val="22"/>
              </w:rPr>
              <w:t>|</w:t>
            </w:r>
          </w:p>
        </w:tc>
        <w:tc>
          <w:tcPr>
            <w:tcW w:w="956" w:type="dxa"/>
            <w:tcBorders>
              <w:top w:val="single" w:sz="8" w:space="0" w:color="000000"/>
              <w:bottom w:val="single" w:sz="6" w:space="0" w:color="000000"/>
            </w:tcBorders>
          </w:tcPr>
          <w:p>
            <w:pPr>
              <w:pStyle w:val="TableParagraph"/>
              <w:spacing w:before="17"/>
              <w:ind w:right="68"/>
              <w:jc w:val="right"/>
              <w:rPr>
                <w:rFonts w:ascii="Lucida Sans Unicode"/>
                <w:sz w:val="22"/>
              </w:rPr>
            </w:pPr>
            <w:r>
              <w:rPr>
                <w:spacing w:val="-7"/>
                <w:sz w:val="22"/>
              </w:rPr>
              <w:t>AWP</w:t>
            </w:r>
            <w:r>
              <w:rPr>
                <w:spacing w:val="-4"/>
                <w:sz w:val="22"/>
              </w:rPr>
              <w:t> </w:t>
            </w:r>
            <w:r>
              <w:rPr>
                <w:rFonts w:ascii="Lucida Sans Unicode"/>
                <w:spacing w:val="-5"/>
                <w:sz w:val="22"/>
              </w:rPr>
              <w:t>|</w:t>
            </w:r>
            <w:r>
              <w:rPr>
                <w:rFonts w:ascii="Calibri"/>
                <w:i/>
                <w:spacing w:val="-5"/>
                <w:sz w:val="22"/>
              </w:rPr>
              <w:t>E</w:t>
            </w:r>
            <w:r>
              <w:rPr>
                <w:rFonts w:ascii="Lucida Sans Unicode"/>
                <w:spacing w:val="-5"/>
                <w:sz w:val="22"/>
              </w:rPr>
              <w:t>|</w:t>
            </w:r>
          </w:p>
        </w:tc>
      </w:tr>
      <w:tr>
        <w:trPr>
          <w:trHeight w:val="323" w:hRule="atLeast"/>
        </w:trPr>
        <w:tc>
          <w:tcPr>
            <w:tcW w:w="576" w:type="dxa"/>
            <w:tcBorders>
              <w:top w:val="single" w:sz="6" w:space="0" w:color="000000"/>
            </w:tcBorders>
          </w:tcPr>
          <w:p>
            <w:pPr>
              <w:pStyle w:val="TableParagraph"/>
              <w:spacing w:line="251" w:lineRule="exact" w:before="52"/>
              <w:ind w:right="67"/>
              <w:jc w:val="right"/>
              <w:rPr>
                <w:sz w:val="22"/>
              </w:rPr>
            </w:pPr>
            <w:r>
              <w:rPr>
                <w:spacing w:val="-4"/>
                <w:sz w:val="22"/>
              </w:rPr>
              <w:t>1000</w:t>
            </w:r>
          </w:p>
        </w:tc>
        <w:tc>
          <w:tcPr>
            <w:tcW w:w="703" w:type="dxa"/>
            <w:tcBorders>
              <w:top w:val="single" w:sz="6" w:space="0" w:color="000000"/>
            </w:tcBorders>
          </w:tcPr>
          <w:p>
            <w:pPr>
              <w:pStyle w:val="TableParagraph"/>
              <w:spacing w:line="251" w:lineRule="exact" w:before="52"/>
              <w:ind w:left="73" w:right="1"/>
              <w:rPr>
                <w:sz w:val="22"/>
              </w:rPr>
            </w:pPr>
            <w:r>
              <w:rPr>
                <w:spacing w:val="-2"/>
                <w:sz w:val="22"/>
              </w:rPr>
              <w:t>0.393</w:t>
            </w:r>
          </w:p>
        </w:tc>
        <w:tc>
          <w:tcPr>
            <w:tcW w:w="892" w:type="dxa"/>
            <w:tcBorders>
              <w:top w:val="single" w:sz="6" w:space="0" w:color="000000"/>
            </w:tcBorders>
          </w:tcPr>
          <w:p>
            <w:pPr>
              <w:pStyle w:val="TableParagraph"/>
              <w:spacing w:line="251" w:lineRule="exact" w:before="52"/>
              <w:ind w:right="68"/>
              <w:jc w:val="right"/>
              <w:rPr>
                <w:sz w:val="22"/>
              </w:rPr>
            </w:pPr>
            <w:r>
              <w:rPr>
                <w:spacing w:val="-2"/>
                <w:sz w:val="22"/>
              </w:rPr>
              <w:t>3.215</w:t>
            </w:r>
          </w:p>
        </w:tc>
        <w:tc>
          <w:tcPr>
            <w:tcW w:w="891" w:type="dxa"/>
            <w:tcBorders>
              <w:top w:val="single" w:sz="6" w:space="0" w:color="000000"/>
            </w:tcBorders>
          </w:tcPr>
          <w:p>
            <w:pPr>
              <w:pStyle w:val="TableParagraph"/>
              <w:spacing w:line="287" w:lineRule="exact" w:before="16"/>
              <w:ind w:right="68"/>
              <w:jc w:val="right"/>
              <w:rPr>
                <w:rFonts w:ascii="Lucida Sans Unicode" w:hAnsi="Lucida Sans Unicode"/>
                <w:sz w:val="22"/>
              </w:rPr>
            </w:pPr>
            <w:r>
              <w:rPr>
                <w:spacing w:val="-4"/>
                <w:sz w:val="22"/>
              </w:rPr>
              <w:t>8.2</w:t>
            </w:r>
            <w:r>
              <w:rPr>
                <w:rFonts w:ascii="Lucida Sans Unicode" w:hAnsi="Lucida Sans Unicode"/>
                <w:spacing w:val="-4"/>
                <w:sz w:val="22"/>
              </w:rPr>
              <w:t>×</w:t>
            </w:r>
          </w:p>
        </w:tc>
        <w:tc>
          <w:tcPr>
            <w:tcW w:w="768" w:type="dxa"/>
            <w:tcBorders>
              <w:top w:val="single" w:sz="6" w:space="0" w:color="000000"/>
            </w:tcBorders>
          </w:tcPr>
          <w:p>
            <w:pPr>
              <w:pStyle w:val="TableParagraph"/>
              <w:spacing w:line="251" w:lineRule="exact" w:before="52"/>
              <w:ind w:left="190"/>
              <w:rPr>
                <w:sz w:val="22"/>
              </w:rPr>
            </w:pPr>
            <w:r>
              <w:rPr>
                <w:spacing w:val="-4"/>
                <w:sz w:val="22"/>
              </w:rPr>
              <w:t>2584</w:t>
            </w:r>
          </w:p>
        </w:tc>
        <w:tc>
          <w:tcPr>
            <w:tcW w:w="956" w:type="dxa"/>
            <w:tcBorders>
              <w:top w:val="single" w:sz="6" w:space="0" w:color="000000"/>
            </w:tcBorders>
          </w:tcPr>
          <w:p>
            <w:pPr>
              <w:pStyle w:val="TableParagraph"/>
              <w:spacing w:line="251" w:lineRule="exact" w:before="52"/>
              <w:ind w:right="68"/>
              <w:jc w:val="right"/>
              <w:rPr>
                <w:sz w:val="22"/>
              </w:rPr>
            </w:pPr>
            <w:r>
              <w:rPr>
                <w:spacing w:val="-2"/>
                <w:sz w:val="22"/>
              </w:rPr>
              <w:t>23058</w:t>
            </w:r>
          </w:p>
        </w:tc>
      </w:tr>
      <w:tr>
        <w:trPr>
          <w:trHeight w:val="270" w:hRule="atLeast"/>
        </w:trPr>
        <w:tc>
          <w:tcPr>
            <w:tcW w:w="576" w:type="dxa"/>
          </w:tcPr>
          <w:p>
            <w:pPr>
              <w:pStyle w:val="TableParagraph"/>
              <w:spacing w:line="251" w:lineRule="exact" w:before="0"/>
              <w:ind w:right="67"/>
              <w:jc w:val="right"/>
              <w:rPr>
                <w:sz w:val="22"/>
              </w:rPr>
            </w:pPr>
            <w:r>
              <w:rPr>
                <w:spacing w:val="-4"/>
                <w:sz w:val="22"/>
              </w:rPr>
              <w:t>2000</w:t>
            </w:r>
          </w:p>
        </w:tc>
        <w:tc>
          <w:tcPr>
            <w:tcW w:w="703" w:type="dxa"/>
          </w:tcPr>
          <w:p>
            <w:pPr>
              <w:pStyle w:val="TableParagraph"/>
              <w:spacing w:line="251" w:lineRule="exact" w:before="0"/>
              <w:ind w:left="73" w:right="1"/>
              <w:rPr>
                <w:sz w:val="22"/>
              </w:rPr>
            </w:pPr>
            <w:r>
              <w:rPr>
                <w:spacing w:val="-2"/>
                <w:sz w:val="22"/>
              </w:rPr>
              <w:t>0.729</w:t>
            </w:r>
          </w:p>
        </w:tc>
        <w:tc>
          <w:tcPr>
            <w:tcW w:w="892" w:type="dxa"/>
          </w:tcPr>
          <w:p>
            <w:pPr>
              <w:pStyle w:val="TableParagraph"/>
              <w:spacing w:line="251" w:lineRule="exact" w:before="0"/>
              <w:ind w:right="68"/>
              <w:jc w:val="right"/>
              <w:rPr>
                <w:sz w:val="22"/>
              </w:rPr>
            </w:pPr>
            <w:r>
              <w:rPr>
                <w:spacing w:val="-2"/>
                <w:sz w:val="22"/>
              </w:rPr>
              <w:t>6.794</w:t>
            </w:r>
          </w:p>
        </w:tc>
        <w:tc>
          <w:tcPr>
            <w:tcW w:w="891" w:type="dxa"/>
          </w:tcPr>
          <w:p>
            <w:pPr>
              <w:pStyle w:val="TableParagraph"/>
              <w:spacing w:line="251" w:lineRule="exact" w:before="0"/>
              <w:ind w:right="68"/>
              <w:jc w:val="right"/>
              <w:rPr>
                <w:rFonts w:ascii="Lucida Sans Unicode" w:hAnsi="Lucida Sans Unicode"/>
                <w:sz w:val="22"/>
              </w:rPr>
            </w:pPr>
            <w:r>
              <w:rPr>
                <w:spacing w:val="-4"/>
                <w:sz w:val="22"/>
              </w:rPr>
              <w:t>9.3</w:t>
            </w:r>
            <w:r>
              <w:rPr>
                <w:rFonts w:ascii="Lucida Sans Unicode" w:hAnsi="Lucida Sans Unicode"/>
                <w:spacing w:val="-4"/>
                <w:sz w:val="22"/>
              </w:rPr>
              <w:t>×</w:t>
            </w:r>
          </w:p>
        </w:tc>
        <w:tc>
          <w:tcPr>
            <w:tcW w:w="768" w:type="dxa"/>
          </w:tcPr>
          <w:p>
            <w:pPr>
              <w:pStyle w:val="TableParagraph"/>
              <w:spacing w:line="251" w:lineRule="exact" w:before="0"/>
              <w:ind w:left="190"/>
              <w:rPr>
                <w:sz w:val="22"/>
              </w:rPr>
            </w:pPr>
            <w:r>
              <w:rPr>
                <w:spacing w:val="-4"/>
                <w:sz w:val="22"/>
              </w:rPr>
              <w:t>5147</w:t>
            </w:r>
          </w:p>
        </w:tc>
        <w:tc>
          <w:tcPr>
            <w:tcW w:w="956" w:type="dxa"/>
          </w:tcPr>
          <w:p>
            <w:pPr>
              <w:pStyle w:val="TableParagraph"/>
              <w:spacing w:line="251" w:lineRule="exact" w:before="0"/>
              <w:ind w:right="68"/>
              <w:jc w:val="right"/>
              <w:rPr>
                <w:sz w:val="22"/>
              </w:rPr>
            </w:pPr>
            <w:r>
              <w:rPr>
                <w:spacing w:val="-2"/>
                <w:sz w:val="22"/>
              </w:rPr>
              <w:t>47031</w:t>
            </w:r>
          </w:p>
        </w:tc>
      </w:tr>
      <w:tr>
        <w:trPr>
          <w:trHeight w:val="270" w:hRule="atLeast"/>
        </w:trPr>
        <w:tc>
          <w:tcPr>
            <w:tcW w:w="576" w:type="dxa"/>
          </w:tcPr>
          <w:p>
            <w:pPr>
              <w:pStyle w:val="TableParagraph"/>
              <w:spacing w:line="251" w:lineRule="exact" w:before="0"/>
              <w:ind w:right="67"/>
              <w:jc w:val="right"/>
              <w:rPr>
                <w:sz w:val="22"/>
              </w:rPr>
            </w:pPr>
            <w:r>
              <w:rPr>
                <w:spacing w:val="-4"/>
                <w:sz w:val="22"/>
              </w:rPr>
              <w:t>4000</w:t>
            </w:r>
          </w:p>
        </w:tc>
        <w:tc>
          <w:tcPr>
            <w:tcW w:w="703" w:type="dxa"/>
          </w:tcPr>
          <w:p>
            <w:pPr>
              <w:pStyle w:val="TableParagraph"/>
              <w:spacing w:line="251" w:lineRule="exact" w:before="0"/>
              <w:ind w:left="73" w:right="1"/>
              <w:rPr>
                <w:sz w:val="22"/>
              </w:rPr>
            </w:pPr>
            <w:r>
              <w:rPr>
                <w:spacing w:val="-2"/>
                <w:sz w:val="22"/>
              </w:rPr>
              <w:t>2.075</w:t>
            </w:r>
          </w:p>
        </w:tc>
        <w:tc>
          <w:tcPr>
            <w:tcW w:w="892" w:type="dxa"/>
          </w:tcPr>
          <w:p>
            <w:pPr>
              <w:pStyle w:val="TableParagraph"/>
              <w:spacing w:line="251" w:lineRule="exact" w:before="0"/>
              <w:ind w:right="68"/>
              <w:jc w:val="right"/>
              <w:rPr>
                <w:sz w:val="22"/>
              </w:rPr>
            </w:pPr>
            <w:r>
              <w:rPr>
                <w:spacing w:val="-2"/>
                <w:sz w:val="22"/>
              </w:rPr>
              <w:t>18.031</w:t>
            </w:r>
          </w:p>
        </w:tc>
        <w:tc>
          <w:tcPr>
            <w:tcW w:w="891" w:type="dxa"/>
          </w:tcPr>
          <w:p>
            <w:pPr>
              <w:pStyle w:val="TableParagraph"/>
              <w:spacing w:line="251" w:lineRule="exact" w:before="0"/>
              <w:ind w:right="68"/>
              <w:jc w:val="right"/>
              <w:rPr>
                <w:rFonts w:ascii="Lucida Sans Unicode" w:hAnsi="Lucida Sans Unicode"/>
                <w:sz w:val="22"/>
              </w:rPr>
            </w:pPr>
            <w:r>
              <w:rPr>
                <w:spacing w:val="-4"/>
                <w:sz w:val="22"/>
              </w:rPr>
              <w:t>8.7</w:t>
            </w:r>
            <w:r>
              <w:rPr>
                <w:rFonts w:ascii="Lucida Sans Unicode" w:hAnsi="Lucida Sans Unicode"/>
                <w:spacing w:val="-4"/>
                <w:sz w:val="22"/>
              </w:rPr>
              <w:t>×</w:t>
            </w:r>
          </w:p>
        </w:tc>
        <w:tc>
          <w:tcPr>
            <w:tcW w:w="768" w:type="dxa"/>
          </w:tcPr>
          <w:p>
            <w:pPr>
              <w:pStyle w:val="TableParagraph"/>
              <w:spacing w:line="251" w:lineRule="exact" w:before="0"/>
              <w:ind w:left="81"/>
              <w:rPr>
                <w:sz w:val="22"/>
              </w:rPr>
            </w:pPr>
            <w:r>
              <w:rPr>
                <w:spacing w:val="-2"/>
                <w:sz w:val="22"/>
              </w:rPr>
              <w:t>10557</w:t>
            </w:r>
          </w:p>
        </w:tc>
        <w:tc>
          <w:tcPr>
            <w:tcW w:w="956" w:type="dxa"/>
          </w:tcPr>
          <w:p>
            <w:pPr>
              <w:pStyle w:val="TableParagraph"/>
              <w:spacing w:line="251" w:lineRule="exact" w:before="0"/>
              <w:ind w:right="68"/>
              <w:jc w:val="right"/>
              <w:rPr>
                <w:sz w:val="22"/>
              </w:rPr>
            </w:pPr>
            <w:r>
              <w:rPr>
                <w:spacing w:val="-2"/>
                <w:sz w:val="22"/>
              </w:rPr>
              <w:t>97105</w:t>
            </w:r>
          </w:p>
        </w:tc>
      </w:tr>
      <w:tr>
        <w:trPr>
          <w:trHeight w:val="329" w:hRule="atLeast"/>
        </w:trPr>
        <w:tc>
          <w:tcPr>
            <w:tcW w:w="576" w:type="dxa"/>
            <w:tcBorders>
              <w:bottom w:val="single" w:sz="8" w:space="0" w:color="000000"/>
            </w:tcBorders>
          </w:tcPr>
          <w:p>
            <w:pPr>
              <w:pStyle w:val="TableParagraph"/>
              <w:spacing w:before="0"/>
              <w:ind w:right="67"/>
              <w:jc w:val="right"/>
              <w:rPr>
                <w:sz w:val="22"/>
              </w:rPr>
            </w:pPr>
            <w:r>
              <w:rPr>
                <w:spacing w:val="-4"/>
                <w:sz w:val="22"/>
              </w:rPr>
              <w:t>5521</w:t>
            </w:r>
          </w:p>
        </w:tc>
        <w:tc>
          <w:tcPr>
            <w:tcW w:w="703" w:type="dxa"/>
            <w:tcBorders>
              <w:bottom w:val="single" w:sz="8" w:space="0" w:color="000000"/>
            </w:tcBorders>
          </w:tcPr>
          <w:p>
            <w:pPr>
              <w:pStyle w:val="TableParagraph"/>
              <w:spacing w:before="0"/>
              <w:ind w:left="73" w:right="1"/>
              <w:rPr>
                <w:sz w:val="22"/>
              </w:rPr>
            </w:pPr>
            <w:r>
              <w:rPr>
                <w:spacing w:val="-2"/>
                <w:sz w:val="22"/>
              </w:rPr>
              <w:t>2.105</w:t>
            </w:r>
          </w:p>
        </w:tc>
        <w:tc>
          <w:tcPr>
            <w:tcW w:w="892" w:type="dxa"/>
            <w:tcBorders>
              <w:bottom w:val="single" w:sz="8" w:space="0" w:color="000000"/>
            </w:tcBorders>
          </w:tcPr>
          <w:p>
            <w:pPr>
              <w:pStyle w:val="TableParagraph"/>
              <w:spacing w:before="0"/>
              <w:ind w:right="68"/>
              <w:jc w:val="right"/>
              <w:rPr>
                <w:sz w:val="22"/>
              </w:rPr>
            </w:pPr>
            <w:r>
              <w:rPr>
                <w:spacing w:val="-2"/>
                <w:sz w:val="22"/>
              </w:rPr>
              <w:t>18.711</w:t>
            </w:r>
          </w:p>
        </w:tc>
        <w:tc>
          <w:tcPr>
            <w:tcW w:w="891" w:type="dxa"/>
            <w:tcBorders>
              <w:bottom w:val="single" w:sz="8" w:space="0" w:color="000000"/>
            </w:tcBorders>
          </w:tcPr>
          <w:p>
            <w:pPr>
              <w:pStyle w:val="TableParagraph"/>
              <w:spacing w:line="302" w:lineRule="exact" w:before="0"/>
              <w:ind w:right="68"/>
              <w:jc w:val="right"/>
              <w:rPr>
                <w:rFonts w:ascii="Lucida Sans Unicode" w:hAnsi="Lucida Sans Unicode"/>
                <w:sz w:val="22"/>
              </w:rPr>
            </w:pPr>
            <w:r>
              <w:rPr>
                <w:spacing w:val="-4"/>
                <w:sz w:val="22"/>
              </w:rPr>
              <w:t>8.9</w:t>
            </w:r>
            <w:r>
              <w:rPr>
                <w:rFonts w:ascii="Lucida Sans Unicode" w:hAnsi="Lucida Sans Unicode"/>
                <w:spacing w:val="-4"/>
                <w:sz w:val="22"/>
              </w:rPr>
              <w:t>×</w:t>
            </w:r>
          </w:p>
        </w:tc>
        <w:tc>
          <w:tcPr>
            <w:tcW w:w="768" w:type="dxa"/>
            <w:tcBorders>
              <w:bottom w:val="single" w:sz="8" w:space="0" w:color="000000"/>
            </w:tcBorders>
          </w:tcPr>
          <w:p>
            <w:pPr>
              <w:pStyle w:val="TableParagraph"/>
              <w:spacing w:before="0"/>
              <w:ind w:left="81"/>
              <w:rPr>
                <w:sz w:val="22"/>
              </w:rPr>
            </w:pPr>
            <w:r>
              <w:rPr>
                <w:spacing w:val="-2"/>
                <w:sz w:val="22"/>
              </w:rPr>
              <w:t>14727</w:t>
            </w:r>
          </w:p>
        </w:tc>
        <w:tc>
          <w:tcPr>
            <w:tcW w:w="956" w:type="dxa"/>
            <w:tcBorders>
              <w:bottom w:val="single" w:sz="8" w:space="0" w:color="000000"/>
            </w:tcBorders>
          </w:tcPr>
          <w:p>
            <w:pPr>
              <w:pStyle w:val="TableParagraph"/>
              <w:spacing w:before="0"/>
              <w:ind w:right="68"/>
              <w:jc w:val="right"/>
              <w:rPr>
                <w:sz w:val="22"/>
              </w:rPr>
            </w:pPr>
            <w:r>
              <w:rPr>
                <w:spacing w:val="-2"/>
                <w:sz w:val="22"/>
              </w:rPr>
              <w:t>137087</w:t>
            </w:r>
          </w:p>
        </w:tc>
      </w:tr>
    </w:tbl>
    <w:p>
      <w:pPr>
        <w:pStyle w:val="TableParagraph"/>
        <w:spacing w:after="0"/>
        <w:jc w:val="right"/>
        <w:rPr>
          <w:sz w:val="22"/>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Credit-delegation</w:t>
      </w:r>
      <w:r>
        <w:rPr/>
        <w:t> </w:t>
      </w:r>
      <w:r>
        <w:rPr>
          <w:spacing w:val="-2"/>
        </w:rPr>
        <w:t>extract</w:t>
      </w:r>
      <w:r>
        <w:rPr>
          <w:spacing w:val="1"/>
        </w:rPr>
        <w:t> </w:t>
      </w:r>
      <w:r>
        <w:rPr>
          <w:spacing w:val="-2"/>
        </w:rPr>
        <w:t>(deferred)</w:t>
      </w:r>
    </w:p>
    <w:p>
      <w:pPr>
        <w:pStyle w:val="BodyText"/>
        <w:spacing w:before="42"/>
        <w:rPr>
          <w:b/>
        </w:rPr>
      </w:pPr>
    </w:p>
    <w:p>
      <w:pPr>
        <w:pStyle w:val="BodyText"/>
        <w:spacing w:line="386" w:lineRule="auto"/>
        <w:ind w:left="282" w:right="522" w:hanging="9"/>
        <w:jc w:val="both"/>
      </w:pPr>
      <w:r>
        <w:rPr/>
        <w:t>Aave V3 </w:t>
      </w:r>
      <w:r>
        <w:rPr>
          <w:rFonts w:ascii="Calibri" w:hAnsi="Calibri"/>
        </w:rPr>
        <w:t>BorrowAllowanceDelegated </w:t>
      </w:r>
      <w:r>
        <w:rPr/>
        <w:t>events were not extracted in this study.</w:t>
      </w:r>
      <w:r>
        <w:rPr>
          <w:spacing w:val="40"/>
        </w:rPr>
        <w:t> </w:t>
      </w:r>
      <w:r>
        <w:rPr/>
        <w:t>Any exploratory ranking that depends on credit-delegation edges is therefore undefined on the present sample and is reported as non-interpretable (</w:t>
      </w:r>
      <w:r>
        <w:rPr>
          <w:rFonts w:ascii="Calibri" w:hAnsi="Calibri"/>
          <w:i/>
        </w:rPr>
        <w:t>τ</w:t>
      </w:r>
      <w:r>
        <w:rPr>
          <w:rFonts w:ascii="Calibri" w:hAnsi="Calibri"/>
          <w:i/>
          <w:spacing w:val="40"/>
        </w:rPr>
        <w:t> </w:t>
      </w:r>
      <w:r>
        <w:rPr>
          <w:rFonts w:ascii="Calibri" w:hAnsi="Calibri"/>
        </w:rPr>
        <w:t>=</w:t>
      </w:r>
      <w:r>
        <w:rPr>
          <w:rFonts w:ascii="Calibri" w:hAnsi="Calibri"/>
          <w:spacing w:val="40"/>
        </w:rPr>
        <w:t> </w:t>
      </w:r>
      <w:r>
        <w:rPr/>
        <w:t>—) in the archived Aave-oriented matrix (Appendix </w:t>
      </w:r>
      <w:hyperlink w:history="true" w:anchor="_bookmark227">
        <w:r>
          <w:rPr/>
          <w:t>8.4</w:t>
        </w:r>
      </w:hyperlink>
      <w:r>
        <w:rPr/>
        <w:t>). </w:t>
      </w:r>
      <w:r>
        <w:rPr>
          <w:spacing w:val="-2"/>
        </w:rPr>
        <w:t>Extending</w:t>
      </w:r>
      <w:r>
        <w:rPr>
          <w:spacing w:val="-8"/>
        </w:rPr>
        <w:t> </w:t>
      </w:r>
      <w:r>
        <w:rPr>
          <w:spacing w:val="-2"/>
        </w:rPr>
        <w:t>the</w:t>
      </w:r>
      <w:r>
        <w:rPr>
          <w:spacing w:val="-8"/>
        </w:rPr>
        <w:t> </w:t>
      </w:r>
      <w:r>
        <w:rPr>
          <w:spacing w:val="-2"/>
        </w:rPr>
        <w:t>study</w:t>
      </w:r>
      <w:r>
        <w:rPr>
          <w:spacing w:val="-8"/>
        </w:rPr>
        <w:t> </w:t>
      </w:r>
      <w:r>
        <w:rPr>
          <w:spacing w:val="-2"/>
        </w:rPr>
        <w:t>to</w:t>
      </w:r>
      <w:r>
        <w:rPr>
          <w:spacing w:val="-8"/>
        </w:rPr>
        <w:t> </w:t>
      </w:r>
      <w:r>
        <w:rPr>
          <w:spacing w:val="-2"/>
        </w:rPr>
        <w:t>delegation-based</w:t>
      </w:r>
      <w:r>
        <w:rPr>
          <w:spacing w:val="-8"/>
        </w:rPr>
        <w:t> </w:t>
      </w:r>
      <w:r>
        <w:rPr>
          <w:spacing w:val="-2"/>
        </w:rPr>
        <w:t>reputation</w:t>
      </w:r>
      <w:r>
        <w:rPr>
          <w:spacing w:val="-8"/>
        </w:rPr>
        <w:t> </w:t>
      </w:r>
      <w:r>
        <w:rPr>
          <w:spacing w:val="-2"/>
        </w:rPr>
        <w:t>would</w:t>
      </w:r>
      <w:r>
        <w:rPr>
          <w:spacing w:val="-8"/>
        </w:rPr>
        <w:t> </w:t>
      </w:r>
      <w:r>
        <w:rPr>
          <w:spacing w:val="-2"/>
        </w:rPr>
        <w:t>require</w:t>
      </w:r>
      <w:r>
        <w:rPr>
          <w:spacing w:val="-8"/>
        </w:rPr>
        <w:t> </w:t>
      </w:r>
      <w:r>
        <w:rPr>
          <w:spacing w:val="-2"/>
        </w:rPr>
        <w:t>a</w:t>
      </w:r>
      <w:r>
        <w:rPr>
          <w:spacing w:val="-8"/>
        </w:rPr>
        <w:t> </w:t>
      </w:r>
      <w:r>
        <w:rPr>
          <w:spacing w:val="-2"/>
        </w:rPr>
        <w:t>dedicated</w:t>
      </w:r>
      <w:r>
        <w:rPr>
          <w:spacing w:val="-8"/>
        </w:rPr>
        <w:t> </w:t>
      </w:r>
      <w:r>
        <w:rPr>
          <w:spacing w:val="-2"/>
        </w:rPr>
        <w:t>extract</w:t>
      </w:r>
      <w:r>
        <w:rPr>
          <w:spacing w:val="-8"/>
        </w:rPr>
        <w:t> </w:t>
      </w:r>
      <w:r>
        <w:rPr>
          <w:spacing w:val="-2"/>
        </w:rPr>
        <w:t>of</w:t>
      </w:r>
      <w:r>
        <w:rPr>
          <w:spacing w:val="-8"/>
        </w:rPr>
        <w:t> </w:t>
      </w:r>
      <w:r>
        <w:rPr>
          <w:spacing w:val="-2"/>
        </w:rPr>
        <w:t>those</w:t>
      </w:r>
      <w:r>
        <w:rPr>
          <w:spacing w:val="-8"/>
        </w:rPr>
        <w:t> </w:t>
      </w:r>
      <w:r>
        <w:rPr>
          <w:spacing w:val="-2"/>
        </w:rPr>
        <w:t>events </w:t>
      </w:r>
      <w:bookmarkStart w:name="Supplementary alignment summary table" w:id="333"/>
      <w:bookmarkEnd w:id="333"/>
      <w:r>
        <w:rPr>
          <w:spacing w:val="-1"/>
          <w:w w:val="99"/>
        </w:rPr>
      </w:r>
      <w:bookmarkStart w:name="_bookmark204" w:id="334"/>
      <w:bookmarkEnd w:id="334"/>
      <w:r>
        <w:rPr/>
        <w:t>and</w:t>
      </w:r>
      <w:r>
        <w:rPr/>
        <w:t> a fresh alignment evaluation; it is left to future work.</w:t>
      </w:r>
    </w:p>
    <w:p>
      <w:pPr>
        <w:pStyle w:val="BodyText"/>
        <w:spacing w:before="15"/>
      </w:pPr>
    </w:p>
    <w:p>
      <w:pPr>
        <w:pStyle w:val="Heading4"/>
        <w:numPr>
          <w:ilvl w:val="2"/>
          <w:numId w:val="8"/>
        </w:numPr>
        <w:tabs>
          <w:tab w:pos="879" w:val="left" w:leader="none"/>
        </w:tabs>
        <w:spacing w:line="240" w:lineRule="auto" w:before="0" w:after="0"/>
        <w:ind w:left="879" w:right="0" w:hanging="597"/>
        <w:jc w:val="left"/>
      </w:pPr>
      <w:r>
        <w:rPr/>
        <w:t>Supplementary</w:t>
      </w:r>
      <w:r>
        <w:rPr>
          <w:spacing w:val="-13"/>
        </w:rPr>
        <w:t> </w:t>
      </w:r>
      <w:r>
        <w:rPr/>
        <w:t>alignment</w:t>
      </w:r>
      <w:r>
        <w:rPr>
          <w:spacing w:val="-13"/>
        </w:rPr>
        <w:t> </w:t>
      </w:r>
      <w:r>
        <w:rPr/>
        <w:t>summary</w:t>
      </w:r>
      <w:r>
        <w:rPr>
          <w:spacing w:val="-13"/>
        </w:rPr>
        <w:t> </w:t>
      </w:r>
      <w:r>
        <w:rPr>
          <w:spacing w:val="-2"/>
        </w:rPr>
        <w:t>table</w:t>
      </w:r>
    </w:p>
    <w:p>
      <w:pPr>
        <w:pStyle w:val="BodyText"/>
        <w:spacing w:before="42"/>
        <w:rPr>
          <w:b/>
        </w:rPr>
      </w:pPr>
    </w:p>
    <w:p>
      <w:pPr>
        <w:pStyle w:val="BodyText"/>
        <w:spacing w:line="386" w:lineRule="auto"/>
        <w:ind w:left="282" w:right="524" w:hanging="8"/>
        <w:jc w:val="both"/>
      </w:pPr>
      <w:r>
        <w:rPr/>
        <w:t>Table</w:t>
      </w:r>
      <w:r>
        <w:rPr>
          <w:spacing w:val="-15"/>
        </w:rPr>
        <w:t> </w:t>
      </w:r>
      <w:hyperlink w:history="true" w:anchor="_bookmark205">
        <w:r>
          <w:rPr/>
          <w:t>8.2</w:t>
        </w:r>
      </w:hyperlink>
      <w:r>
        <w:rPr>
          <w:spacing w:val="-15"/>
        </w:rPr>
        <w:t> </w:t>
      </w:r>
      <w:r>
        <w:rPr/>
        <w:t>restates</w:t>
      </w:r>
      <w:r>
        <w:rPr>
          <w:spacing w:val="-15"/>
        </w:rPr>
        <w:t> </w:t>
      </w:r>
      <w:r>
        <w:rPr/>
        <w:t>family-level</w:t>
      </w:r>
      <w:r>
        <w:rPr>
          <w:spacing w:val="-15"/>
        </w:rPr>
        <w:t> </w:t>
      </w:r>
      <w:r>
        <w:rPr/>
        <w:t>mean</w:t>
      </w:r>
      <w:r>
        <w:rPr>
          <w:spacing w:val="-15"/>
        </w:rPr>
        <w:t> </w:t>
      </w:r>
      <w:r>
        <w:rPr>
          <w:rFonts w:ascii="Calibri" w:hAnsi="Calibri"/>
          <w:i/>
        </w:rPr>
        <w:t>τ</w:t>
      </w:r>
      <w:r>
        <w:rPr>
          <w:rFonts w:ascii="Calibri" w:hAnsi="Calibri"/>
          <w:i/>
          <w:spacing w:val="-8"/>
        </w:rPr>
        <w:t> </w:t>
      </w:r>
      <w:r>
        <w:rPr/>
        <w:t>from</w:t>
      </w:r>
      <w:r>
        <w:rPr>
          <w:spacing w:val="-15"/>
        </w:rPr>
        <w:t> </w:t>
      </w:r>
      <w:r>
        <w:rPr/>
        <w:t>Table</w:t>
      </w:r>
      <w:r>
        <w:rPr>
          <w:spacing w:val="-15"/>
        </w:rPr>
        <w:t> </w:t>
      </w:r>
      <w:hyperlink w:history="true" w:anchor="_bookmark101">
        <w:r>
          <w:rPr/>
          <w:t>4.7</w:t>
        </w:r>
      </w:hyperlink>
      <w:r>
        <w:rPr>
          <w:spacing w:val="-15"/>
        </w:rPr>
        <w:t> </w:t>
      </w:r>
      <w:r>
        <w:rPr/>
        <w:t>in</w:t>
      </w:r>
      <w:r>
        <w:rPr>
          <w:spacing w:val="-15"/>
        </w:rPr>
        <w:t> </w:t>
      </w:r>
      <w:r>
        <w:rPr/>
        <w:t>columnar</w:t>
      </w:r>
      <w:r>
        <w:rPr>
          <w:spacing w:val="-15"/>
        </w:rPr>
        <w:t> </w:t>
      </w:r>
      <w:r>
        <w:rPr/>
        <w:t>form</w:t>
      </w:r>
      <w:r>
        <w:rPr>
          <w:spacing w:val="-15"/>
        </w:rPr>
        <w:t> </w:t>
      </w:r>
      <w:r>
        <w:rPr/>
        <w:t>(EndorseRank</w:t>
      </w:r>
      <w:r>
        <w:rPr>
          <w:spacing w:val="-15"/>
        </w:rPr>
        <w:t> </w:t>
      </w:r>
      <w:r>
        <w:rPr/>
        <w:t>/</w:t>
      </w:r>
      <w:r>
        <w:rPr>
          <w:spacing w:val="-15"/>
        </w:rPr>
        <w:t> </w:t>
      </w:r>
      <w:r>
        <w:rPr/>
        <w:t>AWP</w:t>
      </w:r>
      <w:r>
        <w:rPr>
          <w:spacing w:val="-15"/>
        </w:rPr>
        <w:t> </w:t>
      </w:r>
      <w:r>
        <w:rPr/>
        <w:t>/</w:t>
      </w:r>
      <w:r>
        <w:rPr>
          <w:spacing w:val="-15"/>
        </w:rPr>
        <w:t> </w:t>
      </w:r>
      <w:r>
        <w:rPr/>
        <w:t>GF-PR / highest-alignment label).</w:t>
      </w:r>
      <w:r>
        <w:rPr>
          <w:spacing w:val="40"/>
        </w:rPr>
        <w:t> </w:t>
      </w:r>
      <w:r>
        <w:rPr/>
        <w:t>The main narrative uses Table </w:t>
      </w:r>
      <w:hyperlink w:history="true" w:anchor="_bookmark101">
        <w:r>
          <w:rPr/>
          <w:t>4.7</w:t>
        </w:r>
      </w:hyperlink>
      <w:r>
        <w:rPr/>
        <w:t>; the columnar form is retained here for side-by-side reading.</w:t>
      </w:r>
    </w:p>
    <w:p>
      <w:pPr>
        <w:pStyle w:val="BodyText"/>
        <w:spacing w:before="86"/>
        <w:ind w:left="644"/>
        <w:jc w:val="both"/>
      </w:pPr>
      <w:bookmarkStart w:name="_bookmark205" w:id="335"/>
      <w:bookmarkEnd w:id="335"/>
      <w:r>
        <w:rPr/>
      </w:r>
      <w:r>
        <w:rPr/>
        <w:t>Table</w:t>
      </w:r>
      <w:r>
        <w:rPr>
          <w:spacing w:val="-4"/>
        </w:rPr>
        <w:t> </w:t>
      </w:r>
      <w:r>
        <w:rPr/>
        <w:t>8.2:</w:t>
      </w:r>
      <w:r>
        <w:rPr>
          <w:spacing w:val="14"/>
        </w:rPr>
        <w:t> </w:t>
      </w:r>
      <w:r>
        <w:rPr/>
        <w:t>Mean</w:t>
      </w:r>
      <w:r>
        <w:rPr>
          <w:spacing w:val="-4"/>
        </w:rPr>
        <w:t> </w:t>
      </w:r>
      <w:r>
        <w:rPr/>
        <w:t>Kendall</w:t>
      </w:r>
      <w:r>
        <w:rPr>
          <w:spacing w:val="-4"/>
        </w:rPr>
        <w:t> </w:t>
      </w:r>
      <w:r>
        <w:rPr>
          <w:rFonts w:ascii="Calibri" w:hAnsi="Calibri"/>
          <w:i/>
        </w:rPr>
        <w:t>τ</w:t>
      </w:r>
      <w:r>
        <w:rPr>
          <w:rFonts w:ascii="Calibri" w:hAnsi="Calibri"/>
          <w:i/>
          <w:spacing w:val="28"/>
        </w:rPr>
        <w:t> </w:t>
      </w:r>
      <w:r>
        <w:rPr/>
        <w:t>by</w:t>
      </w:r>
      <w:r>
        <w:rPr>
          <w:spacing w:val="-4"/>
        </w:rPr>
        <w:t> </w:t>
      </w:r>
      <w:r>
        <w:rPr/>
        <w:t>proxy</w:t>
      </w:r>
      <w:r>
        <w:rPr>
          <w:spacing w:val="-4"/>
        </w:rPr>
        <w:t> </w:t>
      </w:r>
      <w:r>
        <w:rPr/>
        <w:t>family:</w:t>
      </w:r>
      <w:r>
        <w:rPr>
          <w:spacing w:val="15"/>
        </w:rPr>
        <w:t> </w:t>
      </w:r>
      <w:r>
        <w:rPr/>
        <w:t>EndorseRank,</w:t>
      </w:r>
      <w:r>
        <w:rPr>
          <w:spacing w:val="-4"/>
        </w:rPr>
        <w:t> </w:t>
      </w:r>
      <w:r>
        <w:rPr/>
        <w:t>AWP,</w:t>
      </w:r>
      <w:r>
        <w:rPr>
          <w:spacing w:val="-4"/>
        </w:rPr>
        <w:t> </w:t>
      </w:r>
      <w:r>
        <w:rPr/>
        <w:t>and</w:t>
      </w:r>
      <w:r>
        <w:rPr>
          <w:spacing w:val="-4"/>
        </w:rPr>
        <w:t> </w:t>
      </w:r>
      <w:r>
        <w:rPr/>
        <w:t>GF-PR</w:t>
      </w:r>
      <w:r>
        <w:rPr>
          <w:spacing w:val="-4"/>
        </w:rPr>
        <w:t> </w:t>
      </w:r>
      <w:r>
        <w:rPr/>
        <w:t>(</w:t>
      </w:r>
      <w:r>
        <w:rPr>
          <w:rFonts w:ascii="Calibri" w:hAnsi="Calibri"/>
          <w:i/>
        </w:rPr>
        <w:t>n</w:t>
      </w:r>
      <w:r>
        <w:rPr>
          <w:rFonts w:ascii="Calibri" w:hAnsi="Calibri"/>
          <w:i/>
          <w:spacing w:val="9"/>
        </w:rPr>
        <w:t> </w:t>
      </w:r>
      <w:r>
        <w:rPr>
          <w:rFonts w:ascii="Calibri" w:hAnsi="Calibri"/>
        </w:rPr>
        <w:t>=</w:t>
      </w:r>
      <w:r>
        <w:rPr>
          <w:rFonts w:ascii="Calibri" w:hAnsi="Calibri"/>
          <w:spacing w:val="7"/>
        </w:rPr>
        <w:t> </w:t>
      </w:r>
      <w:r>
        <w:rPr>
          <w:rFonts w:ascii="Calibri" w:hAnsi="Calibri"/>
          <w:spacing w:val="-2"/>
        </w:rPr>
        <w:t>5521</w:t>
      </w:r>
      <w:r>
        <w:rPr>
          <w:spacing w:val="-2"/>
        </w:rPr>
        <w:t>).</w:t>
      </w:r>
    </w:p>
    <w:p>
      <w:pPr>
        <w:pStyle w:val="BodyText"/>
        <w:spacing w:before="1"/>
        <w:rPr>
          <w:sz w:val="20"/>
        </w:rPr>
      </w:pPr>
    </w:p>
    <w:tbl>
      <w:tblPr>
        <w:tblW w:w="0" w:type="auto"/>
        <w:jc w:val="left"/>
        <w:tblInd w:w="2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5"/>
        <w:gridCol w:w="1315"/>
        <w:gridCol w:w="703"/>
        <w:gridCol w:w="758"/>
        <w:gridCol w:w="1315"/>
      </w:tblGrid>
      <w:tr>
        <w:trPr>
          <w:trHeight w:val="381" w:hRule="atLeast"/>
        </w:trPr>
        <w:tc>
          <w:tcPr>
            <w:tcW w:w="1085" w:type="dxa"/>
            <w:tcBorders>
              <w:top w:val="single" w:sz="8" w:space="0" w:color="000000"/>
              <w:bottom w:val="single" w:sz="6" w:space="0" w:color="000000"/>
            </w:tcBorders>
          </w:tcPr>
          <w:p>
            <w:pPr>
              <w:pStyle w:val="TableParagraph"/>
              <w:spacing w:before="53"/>
              <w:ind w:left="69"/>
              <w:jc w:val="left"/>
              <w:rPr>
                <w:sz w:val="22"/>
              </w:rPr>
            </w:pPr>
            <w:r>
              <w:rPr>
                <w:spacing w:val="-2"/>
                <w:sz w:val="22"/>
              </w:rPr>
              <w:t>Family</w:t>
            </w:r>
          </w:p>
        </w:tc>
        <w:tc>
          <w:tcPr>
            <w:tcW w:w="1315" w:type="dxa"/>
            <w:tcBorders>
              <w:top w:val="single" w:sz="8" w:space="0" w:color="000000"/>
              <w:bottom w:val="single" w:sz="6" w:space="0" w:color="000000"/>
            </w:tcBorders>
          </w:tcPr>
          <w:p>
            <w:pPr>
              <w:pStyle w:val="TableParagraph"/>
              <w:spacing w:before="53"/>
              <w:ind w:right="1"/>
              <w:rPr>
                <w:sz w:val="22"/>
              </w:rPr>
            </w:pPr>
            <w:r>
              <w:rPr>
                <w:spacing w:val="-2"/>
                <w:sz w:val="22"/>
              </w:rPr>
              <w:t>EndorseRank</w:t>
            </w:r>
          </w:p>
        </w:tc>
        <w:tc>
          <w:tcPr>
            <w:tcW w:w="703" w:type="dxa"/>
            <w:tcBorders>
              <w:top w:val="single" w:sz="8" w:space="0" w:color="000000"/>
              <w:bottom w:val="single" w:sz="6" w:space="0" w:color="000000"/>
            </w:tcBorders>
          </w:tcPr>
          <w:p>
            <w:pPr>
              <w:pStyle w:val="TableParagraph"/>
              <w:spacing w:before="53"/>
              <w:ind w:right="1"/>
              <w:rPr>
                <w:sz w:val="22"/>
              </w:rPr>
            </w:pPr>
            <w:r>
              <w:rPr>
                <w:spacing w:val="-5"/>
                <w:sz w:val="22"/>
              </w:rPr>
              <w:t>AWP</w:t>
            </w:r>
          </w:p>
        </w:tc>
        <w:tc>
          <w:tcPr>
            <w:tcW w:w="758" w:type="dxa"/>
            <w:tcBorders>
              <w:top w:val="single" w:sz="8" w:space="0" w:color="000000"/>
              <w:bottom w:val="single" w:sz="6" w:space="0" w:color="000000"/>
            </w:tcBorders>
          </w:tcPr>
          <w:p>
            <w:pPr>
              <w:pStyle w:val="TableParagraph"/>
              <w:spacing w:before="53"/>
              <w:ind w:right="1"/>
              <w:rPr>
                <w:sz w:val="22"/>
              </w:rPr>
            </w:pPr>
            <w:r>
              <w:rPr>
                <w:spacing w:val="-2"/>
                <w:sz w:val="22"/>
              </w:rPr>
              <w:t>GF-</w:t>
            </w:r>
            <w:r>
              <w:rPr>
                <w:spacing w:val="-5"/>
                <w:sz w:val="22"/>
              </w:rPr>
              <w:t>PR</w:t>
            </w:r>
          </w:p>
        </w:tc>
        <w:tc>
          <w:tcPr>
            <w:tcW w:w="1315" w:type="dxa"/>
            <w:tcBorders>
              <w:top w:val="single" w:sz="8" w:space="0" w:color="000000"/>
              <w:bottom w:val="single" w:sz="6" w:space="0" w:color="000000"/>
            </w:tcBorders>
          </w:tcPr>
          <w:p>
            <w:pPr>
              <w:pStyle w:val="TableParagraph"/>
              <w:spacing w:before="53"/>
              <w:ind w:right="1"/>
              <w:rPr>
                <w:sz w:val="22"/>
              </w:rPr>
            </w:pPr>
            <w:r>
              <w:rPr>
                <w:spacing w:val="-2"/>
                <w:sz w:val="22"/>
              </w:rPr>
              <w:t>Highest</w:t>
            </w:r>
          </w:p>
        </w:tc>
      </w:tr>
      <w:tr>
        <w:trPr>
          <w:trHeight w:val="319" w:hRule="atLeast"/>
        </w:trPr>
        <w:tc>
          <w:tcPr>
            <w:tcW w:w="1085" w:type="dxa"/>
            <w:tcBorders>
              <w:top w:val="single" w:sz="6" w:space="0" w:color="000000"/>
            </w:tcBorders>
          </w:tcPr>
          <w:p>
            <w:pPr>
              <w:pStyle w:val="TableParagraph"/>
              <w:spacing w:line="247" w:lineRule="exact" w:before="52"/>
              <w:ind w:left="69"/>
              <w:jc w:val="left"/>
              <w:rPr>
                <w:sz w:val="22"/>
              </w:rPr>
            </w:pPr>
            <w:r>
              <w:rPr>
                <w:spacing w:val="-2"/>
                <w:sz w:val="22"/>
              </w:rPr>
              <w:t>Transfer</w:t>
            </w:r>
          </w:p>
        </w:tc>
        <w:tc>
          <w:tcPr>
            <w:tcW w:w="1315" w:type="dxa"/>
            <w:tcBorders>
              <w:top w:val="single" w:sz="6" w:space="0" w:color="000000"/>
            </w:tcBorders>
          </w:tcPr>
          <w:p>
            <w:pPr>
              <w:pStyle w:val="TableParagraph"/>
              <w:spacing w:line="247" w:lineRule="exact" w:before="52"/>
              <w:rPr>
                <w:sz w:val="22"/>
              </w:rPr>
            </w:pPr>
            <w:r>
              <w:rPr>
                <w:spacing w:val="-2"/>
                <w:sz w:val="22"/>
              </w:rPr>
              <w:t>0.333</w:t>
            </w:r>
          </w:p>
        </w:tc>
        <w:tc>
          <w:tcPr>
            <w:tcW w:w="703" w:type="dxa"/>
            <w:tcBorders>
              <w:top w:val="single" w:sz="6" w:space="0" w:color="000000"/>
            </w:tcBorders>
          </w:tcPr>
          <w:p>
            <w:pPr>
              <w:pStyle w:val="TableParagraph"/>
              <w:spacing w:line="247" w:lineRule="exact" w:before="52"/>
              <w:ind w:right="1"/>
              <w:rPr>
                <w:sz w:val="22"/>
              </w:rPr>
            </w:pPr>
            <w:r>
              <w:rPr>
                <w:spacing w:val="-2"/>
                <w:sz w:val="22"/>
              </w:rPr>
              <w:t>0.534</w:t>
            </w:r>
          </w:p>
        </w:tc>
        <w:tc>
          <w:tcPr>
            <w:tcW w:w="758" w:type="dxa"/>
            <w:tcBorders>
              <w:top w:val="single" w:sz="6" w:space="0" w:color="000000"/>
            </w:tcBorders>
          </w:tcPr>
          <w:p>
            <w:pPr>
              <w:pStyle w:val="TableParagraph"/>
              <w:spacing w:line="247" w:lineRule="exact" w:before="52"/>
              <w:ind w:right="1"/>
              <w:rPr>
                <w:sz w:val="22"/>
              </w:rPr>
            </w:pPr>
            <w:r>
              <w:rPr>
                <w:spacing w:val="-2"/>
                <w:sz w:val="22"/>
              </w:rPr>
              <w:t>0.246</w:t>
            </w:r>
          </w:p>
        </w:tc>
        <w:tc>
          <w:tcPr>
            <w:tcW w:w="1315" w:type="dxa"/>
            <w:tcBorders>
              <w:top w:val="single" w:sz="6" w:space="0" w:color="000000"/>
            </w:tcBorders>
          </w:tcPr>
          <w:p>
            <w:pPr>
              <w:pStyle w:val="TableParagraph"/>
              <w:spacing w:line="247" w:lineRule="exact" w:before="52"/>
              <w:ind w:right="1"/>
              <w:rPr>
                <w:sz w:val="22"/>
              </w:rPr>
            </w:pPr>
            <w:r>
              <w:rPr>
                <w:spacing w:val="-5"/>
                <w:sz w:val="22"/>
              </w:rPr>
              <w:t>AWP</w:t>
            </w:r>
          </w:p>
        </w:tc>
      </w:tr>
      <w:tr>
        <w:trPr>
          <w:trHeight w:val="270" w:hRule="atLeast"/>
        </w:trPr>
        <w:tc>
          <w:tcPr>
            <w:tcW w:w="1085" w:type="dxa"/>
          </w:tcPr>
          <w:p>
            <w:pPr>
              <w:pStyle w:val="TableParagraph"/>
              <w:spacing w:line="247" w:lineRule="exact"/>
              <w:ind w:left="69"/>
              <w:jc w:val="left"/>
              <w:rPr>
                <w:sz w:val="22"/>
              </w:rPr>
            </w:pPr>
            <w:r>
              <w:rPr>
                <w:spacing w:val="-2"/>
                <w:sz w:val="22"/>
              </w:rPr>
              <w:t>Allowance</w:t>
            </w:r>
          </w:p>
        </w:tc>
        <w:tc>
          <w:tcPr>
            <w:tcW w:w="1315" w:type="dxa"/>
          </w:tcPr>
          <w:p>
            <w:pPr>
              <w:pStyle w:val="TableParagraph"/>
              <w:spacing w:line="247" w:lineRule="exact"/>
              <w:rPr>
                <w:sz w:val="22"/>
              </w:rPr>
            </w:pPr>
            <w:r>
              <w:rPr>
                <w:spacing w:val="-2"/>
                <w:sz w:val="22"/>
              </w:rPr>
              <w:t>0.355</w:t>
            </w:r>
          </w:p>
        </w:tc>
        <w:tc>
          <w:tcPr>
            <w:tcW w:w="703" w:type="dxa"/>
          </w:tcPr>
          <w:p>
            <w:pPr>
              <w:pStyle w:val="TableParagraph"/>
              <w:spacing w:line="247" w:lineRule="exact"/>
              <w:ind w:left="1" w:right="1"/>
              <w:rPr>
                <w:sz w:val="22"/>
              </w:rPr>
            </w:pPr>
            <w:r>
              <w:rPr>
                <w:spacing w:val="-2"/>
                <w:sz w:val="22"/>
              </w:rPr>
              <w:t>-0.030</w:t>
            </w:r>
          </w:p>
        </w:tc>
        <w:tc>
          <w:tcPr>
            <w:tcW w:w="758" w:type="dxa"/>
          </w:tcPr>
          <w:p>
            <w:pPr>
              <w:pStyle w:val="TableParagraph"/>
              <w:spacing w:line="247" w:lineRule="exact"/>
              <w:rPr>
                <w:sz w:val="22"/>
              </w:rPr>
            </w:pPr>
            <w:r>
              <w:rPr>
                <w:spacing w:val="-2"/>
                <w:sz w:val="22"/>
              </w:rPr>
              <w:t>-0.041</w:t>
            </w:r>
          </w:p>
        </w:tc>
        <w:tc>
          <w:tcPr>
            <w:tcW w:w="1315" w:type="dxa"/>
          </w:tcPr>
          <w:p>
            <w:pPr>
              <w:pStyle w:val="TableParagraph"/>
              <w:spacing w:line="247" w:lineRule="exact"/>
              <w:rPr>
                <w:sz w:val="22"/>
              </w:rPr>
            </w:pPr>
            <w:r>
              <w:rPr>
                <w:spacing w:val="-2"/>
                <w:sz w:val="22"/>
              </w:rPr>
              <w:t>EndorseRank</w:t>
            </w:r>
          </w:p>
        </w:tc>
      </w:tr>
      <w:tr>
        <w:trPr>
          <w:trHeight w:val="270" w:hRule="atLeast"/>
        </w:trPr>
        <w:tc>
          <w:tcPr>
            <w:tcW w:w="1085" w:type="dxa"/>
          </w:tcPr>
          <w:p>
            <w:pPr>
              <w:pStyle w:val="TableParagraph"/>
              <w:spacing w:line="247" w:lineRule="exact"/>
              <w:ind w:left="69"/>
              <w:jc w:val="left"/>
              <w:rPr>
                <w:sz w:val="22"/>
              </w:rPr>
            </w:pPr>
            <w:r>
              <w:rPr>
                <w:spacing w:val="-4"/>
                <w:sz w:val="22"/>
              </w:rPr>
              <w:t>Liq.</w:t>
            </w:r>
          </w:p>
        </w:tc>
        <w:tc>
          <w:tcPr>
            <w:tcW w:w="1315" w:type="dxa"/>
          </w:tcPr>
          <w:p>
            <w:pPr>
              <w:pStyle w:val="TableParagraph"/>
              <w:spacing w:line="247" w:lineRule="exact"/>
              <w:rPr>
                <w:sz w:val="22"/>
              </w:rPr>
            </w:pPr>
            <w:r>
              <w:rPr>
                <w:spacing w:val="-2"/>
                <w:sz w:val="22"/>
              </w:rPr>
              <w:t>0.093</w:t>
            </w:r>
          </w:p>
        </w:tc>
        <w:tc>
          <w:tcPr>
            <w:tcW w:w="703" w:type="dxa"/>
          </w:tcPr>
          <w:p>
            <w:pPr>
              <w:pStyle w:val="TableParagraph"/>
              <w:spacing w:line="247" w:lineRule="exact"/>
              <w:ind w:left="1" w:right="1"/>
              <w:rPr>
                <w:sz w:val="22"/>
              </w:rPr>
            </w:pPr>
            <w:r>
              <w:rPr>
                <w:spacing w:val="-2"/>
                <w:sz w:val="22"/>
              </w:rPr>
              <w:t>0.113</w:t>
            </w:r>
          </w:p>
        </w:tc>
        <w:tc>
          <w:tcPr>
            <w:tcW w:w="758" w:type="dxa"/>
          </w:tcPr>
          <w:p>
            <w:pPr>
              <w:pStyle w:val="TableParagraph"/>
              <w:spacing w:line="247" w:lineRule="exact"/>
              <w:ind w:right="1"/>
              <w:rPr>
                <w:sz w:val="22"/>
              </w:rPr>
            </w:pPr>
            <w:r>
              <w:rPr>
                <w:spacing w:val="-2"/>
                <w:sz w:val="22"/>
              </w:rPr>
              <w:t>0.132</w:t>
            </w:r>
          </w:p>
        </w:tc>
        <w:tc>
          <w:tcPr>
            <w:tcW w:w="1315" w:type="dxa"/>
          </w:tcPr>
          <w:p>
            <w:pPr>
              <w:pStyle w:val="TableParagraph"/>
              <w:spacing w:line="247" w:lineRule="exact"/>
              <w:ind w:right="1"/>
              <w:rPr>
                <w:sz w:val="22"/>
              </w:rPr>
            </w:pPr>
            <w:r>
              <w:rPr>
                <w:spacing w:val="-2"/>
                <w:sz w:val="22"/>
              </w:rPr>
              <w:t>GF-</w:t>
            </w:r>
            <w:r>
              <w:rPr>
                <w:spacing w:val="-5"/>
                <w:sz w:val="22"/>
              </w:rPr>
              <w:t>PR</w:t>
            </w:r>
          </w:p>
        </w:tc>
      </w:tr>
      <w:tr>
        <w:trPr>
          <w:trHeight w:val="270" w:hRule="atLeast"/>
        </w:trPr>
        <w:tc>
          <w:tcPr>
            <w:tcW w:w="1085" w:type="dxa"/>
          </w:tcPr>
          <w:p>
            <w:pPr>
              <w:pStyle w:val="TableParagraph"/>
              <w:spacing w:line="247" w:lineRule="exact"/>
              <w:ind w:left="69"/>
              <w:jc w:val="left"/>
              <w:rPr>
                <w:sz w:val="22"/>
              </w:rPr>
            </w:pPr>
            <w:r>
              <w:rPr>
                <w:spacing w:val="-2"/>
                <w:sz w:val="22"/>
              </w:rPr>
              <w:t>Inv.risk</w:t>
            </w:r>
          </w:p>
        </w:tc>
        <w:tc>
          <w:tcPr>
            <w:tcW w:w="1315" w:type="dxa"/>
          </w:tcPr>
          <w:p>
            <w:pPr>
              <w:pStyle w:val="TableParagraph"/>
              <w:spacing w:line="247" w:lineRule="exact"/>
              <w:rPr>
                <w:sz w:val="22"/>
              </w:rPr>
            </w:pPr>
            <w:r>
              <w:rPr>
                <w:spacing w:val="-2"/>
                <w:sz w:val="22"/>
              </w:rPr>
              <w:t>0.035</w:t>
            </w:r>
          </w:p>
        </w:tc>
        <w:tc>
          <w:tcPr>
            <w:tcW w:w="703" w:type="dxa"/>
          </w:tcPr>
          <w:p>
            <w:pPr>
              <w:pStyle w:val="TableParagraph"/>
              <w:spacing w:line="247" w:lineRule="exact"/>
              <w:ind w:right="1"/>
              <w:rPr>
                <w:sz w:val="22"/>
              </w:rPr>
            </w:pPr>
            <w:r>
              <w:rPr>
                <w:spacing w:val="-2"/>
                <w:sz w:val="22"/>
              </w:rPr>
              <w:t>0.107</w:t>
            </w:r>
          </w:p>
        </w:tc>
        <w:tc>
          <w:tcPr>
            <w:tcW w:w="758" w:type="dxa"/>
          </w:tcPr>
          <w:p>
            <w:pPr>
              <w:pStyle w:val="TableParagraph"/>
              <w:spacing w:line="247" w:lineRule="exact"/>
              <w:ind w:right="1"/>
              <w:rPr>
                <w:sz w:val="22"/>
              </w:rPr>
            </w:pPr>
            <w:r>
              <w:rPr>
                <w:spacing w:val="-2"/>
                <w:sz w:val="22"/>
              </w:rPr>
              <w:t>0.376</w:t>
            </w:r>
          </w:p>
        </w:tc>
        <w:tc>
          <w:tcPr>
            <w:tcW w:w="1315" w:type="dxa"/>
          </w:tcPr>
          <w:p>
            <w:pPr>
              <w:pStyle w:val="TableParagraph"/>
              <w:spacing w:line="247" w:lineRule="exact"/>
              <w:ind w:right="1"/>
              <w:rPr>
                <w:sz w:val="22"/>
              </w:rPr>
            </w:pPr>
            <w:r>
              <w:rPr>
                <w:spacing w:val="-2"/>
                <w:sz w:val="22"/>
              </w:rPr>
              <w:t>GF-</w:t>
            </w:r>
            <w:r>
              <w:rPr>
                <w:spacing w:val="-5"/>
                <w:sz w:val="22"/>
              </w:rPr>
              <w:t>PR</w:t>
            </w:r>
          </w:p>
        </w:tc>
      </w:tr>
      <w:tr>
        <w:trPr>
          <w:trHeight w:val="270" w:hRule="atLeast"/>
        </w:trPr>
        <w:tc>
          <w:tcPr>
            <w:tcW w:w="1085" w:type="dxa"/>
          </w:tcPr>
          <w:p>
            <w:pPr>
              <w:pStyle w:val="TableParagraph"/>
              <w:spacing w:line="247" w:lineRule="exact"/>
              <w:ind w:left="69"/>
              <w:jc w:val="left"/>
              <w:rPr>
                <w:sz w:val="22"/>
              </w:rPr>
            </w:pPr>
            <w:r>
              <w:rPr>
                <w:spacing w:val="-2"/>
                <w:sz w:val="22"/>
              </w:rPr>
              <w:t>Sybil</w:t>
            </w:r>
          </w:p>
        </w:tc>
        <w:tc>
          <w:tcPr>
            <w:tcW w:w="1315" w:type="dxa"/>
          </w:tcPr>
          <w:p>
            <w:pPr>
              <w:pStyle w:val="TableParagraph"/>
              <w:spacing w:line="247" w:lineRule="exact"/>
              <w:rPr>
                <w:sz w:val="22"/>
              </w:rPr>
            </w:pPr>
            <w:r>
              <w:rPr>
                <w:spacing w:val="-2"/>
                <w:sz w:val="22"/>
              </w:rPr>
              <w:t>0.233</w:t>
            </w:r>
          </w:p>
        </w:tc>
        <w:tc>
          <w:tcPr>
            <w:tcW w:w="703" w:type="dxa"/>
          </w:tcPr>
          <w:p>
            <w:pPr>
              <w:pStyle w:val="TableParagraph"/>
              <w:spacing w:line="247" w:lineRule="exact"/>
              <w:ind w:right="1"/>
              <w:rPr>
                <w:sz w:val="22"/>
              </w:rPr>
            </w:pPr>
            <w:r>
              <w:rPr>
                <w:spacing w:val="-2"/>
                <w:sz w:val="22"/>
              </w:rPr>
              <w:t>0.286</w:t>
            </w:r>
          </w:p>
        </w:tc>
        <w:tc>
          <w:tcPr>
            <w:tcW w:w="758" w:type="dxa"/>
          </w:tcPr>
          <w:p>
            <w:pPr>
              <w:pStyle w:val="TableParagraph"/>
              <w:spacing w:line="247" w:lineRule="exact"/>
              <w:ind w:right="1"/>
              <w:rPr>
                <w:sz w:val="22"/>
              </w:rPr>
            </w:pPr>
            <w:r>
              <w:rPr>
                <w:spacing w:val="-2"/>
                <w:sz w:val="22"/>
              </w:rPr>
              <w:t>0.093</w:t>
            </w:r>
          </w:p>
        </w:tc>
        <w:tc>
          <w:tcPr>
            <w:tcW w:w="1315" w:type="dxa"/>
          </w:tcPr>
          <w:p>
            <w:pPr>
              <w:pStyle w:val="TableParagraph"/>
              <w:spacing w:line="247" w:lineRule="exact"/>
              <w:ind w:right="1"/>
              <w:rPr>
                <w:sz w:val="22"/>
              </w:rPr>
            </w:pPr>
            <w:r>
              <w:rPr>
                <w:spacing w:val="-5"/>
                <w:sz w:val="22"/>
              </w:rPr>
              <w:t>AWP</w:t>
            </w:r>
          </w:p>
        </w:tc>
      </w:tr>
      <w:tr>
        <w:trPr>
          <w:trHeight w:val="332" w:hRule="atLeast"/>
        </w:trPr>
        <w:tc>
          <w:tcPr>
            <w:tcW w:w="1085" w:type="dxa"/>
            <w:tcBorders>
              <w:bottom w:val="single" w:sz="8" w:space="0" w:color="000000"/>
            </w:tcBorders>
          </w:tcPr>
          <w:p>
            <w:pPr>
              <w:pStyle w:val="TableParagraph"/>
              <w:ind w:left="69"/>
              <w:jc w:val="left"/>
              <w:rPr>
                <w:sz w:val="22"/>
              </w:rPr>
            </w:pPr>
            <w:r>
              <w:rPr>
                <w:spacing w:val="-5"/>
                <w:sz w:val="22"/>
              </w:rPr>
              <w:t>GMX</w:t>
            </w:r>
          </w:p>
        </w:tc>
        <w:tc>
          <w:tcPr>
            <w:tcW w:w="1315" w:type="dxa"/>
            <w:tcBorders>
              <w:bottom w:val="single" w:sz="8" w:space="0" w:color="000000"/>
            </w:tcBorders>
          </w:tcPr>
          <w:p>
            <w:pPr>
              <w:pStyle w:val="TableParagraph"/>
              <w:rPr>
                <w:sz w:val="22"/>
              </w:rPr>
            </w:pPr>
            <w:r>
              <w:rPr>
                <w:spacing w:val="-2"/>
                <w:sz w:val="22"/>
              </w:rPr>
              <w:t>0.096</w:t>
            </w:r>
          </w:p>
        </w:tc>
        <w:tc>
          <w:tcPr>
            <w:tcW w:w="703" w:type="dxa"/>
            <w:tcBorders>
              <w:bottom w:val="single" w:sz="8" w:space="0" w:color="000000"/>
            </w:tcBorders>
          </w:tcPr>
          <w:p>
            <w:pPr>
              <w:pStyle w:val="TableParagraph"/>
              <w:ind w:right="1"/>
              <w:rPr>
                <w:sz w:val="22"/>
              </w:rPr>
            </w:pPr>
            <w:r>
              <w:rPr>
                <w:spacing w:val="-2"/>
                <w:sz w:val="22"/>
              </w:rPr>
              <w:t>0.179</w:t>
            </w:r>
          </w:p>
        </w:tc>
        <w:tc>
          <w:tcPr>
            <w:tcW w:w="758" w:type="dxa"/>
            <w:tcBorders>
              <w:bottom w:val="single" w:sz="8" w:space="0" w:color="000000"/>
            </w:tcBorders>
          </w:tcPr>
          <w:p>
            <w:pPr>
              <w:pStyle w:val="TableParagraph"/>
              <w:ind w:right="1"/>
              <w:rPr>
                <w:sz w:val="22"/>
              </w:rPr>
            </w:pPr>
            <w:r>
              <w:rPr>
                <w:spacing w:val="-2"/>
                <w:sz w:val="22"/>
              </w:rPr>
              <w:t>0.583</w:t>
            </w:r>
          </w:p>
        </w:tc>
        <w:tc>
          <w:tcPr>
            <w:tcW w:w="1315" w:type="dxa"/>
            <w:tcBorders>
              <w:bottom w:val="single" w:sz="8" w:space="0" w:color="000000"/>
            </w:tcBorders>
          </w:tcPr>
          <w:p>
            <w:pPr>
              <w:pStyle w:val="TableParagraph"/>
              <w:ind w:right="1"/>
              <w:rPr>
                <w:sz w:val="22"/>
              </w:rPr>
            </w:pPr>
            <w:r>
              <w:rPr>
                <w:spacing w:val="-2"/>
                <w:sz w:val="22"/>
              </w:rPr>
              <w:t>GF-</w:t>
            </w:r>
            <w:r>
              <w:rPr>
                <w:spacing w:val="-5"/>
                <w:sz w:val="22"/>
              </w:rPr>
              <w:t>PR</w:t>
            </w:r>
          </w:p>
        </w:tc>
      </w:tr>
    </w:tbl>
    <w:p>
      <w:pPr>
        <w:pStyle w:val="BodyText"/>
      </w:pPr>
    </w:p>
    <w:p>
      <w:pPr>
        <w:pStyle w:val="BodyText"/>
        <w:spacing w:before="170"/>
      </w:pPr>
    </w:p>
    <w:p>
      <w:pPr>
        <w:pStyle w:val="Heading4"/>
        <w:numPr>
          <w:ilvl w:val="2"/>
          <w:numId w:val="8"/>
        </w:numPr>
        <w:tabs>
          <w:tab w:pos="879" w:val="left" w:leader="none"/>
        </w:tabs>
        <w:spacing w:line="240" w:lineRule="auto" w:before="0" w:after="0"/>
        <w:ind w:left="879" w:right="0" w:hanging="597"/>
        <w:jc w:val="left"/>
      </w:pPr>
      <w:bookmarkStart w:name="Parameter summary" w:id="336"/>
      <w:bookmarkEnd w:id="336"/>
      <w:r>
        <w:rPr>
          <w:b w:val="0"/>
        </w:rPr>
      </w:r>
      <w:bookmarkStart w:name="_bookmark206" w:id="337"/>
      <w:bookmarkEnd w:id="337"/>
      <w:r>
        <w:rPr>
          <w:b w:val="0"/>
        </w:rPr>
      </w:r>
      <w:r>
        <w:rPr/>
        <w:t>Parameter</w:t>
      </w:r>
      <w:r>
        <w:rPr>
          <w:spacing w:val="-12"/>
        </w:rPr>
        <w:t> </w:t>
      </w:r>
      <w:r>
        <w:rPr>
          <w:spacing w:val="-2"/>
        </w:rPr>
        <w:t>summary</w:t>
      </w:r>
    </w:p>
    <w:p>
      <w:pPr>
        <w:pStyle w:val="BodyText"/>
        <w:spacing w:before="46"/>
        <w:rPr>
          <w:b/>
        </w:rPr>
      </w:pPr>
    </w:p>
    <w:p>
      <w:pPr>
        <w:pStyle w:val="Heading4"/>
        <w:numPr>
          <w:ilvl w:val="2"/>
          <w:numId w:val="8"/>
        </w:numPr>
        <w:tabs>
          <w:tab w:pos="879" w:val="left" w:leader="none"/>
        </w:tabs>
        <w:spacing w:line="240" w:lineRule="auto" w:before="1" w:after="0"/>
        <w:ind w:left="879" w:right="0" w:hanging="597"/>
        <w:jc w:val="left"/>
      </w:pPr>
      <w:bookmarkStart w:name="Proxy operational definitions (reference" w:id="338"/>
      <w:bookmarkEnd w:id="338"/>
      <w:r>
        <w:rPr>
          <w:b w:val="0"/>
        </w:rPr>
      </w:r>
      <w:bookmarkStart w:name="_bookmark207" w:id="339"/>
      <w:bookmarkEnd w:id="339"/>
      <w:r>
        <w:rPr>
          <w:b w:val="0"/>
        </w:rPr>
      </w:r>
      <w:r>
        <w:rPr>
          <w:spacing w:val="-2"/>
        </w:rPr>
        <w:t>Proxy</w:t>
      </w:r>
      <w:r>
        <w:rPr>
          <w:spacing w:val="2"/>
        </w:rPr>
        <w:t> </w:t>
      </w:r>
      <w:r>
        <w:rPr>
          <w:spacing w:val="-2"/>
        </w:rPr>
        <w:t>operational</w:t>
      </w:r>
      <w:r>
        <w:rPr>
          <w:spacing w:val="2"/>
        </w:rPr>
        <w:t> </w:t>
      </w:r>
      <w:r>
        <w:rPr>
          <w:spacing w:val="-2"/>
        </w:rPr>
        <w:t>definitions</w:t>
      </w:r>
      <w:r>
        <w:rPr>
          <w:spacing w:val="3"/>
        </w:rPr>
        <w:t> </w:t>
      </w:r>
      <w:r>
        <w:rPr>
          <w:spacing w:val="-2"/>
        </w:rPr>
        <w:t>(reference)</w:t>
      </w:r>
    </w:p>
    <w:p>
      <w:pPr>
        <w:pStyle w:val="BodyText"/>
        <w:spacing w:before="46"/>
        <w:rPr>
          <w:b/>
        </w:rPr>
      </w:pPr>
    </w:p>
    <w:p>
      <w:pPr>
        <w:pStyle w:val="BodyText"/>
        <w:ind w:left="274"/>
        <w:jc w:val="both"/>
      </w:pPr>
      <w:r>
        <w:rPr/>
        <w:t>The</w:t>
      </w:r>
      <w:r>
        <w:rPr>
          <w:spacing w:val="-10"/>
        </w:rPr>
        <w:t> </w:t>
      </w:r>
      <w:r>
        <w:rPr/>
        <w:t>following</w:t>
      </w:r>
      <w:r>
        <w:rPr>
          <w:spacing w:val="-9"/>
        </w:rPr>
        <w:t> </w:t>
      </w:r>
      <w:r>
        <w:rPr/>
        <w:t>formulas</w:t>
      </w:r>
      <w:r>
        <w:rPr>
          <w:spacing w:val="-10"/>
        </w:rPr>
        <w:t> </w:t>
      </w:r>
      <w:r>
        <w:rPr/>
        <w:t>match</w:t>
      </w:r>
      <w:r>
        <w:rPr>
          <w:spacing w:val="-9"/>
        </w:rPr>
        <w:t> </w:t>
      </w:r>
      <w:r>
        <w:rPr/>
        <w:t>Chapter</w:t>
      </w:r>
      <w:r>
        <w:rPr>
          <w:spacing w:val="-10"/>
        </w:rPr>
        <w:t> </w:t>
      </w:r>
      <w:hyperlink w:history="true" w:anchor="_bookmark48">
        <w:r>
          <w:rPr>
            <w:spacing w:val="-5"/>
          </w:rPr>
          <w:t>3</w:t>
        </w:r>
      </w:hyperlink>
      <w:r>
        <w:rPr>
          <w:spacing w:val="-5"/>
        </w:rPr>
        <w:t>.</w:t>
      </w:r>
    </w:p>
    <w:p>
      <w:pPr>
        <w:pStyle w:val="ListParagraph"/>
        <w:numPr>
          <w:ilvl w:val="3"/>
          <w:numId w:val="8"/>
        </w:numPr>
        <w:tabs>
          <w:tab w:pos="799" w:val="left" w:leader="none"/>
          <w:tab w:pos="6846" w:val="left" w:leader="none"/>
        </w:tabs>
        <w:spacing w:line="240" w:lineRule="auto" w:before="261" w:after="0"/>
        <w:ind w:left="799" w:right="0" w:hanging="206"/>
        <w:jc w:val="left"/>
        <w:rPr>
          <w:sz w:val="24"/>
        </w:rPr>
      </w:pPr>
      <w:r>
        <w:rPr>
          <w:sz w:val="24"/>
        </w:rPr>
        <mc:AlternateContent>
          <mc:Choice Requires="wps">
            <w:drawing>
              <wp:anchor distT="0" distB="0" distL="0" distR="0" allowOverlap="1" layoutInCell="1" locked="0" behindDoc="1" simplePos="0" relativeHeight="484060160">
                <wp:simplePos x="0" y="0"/>
                <wp:positionH relativeFrom="page">
                  <wp:posOffset>4816995</wp:posOffset>
                </wp:positionH>
                <wp:positionV relativeFrom="paragraph">
                  <wp:posOffset>105051</wp:posOffset>
                </wp:positionV>
                <wp:extent cx="160655" cy="56324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379.290985pt;margin-top:8.271803pt;width:12.65pt;height:44.35pt;mso-position-horizontal-relative:page;mso-position-vertical-relative:paragraph;z-index:-19256320" type="#_x0000_t202" id="docshape560" filled="false" stroked="false">
                <v:textbox inset="0,0,0,0">
                  <w:txbxContent>
                    <w:p>
                      <w:pPr>
                        <w:pStyle w:val="BodyText"/>
                        <w:spacing w:line="231" w:lineRule="exact"/>
                      </w:pPr>
                      <w:r>
                        <w:rPr>
                          <w:spacing w:val="-10"/>
                          <w:w w:val="180"/>
                        </w:rPr>
                        <w:t>Σ</w:t>
                      </w:r>
                    </w:p>
                  </w:txbxContent>
                </v:textbox>
                <w10:wrap type="none"/>
              </v:shape>
            </w:pict>
          </mc:Fallback>
        </mc:AlternateContent>
      </w:r>
      <w:r>
        <w:rPr>
          <w:b/>
          <w:w w:val="105"/>
          <w:sz w:val="24"/>
        </w:rPr>
        <w:t>Transfer:</w:t>
      </w:r>
      <w:r>
        <w:rPr>
          <w:b/>
          <w:spacing w:val="-6"/>
          <w:w w:val="105"/>
          <w:sz w:val="24"/>
        </w:rPr>
        <w:t> </w:t>
      </w:r>
      <w:r>
        <w:rPr>
          <w:w w:val="105"/>
          <w:sz w:val="24"/>
        </w:rPr>
        <w:t>in_degree</w:t>
      </w:r>
      <w:r>
        <w:rPr>
          <w:rFonts w:ascii="Calibri" w:hAnsi="Calibri"/>
          <w:w w:val="105"/>
          <w:sz w:val="24"/>
        </w:rPr>
        <w:t>(</w:t>
      </w:r>
      <w:r>
        <w:rPr>
          <w:rFonts w:ascii="Calibri" w:hAnsi="Calibri"/>
          <w:i/>
          <w:w w:val="105"/>
          <w:sz w:val="24"/>
        </w:rPr>
        <w:t>w</w:t>
      </w:r>
      <w:r>
        <w:rPr>
          <w:rFonts w:ascii="Calibri" w:hAnsi="Calibri"/>
          <w:w w:val="105"/>
          <w:sz w:val="24"/>
        </w:rPr>
        <w:t>)</w:t>
      </w:r>
      <w:r>
        <w:rPr>
          <w:rFonts w:ascii="Calibri" w:hAnsi="Calibri"/>
          <w:spacing w:val="-5"/>
          <w:w w:val="105"/>
          <w:sz w:val="24"/>
        </w:rPr>
        <w:t> </w:t>
      </w:r>
      <w:r>
        <w:rPr>
          <w:rFonts w:ascii="Calibri" w:hAnsi="Calibri"/>
          <w:w w:val="105"/>
          <w:sz w:val="24"/>
        </w:rPr>
        <w:t>=</w:t>
      </w:r>
      <w:r>
        <w:rPr>
          <w:rFonts w:ascii="Calibri" w:hAnsi="Calibri"/>
          <w:spacing w:val="-3"/>
          <w:w w:val="105"/>
          <w:sz w:val="24"/>
        </w:rPr>
        <w:t> </w:t>
      </w:r>
      <w:r>
        <w:rPr>
          <w:rFonts w:ascii="Lucida Sans Unicode" w:hAnsi="Lucida Sans Unicode"/>
          <w:w w:val="105"/>
          <w:sz w:val="24"/>
        </w:rPr>
        <w:t>|{</w:t>
      </w:r>
      <w:r>
        <w:rPr>
          <w:rFonts w:ascii="Calibri" w:hAnsi="Calibri"/>
          <w:i/>
          <w:w w:val="105"/>
          <w:sz w:val="24"/>
        </w:rPr>
        <w:t>u</w:t>
      </w:r>
      <w:r>
        <w:rPr>
          <w:rFonts w:ascii="Calibri" w:hAnsi="Calibri"/>
          <w:i/>
          <w:spacing w:val="-4"/>
          <w:w w:val="105"/>
          <w:sz w:val="24"/>
        </w:rPr>
        <w:t> </w:t>
      </w:r>
      <w:r>
        <w:rPr>
          <w:rFonts w:ascii="Calibri" w:hAnsi="Calibri"/>
          <w:w w:val="105"/>
          <w:sz w:val="24"/>
        </w:rPr>
        <w:t>:</w:t>
      </w:r>
      <w:r>
        <w:rPr>
          <w:rFonts w:ascii="Calibri" w:hAnsi="Calibri"/>
          <w:spacing w:val="-3"/>
          <w:w w:val="105"/>
          <w:sz w:val="24"/>
        </w:rPr>
        <w:t> </w:t>
      </w:r>
      <w:r>
        <w:rPr>
          <w:rFonts w:ascii="Lucida Sans Unicode" w:hAnsi="Lucida Sans Unicode"/>
          <w:w w:val="105"/>
          <w:sz w:val="24"/>
        </w:rPr>
        <w:t>∃</w:t>
      </w:r>
      <w:r>
        <w:rPr>
          <w:rFonts w:ascii="Calibri" w:hAnsi="Calibri"/>
          <w:i/>
          <w:w w:val="105"/>
          <w:sz w:val="24"/>
        </w:rPr>
        <w:t>u</w:t>
      </w:r>
      <w:r>
        <w:rPr>
          <w:rFonts w:ascii="Calibri" w:hAnsi="Calibri"/>
          <w:i/>
          <w:spacing w:val="-3"/>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w</w:t>
      </w:r>
      <w:r>
        <w:rPr>
          <w:rFonts w:ascii="Lucida Sans Unicode" w:hAnsi="Lucida Sans Unicode"/>
          <w:w w:val="105"/>
          <w:sz w:val="24"/>
        </w:rPr>
        <w:t>}|</w:t>
      </w:r>
      <w:r>
        <w:rPr>
          <w:w w:val="105"/>
          <w:sz w:val="24"/>
        </w:rPr>
        <w:t>;</w:t>
      </w:r>
      <w:r>
        <w:rPr>
          <w:spacing w:val="-16"/>
          <w:w w:val="105"/>
          <w:sz w:val="24"/>
        </w:rPr>
        <w:t> </w:t>
      </w:r>
      <w:r>
        <w:rPr>
          <w:w w:val="105"/>
          <w:sz w:val="24"/>
        </w:rPr>
        <w:t>in_value</w:t>
      </w:r>
      <w:r>
        <w:rPr>
          <w:rFonts w:ascii="Calibri" w:hAnsi="Calibri"/>
          <w:w w:val="105"/>
          <w:sz w:val="24"/>
        </w:rPr>
        <w:t>(</w:t>
      </w:r>
      <w:r>
        <w:rPr>
          <w:rFonts w:ascii="Calibri" w:hAnsi="Calibri"/>
          <w:i/>
          <w:w w:val="105"/>
          <w:sz w:val="24"/>
        </w:rPr>
        <w:t>w</w:t>
      </w:r>
      <w:r>
        <w:rPr>
          <w:rFonts w:ascii="Calibri" w:hAnsi="Calibri"/>
          <w:w w:val="105"/>
          <w:sz w:val="24"/>
        </w:rPr>
        <w:t>)</w:t>
      </w:r>
      <w:r>
        <w:rPr>
          <w:rFonts w:ascii="Calibri" w:hAnsi="Calibri"/>
          <w:spacing w:val="-4"/>
          <w:w w:val="105"/>
          <w:sz w:val="24"/>
        </w:rPr>
        <w:t> </w:t>
      </w:r>
      <w:r>
        <w:rPr>
          <w:rFonts w:ascii="Calibri" w:hAnsi="Calibri"/>
          <w:spacing w:val="-10"/>
          <w:w w:val="105"/>
          <w:sz w:val="24"/>
        </w:rPr>
        <w:t>=</w:t>
      </w:r>
      <w:r>
        <w:rPr>
          <w:rFonts w:ascii="Calibri" w:hAnsi="Calibri"/>
          <w:sz w:val="24"/>
        </w:rPr>
        <w:tab/>
      </w:r>
      <w:r>
        <w:rPr>
          <w:rFonts w:ascii="Cambria" w:hAnsi="Cambria"/>
          <w:w w:val="110"/>
          <w:position w:val="-6"/>
          <w:sz w:val="16"/>
        </w:rPr>
        <w:t>e</w:t>
      </w:r>
      <w:r>
        <w:rPr>
          <w:rFonts w:ascii="Calibri" w:hAnsi="Calibri"/>
          <w:w w:val="110"/>
          <w:position w:val="-6"/>
          <w:sz w:val="16"/>
        </w:rPr>
        <w:t>:</w:t>
      </w:r>
      <w:r>
        <w:rPr>
          <w:rFonts w:ascii="Cambria" w:hAnsi="Cambria"/>
          <w:w w:val="110"/>
          <w:position w:val="-6"/>
          <w:sz w:val="16"/>
        </w:rPr>
        <w:t>u→w</w:t>
      </w:r>
      <w:r>
        <w:rPr>
          <w:rFonts w:ascii="Cambria" w:hAnsi="Cambria"/>
          <w:spacing w:val="12"/>
          <w:w w:val="110"/>
          <w:position w:val="-6"/>
          <w:sz w:val="16"/>
        </w:rPr>
        <w:t> </w:t>
      </w:r>
      <w:r>
        <w:rPr>
          <w:spacing w:val="-2"/>
          <w:w w:val="110"/>
          <w:sz w:val="24"/>
        </w:rPr>
        <w:t>value</w:t>
      </w:r>
      <w:r>
        <w:rPr>
          <w:rFonts w:ascii="Calibri" w:hAnsi="Calibri"/>
          <w:spacing w:val="-2"/>
          <w:w w:val="110"/>
          <w:sz w:val="24"/>
        </w:rPr>
        <w:t>(</w:t>
      </w:r>
      <w:r>
        <w:rPr>
          <w:rFonts w:ascii="Calibri" w:hAnsi="Calibri"/>
          <w:i/>
          <w:spacing w:val="-2"/>
          <w:w w:val="110"/>
          <w:sz w:val="24"/>
        </w:rPr>
        <w:t>e</w:t>
      </w:r>
      <w:r>
        <w:rPr>
          <w:rFonts w:ascii="Calibri" w:hAnsi="Calibri"/>
          <w:spacing w:val="-2"/>
          <w:w w:val="110"/>
          <w:sz w:val="24"/>
        </w:rPr>
        <w:t>)</w:t>
      </w:r>
      <w:r>
        <w:rPr>
          <w:spacing w:val="-2"/>
          <w:w w:val="110"/>
          <w:sz w:val="24"/>
        </w:rPr>
        <w:t>.</w:t>
      </w:r>
    </w:p>
    <w:p>
      <w:pPr>
        <w:pStyle w:val="ListParagraph"/>
        <w:numPr>
          <w:ilvl w:val="3"/>
          <w:numId w:val="8"/>
        </w:numPr>
        <w:tabs>
          <w:tab w:pos="798" w:val="left" w:leader="none"/>
          <w:tab w:pos="2147" w:val="left" w:leader="none"/>
          <w:tab w:pos="4541" w:val="left" w:leader="none"/>
          <w:tab w:pos="4929" w:val="left" w:leader="none"/>
          <w:tab w:pos="5434" w:val="left" w:leader="none"/>
          <w:tab w:pos="5705" w:val="left" w:leader="none"/>
          <w:tab w:pos="6156" w:val="left" w:leader="none"/>
          <w:tab w:pos="6601" w:val="left" w:leader="none"/>
          <w:tab w:pos="9456" w:val="left" w:leader="none"/>
        </w:tabs>
        <w:spacing w:line="342" w:lineRule="exact" w:before="116" w:after="0"/>
        <w:ind w:left="798" w:right="0" w:hanging="205"/>
        <w:jc w:val="left"/>
        <w:rPr>
          <w:rFonts w:ascii="Calibri" w:hAnsi="Calibri"/>
          <w:sz w:val="24"/>
        </w:rPr>
      </w:pPr>
      <w:r>
        <w:rPr>
          <w:b/>
          <w:spacing w:val="-2"/>
          <w:w w:val="110"/>
          <w:sz w:val="24"/>
        </w:rPr>
        <w:t>Allowance:</w:t>
      </w:r>
      <w:r>
        <w:rPr>
          <w:b/>
          <w:sz w:val="24"/>
        </w:rPr>
        <w:tab/>
      </w:r>
      <w:r>
        <w:rPr>
          <w:spacing w:val="-2"/>
          <w:w w:val="110"/>
          <w:sz w:val="24"/>
        </w:rPr>
        <w:t>in_approve_degree</w:t>
      </w:r>
      <w:r>
        <w:rPr>
          <w:rFonts w:ascii="Calibri" w:hAnsi="Calibri"/>
          <w:spacing w:val="-2"/>
          <w:w w:val="110"/>
          <w:sz w:val="24"/>
        </w:rPr>
        <w:t>(</w:t>
      </w:r>
      <w:r>
        <w:rPr>
          <w:rFonts w:ascii="Calibri" w:hAnsi="Calibri"/>
          <w:i/>
          <w:spacing w:val="-2"/>
          <w:w w:val="110"/>
          <w:sz w:val="24"/>
        </w:rPr>
        <w:t>w</w:t>
      </w:r>
      <w:r>
        <w:rPr>
          <w:rFonts w:ascii="Calibri" w:hAnsi="Calibri"/>
          <w:spacing w:val="-2"/>
          <w:w w:val="110"/>
          <w:sz w:val="24"/>
        </w:rPr>
        <w:t>)</w:t>
      </w:r>
      <w:r>
        <w:rPr>
          <w:rFonts w:ascii="Calibri" w:hAnsi="Calibri"/>
          <w:sz w:val="24"/>
        </w:rPr>
        <w:tab/>
      </w:r>
      <w:r>
        <w:rPr>
          <w:rFonts w:ascii="Calibri" w:hAnsi="Calibri"/>
          <w:spacing w:val="-10"/>
          <w:w w:val="120"/>
          <w:sz w:val="24"/>
        </w:rPr>
        <w:t>=</w:t>
      </w:r>
      <w:r>
        <w:rPr>
          <w:rFonts w:ascii="Calibri" w:hAnsi="Calibri"/>
          <w:sz w:val="24"/>
        </w:rPr>
        <w:tab/>
      </w:r>
      <w:r>
        <w:rPr>
          <w:rFonts w:ascii="Lucida Sans Unicode" w:hAnsi="Lucida Sans Unicode"/>
          <w:spacing w:val="-5"/>
          <w:w w:val="110"/>
          <w:sz w:val="24"/>
        </w:rPr>
        <w:t>|{</w:t>
      </w:r>
      <w:r>
        <w:rPr>
          <w:rFonts w:ascii="Calibri" w:hAnsi="Calibri"/>
          <w:i/>
          <w:spacing w:val="-5"/>
          <w:w w:val="110"/>
          <w:sz w:val="24"/>
        </w:rPr>
        <w:t>o</w:t>
      </w:r>
      <w:r>
        <w:rPr>
          <w:rFonts w:ascii="Calibri" w:hAnsi="Calibri"/>
          <w:i/>
          <w:sz w:val="24"/>
        </w:rPr>
        <w:tab/>
      </w:r>
      <w:r>
        <w:rPr>
          <w:rFonts w:ascii="Calibri" w:hAnsi="Calibri"/>
          <w:spacing w:val="-10"/>
          <w:w w:val="110"/>
          <w:sz w:val="24"/>
        </w:rPr>
        <w:t>:</w:t>
      </w:r>
      <w:r>
        <w:rPr>
          <w:rFonts w:ascii="Calibri" w:hAnsi="Calibri"/>
          <w:sz w:val="24"/>
        </w:rPr>
        <w:tab/>
      </w:r>
      <w:r>
        <w:rPr>
          <w:rFonts w:ascii="Lucida Sans Unicode" w:hAnsi="Lucida Sans Unicode"/>
          <w:spacing w:val="-5"/>
          <w:w w:val="110"/>
          <w:sz w:val="24"/>
        </w:rPr>
        <w:t>∃</w:t>
      </w:r>
      <w:r>
        <w:rPr>
          <w:rFonts w:ascii="Calibri" w:hAnsi="Calibri"/>
          <w:i/>
          <w:spacing w:val="-5"/>
          <w:w w:val="110"/>
          <w:sz w:val="24"/>
        </w:rPr>
        <w:t>o</w:t>
      </w:r>
      <w:r>
        <w:rPr>
          <w:rFonts w:ascii="Calibri" w:hAnsi="Calibri"/>
          <w:i/>
          <w:sz w:val="24"/>
        </w:rPr>
        <w:tab/>
      </w:r>
      <w:r>
        <w:rPr>
          <w:rFonts w:ascii="Lucida Sans Unicode" w:hAnsi="Lucida Sans Unicode"/>
          <w:spacing w:val="-10"/>
          <w:w w:val="110"/>
          <w:sz w:val="24"/>
        </w:rPr>
        <w:t>→</w:t>
      </w:r>
      <w:r>
        <w:rPr>
          <w:rFonts w:ascii="Lucida Sans Unicode" w:hAnsi="Lucida Sans Unicode"/>
          <w:sz w:val="24"/>
        </w:rPr>
        <w:tab/>
      </w:r>
      <w:r>
        <w:rPr>
          <w:rFonts w:ascii="Calibri" w:hAnsi="Calibri"/>
          <w:i/>
          <w:w w:val="110"/>
          <w:sz w:val="24"/>
        </w:rPr>
        <w:t>w</w:t>
      </w:r>
      <w:r>
        <w:rPr>
          <w:rFonts w:ascii="Lucida Sans Unicode" w:hAnsi="Lucida Sans Unicode"/>
          <w:w w:val="110"/>
          <w:sz w:val="24"/>
        </w:rPr>
        <w:t>}|</w:t>
      </w:r>
      <w:r>
        <w:rPr>
          <w:w w:val="110"/>
          <w:sz w:val="24"/>
        </w:rPr>
        <w:t>;</w:t>
      </w:r>
      <w:r>
        <w:rPr>
          <w:spacing w:val="64"/>
          <w:w w:val="110"/>
          <w:sz w:val="24"/>
        </w:rPr>
        <w:t> </w:t>
      </w:r>
      <w:r>
        <w:rPr>
          <w:spacing w:val="-2"/>
          <w:w w:val="110"/>
          <w:sz w:val="24"/>
        </w:rPr>
        <w:t>in_approve_value</w:t>
      </w:r>
      <w:r>
        <w:rPr>
          <w:rFonts w:ascii="Calibri" w:hAnsi="Calibri"/>
          <w:spacing w:val="-2"/>
          <w:w w:val="110"/>
          <w:sz w:val="24"/>
        </w:rPr>
        <w:t>(</w:t>
      </w:r>
      <w:r>
        <w:rPr>
          <w:rFonts w:ascii="Calibri" w:hAnsi="Calibri"/>
          <w:i/>
          <w:spacing w:val="-2"/>
          <w:w w:val="110"/>
          <w:sz w:val="24"/>
        </w:rPr>
        <w:t>w</w:t>
      </w:r>
      <w:r>
        <w:rPr>
          <w:rFonts w:ascii="Calibri" w:hAnsi="Calibri"/>
          <w:spacing w:val="-2"/>
          <w:w w:val="110"/>
          <w:sz w:val="24"/>
        </w:rPr>
        <w:t>)</w:t>
      </w:r>
      <w:r>
        <w:rPr>
          <w:rFonts w:ascii="Calibri" w:hAnsi="Calibri"/>
          <w:sz w:val="24"/>
        </w:rPr>
        <w:tab/>
      </w:r>
      <w:r>
        <w:rPr>
          <w:rFonts w:ascii="Calibri" w:hAnsi="Calibri"/>
          <w:spacing w:val="-10"/>
          <w:w w:val="120"/>
          <w:sz w:val="24"/>
        </w:rPr>
        <w:t>=</w:t>
      </w:r>
    </w:p>
    <w:p>
      <w:pPr>
        <w:spacing w:line="240" w:lineRule="auto" w:before="0"/>
        <w:ind w:left="808" w:right="0" w:firstLine="0"/>
        <w:jc w:val="left"/>
        <w:rPr>
          <w:sz w:val="24"/>
        </w:rPr>
      </w:pPr>
      <w:r>
        <w:rPr>
          <w:w w:val="110"/>
          <w:position w:val="18"/>
          <w:sz w:val="24"/>
        </w:rPr>
        <w:t>Σ</w:t>
      </w:r>
      <w:r>
        <w:rPr>
          <w:rFonts w:ascii="Cambria" w:hAnsi="Cambria"/>
          <w:w w:val="110"/>
          <w:position w:val="-6"/>
          <w:sz w:val="16"/>
        </w:rPr>
        <w:t>o</w:t>
      </w:r>
      <w:r>
        <w:rPr>
          <w:rFonts w:ascii="Cambria" w:hAnsi="Cambria"/>
          <w:spacing w:val="16"/>
          <w:w w:val="110"/>
          <w:position w:val="-6"/>
          <w:sz w:val="16"/>
        </w:rPr>
        <w:t> </w:t>
      </w:r>
      <w:r>
        <w:rPr>
          <w:rFonts w:ascii="Calibri" w:hAnsi="Calibri"/>
          <w:i/>
          <w:w w:val="105"/>
          <w:sz w:val="24"/>
        </w:rPr>
        <w:t>w</w:t>
      </w:r>
      <w:r>
        <w:rPr>
          <w:rFonts w:ascii="Cambria" w:hAnsi="Cambria"/>
          <w:w w:val="105"/>
          <w:sz w:val="24"/>
          <w:vertAlign w:val="subscript"/>
        </w:rPr>
        <w:t>a</w:t>
      </w:r>
      <w:r>
        <w:rPr>
          <w:rFonts w:ascii="Calibri" w:hAnsi="Calibri"/>
          <w:w w:val="105"/>
          <w:sz w:val="24"/>
          <w:vertAlign w:val="baseline"/>
        </w:rPr>
        <w:t>(</w:t>
      </w:r>
      <w:r>
        <w:rPr>
          <w:rFonts w:ascii="Calibri" w:hAnsi="Calibri"/>
          <w:i/>
          <w:w w:val="105"/>
          <w:sz w:val="24"/>
          <w:vertAlign w:val="baseline"/>
        </w:rPr>
        <w:t>o,</w:t>
      </w:r>
      <w:r>
        <w:rPr>
          <w:rFonts w:ascii="Calibri" w:hAnsi="Calibri"/>
          <w:i/>
          <w:spacing w:val="-13"/>
          <w:w w:val="105"/>
          <w:sz w:val="24"/>
          <w:vertAlign w:val="baseline"/>
        </w:rPr>
        <w:t> </w:t>
      </w:r>
      <w:r>
        <w:rPr>
          <w:rFonts w:ascii="Calibri" w:hAnsi="Calibri"/>
          <w:i/>
          <w:w w:val="105"/>
          <w:sz w:val="24"/>
          <w:vertAlign w:val="baseline"/>
        </w:rPr>
        <w:t>w</w:t>
      </w:r>
      <w:r>
        <w:rPr>
          <w:rFonts w:ascii="Calibri" w:hAnsi="Calibri"/>
          <w:w w:val="105"/>
          <w:sz w:val="24"/>
          <w:vertAlign w:val="baseline"/>
        </w:rPr>
        <w:t>)</w:t>
      </w:r>
      <w:r>
        <w:rPr>
          <w:rFonts w:ascii="Calibri" w:hAnsi="Calibri"/>
          <w:spacing w:val="10"/>
          <w:w w:val="105"/>
          <w:sz w:val="24"/>
          <w:vertAlign w:val="baseline"/>
        </w:rPr>
        <w:t> </w:t>
      </w:r>
      <w:r>
        <w:rPr>
          <w:w w:val="105"/>
          <w:sz w:val="24"/>
          <w:vertAlign w:val="baseline"/>
        </w:rPr>
        <w:t>with</w:t>
      </w:r>
      <w:r>
        <w:rPr>
          <w:spacing w:val="3"/>
          <w:w w:val="105"/>
          <w:sz w:val="24"/>
          <w:vertAlign w:val="baseline"/>
        </w:rPr>
        <w:t> </w:t>
      </w:r>
      <w:r>
        <w:rPr>
          <w:rFonts w:ascii="Calibri" w:hAnsi="Calibri"/>
          <w:i/>
          <w:w w:val="105"/>
          <w:sz w:val="24"/>
          <w:vertAlign w:val="baseline"/>
        </w:rPr>
        <w:t>w</w:t>
      </w:r>
      <w:r>
        <w:rPr>
          <w:rFonts w:ascii="Calibri" w:hAnsi="Calibri"/>
          <w:i/>
          <w:spacing w:val="18"/>
          <w:w w:val="105"/>
          <w:sz w:val="24"/>
          <w:vertAlign w:val="baseline"/>
        </w:rPr>
        <w:t> </w:t>
      </w:r>
      <w:r>
        <w:rPr>
          <w:w w:val="105"/>
          <w:sz w:val="24"/>
          <w:vertAlign w:val="baseline"/>
        </w:rPr>
        <w:t>as</w:t>
      </w:r>
      <w:r>
        <w:rPr>
          <w:spacing w:val="3"/>
          <w:w w:val="105"/>
          <w:sz w:val="24"/>
          <w:vertAlign w:val="baseline"/>
        </w:rPr>
        <w:t> </w:t>
      </w:r>
      <w:r>
        <w:rPr>
          <w:spacing w:val="-2"/>
          <w:w w:val="105"/>
          <w:sz w:val="24"/>
          <w:vertAlign w:val="baseline"/>
        </w:rPr>
        <w:t>spender.</w:t>
      </w:r>
    </w:p>
    <w:p>
      <w:pPr>
        <w:spacing w:after="0" w:line="240" w:lineRule="auto"/>
        <w:jc w:val="left"/>
        <w:rPr>
          <w:sz w:val="24"/>
        </w:rPr>
        <w:sectPr>
          <w:pgSz w:w="11910" w:h="16840"/>
          <w:pgMar w:header="0" w:footer="2115" w:top="1920" w:bottom="2300" w:left="992" w:right="708"/>
        </w:sectPr>
      </w:pPr>
    </w:p>
    <w:p>
      <w:pPr>
        <w:pStyle w:val="BodyText"/>
        <w:spacing w:before="75"/>
        <w:ind w:right="290"/>
        <w:jc w:val="center"/>
      </w:pPr>
      <w:bookmarkStart w:name="_bookmark208" w:id="340"/>
      <w:bookmarkEnd w:id="340"/>
      <w:r>
        <w:rPr/>
      </w:r>
      <w:r>
        <w:rPr/>
        <w:t>Table</w:t>
      </w:r>
      <w:r>
        <w:rPr>
          <w:spacing w:val="-10"/>
        </w:rPr>
        <w:t> </w:t>
      </w:r>
      <w:r>
        <w:rPr/>
        <w:t>8.3:</w:t>
      </w:r>
      <w:r>
        <w:rPr>
          <w:spacing w:val="8"/>
        </w:rPr>
        <w:t> </w:t>
      </w:r>
      <w:r>
        <w:rPr/>
        <w:t>Default</w:t>
      </w:r>
      <w:r>
        <w:rPr>
          <w:spacing w:val="-9"/>
        </w:rPr>
        <w:t> </w:t>
      </w:r>
      <w:r>
        <w:rPr/>
        <w:t>parameters</w:t>
      </w:r>
      <w:r>
        <w:rPr>
          <w:spacing w:val="-10"/>
        </w:rPr>
        <w:t> </w:t>
      </w:r>
      <w:r>
        <w:rPr/>
        <w:t>used</w:t>
      </w:r>
      <w:r>
        <w:rPr>
          <w:spacing w:val="-9"/>
        </w:rPr>
        <w:t> </w:t>
      </w:r>
      <w:r>
        <w:rPr/>
        <w:t>in</w:t>
      </w:r>
      <w:r>
        <w:rPr>
          <w:spacing w:val="-9"/>
        </w:rPr>
        <w:t> </w:t>
      </w:r>
      <w:r>
        <w:rPr/>
        <w:t>the</w:t>
      </w:r>
      <w:r>
        <w:rPr>
          <w:spacing w:val="-10"/>
        </w:rPr>
        <w:t> </w:t>
      </w:r>
      <w:r>
        <w:rPr/>
        <w:t>primary</w:t>
      </w:r>
      <w:r>
        <w:rPr>
          <w:spacing w:val="-9"/>
        </w:rPr>
        <w:t> </w:t>
      </w:r>
      <w:r>
        <w:rPr>
          <w:spacing w:val="-2"/>
        </w:rPr>
        <w:t>evaluation.</w:t>
      </w:r>
    </w:p>
    <w:p>
      <w:pPr>
        <w:pStyle w:val="BodyText"/>
        <w:spacing w:before="1"/>
        <w:rPr>
          <w:sz w:val="19"/>
        </w:rPr>
      </w:pPr>
      <w:r>
        <w:rPr>
          <w:sz w:val="19"/>
        </w:rPr>
        <mc:AlternateContent>
          <mc:Choice Requires="wps">
            <w:drawing>
              <wp:anchor distT="0" distB="0" distL="0" distR="0" allowOverlap="1" layoutInCell="1" locked="0" behindDoc="1" simplePos="0" relativeHeight="487653376">
                <wp:simplePos x="0" y="0"/>
                <wp:positionH relativeFrom="page">
                  <wp:posOffset>1286535</wp:posOffset>
                </wp:positionH>
                <wp:positionV relativeFrom="paragraph">
                  <wp:posOffset>155043</wp:posOffset>
                </wp:positionV>
                <wp:extent cx="4987290" cy="127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4987290" cy="1270"/>
                        </a:xfrm>
                        <a:custGeom>
                          <a:avLst/>
                          <a:gdLst/>
                          <a:ahLst/>
                          <a:cxnLst/>
                          <a:rect l="l" t="t" r="r" b="b"/>
                          <a:pathLst>
                            <a:path w="4987290" h="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12.208172pt;width:392.7pt;height:.1pt;mso-position-horizontal-relative:page;mso-position-vertical-relative:paragraph;z-index:-15663104;mso-wrap-distance-left:0;mso-wrap-distance-right:0" id="docshape561" coordorigin="2026,244" coordsize="7854,0" path="m2026,244l9879,244e" filled="false" stroked="true" strokeweight=".9564pt" strokecolor="#000000">
                <v:path arrowok="t"/>
                <v:stroke dashstyle="solid"/>
                <w10:wrap type="topAndBottom"/>
              </v:shape>
            </w:pict>
          </mc:Fallback>
        </mc:AlternateContent>
      </w:r>
    </w:p>
    <w:p>
      <w:pPr>
        <w:tabs>
          <w:tab w:pos="3975" w:val="left" w:leader="none"/>
          <w:tab w:pos="6369" w:val="left" w:leader="none"/>
        </w:tabs>
        <w:spacing w:before="54"/>
        <w:ind w:left="1103" w:right="0" w:firstLine="0"/>
        <w:jc w:val="left"/>
        <w:rPr>
          <w:sz w:val="22"/>
        </w:rPr>
      </w:pPr>
      <w:r>
        <w:rPr>
          <w:spacing w:val="-2"/>
          <w:sz w:val="22"/>
        </w:rPr>
        <w:t>Parameter</w:t>
      </w:r>
      <w:r>
        <w:rPr>
          <w:sz w:val="22"/>
        </w:rPr>
        <w:tab/>
      </w:r>
      <w:r>
        <w:rPr>
          <w:spacing w:val="-2"/>
          <w:sz w:val="22"/>
        </w:rPr>
        <w:t>Value</w:t>
      </w:r>
      <w:r>
        <w:rPr>
          <w:sz w:val="22"/>
        </w:rPr>
        <w:tab/>
      </w:r>
      <w:r>
        <w:rPr>
          <w:spacing w:val="-4"/>
          <w:sz w:val="22"/>
        </w:rPr>
        <w:t>Role</w:t>
      </w:r>
    </w:p>
    <w:p>
      <w:pPr>
        <w:pStyle w:val="BodyText"/>
        <w:rPr>
          <w:sz w:val="5"/>
        </w:rPr>
      </w:pPr>
      <w:r>
        <w:rPr>
          <w:sz w:val="5"/>
        </w:rPr>
        <mc:AlternateContent>
          <mc:Choice Requires="wps">
            <w:drawing>
              <wp:anchor distT="0" distB="0" distL="0" distR="0" allowOverlap="1" layoutInCell="1" locked="0" behindDoc="1" simplePos="0" relativeHeight="487653888">
                <wp:simplePos x="0" y="0"/>
                <wp:positionH relativeFrom="page">
                  <wp:posOffset>1286535</wp:posOffset>
                </wp:positionH>
                <wp:positionV relativeFrom="paragraph">
                  <wp:posOffset>52246</wp:posOffset>
                </wp:positionV>
                <wp:extent cx="4987290" cy="127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4987290" cy="1270"/>
                        </a:xfrm>
                        <a:custGeom>
                          <a:avLst/>
                          <a:gdLst/>
                          <a:ahLst/>
                          <a:cxnLst/>
                          <a:rect l="l" t="t" r="r" b="b"/>
                          <a:pathLst>
                            <a:path w="4987290" h="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4.113874pt;width:392.7pt;height:.1pt;mso-position-horizontal-relative:page;mso-position-vertical-relative:paragraph;z-index:-15662592;mso-wrap-distance-left:0;mso-wrap-distance-right:0" id="docshape562" coordorigin="2026,82" coordsize="7854,0" path="m2026,82l9879,82e" filled="false" stroked="true" strokeweight=".5978pt" strokecolor="#000000">
                <v:path arrowok="t"/>
                <v:stroke dashstyle="solid"/>
                <w10:wrap type="topAndBottom"/>
              </v:shape>
            </w:pict>
          </mc:Fallback>
        </mc:AlternateContent>
      </w:r>
    </w:p>
    <w:p>
      <w:pPr>
        <w:tabs>
          <w:tab w:pos="3975" w:val="left" w:leader="none"/>
          <w:tab w:pos="6369" w:val="left" w:leader="none"/>
        </w:tabs>
        <w:spacing w:before="49"/>
        <w:ind w:left="1103" w:right="0" w:firstLine="0"/>
        <w:jc w:val="left"/>
        <w:rPr>
          <w:sz w:val="22"/>
        </w:rPr>
      </w:pPr>
      <w:r>
        <w:rPr>
          <w:sz w:val="22"/>
        </w:rPr>
        <w:t>PageRank</w:t>
      </w:r>
      <w:r>
        <w:rPr>
          <w:spacing w:val="-10"/>
          <w:sz w:val="22"/>
        </w:rPr>
        <w:t> </w:t>
      </w:r>
      <w:r>
        <w:rPr>
          <w:sz w:val="22"/>
        </w:rPr>
        <w:t>damping</w:t>
      </w:r>
      <w:r>
        <w:rPr>
          <w:spacing w:val="-9"/>
          <w:sz w:val="22"/>
        </w:rPr>
        <w:t> </w:t>
      </w:r>
      <w:r>
        <w:rPr>
          <w:rFonts w:ascii="Calibri"/>
          <w:i/>
          <w:spacing w:val="-10"/>
          <w:sz w:val="22"/>
        </w:rPr>
        <w:t>d</w:t>
      </w:r>
      <w:r>
        <w:rPr>
          <w:rFonts w:ascii="Calibri"/>
          <w:i/>
          <w:sz w:val="22"/>
        </w:rPr>
        <w:tab/>
      </w:r>
      <w:r>
        <w:rPr>
          <w:rFonts w:ascii="Calibri"/>
          <w:spacing w:val="-4"/>
          <w:sz w:val="22"/>
        </w:rPr>
        <w:t>0</w:t>
      </w:r>
      <w:r>
        <w:rPr>
          <w:rFonts w:ascii="Calibri"/>
          <w:i/>
          <w:spacing w:val="-4"/>
          <w:sz w:val="22"/>
        </w:rPr>
        <w:t>.</w:t>
      </w:r>
      <w:r>
        <w:rPr>
          <w:rFonts w:ascii="Calibri"/>
          <w:spacing w:val="-4"/>
          <w:sz w:val="22"/>
        </w:rPr>
        <w:t>85</w:t>
      </w:r>
      <w:r>
        <w:rPr>
          <w:rFonts w:ascii="Calibri"/>
          <w:sz w:val="22"/>
        </w:rPr>
        <w:tab/>
      </w:r>
      <w:r>
        <w:rPr>
          <w:sz w:val="22"/>
        </w:rPr>
        <w:t>Default</w:t>
      </w:r>
      <w:r>
        <w:rPr>
          <w:spacing w:val="-8"/>
          <w:sz w:val="22"/>
        </w:rPr>
        <w:t> </w:t>
      </w:r>
      <w:r>
        <w:rPr>
          <w:sz w:val="22"/>
        </w:rPr>
        <w:t>teleport</w:t>
      </w:r>
      <w:r>
        <w:rPr>
          <w:spacing w:val="-8"/>
          <w:sz w:val="22"/>
        </w:rPr>
        <w:t> </w:t>
      </w:r>
      <w:r>
        <w:rPr>
          <w:spacing w:val="-2"/>
          <w:sz w:val="22"/>
        </w:rPr>
        <w:t>mixture</w:t>
      </w:r>
    </w:p>
    <w:p>
      <w:pPr>
        <w:tabs>
          <w:tab w:pos="3975" w:val="left" w:leader="none"/>
          <w:tab w:pos="6369" w:val="left" w:leader="none"/>
        </w:tabs>
        <w:spacing w:before="3"/>
        <w:ind w:left="1103" w:right="0" w:firstLine="0"/>
        <w:jc w:val="left"/>
        <w:rPr>
          <w:sz w:val="22"/>
        </w:rPr>
      </w:pPr>
      <w:r>
        <w:rPr>
          <w:sz w:val="22"/>
        </w:rPr>
        <w:t>Convergence</w:t>
      </w:r>
      <w:r>
        <w:rPr>
          <w:spacing w:val="-13"/>
          <w:sz w:val="22"/>
        </w:rPr>
        <w:t> </w:t>
      </w:r>
      <w:r>
        <w:rPr>
          <w:sz w:val="22"/>
        </w:rPr>
        <w:t>tolerance</w:t>
      </w:r>
      <w:r>
        <w:rPr>
          <w:spacing w:val="-13"/>
          <w:sz w:val="22"/>
        </w:rPr>
        <w:t> </w:t>
      </w:r>
      <w:r>
        <w:rPr>
          <w:rFonts w:ascii="Calibri" w:hAnsi="Calibri"/>
          <w:i/>
          <w:spacing w:val="-10"/>
          <w:sz w:val="22"/>
        </w:rPr>
        <w:t>ε</w:t>
      </w:r>
      <w:r>
        <w:rPr>
          <w:rFonts w:ascii="Calibri" w:hAnsi="Calibri"/>
          <w:i/>
          <w:sz w:val="22"/>
        </w:rPr>
        <w:tab/>
      </w:r>
      <w:r>
        <w:rPr>
          <w:rFonts w:ascii="Calibri" w:hAnsi="Calibri"/>
          <w:spacing w:val="-4"/>
          <w:sz w:val="22"/>
        </w:rPr>
        <w:t>10</w:t>
      </w:r>
      <w:r>
        <w:rPr>
          <w:rFonts w:ascii="Cambria" w:hAnsi="Cambria"/>
          <w:spacing w:val="-4"/>
          <w:sz w:val="22"/>
          <w:vertAlign w:val="superscript"/>
        </w:rPr>
        <w:t>−</w:t>
      </w:r>
      <w:r>
        <w:rPr>
          <w:rFonts w:ascii="Calibri" w:hAnsi="Calibri"/>
          <w:spacing w:val="-4"/>
          <w:sz w:val="22"/>
          <w:vertAlign w:val="superscript"/>
        </w:rPr>
        <w:t>8</w:t>
      </w:r>
      <w:r>
        <w:rPr>
          <w:rFonts w:ascii="Calibri" w:hAnsi="Calibri"/>
          <w:sz w:val="22"/>
          <w:vertAlign w:val="baseline"/>
        </w:rPr>
        <w:tab/>
      </w:r>
      <w:r>
        <w:rPr>
          <w:spacing w:val="-2"/>
          <w:sz w:val="22"/>
          <w:vertAlign w:val="baseline"/>
        </w:rPr>
        <w:t>Power-iteration</w:t>
      </w:r>
      <w:r>
        <w:rPr>
          <w:spacing w:val="10"/>
          <w:sz w:val="22"/>
          <w:vertAlign w:val="baseline"/>
        </w:rPr>
        <w:t> </w:t>
      </w:r>
      <w:r>
        <w:rPr>
          <w:spacing w:val="-4"/>
          <w:sz w:val="22"/>
          <w:vertAlign w:val="baseline"/>
        </w:rPr>
        <w:t>stop</w:t>
      </w:r>
    </w:p>
    <w:p>
      <w:pPr>
        <w:tabs>
          <w:tab w:pos="3975" w:val="left" w:leader="none"/>
          <w:tab w:pos="6369" w:val="left" w:leader="none"/>
        </w:tabs>
        <w:spacing w:before="2"/>
        <w:ind w:left="1103" w:right="0" w:firstLine="0"/>
        <w:jc w:val="left"/>
        <w:rPr>
          <w:sz w:val="22"/>
        </w:rPr>
      </w:pPr>
      <w:r>
        <w:rPr>
          <w:sz w:val="22"/>
        </w:rPr>
        <w:t>Max</w:t>
      </w:r>
      <w:r>
        <w:rPr>
          <w:spacing w:val="-6"/>
          <w:sz w:val="22"/>
        </w:rPr>
        <w:t> </w:t>
      </w:r>
      <w:r>
        <w:rPr>
          <w:spacing w:val="-2"/>
          <w:sz w:val="22"/>
        </w:rPr>
        <w:t>iterations</w:t>
      </w:r>
      <w:r>
        <w:rPr>
          <w:sz w:val="22"/>
        </w:rPr>
        <w:tab/>
      </w:r>
      <w:r>
        <w:rPr>
          <w:rFonts w:ascii="Calibri"/>
          <w:spacing w:val="-5"/>
          <w:sz w:val="22"/>
        </w:rPr>
        <w:t>300</w:t>
      </w:r>
      <w:r>
        <w:rPr>
          <w:rFonts w:ascii="Calibri"/>
          <w:sz w:val="22"/>
        </w:rPr>
        <w:tab/>
      </w:r>
      <w:r>
        <w:rPr>
          <w:spacing w:val="-2"/>
          <w:sz w:val="22"/>
        </w:rPr>
        <w:t>Power-iteration</w:t>
      </w:r>
      <w:r>
        <w:rPr>
          <w:spacing w:val="10"/>
          <w:sz w:val="22"/>
        </w:rPr>
        <w:t> </w:t>
      </w:r>
      <w:r>
        <w:rPr>
          <w:spacing w:val="-5"/>
          <w:sz w:val="22"/>
        </w:rPr>
        <w:t>cap</w:t>
      </w:r>
    </w:p>
    <w:p>
      <w:pPr>
        <w:tabs>
          <w:tab w:pos="3975" w:val="left" w:leader="none"/>
          <w:tab w:pos="6369" w:val="left" w:leader="none"/>
        </w:tabs>
        <w:spacing w:before="3"/>
        <w:ind w:left="1103" w:right="0" w:firstLine="0"/>
        <w:jc w:val="left"/>
        <w:rPr>
          <w:sz w:val="22"/>
        </w:rPr>
      </w:pPr>
      <w:r>
        <w:rPr>
          <w:sz w:val="22"/>
        </w:rPr>
        <w:t>Logistic</w:t>
      </w:r>
      <w:r>
        <w:rPr>
          <w:spacing w:val="-9"/>
          <w:sz w:val="22"/>
        </w:rPr>
        <w:t> </w:t>
      </w:r>
      <w:r>
        <w:rPr>
          <w:rFonts w:ascii="Calibri"/>
          <w:i/>
          <w:spacing w:val="-10"/>
          <w:sz w:val="22"/>
        </w:rPr>
        <w:t>k</w:t>
      </w:r>
      <w:r>
        <w:rPr>
          <w:rFonts w:ascii="Calibri"/>
          <w:i/>
          <w:sz w:val="22"/>
        </w:rPr>
        <w:tab/>
      </w:r>
      <w:r>
        <w:rPr>
          <w:rFonts w:ascii="Calibri"/>
          <w:spacing w:val="-4"/>
          <w:sz w:val="22"/>
        </w:rPr>
        <w:t>0</w:t>
      </w:r>
      <w:r>
        <w:rPr>
          <w:rFonts w:ascii="Calibri"/>
          <w:i/>
          <w:spacing w:val="-4"/>
          <w:sz w:val="22"/>
        </w:rPr>
        <w:t>.</w:t>
      </w:r>
      <w:r>
        <w:rPr>
          <w:rFonts w:ascii="Calibri"/>
          <w:spacing w:val="-4"/>
          <w:sz w:val="22"/>
        </w:rPr>
        <w:t>01</w:t>
      </w:r>
      <w:r>
        <w:rPr>
          <w:rFonts w:ascii="Calibri"/>
          <w:sz w:val="22"/>
        </w:rPr>
        <w:tab/>
      </w:r>
      <w:r>
        <w:rPr>
          <w:spacing w:val="-2"/>
          <w:sz w:val="22"/>
        </w:rPr>
        <w:t>AWP</w:t>
      </w:r>
      <w:r>
        <w:rPr>
          <w:spacing w:val="-8"/>
          <w:sz w:val="22"/>
        </w:rPr>
        <w:t> </w:t>
      </w:r>
      <w:r>
        <w:rPr>
          <w:spacing w:val="-2"/>
          <w:sz w:val="22"/>
        </w:rPr>
        <w:t>decay</w:t>
      </w:r>
      <w:r>
        <w:rPr>
          <w:spacing w:val="-8"/>
          <w:sz w:val="22"/>
        </w:rPr>
        <w:t> </w:t>
      </w:r>
      <w:r>
        <w:rPr>
          <w:spacing w:val="-2"/>
          <w:sz w:val="22"/>
        </w:rPr>
        <w:t>slope</w:t>
      </w:r>
    </w:p>
    <w:p>
      <w:pPr>
        <w:tabs>
          <w:tab w:pos="3975" w:val="left" w:leader="none"/>
          <w:tab w:pos="6369" w:val="left" w:leader="none"/>
        </w:tabs>
        <w:spacing w:before="2"/>
        <w:ind w:left="1103" w:right="0" w:firstLine="0"/>
        <w:jc w:val="left"/>
        <w:rPr>
          <w:sz w:val="22"/>
        </w:rPr>
      </w:pPr>
      <w:r>
        <w:rPr>
          <w:sz w:val="22"/>
        </w:rPr>
        <w:t>Logistic</w:t>
      </w:r>
      <w:r>
        <w:rPr>
          <w:spacing w:val="-9"/>
          <w:sz w:val="22"/>
        </w:rPr>
        <w:t> </w:t>
      </w:r>
      <w:r>
        <w:rPr>
          <w:rFonts w:ascii="Calibri"/>
          <w:i/>
          <w:spacing w:val="-5"/>
          <w:sz w:val="22"/>
        </w:rPr>
        <w:t>t</w:t>
      </w:r>
      <w:r>
        <w:rPr>
          <w:rFonts w:ascii="Calibri"/>
          <w:spacing w:val="-5"/>
          <w:sz w:val="22"/>
          <w:vertAlign w:val="subscript"/>
        </w:rPr>
        <w:t>0</w:t>
      </w:r>
      <w:r>
        <w:rPr>
          <w:rFonts w:ascii="Calibri"/>
          <w:sz w:val="22"/>
          <w:vertAlign w:val="baseline"/>
        </w:rPr>
        <w:tab/>
        <w:t>180</w:t>
      </w:r>
      <w:r>
        <w:rPr>
          <w:rFonts w:ascii="Calibri"/>
          <w:spacing w:val="-7"/>
          <w:sz w:val="22"/>
          <w:vertAlign w:val="baseline"/>
        </w:rPr>
        <w:t> </w:t>
      </w:r>
      <w:r>
        <w:rPr>
          <w:spacing w:val="-4"/>
          <w:sz w:val="22"/>
          <w:vertAlign w:val="baseline"/>
        </w:rPr>
        <w:t>days</w:t>
      </w:r>
      <w:r>
        <w:rPr>
          <w:sz w:val="22"/>
          <w:vertAlign w:val="baseline"/>
        </w:rPr>
        <w:tab/>
      </w:r>
      <w:r>
        <w:rPr>
          <w:spacing w:val="-2"/>
          <w:sz w:val="22"/>
          <w:vertAlign w:val="baseline"/>
        </w:rPr>
        <w:t>AWP</w:t>
      </w:r>
      <w:r>
        <w:rPr>
          <w:spacing w:val="-8"/>
          <w:sz w:val="22"/>
          <w:vertAlign w:val="baseline"/>
        </w:rPr>
        <w:t> </w:t>
      </w:r>
      <w:r>
        <w:rPr>
          <w:spacing w:val="-2"/>
          <w:sz w:val="22"/>
          <w:vertAlign w:val="baseline"/>
        </w:rPr>
        <w:t>decay</w:t>
      </w:r>
      <w:r>
        <w:rPr>
          <w:spacing w:val="-8"/>
          <w:sz w:val="22"/>
          <w:vertAlign w:val="baseline"/>
        </w:rPr>
        <w:t> </w:t>
      </w:r>
      <w:r>
        <w:rPr>
          <w:spacing w:val="-2"/>
          <w:sz w:val="22"/>
          <w:vertAlign w:val="baseline"/>
        </w:rPr>
        <w:t>midpoint</w:t>
      </w:r>
    </w:p>
    <w:p>
      <w:pPr>
        <w:tabs>
          <w:tab w:pos="3975" w:val="left" w:leader="none"/>
          <w:tab w:pos="6369" w:val="left" w:leader="none"/>
        </w:tabs>
        <w:spacing w:line="244" w:lineRule="auto" w:before="3"/>
        <w:ind w:left="1103" w:right="2324" w:firstLine="0"/>
        <w:jc w:val="left"/>
        <w:rPr>
          <w:sz w:val="22"/>
        </w:rPr>
      </w:pPr>
      <w:r>
        <w:rPr>
          <w:sz w:val="22"/>
        </w:rPr>
        <w:t>Min. GMX closes</w:t>
        <w:tab/>
      </w:r>
      <w:r>
        <w:rPr>
          <w:rFonts w:ascii="Calibri" w:hAnsi="Calibri"/>
          <w:spacing w:val="-10"/>
          <w:sz w:val="22"/>
        </w:rPr>
        <w:t>3</w:t>
      </w:r>
      <w:r>
        <w:rPr>
          <w:rFonts w:ascii="Calibri" w:hAnsi="Calibri"/>
          <w:sz w:val="22"/>
        </w:rPr>
        <w:tab/>
      </w:r>
      <w:r>
        <w:rPr>
          <w:spacing w:val="-2"/>
          <w:sz w:val="22"/>
        </w:rPr>
        <w:t>Cohort</w:t>
      </w:r>
      <w:r>
        <w:rPr>
          <w:spacing w:val="-11"/>
          <w:sz w:val="22"/>
        </w:rPr>
        <w:t> </w:t>
      </w:r>
      <w:r>
        <w:rPr>
          <w:spacing w:val="-2"/>
          <w:sz w:val="22"/>
        </w:rPr>
        <w:t>eligibility </w:t>
      </w:r>
      <w:r>
        <w:rPr>
          <w:sz w:val="22"/>
        </w:rPr>
        <w:t>Observation window</w:t>
        <w:tab/>
        <w:t>2025-12-01 – 2026-05-31</w:t>
      </w:r>
      <w:r>
        <w:rPr>
          <w:spacing w:val="80"/>
          <w:sz w:val="22"/>
        </w:rPr>
        <w:t> </w:t>
      </w:r>
      <w:r>
        <w:rPr>
          <w:sz w:val="22"/>
        </w:rPr>
        <w:t>UTC inclusive</w:t>
      </w:r>
    </w:p>
    <w:p>
      <w:pPr>
        <w:tabs>
          <w:tab w:pos="3975" w:val="left" w:leader="none"/>
          <w:tab w:pos="6369" w:val="left" w:leader="none"/>
        </w:tabs>
        <w:spacing w:before="10"/>
        <w:ind w:left="1103" w:right="0" w:firstLine="0"/>
        <w:jc w:val="left"/>
        <w:rPr>
          <w:sz w:val="22"/>
        </w:rPr>
      </w:pPr>
      <w:r>
        <w:rPr>
          <w:sz w:val="22"/>
        </w:rPr>
        <w:t>GF-PR</w:t>
      </w:r>
      <w:r>
        <w:rPr>
          <w:spacing w:val="-8"/>
          <w:sz w:val="22"/>
        </w:rPr>
        <w:t> </w:t>
      </w:r>
      <w:r>
        <w:rPr>
          <w:sz w:val="22"/>
        </w:rPr>
        <w:t>loss</w:t>
      </w:r>
      <w:r>
        <w:rPr>
          <w:spacing w:val="-7"/>
          <w:sz w:val="22"/>
        </w:rPr>
        <w:t> </w:t>
      </w:r>
      <w:r>
        <w:rPr>
          <w:rFonts w:ascii="Calibri" w:hAnsi="Calibri"/>
          <w:i/>
          <w:spacing w:val="-2"/>
          <w:sz w:val="22"/>
        </w:rPr>
        <w:t>ε</w:t>
      </w:r>
      <w:r>
        <w:rPr>
          <w:spacing w:val="-2"/>
          <w:sz w:val="22"/>
          <w:vertAlign w:val="subscript"/>
        </w:rPr>
        <w:t>loss</w:t>
      </w:r>
      <w:r>
        <w:rPr>
          <w:sz w:val="22"/>
          <w:vertAlign w:val="baseline"/>
        </w:rPr>
        <w:tab/>
      </w:r>
      <w:r>
        <w:rPr>
          <w:rFonts w:ascii="Calibri" w:hAnsi="Calibri"/>
          <w:spacing w:val="-5"/>
          <w:sz w:val="22"/>
          <w:vertAlign w:val="baseline"/>
        </w:rPr>
        <w:t>0</w:t>
      </w:r>
      <w:r>
        <w:rPr>
          <w:rFonts w:ascii="Calibri" w:hAnsi="Calibri"/>
          <w:i/>
          <w:spacing w:val="-5"/>
          <w:sz w:val="22"/>
          <w:vertAlign w:val="baseline"/>
        </w:rPr>
        <w:t>.</w:t>
      </w:r>
      <w:r>
        <w:rPr>
          <w:rFonts w:ascii="Calibri" w:hAnsi="Calibri"/>
          <w:spacing w:val="-5"/>
          <w:sz w:val="22"/>
          <w:vertAlign w:val="baseline"/>
        </w:rPr>
        <w:t>1</w:t>
      </w:r>
      <w:r>
        <w:rPr>
          <w:rFonts w:ascii="Calibri" w:hAnsi="Calibri"/>
          <w:sz w:val="22"/>
          <w:vertAlign w:val="baseline"/>
        </w:rPr>
        <w:tab/>
      </w:r>
      <w:r>
        <w:rPr>
          <w:sz w:val="22"/>
          <w:vertAlign w:val="baseline"/>
        </w:rPr>
        <w:t>Ordinary</w:t>
      </w:r>
      <w:r>
        <w:rPr>
          <w:spacing w:val="-8"/>
          <w:sz w:val="22"/>
          <w:vertAlign w:val="baseline"/>
        </w:rPr>
        <w:t> </w:t>
      </w:r>
      <w:r>
        <w:rPr>
          <w:sz w:val="22"/>
          <w:vertAlign w:val="baseline"/>
        </w:rPr>
        <w:t>loss</w:t>
      </w:r>
      <w:r>
        <w:rPr>
          <w:spacing w:val="-7"/>
          <w:sz w:val="22"/>
          <w:vertAlign w:val="baseline"/>
        </w:rPr>
        <w:t> </w:t>
      </w:r>
      <w:r>
        <w:rPr>
          <w:sz w:val="22"/>
          <w:vertAlign w:val="baseline"/>
        </w:rPr>
        <w:t>edge</w:t>
      </w:r>
      <w:r>
        <w:rPr>
          <w:spacing w:val="-7"/>
          <w:sz w:val="22"/>
          <w:vertAlign w:val="baseline"/>
        </w:rPr>
        <w:t> </w:t>
      </w:r>
      <w:r>
        <w:rPr>
          <w:spacing w:val="-2"/>
          <w:sz w:val="22"/>
          <w:vertAlign w:val="baseline"/>
        </w:rPr>
        <w:t>boost</w:t>
      </w:r>
    </w:p>
    <w:p>
      <w:pPr>
        <w:tabs>
          <w:tab w:pos="3975" w:val="left" w:leader="none"/>
          <w:tab w:pos="6369" w:val="left" w:leader="none"/>
        </w:tabs>
        <w:spacing w:line="242" w:lineRule="auto" w:before="2"/>
        <w:ind w:left="1103" w:right="1385" w:firstLine="0"/>
        <w:jc w:val="left"/>
        <w:rPr>
          <w:sz w:val="22"/>
        </w:rPr>
      </w:pPr>
      <w:r>
        <w:rPr>
          <w:sz w:val="22"/>
        </w:rPr>
        <w:t>GF-PR liquidation </w:t>
      </w:r>
      <w:r>
        <w:rPr>
          <w:rFonts w:ascii="Calibri" w:hAnsi="Calibri"/>
          <w:i/>
          <w:sz w:val="22"/>
        </w:rPr>
        <w:t>ε</w:t>
      </w:r>
      <w:r>
        <w:rPr>
          <w:sz w:val="22"/>
          <w:vertAlign w:val="subscript"/>
        </w:rPr>
        <w:t>liq</w:t>
      </w:r>
      <w:r>
        <w:rPr>
          <w:sz w:val="22"/>
          <w:vertAlign w:val="baseline"/>
        </w:rPr>
        <w:tab/>
      </w:r>
      <w:r>
        <w:rPr>
          <w:rFonts w:ascii="Calibri" w:hAnsi="Calibri"/>
          <w:spacing w:val="-4"/>
          <w:sz w:val="22"/>
          <w:vertAlign w:val="baseline"/>
        </w:rPr>
        <w:t>1</w:t>
      </w:r>
      <w:r>
        <w:rPr>
          <w:rFonts w:ascii="Calibri" w:hAnsi="Calibri"/>
          <w:i/>
          <w:spacing w:val="-4"/>
          <w:sz w:val="22"/>
          <w:vertAlign w:val="baseline"/>
        </w:rPr>
        <w:t>.</w:t>
      </w:r>
      <w:r>
        <w:rPr>
          <w:rFonts w:ascii="Calibri" w:hAnsi="Calibri"/>
          <w:spacing w:val="-4"/>
          <w:sz w:val="22"/>
          <w:vertAlign w:val="baseline"/>
        </w:rPr>
        <w:t>0</w:t>
      </w:r>
      <w:r>
        <w:rPr>
          <w:rFonts w:ascii="Calibri" w:hAnsi="Calibri"/>
          <w:sz w:val="22"/>
          <w:vertAlign w:val="baseline"/>
        </w:rPr>
        <w:tab/>
      </w:r>
      <w:r>
        <w:rPr>
          <w:sz w:val="22"/>
          <w:vertAlign w:val="baseline"/>
        </w:rPr>
        <w:t>Liquidation edge boost Expanded pool subsample seed</w:t>
      </w:r>
      <w:r>
        <w:rPr>
          <w:spacing w:val="80"/>
          <w:sz w:val="22"/>
          <w:vertAlign w:val="baseline"/>
        </w:rPr>
        <w:t> </w:t>
      </w:r>
      <w:r>
        <w:rPr>
          <w:rFonts w:ascii="Cambria" w:hAnsi="Cambria"/>
          <w:sz w:val="22"/>
          <w:vertAlign w:val="baseline"/>
        </w:rPr>
        <w:t>benchmark-tier2-v1</w:t>
        <w:tab/>
      </w:r>
      <w:r>
        <w:rPr>
          <w:sz w:val="22"/>
          <w:vertAlign w:val="baseline"/>
        </w:rPr>
        <w:t>Deterministic</w:t>
      </w:r>
      <w:r>
        <w:rPr>
          <w:spacing w:val="-14"/>
          <w:sz w:val="22"/>
          <w:vertAlign w:val="baseline"/>
        </w:rPr>
        <w:t> </w:t>
      </w:r>
      <w:r>
        <w:rPr>
          <w:sz w:val="22"/>
          <w:vertAlign w:val="baseline"/>
        </w:rPr>
        <w:t>SHA256</w:t>
      </w:r>
      <w:r>
        <w:rPr>
          <w:spacing w:val="-14"/>
          <w:sz w:val="22"/>
          <w:vertAlign w:val="baseline"/>
        </w:rPr>
        <w:t> </w:t>
      </w:r>
      <w:r>
        <w:rPr>
          <w:sz w:val="22"/>
          <w:vertAlign w:val="baseline"/>
        </w:rPr>
        <w:t>seed</w:t>
      </w:r>
    </w:p>
    <w:p>
      <w:pPr>
        <w:pStyle w:val="BodyText"/>
        <w:spacing w:before="1"/>
        <w:rPr>
          <w:sz w:val="5"/>
        </w:rPr>
      </w:pPr>
      <w:r>
        <w:rPr>
          <w:sz w:val="5"/>
        </w:rPr>
        <mc:AlternateContent>
          <mc:Choice Requires="wps">
            <w:drawing>
              <wp:anchor distT="0" distB="0" distL="0" distR="0" allowOverlap="1" layoutInCell="1" locked="0" behindDoc="1" simplePos="0" relativeHeight="487654400">
                <wp:simplePos x="0" y="0"/>
                <wp:positionH relativeFrom="page">
                  <wp:posOffset>1286535</wp:posOffset>
                </wp:positionH>
                <wp:positionV relativeFrom="paragraph">
                  <wp:posOffset>52483</wp:posOffset>
                </wp:positionV>
                <wp:extent cx="4987290" cy="127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4987290" cy="1270"/>
                        </a:xfrm>
                        <a:custGeom>
                          <a:avLst/>
                          <a:gdLst/>
                          <a:ahLst/>
                          <a:cxnLst/>
                          <a:rect l="l" t="t" r="r" b="b"/>
                          <a:pathLst>
                            <a:path w="4987290" h="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4.132533pt;width:392.7pt;height:.1pt;mso-position-horizontal-relative:page;mso-position-vertical-relative:paragraph;z-index:-15662080;mso-wrap-distance-left:0;mso-wrap-distance-right:0" id="docshape563" coordorigin="2026,83" coordsize="7854,0" path="m2026,83l9879,83e" filled="false" stroked="true" strokeweight=".9564pt" strokecolor="#000000">
                <v:path arrowok="t"/>
                <v:stroke dashstyle="solid"/>
                <w10:wrap type="topAndBottom"/>
              </v:shape>
            </w:pict>
          </mc:Fallback>
        </mc:AlternateContent>
      </w:r>
    </w:p>
    <w:p>
      <w:pPr>
        <w:pStyle w:val="BodyText"/>
        <w:spacing w:before="121"/>
        <w:rPr>
          <w:sz w:val="22"/>
        </w:rPr>
      </w:pPr>
    </w:p>
    <w:p>
      <w:pPr>
        <w:pStyle w:val="ListParagraph"/>
        <w:numPr>
          <w:ilvl w:val="3"/>
          <w:numId w:val="8"/>
        </w:numPr>
        <w:tabs>
          <w:tab w:pos="807" w:val="left" w:leader="none"/>
          <w:tab w:pos="4779" w:val="left" w:leader="none"/>
        </w:tabs>
        <w:spacing w:line="240" w:lineRule="auto" w:before="0" w:after="0"/>
        <w:ind w:left="807" w:right="0" w:hanging="214"/>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4062208">
                <wp:simplePos x="0" y="0"/>
                <wp:positionH relativeFrom="page">
                  <wp:posOffset>3504793</wp:posOffset>
                </wp:positionH>
                <wp:positionV relativeFrom="paragraph">
                  <wp:posOffset>-60344</wp:posOffset>
                </wp:positionV>
                <wp:extent cx="160655" cy="56324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275.967987pt;margin-top:-4.751526pt;width:12.65pt;height:44.35pt;mso-position-horizontal-relative:page;mso-position-vertical-relative:paragraph;z-index:-19254272" type="#_x0000_t202" id="docshape564" filled="false" stroked="false">
                <v:textbox inset="0,0,0,0">
                  <w:txbxContent>
                    <w:p>
                      <w:pPr>
                        <w:pStyle w:val="BodyText"/>
                        <w:spacing w:line="231" w:lineRule="exact"/>
                      </w:pPr>
                      <w:r>
                        <w:rPr>
                          <w:spacing w:val="-10"/>
                          <w:w w:val="180"/>
                        </w:rPr>
                        <w:t>Σ</w:t>
                      </w:r>
                    </w:p>
                  </w:txbxContent>
                </v:textbox>
                <w10:wrap type="none"/>
              </v:shape>
            </w:pict>
          </mc:Fallback>
        </mc:AlternateContent>
      </w:r>
      <w:r>
        <w:rPr>
          <w:b/>
          <w:sz w:val="24"/>
        </w:rPr>
        <w:t>Inverse</w:t>
      </w:r>
      <w:r>
        <w:rPr>
          <w:b/>
          <w:spacing w:val="3"/>
          <w:sz w:val="24"/>
        </w:rPr>
        <w:t> </w:t>
      </w:r>
      <w:r>
        <w:rPr>
          <w:b/>
          <w:sz w:val="24"/>
        </w:rPr>
        <w:t>risk:</w:t>
      </w:r>
      <w:r>
        <w:rPr>
          <w:b/>
          <w:spacing w:val="36"/>
          <w:sz w:val="24"/>
        </w:rPr>
        <w:t> </w:t>
      </w:r>
      <w:r>
        <w:rPr>
          <w:sz w:val="24"/>
        </w:rPr>
        <w:t>loss_avoidance</w:t>
      </w:r>
      <w:r>
        <w:rPr>
          <w:rFonts w:ascii="Calibri" w:hAnsi="Calibri"/>
          <w:sz w:val="24"/>
        </w:rPr>
        <w:t>(</w:t>
      </w:r>
      <w:r>
        <w:rPr>
          <w:rFonts w:ascii="Calibri" w:hAnsi="Calibri"/>
          <w:i/>
          <w:sz w:val="24"/>
        </w:rPr>
        <w:t>w</w:t>
      </w:r>
      <w:r>
        <w:rPr>
          <w:rFonts w:ascii="Calibri" w:hAnsi="Calibri"/>
          <w:sz w:val="24"/>
        </w:rPr>
        <w:t>)</w:t>
      </w:r>
      <w:r>
        <w:rPr>
          <w:rFonts w:ascii="Calibri" w:hAnsi="Calibri"/>
          <w:spacing w:val="28"/>
          <w:sz w:val="24"/>
        </w:rPr>
        <w:t> </w:t>
      </w:r>
      <w:r>
        <w:rPr>
          <w:rFonts w:ascii="Calibri" w:hAnsi="Calibri"/>
          <w:sz w:val="24"/>
        </w:rPr>
        <w:t>=</w:t>
      </w:r>
      <w:r>
        <w:rPr>
          <w:rFonts w:ascii="Calibri" w:hAnsi="Calibri"/>
          <w:spacing w:val="30"/>
          <w:sz w:val="24"/>
        </w:rPr>
        <w:t> </w:t>
      </w:r>
      <w:r>
        <w:rPr>
          <w:rFonts w:ascii="Lucida Sans Unicode" w:hAnsi="Lucida Sans Unicode"/>
          <w:spacing w:val="-10"/>
          <w:sz w:val="24"/>
        </w:rPr>
        <w:t>—</w:t>
      </w:r>
      <w:r>
        <w:rPr>
          <w:rFonts w:ascii="Lucida Sans Unicode" w:hAnsi="Lucida Sans Unicode"/>
          <w:sz w:val="24"/>
        </w:rPr>
        <w:tab/>
      </w:r>
      <w:r>
        <w:rPr>
          <w:rFonts w:ascii="Cambria" w:hAnsi="Cambria"/>
          <w:position w:val="-6"/>
          <w:sz w:val="16"/>
        </w:rPr>
        <w:t>c</w:t>
      </w:r>
      <w:r>
        <w:rPr>
          <w:rFonts w:ascii="Cambria" w:hAnsi="Cambria"/>
          <w:spacing w:val="23"/>
          <w:position w:val="-6"/>
          <w:sz w:val="16"/>
        </w:rPr>
        <w:t> </w:t>
      </w:r>
      <w:r>
        <w:rPr>
          <w:sz w:val="24"/>
        </w:rPr>
        <w:t>min</w:t>
      </w:r>
      <w:r>
        <w:rPr>
          <w:rFonts w:ascii="Calibri" w:hAnsi="Calibri"/>
          <w:sz w:val="24"/>
        </w:rPr>
        <w:t>(</w:t>
      </w:r>
      <w:r>
        <w:rPr>
          <w:sz w:val="24"/>
        </w:rPr>
        <w:t>PnL</w:t>
      </w:r>
      <w:r>
        <w:rPr>
          <w:rFonts w:ascii="Cambria" w:hAnsi="Cambria"/>
          <w:sz w:val="24"/>
          <w:vertAlign w:val="subscript"/>
        </w:rPr>
        <w:t>c</w:t>
      </w:r>
      <w:r>
        <w:rPr>
          <w:rFonts w:ascii="Calibri" w:hAnsi="Calibri"/>
          <w:i/>
          <w:sz w:val="24"/>
          <w:vertAlign w:val="baseline"/>
        </w:rPr>
        <w:t>,</w:t>
      </w:r>
      <w:r>
        <w:rPr>
          <w:rFonts w:ascii="Calibri" w:hAnsi="Calibri"/>
          <w:i/>
          <w:spacing w:val="-8"/>
          <w:sz w:val="24"/>
          <w:vertAlign w:val="baseline"/>
        </w:rPr>
        <w:t> </w:t>
      </w:r>
      <w:r>
        <w:rPr>
          <w:rFonts w:ascii="Calibri" w:hAnsi="Calibri"/>
          <w:sz w:val="24"/>
          <w:vertAlign w:val="baseline"/>
        </w:rPr>
        <w:t>0)</w:t>
      </w:r>
      <w:r>
        <w:rPr>
          <w:sz w:val="24"/>
          <w:vertAlign w:val="baseline"/>
        </w:rPr>
        <w:t>;</w:t>
      </w:r>
      <w:r>
        <w:rPr>
          <w:spacing w:val="2"/>
          <w:sz w:val="24"/>
          <w:vertAlign w:val="baseline"/>
        </w:rPr>
        <w:t> </w:t>
      </w:r>
      <w:r>
        <w:rPr>
          <w:sz w:val="24"/>
          <w:vertAlign w:val="baseline"/>
        </w:rPr>
        <w:t>non_loss_close_rate</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23"/>
          <w:sz w:val="24"/>
          <w:vertAlign w:val="baseline"/>
        </w:rPr>
        <w:t> </w:t>
      </w:r>
      <w:r>
        <w:rPr>
          <w:rFonts w:ascii="Calibri" w:hAnsi="Calibri"/>
          <w:sz w:val="24"/>
          <w:vertAlign w:val="baseline"/>
        </w:rPr>
        <w:t>=</w:t>
      </w:r>
      <w:r>
        <w:rPr>
          <w:rFonts w:ascii="Calibri" w:hAnsi="Calibri"/>
          <w:spacing w:val="24"/>
          <w:sz w:val="24"/>
          <w:vertAlign w:val="baseline"/>
        </w:rPr>
        <w:t> </w:t>
      </w:r>
      <w:r>
        <w:rPr>
          <w:rFonts w:ascii="Calibri" w:hAnsi="Calibri"/>
          <w:sz w:val="24"/>
          <w:vertAlign w:val="baseline"/>
        </w:rPr>
        <w:t>1</w:t>
      </w:r>
      <w:r>
        <w:rPr>
          <w:rFonts w:ascii="Calibri" w:hAnsi="Calibri"/>
          <w:spacing w:val="-18"/>
          <w:sz w:val="24"/>
          <w:vertAlign w:val="baseline"/>
        </w:rPr>
        <w:t> </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z w:val="24"/>
          <w:vertAlign w:val="baseline"/>
        </w:rPr>
        <w:t>|{</w:t>
      </w:r>
      <w:r>
        <w:rPr>
          <w:rFonts w:ascii="Calibri" w:hAnsi="Calibri"/>
          <w:i/>
          <w:sz w:val="24"/>
          <w:vertAlign w:val="baseline"/>
        </w:rPr>
        <w:t>c</w:t>
      </w:r>
      <w:r>
        <w:rPr>
          <w:rFonts w:ascii="Calibri" w:hAnsi="Calibri"/>
          <w:i/>
          <w:spacing w:val="24"/>
          <w:sz w:val="24"/>
          <w:vertAlign w:val="baseline"/>
        </w:rPr>
        <w:t> </w:t>
      </w:r>
      <w:r>
        <w:rPr>
          <w:rFonts w:ascii="Calibri" w:hAnsi="Calibri"/>
          <w:spacing w:val="-10"/>
          <w:sz w:val="24"/>
          <w:vertAlign w:val="baseline"/>
        </w:rPr>
        <w:t>:</w:t>
      </w:r>
    </w:p>
    <w:p>
      <w:pPr>
        <w:pStyle w:val="BodyText"/>
        <w:spacing w:before="88"/>
        <w:ind w:left="808"/>
      </w:pPr>
      <w:r>
        <w:rPr/>
        <w:t>PnL</w:t>
      </w:r>
      <w:r>
        <w:rPr>
          <w:rFonts w:ascii="Cambria" w:hAnsi="Cambria"/>
          <w:vertAlign w:val="subscript"/>
        </w:rPr>
        <w:t>c</w:t>
      </w:r>
      <w:r>
        <w:rPr>
          <w:rFonts w:ascii="Cambria" w:hAnsi="Cambria"/>
          <w:spacing w:val="25"/>
          <w:vertAlign w:val="baseline"/>
        </w:rPr>
        <w:t> </w:t>
      </w:r>
      <w:r>
        <w:rPr>
          <w:rFonts w:ascii="Calibri" w:hAnsi="Calibri"/>
          <w:i/>
          <w:vertAlign w:val="baseline"/>
        </w:rPr>
        <w:t>&lt;</w:t>
      </w:r>
      <w:r>
        <w:rPr>
          <w:rFonts w:ascii="Calibri" w:hAnsi="Calibri"/>
          <w:i/>
          <w:spacing w:val="14"/>
          <w:vertAlign w:val="baseline"/>
        </w:rPr>
        <w:t> </w:t>
      </w:r>
      <w:r>
        <w:rPr>
          <w:rFonts w:ascii="Calibri" w:hAnsi="Calibri"/>
          <w:vertAlign w:val="baseline"/>
        </w:rPr>
        <w:t>0</w:t>
      </w:r>
      <w:r>
        <w:rPr>
          <w:rFonts w:ascii="Calibri" w:hAnsi="Calibri"/>
          <w:spacing w:val="1"/>
          <w:vertAlign w:val="baseline"/>
        </w:rPr>
        <w:t> </w:t>
      </w:r>
      <w:r>
        <w:rPr>
          <w:rFonts w:ascii="Lucida Sans Unicode" w:hAnsi="Lucida Sans Unicode"/>
          <w:vertAlign w:val="baseline"/>
        </w:rPr>
        <w:t>∧</w:t>
      </w:r>
      <w:r>
        <w:rPr>
          <w:rFonts w:ascii="Lucida Sans Unicode" w:hAnsi="Lucida Sans Unicode"/>
          <w:spacing w:val="-21"/>
          <w:vertAlign w:val="baseline"/>
        </w:rPr>
        <w:t> </w:t>
      </w:r>
      <w:r>
        <w:rPr>
          <w:rFonts w:ascii="Lucida Sans Unicode" w:hAnsi="Lucida Sans Unicode"/>
          <w:vertAlign w:val="baseline"/>
        </w:rPr>
        <w:t>¬</w:t>
      </w:r>
      <w:r>
        <w:rPr>
          <w:vertAlign w:val="baseline"/>
        </w:rPr>
        <w:t>liq</w:t>
      </w:r>
      <w:r>
        <w:rPr>
          <w:rFonts w:ascii="Cambria" w:hAnsi="Cambria"/>
          <w:position w:val="-5"/>
          <w:sz w:val="16"/>
          <w:vertAlign w:val="baseline"/>
        </w:rPr>
        <w:t>c</w:t>
      </w:r>
      <w:r>
        <w:rPr>
          <w:rFonts w:ascii="Lucida Sans Unicode" w:hAnsi="Lucida Sans Unicode"/>
          <w:vertAlign w:val="baseline"/>
        </w:rPr>
        <w:t>}|</w:t>
      </w:r>
      <w:r>
        <w:rPr>
          <w:rFonts w:ascii="Calibri" w:hAnsi="Calibri"/>
          <w:vertAlign w:val="baseline"/>
        </w:rPr>
        <w:t>/</w:t>
      </w:r>
      <w:r>
        <w:rPr>
          <w:rFonts w:ascii="Lucida Sans Unicode" w:hAnsi="Lucida Sans Unicode"/>
          <w:vertAlign w:val="baseline"/>
        </w:rPr>
        <w:t>|C</w:t>
      </w:r>
      <w:r>
        <w:rPr>
          <w:rFonts w:ascii="Calibri" w:hAnsi="Calibri"/>
          <w:vertAlign w:val="baseline"/>
        </w:rPr>
        <w:t>(</w:t>
      </w:r>
      <w:r>
        <w:rPr>
          <w:rFonts w:ascii="Calibri" w:hAnsi="Calibri"/>
          <w:i/>
          <w:vertAlign w:val="baseline"/>
        </w:rPr>
        <w:t>w</w:t>
      </w:r>
      <w:r>
        <w:rPr>
          <w:rFonts w:ascii="Calibri" w:hAnsi="Calibri"/>
          <w:vertAlign w:val="baseline"/>
        </w:rPr>
        <w:t>)</w:t>
      </w:r>
      <w:r>
        <w:rPr>
          <w:rFonts w:ascii="Lucida Sans Unicode" w:hAnsi="Lucida Sans Unicode"/>
          <w:vertAlign w:val="baseline"/>
        </w:rPr>
        <w:t>|</w:t>
      </w:r>
      <w:r>
        <w:rPr>
          <w:vertAlign w:val="baseline"/>
        </w:rPr>
        <w:t>;</w:t>
      </w:r>
      <w:r>
        <w:rPr>
          <w:spacing w:val="1"/>
          <w:vertAlign w:val="baseline"/>
        </w:rPr>
        <w:t> </w:t>
      </w:r>
      <w:r>
        <w:rPr>
          <w:vertAlign w:val="baseline"/>
        </w:rPr>
        <w:t>worst_close_pnl_score</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13"/>
          <w:vertAlign w:val="baseline"/>
        </w:rPr>
        <w:t> </w:t>
      </w:r>
      <w:r>
        <w:rPr>
          <w:rFonts w:ascii="Calibri" w:hAnsi="Calibri"/>
          <w:vertAlign w:val="baseline"/>
        </w:rPr>
        <w:t>=</w:t>
      </w:r>
      <w:r>
        <w:rPr>
          <w:rFonts w:ascii="Calibri" w:hAnsi="Calibri"/>
          <w:spacing w:val="15"/>
          <w:vertAlign w:val="baseline"/>
        </w:rPr>
        <w:t> </w:t>
      </w:r>
      <w:r>
        <w:rPr>
          <w:rFonts w:ascii="Lucida Sans Unicode" w:hAnsi="Lucida Sans Unicode"/>
          <w:vertAlign w:val="baseline"/>
        </w:rPr>
        <w:t>—</w:t>
      </w:r>
      <w:r>
        <w:rPr>
          <w:rFonts w:ascii="Lucida Sans Unicode" w:hAnsi="Lucida Sans Unicode"/>
          <w:spacing w:val="-35"/>
          <w:vertAlign w:val="baseline"/>
        </w:rPr>
        <w:t> </w:t>
      </w:r>
      <w:r>
        <w:rPr>
          <w:vertAlign w:val="baseline"/>
        </w:rPr>
        <w:t>min</w:t>
      </w:r>
      <w:r>
        <w:rPr>
          <w:rFonts w:ascii="Cambria" w:hAnsi="Cambria"/>
          <w:vertAlign w:val="subscript"/>
        </w:rPr>
        <w:t>c</w:t>
      </w:r>
      <w:r>
        <w:rPr>
          <w:rFonts w:ascii="Cambria" w:hAnsi="Cambria"/>
          <w:spacing w:val="-2"/>
          <w:vertAlign w:val="baseline"/>
        </w:rPr>
        <w:t> </w:t>
      </w:r>
      <w:r>
        <w:rPr>
          <w:spacing w:val="-2"/>
          <w:vertAlign w:val="baseline"/>
        </w:rPr>
        <w:t>PnL</w:t>
      </w:r>
      <w:r>
        <w:rPr>
          <w:rFonts w:ascii="Cambria" w:hAnsi="Cambria"/>
          <w:spacing w:val="-2"/>
          <w:vertAlign w:val="subscript"/>
        </w:rPr>
        <w:t>c</w:t>
      </w:r>
      <w:r>
        <w:rPr>
          <w:spacing w:val="-2"/>
          <w:vertAlign w:val="baseline"/>
        </w:rPr>
        <w:t>.</w:t>
      </w:r>
    </w:p>
    <w:p>
      <w:pPr>
        <w:pStyle w:val="ListParagraph"/>
        <w:numPr>
          <w:ilvl w:val="3"/>
          <w:numId w:val="8"/>
        </w:numPr>
        <w:tabs>
          <w:tab w:pos="806" w:val="left" w:leader="none"/>
          <w:tab w:pos="808" w:val="left" w:leader="none"/>
        </w:tabs>
        <w:spacing w:line="321" w:lineRule="auto" w:before="124" w:after="0"/>
        <w:ind w:left="808" w:right="524" w:hanging="216"/>
        <w:jc w:val="left"/>
        <w:rPr>
          <w:sz w:val="24"/>
        </w:rPr>
      </w:pPr>
      <w:r>
        <w:rPr>
          <w:b/>
          <w:sz w:val="24"/>
        </w:rPr>
        <w:t>Sybil-adjusted</w:t>
      </w:r>
      <w:r>
        <w:rPr>
          <w:b/>
          <w:spacing w:val="20"/>
          <w:sz w:val="24"/>
        </w:rPr>
        <w:t> </w:t>
      </w:r>
      <w:r>
        <w:rPr>
          <w:b/>
          <w:sz w:val="24"/>
        </w:rPr>
        <w:t>stability:</w:t>
      </w:r>
      <w:r>
        <w:rPr>
          <w:b/>
          <w:spacing w:val="40"/>
          <w:sz w:val="24"/>
        </w:rPr>
        <w:t> </w:t>
      </w:r>
      <w:r>
        <w:rPr>
          <w:sz w:val="24"/>
        </w:rPr>
        <w:t>inbound_counterparty_ratio</w:t>
      </w:r>
      <w:r>
        <w:rPr>
          <w:rFonts w:ascii="Calibri" w:hAnsi="Calibri"/>
          <w:sz w:val="24"/>
        </w:rPr>
        <w:t>(</w:t>
      </w:r>
      <w:r>
        <w:rPr>
          <w:rFonts w:ascii="Calibri" w:hAnsi="Calibri"/>
          <w:i/>
          <w:sz w:val="24"/>
        </w:rPr>
        <w:t>w</w:t>
      </w:r>
      <w:r>
        <w:rPr>
          <w:rFonts w:ascii="Calibri" w:hAnsi="Calibri"/>
          <w:sz w:val="24"/>
        </w:rPr>
        <w:t>)</w:t>
      </w:r>
      <w:r>
        <w:rPr>
          <w:rFonts w:ascii="Calibri" w:hAnsi="Calibri"/>
          <w:spacing w:val="37"/>
          <w:w w:val="120"/>
          <w:sz w:val="24"/>
        </w:rPr>
        <w:t> </w:t>
      </w:r>
      <w:r>
        <w:rPr>
          <w:rFonts w:ascii="Calibri" w:hAnsi="Calibri"/>
          <w:w w:val="120"/>
          <w:sz w:val="24"/>
        </w:rPr>
        <w:t>=</w:t>
      </w:r>
      <w:r>
        <w:rPr>
          <w:rFonts w:ascii="Calibri" w:hAnsi="Calibri"/>
          <w:spacing w:val="37"/>
          <w:w w:val="120"/>
          <w:sz w:val="24"/>
        </w:rPr>
        <w:t> </w:t>
      </w:r>
      <w:r>
        <w:rPr>
          <w:rFonts w:ascii="Lucida Sans Unicode" w:hAnsi="Lucida Sans Unicode"/>
          <w:sz w:val="24"/>
        </w:rPr>
        <w:t>|{</w:t>
      </w:r>
      <w:r>
        <w:rPr>
          <w:rFonts w:ascii="Calibri" w:hAnsi="Calibri"/>
          <w:i/>
          <w:sz w:val="24"/>
        </w:rPr>
        <w:t>u</w:t>
      </w:r>
      <w:r>
        <w:rPr>
          <w:rFonts w:ascii="Calibri" w:hAnsi="Calibri"/>
          <w:i/>
          <w:spacing w:val="40"/>
          <w:sz w:val="24"/>
        </w:rPr>
        <w:t> </w:t>
      </w:r>
      <w:r>
        <w:rPr>
          <w:rFonts w:ascii="Calibri" w:hAnsi="Calibri"/>
          <w:sz w:val="24"/>
        </w:rPr>
        <w:t>:</w:t>
      </w:r>
      <w:r>
        <w:rPr>
          <w:rFonts w:ascii="Calibri" w:hAnsi="Calibri"/>
          <w:spacing w:val="40"/>
          <w:sz w:val="24"/>
        </w:rPr>
        <w:t> </w:t>
      </w:r>
      <w:r>
        <w:rPr>
          <w:rFonts w:ascii="Calibri" w:hAnsi="Calibri"/>
          <w:i/>
          <w:sz w:val="24"/>
        </w:rPr>
        <w:t>u</w:t>
      </w:r>
      <w:r>
        <w:rPr>
          <w:rFonts w:ascii="Calibri" w:hAnsi="Calibri"/>
          <w:i/>
          <w:spacing w:val="40"/>
          <w:sz w:val="24"/>
        </w:rPr>
        <w:t> </w:t>
      </w:r>
      <w:r>
        <w:rPr>
          <w:rFonts w:ascii="Lucida Sans Unicode" w:hAnsi="Lucida Sans Unicode"/>
          <w:sz w:val="24"/>
        </w:rPr>
        <w:t>→</w:t>
      </w:r>
      <w:r>
        <w:rPr>
          <w:rFonts w:ascii="Lucida Sans Unicode" w:hAnsi="Lucida Sans Unicode"/>
          <w:spacing w:val="26"/>
          <w:sz w:val="24"/>
        </w:rPr>
        <w:t> </w:t>
      </w:r>
      <w:r>
        <w:rPr>
          <w:rFonts w:ascii="Calibri" w:hAnsi="Calibri"/>
          <w:i/>
          <w:sz w:val="24"/>
        </w:rPr>
        <w:t>w</w:t>
      </w:r>
      <w:r>
        <w:rPr>
          <w:rFonts w:ascii="Lucida Sans Unicode" w:hAnsi="Lucida Sans Unicode"/>
          <w:sz w:val="24"/>
        </w:rPr>
        <w:t>}|</w:t>
      </w:r>
      <w:r>
        <w:rPr>
          <w:rFonts w:ascii="Calibri" w:hAnsi="Calibri"/>
          <w:sz w:val="24"/>
        </w:rPr>
        <w:t>/</w:t>
      </w:r>
      <w:r>
        <w:rPr>
          <w:rFonts w:ascii="Lucida Sans Unicode" w:hAnsi="Lucida Sans Unicode"/>
          <w:sz w:val="24"/>
        </w:rPr>
        <w:t>|</w:t>
      </w:r>
      <w:r>
        <w:rPr>
          <w:rFonts w:ascii="Calibri" w:hAnsi="Calibri"/>
          <w:i/>
          <w:sz w:val="24"/>
        </w:rPr>
        <w:t>T</w:t>
      </w:r>
      <w:r>
        <w:rPr>
          <w:rFonts w:ascii="Calibri" w:hAnsi="Calibri"/>
          <w:i/>
          <w:spacing w:val="-16"/>
          <w:sz w:val="24"/>
        </w:rPr>
        <w:t> </w:t>
      </w:r>
      <w:r>
        <w:rPr>
          <w:sz w:val="24"/>
          <w:vertAlign w:val="superscript"/>
        </w:rPr>
        <w:t>in</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Lucida Sans Unicode" w:hAnsi="Lucida Sans Unicode"/>
          <w:sz w:val="24"/>
          <w:vertAlign w:val="baseline"/>
        </w:rPr>
        <w:t>| </w:t>
      </w:r>
      <w:r>
        <w:rPr>
          <w:sz w:val="24"/>
          <w:vertAlign w:val="baseline"/>
        </w:rPr>
        <w:t>(self-transfers excluded); tenure in days; active months.</w:t>
      </w:r>
    </w:p>
    <w:p>
      <w:pPr>
        <w:pStyle w:val="ListParagraph"/>
        <w:numPr>
          <w:ilvl w:val="3"/>
          <w:numId w:val="8"/>
        </w:numPr>
        <w:tabs>
          <w:tab w:pos="799" w:val="left" w:leader="none"/>
        </w:tabs>
        <w:spacing w:line="342" w:lineRule="exact" w:before="86" w:after="0"/>
        <w:ind w:left="799" w:right="0" w:hanging="206"/>
        <w:jc w:val="left"/>
        <w:rPr>
          <w:rFonts w:ascii="Calibri" w:hAnsi="Calibri"/>
          <w:sz w:val="24"/>
        </w:rPr>
      </w:pPr>
      <w:r>
        <w:rPr>
          <w:b/>
          <w:sz w:val="24"/>
        </w:rPr>
        <w:t>Trading</w:t>
      </w:r>
      <w:r>
        <w:rPr>
          <w:b/>
          <w:spacing w:val="-16"/>
          <w:sz w:val="24"/>
        </w:rPr>
        <w:t> </w:t>
      </w:r>
      <w:r>
        <w:rPr>
          <w:b/>
          <w:sz w:val="24"/>
        </w:rPr>
        <w:t>success:</w:t>
      </w:r>
      <w:r>
        <w:rPr>
          <w:b/>
          <w:spacing w:val="19"/>
          <w:sz w:val="24"/>
        </w:rPr>
        <w:t> </w:t>
      </w:r>
      <w:r>
        <w:rPr>
          <w:sz w:val="24"/>
        </w:rPr>
        <w:t>close_success_count</w:t>
      </w:r>
      <w:r>
        <w:rPr>
          <w:rFonts w:ascii="Calibri" w:hAnsi="Calibri"/>
          <w:sz w:val="24"/>
        </w:rPr>
        <w:t>(</w:t>
      </w:r>
      <w:r>
        <w:rPr>
          <w:rFonts w:ascii="Calibri" w:hAnsi="Calibri"/>
          <w:i/>
          <w:sz w:val="24"/>
        </w:rPr>
        <w:t>w</w:t>
      </w:r>
      <w:r>
        <w:rPr>
          <w:rFonts w:ascii="Calibri" w:hAnsi="Calibri"/>
          <w:sz w:val="24"/>
        </w:rPr>
        <w:t>)</w:t>
      </w:r>
      <w:r>
        <w:rPr>
          <w:rFonts w:ascii="Calibri" w:hAnsi="Calibri"/>
          <w:spacing w:val="21"/>
          <w:sz w:val="24"/>
        </w:rPr>
        <w:t> </w:t>
      </w:r>
      <w:r>
        <w:rPr>
          <w:rFonts w:ascii="Calibri" w:hAnsi="Calibri"/>
          <w:sz w:val="24"/>
        </w:rPr>
        <w:t>=</w:t>
      </w:r>
      <w:r>
        <w:rPr>
          <w:rFonts w:ascii="Calibri" w:hAnsi="Calibri"/>
          <w:spacing w:val="21"/>
          <w:sz w:val="24"/>
        </w:rPr>
        <w:t> </w:t>
      </w:r>
      <w:r>
        <w:rPr>
          <w:rFonts w:ascii="Lucida Sans Unicode" w:hAnsi="Lucida Sans Unicode"/>
          <w:sz w:val="24"/>
        </w:rPr>
        <w:t>|{</w:t>
      </w:r>
      <w:r>
        <w:rPr>
          <w:rFonts w:ascii="Calibri" w:hAnsi="Calibri"/>
          <w:i/>
          <w:sz w:val="24"/>
        </w:rPr>
        <w:t>c</w:t>
      </w:r>
      <w:r>
        <w:rPr>
          <w:rFonts w:ascii="Calibri" w:hAnsi="Calibri"/>
          <w:i/>
          <w:spacing w:val="22"/>
          <w:sz w:val="24"/>
        </w:rPr>
        <w:t> </w:t>
      </w:r>
      <w:r>
        <w:rPr>
          <w:rFonts w:ascii="Calibri" w:hAnsi="Calibri"/>
          <w:sz w:val="24"/>
        </w:rPr>
        <w:t>:</w:t>
      </w:r>
      <w:r>
        <w:rPr>
          <w:rFonts w:ascii="Calibri" w:hAnsi="Calibri"/>
          <w:spacing w:val="21"/>
          <w:sz w:val="24"/>
        </w:rPr>
        <w:t> </w:t>
      </w:r>
      <w:r>
        <w:rPr>
          <w:sz w:val="24"/>
        </w:rPr>
        <w:t>PnL</w:t>
      </w:r>
      <w:r>
        <w:rPr>
          <w:rFonts w:ascii="Cambria" w:hAnsi="Cambria"/>
          <w:sz w:val="24"/>
          <w:vertAlign w:val="subscript"/>
        </w:rPr>
        <w:t>c</w:t>
      </w:r>
      <w:r>
        <w:rPr>
          <w:rFonts w:ascii="Cambria" w:hAnsi="Cambria"/>
          <w:spacing w:val="34"/>
          <w:sz w:val="24"/>
          <w:vertAlign w:val="baseline"/>
        </w:rPr>
        <w:t> </w:t>
      </w:r>
      <w:r>
        <w:rPr>
          <w:rFonts w:ascii="Calibri" w:hAnsi="Calibri"/>
          <w:i/>
          <w:sz w:val="24"/>
          <w:vertAlign w:val="baseline"/>
        </w:rPr>
        <w:t>&gt;</w:t>
      </w:r>
      <w:r>
        <w:rPr>
          <w:rFonts w:ascii="Calibri" w:hAnsi="Calibri"/>
          <w:i/>
          <w:spacing w:val="22"/>
          <w:sz w:val="24"/>
          <w:vertAlign w:val="baseline"/>
        </w:rPr>
        <w:t> </w:t>
      </w:r>
      <w:r>
        <w:rPr>
          <w:rFonts w:ascii="Calibri" w:hAnsi="Calibri"/>
          <w:sz w:val="24"/>
          <w:vertAlign w:val="baseline"/>
        </w:rPr>
        <w:t>0</w:t>
      </w:r>
      <w:r>
        <w:rPr>
          <w:rFonts w:ascii="Lucida Sans Unicode" w:hAnsi="Lucida Sans Unicode"/>
          <w:sz w:val="24"/>
          <w:vertAlign w:val="baseline"/>
        </w:rPr>
        <w:t>∧¬</w:t>
      </w:r>
      <w:r>
        <w:rPr>
          <w:sz w:val="24"/>
          <w:vertAlign w:val="baseline"/>
        </w:rPr>
        <w:t>liq</w:t>
      </w:r>
      <w:r>
        <w:rPr>
          <w:rFonts w:ascii="Cambria" w:hAnsi="Cambria"/>
          <w:position w:val="-5"/>
          <w:sz w:val="16"/>
          <w:vertAlign w:val="baseline"/>
        </w:rPr>
        <w:t>c</w:t>
      </w:r>
      <w:r>
        <w:rPr>
          <w:rFonts w:ascii="Lucida Sans Unicode" w:hAnsi="Lucida Sans Unicode"/>
          <w:sz w:val="24"/>
          <w:vertAlign w:val="baseline"/>
        </w:rPr>
        <w:t>}|</w:t>
      </w:r>
      <w:r>
        <w:rPr>
          <w:sz w:val="24"/>
          <w:vertAlign w:val="baseline"/>
        </w:rPr>
        <w:t>;</w:t>
      </w:r>
      <w:r>
        <w:rPr>
          <w:spacing w:val="-7"/>
          <w:sz w:val="24"/>
          <w:vertAlign w:val="baseline"/>
        </w:rPr>
        <w:t> </w:t>
      </w:r>
      <w:r>
        <w:rPr>
          <w:sz w:val="24"/>
          <w:vertAlign w:val="baseline"/>
        </w:rPr>
        <w:t>realized_gain_proxy</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20"/>
          <w:sz w:val="24"/>
          <w:vertAlign w:val="baseline"/>
        </w:rPr>
        <w:t> </w:t>
      </w:r>
      <w:r>
        <w:rPr>
          <w:rFonts w:ascii="Calibri" w:hAnsi="Calibri"/>
          <w:spacing w:val="-10"/>
          <w:sz w:val="24"/>
          <w:vertAlign w:val="baseline"/>
        </w:rPr>
        <w:t>=</w:t>
      </w:r>
    </w:p>
    <w:p>
      <w:pPr>
        <w:pStyle w:val="BodyText"/>
        <w:spacing w:line="483" w:lineRule="exact"/>
        <w:ind w:left="808"/>
      </w:pPr>
      <w:bookmarkStart w:name="Glossary" w:id="341"/>
      <w:bookmarkEnd w:id="341"/>
      <w:r>
        <w:rPr/>
      </w:r>
      <w:bookmarkStart w:name="_bookmark209" w:id="342"/>
      <w:bookmarkEnd w:id="342"/>
      <w:r>
        <w:rPr/>
      </w:r>
      <w:r>
        <w:rPr>
          <w:position w:val="18"/>
        </w:rPr>
        <w:t>Σ</w:t>
      </w:r>
      <w:r>
        <w:rPr>
          <w:rFonts w:ascii="Cambria" w:hAnsi="Cambria"/>
          <w:position w:val="-6"/>
          <w:sz w:val="16"/>
        </w:rPr>
        <w:t>c</w:t>
      </w:r>
      <w:r>
        <w:rPr>
          <w:rFonts w:ascii="Cambria" w:hAnsi="Cambria"/>
          <w:spacing w:val="54"/>
          <w:position w:val="-6"/>
          <w:sz w:val="16"/>
        </w:rPr>
        <w:t> </w:t>
      </w:r>
      <w:r>
        <w:rPr/>
        <w:t>max</w:t>
      </w:r>
      <w:r>
        <w:rPr>
          <w:rFonts w:ascii="Calibri" w:hAnsi="Calibri"/>
        </w:rPr>
        <w:t>(</w:t>
      </w:r>
      <w:r>
        <w:rPr/>
        <w:t>PnL</w:t>
      </w:r>
      <w:r>
        <w:rPr>
          <w:rFonts w:ascii="Cambria" w:hAnsi="Cambria"/>
          <w:vertAlign w:val="subscript"/>
        </w:rPr>
        <w:t>c</w:t>
      </w:r>
      <w:r>
        <w:rPr>
          <w:rFonts w:ascii="Calibri" w:hAnsi="Calibri"/>
          <w:i/>
          <w:vertAlign w:val="baseline"/>
        </w:rPr>
        <w:t>,</w:t>
      </w:r>
      <w:r>
        <w:rPr>
          <w:rFonts w:ascii="Calibri" w:hAnsi="Calibri"/>
          <w:i/>
          <w:spacing w:val="17"/>
          <w:vertAlign w:val="baseline"/>
        </w:rPr>
        <w:t> </w:t>
      </w:r>
      <w:r>
        <w:rPr>
          <w:rFonts w:ascii="Calibri" w:hAnsi="Calibri"/>
          <w:vertAlign w:val="baseline"/>
        </w:rPr>
        <w:t>0)</w:t>
      </w:r>
      <w:r>
        <w:rPr>
          <w:vertAlign w:val="baseline"/>
        </w:rPr>
        <w:t>;</w:t>
      </w:r>
      <w:r>
        <w:rPr>
          <w:spacing w:val="48"/>
          <w:vertAlign w:val="baseline"/>
        </w:rPr>
        <w:t> </w:t>
      </w:r>
      <w:r>
        <w:rPr>
          <w:vertAlign w:val="baseline"/>
        </w:rPr>
        <w:t>close_success_rate</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64"/>
          <w:vertAlign w:val="baseline"/>
        </w:rPr>
        <w:t> </w:t>
      </w:r>
      <w:r>
        <w:rPr>
          <w:rFonts w:ascii="Calibri" w:hAnsi="Calibri"/>
          <w:vertAlign w:val="baseline"/>
        </w:rPr>
        <w:t>=</w:t>
      </w:r>
      <w:r>
        <w:rPr>
          <w:rFonts w:ascii="Calibri" w:hAnsi="Calibri"/>
          <w:spacing w:val="66"/>
          <w:vertAlign w:val="baseline"/>
        </w:rPr>
        <w:t> </w:t>
      </w:r>
      <w:r>
        <w:rPr>
          <w:spacing w:val="-2"/>
          <w:vertAlign w:val="baseline"/>
        </w:rPr>
        <w:t>close_success_count</w:t>
      </w:r>
      <w:r>
        <w:rPr>
          <w:rFonts w:ascii="Calibri" w:hAnsi="Calibri"/>
          <w:spacing w:val="-2"/>
          <w:vertAlign w:val="baseline"/>
        </w:rPr>
        <w:t>(</w:t>
      </w:r>
      <w:r>
        <w:rPr>
          <w:rFonts w:ascii="Calibri" w:hAnsi="Calibri"/>
          <w:i/>
          <w:spacing w:val="-2"/>
          <w:vertAlign w:val="baseline"/>
        </w:rPr>
        <w:t>w</w:t>
      </w:r>
      <w:r>
        <w:rPr>
          <w:rFonts w:ascii="Calibri" w:hAnsi="Calibri"/>
          <w:spacing w:val="-2"/>
          <w:vertAlign w:val="baseline"/>
        </w:rPr>
        <w:t>)/</w:t>
      </w:r>
      <w:r>
        <w:rPr>
          <w:rFonts w:ascii="Lucida Sans Unicode" w:hAnsi="Lucida Sans Unicode"/>
          <w:spacing w:val="-2"/>
          <w:vertAlign w:val="baseline"/>
        </w:rPr>
        <w:t>|C</w:t>
      </w:r>
      <w:r>
        <w:rPr>
          <w:rFonts w:ascii="Calibri" w:hAnsi="Calibri"/>
          <w:spacing w:val="-2"/>
          <w:vertAlign w:val="baseline"/>
        </w:rPr>
        <w:t>(</w:t>
      </w:r>
      <w:r>
        <w:rPr>
          <w:rFonts w:ascii="Calibri" w:hAnsi="Calibri"/>
          <w:i/>
          <w:spacing w:val="-2"/>
          <w:vertAlign w:val="baseline"/>
        </w:rPr>
        <w:t>w</w:t>
      </w:r>
      <w:r>
        <w:rPr>
          <w:rFonts w:ascii="Calibri" w:hAnsi="Calibri"/>
          <w:spacing w:val="-2"/>
          <w:vertAlign w:val="baseline"/>
        </w:rPr>
        <w:t>)</w:t>
      </w:r>
      <w:r>
        <w:rPr>
          <w:rFonts w:ascii="Lucida Sans Unicode" w:hAnsi="Lucida Sans Unicode"/>
          <w:spacing w:val="-2"/>
          <w:vertAlign w:val="baseline"/>
        </w:rPr>
        <w:t>|</w:t>
      </w:r>
      <w:r>
        <w:rPr>
          <w:spacing w:val="-2"/>
          <w:vertAlign w:val="baseline"/>
        </w:rPr>
        <w:t>.</w:t>
      </w:r>
    </w:p>
    <w:p>
      <w:pPr>
        <w:pStyle w:val="BodyText"/>
        <w:spacing w:before="131"/>
      </w:pPr>
    </w:p>
    <w:p>
      <w:pPr>
        <w:pStyle w:val="Heading4"/>
        <w:numPr>
          <w:ilvl w:val="2"/>
          <w:numId w:val="8"/>
        </w:numPr>
        <w:tabs>
          <w:tab w:pos="879" w:val="left" w:leader="none"/>
        </w:tabs>
        <w:spacing w:line="240" w:lineRule="auto" w:before="0" w:after="0"/>
        <w:ind w:left="879" w:right="0" w:hanging="597"/>
        <w:jc w:val="left"/>
      </w:pPr>
      <w:r>
        <w:rPr>
          <w:spacing w:val="-2"/>
        </w:rPr>
        <w:t>Glossary</w:t>
      </w:r>
    </w:p>
    <w:p>
      <w:pPr>
        <w:pStyle w:val="BodyText"/>
        <w:spacing w:before="47"/>
        <w:rPr>
          <w:b/>
        </w:rPr>
      </w:pPr>
    </w:p>
    <w:p>
      <w:pPr>
        <w:pStyle w:val="BodyText"/>
        <w:ind w:left="282"/>
      </w:pPr>
      <w:r>
        <w:rPr>
          <w:b/>
        </w:rPr>
        <w:t>Allowance</w:t>
      </w:r>
      <w:r>
        <w:rPr>
          <w:b/>
          <w:spacing w:val="48"/>
        </w:rPr>
        <w:t> </w:t>
      </w:r>
      <w:r>
        <w:rPr/>
        <w:t>ERC-20</w:t>
      </w:r>
      <w:r>
        <w:rPr>
          <w:spacing w:val="-7"/>
        </w:rPr>
        <w:t> </w:t>
      </w:r>
      <w:r>
        <w:rPr/>
        <w:t>authorization</w:t>
      </w:r>
      <w:r>
        <w:rPr>
          <w:spacing w:val="-6"/>
        </w:rPr>
        <w:t> </w:t>
      </w:r>
      <w:r>
        <w:rPr/>
        <w:t>for</w:t>
      </w:r>
      <w:r>
        <w:rPr>
          <w:spacing w:val="-7"/>
        </w:rPr>
        <w:t> </w:t>
      </w:r>
      <w:r>
        <w:rPr/>
        <w:t>a</w:t>
      </w:r>
      <w:r>
        <w:rPr>
          <w:spacing w:val="-6"/>
        </w:rPr>
        <w:t> </w:t>
      </w:r>
      <w:r>
        <w:rPr/>
        <w:t>spender</w:t>
      </w:r>
      <w:r>
        <w:rPr>
          <w:spacing w:val="-6"/>
        </w:rPr>
        <w:t> </w:t>
      </w:r>
      <w:r>
        <w:rPr/>
        <w:t>to</w:t>
      </w:r>
      <w:r>
        <w:rPr>
          <w:spacing w:val="-7"/>
        </w:rPr>
        <w:t> </w:t>
      </w:r>
      <w:r>
        <w:rPr/>
        <w:t>transfer</w:t>
      </w:r>
      <w:r>
        <w:rPr>
          <w:spacing w:val="-6"/>
        </w:rPr>
        <w:t> </w:t>
      </w:r>
      <w:r>
        <w:rPr/>
        <w:t>tokens</w:t>
      </w:r>
      <w:r>
        <w:rPr>
          <w:spacing w:val="-7"/>
        </w:rPr>
        <w:t> </w:t>
      </w:r>
      <w:r>
        <w:rPr/>
        <w:t>on</w:t>
      </w:r>
      <w:r>
        <w:rPr>
          <w:spacing w:val="-6"/>
        </w:rPr>
        <w:t> </w:t>
      </w:r>
      <w:r>
        <w:rPr/>
        <w:t>behalf</w:t>
      </w:r>
      <w:r>
        <w:rPr>
          <w:spacing w:val="-6"/>
        </w:rPr>
        <w:t> </w:t>
      </w:r>
      <w:r>
        <w:rPr/>
        <w:t>of</w:t>
      </w:r>
      <w:r>
        <w:rPr>
          <w:spacing w:val="-7"/>
        </w:rPr>
        <w:t> </w:t>
      </w:r>
      <w:r>
        <w:rPr/>
        <w:t>an</w:t>
      </w:r>
      <w:r>
        <w:rPr>
          <w:spacing w:val="-6"/>
        </w:rPr>
        <w:t> </w:t>
      </w:r>
      <w:r>
        <w:rPr>
          <w:spacing w:val="-2"/>
        </w:rPr>
        <w:t>owner.</w:t>
      </w:r>
    </w:p>
    <w:p>
      <w:pPr>
        <w:pStyle w:val="BodyText"/>
        <w:spacing w:before="99"/>
      </w:pPr>
    </w:p>
    <w:p>
      <w:pPr>
        <w:pStyle w:val="BodyText"/>
        <w:ind w:left="282"/>
      </w:pPr>
      <w:r>
        <w:rPr>
          <w:b/>
        </w:rPr>
        <w:t>Alignment</w:t>
      </w:r>
      <w:r>
        <w:rPr>
          <w:b/>
          <w:spacing w:val="45"/>
        </w:rPr>
        <w:t> </w:t>
      </w:r>
      <w:r>
        <w:rPr/>
        <w:t>Rank</w:t>
      </w:r>
      <w:r>
        <w:rPr>
          <w:spacing w:val="-7"/>
        </w:rPr>
        <w:t> </w:t>
      </w:r>
      <w:r>
        <w:rPr/>
        <w:t>agreement</w:t>
      </w:r>
      <w:r>
        <w:rPr>
          <w:spacing w:val="-7"/>
        </w:rPr>
        <w:t> </w:t>
      </w:r>
      <w:r>
        <w:rPr/>
        <w:t>between</w:t>
      </w:r>
      <w:r>
        <w:rPr>
          <w:spacing w:val="-7"/>
        </w:rPr>
        <w:t> </w:t>
      </w:r>
      <w:r>
        <w:rPr/>
        <w:t>reputation</w:t>
      </w:r>
      <w:r>
        <w:rPr>
          <w:spacing w:val="-6"/>
        </w:rPr>
        <w:t> </w:t>
      </w:r>
      <w:r>
        <w:rPr/>
        <w:t>scores</w:t>
      </w:r>
      <w:r>
        <w:rPr>
          <w:spacing w:val="-7"/>
        </w:rPr>
        <w:t> </w:t>
      </w:r>
      <w:r>
        <w:rPr/>
        <w:t>and</w:t>
      </w:r>
      <w:r>
        <w:rPr>
          <w:spacing w:val="-7"/>
        </w:rPr>
        <w:t> </w:t>
      </w:r>
      <w:r>
        <w:rPr/>
        <w:t>a</w:t>
      </w:r>
      <w:r>
        <w:rPr>
          <w:spacing w:val="-6"/>
        </w:rPr>
        <w:t> </w:t>
      </w:r>
      <w:r>
        <w:rPr/>
        <w:t>validation</w:t>
      </w:r>
      <w:r>
        <w:rPr>
          <w:spacing w:val="-7"/>
        </w:rPr>
        <w:t> </w:t>
      </w:r>
      <w:r>
        <w:rPr/>
        <w:t>proxy</w:t>
      </w:r>
      <w:r>
        <w:rPr>
          <w:spacing w:val="-7"/>
        </w:rPr>
        <w:t> </w:t>
      </w:r>
      <w:r>
        <w:rPr/>
        <w:t>(</w:t>
      </w:r>
      <w:r>
        <w:rPr>
          <w:rFonts w:ascii="Calibri" w:hAnsi="Calibri"/>
          <w:i/>
        </w:rPr>
        <w:t>ρ</w:t>
      </w:r>
      <w:r>
        <w:rPr/>
        <w:t>,</w:t>
      </w:r>
      <w:r>
        <w:rPr>
          <w:spacing w:val="-6"/>
        </w:rPr>
        <w:t> </w:t>
      </w:r>
      <w:r>
        <w:rPr>
          <w:rFonts w:ascii="Calibri" w:hAnsi="Calibri"/>
          <w:i/>
        </w:rPr>
        <w:t>τ</w:t>
      </w:r>
      <w:r>
        <w:rPr>
          <w:rFonts w:ascii="Calibri" w:hAnsi="Calibri"/>
          <w:i/>
          <w:spacing w:val="-28"/>
        </w:rPr>
        <w:t> </w:t>
      </w:r>
      <w:r>
        <w:rPr>
          <w:spacing w:val="-5"/>
        </w:rPr>
        <w:t>).</w:t>
      </w:r>
    </w:p>
    <w:p>
      <w:pPr>
        <w:pStyle w:val="BodyText"/>
        <w:spacing w:before="91"/>
      </w:pPr>
    </w:p>
    <w:p>
      <w:pPr>
        <w:pStyle w:val="BodyText"/>
        <w:spacing w:before="1"/>
        <w:ind w:left="282"/>
      </w:pPr>
      <w:r>
        <w:rPr>
          <w:b/>
          <w:spacing w:val="-2"/>
        </w:rPr>
        <w:t>Construct</w:t>
      </w:r>
      <w:r>
        <w:rPr>
          <w:b/>
          <w:spacing w:val="2"/>
        </w:rPr>
        <w:t> </w:t>
      </w:r>
      <w:r>
        <w:rPr>
          <w:b/>
          <w:spacing w:val="-2"/>
        </w:rPr>
        <w:t>overlap</w:t>
      </w:r>
      <w:r>
        <w:rPr>
          <w:b/>
          <w:spacing w:val="68"/>
        </w:rPr>
        <w:t> </w:t>
      </w:r>
      <w:r>
        <w:rPr>
          <w:spacing w:val="-2"/>
        </w:rPr>
        <w:t>Shared</w:t>
      </w:r>
      <w:r>
        <w:rPr>
          <w:spacing w:val="-12"/>
        </w:rPr>
        <w:t> </w:t>
      </w:r>
      <w:r>
        <w:rPr>
          <w:spacing w:val="-2"/>
        </w:rPr>
        <w:t>data</w:t>
      </w:r>
      <w:r>
        <w:rPr>
          <w:spacing w:val="-11"/>
        </w:rPr>
        <w:t> </w:t>
      </w:r>
      <w:r>
        <w:rPr>
          <w:spacing w:val="-2"/>
        </w:rPr>
        <w:t>source</w:t>
      </w:r>
      <w:r>
        <w:rPr>
          <w:spacing w:val="-11"/>
        </w:rPr>
        <w:t> </w:t>
      </w:r>
      <w:r>
        <w:rPr>
          <w:spacing w:val="-2"/>
        </w:rPr>
        <w:t>between</w:t>
      </w:r>
      <w:r>
        <w:rPr>
          <w:spacing w:val="-11"/>
        </w:rPr>
        <w:t> </w:t>
      </w:r>
      <w:r>
        <w:rPr>
          <w:spacing w:val="-2"/>
        </w:rPr>
        <w:t>a</w:t>
      </w:r>
      <w:r>
        <w:rPr>
          <w:spacing w:val="-11"/>
        </w:rPr>
        <w:t> </w:t>
      </w:r>
      <w:r>
        <w:rPr>
          <w:spacing w:val="-2"/>
        </w:rPr>
        <w:t>ranking</w:t>
      </w:r>
      <w:r>
        <w:rPr>
          <w:spacing w:val="-11"/>
        </w:rPr>
        <w:t> </w:t>
      </w:r>
      <w:r>
        <w:rPr>
          <w:spacing w:val="-2"/>
        </w:rPr>
        <w:t>method</w:t>
      </w:r>
      <w:r>
        <w:rPr>
          <w:spacing w:val="-11"/>
        </w:rPr>
        <w:t> </w:t>
      </w:r>
      <w:r>
        <w:rPr>
          <w:spacing w:val="-2"/>
        </w:rPr>
        <w:t>and</w:t>
      </w:r>
      <w:r>
        <w:rPr>
          <w:spacing w:val="-11"/>
        </w:rPr>
        <w:t> </w:t>
      </w:r>
      <w:r>
        <w:rPr>
          <w:spacing w:val="-2"/>
        </w:rPr>
        <w:t>a</w:t>
      </w:r>
      <w:r>
        <w:rPr>
          <w:spacing w:val="-11"/>
        </w:rPr>
        <w:t> </w:t>
      </w:r>
      <w:r>
        <w:rPr>
          <w:spacing w:val="-2"/>
        </w:rPr>
        <w:t>proxy,</w:t>
      </w:r>
      <w:r>
        <w:rPr>
          <w:spacing w:val="-9"/>
        </w:rPr>
        <w:t> </w:t>
      </w:r>
      <w:r>
        <w:rPr>
          <w:spacing w:val="-2"/>
        </w:rPr>
        <w:t>inflating</w:t>
      </w:r>
      <w:r>
        <w:rPr>
          <w:spacing w:val="-11"/>
        </w:rPr>
        <w:t> </w:t>
      </w:r>
      <w:r>
        <w:rPr>
          <w:spacing w:val="-2"/>
        </w:rPr>
        <w:t>alignment.</w:t>
      </w:r>
    </w:p>
    <w:p>
      <w:pPr>
        <w:pStyle w:val="BodyText"/>
        <w:spacing w:before="103"/>
      </w:pPr>
    </w:p>
    <w:p>
      <w:pPr>
        <w:spacing w:line="552" w:lineRule="auto" w:before="0"/>
        <w:ind w:left="282" w:right="2220" w:firstLine="0"/>
        <w:jc w:val="both"/>
        <w:rPr>
          <w:sz w:val="24"/>
        </w:rPr>
      </w:pPr>
      <w:r>
        <w:rPr>
          <w:b/>
          <w:sz w:val="24"/>
        </w:rPr>
        <w:t>Endorsement</w:t>
      </w:r>
      <w:r>
        <w:rPr>
          <w:b/>
          <w:spacing w:val="-2"/>
          <w:sz w:val="24"/>
        </w:rPr>
        <w:t> </w:t>
      </w:r>
      <w:r>
        <w:rPr>
          <w:b/>
          <w:sz w:val="24"/>
        </w:rPr>
        <w:t>graph</w:t>
      </w:r>
      <w:r>
        <w:rPr>
          <w:b/>
          <w:spacing w:val="40"/>
          <w:sz w:val="24"/>
        </w:rPr>
        <w:t> </w:t>
      </w:r>
      <w:r>
        <w:rPr>
          <w:sz w:val="24"/>
        </w:rPr>
        <w:t>Directed</w:t>
      </w:r>
      <w:r>
        <w:rPr>
          <w:spacing w:val="-2"/>
          <w:sz w:val="24"/>
        </w:rPr>
        <w:t> </w:t>
      </w:r>
      <w:r>
        <w:rPr>
          <w:sz w:val="24"/>
        </w:rPr>
        <w:t>graph</w:t>
      </w:r>
      <w:r>
        <w:rPr>
          <w:spacing w:val="-2"/>
          <w:sz w:val="24"/>
        </w:rPr>
        <w:t> </w:t>
      </w:r>
      <w:r>
        <w:rPr>
          <w:sz w:val="24"/>
        </w:rPr>
        <w:t>of</w:t>
      </w:r>
      <w:r>
        <w:rPr>
          <w:spacing w:val="-2"/>
          <w:sz w:val="24"/>
        </w:rPr>
        <w:t> </w:t>
      </w:r>
      <w:r>
        <w:rPr>
          <w:sz w:val="24"/>
        </w:rPr>
        <w:t>latest</w:t>
      </w:r>
      <w:r>
        <w:rPr>
          <w:spacing w:val="-2"/>
          <w:sz w:val="24"/>
        </w:rPr>
        <w:t> </w:t>
      </w:r>
      <w:r>
        <w:rPr>
          <w:sz w:val="24"/>
        </w:rPr>
        <w:t>allowances</w:t>
      </w:r>
      <w:r>
        <w:rPr>
          <w:spacing w:val="-2"/>
          <w:sz w:val="24"/>
        </w:rPr>
        <w:t> </w:t>
      </w:r>
      <w:r>
        <w:rPr>
          <w:sz w:val="24"/>
        </w:rPr>
        <w:t>(EndorseRank</w:t>
      </w:r>
      <w:r>
        <w:rPr>
          <w:spacing w:val="-2"/>
          <w:sz w:val="24"/>
        </w:rPr>
        <w:t> </w:t>
      </w:r>
      <w:r>
        <w:rPr>
          <w:sz w:val="24"/>
        </w:rPr>
        <w:t>input). </w:t>
      </w:r>
      <w:r>
        <w:rPr>
          <w:b/>
          <w:sz w:val="24"/>
        </w:rPr>
        <w:t>Matched cohort</w:t>
      </w:r>
      <w:r>
        <w:rPr>
          <w:b/>
          <w:spacing w:val="40"/>
          <w:sz w:val="24"/>
        </w:rPr>
        <w:t> </w:t>
      </w:r>
      <w:r>
        <w:rPr>
          <w:sz w:val="24"/>
        </w:rPr>
        <w:t>Primary sample of </w:t>
      </w:r>
      <w:r>
        <w:rPr>
          <w:rFonts w:ascii="Calibri"/>
          <w:i/>
          <w:sz w:val="24"/>
        </w:rPr>
        <w:t>n </w:t>
      </w:r>
      <w:r>
        <w:rPr>
          <w:rFonts w:ascii="Calibri"/>
          <w:sz w:val="24"/>
        </w:rPr>
        <w:t>= 5</w:t>
      </w:r>
      <w:r>
        <w:rPr>
          <w:rFonts w:ascii="Calibri"/>
          <w:i/>
          <w:sz w:val="24"/>
        </w:rPr>
        <w:t>,</w:t>
      </w:r>
      <w:r>
        <w:rPr>
          <w:rFonts w:ascii="Calibri"/>
          <w:sz w:val="24"/>
        </w:rPr>
        <w:t>521 </w:t>
      </w:r>
      <w:r>
        <w:rPr>
          <w:sz w:val="24"/>
        </w:rPr>
        <w:t>wallets meeting eligibility rules. </w:t>
      </w:r>
      <w:r>
        <w:rPr>
          <w:b/>
          <w:w w:val="105"/>
          <w:sz w:val="24"/>
        </w:rPr>
        <w:t>Expanded</w:t>
      </w:r>
      <w:r>
        <w:rPr>
          <w:b/>
          <w:spacing w:val="-16"/>
          <w:w w:val="105"/>
          <w:sz w:val="24"/>
        </w:rPr>
        <w:t> </w:t>
      </w:r>
      <w:r>
        <w:rPr>
          <w:b/>
          <w:w w:val="105"/>
          <w:sz w:val="24"/>
        </w:rPr>
        <w:t>wallet</w:t>
      </w:r>
      <w:r>
        <w:rPr>
          <w:b/>
          <w:spacing w:val="-16"/>
          <w:w w:val="105"/>
          <w:sz w:val="24"/>
        </w:rPr>
        <w:t> </w:t>
      </w:r>
      <w:r>
        <w:rPr>
          <w:b/>
          <w:w w:val="105"/>
          <w:sz w:val="24"/>
        </w:rPr>
        <w:t>pool</w:t>
      </w:r>
      <w:r>
        <w:rPr>
          <w:b/>
          <w:spacing w:val="27"/>
          <w:w w:val="105"/>
          <w:sz w:val="24"/>
        </w:rPr>
        <w:t> </w:t>
      </w:r>
      <w:r>
        <w:rPr>
          <w:w w:val="105"/>
          <w:sz w:val="24"/>
        </w:rPr>
        <w:t>Larger</w:t>
      </w:r>
      <w:r>
        <w:rPr>
          <w:spacing w:val="-16"/>
          <w:w w:val="105"/>
          <w:sz w:val="24"/>
        </w:rPr>
        <w:t> </w:t>
      </w:r>
      <w:r>
        <w:rPr>
          <w:w w:val="105"/>
          <w:sz w:val="24"/>
        </w:rPr>
        <w:t>address</w:t>
      </w:r>
      <w:r>
        <w:rPr>
          <w:spacing w:val="-16"/>
          <w:w w:val="105"/>
          <w:sz w:val="24"/>
        </w:rPr>
        <w:t> </w:t>
      </w:r>
      <w:r>
        <w:rPr>
          <w:w w:val="105"/>
          <w:sz w:val="24"/>
        </w:rPr>
        <w:t>set</w:t>
      </w:r>
      <w:r>
        <w:rPr>
          <w:spacing w:val="-16"/>
          <w:w w:val="105"/>
          <w:sz w:val="24"/>
        </w:rPr>
        <w:t> </w:t>
      </w:r>
      <w:r>
        <w:rPr>
          <w:w w:val="105"/>
          <w:sz w:val="24"/>
        </w:rPr>
        <w:t>(</w:t>
      </w:r>
      <w:r>
        <w:rPr>
          <w:rFonts w:ascii="Calibri"/>
          <w:i/>
          <w:w w:val="105"/>
          <w:sz w:val="24"/>
        </w:rPr>
        <w:t>N</w:t>
      </w:r>
      <w:r>
        <w:rPr>
          <w:rFonts w:ascii="Calibri"/>
          <w:i/>
          <w:spacing w:val="4"/>
          <w:w w:val="125"/>
          <w:sz w:val="24"/>
        </w:rPr>
        <w:t> </w:t>
      </w:r>
      <w:r>
        <w:rPr>
          <w:rFonts w:ascii="Calibri"/>
          <w:w w:val="125"/>
          <w:sz w:val="24"/>
        </w:rPr>
        <w:t>=</w:t>
      </w:r>
      <w:r>
        <w:rPr>
          <w:rFonts w:ascii="Calibri"/>
          <w:spacing w:val="-17"/>
          <w:w w:val="125"/>
          <w:sz w:val="24"/>
        </w:rPr>
        <w:t> </w:t>
      </w:r>
      <w:r>
        <w:rPr>
          <w:rFonts w:ascii="Calibri"/>
          <w:w w:val="105"/>
          <w:sz w:val="24"/>
        </w:rPr>
        <w:t>31</w:t>
      </w:r>
      <w:r>
        <w:rPr>
          <w:rFonts w:ascii="Calibri"/>
          <w:i/>
          <w:w w:val="105"/>
          <w:sz w:val="24"/>
        </w:rPr>
        <w:t>,</w:t>
      </w:r>
      <w:r>
        <w:rPr>
          <w:rFonts w:ascii="Calibri"/>
          <w:w w:val="105"/>
          <w:sz w:val="24"/>
        </w:rPr>
        <w:t>612</w:t>
      </w:r>
      <w:r>
        <w:rPr>
          <w:w w:val="105"/>
          <w:sz w:val="24"/>
        </w:rPr>
        <w:t>)</w:t>
      </w:r>
      <w:r>
        <w:rPr>
          <w:spacing w:val="-16"/>
          <w:w w:val="105"/>
          <w:sz w:val="24"/>
        </w:rPr>
        <w:t> </w:t>
      </w:r>
      <w:r>
        <w:rPr>
          <w:w w:val="105"/>
          <w:sz w:val="24"/>
        </w:rPr>
        <w:t>for</w:t>
      </w:r>
      <w:r>
        <w:rPr>
          <w:spacing w:val="-16"/>
          <w:w w:val="105"/>
          <w:sz w:val="24"/>
        </w:rPr>
        <w:t> </w:t>
      </w:r>
      <w:r>
        <w:rPr>
          <w:w w:val="105"/>
          <w:sz w:val="24"/>
        </w:rPr>
        <w:t>runtime</w:t>
      </w:r>
      <w:r>
        <w:rPr>
          <w:spacing w:val="-16"/>
          <w:w w:val="105"/>
          <w:sz w:val="24"/>
        </w:rPr>
        <w:t> </w:t>
      </w:r>
      <w:r>
        <w:rPr>
          <w:w w:val="105"/>
          <w:sz w:val="24"/>
        </w:rPr>
        <w:t>scaling.</w:t>
      </w:r>
    </w:p>
    <w:p>
      <w:pPr>
        <w:pStyle w:val="BodyText"/>
        <w:spacing w:line="261" w:lineRule="exact"/>
        <w:ind w:left="282"/>
        <w:jc w:val="both"/>
      </w:pPr>
      <w:r>
        <w:rPr>
          <w:b/>
        </w:rPr>
        <w:t>PageRank</w:t>
      </w:r>
      <w:r>
        <w:rPr>
          <w:b/>
          <w:spacing w:val="45"/>
        </w:rPr>
        <w:t> </w:t>
      </w:r>
      <w:r>
        <w:rPr/>
        <w:t>Spectral</w:t>
      </w:r>
      <w:r>
        <w:rPr>
          <w:spacing w:val="-8"/>
        </w:rPr>
        <w:t> </w:t>
      </w:r>
      <w:r>
        <w:rPr/>
        <w:t>ranking</w:t>
      </w:r>
      <w:r>
        <w:rPr>
          <w:spacing w:val="-7"/>
        </w:rPr>
        <w:t> </w:t>
      </w:r>
      <w:r>
        <w:rPr/>
        <w:t>by</w:t>
      </w:r>
      <w:r>
        <w:rPr>
          <w:spacing w:val="-8"/>
        </w:rPr>
        <w:t> </w:t>
      </w:r>
      <w:r>
        <w:rPr/>
        <w:t>stationary</w:t>
      </w:r>
      <w:r>
        <w:rPr>
          <w:spacing w:val="-8"/>
        </w:rPr>
        <w:t> </w:t>
      </w:r>
      <w:r>
        <w:rPr/>
        <w:t>distribution</w:t>
      </w:r>
      <w:r>
        <w:rPr>
          <w:spacing w:val="-7"/>
        </w:rPr>
        <w:t> </w:t>
      </w:r>
      <w:r>
        <w:rPr/>
        <w:t>of</w:t>
      </w:r>
      <w:r>
        <w:rPr>
          <w:spacing w:val="-8"/>
        </w:rPr>
        <w:t> </w:t>
      </w:r>
      <w:r>
        <w:rPr/>
        <w:t>a</w:t>
      </w:r>
      <w:r>
        <w:rPr>
          <w:spacing w:val="-8"/>
        </w:rPr>
        <w:t> </w:t>
      </w:r>
      <w:r>
        <w:rPr/>
        <w:t>damped</w:t>
      </w:r>
      <w:r>
        <w:rPr>
          <w:spacing w:val="-7"/>
        </w:rPr>
        <w:t> </w:t>
      </w:r>
      <w:r>
        <w:rPr/>
        <w:t>random</w:t>
      </w:r>
      <w:r>
        <w:rPr>
          <w:spacing w:val="-8"/>
        </w:rPr>
        <w:t> </w:t>
      </w:r>
      <w:r>
        <w:rPr>
          <w:spacing w:val="-2"/>
        </w:rPr>
        <w:t>walk.</w:t>
      </w:r>
    </w:p>
    <w:p>
      <w:pPr>
        <w:pStyle w:val="BodyText"/>
        <w:spacing w:after="0" w:line="261" w:lineRule="exact"/>
        <w:jc w:val="both"/>
        <w:sectPr>
          <w:pgSz w:w="11910" w:h="16840"/>
          <w:pgMar w:header="0" w:footer="2115" w:top="1800" w:bottom="2300" w:left="992" w:right="708"/>
        </w:sectPr>
      </w:pPr>
    </w:p>
    <w:p>
      <w:pPr>
        <w:pStyle w:val="BodyText"/>
        <w:spacing w:before="72"/>
        <w:ind w:left="282"/>
      </w:pPr>
      <w:r>
        <w:rPr>
          <w:b/>
        </w:rPr>
        <w:t>Proxy</w:t>
      </w:r>
      <w:r>
        <w:rPr>
          <w:b/>
          <w:spacing w:val="44"/>
        </w:rPr>
        <w:t> </w:t>
      </w:r>
      <w:r>
        <w:rPr/>
        <w:t>Observable</w:t>
      </w:r>
      <w:r>
        <w:rPr>
          <w:spacing w:val="-8"/>
        </w:rPr>
        <w:t> </w:t>
      </w:r>
      <w:r>
        <w:rPr/>
        <w:t>wallet</w:t>
      </w:r>
      <w:r>
        <w:rPr>
          <w:spacing w:val="-8"/>
        </w:rPr>
        <w:t> </w:t>
      </w:r>
      <w:r>
        <w:rPr/>
        <w:t>metric</w:t>
      </w:r>
      <w:r>
        <w:rPr>
          <w:spacing w:val="-8"/>
        </w:rPr>
        <w:t> </w:t>
      </w:r>
      <w:r>
        <w:rPr/>
        <w:t>used</w:t>
      </w:r>
      <w:r>
        <w:rPr>
          <w:spacing w:val="-9"/>
        </w:rPr>
        <w:t> </w:t>
      </w:r>
      <w:r>
        <w:rPr/>
        <w:t>for</w:t>
      </w:r>
      <w:r>
        <w:rPr>
          <w:spacing w:val="-8"/>
        </w:rPr>
        <w:t> </w:t>
      </w:r>
      <w:r>
        <w:rPr/>
        <w:t>domain-intuition</w:t>
      </w:r>
      <w:r>
        <w:rPr>
          <w:spacing w:val="-8"/>
        </w:rPr>
        <w:t> </w:t>
      </w:r>
      <w:r>
        <w:rPr>
          <w:spacing w:val="-2"/>
        </w:rPr>
        <w:t>validation.</w:t>
      </w:r>
    </w:p>
    <w:p>
      <w:pPr>
        <w:pStyle w:val="BodyText"/>
        <w:spacing w:before="65"/>
      </w:pPr>
    </w:p>
    <w:p>
      <w:pPr>
        <w:pStyle w:val="BodyText"/>
        <w:ind w:left="282"/>
      </w:pPr>
      <w:r>
        <w:rPr>
          <w:b/>
        </w:rPr>
        <w:t>Teleport</w:t>
      </w:r>
      <w:r>
        <w:rPr>
          <w:b/>
          <w:spacing w:val="20"/>
        </w:rPr>
        <w:t> </w:t>
      </w:r>
      <w:r>
        <w:rPr/>
        <w:t>Uniform</w:t>
      </w:r>
      <w:r>
        <w:rPr>
          <w:spacing w:val="-15"/>
        </w:rPr>
        <w:t> </w:t>
      </w:r>
      <w:r>
        <w:rPr/>
        <w:t>jump</w:t>
      </w:r>
      <w:r>
        <w:rPr>
          <w:spacing w:val="-14"/>
        </w:rPr>
        <w:t> </w:t>
      </w:r>
      <w:r>
        <w:rPr/>
        <w:t>in</w:t>
      </w:r>
      <w:r>
        <w:rPr>
          <w:spacing w:val="-14"/>
        </w:rPr>
        <w:t> </w:t>
      </w:r>
      <w:r>
        <w:rPr/>
        <w:t>PageRank</w:t>
      </w:r>
      <w:r>
        <w:rPr>
          <w:spacing w:val="-14"/>
        </w:rPr>
        <w:t> </w:t>
      </w:r>
      <w:r>
        <w:rPr/>
        <w:t>with</w:t>
      </w:r>
      <w:r>
        <w:rPr>
          <w:spacing w:val="-15"/>
        </w:rPr>
        <w:t> </w:t>
      </w:r>
      <w:r>
        <w:rPr/>
        <w:t>probability</w:t>
      </w:r>
      <w:r>
        <w:rPr>
          <w:spacing w:val="-14"/>
        </w:rPr>
        <w:t> </w:t>
      </w:r>
      <w:r>
        <w:rPr>
          <w:rFonts w:ascii="Calibri" w:hAnsi="Calibri"/>
        </w:rPr>
        <w:t>1</w:t>
      </w:r>
      <w:r>
        <w:rPr>
          <w:rFonts w:ascii="Calibri" w:hAnsi="Calibri"/>
          <w:spacing w:val="-13"/>
        </w:rPr>
        <w:t> </w:t>
      </w:r>
      <w:r>
        <w:rPr>
          <w:rFonts w:ascii="Lucida Sans Unicode" w:hAnsi="Lucida Sans Unicode"/>
        </w:rPr>
        <w:t>—</w:t>
      </w:r>
      <w:r>
        <w:rPr>
          <w:rFonts w:ascii="Lucida Sans Unicode" w:hAnsi="Lucida Sans Unicode"/>
          <w:spacing w:val="-23"/>
        </w:rPr>
        <w:t> </w:t>
      </w:r>
      <w:r>
        <w:rPr>
          <w:rFonts w:ascii="Calibri" w:hAnsi="Calibri"/>
          <w:i/>
          <w:spacing w:val="-5"/>
        </w:rPr>
        <w:t>d</w:t>
      </w:r>
      <w:r>
        <w:rPr>
          <w:spacing w:val="-5"/>
        </w:rPr>
        <w:t>.</w:t>
      </w:r>
    </w:p>
    <w:p>
      <w:pPr>
        <w:pStyle w:val="BodyText"/>
      </w:pPr>
    </w:p>
    <w:p>
      <w:pPr>
        <w:pStyle w:val="BodyText"/>
        <w:spacing w:before="9"/>
      </w:pPr>
    </w:p>
    <w:p>
      <w:pPr>
        <w:pStyle w:val="Heading2"/>
        <w:numPr>
          <w:ilvl w:val="1"/>
          <w:numId w:val="8"/>
        </w:numPr>
        <w:tabs>
          <w:tab w:pos="783" w:val="left" w:leader="none"/>
        </w:tabs>
        <w:spacing w:line="240" w:lineRule="auto" w:before="0" w:after="0"/>
        <w:ind w:left="783" w:right="0" w:hanging="501"/>
        <w:jc w:val="left"/>
      </w:pPr>
      <w:bookmarkStart w:name="SQL Templates, Configuration, and Extend" w:id="343"/>
      <w:bookmarkEnd w:id="343"/>
      <w:r>
        <w:rPr>
          <w:b w:val="0"/>
        </w:rPr>
      </w:r>
      <w:bookmarkStart w:name="_bookmark210" w:id="344"/>
      <w:bookmarkEnd w:id="344"/>
      <w:r>
        <w:rPr>
          <w:b w:val="0"/>
        </w:rPr>
      </w:r>
      <w:r>
        <w:rPr/>
        <w:t>SQL</w:t>
      </w:r>
      <w:r>
        <w:rPr>
          <w:spacing w:val="14"/>
        </w:rPr>
        <w:t> </w:t>
      </w:r>
      <w:r>
        <w:rPr/>
        <w:t>Templates,</w:t>
      </w:r>
      <w:r>
        <w:rPr>
          <w:spacing w:val="15"/>
        </w:rPr>
        <w:t> </w:t>
      </w:r>
      <w:r>
        <w:rPr/>
        <w:t>Configuration,</w:t>
      </w:r>
      <w:r>
        <w:rPr>
          <w:spacing w:val="15"/>
        </w:rPr>
        <w:t> </w:t>
      </w:r>
      <w:r>
        <w:rPr/>
        <w:t>and</w:t>
      </w:r>
      <w:r>
        <w:rPr>
          <w:spacing w:val="14"/>
        </w:rPr>
        <w:t> </w:t>
      </w:r>
      <w:r>
        <w:rPr/>
        <w:t>Extended</w:t>
      </w:r>
      <w:r>
        <w:rPr>
          <w:spacing w:val="15"/>
        </w:rPr>
        <w:t> </w:t>
      </w:r>
      <w:r>
        <w:rPr>
          <w:spacing w:val="-2"/>
        </w:rPr>
        <w:t>Notes</w:t>
      </w:r>
    </w:p>
    <w:p>
      <w:pPr>
        <w:pStyle w:val="BodyText"/>
        <w:spacing w:before="24"/>
        <w:rPr>
          <w:b/>
          <w:sz w:val="28"/>
        </w:rPr>
      </w:pPr>
    </w:p>
    <w:p>
      <w:pPr>
        <w:pStyle w:val="BodyText"/>
        <w:spacing w:line="396" w:lineRule="auto"/>
        <w:ind w:left="282" w:right="524" w:hanging="8"/>
      </w:pPr>
      <w:r>
        <w:rPr/>
        <w:t>This</w:t>
      </w:r>
      <w:r>
        <w:rPr>
          <w:spacing w:val="-13"/>
        </w:rPr>
        <w:t> </w:t>
      </w:r>
      <w:r>
        <w:rPr/>
        <w:t>appendix</w:t>
      </w:r>
      <w:r>
        <w:rPr>
          <w:spacing w:val="-13"/>
        </w:rPr>
        <w:t> </w:t>
      </w:r>
      <w:r>
        <w:rPr/>
        <w:t>collects</w:t>
      </w:r>
      <w:r>
        <w:rPr>
          <w:spacing w:val="-13"/>
        </w:rPr>
        <w:t> </w:t>
      </w:r>
      <w:r>
        <w:rPr/>
        <w:t>representative</w:t>
      </w:r>
      <w:r>
        <w:rPr>
          <w:spacing w:val="-13"/>
        </w:rPr>
        <w:t> </w:t>
      </w:r>
      <w:r>
        <w:rPr/>
        <w:t>SQL</w:t>
      </w:r>
      <w:r>
        <w:rPr>
          <w:spacing w:val="-13"/>
        </w:rPr>
        <w:t> </w:t>
      </w:r>
      <w:r>
        <w:rPr/>
        <w:t>patterns,</w:t>
      </w:r>
      <w:r>
        <w:rPr>
          <w:spacing w:val="-12"/>
        </w:rPr>
        <w:t> </w:t>
      </w:r>
      <w:r>
        <w:rPr/>
        <w:t>configuration</w:t>
      </w:r>
      <w:r>
        <w:rPr>
          <w:spacing w:val="-13"/>
        </w:rPr>
        <w:t> </w:t>
      </w:r>
      <w:r>
        <w:rPr/>
        <w:t>keys,</w:t>
      </w:r>
      <w:r>
        <w:rPr>
          <w:spacing w:val="-12"/>
        </w:rPr>
        <w:t> </w:t>
      </w:r>
      <w:r>
        <w:rPr/>
        <w:t>and</w:t>
      </w:r>
      <w:r>
        <w:rPr>
          <w:spacing w:val="-13"/>
        </w:rPr>
        <w:t> </w:t>
      </w:r>
      <w:r>
        <w:rPr/>
        <w:t>extended</w:t>
      </w:r>
      <w:r>
        <w:rPr>
          <w:spacing w:val="-13"/>
        </w:rPr>
        <w:t> </w:t>
      </w:r>
      <w:r>
        <w:rPr/>
        <w:t>methodolog-</w:t>
      </w:r>
      <w:bookmarkStart w:name="Approval log extraction pattern" w:id="345"/>
      <w:bookmarkEnd w:id="345"/>
      <w:r>
        <w:rPr>
          <w:w w:val="99"/>
        </w:rPr>
      </w:r>
      <w:bookmarkStart w:name="_bookmark211" w:id="346"/>
      <w:bookmarkEnd w:id="346"/>
      <w:r>
        <w:rPr/>
        <w:t>ical</w:t>
      </w:r>
      <w:r>
        <w:rPr/>
        <w:t> notes that support reproduction without cluttering the main chapters.</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Approval</w:t>
      </w:r>
      <w:r>
        <w:rPr>
          <w:spacing w:val="-14"/>
        </w:rPr>
        <w:t> </w:t>
      </w:r>
      <w:r>
        <w:rPr/>
        <w:t>log</w:t>
      </w:r>
      <w:r>
        <w:rPr>
          <w:spacing w:val="-13"/>
        </w:rPr>
        <w:t> </w:t>
      </w:r>
      <w:r>
        <w:rPr/>
        <w:t>extraction</w:t>
      </w:r>
      <w:r>
        <w:rPr>
          <w:spacing w:val="-14"/>
        </w:rPr>
        <w:t> </w:t>
      </w:r>
      <w:r>
        <w:rPr>
          <w:spacing w:val="-2"/>
        </w:rPr>
        <w:t>pattern</w:t>
      </w:r>
    </w:p>
    <w:p>
      <w:pPr>
        <w:pStyle w:val="BodyText"/>
        <w:spacing w:before="42"/>
        <w:rPr>
          <w:b/>
        </w:rPr>
      </w:pPr>
    </w:p>
    <w:p>
      <w:pPr>
        <w:pStyle w:val="BodyText"/>
        <w:spacing w:line="374" w:lineRule="auto"/>
        <w:ind w:left="282"/>
      </w:pPr>
      <w:r>
        <w:rPr/>
        <w:t>ERC-20 </w:t>
      </w:r>
      <w:r>
        <w:rPr>
          <w:rFonts w:ascii="Calibri"/>
        </w:rPr>
        <w:t>Approval </w:t>
      </w:r>
      <w:r>
        <w:rPr/>
        <w:t>events are identified by topic </w:t>
      </w:r>
      <w:r>
        <w:rPr>
          <w:rFonts w:ascii="Calibri"/>
        </w:rPr>
        <w:t>0 </w:t>
      </w:r>
      <w:r>
        <w:rPr/>
        <w:t>equal to the keccak256 hash of </w:t>
      </w:r>
      <w:r>
        <w:rPr>
          <w:rFonts w:ascii="Calibri"/>
        </w:rPr>
        <w:t>Approval(add </w:t>
      </w:r>
      <w:r>
        <w:rPr>
          <w:rFonts w:ascii="Calibri"/>
          <w:w w:val="105"/>
        </w:rPr>
        <w:t>ress,address,uint256)</w:t>
      </w:r>
      <w:r>
        <w:rPr>
          <w:w w:val="105"/>
        </w:rPr>
        <w:t>.</w:t>
      </w:r>
      <w:r>
        <w:rPr>
          <w:spacing w:val="40"/>
          <w:w w:val="105"/>
        </w:rPr>
        <w:t> </w:t>
      </w:r>
      <w:r>
        <w:rPr>
          <w:w w:val="105"/>
        </w:rPr>
        <w:t>A simplified monthly query pattern is:</w:t>
      </w:r>
    </w:p>
    <w:p>
      <w:pPr>
        <w:spacing w:before="263"/>
        <w:ind w:left="282" w:right="0" w:firstLine="0"/>
        <w:jc w:val="left"/>
        <w:rPr>
          <w:rFonts w:ascii="Cambria"/>
          <w:sz w:val="22"/>
        </w:rPr>
      </w:pPr>
      <w:r>
        <w:rPr>
          <w:rFonts w:ascii="Cambria"/>
          <w:spacing w:val="-2"/>
          <w:sz w:val="22"/>
        </w:rPr>
        <w:t>SELECT</w:t>
      </w:r>
    </w:p>
    <w:p>
      <w:pPr>
        <w:spacing w:line="393" w:lineRule="auto" w:before="160"/>
        <w:ind w:left="511" w:right="7744" w:firstLine="0"/>
        <w:jc w:val="left"/>
        <w:rPr>
          <w:rFonts w:ascii="Cambria"/>
          <w:sz w:val="22"/>
        </w:rPr>
      </w:pPr>
      <w:r>
        <w:rPr>
          <w:rFonts w:ascii="Cambria"/>
          <w:spacing w:val="-2"/>
          <w:w w:val="110"/>
          <w:sz w:val="22"/>
        </w:rPr>
        <w:t>block_timestamp, block_number, transaction_hash, log_index,</w:t>
      </w:r>
      <w:r>
        <w:rPr>
          <w:rFonts w:ascii="Cambria"/>
          <w:spacing w:val="40"/>
          <w:w w:val="110"/>
          <w:sz w:val="22"/>
        </w:rPr>
        <w:t>  </w:t>
      </w:r>
      <w:r>
        <w:rPr>
          <w:rFonts w:ascii="Cambria"/>
          <w:w w:val="110"/>
          <w:sz w:val="22"/>
        </w:rPr>
        <w:t>address</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token,</w:t>
      </w:r>
    </w:p>
    <w:p>
      <w:pPr>
        <w:spacing w:line="393" w:lineRule="auto" w:before="1"/>
        <w:ind w:left="511" w:right="5052" w:firstLine="0"/>
        <w:jc w:val="left"/>
        <w:rPr>
          <w:rFonts w:ascii="Cambria"/>
          <w:sz w:val="22"/>
        </w:rPr>
      </w:pPr>
      <w:r>
        <w:rPr>
          <w:rFonts w:ascii="Cambria"/>
          <w:w w:val="105"/>
          <w:sz w:val="22"/>
        </w:rPr>
        <w:t>topics[SAFE_OFFSET(1)]</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owner_topic, topics[SAFE_OFFSET(2)]</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spender_topic,</w:t>
      </w:r>
      <w:r>
        <w:rPr>
          <w:rFonts w:ascii="Cambria"/>
          <w:spacing w:val="40"/>
          <w:w w:val="105"/>
          <w:sz w:val="22"/>
        </w:rPr>
        <w:t> </w:t>
      </w:r>
      <w:r>
        <w:rPr>
          <w:rFonts w:ascii="Cambria"/>
          <w:w w:val="105"/>
          <w:sz w:val="22"/>
        </w:rPr>
        <w:t>data</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value_data</w:t>
      </w:r>
    </w:p>
    <w:p>
      <w:pPr>
        <w:spacing w:line="393" w:lineRule="auto" w:before="1"/>
        <w:ind w:left="282" w:right="2512" w:firstLine="0"/>
        <w:jc w:val="left"/>
        <w:rPr>
          <w:rFonts w:ascii="Cambria"/>
          <w:sz w:val="22"/>
        </w:rPr>
      </w:pPr>
      <w:r>
        <w:rPr>
          <w:rFonts w:ascii="Cambria"/>
          <w:w w:val="105"/>
          <w:sz w:val="22"/>
        </w:rPr>
        <w:t>FROM</w:t>
      </w:r>
      <w:r>
        <w:rPr>
          <w:rFonts w:ascii="Cambria"/>
          <w:spacing w:val="56"/>
          <w:w w:val="105"/>
          <w:sz w:val="22"/>
        </w:rPr>
        <w:t>   </w:t>
      </w:r>
      <w:r>
        <w:rPr>
          <w:rFonts w:ascii="Cambria"/>
          <w:w w:val="105"/>
          <w:sz w:val="22"/>
        </w:rPr>
        <w:t>`bigquery-public-</w:t>
      </w:r>
      <w:r>
        <w:rPr>
          <w:rFonts w:ascii="Cambria"/>
          <w:w w:val="105"/>
          <w:sz w:val="22"/>
        </w:rPr>
        <w:t>data.goog_blockchain_arbitrum_one_us.logs`</w:t>
      </w:r>
      <w:r>
        <w:rPr>
          <w:rFonts w:ascii="Cambria"/>
          <w:spacing w:val="80"/>
          <w:w w:val="150"/>
          <w:sz w:val="22"/>
        </w:rPr>
        <w:t> </w:t>
      </w:r>
      <w:r>
        <w:rPr>
          <w:rFonts w:ascii="Cambria"/>
          <w:w w:val="105"/>
          <w:sz w:val="22"/>
        </w:rPr>
        <w:t>WHERE</w:t>
      </w:r>
      <w:r>
        <w:rPr>
          <w:rFonts w:ascii="Cambria"/>
          <w:spacing w:val="25"/>
          <w:w w:val="105"/>
          <w:sz w:val="22"/>
        </w:rPr>
        <w:t> </w:t>
      </w:r>
      <w:r>
        <w:rPr>
          <w:rFonts w:ascii="Cambria"/>
          <w:w w:val="105"/>
          <w:sz w:val="22"/>
        </w:rPr>
        <w:t>block_timestamp</w:t>
      </w:r>
      <w:r>
        <w:rPr>
          <w:rFonts w:ascii="Cambria"/>
          <w:spacing w:val="25"/>
          <w:w w:val="105"/>
          <w:sz w:val="22"/>
        </w:rPr>
        <w:t> </w:t>
      </w:r>
      <w:r>
        <w:rPr>
          <w:rFonts w:ascii="Cambria"/>
          <w:w w:val="105"/>
          <w:sz w:val="22"/>
        </w:rPr>
        <w:t>&gt;=</w:t>
      </w:r>
      <w:r>
        <w:rPr>
          <w:rFonts w:ascii="Cambria"/>
          <w:spacing w:val="25"/>
          <w:w w:val="105"/>
          <w:sz w:val="22"/>
        </w:rPr>
        <w:t> </w:t>
      </w:r>
      <w:r>
        <w:rPr>
          <w:rFonts w:ascii="Cambria"/>
          <w:w w:val="105"/>
          <w:sz w:val="22"/>
        </w:rPr>
        <w:t>TIMESTAMP('2025-12-01')</w:t>
      </w:r>
    </w:p>
    <w:p>
      <w:pPr>
        <w:tabs>
          <w:tab w:pos="3145" w:val="left" w:leader="none"/>
        </w:tabs>
        <w:spacing w:line="393" w:lineRule="auto" w:before="0"/>
        <w:ind w:left="511" w:right="4423" w:firstLine="0"/>
        <w:jc w:val="left"/>
        <w:rPr>
          <w:rFonts w:ascii="Cambria"/>
          <w:sz w:val="22"/>
        </w:rPr>
      </w:pPr>
      <w:r>
        <w:rPr>
          <w:rFonts w:ascii="Cambria"/>
          <w:sz w:val="22"/>
        </w:rPr>
        <w:t>AND</w:t>
      </w:r>
      <w:r>
        <w:rPr>
          <w:rFonts w:ascii="Cambria"/>
          <w:spacing w:val="40"/>
          <w:sz w:val="22"/>
        </w:rPr>
        <w:t> </w:t>
      </w:r>
      <w:r>
        <w:rPr>
          <w:rFonts w:ascii="Cambria"/>
          <w:sz w:val="22"/>
        </w:rPr>
        <w:t>block_timestamp</w:t>
      </w:r>
      <w:r>
        <w:rPr>
          <w:rFonts w:ascii="Cambria"/>
          <w:spacing w:val="40"/>
          <w:sz w:val="22"/>
        </w:rPr>
        <w:t> </w:t>
      </w:r>
      <w:r>
        <w:rPr>
          <w:rFonts w:ascii="Cambria"/>
          <w:sz w:val="22"/>
        </w:rPr>
        <w:t>&lt;</w:t>
        <w:tab/>
      </w:r>
      <w:r>
        <w:rPr>
          <w:rFonts w:ascii="Cambria"/>
          <w:spacing w:val="-2"/>
          <w:sz w:val="22"/>
        </w:rPr>
        <w:t>TIMESTAMP('2026-01-</w:t>
      </w:r>
      <w:r>
        <w:rPr>
          <w:rFonts w:ascii="Cambria"/>
          <w:spacing w:val="-2"/>
          <w:sz w:val="22"/>
        </w:rPr>
        <w:t>01') </w:t>
      </w:r>
      <w:r>
        <w:rPr>
          <w:rFonts w:ascii="Cambria"/>
          <w:sz w:val="22"/>
        </w:rPr>
        <w:t>AND</w:t>
      </w:r>
      <w:r>
        <w:rPr>
          <w:rFonts w:ascii="Cambria"/>
          <w:spacing w:val="40"/>
          <w:sz w:val="22"/>
        </w:rPr>
        <w:t> </w:t>
      </w:r>
      <w:r>
        <w:rPr>
          <w:rFonts w:ascii="Cambria"/>
          <w:sz w:val="22"/>
        </w:rPr>
        <w:t>topics[SAFE_OFFSET(0)]</w:t>
      </w:r>
      <w:r>
        <w:rPr>
          <w:rFonts w:ascii="Cambria"/>
          <w:spacing w:val="40"/>
          <w:sz w:val="22"/>
        </w:rPr>
        <w:t> </w:t>
      </w:r>
      <w:r>
        <w:rPr>
          <w:rFonts w:ascii="Cambria"/>
          <w:sz w:val="22"/>
        </w:rPr>
        <w:t>=</w:t>
      </w:r>
    </w:p>
    <w:p>
      <w:pPr>
        <w:tabs>
          <w:tab w:pos="969" w:val="left" w:leader="none"/>
        </w:tabs>
        <w:spacing w:before="5"/>
        <w:ind w:left="574"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sz w:val="22"/>
        </w:rPr>
        <w:t>'0x8c5be1e5ebec7d5bd14f71427d1e84f3dd0314c0f7b2291e5b200ac8c7c3b925'</w:t>
      </w:r>
    </w:p>
    <w:p>
      <w:pPr>
        <w:spacing w:before="166"/>
        <w:ind w:left="511" w:right="0" w:firstLine="0"/>
        <w:jc w:val="left"/>
        <w:rPr>
          <w:rFonts w:ascii="Cambria"/>
          <w:sz w:val="22"/>
        </w:rPr>
      </w:pPr>
      <w:r>
        <w:rPr>
          <w:rFonts w:ascii="Cambria"/>
          <w:w w:val="85"/>
          <w:sz w:val="22"/>
        </w:rPr>
        <w:t>AND</w:t>
      </w:r>
      <w:r>
        <w:rPr>
          <w:rFonts w:ascii="Cambria"/>
          <w:spacing w:val="34"/>
          <w:w w:val="110"/>
          <w:sz w:val="22"/>
        </w:rPr>
        <w:t> </w:t>
      </w:r>
      <w:r>
        <w:rPr>
          <w:rFonts w:ascii="Cambria"/>
          <w:spacing w:val="-10"/>
          <w:w w:val="110"/>
          <w:sz w:val="22"/>
        </w:rPr>
        <w:t>(</w:t>
      </w:r>
    </w:p>
    <w:p>
      <w:pPr>
        <w:spacing w:before="165"/>
        <w:ind w:left="740" w:right="0" w:firstLine="0"/>
        <w:jc w:val="left"/>
        <w:rPr>
          <w:rFonts w:ascii="Cambria"/>
          <w:sz w:val="22"/>
        </w:rPr>
      </w:pPr>
      <w:r>
        <w:rPr>
          <w:rFonts w:ascii="Cambria"/>
          <w:w w:val="105"/>
          <w:sz w:val="22"/>
        </w:rPr>
        <w:t>LOWER(CONCAT('0x',</w:t>
      </w:r>
      <w:r>
        <w:rPr>
          <w:rFonts w:ascii="Cambria"/>
          <w:spacing w:val="55"/>
          <w:w w:val="105"/>
          <w:sz w:val="22"/>
        </w:rPr>
        <w:t> </w:t>
      </w:r>
      <w:r>
        <w:rPr>
          <w:rFonts w:ascii="Cambria"/>
          <w:w w:val="105"/>
          <w:sz w:val="22"/>
        </w:rPr>
        <w:t>SUBSTR(topics[SAFE_OFFSET(1)],</w:t>
      </w:r>
      <w:r>
        <w:rPr>
          <w:rFonts w:ascii="Cambria"/>
          <w:spacing w:val="55"/>
          <w:w w:val="105"/>
          <w:sz w:val="22"/>
        </w:rPr>
        <w:t> </w:t>
      </w:r>
      <w:r>
        <w:rPr>
          <w:rFonts w:ascii="Cambria"/>
          <w:w w:val="105"/>
          <w:sz w:val="22"/>
        </w:rPr>
        <w:t>27)))</w:t>
      </w:r>
      <w:r>
        <w:rPr>
          <w:rFonts w:ascii="Cambria"/>
          <w:spacing w:val="56"/>
          <w:w w:val="105"/>
          <w:sz w:val="22"/>
        </w:rPr>
        <w:t> </w:t>
      </w:r>
      <w:r>
        <w:rPr>
          <w:rFonts w:ascii="Cambria"/>
          <w:spacing w:val="-5"/>
          <w:w w:val="10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after="0"/>
        <w:jc w:val="left"/>
        <w:rPr>
          <w:rFonts w:ascii="Cambria" w:hAnsi="Cambria"/>
          <w:sz w:val="22"/>
        </w:rPr>
        <w:sectPr>
          <w:pgSz w:w="11910" w:h="16840"/>
          <w:pgMar w:header="0" w:footer="2115" w:top="1840" w:bottom="2300" w:left="992" w:right="708"/>
        </w:sectPr>
      </w:pPr>
    </w:p>
    <w:p>
      <w:pPr>
        <w:spacing w:before="88"/>
        <w:ind w:left="740" w:right="0" w:firstLine="0"/>
        <w:jc w:val="left"/>
        <w:rPr>
          <w:rFonts w:ascii="Cambria"/>
          <w:sz w:val="22"/>
        </w:rPr>
      </w:pPr>
      <w:r>
        <w:rPr>
          <w:rFonts w:ascii="Cambria"/>
          <w:sz w:val="22"/>
        </w:rPr>
        <w:t>OR</w:t>
      </w:r>
      <w:r>
        <w:rPr>
          <w:rFonts w:ascii="Cambria"/>
          <w:spacing w:val="32"/>
          <w:sz w:val="22"/>
        </w:rPr>
        <w:t>  </w:t>
      </w:r>
      <w:r>
        <w:rPr>
          <w:rFonts w:ascii="Cambria"/>
          <w:sz w:val="22"/>
        </w:rPr>
        <w:t>LOWER(CONCAT('0x',</w:t>
      </w:r>
      <w:r>
        <w:rPr>
          <w:rFonts w:ascii="Cambria"/>
          <w:spacing w:val="32"/>
          <w:sz w:val="22"/>
        </w:rPr>
        <w:t>  </w:t>
      </w:r>
      <w:r>
        <w:rPr>
          <w:rFonts w:ascii="Cambria"/>
          <w:sz w:val="22"/>
        </w:rPr>
        <w:t>SUBSTR(topics[SAFE_OFFSET(2)],</w:t>
      </w:r>
      <w:r>
        <w:rPr>
          <w:rFonts w:ascii="Cambria"/>
          <w:spacing w:val="33"/>
          <w:sz w:val="22"/>
        </w:rPr>
        <w:t>  </w:t>
      </w:r>
      <w:r>
        <w:rPr>
          <w:rFonts w:ascii="Cambria"/>
          <w:sz w:val="22"/>
        </w:rPr>
        <w:t>27)))</w:t>
      </w:r>
      <w:r>
        <w:rPr>
          <w:rFonts w:ascii="Cambria"/>
          <w:spacing w:val="32"/>
          <w:sz w:val="22"/>
        </w:rPr>
        <w:t>  </w:t>
      </w:r>
      <w:r>
        <w:rPr>
          <w:rFonts w:ascii="Cambria"/>
          <w:spacing w:val="-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5"/>
        <w:ind w:left="511" w:right="0" w:firstLine="0"/>
        <w:jc w:val="left"/>
        <w:rPr>
          <w:rFonts w:ascii="Cambria"/>
          <w:sz w:val="22"/>
        </w:rPr>
      </w:pPr>
      <w:r>
        <w:rPr>
          <w:rFonts w:ascii="Cambria"/>
          <w:spacing w:val="-5"/>
          <w:w w:val="160"/>
          <w:sz w:val="22"/>
        </w:rPr>
        <w:t>);</w:t>
      </w:r>
    </w:p>
    <w:p>
      <w:pPr>
        <w:pStyle w:val="BodyText"/>
        <w:spacing w:before="72"/>
        <w:rPr>
          <w:rFonts w:ascii="Cambria"/>
        </w:rPr>
      </w:pPr>
    </w:p>
    <w:p>
      <w:pPr>
        <w:pStyle w:val="BodyText"/>
        <w:spacing w:line="376" w:lineRule="auto"/>
        <w:ind w:left="282" w:hanging="12"/>
      </w:pPr>
      <w:r>
        <w:rPr/>
        <w:t>Wallet filtering via </w:t>
      </w:r>
      <w:r>
        <w:rPr>
          <w:rFonts w:ascii="Calibri" w:hAnsi="Calibri"/>
        </w:rPr>
        <w:t>@wallet_list </w:t>
      </w:r>
      <w:r>
        <w:rPr/>
        <w:t>keeps scans proportional to the cohort rather than the full chain. </w:t>
      </w:r>
      <w:bookmarkStart w:name="Transfer log extraction pattern" w:id="347"/>
      <w:bookmarkEnd w:id="347"/>
      <w:r>
        <w:rPr>
          <w:w w:val="99"/>
        </w:rPr>
      </w:r>
      <w:bookmarkStart w:name="_bookmark212" w:id="348"/>
      <w:bookmarkEnd w:id="348"/>
      <w:r>
        <w:rPr/>
        <w:t>Monthly</w:t>
      </w:r>
      <w:r>
        <w:rPr/>
        <w:t> batching respects per-query byte caps documented in the study’s acquisition record.</w:t>
      </w:r>
    </w:p>
    <w:p>
      <w:pPr>
        <w:pStyle w:val="BodyText"/>
        <w:spacing w:before="16"/>
      </w:pPr>
    </w:p>
    <w:p>
      <w:pPr>
        <w:pStyle w:val="Heading4"/>
        <w:numPr>
          <w:ilvl w:val="2"/>
          <w:numId w:val="8"/>
        </w:numPr>
        <w:tabs>
          <w:tab w:pos="879" w:val="left" w:leader="none"/>
        </w:tabs>
        <w:spacing w:line="240" w:lineRule="auto" w:before="0" w:after="0"/>
        <w:ind w:left="879" w:right="0" w:hanging="597"/>
        <w:jc w:val="left"/>
      </w:pPr>
      <w:r>
        <w:rPr>
          <w:spacing w:val="-2"/>
        </w:rPr>
        <w:t>Transfer</w:t>
      </w:r>
      <w:r>
        <w:rPr>
          <w:spacing w:val="-4"/>
        </w:rPr>
        <w:t> </w:t>
      </w:r>
      <w:r>
        <w:rPr>
          <w:spacing w:val="-2"/>
        </w:rPr>
        <w:t>log</w:t>
      </w:r>
      <w:r>
        <w:rPr>
          <w:spacing w:val="-4"/>
        </w:rPr>
        <w:t> </w:t>
      </w:r>
      <w:r>
        <w:rPr>
          <w:spacing w:val="-2"/>
        </w:rPr>
        <w:t>extraction</w:t>
      </w:r>
      <w:r>
        <w:rPr>
          <w:spacing w:val="-3"/>
        </w:rPr>
        <w:t> </w:t>
      </w:r>
      <w:r>
        <w:rPr>
          <w:spacing w:val="-2"/>
        </w:rPr>
        <w:t>pattern</w:t>
      </w:r>
    </w:p>
    <w:p>
      <w:pPr>
        <w:pStyle w:val="BodyText"/>
        <w:spacing w:before="42"/>
        <w:rPr>
          <w:b/>
        </w:rPr>
      </w:pPr>
    </w:p>
    <w:p>
      <w:pPr>
        <w:pStyle w:val="BodyText"/>
        <w:ind w:left="276"/>
      </w:pPr>
      <w:r>
        <w:rPr>
          <w:rFonts w:ascii="Calibri"/>
        </w:rPr>
        <w:t>Transfer</w:t>
      </w:r>
      <w:r>
        <w:rPr>
          <w:rFonts w:ascii="Calibri"/>
          <w:spacing w:val="37"/>
        </w:rPr>
        <w:t>  </w:t>
      </w:r>
      <w:r>
        <w:rPr/>
        <w:t>events</w:t>
      </w:r>
      <w:r>
        <w:rPr>
          <w:spacing w:val="31"/>
        </w:rPr>
        <w:t>  </w:t>
      </w:r>
      <w:r>
        <w:rPr/>
        <w:t>use</w:t>
      </w:r>
      <w:r>
        <w:rPr>
          <w:spacing w:val="31"/>
        </w:rPr>
        <w:t>  </w:t>
      </w:r>
      <w:r>
        <w:rPr/>
        <w:t>topic</w:t>
      </w:r>
      <w:r>
        <w:rPr>
          <w:spacing w:val="31"/>
        </w:rPr>
        <w:t>  </w:t>
      </w:r>
      <w:r>
        <w:rPr>
          <w:rFonts w:ascii="Calibri"/>
        </w:rPr>
        <w:t>0</w:t>
      </w:r>
      <w:r>
        <w:rPr>
          <w:rFonts w:ascii="Calibri"/>
          <w:spacing w:val="38"/>
        </w:rPr>
        <w:t>  </w:t>
      </w:r>
      <w:r>
        <w:rPr/>
        <w:t>for</w:t>
      </w:r>
      <w:r>
        <w:rPr>
          <w:spacing w:val="31"/>
        </w:rPr>
        <w:t>  </w:t>
      </w:r>
      <w:r>
        <w:rPr>
          <w:rFonts w:ascii="Calibri"/>
          <w:spacing w:val="-2"/>
        </w:rPr>
        <w:t>Transfer(address,address,uint256)</w:t>
      </w:r>
      <w:r>
        <w:rPr>
          <w:spacing w:val="-2"/>
        </w:rPr>
        <w:t>:</w:t>
      </w:r>
    </w:p>
    <w:p>
      <w:pPr>
        <w:pStyle w:val="BodyText"/>
        <w:spacing w:before="53"/>
      </w:pPr>
    </w:p>
    <w:p>
      <w:pPr>
        <w:spacing w:before="0"/>
        <w:ind w:left="282" w:right="0" w:firstLine="0"/>
        <w:jc w:val="left"/>
        <w:rPr>
          <w:rFonts w:ascii="Cambria"/>
          <w:sz w:val="22"/>
        </w:rPr>
      </w:pPr>
      <w:r>
        <w:rPr>
          <w:rFonts w:ascii="Cambria"/>
          <w:spacing w:val="-2"/>
          <w:sz w:val="22"/>
        </w:rPr>
        <w:t>SELECT</w:t>
      </w:r>
    </w:p>
    <w:p>
      <w:pPr>
        <w:spacing w:line="393" w:lineRule="auto" w:before="160"/>
        <w:ind w:left="511" w:right="7744" w:firstLine="0"/>
        <w:jc w:val="left"/>
        <w:rPr>
          <w:rFonts w:ascii="Cambria"/>
          <w:sz w:val="22"/>
        </w:rPr>
      </w:pPr>
      <w:r>
        <w:rPr>
          <w:rFonts w:ascii="Cambria"/>
          <w:spacing w:val="-2"/>
          <w:w w:val="110"/>
          <w:sz w:val="22"/>
        </w:rPr>
        <w:t>block_timestamp, block_number, transaction_hash, log_index,</w:t>
      </w:r>
      <w:r>
        <w:rPr>
          <w:rFonts w:ascii="Cambria"/>
          <w:spacing w:val="40"/>
          <w:w w:val="110"/>
          <w:sz w:val="22"/>
        </w:rPr>
        <w:t>  </w:t>
      </w:r>
      <w:r>
        <w:rPr>
          <w:rFonts w:ascii="Cambria"/>
          <w:w w:val="110"/>
          <w:sz w:val="22"/>
        </w:rPr>
        <w:t>address</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token,</w:t>
      </w:r>
    </w:p>
    <w:p>
      <w:pPr>
        <w:spacing w:line="393" w:lineRule="auto" w:before="1"/>
        <w:ind w:left="511" w:right="5379" w:firstLine="0"/>
        <w:jc w:val="left"/>
        <w:rPr>
          <w:rFonts w:ascii="Cambria"/>
          <w:sz w:val="22"/>
        </w:rPr>
      </w:pPr>
      <w:r>
        <w:rPr>
          <w:rFonts w:ascii="Cambria"/>
          <w:w w:val="110"/>
          <w:sz w:val="22"/>
        </w:rPr>
        <w:t>topics[SAFE_OFFSET(1)]</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from_topic, topics[SAFE_OFFSET(2)]</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to_topic, data</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value_data</w:t>
      </w:r>
    </w:p>
    <w:p>
      <w:pPr>
        <w:spacing w:line="393" w:lineRule="auto" w:before="1"/>
        <w:ind w:left="282" w:right="2512" w:firstLine="0"/>
        <w:jc w:val="left"/>
        <w:rPr>
          <w:rFonts w:ascii="Cambria"/>
          <w:sz w:val="22"/>
        </w:rPr>
      </w:pPr>
      <w:r>
        <w:rPr>
          <w:rFonts w:ascii="Cambria"/>
          <w:w w:val="105"/>
          <w:sz w:val="22"/>
        </w:rPr>
        <w:t>FROM</w:t>
      </w:r>
      <w:r>
        <w:rPr>
          <w:rFonts w:ascii="Cambria"/>
          <w:spacing w:val="56"/>
          <w:w w:val="105"/>
          <w:sz w:val="22"/>
        </w:rPr>
        <w:t>   </w:t>
      </w:r>
      <w:r>
        <w:rPr>
          <w:rFonts w:ascii="Cambria"/>
          <w:w w:val="105"/>
          <w:sz w:val="22"/>
        </w:rPr>
        <w:t>`bigquery-public-</w:t>
      </w:r>
      <w:r>
        <w:rPr>
          <w:rFonts w:ascii="Cambria"/>
          <w:w w:val="105"/>
          <w:sz w:val="22"/>
        </w:rPr>
        <w:t>data.goog_blockchain_arbitrum_one_us.logs`</w:t>
      </w:r>
      <w:r>
        <w:rPr>
          <w:rFonts w:ascii="Cambria"/>
          <w:spacing w:val="80"/>
          <w:w w:val="150"/>
          <w:sz w:val="22"/>
        </w:rPr>
        <w:t> </w:t>
      </w:r>
      <w:r>
        <w:rPr>
          <w:rFonts w:ascii="Cambria"/>
          <w:w w:val="105"/>
          <w:sz w:val="22"/>
        </w:rPr>
        <w:t>WHERE</w:t>
      </w:r>
      <w:r>
        <w:rPr>
          <w:rFonts w:ascii="Cambria"/>
          <w:spacing w:val="26"/>
          <w:w w:val="105"/>
          <w:sz w:val="22"/>
        </w:rPr>
        <w:t> </w:t>
      </w:r>
      <w:r>
        <w:rPr>
          <w:rFonts w:ascii="Cambria"/>
          <w:w w:val="105"/>
          <w:sz w:val="22"/>
        </w:rPr>
        <w:t>block_timestamp</w:t>
      </w:r>
      <w:r>
        <w:rPr>
          <w:rFonts w:ascii="Cambria"/>
          <w:spacing w:val="25"/>
          <w:w w:val="105"/>
          <w:sz w:val="22"/>
        </w:rPr>
        <w:t> </w:t>
      </w:r>
      <w:r>
        <w:rPr>
          <w:rFonts w:ascii="Cambria"/>
          <w:w w:val="105"/>
          <w:sz w:val="22"/>
        </w:rPr>
        <w:t>&gt;=</w:t>
      </w:r>
      <w:r>
        <w:rPr>
          <w:rFonts w:ascii="Cambria"/>
          <w:spacing w:val="26"/>
          <w:w w:val="105"/>
          <w:sz w:val="22"/>
        </w:rPr>
        <w:t> </w:t>
      </w:r>
      <w:r>
        <w:rPr>
          <w:rFonts w:ascii="Cambria"/>
          <w:w w:val="105"/>
          <w:sz w:val="22"/>
        </w:rPr>
        <w:t>TIMESTAMP('2025-12-01')</w:t>
      </w:r>
    </w:p>
    <w:p>
      <w:pPr>
        <w:tabs>
          <w:tab w:pos="3145" w:val="left" w:leader="none"/>
        </w:tabs>
        <w:spacing w:line="393" w:lineRule="auto" w:before="0"/>
        <w:ind w:left="511" w:right="4423" w:firstLine="0"/>
        <w:jc w:val="left"/>
        <w:rPr>
          <w:rFonts w:ascii="Cambria"/>
          <w:sz w:val="22"/>
        </w:rPr>
      </w:pPr>
      <w:r>
        <w:rPr>
          <w:rFonts w:ascii="Cambria"/>
          <w:sz w:val="22"/>
        </w:rPr>
        <w:t>AND</w:t>
      </w:r>
      <w:r>
        <w:rPr>
          <w:rFonts w:ascii="Cambria"/>
          <w:spacing w:val="40"/>
          <w:sz w:val="22"/>
        </w:rPr>
        <w:t> </w:t>
      </w:r>
      <w:r>
        <w:rPr>
          <w:rFonts w:ascii="Cambria"/>
          <w:sz w:val="22"/>
        </w:rPr>
        <w:t>block_timestamp</w:t>
      </w:r>
      <w:r>
        <w:rPr>
          <w:rFonts w:ascii="Cambria"/>
          <w:spacing w:val="40"/>
          <w:sz w:val="22"/>
        </w:rPr>
        <w:t> </w:t>
      </w:r>
      <w:r>
        <w:rPr>
          <w:rFonts w:ascii="Cambria"/>
          <w:sz w:val="22"/>
        </w:rPr>
        <w:t>&lt;</w:t>
        <w:tab/>
      </w:r>
      <w:r>
        <w:rPr>
          <w:rFonts w:ascii="Cambria"/>
          <w:spacing w:val="-2"/>
          <w:sz w:val="22"/>
        </w:rPr>
        <w:t>TIMESTAMP('2026-01-</w:t>
      </w:r>
      <w:r>
        <w:rPr>
          <w:rFonts w:ascii="Cambria"/>
          <w:spacing w:val="-2"/>
          <w:sz w:val="22"/>
        </w:rPr>
        <w:t>01') </w:t>
      </w:r>
      <w:r>
        <w:rPr>
          <w:rFonts w:ascii="Cambria"/>
          <w:sz w:val="22"/>
        </w:rPr>
        <w:t>AND</w:t>
      </w:r>
      <w:r>
        <w:rPr>
          <w:rFonts w:ascii="Cambria"/>
          <w:spacing w:val="40"/>
          <w:sz w:val="22"/>
        </w:rPr>
        <w:t> </w:t>
      </w:r>
      <w:r>
        <w:rPr>
          <w:rFonts w:ascii="Cambria"/>
          <w:sz w:val="22"/>
        </w:rPr>
        <w:t>topics[SAFE_OFFSET(0)]</w:t>
      </w:r>
      <w:r>
        <w:rPr>
          <w:rFonts w:ascii="Cambria"/>
          <w:spacing w:val="40"/>
          <w:sz w:val="22"/>
        </w:rPr>
        <w:t> </w:t>
      </w:r>
      <w:r>
        <w:rPr>
          <w:rFonts w:ascii="Cambria"/>
          <w:sz w:val="22"/>
        </w:rPr>
        <w:t>=</w:t>
      </w:r>
    </w:p>
    <w:p>
      <w:pPr>
        <w:tabs>
          <w:tab w:pos="969" w:val="left" w:leader="none"/>
        </w:tabs>
        <w:spacing w:before="6"/>
        <w:ind w:left="574"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05"/>
          <w:sz w:val="22"/>
        </w:rPr>
        <w:t>'0xddf252ad1be2c89b69c2b068fc378daa952ba7f163c4a11628f55a4df523b3ef'</w:t>
      </w:r>
    </w:p>
    <w:p>
      <w:pPr>
        <w:spacing w:before="165"/>
        <w:ind w:left="511" w:right="0" w:firstLine="0"/>
        <w:jc w:val="left"/>
        <w:rPr>
          <w:rFonts w:ascii="Cambria"/>
          <w:sz w:val="22"/>
        </w:rPr>
      </w:pPr>
      <w:r>
        <w:rPr>
          <w:rFonts w:ascii="Cambria"/>
          <w:w w:val="85"/>
          <w:sz w:val="22"/>
        </w:rPr>
        <w:t>AND</w:t>
      </w:r>
      <w:r>
        <w:rPr>
          <w:rFonts w:ascii="Cambria"/>
          <w:spacing w:val="34"/>
          <w:w w:val="110"/>
          <w:sz w:val="22"/>
        </w:rPr>
        <w:t> </w:t>
      </w:r>
      <w:r>
        <w:rPr>
          <w:rFonts w:ascii="Cambria"/>
          <w:spacing w:val="-10"/>
          <w:w w:val="110"/>
          <w:sz w:val="22"/>
        </w:rPr>
        <w:t>(</w:t>
      </w:r>
    </w:p>
    <w:p>
      <w:pPr>
        <w:spacing w:before="165"/>
        <w:ind w:left="740" w:right="0" w:firstLine="0"/>
        <w:jc w:val="left"/>
        <w:rPr>
          <w:rFonts w:ascii="Cambria"/>
          <w:sz w:val="22"/>
        </w:rPr>
      </w:pPr>
      <w:r>
        <w:rPr>
          <w:rFonts w:ascii="Cambria"/>
          <w:w w:val="105"/>
          <w:sz w:val="22"/>
        </w:rPr>
        <w:t>LOWER(CONCAT('0x',</w:t>
      </w:r>
      <w:r>
        <w:rPr>
          <w:rFonts w:ascii="Cambria"/>
          <w:spacing w:val="55"/>
          <w:w w:val="105"/>
          <w:sz w:val="22"/>
        </w:rPr>
        <w:t> </w:t>
      </w:r>
      <w:r>
        <w:rPr>
          <w:rFonts w:ascii="Cambria"/>
          <w:w w:val="105"/>
          <w:sz w:val="22"/>
        </w:rPr>
        <w:t>SUBSTR(topics[SAFE_OFFSET(1)],</w:t>
      </w:r>
      <w:r>
        <w:rPr>
          <w:rFonts w:ascii="Cambria"/>
          <w:spacing w:val="55"/>
          <w:w w:val="105"/>
          <w:sz w:val="22"/>
        </w:rPr>
        <w:t> </w:t>
      </w:r>
      <w:r>
        <w:rPr>
          <w:rFonts w:ascii="Cambria"/>
          <w:w w:val="105"/>
          <w:sz w:val="22"/>
        </w:rPr>
        <w:t>27)))</w:t>
      </w:r>
      <w:r>
        <w:rPr>
          <w:rFonts w:ascii="Cambria"/>
          <w:spacing w:val="56"/>
          <w:w w:val="105"/>
          <w:sz w:val="22"/>
        </w:rPr>
        <w:t> </w:t>
      </w:r>
      <w:r>
        <w:rPr>
          <w:rFonts w:ascii="Cambria"/>
          <w:spacing w:val="-5"/>
          <w:w w:val="10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6"/>
        <w:ind w:left="740" w:right="0" w:firstLine="0"/>
        <w:jc w:val="left"/>
        <w:rPr>
          <w:rFonts w:ascii="Cambria"/>
          <w:sz w:val="22"/>
        </w:rPr>
      </w:pPr>
      <w:r>
        <w:rPr>
          <w:rFonts w:ascii="Cambria"/>
          <w:sz w:val="22"/>
        </w:rPr>
        <w:t>OR</w:t>
      </w:r>
      <w:r>
        <w:rPr>
          <w:rFonts w:ascii="Cambria"/>
          <w:spacing w:val="32"/>
          <w:sz w:val="22"/>
        </w:rPr>
        <w:t>  </w:t>
      </w:r>
      <w:r>
        <w:rPr>
          <w:rFonts w:ascii="Cambria"/>
          <w:sz w:val="22"/>
        </w:rPr>
        <w:t>LOWER(CONCAT('0x',</w:t>
      </w:r>
      <w:r>
        <w:rPr>
          <w:rFonts w:ascii="Cambria"/>
          <w:spacing w:val="32"/>
          <w:sz w:val="22"/>
        </w:rPr>
        <w:t>  </w:t>
      </w:r>
      <w:r>
        <w:rPr>
          <w:rFonts w:ascii="Cambria"/>
          <w:sz w:val="22"/>
        </w:rPr>
        <w:t>SUBSTR(topics[SAFE_OFFSET(2)],</w:t>
      </w:r>
      <w:r>
        <w:rPr>
          <w:rFonts w:ascii="Cambria"/>
          <w:spacing w:val="33"/>
          <w:sz w:val="22"/>
        </w:rPr>
        <w:t>  </w:t>
      </w:r>
      <w:r>
        <w:rPr>
          <w:rFonts w:ascii="Cambria"/>
          <w:sz w:val="22"/>
        </w:rPr>
        <w:t>27)))</w:t>
      </w:r>
      <w:r>
        <w:rPr>
          <w:rFonts w:ascii="Cambria"/>
          <w:spacing w:val="32"/>
          <w:sz w:val="22"/>
        </w:rPr>
        <w:t>  </w:t>
      </w:r>
      <w:r>
        <w:rPr>
          <w:rFonts w:ascii="Cambria"/>
          <w:spacing w:val="-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5"/>
        <w:ind w:left="511" w:right="0" w:firstLine="0"/>
        <w:jc w:val="left"/>
        <w:rPr>
          <w:rFonts w:ascii="Cambria"/>
          <w:sz w:val="22"/>
        </w:rPr>
      </w:pPr>
      <w:r>
        <w:rPr>
          <w:rFonts w:ascii="Cambria"/>
          <w:spacing w:val="-5"/>
          <w:w w:val="160"/>
          <w:sz w:val="22"/>
        </w:rPr>
        <w:t>);</w:t>
      </w:r>
    </w:p>
    <w:p>
      <w:pPr>
        <w:spacing w:after="0"/>
        <w:jc w:val="left"/>
        <w:rPr>
          <w:rFonts w:ascii="Cambria"/>
          <w:sz w:val="22"/>
        </w:rPr>
        <w:sectPr>
          <w:pgSz w:w="11910" w:h="16840"/>
          <w:pgMar w:header="0" w:footer="2115" w:top="1900" w:bottom="2300" w:left="992" w:right="708"/>
        </w:sectPr>
      </w:pPr>
    </w:p>
    <w:p>
      <w:pPr>
        <w:pStyle w:val="BodyText"/>
        <w:spacing w:line="396" w:lineRule="auto" w:before="72"/>
        <w:ind w:left="282" w:right="565"/>
        <w:jc w:val="both"/>
      </w:pPr>
      <w:r>
        <w:rPr/>
        <w:t>Post-processing applies token decimals, builds time-decayed edge weights, and restricts nodes to </w:t>
      </w:r>
      <w:bookmarkStart w:name="GMX PositionDecrease extraction pattern" w:id="349"/>
      <w:bookmarkEnd w:id="349"/>
      <w:r>
        <w:rPr>
          <w:w w:val="99"/>
        </w:rPr>
      </w:r>
      <w:bookmarkStart w:name="_bookmark213" w:id="350"/>
      <w:bookmarkEnd w:id="350"/>
      <w:r>
        <w:rPr/>
        <w:t>the</w:t>
      </w:r>
      <w:r>
        <w:rPr/>
        <w:t> evaluation sample before PageRank.</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spacing w:val="-2"/>
        </w:rPr>
        <w:t>GMX</w:t>
      </w:r>
      <w:r>
        <w:rPr>
          <w:spacing w:val="1"/>
        </w:rPr>
        <w:t> </w:t>
      </w:r>
      <w:r>
        <w:rPr>
          <w:spacing w:val="-2"/>
        </w:rPr>
        <w:t>PositionDecrease</w:t>
      </w:r>
      <w:r>
        <w:rPr>
          <w:spacing w:val="2"/>
        </w:rPr>
        <w:t> </w:t>
      </w:r>
      <w:r>
        <w:rPr>
          <w:spacing w:val="-2"/>
        </w:rPr>
        <w:t>extraction</w:t>
      </w:r>
      <w:r>
        <w:rPr>
          <w:spacing w:val="2"/>
        </w:rPr>
        <w:t> </w:t>
      </w:r>
      <w:r>
        <w:rPr>
          <w:spacing w:val="-2"/>
        </w:rPr>
        <w:t>pattern</w:t>
      </w:r>
    </w:p>
    <w:p>
      <w:pPr>
        <w:pStyle w:val="BodyText"/>
        <w:spacing w:before="42"/>
        <w:rPr>
          <w:b/>
        </w:rPr>
      </w:pPr>
    </w:p>
    <w:p>
      <w:pPr>
        <w:pStyle w:val="BodyText"/>
        <w:spacing w:line="381" w:lineRule="auto" w:before="1"/>
        <w:ind w:left="282" w:right="560"/>
        <w:jc w:val="both"/>
      </w:pPr>
      <w:r>
        <w:rPr>
          <w:w w:val="105"/>
        </w:rPr>
        <w:t>GMX V2 events are read from the </w:t>
      </w:r>
      <w:r>
        <w:rPr>
          <w:rFonts w:ascii="Calibri" w:hAnsi="Calibri"/>
          <w:w w:val="105"/>
        </w:rPr>
        <w:t>EventEmitter </w:t>
      </w:r>
      <w:r>
        <w:rPr>
          <w:w w:val="105"/>
        </w:rPr>
        <w:t>contract.</w:t>
      </w:r>
      <w:r>
        <w:rPr>
          <w:spacing w:val="40"/>
          <w:w w:val="105"/>
        </w:rPr>
        <w:t> </w:t>
      </w:r>
      <w:r>
        <w:rPr>
          <w:w w:val="105"/>
        </w:rPr>
        <w:t>The pipeline filters on the emitter </w:t>
      </w:r>
      <w:r>
        <w:rPr/>
        <w:t>address </w:t>
      </w:r>
      <w:r>
        <w:rPr>
          <w:rFonts w:ascii="Calibri" w:hAnsi="Calibri"/>
        </w:rPr>
        <w:t>0xC8ee91A54287DB53897056e12D9819156D3822Fb </w:t>
      </w:r>
      <w:r>
        <w:rPr/>
        <w:t>and decodes key–value fields to </w:t>
      </w:r>
      <w:r>
        <w:rPr>
          <w:w w:val="105"/>
        </w:rPr>
        <w:t>recover </w:t>
      </w:r>
      <w:r>
        <w:rPr>
          <w:rFonts w:ascii="Calibri" w:hAnsi="Calibri"/>
          <w:w w:val="105"/>
        </w:rPr>
        <w:t>account</w:t>
      </w:r>
      <w:r>
        <w:rPr>
          <w:w w:val="105"/>
        </w:rPr>
        <w:t>, </w:t>
      </w:r>
      <w:r>
        <w:rPr>
          <w:rFonts w:ascii="Calibri" w:hAnsi="Calibri"/>
          <w:w w:val="105"/>
        </w:rPr>
        <w:t>basePnlUsd</w:t>
      </w:r>
      <w:r>
        <w:rPr>
          <w:w w:val="105"/>
        </w:rPr>
        <w:t>, </w:t>
      </w:r>
      <w:r>
        <w:rPr>
          <w:rFonts w:ascii="Calibri" w:hAnsi="Calibri"/>
          <w:w w:val="105"/>
        </w:rPr>
        <w:t>sizeDeltaUsd</w:t>
      </w:r>
      <w:r>
        <w:rPr>
          <w:w w:val="105"/>
        </w:rPr>
        <w:t>, and liquidation flags. Only </w:t>
      </w:r>
      <w:r>
        <w:rPr>
          <w:rFonts w:ascii="Calibri" w:hAnsi="Calibri"/>
          <w:w w:val="105"/>
        </w:rPr>
        <w:t>PositionDecrease </w:t>
      </w:r>
      <w:r>
        <w:rPr/>
        <w:t>rows</w:t>
      </w:r>
      <w:r>
        <w:rPr>
          <w:spacing w:val="-15"/>
        </w:rPr>
        <w:t> </w:t>
      </w:r>
      <w:r>
        <w:rPr/>
        <w:t>enter</w:t>
      </w:r>
      <w:r>
        <w:rPr>
          <w:spacing w:val="-15"/>
        </w:rPr>
        <w:t> </w:t>
      </w:r>
      <w:r>
        <w:rPr/>
        <w:t>proxy</w:t>
      </w:r>
      <w:r>
        <w:rPr>
          <w:spacing w:val="-15"/>
        </w:rPr>
        <w:t> </w:t>
      </w:r>
      <w:r>
        <w:rPr/>
        <w:t>computation.</w:t>
      </w:r>
      <w:r>
        <w:rPr>
          <w:spacing w:val="-1"/>
        </w:rPr>
        <w:t> </w:t>
      </w:r>
      <w:r>
        <w:rPr/>
        <w:t>Wallets</w:t>
      </w:r>
      <w:r>
        <w:rPr>
          <w:spacing w:val="-15"/>
        </w:rPr>
        <w:t> </w:t>
      </w:r>
      <w:r>
        <w:rPr/>
        <w:t>with</w:t>
      </w:r>
      <w:r>
        <w:rPr>
          <w:spacing w:val="-15"/>
        </w:rPr>
        <w:t> </w:t>
      </w:r>
      <w:r>
        <w:rPr/>
        <w:t>fewer</w:t>
      </w:r>
      <w:r>
        <w:rPr>
          <w:spacing w:val="-15"/>
        </w:rPr>
        <w:t> </w:t>
      </w:r>
      <w:r>
        <w:rPr/>
        <w:t>than</w:t>
      </w:r>
      <w:r>
        <w:rPr>
          <w:spacing w:val="-15"/>
        </w:rPr>
        <w:t> </w:t>
      </w:r>
      <w:r>
        <w:rPr/>
        <w:t>three</w:t>
      </w:r>
      <w:r>
        <w:rPr>
          <w:spacing w:val="-15"/>
        </w:rPr>
        <w:t> </w:t>
      </w:r>
      <w:r>
        <w:rPr/>
        <w:t>closes</w:t>
      </w:r>
      <w:r>
        <w:rPr>
          <w:spacing w:val="-15"/>
        </w:rPr>
        <w:t> </w:t>
      </w:r>
      <w:r>
        <w:rPr/>
        <w:t>are</w:t>
      </w:r>
      <w:r>
        <w:rPr>
          <w:spacing w:val="-15"/>
        </w:rPr>
        <w:t> </w:t>
      </w:r>
      <w:r>
        <w:rPr/>
        <w:t>excluded</w:t>
      </w:r>
      <w:r>
        <w:rPr>
          <w:spacing w:val="-15"/>
        </w:rPr>
        <w:t> </w:t>
      </w:r>
      <w:r>
        <w:rPr/>
        <w:t>from</w:t>
      </w:r>
      <w:r>
        <w:rPr>
          <w:spacing w:val="-15"/>
        </w:rPr>
        <w:t> </w:t>
      </w:r>
      <w:r>
        <w:rPr/>
        <w:t>the</w:t>
      </w:r>
      <w:r>
        <w:rPr>
          <w:spacing w:val="-15"/>
        </w:rPr>
        <w:t> </w:t>
      </w:r>
      <w:r>
        <w:rPr/>
        <w:t>matched </w:t>
      </w:r>
      <w:bookmarkStart w:name="Configuration keys" w:id="351"/>
      <w:bookmarkEnd w:id="351"/>
      <w:r>
        <w:rPr>
          <w:w w:val="99"/>
        </w:rPr>
      </w:r>
      <w:bookmarkStart w:name="_bookmark214" w:id="352"/>
      <w:bookmarkEnd w:id="352"/>
      <w:r>
        <w:rPr>
          <w:spacing w:val="-2"/>
          <w:w w:val="105"/>
        </w:rPr>
        <w:t>cohort.</w:t>
      </w:r>
    </w:p>
    <w:p>
      <w:pPr>
        <w:pStyle w:val="BodyText"/>
        <w:spacing w:before="16"/>
      </w:pPr>
    </w:p>
    <w:p>
      <w:pPr>
        <w:pStyle w:val="Heading4"/>
        <w:numPr>
          <w:ilvl w:val="2"/>
          <w:numId w:val="8"/>
        </w:numPr>
        <w:tabs>
          <w:tab w:pos="879" w:val="left" w:leader="none"/>
        </w:tabs>
        <w:spacing w:line="240" w:lineRule="auto" w:before="0" w:after="0"/>
        <w:ind w:left="879" w:right="0" w:hanging="597"/>
        <w:jc w:val="left"/>
      </w:pPr>
      <w:r>
        <w:rPr>
          <w:spacing w:val="-2"/>
        </w:rPr>
        <w:t>Configuration </w:t>
      </w:r>
      <w:r>
        <w:rPr>
          <w:spacing w:val="-4"/>
        </w:rPr>
        <w:t>keys</w:t>
      </w:r>
    </w:p>
    <w:p>
      <w:pPr>
        <w:pStyle w:val="BodyText"/>
        <w:spacing w:before="47"/>
        <w:rPr>
          <w:b/>
        </w:rPr>
      </w:pPr>
    </w:p>
    <w:p>
      <w:pPr>
        <w:pStyle w:val="BodyText"/>
        <w:spacing w:line="396" w:lineRule="auto"/>
        <w:ind w:left="282" w:right="524" w:hanging="8"/>
        <w:jc w:val="both"/>
      </w:pPr>
      <w:r>
        <w:rPr/>
        <w:t>The pipeline’s parameters are collected in a single versioned configuration file.</w:t>
      </w:r>
      <w:r>
        <w:rPr>
          <w:spacing w:val="40"/>
        </w:rPr>
        <w:t> </w:t>
      </w:r>
      <w:r>
        <w:rPr/>
        <w:t>Salient keys in-</w:t>
      </w:r>
      <w:r>
        <w:rPr>
          <w:spacing w:val="-2"/>
        </w:rPr>
        <w:t>clude:</w:t>
      </w:r>
    </w:p>
    <w:p>
      <w:pPr>
        <w:pStyle w:val="ListParagraph"/>
        <w:numPr>
          <w:ilvl w:val="3"/>
          <w:numId w:val="8"/>
        </w:numPr>
        <w:tabs>
          <w:tab w:pos="807" w:val="left" w:leader="none"/>
        </w:tabs>
        <w:spacing w:line="240" w:lineRule="auto" w:before="121" w:after="0"/>
        <w:ind w:left="807" w:right="0" w:hanging="214"/>
        <w:jc w:val="left"/>
        <w:rPr>
          <w:sz w:val="24"/>
        </w:rPr>
      </w:pPr>
      <w:r>
        <w:rPr>
          <w:sz w:val="24"/>
        </w:rPr>
        <w:t>observation</w:t>
      </w:r>
      <w:r>
        <w:rPr>
          <w:spacing w:val="-8"/>
          <w:sz w:val="24"/>
        </w:rPr>
        <w:t> </w:t>
      </w:r>
      <w:r>
        <w:rPr>
          <w:sz w:val="24"/>
        </w:rPr>
        <w:t>window</w:t>
      </w:r>
      <w:r>
        <w:rPr>
          <w:spacing w:val="-8"/>
          <w:sz w:val="24"/>
        </w:rPr>
        <w:t> </w:t>
      </w:r>
      <w:r>
        <w:rPr>
          <w:sz w:val="24"/>
        </w:rPr>
        <w:t>start</w:t>
      </w:r>
      <w:r>
        <w:rPr>
          <w:spacing w:val="-8"/>
          <w:sz w:val="24"/>
        </w:rPr>
        <w:t> </w:t>
      </w:r>
      <w:r>
        <w:rPr>
          <w:sz w:val="24"/>
        </w:rPr>
        <w:t>and</w:t>
      </w:r>
      <w:r>
        <w:rPr>
          <w:spacing w:val="-8"/>
          <w:sz w:val="24"/>
        </w:rPr>
        <w:t> </w:t>
      </w:r>
      <w:r>
        <w:rPr>
          <w:sz w:val="24"/>
        </w:rPr>
        <w:t>end</w:t>
      </w:r>
      <w:r>
        <w:rPr>
          <w:spacing w:val="-8"/>
          <w:sz w:val="24"/>
        </w:rPr>
        <w:t> </w:t>
      </w:r>
      <w:r>
        <w:rPr>
          <w:spacing w:val="-2"/>
          <w:sz w:val="24"/>
        </w:rPr>
        <w:t>timestamps;</w:t>
      </w:r>
    </w:p>
    <w:p>
      <w:pPr>
        <w:pStyle w:val="ListParagraph"/>
        <w:numPr>
          <w:ilvl w:val="3"/>
          <w:numId w:val="8"/>
        </w:numPr>
        <w:tabs>
          <w:tab w:pos="807" w:val="left" w:leader="none"/>
        </w:tabs>
        <w:spacing w:line="240" w:lineRule="auto" w:before="217" w:after="0"/>
        <w:ind w:left="807" w:right="0" w:hanging="214"/>
        <w:jc w:val="left"/>
        <w:rPr>
          <w:sz w:val="24"/>
        </w:rPr>
      </w:pPr>
      <w:r>
        <w:rPr>
          <w:sz w:val="24"/>
        </w:rPr>
        <w:t>PageRank</w:t>
      </w:r>
      <w:r>
        <w:rPr>
          <w:spacing w:val="-10"/>
          <w:sz w:val="24"/>
        </w:rPr>
        <w:t> </w:t>
      </w:r>
      <w:r>
        <w:rPr>
          <w:sz w:val="24"/>
        </w:rPr>
        <w:t>damping,</w:t>
      </w:r>
      <w:r>
        <w:rPr>
          <w:spacing w:val="-9"/>
          <w:sz w:val="24"/>
        </w:rPr>
        <w:t> </w:t>
      </w:r>
      <w:r>
        <w:rPr>
          <w:sz w:val="24"/>
        </w:rPr>
        <w:t>tolerance,</w:t>
      </w:r>
      <w:r>
        <w:rPr>
          <w:spacing w:val="-9"/>
          <w:sz w:val="24"/>
        </w:rPr>
        <w:t> </w:t>
      </w:r>
      <w:r>
        <w:rPr>
          <w:sz w:val="24"/>
        </w:rPr>
        <w:t>and</w:t>
      </w:r>
      <w:r>
        <w:rPr>
          <w:spacing w:val="-10"/>
          <w:sz w:val="24"/>
        </w:rPr>
        <w:t> </w:t>
      </w:r>
      <w:r>
        <w:rPr>
          <w:sz w:val="24"/>
        </w:rPr>
        <w:t>maximum</w:t>
      </w:r>
      <w:r>
        <w:rPr>
          <w:spacing w:val="-9"/>
          <w:sz w:val="24"/>
        </w:rPr>
        <w:t> </w:t>
      </w:r>
      <w:r>
        <w:rPr>
          <w:spacing w:val="-2"/>
          <w:sz w:val="24"/>
        </w:rPr>
        <w:t>iterations;</w:t>
      </w:r>
    </w:p>
    <w:p>
      <w:pPr>
        <w:pStyle w:val="ListParagraph"/>
        <w:numPr>
          <w:ilvl w:val="3"/>
          <w:numId w:val="8"/>
        </w:numPr>
        <w:tabs>
          <w:tab w:pos="807" w:val="left" w:leader="none"/>
        </w:tabs>
        <w:spacing w:line="240" w:lineRule="auto" w:before="213" w:after="0"/>
        <w:ind w:left="807" w:right="0" w:hanging="214"/>
        <w:jc w:val="left"/>
        <w:rPr>
          <w:sz w:val="24"/>
        </w:rPr>
      </w:pPr>
      <w:r>
        <w:rPr>
          <w:sz w:val="24"/>
        </w:rPr>
        <w:t>logistic</w:t>
      </w:r>
      <w:r>
        <w:rPr>
          <w:spacing w:val="-2"/>
          <w:sz w:val="24"/>
        </w:rPr>
        <w:t> </w:t>
      </w:r>
      <w:r>
        <w:rPr>
          <w:sz w:val="24"/>
        </w:rPr>
        <w:t>decay</w:t>
      </w:r>
      <w:r>
        <w:rPr>
          <w:spacing w:val="-2"/>
          <w:sz w:val="24"/>
        </w:rPr>
        <w:t> </w:t>
      </w:r>
      <w:r>
        <w:rPr>
          <w:rFonts w:ascii="Calibri" w:hAnsi="Calibri"/>
          <w:i/>
          <w:sz w:val="24"/>
        </w:rPr>
        <w:t>k</w:t>
      </w:r>
      <w:r>
        <w:rPr>
          <w:rFonts w:ascii="Calibri" w:hAnsi="Calibri"/>
          <w:i/>
          <w:spacing w:val="11"/>
          <w:sz w:val="24"/>
        </w:rPr>
        <w:t> </w:t>
      </w:r>
      <w:r>
        <w:rPr>
          <w:sz w:val="24"/>
        </w:rPr>
        <w:t>and</w:t>
      </w:r>
      <w:r>
        <w:rPr>
          <w:spacing w:val="-2"/>
          <w:sz w:val="24"/>
        </w:rPr>
        <w:t> </w:t>
      </w:r>
      <w:r>
        <w:rPr>
          <w:rFonts w:ascii="Calibri" w:hAnsi="Calibri"/>
          <w:i/>
          <w:spacing w:val="-5"/>
          <w:sz w:val="24"/>
        </w:rPr>
        <w:t>t</w:t>
      </w:r>
      <w:r>
        <w:rPr>
          <w:rFonts w:ascii="Calibri" w:hAnsi="Calibri"/>
          <w:spacing w:val="-5"/>
          <w:sz w:val="24"/>
          <w:vertAlign w:val="subscript"/>
        </w:rPr>
        <w:t>0</w:t>
      </w:r>
      <w:r>
        <w:rPr>
          <w:spacing w:val="-5"/>
          <w:sz w:val="24"/>
          <w:vertAlign w:val="baseline"/>
        </w:rPr>
        <w:t>;</w:t>
      </w:r>
    </w:p>
    <w:p>
      <w:pPr>
        <w:pStyle w:val="ListParagraph"/>
        <w:numPr>
          <w:ilvl w:val="3"/>
          <w:numId w:val="8"/>
        </w:numPr>
        <w:tabs>
          <w:tab w:pos="807" w:val="left" w:leader="none"/>
        </w:tabs>
        <w:spacing w:line="240" w:lineRule="auto" w:before="205" w:after="0"/>
        <w:ind w:left="807" w:right="0" w:hanging="214"/>
        <w:jc w:val="left"/>
        <w:rPr>
          <w:sz w:val="24"/>
        </w:rPr>
      </w:pPr>
      <w:r>
        <w:rPr>
          <w:sz w:val="24"/>
        </w:rPr>
        <w:t>GMX</w:t>
      </w:r>
      <w:r>
        <w:rPr>
          <w:spacing w:val="-9"/>
          <w:sz w:val="24"/>
        </w:rPr>
        <w:t> </w:t>
      </w:r>
      <w:r>
        <w:rPr>
          <w:sz w:val="24"/>
        </w:rPr>
        <w:t>emitter</w:t>
      </w:r>
      <w:r>
        <w:rPr>
          <w:spacing w:val="-8"/>
          <w:sz w:val="24"/>
        </w:rPr>
        <w:t> </w:t>
      </w:r>
      <w:r>
        <w:rPr>
          <w:sz w:val="24"/>
        </w:rPr>
        <w:t>address</w:t>
      </w:r>
      <w:r>
        <w:rPr>
          <w:spacing w:val="-8"/>
          <w:sz w:val="24"/>
        </w:rPr>
        <w:t> </w:t>
      </w:r>
      <w:r>
        <w:rPr>
          <w:sz w:val="24"/>
        </w:rPr>
        <w:t>and</w:t>
      </w:r>
      <w:r>
        <w:rPr>
          <w:spacing w:val="-8"/>
          <w:sz w:val="24"/>
        </w:rPr>
        <w:t> </w:t>
      </w:r>
      <w:r>
        <w:rPr>
          <w:sz w:val="24"/>
        </w:rPr>
        <w:t>topic</w:t>
      </w:r>
      <w:r>
        <w:rPr>
          <w:spacing w:val="-8"/>
          <w:sz w:val="24"/>
        </w:rPr>
        <w:t> </w:t>
      </w:r>
      <w:r>
        <w:rPr>
          <w:spacing w:val="-2"/>
          <w:sz w:val="24"/>
        </w:rPr>
        <w:t>filters;</w:t>
      </w:r>
    </w:p>
    <w:p>
      <w:pPr>
        <w:pStyle w:val="ListParagraph"/>
        <w:numPr>
          <w:ilvl w:val="3"/>
          <w:numId w:val="8"/>
        </w:numPr>
        <w:tabs>
          <w:tab w:pos="807" w:val="left" w:leader="none"/>
        </w:tabs>
        <w:spacing w:line="240" w:lineRule="auto" w:before="212" w:after="0"/>
        <w:ind w:left="807" w:right="0" w:hanging="214"/>
        <w:jc w:val="left"/>
        <w:rPr>
          <w:sz w:val="24"/>
        </w:rPr>
      </w:pPr>
      <w:r>
        <w:rPr>
          <w:sz w:val="24"/>
        </w:rPr>
        <w:t>minimum</w:t>
      </w:r>
      <w:r>
        <w:rPr>
          <w:spacing w:val="3"/>
          <w:sz w:val="24"/>
        </w:rPr>
        <w:t> </w:t>
      </w:r>
      <w:r>
        <w:rPr>
          <w:sz w:val="24"/>
        </w:rPr>
        <w:t>closes</w:t>
      </w:r>
      <w:r>
        <w:rPr>
          <w:spacing w:val="4"/>
          <w:sz w:val="24"/>
        </w:rPr>
        <w:t> </w:t>
      </w:r>
      <w:r>
        <w:rPr>
          <w:sz w:val="24"/>
        </w:rPr>
        <w:t>for</w:t>
      </w:r>
      <w:r>
        <w:rPr>
          <w:spacing w:val="4"/>
          <w:sz w:val="24"/>
        </w:rPr>
        <w:t> </w:t>
      </w:r>
      <w:r>
        <w:rPr>
          <w:sz w:val="24"/>
        </w:rPr>
        <w:t>cohort</w:t>
      </w:r>
      <w:r>
        <w:rPr>
          <w:spacing w:val="4"/>
          <w:sz w:val="24"/>
        </w:rPr>
        <w:t> </w:t>
      </w:r>
      <w:r>
        <w:rPr>
          <w:sz w:val="24"/>
        </w:rPr>
        <w:t>eligibility</w:t>
      </w:r>
      <w:r>
        <w:rPr>
          <w:spacing w:val="4"/>
          <w:sz w:val="24"/>
        </w:rPr>
        <w:t> </w:t>
      </w:r>
      <w:r>
        <w:rPr>
          <w:sz w:val="24"/>
        </w:rPr>
        <w:t>(</w:t>
      </w:r>
      <w:r>
        <w:rPr>
          <w:rFonts w:ascii="Calibri" w:hAnsi="Calibri"/>
          <w:i/>
          <w:sz w:val="24"/>
        </w:rPr>
        <w:t>m</w:t>
      </w:r>
      <w:r>
        <w:rPr>
          <w:rFonts w:ascii="Calibri" w:hAnsi="Calibri"/>
          <w:i/>
          <w:spacing w:val="17"/>
          <w:sz w:val="24"/>
        </w:rPr>
        <w:t> </w:t>
      </w:r>
      <w:r>
        <w:rPr>
          <w:rFonts w:ascii="Calibri" w:hAnsi="Calibri"/>
          <w:sz w:val="24"/>
        </w:rPr>
        <w:t>=</w:t>
      </w:r>
      <w:r>
        <w:rPr>
          <w:rFonts w:ascii="Calibri" w:hAnsi="Calibri"/>
          <w:spacing w:val="17"/>
          <w:sz w:val="24"/>
        </w:rPr>
        <w:t> </w:t>
      </w:r>
      <w:r>
        <w:rPr>
          <w:rFonts w:ascii="Calibri" w:hAnsi="Calibri"/>
          <w:spacing w:val="-5"/>
          <w:sz w:val="24"/>
        </w:rPr>
        <w:t>3</w:t>
      </w:r>
      <w:r>
        <w:rPr>
          <w:spacing w:val="-5"/>
          <w:sz w:val="24"/>
        </w:rPr>
        <w:t>);</w:t>
      </w:r>
    </w:p>
    <w:p>
      <w:pPr>
        <w:pStyle w:val="ListParagraph"/>
        <w:numPr>
          <w:ilvl w:val="3"/>
          <w:numId w:val="8"/>
        </w:numPr>
        <w:tabs>
          <w:tab w:pos="807" w:val="left" w:leader="none"/>
        </w:tabs>
        <w:spacing w:line="240" w:lineRule="auto" w:before="205" w:after="0"/>
        <w:ind w:left="807" w:right="0" w:hanging="214"/>
        <w:jc w:val="left"/>
        <w:rPr>
          <w:sz w:val="24"/>
        </w:rPr>
      </w:pPr>
      <w:r>
        <w:rPr>
          <w:sz w:val="24"/>
        </w:rPr>
        <w:t>benchmark</w:t>
      </w:r>
      <w:r>
        <w:rPr>
          <w:spacing w:val="-9"/>
          <w:sz w:val="24"/>
        </w:rPr>
        <w:t> </w:t>
      </w:r>
      <w:r>
        <w:rPr>
          <w:sz w:val="24"/>
        </w:rPr>
        <w:t>repetition</w:t>
      </w:r>
      <w:r>
        <w:rPr>
          <w:spacing w:val="-9"/>
          <w:sz w:val="24"/>
        </w:rPr>
        <w:t> </w:t>
      </w:r>
      <w:r>
        <w:rPr>
          <w:sz w:val="24"/>
        </w:rPr>
        <w:t>count</w:t>
      </w:r>
      <w:r>
        <w:rPr>
          <w:spacing w:val="-9"/>
          <w:sz w:val="24"/>
        </w:rPr>
        <w:t> </w:t>
      </w:r>
      <w:r>
        <w:rPr>
          <w:sz w:val="24"/>
        </w:rPr>
        <w:t>and</w:t>
      </w:r>
      <w:r>
        <w:rPr>
          <w:spacing w:val="-9"/>
          <w:sz w:val="24"/>
        </w:rPr>
        <w:t> </w:t>
      </w:r>
      <w:r>
        <w:rPr>
          <w:sz w:val="24"/>
        </w:rPr>
        <w:t>subsample</w:t>
      </w:r>
      <w:r>
        <w:rPr>
          <w:spacing w:val="-8"/>
          <w:sz w:val="24"/>
        </w:rPr>
        <w:t> </w:t>
      </w:r>
      <w:r>
        <w:rPr>
          <w:spacing w:val="-2"/>
          <w:sz w:val="24"/>
        </w:rPr>
        <w:t>seeds;</w:t>
      </w:r>
    </w:p>
    <w:p>
      <w:pPr>
        <w:pStyle w:val="ListParagraph"/>
        <w:numPr>
          <w:ilvl w:val="3"/>
          <w:numId w:val="8"/>
        </w:numPr>
        <w:tabs>
          <w:tab w:pos="807" w:val="left" w:leader="none"/>
        </w:tabs>
        <w:spacing w:line="240" w:lineRule="auto" w:before="217" w:after="0"/>
        <w:ind w:left="807" w:right="0" w:hanging="214"/>
        <w:jc w:val="left"/>
        <w:rPr>
          <w:sz w:val="24"/>
        </w:rPr>
      </w:pPr>
      <w:r>
        <w:rPr>
          <w:sz w:val="24"/>
        </w:rPr>
        <w:t>output</w:t>
      </w:r>
      <w:r>
        <w:rPr>
          <w:spacing w:val="-13"/>
          <w:sz w:val="24"/>
        </w:rPr>
        <w:t> </w:t>
      </w:r>
      <w:r>
        <w:rPr>
          <w:sz w:val="24"/>
        </w:rPr>
        <w:t>locations</w:t>
      </w:r>
      <w:r>
        <w:rPr>
          <w:spacing w:val="-13"/>
          <w:sz w:val="24"/>
        </w:rPr>
        <w:t> </w:t>
      </w:r>
      <w:r>
        <w:rPr>
          <w:sz w:val="24"/>
        </w:rPr>
        <w:t>for</w:t>
      </w:r>
      <w:r>
        <w:rPr>
          <w:spacing w:val="-12"/>
          <w:sz w:val="24"/>
        </w:rPr>
        <w:t> </w:t>
      </w:r>
      <w:r>
        <w:rPr>
          <w:sz w:val="24"/>
        </w:rPr>
        <w:t>intermediate</w:t>
      </w:r>
      <w:r>
        <w:rPr>
          <w:spacing w:val="-13"/>
          <w:sz w:val="24"/>
        </w:rPr>
        <w:t> </w:t>
      </w:r>
      <w:r>
        <w:rPr>
          <w:sz w:val="24"/>
        </w:rPr>
        <w:t>artifacts</w:t>
      </w:r>
      <w:r>
        <w:rPr>
          <w:spacing w:val="-13"/>
          <w:sz w:val="24"/>
        </w:rPr>
        <w:t> </w:t>
      </w:r>
      <w:r>
        <w:rPr>
          <w:sz w:val="24"/>
        </w:rPr>
        <w:t>and</w:t>
      </w:r>
      <w:r>
        <w:rPr>
          <w:spacing w:val="-12"/>
          <w:sz w:val="24"/>
        </w:rPr>
        <w:t> </w:t>
      </w:r>
      <w:r>
        <w:rPr>
          <w:sz w:val="24"/>
        </w:rPr>
        <w:t>LaTeX</w:t>
      </w:r>
      <w:r>
        <w:rPr>
          <w:spacing w:val="-13"/>
          <w:sz w:val="24"/>
        </w:rPr>
        <w:t> </w:t>
      </w:r>
      <w:r>
        <w:rPr>
          <w:spacing w:val="-2"/>
          <w:sz w:val="24"/>
        </w:rPr>
        <w:t>fragments.</w:t>
      </w:r>
    </w:p>
    <w:p>
      <w:pPr>
        <w:pStyle w:val="BodyText"/>
        <w:spacing w:before="23"/>
      </w:pPr>
    </w:p>
    <w:p>
      <w:pPr>
        <w:pStyle w:val="BodyText"/>
        <w:spacing w:line="396" w:lineRule="auto"/>
        <w:ind w:left="282" w:right="525"/>
        <w:jc w:val="both"/>
      </w:pPr>
      <w:r>
        <w:rPr/>
        <w:t>Changing</w:t>
      </w:r>
      <w:r>
        <w:rPr>
          <w:spacing w:val="-7"/>
        </w:rPr>
        <w:t> </w:t>
      </w:r>
      <w:r>
        <w:rPr/>
        <w:t>damping</w:t>
      </w:r>
      <w:r>
        <w:rPr>
          <w:spacing w:val="-7"/>
        </w:rPr>
        <w:t> </w:t>
      </w:r>
      <w:r>
        <w:rPr/>
        <w:t>or</w:t>
      </w:r>
      <w:r>
        <w:rPr>
          <w:spacing w:val="-7"/>
        </w:rPr>
        <w:t> </w:t>
      </w:r>
      <w:r>
        <w:rPr/>
        <w:t>decay</w:t>
      </w:r>
      <w:r>
        <w:rPr>
          <w:spacing w:val="-7"/>
        </w:rPr>
        <w:t> </w:t>
      </w:r>
      <w:r>
        <w:rPr/>
        <w:t>parameters</w:t>
      </w:r>
      <w:r>
        <w:rPr>
          <w:spacing w:val="-7"/>
        </w:rPr>
        <w:t> </w:t>
      </w:r>
      <w:r>
        <w:rPr/>
        <w:t>requires</w:t>
      </w:r>
      <w:r>
        <w:rPr>
          <w:spacing w:val="-7"/>
        </w:rPr>
        <w:t> </w:t>
      </w:r>
      <w:r>
        <w:rPr/>
        <w:t>re-running</w:t>
      </w:r>
      <w:r>
        <w:rPr>
          <w:spacing w:val="-7"/>
        </w:rPr>
        <w:t> </w:t>
      </w:r>
      <w:r>
        <w:rPr/>
        <w:t>the</w:t>
      </w:r>
      <w:r>
        <w:rPr>
          <w:spacing w:val="-7"/>
        </w:rPr>
        <w:t> </w:t>
      </w:r>
      <w:r>
        <w:rPr/>
        <w:t>full</w:t>
      </w:r>
      <w:r>
        <w:rPr>
          <w:spacing w:val="-7"/>
        </w:rPr>
        <w:t> </w:t>
      </w:r>
      <w:r>
        <w:rPr/>
        <w:t>evaluation—including</w:t>
      </w:r>
      <w:r>
        <w:rPr>
          <w:spacing w:val="-7"/>
        </w:rPr>
        <w:t> </w:t>
      </w:r>
      <w:r>
        <w:rPr/>
        <w:t>robust-ness sweeps and table export—and regenerating figures from the same artifacts, so that reported </w:t>
      </w:r>
      <w:bookmarkStart w:name="Complexity notes" w:id="353"/>
      <w:bookmarkEnd w:id="353"/>
      <w:r>
        <w:rPr>
          <w:w w:val="99"/>
        </w:rPr>
      </w:r>
      <w:bookmarkStart w:name="_bookmark215" w:id="354"/>
      <w:bookmarkEnd w:id="354"/>
      <w:r>
        <w:rPr/>
        <w:t>numeric</w:t>
      </w:r>
      <w:r>
        <w:rPr/>
        <w:t>s remain consistent with the pipeline’s machine-readable summary.</w:t>
      </w:r>
    </w:p>
    <w:p>
      <w:pPr>
        <w:pStyle w:val="BodyText"/>
        <w:spacing w:after="0" w:line="396"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both"/>
      </w:pPr>
      <w:r>
        <w:rPr/>
        <w:t>Complexity</w:t>
      </w:r>
      <w:r>
        <w:rPr>
          <w:spacing w:val="-13"/>
        </w:rPr>
        <w:t> </w:t>
      </w:r>
      <w:r>
        <w:rPr>
          <w:spacing w:val="-2"/>
        </w:rPr>
        <w:t>notes</w:t>
      </w:r>
    </w:p>
    <w:p>
      <w:pPr>
        <w:pStyle w:val="BodyText"/>
        <w:spacing w:line="456" w:lineRule="exact" w:before="181"/>
        <w:ind w:left="282" w:right="522"/>
        <w:jc w:val="both"/>
      </w:pPr>
      <w:r>
        <w:rPr/>
        <w:t>Let </w:t>
      </w:r>
      <w:r>
        <w:rPr>
          <w:rFonts w:ascii="Calibri" w:hAnsi="Calibri"/>
          <w:i/>
        </w:rPr>
        <w:t>n </w:t>
      </w:r>
      <w:r>
        <w:rPr/>
        <w:t>be the number of nodes and </w:t>
      </w:r>
      <w:r>
        <w:rPr>
          <w:rFonts w:ascii="Calibri" w:hAnsi="Calibri"/>
          <w:i/>
        </w:rPr>
        <w:t>m</w:t>
      </w:r>
      <w:r>
        <w:rPr>
          <w:rFonts w:ascii="Calibri" w:hAnsi="Calibri"/>
          <w:i/>
          <w:spacing w:val="21"/>
        </w:rPr>
        <w:t> </w:t>
      </w:r>
      <w:r>
        <w:rPr>
          <w:rFonts w:ascii="Calibri" w:hAnsi="Calibri"/>
        </w:rPr>
        <w:t>=</w:t>
      </w:r>
      <w:r>
        <w:rPr>
          <w:rFonts w:ascii="Calibri" w:hAnsi="Calibri"/>
          <w:spacing w:val="21"/>
        </w:rPr>
        <w:t> </w:t>
      </w:r>
      <w:r>
        <w:rPr>
          <w:rFonts w:ascii="Lucida Sans Unicode" w:hAnsi="Lucida Sans Unicode"/>
        </w:rPr>
        <w:t>|</w:t>
      </w:r>
      <w:r>
        <w:rPr>
          <w:rFonts w:ascii="Calibri" w:hAnsi="Calibri"/>
          <w:i/>
        </w:rPr>
        <w:t>E</w:t>
      </w:r>
      <w:r>
        <w:rPr>
          <w:rFonts w:ascii="Lucida Sans Unicode" w:hAnsi="Lucida Sans Unicode"/>
        </w:rPr>
        <w:t>|</w:t>
      </w:r>
      <w:r>
        <w:rPr>
          <w:rFonts w:ascii="Lucida Sans Unicode" w:hAnsi="Lucida Sans Unicode"/>
          <w:spacing w:val="-10"/>
        </w:rPr>
        <w:t> </w:t>
      </w:r>
      <w:r>
        <w:rPr/>
        <w:t>the number of edges.</w:t>
      </w:r>
      <w:r>
        <w:rPr>
          <w:spacing w:val="30"/>
        </w:rPr>
        <w:t> </w:t>
      </w:r>
      <w:r>
        <w:rPr/>
        <w:t>Building latest-allowance edges </w:t>
      </w:r>
      <w:r>
        <w:rPr>
          <w:w w:val="105"/>
        </w:rPr>
        <w:t>is </w:t>
      </w:r>
      <w:r>
        <w:rPr>
          <w:rFonts w:ascii="Calibri" w:hAnsi="Calibri"/>
          <w:i/>
          <w:w w:val="105"/>
        </w:rPr>
        <w:t>O</w:t>
      </w:r>
      <w:r>
        <w:rPr>
          <w:rFonts w:ascii="Calibri" w:hAnsi="Calibri"/>
          <w:w w:val="105"/>
        </w:rPr>
        <w:t>(</w:t>
      </w:r>
      <w:r>
        <w:rPr>
          <w:rFonts w:ascii="Calibri" w:hAnsi="Calibri"/>
          <w:i/>
          <w:w w:val="105"/>
        </w:rPr>
        <w:t>R</w:t>
      </w:r>
      <w:r>
        <w:rPr>
          <w:rFonts w:ascii="Cambria" w:hAnsi="Cambria"/>
          <w:w w:val="105"/>
          <w:vertAlign w:val="subscript"/>
        </w:rPr>
        <w:t>a</w:t>
      </w:r>
      <w:r>
        <w:rPr>
          <w:rFonts w:ascii="Cambria" w:hAnsi="Cambria"/>
          <w:spacing w:val="-6"/>
          <w:w w:val="105"/>
          <w:vertAlign w:val="baseline"/>
        </w:rPr>
        <w:t> </w:t>
      </w:r>
      <w:r>
        <w:rPr>
          <w:w w:val="105"/>
          <w:vertAlign w:val="baseline"/>
        </w:rPr>
        <w:t>log</w:t>
      </w:r>
      <w:r>
        <w:rPr>
          <w:spacing w:val="-16"/>
          <w:w w:val="105"/>
          <w:vertAlign w:val="baseline"/>
        </w:rPr>
        <w:t> </w:t>
      </w:r>
      <w:r>
        <w:rPr>
          <w:rFonts w:ascii="Calibri" w:hAnsi="Calibri"/>
          <w:i/>
          <w:w w:val="105"/>
          <w:vertAlign w:val="baseline"/>
        </w:rPr>
        <w:t>R</w:t>
      </w:r>
      <w:r>
        <w:rPr>
          <w:rFonts w:ascii="Cambria" w:hAnsi="Cambria"/>
          <w:w w:val="105"/>
          <w:vertAlign w:val="subscript"/>
        </w:rPr>
        <w:t>a</w:t>
      </w:r>
      <w:r>
        <w:rPr>
          <w:rFonts w:ascii="Calibri" w:hAnsi="Calibri"/>
          <w:w w:val="105"/>
          <w:vertAlign w:val="baseline"/>
        </w:rPr>
        <w:t>)</w:t>
      </w:r>
      <w:r>
        <w:rPr>
          <w:rFonts w:ascii="Calibri" w:hAnsi="Calibri"/>
          <w:spacing w:val="32"/>
          <w:w w:val="105"/>
          <w:vertAlign w:val="baseline"/>
        </w:rPr>
        <w:t> </w:t>
      </w:r>
      <w:r>
        <w:rPr>
          <w:w w:val="105"/>
          <w:vertAlign w:val="baseline"/>
        </w:rPr>
        <w:t>if </w:t>
      </w:r>
      <w:r>
        <w:rPr>
          <w:rFonts w:ascii="Calibri" w:hAnsi="Calibri"/>
          <w:i/>
          <w:w w:val="105"/>
          <w:vertAlign w:val="baseline"/>
        </w:rPr>
        <w:t>R</w:t>
      </w:r>
      <w:r>
        <w:rPr>
          <w:rFonts w:ascii="Cambria" w:hAnsi="Cambria"/>
          <w:w w:val="105"/>
          <w:vertAlign w:val="subscript"/>
        </w:rPr>
        <w:t>a</w:t>
      </w:r>
      <w:r>
        <w:rPr>
          <w:rFonts w:ascii="Cambria" w:hAnsi="Cambria"/>
          <w:spacing w:val="40"/>
          <w:w w:val="105"/>
          <w:vertAlign w:val="baseline"/>
        </w:rPr>
        <w:t> </w:t>
      </w:r>
      <w:r>
        <w:rPr>
          <w:w w:val="105"/>
          <w:vertAlign w:val="baseline"/>
        </w:rPr>
        <w:t>approval rows are sorted by timestamp,</w:t>
      </w:r>
      <w:r>
        <w:rPr>
          <w:w w:val="105"/>
          <w:vertAlign w:val="baseline"/>
        </w:rPr>
        <w:t> or </w:t>
      </w:r>
      <w:r>
        <w:rPr>
          <w:rFonts w:ascii="Calibri" w:hAnsi="Calibri"/>
          <w:i/>
          <w:w w:val="105"/>
          <w:vertAlign w:val="baseline"/>
        </w:rPr>
        <w:t>O</w:t>
      </w:r>
      <w:r>
        <w:rPr>
          <w:rFonts w:ascii="Calibri" w:hAnsi="Calibri"/>
          <w:w w:val="105"/>
          <w:vertAlign w:val="baseline"/>
        </w:rPr>
        <w:t>(</w:t>
      </w:r>
      <w:r>
        <w:rPr>
          <w:rFonts w:ascii="Calibri" w:hAnsi="Calibri"/>
          <w:i/>
          <w:w w:val="105"/>
          <w:vertAlign w:val="baseline"/>
        </w:rPr>
        <w:t>R</w:t>
      </w:r>
      <w:r>
        <w:rPr>
          <w:rFonts w:ascii="Cambria" w:hAnsi="Cambria"/>
          <w:w w:val="105"/>
          <w:vertAlign w:val="subscript"/>
        </w:rPr>
        <w:t>a</w:t>
      </w:r>
      <w:r>
        <w:rPr>
          <w:rFonts w:ascii="Calibri" w:hAnsi="Calibri"/>
          <w:w w:val="105"/>
          <w:vertAlign w:val="baseline"/>
        </w:rPr>
        <w:t>)</w:t>
      </w:r>
      <w:r>
        <w:rPr>
          <w:rFonts w:ascii="Calibri" w:hAnsi="Calibri"/>
          <w:w w:val="105"/>
          <w:vertAlign w:val="baseline"/>
        </w:rPr>
        <w:t> </w:t>
      </w:r>
      <w:r>
        <w:rPr>
          <w:w w:val="105"/>
          <w:vertAlign w:val="baseline"/>
        </w:rPr>
        <w:t>expected time with a </w:t>
      </w:r>
      <w:r>
        <w:rPr>
          <w:vertAlign w:val="baseline"/>
        </w:rPr>
        <w:t>hash map keyed by (token, owner, spender).</w:t>
      </w:r>
      <w:r>
        <w:rPr>
          <w:spacing w:val="40"/>
          <w:vertAlign w:val="baseline"/>
        </w:rPr>
        <w:t> </w:t>
      </w:r>
      <w:r>
        <w:rPr>
          <w:vertAlign w:val="baseline"/>
        </w:rPr>
        <w:t>Building transfer edges is </w:t>
      </w:r>
      <w:r>
        <w:rPr>
          <w:rFonts w:ascii="Calibri" w:hAnsi="Calibri"/>
          <w:i/>
          <w:vertAlign w:val="baseline"/>
        </w:rPr>
        <w:t>O</w:t>
      </w:r>
      <w:r>
        <w:rPr>
          <w:rFonts w:ascii="Calibri" w:hAnsi="Calibri"/>
          <w:vertAlign w:val="baseline"/>
        </w:rPr>
        <w:t>(</w:t>
      </w:r>
      <w:r>
        <w:rPr>
          <w:rFonts w:ascii="Calibri" w:hAnsi="Calibri"/>
          <w:i/>
          <w:vertAlign w:val="baseline"/>
        </w:rPr>
        <w:t>R</w:t>
      </w:r>
      <w:r>
        <w:rPr>
          <w:rFonts w:ascii="Cambria" w:hAnsi="Cambria"/>
          <w:vertAlign w:val="subscript"/>
        </w:rPr>
        <w:t>t</w:t>
      </w:r>
      <w:r>
        <w:rPr>
          <w:rFonts w:ascii="Calibri" w:hAnsi="Calibri"/>
          <w:vertAlign w:val="baseline"/>
        </w:rPr>
        <w:t>) </w:t>
      </w:r>
      <w:r>
        <w:rPr>
          <w:vertAlign w:val="baseline"/>
        </w:rPr>
        <w:t>over transfer rows. </w:t>
      </w:r>
      <w:r>
        <w:rPr>
          <w:w w:val="105"/>
          <w:vertAlign w:val="baseline"/>
        </w:rPr>
        <w:t>PageRank</w:t>
      </w:r>
      <w:r>
        <w:rPr>
          <w:spacing w:val="-16"/>
          <w:w w:val="105"/>
          <w:vertAlign w:val="baseline"/>
        </w:rPr>
        <w:t> </w:t>
      </w:r>
      <w:r>
        <w:rPr>
          <w:w w:val="105"/>
          <w:vertAlign w:val="baseline"/>
        </w:rPr>
        <w:t>is</w:t>
      </w:r>
      <w:r>
        <w:rPr>
          <w:spacing w:val="-13"/>
          <w:w w:val="105"/>
          <w:vertAlign w:val="baseline"/>
        </w:rPr>
        <w:t> </w:t>
      </w:r>
      <w:r>
        <w:rPr>
          <w:rFonts w:ascii="Calibri" w:hAnsi="Calibri"/>
          <w:i/>
          <w:w w:val="105"/>
          <w:vertAlign w:val="baseline"/>
        </w:rPr>
        <w:t>O</w:t>
      </w:r>
      <w:r>
        <w:rPr>
          <w:rFonts w:ascii="Calibri" w:hAnsi="Calibri"/>
          <w:w w:val="105"/>
          <w:vertAlign w:val="baseline"/>
        </w:rPr>
        <w:t>(</w:t>
      </w:r>
      <w:r>
        <w:rPr>
          <w:rFonts w:ascii="Calibri" w:hAnsi="Calibri"/>
          <w:i/>
          <w:w w:val="105"/>
          <w:vertAlign w:val="baseline"/>
        </w:rPr>
        <w:t>mI</w:t>
      </w:r>
      <w:r>
        <w:rPr>
          <w:rFonts w:ascii="Calibri" w:hAnsi="Calibri"/>
          <w:w w:val="105"/>
          <w:vertAlign w:val="baseline"/>
        </w:rPr>
        <w:t>)</w:t>
      </w:r>
      <w:r>
        <w:rPr>
          <w:rFonts w:ascii="Calibri" w:hAnsi="Calibri"/>
          <w:spacing w:val="-7"/>
          <w:w w:val="105"/>
          <w:vertAlign w:val="baseline"/>
        </w:rPr>
        <w:t> </w:t>
      </w:r>
      <w:r>
        <w:rPr>
          <w:w w:val="105"/>
          <w:vertAlign w:val="baseline"/>
        </w:rPr>
        <w:t>for</w:t>
      </w:r>
      <w:r>
        <w:rPr>
          <w:spacing w:val="-14"/>
          <w:w w:val="105"/>
          <w:vertAlign w:val="baseline"/>
        </w:rPr>
        <w:t> </w:t>
      </w:r>
      <w:r>
        <w:rPr>
          <w:rFonts w:ascii="Calibri" w:hAnsi="Calibri"/>
          <w:i/>
          <w:w w:val="140"/>
          <w:vertAlign w:val="baseline"/>
        </w:rPr>
        <w:t>I</w:t>
      </w:r>
      <w:r>
        <w:rPr>
          <w:rFonts w:ascii="Calibri" w:hAnsi="Calibri"/>
          <w:i/>
          <w:spacing w:val="-12"/>
          <w:w w:val="140"/>
          <w:vertAlign w:val="baseline"/>
        </w:rPr>
        <w:t> </w:t>
      </w:r>
      <w:r>
        <w:rPr>
          <w:w w:val="105"/>
          <w:vertAlign w:val="baseline"/>
        </w:rPr>
        <w:t>iterations.</w:t>
      </w:r>
      <w:r>
        <w:rPr>
          <w:spacing w:val="8"/>
          <w:w w:val="105"/>
          <w:vertAlign w:val="baseline"/>
        </w:rPr>
        <w:t> </w:t>
      </w:r>
      <w:r>
        <w:rPr>
          <w:w w:val="105"/>
          <w:vertAlign w:val="baseline"/>
        </w:rPr>
        <w:t>Empirically</w:t>
      </w:r>
      <w:r>
        <w:rPr>
          <w:spacing w:val="-14"/>
          <w:w w:val="105"/>
          <w:vertAlign w:val="baseline"/>
        </w:rPr>
        <w:t> </w:t>
      </w:r>
      <w:r>
        <w:rPr>
          <w:rFonts w:ascii="Calibri" w:hAnsi="Calibri"/>
          <w:i/>
          <w:w w:val="140"/>
          <w:vertAlign w:val="baseline"/>
        </w:rPr>
        <w:t>I</w:t>
      </w:r>
      <w:r>
        <w:rPr>
          <w:rFonts w:ascii="Calibri" w:hAnsi="Calibri"/>
          <w:i/>
          <w:spacing w:val="-3"/>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37</w:t>
      </w:r>
      <w:r>
        <w:rPr>
          <w:rFonts w:ascii="Calibri" w:hAnsi="Calibri"/>
          <w:spacing w:val="-7"/>
          <w:w w:val="105"/>
          <w:vertAlign w:val="baseline"/>
        </w:rPr>
        <w:t> </w:t>
      </w:r>
      <w:r>
        <w:rPr>
          <w:w w:val="105"/>
          <w:vertAlign w:val="baseline"/>
        </w:rPr>
        <w:t>for</w:t>
      </w:r>
      <w:r>
        <w:rPr>
          <w:spacing w:val="-14"/>
          <w:w w:val="105"/>
          <w:vertAlign w:val="baseline"/>
        </w:rPr>
        <w:t> </w:t>
      </w:r>
      <w:r>
        <w:rPr>
          <w:w w:val="105"/>
          <w:vertAlign w:val="baseline"/>
        </w:rPr>
        <w:t>EndorseRank</w:t>
      </w:r>
      <w:r>
        <w:rPr>
          <w:spacing w:val="-14"/>
          <w:w w:val="105"/>
          <w:vertAlign w:val="baseline"/>
        </w:rPr>
        <w:t> </w:t>
      </w:r>
      <w:r>
        <w:rPr>
          <w:w w:val="105"/>
          <w:vertAlign w:val="baseline"/>
        </w:rPr>
        <w:t>and</w:t>
      </w:r>
      <w:r>
        <w:rPr>
          <w:spacing w:val="-14"/>
          <w:w w:val="105"/>
          <w:vertAlign w:val="baseline"/>
        </w:rPr>
        <w:t> </w:t>
      </w:r>
      <w:r>
        <w:rPr>
          <w:rFonts w:ascii="Calibri" w:hAnsi="Calibri"/>
          <w:i/>
          <w:w w:val="140"/>
          <w:vertAlign w:val="baseline"/>
        </w:rPr>
        <w:t>I</w:t>
      </w:r>
      <w:r>
        <w:rPr>
          <w:rFonts w:ascii="Calibri" w:hAnsi="Calibri"/>
          <w:i/>
          <w:spacing w:val="-3"/>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100</w:t>
      </w:r>
      <w:r>
        <w:rPr>
          <w:rFonts w:ascii="Calibri" w:hAnsi="Calibri"/>
          <w:spacing w:val="-7"/>
          <w:w w:val="105"/>
          <w:vertAlign w:val="baseline"/>
        </w:rPr>
        <w:t> </w:t>
      </w:r>
      <w:r>
        <w:rPr>
          <w:w w:val="105"/>
          <w:vertAlign w:val="baseline"/>
        </w:rPr>
        <w:t>for</w:t>
      </w:r>
      <w:r>
        <w:rPr>
          <w:spacing w:val="-14"/>
          <w:w w:val="105"/>
          <w:vertAlign w:val="baseline"/>
        </w:rPr>
        <w:t> </w:t>
      </w:r>
      <w:r>
        <w:rPr>
          <w:w w:val="105"/>
          <w:vertAlign w:val="baseline"/>
        </w:rPr>
        <w:t>AWP </w:t>
      </w:r>
      <w:r>
        <w:rPr>
          <w:vertAlign w:val="baseline"/>
        </w:rPr>
        <w:t>on the matched cohort, and </w:t>
      </w:r>
      <w:r>
        <w:rPr>
          <w:rFonts w:ascii="Calibri" w:hAnsi="Calibri"/>
          <w:i/>
          <w:vertAlign w:val="baseline"/>
        </w:rPr>
        <w:t>m</w:t>
      </w:r>
      <w:r>
        <w:rPr>
          <w:vertAlign w:val="subscript"/>
        </w:rPr>
        <w:t>approve</w:t>
      </w:r>
      <w:r>
        <w:rPr>
          <w:vertAlign w:val="baseline"/>
        </w:rPr>
        <w:t> </w:t>
      </w:r>
      <w:r>
        <w:rPr>
          <w:rFonts w:ascii="Lucida Sans Unicode" w:hAnsi="Lucida Sans Unicode"/>
          <w:vertAlign w:val="baseline"/>
        </w:rPr>
        <w:t>≪ </w:t>
      </w:r>
      <w:r>
        <w:rPr>
          <w:rFonts w:ascii="Calibri" w:hAnsi="Calibri"/>
          <w:i/>
          <w:vertAlign w:val="baseline"/>
        </w:rPr>
        <w:t>m</w:t>
      </w:r>
      <w:r>
        <w:rPr>
          <w:vertAlign w:val="subscript"/>
        </w:rPr>
        <w:t>transfer</w:t>
      </w:r>
      <w:r>
        <w:rPr>
          <w:vertAlign w:val="baseline"/>
        </w:rPr>
        <w:t>, so both factors favor EndorseRank.</w:t>
      </w:r>
    </w:p>
    <w:p>
      <w:pPr>
        <w:pStyle w:val="BodyText"/>
        <w:spacing w:before="153"/>
        <w:ind w:left="282"/>
        <w:jc w:val="both"/>
      </w:pPr>
      <w:r>
        <w:rPr/>
        <w:t>Memory</w:t>
      </w:r>
      <w:r>
        <w:rPr>
          <w:spacing w:val="25"/>
        </w:rPr>
        <w:t> </w:t>
      </w:r>
      <w:r>
        <w:rPr/>
        <w:t>is</w:t>
      </w:r>
      <w:r>
        <w:rPr>
          <w:spacing w:val="28"/>
        </w:rPr>
        <w:t> </w:t>
      </w:r>
      <w:r>
        <w:rPr/>
        <w:t>dominated</w:t>
      </w:r>
      <w:r>
        <w:rPr>
          <w:spacing w:val="27"/>
        </w:rPr>
        <w:t> </w:t>
      </w:r>
      <w:r>
        <w:rPr/>
        <w:t>by</w:t>
      </w:r>
      <w:r>
        <w:rPr>
          <w:spacing w:val="28"/>
        </w:rPr>
        <w:t> </w:t>
      </w:r>
      <w:r>
        <w:rPr/>
        <w:t>edge</w:t>
      </w:r>
      <w:r>
        <w:rPr>
          <w:spacing w:val="28"/>
        </w:rPr>
        <w:t> </w:t>
      </w:r>
      <w:r>
        <w:rPr/>
        <w:t>lists</w:t>
      </w:r>
      <w:r>
        <w:rPr>
          <w:spacing w:val="27"/>
        </w:rPr>
        <w:t> </w:t>
      </w:r>
      <w:r>
        <w:rPr/>
        <w:t>and</w:t>
      </w:r>
      <w:r>
        <w:rPr>
          <w:spacing w:val="28"/>
        </w:rPr>
        <w:t> </w:t>
      </w:r>
      <w:r>
        <w:rPr/>
        <w:t>score</w:t>
      </w:r>
      <w:r>
        <w:rPr>
          <w:spacing w:val="28"/>
        </w:rPr>
        <w:t> </w:t>
      </w:r>
      <w:r>
        <w:rPr/>
        <w:t>vectors.</w:t>
      </w:r>
      <w:r>
        <w:rPr>
          <w:spacing w:val="25"/>
        </w:rPr>
        <w:t>  </w:t>
      </w:r>
      <w:r>
        <w:rPr/>
        <w:t>Peak</w:t>
      </w:r>
      <w:r>
        <w:rPr>
          <w:spacing w:val="28"/>
        </w:rPr>
        <w:t> </w:t>
      </w:r>
      <w:r>
        <w:rPr/>
        <w:t>solve</w:t>
      </w:r>
      <w:r>
        <w:rPr>
          <w:spacing w:val="28"/>
        </w:rPr>
        <w:t> </w:t>
      </w:r>
      <w:r>
        <w:rPr/>
        <w:t>memory</w:t>
      </w:r>
      <w:r>
        <w:rPr>
          <w:spacing w:val="28"/>
        </w:rPr>
        <w:t> </w:t>
      </w:r>
      <w:r>
        <w:rPr/>
        <w:t>of</w:t>
      </w:r>
      <w:r>
        <w:rPr>
          <w:spacing w:val="27"/>
        </w:rPr>
        <w:t> </w:t>
      </w:r>
      <w:r>
        <w:rPr>
          <w:rFonts w:ascii="Calibri"/>
        </w:rPr>
        <w:t>4</w:t>
      </w:r>
      <w:r>
        <w:rPr>
          <w:rFonts w:ascii="Calibri"/>
          <w:i/>
        </w:rPr>
        <w:t>.</w:t>
      </w:r>
      <w:r>
        <w:rPr>
          <w:rFonts w:ascii="Calibri"/>
        </w:rPr>
        <w:t>6</w:t>
      </w:r>
      <w:r>
        <w:rPr>
          <w:rFonts w:ascii="Calibri"/>
          <w:spacing w:val="-15"/>
        </w:rPr>
        <w:t> </w:t>
      </w:r>
      <w:r>
        <w:rPr/>
        <w:t>MB</w:t>
      </w:r>
      <w:r>
        <w:rPr>
          <w:spacing w:val="28"/>
        </w:rPr>
        <w:t> </w:t>
      </w:r>
      <w:r>
        <w:rPr>
          <w:spacing w:val="-2"/>
        </w:rPr>
        <w:t>versus</w:t>
      </w:r>
    </w:p>
    <w:p>
      <w:pPr>
        <w:pStyle w:val="BodyText"/>
        <w:spacing w:before="163"/>
        <w:ind w:left="276"/>
        <w:jc w:val="both"/>
      </w:pPr>
      <w:bookmarkStart w:name="Interpretation checklist for readers" w:id="355"/>
      <w:bookmarkEnd w:id="355"/>
      <w:r>
        <w:rPr/>
      </w:r>
      <w:bookmarkStart w:name="_bookmark216" w:id="356"/>
      <w:bookmarkEnd w:id="356"/>
      <w:r>
        <w:rPr/>
      </w:r>
      <w:r>
        <w:rPr>
          <w:rFonts w:ascii="Calibri"/>
        </w:rPr>
        <w:t>38</w:t>
      </w:r>
      <w:r>
        <w:rPr>
          <w:rFonts w:ascii="Calibri"/>
          <w:i/>
        </w:rPr>
        <w:t>.</w:t>
      </w:r>
      <w:r>
        <w:rPr>
          <w:rFonts w:ascii="Calibri"/>
        </w:rPr>
        <w:t>2</w:t>
      </w:r>
      <w:r>
        <w:rPr>
          <w:rFonts w:ascii="Calibri"/>
          <w:spacing w:val="-15"/>
        </w:rPr>
        <w:t> </w:t>
      </w:r>
      <w:r>
        <w:rPr/>
        <w:t>MB</w:t>
      </w:r>
      <w:r>
        <w:rPr>
          <w:spacing w:val="-15"/>
        </w:rPr>
        <w:t> </w:t>
      </w:r>
      <w:r>
        <w:rPr/>
        <w:t>(Table</w:t>
      </w:r>
      <w:r>
        <w:rPr>
          <w:spacing w:val="-9"/>
        </w:rPr>
        <w:t> </w:t>
      </w:r>
      <w:hyperlink w:history="true" w:anchor="_bookmark91">
        <w:r>
          <w:rPr/>
          <w:t>4.2</w:t>
        </w:r>
      </w:hyperlink>
      <w:r>
        <w:rPr/>
        <w:t>)</w:t>
      </w:r>
      <w:r>
        <w:rPr>
          <w:spacing w:val="-9"/>
        </w:rPr>
        <w:t> </w:t>
      </w:r>
      <w:r>
        <w:rPr/>
        <w:t>is</w:t>
      </w:r>
      <w:r>
        <w:rPr>
          <w:spacing w:val="-9"/>
        </w:rPr>
        <w:t> </w:t>
      </w:r>
      <w:r>
        <w:rPr/>
        <w:t>consistent</w:t>
      </w:r>
      <w:r>
        <w:rPr>
          <w:spacing w:val="-9"/>
        </w:rPr>
        <w:t> </w:t>
      </w:r>
      <w:r>
        <w:rPr/>
        <w:t>with</w:t>
      </w:r>
      <w:r>
        <w:rPr>
          <w:spacing w:val="-9"/>
        </w:rPr>
        <w:t> </w:t>
      </w:r>
      <w:r>
        <w:rPr/>
        <w:t>the</w:t>
      </w:r>
      <w:r>
        <w:rPr>
          <w:spacing w:val="-9"/>
        </w:rPr>
        <w:t> </w:t>
      </w:r>
      <w:r>
        <w:rPr/>
        <w:t>edge-count</w:t>
      </w:r>
      <w:r>
        <w:rPr>
          <w:spacing w:val="-9"/>
        </w:rPr>
        <w:t> </w:t>
      </w:r>
      <w:r>
        <w:rPr/>
        <w:t>ratio</w:t>
      </w:r>
      <w:r>
        <w:rPr>
          <w:spacing w:val="-9"/>
        </w:rPr>
        <w:t> </w:t>
      </w:r>
      <w:r>
        <w:rPr>
          <w:rFonts w:ascii="Calibri"/>
        </w:rPr>
        <w:t>14</w:t>
      </w:r>
      <w:r>
        <w:rPr>
          <w:rFonts w:ascii="Calibri"/>
          <w:i/>
        </w:rPr>
        <w:t>,</w:t>
      </w:r>
      <w:r>
        <w:rPr>
          <w:rFonts w:ascii="Calibri"/>
        </w:rPr>
        <w:t>727</w:t>
      </w:r>
      <w:r>
        <w:rPr>
          <w:rFonts w:ascii="Calibri"/>
          <w:spacing w:val="2"/>
        </w:rPr>
        <w:t> </w:t>
      </w:r>
      <w:r>
        <w:rPr>
          <w:rFonts w:ascii="Calibri"/>
        </w:rPr>
        <w:t>:</w:t>
      </w:r>
      <w:r>
        <w:rPr>
          <w:rFonts w:ascii="Calibri"/>
          <w:spacing w:val="3"/>
        </w:rPr>
        <w:t> </w:t>
      </w:r>
      <w:r>
        <w:rPr>
          <w:rFonts w:ascii="Calibri"/>
          <w:spacing w:val="-2"/>
        </w:rPr>
        <w:t>137</w:t>
      </w:r>
      <w:r>
        <w:rPr>
          <w:rFonts w:ascii="Calibri"/>
          <w:i/>
          <w:spacing w:val="-2"/>
        </w:rPr>
        <w:t>,</w:t>
      </w:r>
      <w:r>
        <w:rPr>
          <w:rFonts w:ascii="Calibri"/>
          <w:spacing w:val="-2"/>
        </w:rPr>
        <w:t>087</w:t>
      </w:r>
      <w:r>
        <w:rPr>
          <w:spacing w:val="-2"/>
        </w:rPr>
        <w:t>.</w:t>
      </w:r>
    </w:p>
    <w:p>
      <w:pPr>
        <w:pStyle w:val="BodyText"/>
        <w:spacing w:before="173"/>
      </w:pPr>
    </w:p>
    <w:p>
      <w:pPr>
        <w:pStyle w:val="Heading4"/>
        <w:numPr>
          <w:ilvl w:val="2"/>
          <w:numId w:val="8"/>
        </w:numPr>
        <w:tabs>
          <w:tab w:pos="879" w:val="left" w:leader="none"/>
        </w:tabs>
        <w:spacing w:line="240" w:lineRule="auto" w:before="0" w:after="0"/>
        <w:ind w:left="879" w:right="0" w:hanging="597"/>
        <w:jc w:val="both"/>
      </w:pPr>
      <w:r>
        <w:rPr/>
        <w:t>Interpretation</w:t>
      </w:r>
      <w:r>
        <w:rPr>
          <w:spacing w:val="-14"/>
        </w:rPr>
        <w:t> </w:t>
      </w:r>
      <w:r>
        <w:rPr/>
        <w:t>checklist</w:t>
      </w:r>
      <w:r>
        <w:rPr>
          <w:spacing w:val="-14"/>
        </w:rPr>
        <w:t> </w:t>
      </w:r>
      <w:r>
        <w:rPr/>
        <w:t>for</w:t>
      </w:r>
      <w:r>
        <w:rPr>
          <w:spacing w:val="-13"/>
        </w:rPr>
        <w:t> </w:t>
      </w:r>
      <w:r>
        <w:rPr>
          <w:spacing w:val="-2"/>
        </w:rPr>
        <w:t>readers</w:t>
      </w:r>
    </w:p>
    <w:p>
      <w:pPr>
        <w:pStyle w:val="BodyText"/>
        <w:spacing w:before="47"/>
        <w:rPr>
          <w:b/>
        </w:rPr>
      </w:pPr>
    </w:p>
    <w:p>
      <w:pPr>
        <w:pStyle w:val="BodyText"/>
        <w:ind w:left="271"/>
        <w:jc w:val="both"/>
      </w:pPr>
      <w:r>
        <w:rPr/>
        <w:t>When</w:t>
      </w:r>
      <w:r>
        <w:rPr>
          <w:spacing w:val="-9"/>
        </w:rPr>
        <w:t> </w:t>
      </w:r>
      <w:r>
        <w:rPr/>
        <w:t>reading</w:t>
      </w:r>
      <w:r>
        <w:rPr>
          <w:spacing w:val="-8"/>
        </w:rPr>
        <w:t> </w:t>
      </w:r>
      <w:r>
        <w:rPr/>
        <w:t>Chapter</w:t>
      </w:r>
      <w:r>
        <w:rPr>
          <w:spacing w:val="-7"/>
        </w:rPr>
        <w:t> </w:t>
      </w:r>
      <w:hyperlink w:history="true" w:anchor="_bookmark84">
        <w:r>
          <w:rPr/>
          <w:t>4</w:t>
        </w:r>
      </w:hyperlink>
      <w:r>
        <w:rPr>
          <w:spacing w:val="-8"/>
        </w:rPr>
        <w:t> </w:t>
      </w:r>
      <w:r>
        <w:rPr/>
        <w:t>tables,</w:t>
      </w:r>
      <w:r>
        <w:rPr>
          <w:spacing w:val="-8"/>
        </w:rPr>
        <w:t> </w:t>
      </w:r>
      <w:r>
        <w:rPr/>
        <w:t>the</w:t>
      </w:r>
      <w:r>
        <w:rPr>
          <w:spacing w:val="-8"/>
        </w:rPr>
        <w:t> </w:t>
      </w:r>
      <w:r>
        <w:rPr/>
        <w:t>following</w:t>
      </w:r>
      <w:r>
        <w:rPr>
          <w:spacing w:val="-8"/>
        </w:rPr>
        <w:t> </w:t>
      </w:r>
      <w:r>
        <w:rPr/>
        <w:t>checklist</w:t>
      </w:r>
      <w:r>
        <w:rPr>
          <w:spacing w:val="-8"/>
        </w:rPr>
        <w:t> </w:t>
      </w:r>
      <w:r>
        <w:rPr/>
        <w:t>reduces</w:t>
      </w:r>
      <w:r>
        <w:rPr>
          <w:spacing w:val="-8"/>
        </w:rPr>
        <w:t> </w:t>
      </w:r>
      <w:r>
        <w:rPr/>
        <w:t>common</w:t>
      </w:r>
      <w:r>
        <w:rPr>
          <w:spacing w:val="-8"/>
        </w:rPr>
        <w:t> </w:t>
      </w:r>
      <w:r>
        <w:rPr>
          <w:spacing w:val="-2"/>
        </w:rPr>
        <w:t>misreadings:</w:t>
      </w:r>
    </w:p>
    <w:p>
      <w:pPr>
        <w:pStyle w:val="BodyText"/>
        <w:spacing w:before="23"/>
      </w:pPr>
    </w:p>
    <w:p>
      <w:pPr>
        <w:pStyle w:val="ListParagraph"/>
        <w:numPr>
          <w:ilvl w:val="0"/>
          <w:numId w:val="30"/>
        </w:numPr>
        <w:tabs>
          <w:tab w:pos="856" w:val="left" w:leader="none"/>
        </w:tabs>
        <w:spacing w:line="396" w:lineRule="auto" w:before="1" w:after="0"/>
        <w:ind w:left="856" w:right="564" w:hanging="311"/>
        <w:jc w:val="left"/>
        <w:rPr>
          <w:sz w:val="24"/>
        </w:rPr>
      </w:pPr>
      <w:r>
        <w:rPr>
          <w:spacing w:val="-2"/>
          <w:sz w:val="24"/>
        </w:rPr>
        <w:t>Identify</w:t>
      </w:r>
      <w:r>
        <w:rPr>
          <w:spacing w:val="-8"/>
          <w:sz w:val="24"/>
        </w:rPr>
        <w:t> </w:t>
      </w:r>
      <w:r>
        <w:rPr>
          <w:spacing w:val="-2"/>
          <w:sz w:val="24"/>
        </w:rPr>
        <w:t>whether</w:t>
      </w:r>
      <w:r>
        <w:rPr>
          <w:spacing w:val="-8"/>
          <w:sz w:val="24"/>
        </w:rPr>
        <w:t> </w:t>
      </w:r>
      <w:r>
        <w:rPr>
          <w:spacing w:val="-2"/>
          <w:sz w:val="24"/>
        </w:rPr>
        <w:t>a</w:t>
      </w:r>
      <w:r>
        <w:rPr>
          <w:spacing w:val="-8"/>
          <w:sz w:val="24"/>
        </w:rPr>
        <w:t> </w:t>
      </w:r>
      <w:r>
        <w:rPr>
          <w:spacing w:val="-2"/>
          <w:sz w:val="24"/>
        </w:rPr>
        <w:t>row</w:t>
      </w:r>
      <w:r>
        <w:rPr>
          <w:spacing w:val="-8"/>
          <w:sz w:val="24"/>
        </w:rPr>
        <w:t> </w:t>
      </w:r>
      <w:r>
        <w:rPr>
          <w:spacing w:val="-2"/>
          <w:sz w:val="24"/>
        </w:rPr>
        <w:t>is</w:t>
      </w:r>
      <w:r>
        <w:rPr>
          <w:spacing w:val="-8"/>
          <w:sz w:val="24"/>
        </w:rPr>
        <w:t> </w:t>
      </w:r>
      <w:r>
        <w:rPr>
          <w:spacing w:val="-2"/>
          <w:sz w:val="24"/>
        </w:rPr>
        <w:t>a</w:t>
      </w:r>
      <w:r>
        <w:rPr>
          <w:spacing w:val="-7"/>
          <w:sz w:val="24"/>
        </w:rPr>
        <w:t> </w:t>
      </w:r>
      <w:r>
        <w:rPr>
          <w:i/>
          <w:spacing w:val="-2"/>
          <w:sz w:val="24"/>
        </w:rPr>
        <w:t>social </w:t>
      </w:r>
      <w:r>
        <w:rPr>
          <w:spacing w:val="-2"/>
          <w:sz w:val="24"/>
        </w:rPr>
        <w:t>method</w:t>
      </w:r>
      <w:r>
        <w:rPr>
          <w:spacing w:val="-8"/>
          <w:sz w:val="24"/>
        </w:rPr>
        <w:t> </w:t>
      </w:r>
      <w:r>
        <w:rPr>
          <w:spacing w:val="-2"/>
          <w:sz w:val="24"/>
        </w:rPr>
        <w:t>(EndorseRank,</w:t>
      </w:r>
      <w:r>
        <w:rPr>
          <w:spacing w:val="-5"/>
          <w:sz w:val="24"/>
        </w:rPr>
        <w:t> </w:t>
      </w:r>
      <w:r>
        <w:rPr>
          <w:spacing w:val="-2"/>
          <w:sz w:val="24"/>
        </w:rPr>
        <w:t>AWP)</w:t>
      </w:r>
      <w:r>
        <w:rPr>
          <w:spacing w:val="-8"/>
          <w:sz w:val="24"/>
        </w:rPr>
        <w:t> </w:t>
      </w:r>
      <w:r>
        <w:rPr>
          <w:spacing w:val="-2"/>
          <w:sz w:val="24"/>
        </w:rPr>
        <w:t>or</w:t>
      </w:r>
      <w:r>
        <w:rPr>
          <w:spacing w:val="-8"/>
          <w:sz w:val="24"/>
        </w:rPr>
        <w:t> </w:t>
      </w:r>
      <w:r>
        <w:rPr>
          <w:spacing w:val="-2"/>
          <w:sz w:val="24"/>
        </w:rPr>
        <w:t>the</w:t>
      </w:r>
      <w:r>
        <w:rPr>
          <w:spacing w:val="-8"/>
          <w:sz w:val="24"/>
        </w:rPr>
        <w:t> </w:t>
      </w:r>
      <w:r>
        <w:rPr>
          <w:spacing w:val="-2"/>
          <w:sz w:val="24"/>
        </w:rPr>
        <w:t>supplementary</w:t>
      </w:r>
      <w:r>
        <w:rPr>
          <w:spacing w:val="-8"/>
          <w:sz w:val="24"/>
        </w:rPr>
        <w:t> </w:t>
      </w:r>
      <w:r>
        <w:rPr>
          <w:spacing w:val="-2"/>
          <w:sz w:val="24"/>
        </w:rPr>
        <w:t>GF-PR reference.</w:t>
      </w:r>
    </w:p>
    <w:p>
      <w:pPr>
        <w:pStyle w:val="ListParagraph"/>
        <w:numPr>
          <w:ilvl w:val="0"/>
          <w:numId w:val="30"/>
        </w:numPr>
        <w:tabs>
          <w:tab w:pos="855" w:val="left" w:leader="none"/>
        </w:tabs>
        <w:spacing w:line="240" w:lineRule="auto" w:before="38" w:after="0"/>
        <w:ind w:left="855" w:right="0" w:hanging="310"/>
        <w:jc w:val="left"/>
        <w:rPr>
          <w:sz w:val="24"/>
        </w:rPr>
      </w:pPr>
      <w:r>
        <w:rPr>
          <w:sz w:val="24"/>
        </w:rPr>
        <w:t>Match</w:t>
      </w:r>
      <w:r>
        <w:rPr>
          <w:spacing w:val="-7"/>
          <w:sz w:val="24"/>
        </w:rPr>
        <w:t> </w:t>
      </w:r>
      <w:r>
        <w:rPr>
          <w:sz w:val="24"/>
        </w:rPr>
        <w:t>each</w:t>
      </w:r>
      <w:r>
        <w:rPr>
          <w:spacing w:val="-7"/>
          <w:sz w:val="24"/>
        </w:rPr>
        <w:t> </w:t>
      </w:r>
      <w:r>
        <w:rPr>
          <w:sz w:val="24"/>
        </w:rPr>
        <w:t>family</w:t>
      </w:r>
      <w:r>
        <w:rPr>
          <w:spacing w:val="-7"/>
          <w:sz w:val="24"/>
        </w:rPr>
        <w:t> </w:t>
      </w:r>
      <w:r>
        <w:rPr>
          <w:sz w:val="24"/>
        </w:rPr>
        <w:t>to</w:t>
      </w:r>
      <w:r>
        <w:rPr>
          <w:spacing w:val="-7"/>
          <w:sz w:val="24"/>
        </w:rPr>
        <w:t> </w:t>
      </w:r>
      <w:r>
        <w:rPr>
          <w:sz w:val="24"/>
        </w:rPr>
        <w:t>its</w:t>
      </w:r>
      <w:r>
        <w:rPr>
          <w:spacing w:val="-6"/>
          <w:sz w:val="24"/>
        </w:rPr>
        <w:t> </w:t>
      </w:r>
      <w:r>
        <w:rPr>
          <w:sz w:val="24"/>
        </w:rPr>
        <w:t>intended</w:t>
      </w:r>
      <w:r>
        <w:rPr>
          <w:spacing w:val="-7"/>
          <w:sz w:val="24"/>
        </w:rPr>
        <w:t> </w:t>
      </w:r>
      <w:r>
        <w:rPr>
          <w:sz w:val="24"/>
        </w:rPr>
        <w:t>construct</w:t>
      </w:r>
      <w:r>
        <w:rPr>
          <w:spacing w:val="-7"/>
          <w:sz w:val="24"/>
        </w:rPr>
        <w:t> </w:t>
      </w:r>
      <w:r>
        <w:rPr>
          <w:sz w:val="24"/>
        </w:rPr>
        <w:t>(allowance</w:t>
      </w:r>
      <w:r>
        <w:rPr>
          <w:spacing w:val="-7"/>
          <w:sz w:val="24"/>
        </w:rPr>
        <w:t> </w:t>
      </w:r>
      <w:r>
        <w:rPr>
          <w:sz w:val="24"/>
        </w:rPr>
        <w:t>vs.</w:t>
      </w:r>
      <w:r>
        <w:rPr>
          <w:spacing w:val="-6"/>
          <w:sz w:val="24"/>
        </w:rPr>
        <w:t> </w:t>
      </w:r>
      <w:r>
        <w:rPr>
          <w:sz w:val="24"/>
        </w:rPr>
        <w:t>transfer</w:t>
      </w:r>
      <w:r>
        <w:rPr>
          <w:spacing w:val="-7"/>
          <w:sz w:val="24"/>
        </w:rPr>
        <w:t> </w:t>
      </w:r>
      <w:r>
        <w:rPr>
          <w:sz w:val="24"/>
        </w:rPr>
        <w:t>vs.</w:t>
      </w:r>
      <w:r>
        <w:rPr>
          <w:spacing w:val="-7"/>
          <w:sz w:val="24"/>
        </w:rPr>
        <w:t> </w:t>
      </w:r>
      <w:r>
        <w:rPr>
          <w:spacing w:val="-2"/>
          <w:sz w:val="24"/>
        </w:rPr>
        <w:t>outcome).</w:t>
      </w:r>
    </w:p>
    <w:p>
      <w:pPr>
        <w:pStyle w:val="ListParagraph"/>
        <w:numPr>
          <w:ilvl w:val="0"/>
          <w:numId w:val="30"/>
        </w:numPr>
        <w:tabs>
          <w:tab w:pos="855" w:val="left" w:leader="none"/>
        </w:tabs>
        <w:spacing w:line="240" w:lineRule="auto" w:before="213" w:after="0"/>
        <w:ind w:left="855" w:right="0" w:hanging="310"/>
        <w:jc w:val="left"/>
        <w:rPr>
          <w:sz w:val="24"/>
        </w:rPr>
      </w:pPr>
      <w:r>
        <w:rPr>
          <w:sz w:val="24"/>
        </w:rPr>
        <w:t>Prefer</w:t>
      </w:r>
      <w:r>
        <w:rPr>
          <w:spacing w:val="-7"/>
          <w:sz w:val="24"/>
        </w:rPr>
        <w:t> </w:t>
      </w:r>
      <w:r>
        <w:rPr>
          <w:sz w:val="24"/>
        </w:rPr>
        <w:t>relative</w:t>
      </w:r>
      <w:r>
        <w:rPr>
          <w:spacing w:val="-6"/>
          <w:sz w:val="24"/>
        </w:rPr>
        <w:t> </w:t>
      </w:r>
      <w:r>
        <w:rPr>
          <w:sz w:val="24"/>
        </w:rPr>
        <w:t>comparisons</w:t>
      </w:r>
      <w:r>
        <w:rPr>
          <w:spacing w:val="-6"/>
          <w:sz w:val="24"/>
        </w:rPr>
        <w:t> </w:t>
      </w:r>
      <w:r>
        <w:rPr>
          <w:sz w:val="24"/>
        </w:rPr>
        <w:t>on</w:t>
      </w:r>
      <w:r>
        <w:rPr>
          <w:spacing w:val="-7"/>
          <w:sz w:val="24"/>
        </w:rPr>
        <w:t> </w:t>
      </w:r>
      <w:r>
        <w:rPr>
          <w:sz w:val="24"/>
        </w:rPr>
        <w:t>the</w:t>
      </w:r>
      <w:r>
        <w:rPr>
          <w:spacing w:val="-6"/>
          <w:sz w:val="24"/>
        </w:rPr>
        <w:t> </w:t>
      </w:r>
      <w:r>
        <w:rPr>
          <w:sz w:val="24"/>
        </w:rPr>
        <w:t>same</w:t>
      </w:r>
      <w:r>
        <w:rPr>
          <w:spacing w:val="-6"/>
          <w:sz w:val="24"/>
        </w:rPr>
        <w:t> </w:t>
      </w:r>
      <w:r>
        <w:rPr>
          <w:sz w:val="24"/>
        </w:rPr>
        <w:t>cohort</w:t>
      </w:r>
      <w:r>
        <w:rPr>
          <w:spacing w:val="-7"/>
          <w:sz w:val="24"/>
        </w:rPr>
        <w:t> </w:t>
      </w:r>
      <w:r>
        <w:rPr>
          <w:sz w:val="24"/>
        </w:rPr>
        <w:t>over</w:t>
      </w:r>
      <w:r>
        <w:rPr>
          <w:spacing w:val="-6"/>
          <w:sz w:val="24"/>
        </w:rPr>
        <w:t> </w:t>
      </w:r>
      <w:r>
        <w:rPr>
          <w:sz w:val="24"/>
        </w:rPr>
        <w:t>absolute</w:t>
      </w:r>
      <w:r>
        <w:rPr>
          <w:spacing w:val="-6"/>
          <w:sz w:val="24"/>
        </w:rPr>
        <w:t> </w:t>
      </w:r>
      <w:r>
        <w:rPr>
          <w:rFonts w:ascii="Calibri" w:hAnsi="Calibri"/>
          <w:i/>
          <w:sz w:val="24"/>
        </w:rPr>
        <w:t>τ</w:t>
      </w:r>
      <w:r>
        <w:rPr>
          <w:rFonts w:ascii="Calibri" w:hAnsi="Calibri"/>
          <w:i/>
          <w:spacing w:val="24"/>
          <w:sz w:val="24"/>
        </w:rPr>
        <w:t> </w:t>
      </w:r>
      <w:r>
        <w:rPr>
          <w:spacing w:val="-2"/>
          <w:sz w:val="24"/>
        </w:rPr>
        <w:t>thresholds.</w:t>
      </w:r>
    </w:p>
    <w:p>
      <w:pPr>
        <w:pStyle w:val="ListParagraph"/>
        <w:numPr>
          <w:ilvl w:val="0"/>
          <w:numId w:val="30"/>
        </w:numPr>
        <w:tabs>
          <w:tab w:pos="848" w:val="left" w:leader="none"/>
        </w:tabs>
        <w:spacing w:line="396" w:lineRule="auto" w:before="204" w:after="0"/>
        <w:ind w:left="848" w:right="565" w:hanging="303"/>
        <w:jc w:val="left"/>
        <w:rPr>
          <w:sz w:val="24"/>
        </w:rPr>
      </w:pPr>
      <w:r>
        <w:rPr>
          <w:sz w:val="24"/>
        </w:rPr>
        <w:t>Treat</w:t>
      </w:r>
      <w:r>
        <w:rPr>
          <w:spacing w:val="38"/>
          <w:sz w:val="24"/>
        </w:rPr>
        <w:t> </w:t>
      </w:r>
      <w:r>
        <w:rPr>
          <w:sz w:val="24"/>
        </w:rPr>
        <w:t>GF-PR</w:t>
      </w:r>
      <w:r>
        <w:rPr>
          <w:spacing w:val="39"/>
          <w:sz w:val="24"/>
        </w:rPr>
        <w:t> </w:t>
      </w:r>
      <w:r>
        <w:rPr>
          <w:sz w:val="24"/>
        </w:rPr>
        <w:t>highs</w:t>
      </w:r>
      <w:r>
        <w:rPr>
          <w:spacing w:val="38"/>
          <w:sz w:val="24"/>
        </w:rPr>
        <w:t> </w:t>
      </w:r>
      <w:r>
        <w:rPr>
          <w:sz w:val="24"/>
        </w:rPr>
        <w:t>on</w:t>
      </w:r>
      <w:r>
        <w:rPr>
          <w:spacing w:val="39"/>
          <w:sz w:val="24"/>
        </w:rPr>
        <w:t> </w:t>
      </w:r>
      <w:r>
        <w:rPr>
          <w:sz w:val="24"/>
        </w:rPr>
        <w:t>trading-success</w:t>
      </w:r>
      <w:r>
        <w:rPr>
          <w:spacing w:val="39"/>
          <w:sz w:val="24"/>
        </w:rPr>
        <w:t> </w:t>
      </w:r>
      <w:r>
        <w:rPr>
          <w:sz w:val="24"/>
        </w:rPr>
        <w:t>and</w:t>
      </w:r>
      <w:r>
        <w:rPr>
          <w:spacing w:val="38"/>
          <w:sz w:val="24"/>
        </w:rPr>
        <w:t> </w:t>
      </w:r>
      <w:r>
        <w:rPr>
          <w:sz w:val="24"/>
        </w:rPr>
        <w:t>inverse-risk</w:t>
      </w:r>
      <w:r>
        <w:rPr>
          <w:spacing w:val="39"/>
          <w:sz w:val="24"/>
        </w:rPr>
        <w:t> </w:t>
      </w:r>
      <w:r>
        <w:rPr>
          <w:sz w:val="24"/>
        </w:rPr>
        <w:t>as</w:t>
      </w:r>
      <w:r>
        <w:rPr>
          <w:spacing w:val="39"/>
          <w:sz w:val="24"/>
        </w:rPr>
        <w:t> </w:t>
      </w:r>
      <w:r>
        <w:rPr>
          <w:sz w:val="24"/>
        </w:rPr>
        <w:t>construct-overlap</w:t>
      </w:r>
      <w:r>
        <w:rPr>
          <w:spacing w:val="39"/>
          <w:sz w:val="24"/>
        </w:rPr>
        <w:t> </w:t>
      </w:r>
      <w:r>
        <w:rPr>
          <w:sz w:val="24"/>
        </w:rPr>
        <w:t>diagnostics </w:t>
      </w:r>
      <w:r>
        <w:rPr>
          <w:spacing w:val="-2"/>
          <w:sz w:val="24"/>
        </w:rPr>
        <w:t>(SRQ1).</w:t>
      </w:r>
    </w:p>
    <w:p>
      <w:pPr>
        <w:pStyle w:val="ListParagraph"/>
        <w:numPr>
          <w:ilvl w:val="0"/>
          <w:numId w:val="30"/>
        </w:numPr>
        <w:tabs>
          <w:tab w:pos="855" w:val="left" w:leader="none"/>
        </w:tabs>
        <w:spacing w:line="240" w:lineRule="auto" w:before="39" w:after="0"/>
        <w:ind w:left="855" w:right="0" w:hanging="310"/>
        <w:jc w:val="left"/>
        <w:rPr>
          <w:sz w:val="24"/>
        </w:rPr>
      </w:pPr>
      <w:r>
        <w:rPr>
          <w:sz w:val="24"/>
        </w:rPr>
        <w:t>Read</w:t>
      </w:r>
      <w:r>
        <w:rPr>
          <w:spacing w:val="-8"/>
          <w:sz w:val="24"/>
        </w:rPr>
        <w:t> </w:t>
      </w:r>
      <w:r>
        <w:rPr>
          <w:sz w:val="24"/>
        </w:rPr>
        <w:t>runtime</w:t>
      </w:r>
      <w:r>
        <w:rPr>
          <w:spacing w:val="-7"/>
          <w:sz w:val="24"/>
        </w:rPr>
        <w:t> </w:t>
      </w:r>
      <w:r>
        <w:rPr>
          <w:sz w:val="24"/>
        </w:rPr>
        <w:t>tables</w:t>
      </w:r>
      <w:r>
        <w:rPr>
          <w:spacing w:val="-7"/>
          <w:sz w:val="24"/>
        </w:rPr>
        <w:t> </w:t>
      </w:r>
      <w:r>
        <w:rPr>
          <w:sz w:val="24"/>
        </w:rPr>
        <w:t>as</w:t>
      </w:r>
      <w:r>
        <w:rPr>
          <w:spacing w:val="-7"/>
          <w:sz w:val="24"/>
        </w:rPr>
        <w:t> </w:t>
      </w:r>
      <w:r>
        <w:rPr>
          <w:sz w:val="24"/>
        </w:rPr>
        <w:t>PageRank</w:t>
      </w:r>
      <w:r>
        <w:rPr>
          <w:spacing w:val="-7"/>
          <w:sz w:val="24"/>
        </w:rPr>
        <w:t> </w:t>
      </w:r>
      <w:r>
        <w:rPr>
          <w:sz w:val="24"/>
        </w:rPr>
        <w:t>solve</w:t>
      </w:r>
      <w:r>
        <w:rPr>
          <w:spacing w:val="-7"/>
          <w:sz w:val="24"/>
        </w:rPr>
        <w:t> </w:t>
      </w:r>
      <w:r>
        <w:rPr>
          <w:sz w:val="24"/>
        </w:rPr>
        <w:t>time</w:t>
      </w:r>
      <w:r>
        <w:rPr>
          <w:spacing w:val="-7"/>
          <w:sz w:val="24"/>
        </w:rPr>
        <w:t> </w:t>
      </w:r>
      <w:r>
        <w:rPr>
          <w:sz w:val="24"/>
        </w:rPr>
        <w:t>on</w:t>
      </w:r>
      <w:r>
        <w:rPr>
          <w:spacing w:val="-8"/>
          <w:sz w:val="24"/>
        </w:rPr>
        <w:t> </w:t>
      </w:r>
      <w:r>
        <w:rPr>
          <w:sz w:val="24"/>
        </w:rPr>
        <w:t>pre-built</w:t>
      </w:r>
      <w:r>
        <w:rPr>
          <w:spacing w:val="-7"/>
          <w:sz w:val="24"/>
        </w:rPr>
        <w:t> </w:t>
      </w:r>
      <w:r>
        <w:rPr>
          <w:sz w:val="24"/>
        </w:rPr>
        <w:t>edges,</w:t>
      </w:r>
      <w:r>
        <w:rPr>
          <w:spacing w:val="-7"/>
          <w:sz w:val="24"/>
        </w:rPr>
        <w:t> </w:t>
      </w:r>
      <w:r>
        <w:rPr>
          <w:sz w:val="24"/>
        </w:rPr>
        <w:t>not</w:t>
      </w:r>
      <w:r>
        <w:rPr>
          <w:spacing w:val="-7"/>
          <w:sz w:val="24"/>
        </w:rPr>
        <w:t> </w:t>
      </w:r>
      <w:r>
        <w:rPr>
          <w:sz w:val="24"/>
        </w:rPr>
        <w:t>end-to-end</w:t>
      </w:r>
      <w:r>
        <w:rPr>
          <w:spacing w:val="-7"/>
          <w:sz w:val="24"/>
        </w:rPr>
        <w:t> </w:t>
      </w:r>
      <w:r>
        <w:rPr>
          <w:sz w:val="24"/>
        </w:rPr>
        <w:t>ETL</w:t>
      </w:r>
      <w:r>
        <w:rPr>
          <w:spacing w:val="-7"/>
          <w:sz w:val="24"/>
        </w:rPr>
        <w:t> </w:t>
      </w:r>
      <w:r>
        <w:rPr>
          <w:spacing w:val="-2"/>
          <w:sz w:val="24"/>
        </w:rPr>
        <w:t>time.</w:t>
      </w:r>
    </w:p>
    <w:p>
      <w:pPr>
        <w:pStyle w:val="ListParagraph"/>
        <w:numPr>
          <w:ilvl w:val="0"/>
          <w:numId w:val="30"/>
        </w:numPr>
        <w:tabs>
          <w:tab w:pos="855" w:val="left" w:leader="none"/>
        </w:tabs>
        <w:spacing w:line="240" w:lineRule="auto" w:before="217" w:after="0"/>
        <w:ind w:left="855" w:right="0" w:hanging="310"/>
        <w:jc w:val="left"/>
        <w:rPr>
          <w:sz w:val="24"/>
        </w:rPr>
      </w:pPr>
      <w:r>
        <w:rPr>
          <w:sz w:val="24"/>
        </w:rPr>
        <w:t>Confirm</w:t>
      </w:r>
      <w:r>
        <w:rPr>
          <w:spacing w:val="-10"/>
          <w:sz w:val="24"/>
        </w:rPr>
        <w:t> </w:t>
      </w:r>
      <w:r>
        <w:rPr>
          <w:sz w:val="24"/>
        </w:rPr>
        <w:t>robustness</w:t>
      </w:r>
      <w:r>
        <w:rPr>
          <w:spacing w:val="-10"/>
          <w:sz w:val="24"/>
        </w:rPr>
        <w:t> </w:t>
      </w:r>
      <w:r>
        <w:rPr>
          <w:sz w:val="24"/>
        </w:rPr>
        <w:t>tables</w:t>
      </w:r>
      <w:r>
        <w:rPr>
          <w:spacing w:val="-10"/>
          <w:sz w:val="24"/>
        </w:rPr>
        <w:t> </w:t>
      </w:r>
      <w:r>
        <w:rPr>
          <w:sz w:val="24"/>
        </w:rPr>
        <w:t>before</w:t>
      </w:r>
      <w:r>
        <w:rPr>
          <w:spacing w:val="-10"/>
          <w:sz w:val="24"/>
        </w:rPr>
        <w:t> </w:t>
      </w:r>
      <w:r>
        <w:rPr>
          <w:sz w:val="24"/>
        </w:rPr>
        <w:t>generalizing</w:t>
      </w:r>
      <w:r>
        <w:rPr>
          <w:spacing w:val="-10"/>
          <w:sz w:val="24"/>
        </w:rPr>
        <w:t> </w:t>
      </w:r>
      <w:r>
        <w:rPr>
          <w:sz w:val="24"/>
        </w:rPr>
        <w:t>a</w:t>
      </w:r>
      <w:r>
        <w:rPr>
          <w:spacing w:val="-10"/>
          <w:sz w:val="24"/>
        </w:rPr>
        <w:t> </w:t>
      </w:r>
      <w:r>
        <w:rPr>
          <w:sz w:val="24"/>
        </w:rPr>
        <w:t>point</w:t>
      </w:r>
      <w:r>
        <w:rPr>
          <w:spacing w:val="-9"/>
          <w:sz w:val="24"/>
        </w:rPr>
        <w:t> </w:t>
      </w:r>
      <w:r>
        <w:rPr>
          <w:spacing w:val="-2"/>
          <w:sz w:val="24"/>
        </w:rPr>
        <w:t>estimate.</w:t>
      </w:r>
    </w:p>
    <w:p>
      <w:pPr>
        <w:pStyle w:val="BodyText"/>
        <w:spacing w:before="186"/>
      </w:pPr>
    </w:p>
    <w:p>
      <w:pPr>
        <w:pStyle w:val="Heading4"/>
        <w:numPr>
          <w:ilvl w:val="2"/>
          <w:numId w:val="8"/>
        </w:numPr>
        <w:tabs>
          <w:tab w:pos="879" w:val="left" w:leader="none"/>
        </w:tabs>
        <w:spacing w:line="240" w:lineRule="auto" w:before="0" w:after="0"/>
        <w:ind w:left="879" w:right="0" w:hanging="597"/>
        <w:jc w:val="both"/>
      </w:pPr>
      <w:bookmarkStart w:name="Archived extended baselines" w:id="357"/>
      <w:bookmarkEnd w:id="357"/>
      <w:r>
        <w:rPr>
          <w:b w:val="0"/>
        </w:rPr>
      </w:r>
      <w:bookmarkStart w:name="_bookmark217" w:id="358"/>
      <w:bookmarkEnd w:id="358"/>
      <w:r>
        <w:rPr>
          <w:b w:val="0"/>
        </w:rPr>
      </w:r>
      <w:r>
        <w:rPr>
          <w:spacing w:val="-2"/>
        </w:rPr>
        <w:t>Archived</w:t>
      </w:r>
      <w:r>
        <w:rPr>
          <w:spacing w:val="-3"/>
        </w:rPr>
        <w:t> </w:t>
      </w:r>
      <w:r>
        <w:rPr>
          <w:spacing w:val="-2"/>
        </w:rPr>
        <w:t>extended</w:t>
      </w:r>
      <w:r>
        <w:rPr>
          <w:spacing w:val="-3"/>
        </w:rPr>
        <w:t> </w:t>
      </w:r>
      <w:r>
        <w:rPr>
          <w:spacing w:val="-2"/>
        </w:rPr>
        <w:t>baselines</w:t>
      </w:r>
    </w:p>
    <w:p>
      <w:pPr>
        <w:pStyle w:val="BodyText"/>
        <w:spacing w:before="46"/>
        <w:rPr>
          <w:b/>
        </w:rPr>
      </w:pPr>
    </w:p>
    <w:p>
      <w:pPr>
        <w:pStyle w:val="BodyText"/>
        <w:spacing w:line="396" w:lineRule="auto"/>
        <w:ind w:left="273" w:right="533" w:firstLine="8"/>
        <w:jc w:val="both"/>
      </w:pPr>
      <w:r>
        <w:rPr/>
        <w:t>Seven-method and six-Aave alignment matrices are archived alongside the evaluation pipeline, together</w:t>
      </w:r>
      <w:r>
        <w:rPr>
          <w:spacing w:val="-9"/>
        </w:rPr>
        <w:t> </w:t>
      </w:r>
      <w:r>
        <w:rPr/>
        <w:t>with</w:t>
      </w:r>
      <w:r>
        <w:rPr>
          <w:spacing w:val="-9"/>
        </w:rPr>
        <w:t> </w:t>
      </w:r>
      <w:r>
        <w:rPr/>
        <w:t>corresponding</w:t>
      </w:r>
      <w:r>
        <w:rPr>
          <w:spacing w:val="-9"/>
        </w:rPr>
        <w:t> </w:t>
      </w:r>
      <w:r>
        <w:rPr/>
        <w:t>CSV</w:t>
      </w:r>
      <w:r>
        <w:rPr>
          <w:spacing w:val="-9"/>
        </w:rPr>
        <w:t> </w:t>
      </w:r>
      <w:r>
        <w:rPr/>
        <w:t>matrices</w:t>
      </w:r>
      <w:r>
        <w:rPr>
          <w:spacing w:val="-9"/>
        </w:rPr>
        <w:t> </w:t>
      </w:r>
      <w:r>
        <w:rPr/>
        <w:t>for</w:t>
      </w:r>
      <w:r>
        <w:rPr>
          <w:spacing w:val="-9"/>
        </w:rPr>
        <w:t> </w:t>
      </w:r>
      <w:r>
        <w:rPr/>
        <w:t>spreadsheet</w:t>
      </w:r>
      <w:r>
        <w:rPr>
          <w:spacing w:val="-9"/>
        </w:rPr>
        <w:t> </w:t>
      </w:r>
      <w:r>
        <w:rPr/>
        <w:t>inspection.</w:t>
      </w:r>
      <w:r>
        <w:rPr>
          <w:spacing w:val="14"/>
        </w:rPr>
        <w:t> </w:t>
      </w:r>
      <w:r>
        <w:rPr/>
        <w:t>They</w:t>
      </w:r>
      <w:r>
        <w:rPr>
          <w:spacing w:val="-9"/>
        </w:rPr>
        <w:t> </w:t>
      </w:r>
      <w:r>
        <w:rPr/>
        <w:t>are</w:t>
      </w:r>
      <w:r>
        <w:rPr>
          <w:spacing w:val="-9"/>
        </w:rPr>
        <w:t> </w:t>
      </w:r>
      <w:r>
        <w:rPr/>
        <w:t>excluded</w:t>
      </w:r>
      <w:r>
        <w:rPr>
          <w:spacing w:val="-9"/>
        </w:rPr>
        <w:t> </w:t>
      </w:r>
      <w:r>
        <w:rPr/>
        <w:t>from</w:t>
      </w:r>
      <w:r>
        <w:rPr>
          <w:spacing w:val="-9"/>
        </w:rPr>
        <w:t> </w:t>
      </w:r>
      <w:r>
        <w:rPr/>
        <w:t>the main narrative because several variants require additional event types (e.g., credit delegation) or introduce</w:t>
      </w:r>
      <w:r>
        <w:rPr>
          <w:spacing w:val="-11"/>
        </w:rPr>
        <w:t> </w:t>
      </w:r>
      <w:r>
        <w:rPr/>
        <w:t>constructs</w:t>
      </w:r>
      <w:r>
        <w:rPr>
          <w:spacing w:val="-11"/>
        </w:rPr>
        <w:t> </w:t>
      </w:r>
      <w:r>
        <w:rPr/>
        <w:t>outside</w:t>
      </w:r>
      <w:r>
        <w:rPr>
          <w:spacing w:val="-11"/>
        </w:rPr>
        <w:t> </w:t>
      </w:r>
      <w:r>
        <w:rPr/>
        <w:t>the</w:t>
      </w:r>
      <w:r>
        <w:rPr>
          <w:spacing w:val="-11"/>
        </w:rPr>
        <w:t> </w:t>
      </w:r>
      <w:r>
        <w:rPr/>
        <w:t>primary</w:t>
      </w:r>
      <w:r>
        <w:rPr>
          <w:spacing w:val="-11"/>
        </w:rPr>
        <w:t> </w:t>
      </w:r>
      <w:r>
        <w:rPr/>
        <w:t>EndorseRank–AWP</w:t>
      </w:r>
      <w:r>
        <w:rPr>
          <w:spacing w:val="-11"/>
        </w:rPr>
        <w:t> </w:t>
      </w:r>
      <w:r>
        <w:rPr/>
        <w:t>question.</w:t>
      </w:r>
      <w:r>
        <w:rPr>
          <w:spacing w:val="10"/>
        </w:rPr>
        <w:t> </w:t>
      </w:r>
      <w:r>
        <w:rPr/>
        <w:t>Researchers</w:t>
      </w:r>
      <w:r>
        <w:rPr>
          <w:spacing w:val="-11"/>
        </w:rPr>
        <w:t> </w:t>
      </w:r>
      <w:r>
        <w:rPr/>
        <w:t>extending</w:t>
      </w:r>
      <w:r>
        <w:rPr>
          <w:spacing w:val="-11"/>
        </w:rPr>
        <w:t> </w:t>
      </w:r>
      <w:r>
        <w:rPr/>
        <w:t>this </w:t>
      </w:r>
      <w:bookmarkStart w:name="Limitations reprise" w:id="359"/>
      <w:bookmarkEnd w:id="359"/>
      <w:r>
        <w:rPr>
          <w:spacing w:val="-1"/>
          <w:w w:val="99"/>
        </w:rPr>
      </w:r>
      <w:bookmarkStart w:name="_bookmark218" w:id="360"/>
      <w:bookmarkEnd w:id="360"/>
      <w:r>
        <w:rPr/>
        <w:t>work</w:t>
      </w:r>
      <w:r>
        <w:rPr/>
        <w:t> may re-enable exports via a dedicated export utility with documented presets.</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Limitations</w:t>
      </w:r>
      <w:r>
        <w:rPr>
          <w:spacing w:val="-1"/>
        </w:rPr>
        <w:t> </w:t>
      </w:r>
      <w:r>
        <w:rPr>
          <w:spacing w:val="-2"/>
        </w:rPr>
        <w:t>reprise</w:t>
      </w:r>
    </w:p>
    <w:p>
      <w:pPr>
        <w:pStyle w:val="BodyText"/>
        <w:spacing w:before="46"/>
        <w:rPr>
          <w:b/>
        </w:rPr>
      </w:pPr>
    </w:p>
    <w:p>
      <w:pPr>
        <w:pStyle w:val="BodyText"/>
        <w:spacing w:line="391" w:lineRule="auto"/>
        <w:ind w:left="274" w:right="557" w:hanging="1"/>
        <w:jc w:val="both"/>
      </w:pPr>
      <w:r>
        <w:rPr/>
        <w:t>Appendix material does not expand the empirical claims beyond Chapter </w:t>
      </w:r>
      <w:hyperlink w:history="true" w:anchor="_bookmark84">
        <w:r>
          <w:rPr/>
          <w:t>4</w:t>
        </w:r>
      </w:hyperlink>
      <w:r>
        <w:rPr/>
        <w:t>.</w:t>
      </w:r>
      <w:r>
        <w:rPr>
          <w:spacing w:val="40"/>
        </w:rPr>
        <w:t> </w:t>
      </w:r>
      <w:r>
        <w:rPr/>
        <w:t>In particular, SQL templates do not imply that other chains were queried, and archived baselines do not constitute peer comparisons in this dissertation.</w:t>
      </w:r>
      <w:r>
        <w:rPr>
          <w:spacing w:val="40"/>
        </w:rPr>
        <w:t> </w:t>
      </w:r>
      <w:r>
        <w:rPr/>
        <w:t>The authoritative numerics remain those in the pipeline’s machine-readable summary artifact for the matched cohort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w:t>
      </w:r>
      <w:r>
        <w:rPr/>
        <w:t>) and expanded wallet pool </w:t>
      </w:r>
      <w:bookmarkStart w:name="Elementary Properties of PageRank and Ra" w:id="361"/>
      <w:bookmarkEnd w:id="361"/>
      <w:r>
        <w:rPr>
          <w:w w:val="99"/>
        </w:rPr>
      </w:r>
      <w:bookmarkStart w:name="_bookmark219" w:id="362"/>
      <w:bookmarkEnd w:id="362"/>
      <w:r>
        <w:rPr/>
        <w:t>(</w:t>
      </w:r>
      <w:r>
        <w:rPr>
          <w:rFonts w:ascii="Calibri" w:hAnsi="Calibri"/>
          <w:i/>
        </w:rPr>
        <w:t>N</w:t>
      </w:r>
      <w:r>
        <w:rPr>
          <w:rFonts w:ascii="Calibri" w:hAnsi="Calibri"/>
          <w:i/>
          <w:w w:val="125"/>
        </w:rPr>
        <w:t> </w:t>
      </w:r>
      <w:r>
        <w:rPr>
          <w:rFonts w:ascii="Calibri" w:hAnsi="Calibri"/>
          <w:w w:val="125"/>
        </w:rPr>
        <w:t>= </w:t>
      </w:r>
      <w:r>
        <w:rPr>
          <w:rFonts w:ascii="Calibri" w:hAnsi="Calibri"/>
        </w:rPr>
        <w:t>31</w:t>
      </w:r>
      <w:r>
        <w:rPr>
          <w:rFonts w:ascii="Calibri" w:hAnsi="Calibri"/>
          <w:i/>
        </w:rPr>
        <w:t>,</w:t>
      </w:r>
      <w:r>
        <w:rPr>
          <w:rFonts w:ascii="Calibri" w:hAnsi="Calibri"/>
        </w:rPr>
        <w:t>612</w:t>
      </w:r>
      <w:r>
        <w:rPr/>
        <w:t>).</w:t>
      </w:r>
    </w:p>
    <w:p>
      <w:pPr>
        <w:pStyle w:val="BodyText"/>
        <w:spacing w:before="136"/>
      </w:pPr>
    </w:p>
    <w:p>
      <w:pPr>
        <w:pStyle w:val="Heading2"/>
        <w:numPr>
          <w:ilvl w:val="1"/>
          <w:numId w:val="8"/>
        </w:numPr>
        <w:tabs>
          <w:tab w:pos="783" w:val="left" w:leader="none"/>
        </w:tabs>
        <w:spacing w:line="240" w:lineRule="auto" w:before="0" w:after="0"/>
        <w:ind w:left="783" w:right="0" w:hanging="501"/>
        <w:jc w:val="left"/>
      </w:pPr>
      <w:r>
        <w:rPr/>
        <w:t>Elementary</w:t>
      </w:r>
      <w:r>
        <w:rPr>
          <w:spacing w:val="14"/>
        </w:rPr>
        <w:t> </w:t>
      </w:r>
      <w:r>
        <w:rPr/>
        <w:t>Properties</w:t>
      </w:r>
      <w:r>
        <w:rPr>
          <w:spacing w:val="14"/>
        </w:rPr>
        <w:t> </w:t>
      </w:r>
      <w:r>
        <w:rPr/>
        <w:t>of</w:t>
      </w:r>
      <w:r>
        <w:rPr>
          <w:spacing w:val="14"/>
        </w:rPr>
        <w:t> </w:t>
      </w:r>
      <w:r>
        <w:rPr/>
        <w:t>PageRank</w:t>
      </w:r>
      <w:r>
        <w:rPr>
          <w:spacing w:val="14"/>
        </w:rPr>
        <w:t> </w:t>
      </w:r>
      <w:r>
        <w:rPr/>
        <w:t>and</w:t>
      </w:r>
      <w:r>
        <w:rPr>
          <w:spacing w:val="15"/>
        </w:rPr>
        <w:t> </w:t>
      </w:r>
      <w:r>
        <w:rPr/>
        <w:t>Rank</w:t>
      </w:r>
      <w:r>
        <w:rPr>
          <w:spacing w:val="14"/>
        </w:rPr>
        <w:t> </w:t>
      </w:r>
      <w:r>
        <w:rPr>
          <w:spacing w:val="-2"/>
        </w:rPr>
        <w:t>Correlation</w:t>
      </w:r>
    </w:p>
    <w:p>
      <w:pPr>
        <w:pStyle w:val="BodyText"/>
        <w:spacing w:before="24"/>
        <w:rPr>
          <w:b/>
          <w:sz w:val="28"/>
        </w:rPr>
      </w:pPr>
    </w:p>
    <w:p>
      <w:pPr>
        <w:pStyle w:val="BodyText"/>
        <w:spacing w:line="396" w:lineRule="auto"/>
        <w:ind w:left="282" w:right="524" w:hanging="8"/>
        <w:jc w:val="both"/>
      </w:pPr>
      <w:r>
        <w:rPr/>
        <w:t>This</w:t>
      </w:r>
      <w:r>
        <w:rPr>
          <w:spacing w:val="-7"/>
        </w:rPr>
        <w:t> </w:t>
      </w:r>
      <w:r>
        <w:rPr/>
        <w:t>appendix</w:t>
      </w:r>
      <w:r>
        <w:rPr>
          <w:spacing w:val="-7"/>
        </w:rPr>
        <w:t> </w:t>
      </w:r>
      <w:r>
        <w:rPr/>
        <w:t>records</w:t>
      </w:r>
      <w:r>
        <w:rPr>
          <w:spacing w:val="-7"/>
        </w:rPr>
        <w:t> </w:t>
      </w:r>
      <w:r>
        <w:rPr/>
        <w:t>elementary</w:t>
      </w:r>
      <w:r>
        <w:rPr>
          <w:spacing w:val="-7"/>
        </w:rPr>
        <w:t> </w:t>
      </w:r>
      <w:r>
        <w:rPr/>
        <w:t>properties</w:t>
      </w:r>
      <w:r>
        <w:rPr>
          <w:spacing w:val="-7"/>
        </w:rPr>
        <w:t> </w:t>
      </w:r>
      <w:r>
        <w:rPr/>
        <w:t>used</w:t>
      </w:r>
      <w:r>
        <w:rPr>
          <w:spacing w:val="-7"/>
        </w:rPr>
        <w:t> </w:t>
      </w:r>
      <w:r>
        <w:rPr/>
        <w:t>implicitly</w:t>
      </w:r>
      <w:r>
        <w:rPr>
          <w:spacing w:val="-7"/>
        </w:rPr>
        <w:t> </w:t>
      </w:r>
      <w:r>
        <w:rPr/>
        <w:t>in</w:t>
      </w:r>
      <w:r>
        <w:rPr>
          <w:spacing w:val="-7"/>
        </w:rPr>
        <w:t> </w:t>
      </w:r>
      <w:r>
        <w:rPr/>
        <w:t>Chapters</w:t>
      </w:r>
      <w:r>
        <w:rPr>
          <w:spacing w:val="-6"/>
        </w:rPr>
        <w:t> </w:t>
      </w:r>
      <w:hyperlink w:history="true" w:anchor="_bookmark17">
        <w:r>
          <w:rPr/>
          <w:t>2</w:t>
        </w:r>
      </w:hyperlink>
      <w:r>
        <w:rPr/>
        <w:t>–</w:t>
      </w:r>
      <w:hyperlink w:history="true" w:anchor="_bookmark84">
        <w:r>
          <w:rPr/>
          <w:t>4</w:t>
        </w:r>
      </w:hyperlink>
      <w:r>
        <w:rPr/>
        <w:t>. The</w:t>
      </w:r>
      <w:r>
        <w:rPr>
          <w:spacing w:val="-7"/>
        </w:rPr>
        <w:t> </w:t>
      </w:r>
      <w:r>
        <w:rPr/>
        <w:t>material</w:t>
      </w:r>
      <w:r>
        <w:rPr>
          <w:spacing w:val="-7"/>
        </w:rPr>
        <w:t> </w:t>
      </w:r>
      <w:r>
        <w:rPr/>
        <w:t>is</w:t>
      </w:r>
      <w:r>
        <w:rPr>
          <w:spacing w:val="-7"/>
        </w:rPr>
        <w:t> </w:t>
      </w:r>
      <w:r>
        <w:rPr/>
        <w:t>stan-</w:t>
      </w:r>
      <w:bookmarkStart w:name="Existence and uniqueness of PageRank" w:id="363"/>
      <w:bookmarkEnd w:id="363"/>
      <w:r>
        <w:rPr>
          <w:w w:val="99"/>
        </w:rPr>
      </w:r>
      <w:bookmarkStart w:name="_bookmark220" w:id="364"/>
      <w:bookmarkEnd w:id="364"/>
      <w:r>
        <w:rPr/>
        <w:t>dard</w:t>
      </w:r>
      <w:r>
        <w:rPr/>
        <w:t> </w:t>
      </w:r>
      <w:hyperlink w:history="true" w:anchor="_bookmark169">
        <w:r>
          <w:rPr>
            <w:vertAlign w:val="superscript"/>
          </w:rPr>
          <w:t>[36]</w:t>
        </w:r>
      </w:hyperlink>
      <w:r>
        <w:rPr>
          <w:vertAlign w:val="superscript"/>
        </w:rPr>
        <w:t>,</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superscript"/>
        </w:rPr>
        <w:t>,</w:t>
      </w:r>
      <w:hyperlink w:history="true" w:anchor="_bookmark187">
        <w:r>
          <w:rPr>
            <w:vertAlign w:val="superscript"/>
          </w:rPr>
          <w:t>[54]</w:t>
        </w:r>
      </w:hyperlink>
      <w:r>
        <w:rPr>
          <w:vertAlign w:val="baseline"/>
        </w:rPr>
        <w:t> and is included for self-contained reading.</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Existence</w:t>
      </w:r>
      <w:r>
        <w:rPr>
          <w:spacing w:val="-11"/>
        </w:rPr>
        <w:t> </w:t>
      </w:r>
      <w:r>
        <w:rPr/>
        <w:t>and</w:t>
      </w:r>
      <w:r>
        <w:rPr>
          <w:spacing w:val="-10"/>
        </w:rPr>
        <w:t> </w:t>
      </w:r>
      <w:r>
        <w:rPr/>
        <w:t>uniqueness</w:t>
      </w:r>
      <w:r>
        <w:rPr>
          <w:spacing w:val="-11"/>
        </w:rPr>
        <w:t> </w:t>
      </w:r>
      <w:r>
        <w:rPr/>
        <w:t>of</w:t>
      </w:r>
      <w:r>
        <w:rPr>
          <w:spacing w:val="-10"/>
        </w:rPr>
        <w:t> </w:t>
      </w:r>
      <w:r>
        <w:rPr>
          <w:spacing w:val="-2"/>
        </w:rPr>
        <w:t>PageRank</w:t>
      </w:r>
    </w:p>
    <w:p>
      <w:pPr>
        <w:pStyle w:val="BodyText"/>
        <w:spacing w:before="42"/>
        <w:rPr>
          <w:b/>
        </w:rPr>
      </w:pPr>
    </w:p>
    <w:p>
      <w:pPr>
        <w:pStyle w:val="BodyText"/>
        <w:spacing w:line="345" w:lineRule="auto" w:before="1"/>
        <w:ind w:left="282" w:right="524"/>
        <w:jc w:val="both"/>
      </w:pPr>
      <w:r>
        <w:rPr/>
        <w:t>Let</w:t>
      </w:r>
      <w:r>
        <w:rPr>
          <w:spacing w:val="32"/>
        </w:rPr>
        <w:t> </w:t>
      </w:r>
      <w:r>
        <w:rPr>
          <w:rFonts w:ascii="Calibri" w:hAnsi="Calibri"/>
          <w:i/>
        </w:rPr>
        <w:t>P</w:t>
      </w:r>
      <w:r>
        <w:rPr>
          <w:rFonts w:ascii="Calibri" w:hAnsi="Calibri"/>
          <w:i/>
          <w:spacing w:val="70"/>
        </w:rPr>
        <w:t> </w:t>
      </w:r>
      <w:r>
        <w:rPr/>
        <w:t>be</w:t>
      </w:r>
      <w:r>
        <w:rPr>
          <w:spacing w:val="33"/>
        </w:rPr>
        <w:t> </w:t>
      </w:r>
      <w:r>
        <w:rPr/>
        <w:t>a</w:t>
      </w:r>
      <w:r>
        <w:rPr>
          <w:spacing w:val="33"/>
        </w:rPr>
        <w:t> </w:t>
      </w:r>
      <w:r>
        <w:rPr/>
        <w:t>row-stochastic</w:t>
      </w:r>
      <w:r>
        <w:rPr>
          <w:spacing w:val="33"/>
        </w:rPr>
        <w:t> </w:t>
      </w:r>
      <w:r>
        <w:rPr/>
        <w:t>matrix</w:t>
      </w:r>
      <w:r>
        <w:rPr>
          <w:spacing w:val="32"/>
        </w:rPr>
        <w:t> </w:t>
      </w:r>
      <w:r>
        <w:rPr/>
        <w:t>on</w:t>
      </w:r>
      <w:r>
        <w:rPr>
          <w:spacing w:val="32"/>
        </w:rPr>
        <w:t> </w:t>
      </w:r>
      <w:r>
        <w:rPr>
          <w:rFonts w:ascii="Calibri" w:hAnsi="Calibri"/>
          <w:i/>
        </w:rPr>
        <w:t>n</w:t>
      </w:r>
      <w:r>
        <w:rPr>
          <w:rFonts w:ascii="Calibri" w:hAnsi="Calibri"/>
          <w:i/>
          <w:spacing w:val="38"/>
        </w:rPr>
        <w:t> </w:t>
      </w:r>
      <w:r>
        <w:rPr/>
        <w:t>nodes,</w:t>
      </w:r>
      <w:r>
        <w:rPr>
          <w:spacing w:val="40"/>
        </w:rPr>
        <w:t> </w:t>
      </w:r>
      <w:r>
        <w:rPr/>
        <w:t>possibly</w:t>
      </w:r>
      <w:r>
        <w:rPr>
          <w:spacing w:val="32"/>
        </w:rPr>
        <w:t> </w:t>
      </w:r>
      <w:r>
        <w:rPr/>
        <w:t>after</w:t>
      </w:r>
      <w:r>
        <w:rPr>
          <w:spacing w:val="32"/>
        </w:rPr>
        <w:t> </w:t>
      </w:r>
      <w:r>
        <w:rPr/>
        <w:t>dangling-node</w:t>
      </w:r>
      <w:r>
        <w:rPr>
          <w:spacing w:val="33"/>
        </w:rPr>
        <w:t> </w:t>
      </w:r>
      <w:r>
        <w:rPr/>
        <w:t>repair</w:t>
      </w:r>
      <w:r>
        <w:rPr>
          <w:spacing w:val="32"/>
        </w:rPr>
        <w:t> </w:t>
      </w:r>
      <w:r>
        <w:rPr/>
        <w:t>as</w:t>
      </w:r>
      <w:r>
        <w:rPr>
          <w:spacing w:val="32"/>
        </w:rPr>
        <w:t> </w:t>
      </w:r>
      <w:r>
        <w:rPr/>
        <w:t>in</w:t>
      </w:r>
      <w:r>
        <w:rPr>
          <w:spacing w:val="32"/>
        </w:rPr>
        <w:t> </w:t>
      </w:r>
      <w:r>
        <w:rPr/>
        <w:t>Equa-tion (</w:t>
      </w:r>
      <w:hyperlink w:history="true" w:anchor="_bookmark24">
        <w:r>
          <w:rPr/>
          <w:t>2.1</w:t>
        </w:r>
      </w:hyperlink>
      <w:r>
        <w:rPr/>
        <w:t>).</w:t>
      </w:r>
      <w:r>
        <w:rPr>
          <w:spacing w:val="40"/>
        </w:rPr>
        <w:t> </w:t>
      </w:r>
      <w:r>
        <w:rPr/>
        <w:t>For </w:t>
      </w:r>
      <w:r>
        <w:rPr>
          <w:rFonts w:ascii="Calibri" w:hAnsi="Calibri"/>
          <w:i/>
        </w:rPr>
        <w:t>d </w:t>
      </w:r>
      <w:r>
        <w:rPr>
          <w:rFonts w:ascii="Lucida Sans Unicode" w:hAnsi="Lucida Sans Unicode"/>
        </w:rPr>
        <w:t>∈ </w:t>
      </w:r>
      <w:r>
        <w:rPr>
          <w:rFonts w:ascii="Calibri" w:hAnsi="Calibri"/>
        </w:rPr>
        <w:t>(0</w:t>
      </w:r>
      <w:r>
        <w:rPr>
          <w:rFonts w:ascii="Calibri" w:hAnsi="Calibri"/>
          <w:i/>
        </w:rPr>
        <w:t>,</w:t>
      </w:r>
      <w:r>
        <w:rPr>
          <w:rFonts w:ascii="Calibri" w:hAnsi="Calibri"/>
          <w:i/>
          <w:spacing w:val="-5"/>
        </w:rPr>
        <w:t> </w:t>
      </w:r>
      <w:r>
        <w:rPr>
          <w:rFonts w:ascii="Calibri" w:hAnsi="Calibri"/>
        </w:rPr>
        <w:t>1)</w:t>
      </w:r>
      <w:r>
        <w:rPr/>
        <w:t>, the Google matrix</w:t>
      </w:r>
    </w:p>
    <w:p>
      <w:pPr>
        <w:spacing w:line="423" w:lineRule="exact" w:before="143"/>
        <w:ind w:left="774" w:right="1067"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062720">
                <wp:simplePos x="0" y="0"/>
                <wp:positionH relativeFrom="page">
                  <wp:posOffset>3947617</wp:posOffset>
                </wp:positionH>
                <wp:positionV relativeFrom="paragraph">
                  <wp:posOffset>321562</wp:posOffset>
                </wp:positionV>
                <wp:extent cx="337185"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337185" cy="1270"/>
                        </a:xfrm>
                        <a:custGeom>
                          <a:avLst/>
                          <a:gdLst/>
                          <a:ahLst/>
                          <a:cxnLst/>
                          <a:rect l="l" t="t" r="r" b="b"/>
                          <a:pathLst>
                            <a:path w="337185" h="0">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53760" from="310.835999pt,25.319895pt" to="337.382999pt,25.319895pt" stroked="true" strokeweight=".4782pt" strokecolor="#000000">
                <v:stroke dashstyle="solid"/>
                <w10:wrap type="none"/>
              </v:line>
            </w:pict>
          </mc:Fallback>
        </mc:AlternateContent>
      </w:r>
      <w:r>
        <w:rPr>
          <w:rFonts w:ascii="Calibri" w:hAnsi="Calibri"/>
          <w:i/>
          <w:w w:val="115"/>
          <w:sz w:val="24"/>
        </w:rPr>
        <w:t>G</w:t>
      </w:r>
      <w:r>
        <w:rPr>
          <w:w w:val="115"/>
          <w:sz w:val="24"/>
          <w:vertAlign w:val="subscript"/>
        </w:rPr>
        <w:t>PR</w:t>
      </w:r>
      <w:r>
        <w:rPr>
          <w:spacing w:val="-18"/>
          <w:w w:val="115"/>
          <w:sz w:val="24"/>
          <w:vertAlign w:val="baseline"/>
        </w:rPr>
        <w:t> </w:t>
      </w:r>
      <w:r>
        <w:rPr>
          <w:rFonts w:ascii="Calibri" w:hAnsi="Calibri"/>
          <w:w w:val="130"/>
          <w:sz w:val="24"/>
          <w:vertAlign w:val="baseline"/>
        </w:rPr>
        <w:t>=</w:t>
      </w:r>
      <w:r>
        <w:rPr>
          <w:rFonts w:ascii="Calibri" w:hAnsi="Calibri"/>
          <w:spacing w:val="-17"/>
          <w:w w:val="130"/>
          <w:sz w:val="24"/>
          <w:vertAlign w:val="baseline"/>
        </w:rPr>
        <w:t> </w:t>
      </w:r>
      <w:r>
        <w:rPr>
          <w:rFonts w:ascii="Calibri" w:hAnsi="Calibri"/>
          <w:i/>
          <w:w w:val="115"/>
          <w:sz w:val="24"/>
          <w:vertAlign w:val="baseline"/>
        </w:rPr>
        <w:t>dP</w:t>
      </w:r>
      <w:r>
        <w:rPr>
          <w:rFonts w:ascii="Calibri" w:hAnsi="Calibri"/>
          <w:i/>
          <w:spacing w:val="-31"/>
          <w:w w:val="115"/>
          <w:sz w:val="24"/>
          <w:vertAlign w:val="baseline"/>
        </w:rPr>
        <w:t> </w:t>
      </w:r>
      <w:r>
        <w:rPr>
          <w:rFonts w:ascii="Cambria" w:hAnsi="Cambria"/>
          <w:w w:val="115"/>
          <w:sz w:val="24"/>
          <w:vertAlign w:val="superscript"/>
        </w:rPr>
        <w:t>⊤</w:t>
      </w:r>
      <w:r>
        <w:rPr>
          <w:rFonts w:ascii="Cambria" w:hAnsi="Cambria"/>
          <w:spacing w:val="-14"/>
          <w:w w:val="115"/>
          <w:sz w:val="24"/>
          <w:vertAlign w:val="baseline"/>
        </w:rPr>
        <w:t> </w:t>
      </w:r>
      <w:r>
        <w:rPr>
          <w:rFonts w:ascii="Calibri" w:hAnsi="Calibri"/>
          <w:w w:val="130"/>
          <w:sz w:val="24"/>
          <w:vertAlign w:val="baseline"/>
        </w:rPr>
        <w:t>+</w:t>
      </w:r>
      <w:r>
        <w:rPr>
          <w:rFonts w:ascii="Calibri" w:hAnsi="Calibri"/>
          <w:spacing w:val="-6"/>
          <w:w w:val="130"/>
          <w:sz w:val="24"/>
          <w:vertAlign w:val="baseline"/>
        </w:rPr>
        <w:t> </w:t>
      </w:r>
      <w:r>
        <w:rPr>
          <w:rFonts w:ascii="Calibri" w:hAnsi="Calibri"/>
          <w:w w:val="115"/>
          <w:position w:val="16"/>
          <w:sz w:val="24"/>
          <w:vertAlign w:val="baseline"/>
        </w:rPr>
        <w:t>1</w:t>
      </w:r>
      <w:r>
        <w:rPr>
          <w:rFonts w:ascii="Calibri" w:hAnsi="Calibri"/>
          <w:spacing w:val="-16"/>
          <w:w w:val="115"/>
          <w:position w:val="16"/>
          <w:sz w:val="24"/>
          <w:vertAlign w:val="baseline"/>
        </w:rPr>
        <w:t> </w:t>
      </w:r>
      <w:r>
        <w:rPr>
          <w:rFonts w:ascii="Lucida Sans Unicode" w:hAnsi="Lucida Sans Unicode"/>
          <w:position w:val="16"/>
          <w:sz w:val="24"/>
          <w:vertAlign w:val="baseline"/>
        </w:rPr>
        <w:t>—</w:t>
      </w:r>
      <w:r>
        <w:rPr>
          <w:rFonts w:ascii="Lucida Sans Unicode" w:hAnsi="Lucida Sans Unicode"/>
          <w:spacing w:val="-23"/>
          <w:position w:val="16"/>
          <w:sz w:val="24"/>
          <w:vertAlign w:val="baseline"/>
        </w:rPr>
        <w:t> </w:t>
      </w:r>
      <w:r>
        <w:rPr>
          <w:rFonts w:ascii="Calibri" w:hAnsi="Calibri"/>
          <w:i/>
          <w:w w:val="115"/>
          <w:position w:val="16"/>
          <w:sz w:val="24"/>
          <w:vertAlign w:val="baseline"/>
        </w:rPr>
        <w:t>d</w:t>
      </w:r>
      <w:r>
        <w:rPr>
          <w:rFonts w:ascii="Calibri" w:hAnsi="Calibri"/>
          <w:i/>
          <w:spacing w:val="-39"/>
          <w:w w:val="115"/>
          <w:position w:val="16"/>
          <w:sz w:val="24"/>
          <w:vertAlign w:val="baseline"/>
        </w:rPr>
        <w:t> </w:t>
      </w:r>
      <w:r>
        <w:rPr>
          <w:b/>
          <w:spacing w:val="-5"/>
          <w:w w:val="115"/>
          <w:sz w:val="24"/>
          <w:vertAlign w:val="baseline"/>
        </w:rPr>
        <w:t>11</w:t>
      </w:r>
      <w:r>
        <w:rPr>
          <w:rFonts w:ascii="Cambria" w:hAnsi="Cambria"/>
          <w:spacing w:val="-5"/>
          <w:w w:val="115"/>
          <w:sz w:val="24"/>
          <w:vertAlign w:val="superscript"/>
        </w:rPr>
        <w:t>⊤</w:t>
      </w:r>
    </w:p>
    <w:p>
      <w:pPr>
        <w:spacing w:line="228" w:lineRule="exact" w:before="0"/>
        <w:ind w:left="774" w:right="0" w:firstLine="0"/>
        <w:jc w:val="center"/>
        <w:rPr>
          <w:rFonts w:ascii="Calibri"/>
          <w:i/>
          <w:sz w:val="24"/>
        </w:rPr>
      </w:pPr>
      <w:r>
        <w:rPr>
          <w:rFonts w:ascii="Calibri"/>
          <w:i/>
          <w:spacing w:val="-10"/>
          <w:w w:val="115"/>
          <w:sz w:val="24"/>
        </w:rPr>
        <w:t>n</w:t>
      </w:r>
    </w:p>
    <w:p>
      <w:pPr>
        <w:pStyle w:val="BodyText"/>
        <w:spacing w:line="456" w:lineRule="exact" w:before="241"/>
        <w:ind w:left="282" w:right="540"/>
        <w:jc w:val="both"/>
      </w:pPr>
      <w:r>
        <w:rPr/>
        <mc:AlternateContent>
          <mc:Choice Requires="wps">
            <w:drawing>
              <wp:anchor distT="0" distB="0" distL="0" distR="0" allowOverlap="1" layoutInCell="1" locked="0" behindDoc="1" simplePos="0" relativeHeight="484063232">
                <wp:simplePos x="0" y="0"/>
                <wp:positionH relativeFrom="page">
                  <wp:posOffset>3349739</wp:posOffset>
                </wp:positionH>
                <wp:positionV relativeFrom="paragraph">
                  <wp:posOffset>736659</wp:posOffset>
                </wp:positionV>
                <wp:extent cx="160655" cy="563245"/>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263.759003pt;margin-top:58.004662pt;width:12.65pt;height:44.35pt;mso-position-horizontal-relative:page;mso-position-vertical-relative:paragraph;z-index:-19253248" type="#_x0000_t202" id="docshape565" filled="false" stroked="false">
                <v:textbox inset="0,0,0,0">
                  <w:txbxContent>
                    <w:p>
                      <w:pPr>
                        <w:pStyle w:val="BodyText"/>
                        <w:spacing w:line="231" w:lineRule="exact"/>
                      </w:pPr>
                      <w:r>
                        <w:rPr>
                          <w:spacing w:val="-10"/>
                          <w:w w:val="180"/>
                        </w:rPr>
                        <w:t>Σ</w:t>
                      </w:r>
                    </w:p>
                  </w:txbxContent>
                </v:textbox>
                <w10:wrap type="none"/>
              </v:shape>
            </w:pict>
          </mc:Fallback>
        </mc:AlternateContent>
      </w:r>
      <w:r>
        <w:rPr>
          <w:spacing w:val="-2"/>
        </w:rPr>
        <w:t>is</w:t>
      </w:r>
      <w:r>
        <w:rPr>
          <w:spacing w:val="-10"/>
        </w:rPr>
        <w:t> </w:t>
      </w:r>
      <w:r>
        <w:rPr>
          <w:spacing w:val="-2"/>
        </w:rPr>
        <w:t>positive</w:t>
      </w:r>
      <w:r>
        <w:rPr>
          <w:spacing w:val="-10"/>
        </w:rPr>
        <w:t> </w:t>
      </w:r>
      <w:r>
        <w:rPr>
          <w:spacing w:val="-2"/>
        </w:rPr>
        <w:t>and</w:t>
      </w:r>
      <w:r>
        <w:rPr>
          <w:spacing w:val="-10"/>
        </w:rPr>
        <w:t> </w:t>
      </w:r>
      <w:r>
        <w:rPr>
          <w:spacing w:val="-2"/>
        </w:rPr>
        <w:t>column-stochastic</w:t>
      </w:r>
      <w:r>
        <w:rPr>
          <w:spacing w:val="-10"/>
        </w:rPr>
        <w:t> </w:t>
      </w:r>
      <w:r>
        <w:rPr>
          <w:spacing w:val="-2"/>
        </w:rPr>
        <w:t>(up</w:t>
      </w:r>
      <w:r>
        <w:rPr>
          <w:spacing w:val="-10"/>
        </w:rPr>
        <w:t> </w:t>
      </w:r>
      <w:r>
        <w:rPr>
          <w:spacing w:val="-2"/>
        </w:rPr>
        <w:t>to</w:t>
      </w:r>
      <w:r>
        <w:rPr>
          <w:spacing w:val="-10"/>
        </w:rPr>
        <w:t> </w:t>
      </w:r>
      <w:r>
        <w:rPr>
          <w:spacing w:val="-2"/>
        </w:rPr>
        <w:t>the</w:t>
      </w:r>
      <w:r>
        <w:rPr>
          <w:spacing w:val="-10"/>
        </w:rPr>
        <w:t> </w:t>
      </w:r>
      <w:r>
        <w:rPr>
          <w:spacing w:val="-2"/>
        </w:rPr>
        <w:t>transpose</w:t>
      </w:r>
      <w:r>
        <w:rPr>
          <w:spacing w:val="-10"/>
        </w:rPr>
        <w:t> </w:t>
      </w:r>
      <w:r>
        <w:rPr>
          <w:spacing w:val="-2"/>
        </w:rPr>
        <w:t>convention</w:t>
      </w:r>
      <w:r>
        <w:rPr>
          <w:spacing w:val="-10"/>
        </w:rPr>
        <w:t> </w:t>
      </w:r>
      <w:r>
        <w:rPr>
          <w:spacing w:val="-2"/>
        </w:rPr>
        <w:t>in</w:t>
      </w:r>
      <w:r>
        <w:rPr>
          <w:spacing w:val="-10"/>
        </w:rPr>
        <w:t> </w:t>
      </w:r>
      <w:r>
        <w:rPr>
          <w:spacing w:val="-2"/>
        </w:rPr>
        <w:t>Equation</w:t>
      </w:r>
      <w:r>
        <w:rPr>
          <w:spacing w:val="-10"/>
        </w:rPr>
        <w:t> </w:t>
      </w:r>
      <w:r>
        <w:rPr>
          <w:spacing w:val="-2"/>
        </w:rPr>
        <w:t>(</w:t>
      </w:r>
      <w:hyperlink w:history="true" w:anchor="_bookmark25">
        <w:r>
          <w:rPr>
            <w:spacing w:val="-2"/>
          </w:rPr>
          <w:t>2.2</w:t>
        </w:r>
      </w:hyperlink>
      <w:r>
        <w:rPr>
          <w:spacing w:val="-2"/>
        </w:rPr>
        <w:t>)).</w:t>
      </w:r>
      <w:r>
        <w:rPr>
          <w:spacing w:val="27"/>
        </w:rPr>
        <w:t> </w:t>
      </w:r>
      <w:r>
        <w:rPr>
          <w:spacing w:val="-2"/>
        </w:rPr>
        <w:t>By</w:t>
      </w:r>
      <w:r>
        <w:rPr>
          <w:spacing w:val="-10"/>
        </w:rPr>
        <w:t> </w:t>
      </w:r>
      <w:r>
        <w:rPr>
          <w:spacing w:val="-2"/>
        </w:rPr>
        <w:t>the</w:t>
      </w:r>
      <w:r>
        <w:rPr>
          <w:spacing w:val="-10"/>
        </w:rPr>
        <w:t> </w:t>
      </w:r>
      <w:r>
        <w:rPr>
          <w:spacing w:val="-2"/>
        </w:rPr>
        <w:t>Perron–</w:t>
      </w:r>
      <w:r>
        <w:rPr/>
        <w:t>Frobenius</w:t>
      </w:r>
      <w:r>
        <w:rPr>
          <w:spacing w:val="-15"/>
        </w:rPr>
        <w:t> </w:t>
      </w:r>
      <w:r>
        <w:rPr/>
        <w:t>theorem</w:t>
      </w:r>
      <w:r>
        <w:rPr>
          <w:spacing w:val="-15"/>
        </w:rPr>
        <w:t> </w:t>
      </w:r>
      <w:r>
        <w:rPr/>
        <w:t>for</w:t>
      </w:r>
      <w:r>
        <w:rPr>
          <w:spacing w:val="-15"/>
        </w:rPr>
        <w:t> </w:t>
      </w:r>
      <w:r>
        <w:rPr/>
        <w:t>positive</w:t>
      </w:r>
      <w:r>
        <w:rPr>
          <w:spacing w:val="-15"/>
        </w:rPr>
        <w:t> </w:t>
      </w:r>
      <w:r>
        <w:rPr/>
        <w:t>matrices,</w:t>
      </w:r>
      <w:r>
        <w:rPr>
          <w:spacing w:val="-15"/>
        </w:rPr>
        <w:t> </w:t>
      </w:r>
      <w:r>
        <w:rPr>
          <w:rFonts w:ascii="Calibri" w:hAnsi="Calibri"/>
          <w:i/>
        </w:rPr>
        <w:t>G</w:t>
      </w:r>
      <w:r>
        <w:rPr>
          <w:vertAlign w:val="subscript"/>
        </w:rPr>
        <w:t>PR</w:t>
      </w:r>
      <w:r>
        <w:rPr>
          <w:spacing w:val="-15"/>
          <w:vertAlign w:val="baseline"/>
        </w:rPr>
        <w:t> </w:t>
      </w:r>
      <w:r>
        <w:rPr>
          <w:vertAlign w:val="baseline"/>
        </w:rPr>
        <w:t>has</w:t>
      </w:r>
      <w:r>
        <w:rPr>
          <w:spacing w:val="-15"/>
          <w:vertAlign w:val="baseline"/>
        </w:rPr>
        <w:t> </w:t>
      </w:r>
      <w:r>
        <w:rPr>
          <w:vertAlign w:val="baseline"/>
        </w:rPr>
        <w:t>a</w:t>
      </w:r>
      <w:r>
        <w:rPr>
          <w:spacing w:val="-15"/>
          <w:vertAlign w:val="baseline"/>
        </w:rPr>
        <w:t> </w:t>
      </w:r>
      <w:r>
        <w:rPr>
          <w:vertAlign w:val="baseline"/>
        </w:rPr>
        <w:t>unique</w:t>
      </w:r>
      <w:r>
        <w:rPr>
          <w:spacing w:val="-15"/>
          <w:vertAlign w:val="baseline"/>
        </w:rPr>
        <w:t> </w:t>
      </w:r>
      <w:r>
        <w:rPr>
          <w:vertAlign w:val="baseline"/>
        </w:rPr>
        <w:t>eigenvalue</w:t>
      </w:r>
      <w:r>
        <w:rPr>
          <w:spacing w:val="-15"/>
          <w:vertAlign w:val="baseline"/>
        </w:rPr>
        <w:t> </w:t>
      </w:r>
      <w:r>
        <w:rPr>
          <w:vertAlign w:val="baseline"/>
        </w:rPr>
        <w:t>of</w:t>
      </w:r>
      <w:r>
        <w:rPr>
          <w:spacing w:val="-15"/>
          <w:vertAlign w:val="baseline"/>
        </w:rPr>
        <w:t> </w:t>
      </w:r>
      <w:r>
        <w:rPr>
          <w:vertAlign w:val="baseline"/>
        </w:rPr>
        <w:t>modulus</w:t>
      </w:r>
      <w:r>
        <w:rPr>
          <w:spacing w:val="-15"/>
          <w:vertAlign w:val="baseline"/>
        </w:rPr>
        <w:t> </w:t>
      </w:r>
      <w:r>
        <w:rPr>
          <w:vertAlign w:val="baseline"/>
        </w:rPr>
        <w:t>one</w:t>
      </w:r>
      <w:r>
        <w:rPr>
          <w:spacing w:val="-15"/>
          <w:vertAlign w:val="baseline"/>
        </w:rPr>
        <w:t> </w:t>
      </w:r>
      <w:r>
        <w:rPr>
          <w:vertAlign w:val="baseline"/>
        </w:rPr>
        <w:t>with</w:t>
      </w:r>
      <w:r>
        <w:rPr>
          <w:spacing w:val="-15"/>
          <w:vertAlign w:val="baseline"/>
        </w:rPr>
        <w:t> </w:t>
      </w:r>
      <w:r>
        <w:rPr>
          <w:vertAlign w:val="baseline"/>
        </w:rPr>
        <w:t>a</w:t>
      </w:r>
      <w:r>
        <w:rPr>
          <w:spacing w:val="-15"/>
          <w:vertAlign w:val="baseline"/>
        </w:rPr>
        <w:t> </w:t>
      </w:r>
      <w:r>
        <w:rPr>
          <w:vertAlign w:val="baseline"/>
        </w:rPr>
        <w:t>strictly positive</w:t>
      </w:r>
      <w:r>
        <w:rPr>
          <w:spacing w:val="-7"/>
          <w:vertAlign w:val="baseline"/>
        </w:rPr>
        <w:t> </w:t>
      </w:r>
      <w:r>
        <w:rPr>
          <w:vertAlign w:val="baseline"/>
        </w:rPr>
        <w:t>eigenvector</w:t>
      </w:r>
      <w:r>
        <w:rPr>
          <w:spacing w:val="-7"/>
          <w:vertAlign w:val="baseline"/>
        </w:rPr>
        <w:t> </w:t>
      </w:r>
      <w:r>
        <w:rPr>
          <w:rFonts w:ascii="Calibri" w:hAnsi="Calibri"/>
          <w:b/>
          <w:i/>
          <w:vertAlign w:val="baseline"/>
        </w:rPr>
        <w:t>π </w:t>
      </w:r>
      <w:r>
        <w:rPr>
          <w:vertAlign w:val="baseline"/>
        </w:rPr>
        <w:t>normalized</w:t>
      </w:r>
      <w:r>
        <w:rPr>
          <w:spacing w:val="-7"/>
          <w:vertAlign w:val="baseline"/>
        </w:rPr>
        <w:t> </w:t>
      </w:r>
      <w:r>
        <w:rPr>
          <w:vertAlign w:val="baseline"/>
        </w:rPr>
        <w:t>so</w:t>
      </w:r>
      <w:r>
        <w:rPr>
          <w:spacing w:val="-7"/>
          <w:vertAlign w:val="baseline"/>
        </w:rPr>
        <w:t> </w:t>
      </w:r>
      <w:r>
        <w:rPr>
          <w:vertAlign w:val="baseline"/>
        </w:rPr>
        <w:t>that</w:t>
      </w:r>
      <w:r>
        <w:rPr>
          <w:spacing w:val="80"/>
          <w:vertAlign w:val="baseline"/>
        </w:rPr>
        <w:t>  </w:t>
      </w:r>
      <w:r>
        <w:rPr>
          <w:rFonts w:ascii="Cambria" w:hAnsi="Cambria"/>
          <w:position w:val="-6"/>
          <w:sz w:val="16"/>
          <w:vertAlign w:val="baseline"/>
        </w:rPr>
        <w:t>i</w:t>
      </w:r>
      <w:r>
        <w:rPr>
          <w:rFonts w:ascii="Cambria" w:hAnsi="Cambria"/>
          <w:spacing w:val="16"/>
          <w:position w:val="-6"/>
          <w:sz w:val="16"/>
          <w:vertAlign w:val="baseline"/>
        </w:rPr>
        <w:t> </w:t>
      </w:r>
      <w:r>
        <w:rPr>
          <w:rFonts w:ascii="Calibri" w:hAnsi="Calibri"/>
          <w:i/>
          <w:vertAlign w:val="baseline"/>
        </w:rPr>
        <w:t>π</w:t>
      </w:r>
      <w:r>
        <w:rPr>
          <w:rFonts w:ascii="Cambria" w:hAnsi="Cambria"/>
          <w:vertAlign w:val="subscript"/>
        </w:rPr>
        <w:t>i</w:t>
      </w:r>
      <w:r>
        <w:rPr>
          <w:rFonts w:ascii="Cambria" w:hAnsi="Cambria"/>
          <w:w w:val="125"/>
          <w:vertAlign w:val="baseline"/>
        </w:rPr>
        <w:t> </w:t>
      </w:r>
      <w:r>
        <w:rPr>
          <w:rFonts w:ascii="Calibri" w:hAnsi="Calibri"/>
          <w:w w:val="125"/>
          <w:vertAlign w:val="baseline"/>
        </w:rPr>
        <w:t>= </w:t>
      </w:r>
      <w:r>
        <w:rPr>
          <w:rFonts w:ascii="Calibri" w:hAnsi="Calibri"/>
          <w:vertAlign w:val="baseline"/>
        </w:rPr>
        <w:t>1</w:t>
      </w:r>
      <w:r>
        <w:rPr>
          <w:vertAlign w:val="baseline"/>
        </w:rPr>
        <w:t>. Hence</w:t>
      </w:r>
      <w:r>
        <w:rPr>
          <w:spacing w:val="-7"/>
          <w:vertAlign w:val="baseline"/>
        </w:rPr>
        <w:t> </w:t>
      </w:r>
      <w:r>
        <w:rPr>
          <w:vertAlign w:val="baseline"/>
        </w:rPr>
        <w:t>PageRank</w:t>
      </w:r>
      <w:r>
        <w:rPr>
          <w:spacing w:val="-7"/>
          <w:vertAlign w:val="baseline"/>
        </w:rPr>
        <w:t> </w:t>
      </w:r>
      <w:r>
        <w:rPr>
          <w:vertAlign w:val="baseline"/>
        </w:rPr>
        <w:t>scores</w:t>
      </w:r>
      <w:r>
        <w:rPr>
          <w:spacing w:val="-7"/>
          <w:vertAlign w:val="baseline"/>
        </w:rPr>
        <w:t> </w:t>
      </w:r>
      <w:r>
        <w:rPr>
          <w:vertAlign w:val="baseline"/>
        </w:rPr>
        <w:t>exist</w:t>
      </w:r>
      <w:r>
        <w:rPr>
          <w:spacing w:val="-7"/>
          <w:vertAlign w:val="baseline"/>
        </w:rPr>
        <w:t> </w:t>
      </w:r>
      <w:r>
        <w:rPr>
          <w:vertAlign w:val="baseline"/>
        </w:rPr>
        <w:t>and</w:t>
      </w:r>
      <w:r>
        <w:rPr>
          <w:spacing w:val="-7"/>
          <w:vertAlign w:val="baseline"/>
        </w:rPr>
        <w:t> </w:t>
      </w:r>
      <w:r>
        <w:rPr>
          <w:vertAlign w:val="baseline"/>
        </w:rPr>
        <w:t>are</w:t>
      </w:r>
      <w:r>
        <w:rPr>
          <w:spacing w:val="-7"/>
          <w:vertAlign w:val="baseline"/>
        </w:rPr>
        <w:t> </w:t>
      </w:r>
      <w:r>
        <w:rPr>
          <w:vertAlign w:val="baseline"/>
        </w:rPr>
        <w:t>unique for any directed graph once damping and dangling-node rules are fixed </w:t>
      </w:r>
      <w:hyperlink w:history="true" w:anchor="_bookmark173">
        <w:r>
          <w:rPr>
            <w:vertAlign w:val="superscript"/>
          </w:rPr>
          <w:t>[40]</w:t>
        </w:r>
      </w:hyperlink>
      <w:r>
        <w:rPr>
          <w:vertAlign w:val="baseline"/>
        </w:rPr>
        <w:t>.</w:t>
      </w:r>
    </w:p>
    <w:p>
      <w:pPr>
        <w:pStyle w:val="BodyText"/>
        <w:spacing w:line="396" w:lineRule="auto" w:before="156"/>
        <w:ind w:left="282" w:right="535" w:hanging="8"/>
        <w:jc w:val="both"/>
      </w:pPr>
      <w:r>
        <w:rPr/>
        <w:t>This</w:t>
      </w:r>
      <w:r>
        <w:rPr>
          <w:spacing w:val="-8"/>
        </w:rPr>
        <w:t> </w:t>
      </w:r>
      <w:r>
        <w:rPr/>
        <w:t>uniqueness</w:t>
      </w:r>
      <w:r>
        <w:rPr>
          <w:spacing w:val="-8"/>
        </w:rPr>
        <w:t> </w:t>
      </w:r>
      <w:r>
        <w:rPr/>
        <w:t>underpins</w:t>
      </w:r>
      <w:r>
        <w:rPr>
          <w:spacing w:val="-8"/>
        </w:rPr>
        <w:t> </w:t>
      </w:r>
      <w:r>
        <w:rPr/>
        <w:t>comparisons</w:t>
      </w:r>
      <w:r>
        <w:rPr>
          <w:spacing w:val="-8"/>
        </w:rPr>
        <w:t> </w:t>
      </w:r>
      <w:r>
        <w:rPr/>
        <w:t>between</w:t>
      </w:r>
      <w:r>
        <w:rPr>
          <w:spacing w:val="-8"/>
        </w:rPr>
        <w:t> </w:t>
      </w:r>
      <w:r>
        <w:rPr/>
        <w:t>EndorseRank</w:t>
      </w:r>
      <w:r>
        <w:rPr>
          <w:spacing w:val="-8"/>
        </w:rPr>
        <w:t> </w:t>
      </w:r>
      <w:r>
        <w:rPr/>
        <w:t>and</w:t>
      </w:r>
      <w:r>
        <w:rPr>
          <w:spacing w:val="-8"/>
        </w:rPr>
        <w:t> </w:t>
      </w:r>
      <w:r>
        <w:rPr/>
        <w:t>AWP:</w:t>
      </w:r>
      <w:r>
        <w:rPr>
          <w:spacing w:val="-8"/>
        </w:rPr>
        <w:t> </w:t>
      </w:r>
      <w:r>
        <w:rPr/>
        <w:t>given</w:t>
      </w:r>
      <w:r>
        <w:rPr>
          <w:spacing w:val="-8"/>
        </w:rPr>
        <w:t> </w:t>
      </w:r>
      <w:r>
        <w:rPr/>
        <w:t>fixed</w:t>
      </w:r>
      <w:r>
        <w:rPr>
          <w:spacing w:val="-8"/>
        </w:rPr>
        <w:t> </w:t>
      </w:r>
      <w:r>
        <w:rPr/>
        <w:t>parameters, each method induces a single score vector on a given edge set.</w:t>
      </w:r>
      <w:r>
        <w:rPr>
          <w:spacing w:val="25"/>
        </w:rPr>
        <w:t> </w:t>
      </w:r>
      <w:r>
        <w:rPr/>
        <w:t>Differences</w:t>
      </w:r>
      <w:r>
        <w:rPr>
          <w:spacing w:val="-1"/>
        </w:rPr>
        <w:t> </w:t>
      </w:r>
      <w:r>
        <w:rPr/>
        <w:t>between </w:t>
      </w:r>
      <w:r>
        <w:rPr>
          <w:b/>
        </w:rPr>
        <w:t>s</w:t>
      </w:r>
      <w:r>
        <w:rPr>
          <w:vertAlign w:val="subscript"/>
        </w:rPr>
        <w:t>ER</w:t>
      </w:r>
      <w:r>
        <w:rPr>
          <w:vertAlign w:val="baseline"/>
        </w:rPr>
        <w:t> and </w:t>
      </w:r>
      <w:r>
        <w:rPr>
          <w:b/>
          <w:vertAlign w:val="baseline"/>
        </w:rPr>
        <w:t>s</w:t>
      </w:r>
      <w:r>
        <w:rPr>
          <w:vertAlign w:val="subscript"/>
        </w:rPr>
        <w:t>AWP</w:t>
      </w:r>
      <w:r>
        <w:rPr>
          <w:vertAlign w:val="baseline"/>
        </w:rPr>
        <w:t> </w:t>
      </w:r>
      <w:bookmarkStart w:name="Continuity in edge weights" w:id="365"/>
      <w:bookmarkEnd w:id="365"/>
      <w:r>
        <w:rPr>
          <w:spacing w:val="-1"/>
          <w:w w:val="99"/>
          <w:vertAlign w:val="baseline"/>
        </w:rPr>
      </w:r>
      <w:bookmarkStart w:name="_bookmark221" w:id="366"/>
      <w:bookmarkEnd w:id="366"/>
      <w:r>
        <w:rPr>
          <w:vertAlign w:val="baseline"/>
        </w:rPr>
        <w:t>are</w:t>
      </w:r>
      <w:r>
        <w:rPr>
          <w:vertAlign w:val="baseline"/>
        </w:rPr>
        <w:t> therefore attributable to edge semantics and weights, not to solver multiplicity.</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both"/>
      </w:pPr>
      <w:r>
        <w:rPr/>
        <w:t>Continuity</w:t>
      </w:r>
      <w:r>
        <w:rPr>
          <w:spacing w:val="-8"/>
        </w:rPr>
        <w:t> </w:t>
      </w:r>
      <w:r>
        <w:rPr/>
        <w:t>in</w:t>
      </w:r>
      <w:r>
        <w:rPr>
          <w:spacing w:val="-7"/>
        </w:rPr>
        <w:t> </w:t>
      </w:r>
      <w:r>
        <w:rPr/>
        <w:t>edge</w:t>
      </w:r>
      <w:r>
        <w:rPr>
          <w:spacing w:val="-7"/>
        </w:rPr>
        <w:t> </w:t>
      </w:r>
      <w:r>
        <w:rPr>
          <w:spacing w:val="-2"/>
        </w:rPr>
        <w:t>weights</w:t>
      </w:r>
    </w:p>
    <w:p>
      <w:pPr>
        <w:pStyle w:val="BodyText"/>
        <w:spacing w:line="456" w:lineRule="exact" w:before="181"/>
        <w:ind w:left="273" w:right="534" w:firstLine="8"/>
        <w:jc w:val="both"/>
      </w:pPr>
      <w:r>
        <w:rPr/>
        <w:t>PageRank</w:t>
      </w:r>
      <w:r>
        <w:rPr>
          <w:spacing w:val="14"/>
        </w:rPr>
        <w:t> </w:t>
      </w:r>
      <w:r>
        <w:rPr/>
        <w:t>is</w:t>
      </w:r>
      <w:r>
        <w:rPr>
          <w:spacing w:val="15"/>
        </w:rPr>
        <w:t> </w:t>
      </w:r>
      <w:r>
        <w:rPr/>
        <w:t>a</w:t>
      </w:r>
      <w:r>
        <w:rPr>
          <w:spacing w:val="15"/>
        </w:rPr>
        <w:t> </w:t>
      </w:r>
      <w:r>
        <w:rPr/>
        <w:t>continuous</w:t>
      </w:r>
      <w:r>
        <w:rPr>
          <w:spacing w:val="15"/>
        </w:rPr>
        <w:t> </w:t>
      </w:r>
      <w:r>
        <w:rPr/>
        <w:t>function</w:t>
      </w:r>
      <w:r>
        <w:rPr>
          <w:spacing w:val="15"/>
        </w:rPr>
        <w:t> </w:t>
      </w:r>
      <w:r>
        <w:rPr/>
        <w:t>of</w:t>
      </w:r>
      <w:r>
        <w:rPr>
          <w:spacing w:val="15"/>
        </w:rPr>
        <w:t> </w:t>
      </w:r>
      <w:r>
        <w:rPr/>
        <w:t>the</w:t>
      </w:r>
      <w:r>
        <w:rPr>
          <w:spacing w:val="15"/>
        </w:rPr>
        <w:t> </w:t>
      </w:r>
      <w:r>
        <w:rPr/>
        <w:t>entries</w:t>
      </w:r>
      <w:r>
        <w:rPr>
          <w:spacing w:val="15"/>
        </w:rPr>
        <w:t> </w:t>
      </w:r>
      <w:r>
        <w:rPr/>
        <w:t>of</w:t>
      </w:r>
      <w:r>
        <w:rPr>
          <w:spacing w:val="16"/>
        </w:rPr>
        <w:t> </w:t>
      </w:r>
      <w:r>
        <w:rPr>
          <w:rFonts w:ascii="Calibri" w:hAnsi="Calibri"/>
          <w:i/>
        </w:rPr>
        <w:t>P</w:t>
      </w:r>
      <w:r>
        <w:rPr>
          <w:rFonts w:ascii="Calibri" w:hAnsi="Calibri"/>
          <w:i/>
          <w:spacing w:val="40"/>
        </w:rPr>
        <w:t> </w:t>
      </w:r>
      <w:r>
        <w:rPr/>
        <w:t>for</w:t>
      </w:r>
      <w:r>
        <w:rPr>
          <w:spacing w:val="15"/>
        </w:rPr>
        <w:t> </w:t>
      </w:r>
      <w:r>
        <w:rPr/>
        <w:t>fixed</w:t>
      </w:r>
      <w:r>
        <w:rPr>
          <w:spacing w:val="15"/>
        </w:rPr>
        <w:t> </w:t>
      </w:r>
      <w:r>
        <w:rPr>
          <w:rFonts w:ascii="Calibri" w:hAnsi="Calibri"/>
          <w:i/>
        </w:rPr>
        <w:t>d</w:t>
      </w:r>
      <w:r>
        <w:rPr>
          <w:rFonts w:ascii="Calibri" w:hAnsi="Calibri"/>
          <w:i/>
          <w:spacing w:val="40"/>
        </w:rPr>
        <w:t> </w:t>
      </w:r>
      <w:r>
        <w:rPr>
          <w:rFonts w:ascii="Lucida Sans Unicode" w:hAnsi="Lucida Sans Unicode"/>
        </w:rPr>
        <w:t>∈</w:t>
      </w:r>
      <w:r>
        <w:rPr>
          <w:rFonts w:ascii="Lucida Sans Unicode" w:hAnsi="Lucida Sans Unicode"/>
          <w:spacing w:val="25"/>
        </w:rPr>
        <w:t> </w:t>
      </w:r>
      <w:r>
        <w:rPr>
          <w:rFonts w:ascii="Calibri" w:hAnsi="Calibri"/>
        </w:rPr>
        <w:t>(0</w:t>
      </w:r>
      <w:r>
        <w:rPr>
          <w:rFonts w:ascii="Calibri" w:hAnsi="Calibri"/>
          <w:i/>
        </w:rPr>
        <w:t>,</w:t>
      </w:r>
      <w:r>
        <w:rPr>
          <w:rFonts w:ascii="Calibri" w:hAnsi="Calibri"/>
          <w:i/>
          <w:spacing w:val="-14"/>
        </w:rPr>
        <w:t> </w:t>
      </w:r>
      <w:r>
        <w:rPr>
          <w:rFonts w:ascii="Calibri" w:hAnsi="Calibri"/>
        </w:rPr>
        <w:t>1)</w:t>
      </w:r>
      <w:r>
        <w:rPr/>
        <w:t>.</w:t>
      </w:r>
      <w:r>
        <w:rPr>
          <w:spacing w:val="67"/>
        </w:rPr>
        <w:t> </w:t>
      </w:r>
      <w:r>
        <w:rPr/>
        <w:t>Small</w:t>
      </w:r>
      <w:r>
        <w:rPr>
          <w:spacing w:val="15"/>
        </w:rPr>
        <w:t> </w:t>
      </w:r>
      <w:r>
        <w:rPr/>
        <w:t>perturbations of</w:t>
      </w:r>
      <w:r>
        <w:rPr>
          <w:spacing w:val="-2"/>
        </w:rPr>
        <w:t> </w:t>
      </w:r>
      <w:r>
        <w:rPr/>
        <w:t>allowance</w:t>
      </w:r>
      <w:r>
        <w:rPr>
          <w:spacing w:val="-1"/>
        </w:rPr>
        <w:t> </w:t>
      </w:r>
      <w:r>
        <w:rPr/>
        <w:t>or</w:t>
      </w:r>
      <w:r>
        <w:rPr>
          <w:spacing w:val="-1"/>
        </w:rPr>
        <w:t> </w:t>
      </w:r>
      <w:r>
        <w:rPr/>
        <w:t>transfer</w:t>
      </w:r>
      <w:r>
        <w:rPr>
          <w:spacing w:val="-1"/>
        </w:rPr>
        <w:t> </w:t>
      </w:r>
      <w:r>
        <w:rPr/>
        <w:t>weights</w:t>
      </w:r>
      <w:r>
        <w:rPr>
          <w:spacing w:val="-1"/>
        </w:rPr>
        <w:t> </w:t>
      </w:r>
      <w:r>
        <w:rPr/>
        <w:t>therefore</w:t>
      </w:r>
      <w:r>
        <w:rPr>
          <w:spacing w:val="-1"/>
        </w:rPr>
        <w:t> </w:t>
      </w:r>
      <w:r>
        <w:rPr/>
        <w:t>induce</w:t>
      </w:r>
      <w:r>
        <w:rPr>
          <w:spacing w:val="-1"/>
        </w:rPr>
        <w:t> </w:t>
      </w:r>
      <w:r>
        <w:rPr/>
        <w:t>small</w:t>
      </w:r>
      <w:r>
        <w:rPr>
          <w:spacing w:val="-1"/>
        </w:rPr>
        <w:t> </w:t>
      </w:r>
      <w:r>
        <w:rPr/>
        <w:t>perturbations</w:t>
      </w:r>
      <w:r>
        <w:rPr>
          <w:spacing w:val="-1"/>
        </w:rPr>
        <w:t> </w:t>
      </w:r>
      <w:r>
        <w:rPr/>
        <w:t>of</w:t>
      </w:r>
      <w:r>
        <w:rPr>
          <w:spacing w:val="-1"/>
        </w:rPr>
        <w:t> </w:t>
      </w:r>
      <w:r>
        <w:rPr/>
        <w:t>scores</w:t>
      </w:r>
      <w:r>
        <w:rPr>
          <w:spacing w:val="-1"/>
        </w:rPr>
        <w:t> </w:t>
      </w:r>
      <w:r>
        <w:rPr/>
        <w:t>in</w:t>
      </w:r>
      <w:r>
        <w:rPr>
          <w:spacing w:val="-1"/>
        </w:rPr>
        <w:t> </w:t>
      </w:r>
      <w:r>
        <w:rPr/>
        <w:t>the</w:t>
      </w:r>
      <w:r>
        <w:rPr>
          <w:spacing w:val="26"/>
        </w:rPr>
        <w:t> </w:t>
      </w:r>
      <w:r>
        <w:rPr>
          <w:spacing w:val="-25"/>
          <w:position w:val="-5"/>
        </w:rPr>
        <w:drawing>
          <wp:inline distT="0" distB="0" distL="0" distR="0">
            <wp:extent cx="38100" cy="152400"/>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6" cstate="print"/>
                    <a:stretch>
                      <a:fillRect/>
                    </a:stretch>
                  </pic:blipFill>
                  <pic:spPr>
                    <a:xfrm>
                      <a:off x="0" y="0"/>
                      <a:ext cx="38100" cy="152400"/>
                    </a:xfrm>
                    <a:prstGeom prst="rect">
                      <a:avLst/>
                    </a:prstGeom>
                  </pic:spPr>
                </pic:pic>
              </a:graphicData>
            </a:graphic>
          </wp:inline>
        </w:drawing>
      </w:r>
      <w:r>
        <w:rPr>
          <w:spacing w:val="-25"/>
          <w:position w:val="-5"/>
        </w:rPr>
      </w:r>
      <w:r>
        <w:rPr>
          <w:spacing w:val="40"/>
        </w:rPr>
        <w:t> </w:t>
      </w:r>
      <w:r>
        <w:rPr>
          <w:rFonts w:ascii="Lucida Sans Unicode" w:hAnsi="Lucida Sans Unicode"/>
          <w:w w:val="85"/>
        </w:rPr>
        <w:t>· </w:t>
      </w:r>
      <w:r>
        <w:rPr>
          <w:rFonts w:ascii="Lucida Sans Unicode" w:hAnsi="Lucida Sans Unicode"/>
          <w:spacing w:val="11"/>
          <w:position w:val="-5"/>
        </w:rPr>
        <w:drawing>
          <wp:inline distT="0" distB="0" distL="0" distR="0">
            <wp:extent cx="38100" cy="152400"/>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6" cstate="print"/>
                    <a:stretch>
                      <a:fillRect/>
                    </a:stretch>
                  </pic:blipFill>
                  <pic:spPr>
                    <a:xfrm>
                      <a:off x="0" y="0"/>
                      <a:ext cx="38100" cy="152400"/>
                    </a:xfrm>
                    <a:prstGeom prst="rect">
                      <a:avLst/>
                    </a:prstGeom>
                  </pic:spPr>
                </pic:pic>
              </a:graphicData>
            </a:graphic>
          </wp:inline>
        </w:drawing>
      </w:r>
      <w:r>
        <w:rPr>
          <w:rFonts w:ascii="Lucida Sans Unicode" w:hAnsi="Lucida Sans Unicode"/>
          <w:spacing w:val="11"/>
          <w:position w:val="-5"/>
        </w:rPr>
      </w:r>
      <w:r>
        <w:rPr>
          <w:rFonts w:ascii="Calibri" w:hAnsi="Calibri"/>
          <w:position w:val="-5"/>
          <w:vertAlign w:val="subscript"/>
        </w:rPr>
        <w:t>1</w:t>
      </w:r>
      <w:r>
        <w:rPr>
          <w:rFonts w:ascii="Calibri" w:hAnsi="Calibri"/>
          <w:position w:val="-5"/>
          <w:vertAlign w:val="baseline"/>
        </w:rPr>
        <w:t> </w:t>
      </w:r>
      <w:r>
        <w:rPr>
          <w:vertAlign w:val="baseline"/>
        </w:rPr>
        <w:t>norm, with Lipschitz constants depending on </w:t>
      </w:r>
      <w:r>
        <w:rPr>
          <w:rFonts w:ascii="Calibri" w:hAnsi="Calibri"/>
          <w:i/>
          <w:vertAlign w:val="baseline"/>
        </w:rPr>
        <w:t>d </w:t>
      </w:r>
      <w:r>
        <w:rPr>
          <w:vertAlign w:val="baseline"/>
        </w:rPr>
        <w:t>and </w:t>
      </w:r>
      <w:r>
        <w:rPr>
          <w:rFonts w:ascii="Calibri" w:hAnsi="Calibri"/>
          <w:i/>
          <w:vertAlign w:val="baseline"/>
        </w:rPr>
        <w:t>n </w:t>
      </w:r>
      <w:hyperlink w:history="true" w:anchor="_bookmark173">
        <w:r>
          <w:rPr>
            <w:vertAlign w:val="superscript"/>
          </w:rPr>
          <w:t>[40]</w:t>
        </w:r>
      </w:hyperlink>
      <w:r>
        <w:rPr>
          <w:vertAlign w:val="baseline"/>
        </w:rPr>
        <w:t>.</w:t>
      </w:r>
      <w:r>
        <w:rPr>
          <w:spacing w:val="40"/>
          <w:vertAlign w:val="baseline"/>
        </w:rPr>
        <w:t> </w:t>
      </w:r>
      <w:r>
        <w:rPr>
          <w:vertAlign w:val="baseline"/>
        </w:rPr>
        <w:t>Continuity justifies robustness checks that vary</w:t>
      </w:r>
      <w:r>
        <w:rPr>
          <w:spacing w:val="-6"/>
          <w:vertAlign w:val="baseline"/>
        </w:rPr>
        <w:t> </w:t>
      </w:r>
      <w:r>
        <w:rPr>
          <w:vertAlign w:val="baseline"/>
        </w:rPr>
        <w:t>damping</w:t>
      </w:r>
      <w:r>
        <w:rPr>
          <w:spacing w:val="-6"/>
          <w:vertAlign w:val="baseline"/>
        </w:rPr>
        <w:t> </w:t>
      </w:r>
      <w:r>
        <w:rPr>
          <w:vertAlign w:val="baseline"/>
        </w:rPr>
        <w:t>or</w:t>
      </w:r>
      <w:r>
        <w:rPr>
          <w:spacing w:val="-6"/>
          <w:vertAlign w:val="baseline"/>
        </w:rPr>
        <w:t> </w:t>
      </w:r>
      <w:r>
        <w:rPr>
          <w:vertAlign w:val="baseline"/>
        </w:rPr>
        <w:t>restrict</w:t>
      </w:r>
      <w:r>
        <w:rPr>
          <w:spacing w:val="-6"/>
          <w:vertAlign w:val="baseline"/>
        </w:rPr>
        <w:t> </w:t>
      </w:r>
      <w:r>
        <w:rPr>
          <w:vertAlign w:val="baseline"/>
        </w:rPr>
        <w:t>to</w:t>
      </w:r>
      <w:r>
        <w:rPr>
          <w:spacing w:val="-6"/>
          <w:vertAlign w:val="baseline"/>
        </w:rPr>
        <w:t> </w:t>
      </w:r>
      <w:r>
        <w:rPr>
          <w:vertAlign w:val="baseline"/>
        </w:rPr>
        <w:t>top</w:t>
      </w:r>
      <w:r>
        <w:rPr>
          <w:spacing w:val="-6"/>
          <w:vertAlign w:val="baseline"/>
        </w:rPr>
        <w:t> </w:t>
      </w:r>
      <w:r>
        <w:rPr>
          <w:vertAlign w:val="baseline"/>
        </w:rPr>
        <w:t>tokens: if</w:t>
      </w:r>
      <w:r>
        <w:rPr>
          <w:spacing w:val="-6"/>
          <w:vertAlign w:val="baseline"/>
        </w:rPr>
        <w:t> </w:t>
      </w:r>
      <w:r>
        <w:rPr>
          <w:vertAlign w:val="baseline"/>
        </w:rPr>
        <w:t>alignment</w:t>
      </w:r>
      <w:r>
        <w:rPr>
          <w:spacing w:val="-6"/>
          <w:vertAlign w:val="baseline"/>
        </w:rPr>
        <w:t> </w:t>
      </w:r>
      <w:r>
        <w:rPr>
          <w:vertAlign w:val="baseline"/>
        </w:rPr>
        <w:t>were</w:t>
      </w:r>
      <w:r>
        <w:rPr>
          <w:spacing w:val="-6"/>
          <w:vertAlign w:val="baseline"/>
        </w:rPr>
        <w:t> </w:t>
      </w:r>
      <w:r>
        <w:rPr>
          <w:vertAlign w:val="baseline"/>
        </w:rPr>
        <w:t>knife-edge</w:t>
      </w:r>
      <w:r>
        <w:rPr>
          <w:spacing w:val="-6"/>
          <w:vertAlign w:val="baseline"/>
        </w:rPr>
        <w:t> </w:t>
      </w:r>
      <w:r>
        <w:rPr>
          <w:vertAlign w:val="baseline"/>
        </w:rPr>
        <w:t>fragile,</w:t>
      </w:r>
      <w:r>
        <w:rPr>
          <w:spacing w:val="-5"/>
          <w:vertAlign w:val="baseline"/>
        </w:rPr>
        <w:t> </w:t>
      </w:r>
      <w:r>
        <w:rPr>
          <w:vertAlign w:val="baseline"/>
        </w:rPr>
        <w:t>small</w:t>
      </w:r>
      <w:r>
        <w:rPr>
          <w:spacing w:val="-6"/>
          <w:vertAlign w:val="baseline"/>
        </w:rPr>
        <w:t> </w:t>
      </w:r>
      <w:r>
        <w:rPr>
          <w:vertAlign w:val="baseline"/>
        </w:rPr>
        <w:t>hyperparameter changes</w:t>
      </w:r>
      <w:r>
        <w:rPr>
          <w:spacing w:val="-15"/>
          <w:vertAlign w:val="baseline"/>
        </w:rPr>
        <w:t> </w:t>
      </w:r>
      <w:r>
        <w:rPr>
          <w:vertAlign w:val="baseline"/>
        </w:rPr>
        <w:t>would</w:t>
      </w:r>
      <w:r>
        <w:rPr>
          <w:spacing w:val="-1"/>
          <w:vertAlign w:val="baseline"/>
        </w:rPr>
        <w:t> </w:t>
      </w:r>
      <w:r>
        <w:rPr>
          <w:vertAlign w:val="baseline"/>
        </w:rPr>
        <w:t>scramble</w:t>
      </w:r>
      <w:r>
        <w:rPr>
          <w:spacing w:val="-1"/>
          <w:vertAlign w:val="baseline"/>
        </w:rPr>
        <w:t> </w:t>
      </w:r>
      <w:r>
        <w:rPr>
          <w:vertAlign w:val="baseline"/>
        </w:rPr>
        <w:t>family-level</w:t>
      </w:r>
      <w:r>
        <w:rPr>
          <w:spacing w:val="-1"/>
          <w:vertAlign w:val="baseline"/>
        </w:rPr>
        <w:t> </w:t>
      </w:r>
      <w:r>
        <w:rPr>
          <w:rFonts w:ascii="Calibri" w:hAnsi="Calibri"/>
          <w:i/>
          <w:vertAlign w:val="baseline"/>
        </w:rPr>
        <w:t>τ</w:t>
      </w:r>
      <w:r>
        <w:rPr>
          <w:rFonts w:ascii="Calibri" w:hAnsi="Calibri"/>
          <w:i/>
          <w:spacing w:val="-14"/>
          <w:vertAlign w:val="baseline"/>
        </w:rPr>
        <w:t> </w:t>
      </w:r>
      <w:r>
        <w:rPr>
          <w:vertAlign w:val="baseline"/>
        </w:rPr>
        <w:t>.</w:t>
      </w:r>
      <w:r>
        <w:rPr>
          <w:spacing w:val="27"/>
          <w:vertAlign w:val="baseline"/>
        </w:rPr>
        <w:t> </w:t>
      </w:r>
      <w:r>
        <w:rPr>
          <w:vertAlign w:val="baseline"/>
        </w:rPr>
        <w:t>Empirically, EndorseRank</w:t>
      </w:r>
      <w:r>
        <w:rPr>
          <w:spacing w:val="-1"/>
          <w:vertAlign w:val="baseline"/>
        </w:rPr>
        <w:t> </w:t>
      </w:r>
      <w:r>
        <w:rPr>
          <w:vertAlign w:val="baseline"/>
        </w:rPr>
        <w:t>allowance</w:t>
      </w:r>
      <w:r>
        <w:rPr>
          <w:spacing w:val="-1"/>
          <w:vertAlign w:val="baseline"/>
        </w:rPr>
        <w:t> </w:t>
      </w:r>
      <w:r>
        <w:rPr>
          <w:rFonts w:ascii="Calibri" w:hAnsi="Calibri"/>
          <w:i/>
          <w:vertAlign w:val="baseline"/>
        </w:rPr>
        <w:t>τ</w:t>
      </w:r>
      <w:r>
        <w:rPr>
          <w:rFonts w:ascii="Calibri" w:hAnsi="Calibri"/>
          <w:i/>
          <w:spacing w:val="30"/>
          <w:vertAlign w:val="baseline"/>
        </w:rPr>
        <w:t> </w:t>
      </w:r>
      <w:r>
        <w:rPr>
          <w:vertAlign w:val="baseline"/>
        </w:rPr>
        <w:t>remains</w:t>
      </w:r>
      <w:r>
        <w:rPr>
          <w:spacing w:val="-1"/>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355 </w:t>
      </w:r>
      <w:r>
        <w:rPr>
          <w:vertAlign w:val="baseline"/>
        </w:rPr>
        <w:t>across </w:t>
      </w:r>
      <w:bookmarkStart w:name="Sparsity and per-iteration cost" w:id="367"/>
      <w:bookmarkEnd w:id="367"/>
      <w:r>
        <w:rPr>
          <w:spacing w:val="-1"/>
          <w:vertAlign w:val="baseline"/>
        </w:rPr>
      </w:r>
      <w:bookmarkStart w:name="_bookmark222" w:id="368"/>
      <w:bookmarkEnd w:id="368"/>
      <w:r>
        <w:rPr>
          <w:spacing w:val="-1"/>
          <w:vertAlign w:val="baseline"/>
        </w:rPr>
      </w:r>
      <w:r>
        <w:rPr>
          <w:rFonts w:ascii="Calibri" w:hAnsi="Calibri"/>
          <w:i/>
          <w:vertAlign w:val="baseline"/>
        </w:rPr>
        <w:t>d </w:t>
      </w:r>
      <w:r>
        <w:rPr>
          <w:rFonts w:ascii="Lucida Sans Unicode" w:hAnsi="Lucida Sans Unicode"/>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75</w:t>
      </w:r>
      <w:r>
        <w:rPr>
          <w:rFonts w:ascii="Calibri" w:hAnsi="Calibri"/>
          <w:i/>
          <w:vertAlign w:val="baseline"/>
        </w:rPr>
        <w:t>,</w:t>
      </w:r>
      <w:r>
        <w:rPr>
          <w:rFonts w:ascii="Calibri" w:hAnsi="Calibri"/>
          <w:i/>
          <w:spacing w:val="-9"/>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rFonts w:ascii="Calibri" w:hAnsi="Calibri"/>
          <w:i/>
          <w:vertAlign w:val="baseline"/>
        </w:rPr>
        <w:t>,</w:t>
      </w:r>
      <w:r>
        <w:rPr>
          <w:rFonts w:ascii="Calibri" w:hAnsi="Calibri"/>
          <w:i/>
          <w:spacing w:val="-9"/>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95</w:t>
      </w:r>
      <w:r>
        <w:rPr>
          <w:rFonts w:ascii="Lucida Sans Unicode" w:hAnsi="Lucida Sans Unicode"/>
          <w:vertAlign w:val="baseline"/>
        </w:rPr>
        <w:t>}</w:t>
      </w:r>
      <w:r>
        <w:rPr>
          <w:rFonts w:ascii="Lucida Sans Unicode" w:hAnsi="Lucida Sans Unicode"/>
          <w:spacing w:val="-7"/>
          <w:vertAlign w:val="baseline"/>
        </w:rPr>
        <w:t> </w:t>
      </w:r>
      <w:r>
        <w:rPr>
          <w:vertAlign w:val="baseline"/>
        </w:rPr>
        <w:t>(Table </w:t>
      </w:r>
      <w:hyperlink w:history="true" w:anchor="_bookmark96">
        <w:r>
          <w:rPr>
            <w:vertAlign w:val="baseline"/>
          </w:rPr>
          <w:t>4.4</w:t>
        </w:r>
      </w:hyperlink>
      <w:r>
        <w:rPr>
          <w:vertAlign w:val="baseline"/>
        </w:rPr>
        <w:t>), consistent with a stable ranking geometry.</w:t>
      </w:r>
    </w:p>
    <w:p>
      <w:pPr>
        <w:pStyle w:val="BodyText"/>
        <w:spacing w:before="146"/>
      </w:pPr>
    </w:p>
    <w:p>
      <w:pPr>
        <w:pStyle w:val="Heading4"/>
        <w:numPr>
          <w:ilvl w:val="2"/>
          <w:numId w:val="8"/>
        </w:numPr>
        <w:tabs>
          <w:tab w:pos="879" w:val="left" w:leader="none"/>
        </w:tabs>
        <w:spacing w:line="240" w:lineRule="auto" w:before="1" w:after="0"/>
        <w:ind w:left="879" w:right="0" w:hanging="597"/>
        <w:jc w:val="both"/>
      </w:pPr>
      <w:r>
        <w:rPr>
          <w:spacing w:val="-2"/>
        </w:rPr>
        <w:t>Sparsity</w:t>
      </w:r>
      <w:r>
        <w:rPr>
          <w:spacing w:val="-1"/>
        </w:rPr>
        <w:t> </w:t>
      </w:r>
      <w:r>
        <w:rPr>
          <w:spacing w:val="-2"/>
        </w:rPr>
        <w:t>and</w:t>
      </w:r>
      <w:r>
        <w:rPr/>
        <w:t> </w:t>
      </w:r>
      <w:r>
        <w:rPr>
          <w:spacing w:val="-2"/>
        </w:rPr>
        <w:t>per-iteration</w:t>
      </w:r>
      <w:r>
        <w:rPr/>
        <w:t> </w:t>
      </w:r>
      <w:r>
        <w:rPr>
          <w:spacing w:val="-4"/>
        </w:rPr>
        <w:t>cost</w:t>
      </w:r>
    </w:p>
    <w:p>
      <w:pPr>
        <w:pStyle w:val="BodyText"/>
        <w:spacing w:line="456" w:lineRule="exact" w:before="181"/>
        <w:ind w:left="270" w:right="560" w:firstLine="3"/>
        <w:jc w:val="both"/>
      </w:pPr>
      <w:r>
        <w:rPr/>
        <w:t>A</w:t>
      </w:r>
      <w:r>
        <w:rPr>
          <w:spacing w:val="-13"/>
        </w:rPr>
        <w:t> </w:t>
      </w:r>
      <w:r>
        <w:rPr/>
        <w:t>sparse</w:t>
      </w:r>
      <w:r>
        <w:rPr>
          <w:spacing w:val="-10"/>
        </w:rPr>
        <w:t> </w:t>
      </w:r>
      <w:r>
        <w:rPr/>
        <w:t>matrix–vector</w:t>
      </w:r>
      <w:r>
        <w:rPr>
          <w:spacing w:val="-10"/>
        </w:rPr>
        <w:t> </w:t>
      </w:r>
      <w:r>
        <w:rPr/>
        <w:t>product</w:t>
      </w:r>
      <w:r>
        <w:rPr>
          <w:spacing w:val="-10"/>
        </w:rPr>
        <w:t> </w:t>
      </w:r>
      <w:r>
        <w:rPr>
          <w:rFonts w:ascii="Calibri" w:hAnsi="Calibri"/>
          <w:i/>
        </w:rPr>
        <w:t>P</w:t>
      </w:r>
      <w:r>
        <w:rPr>
          <w:rFonts w:ascii="Calibri" w:hAnsi="Calibri"/>
          <w:i/>
          <w:spacing w:val="-14"/>
        </w:rPr>
        <w:t> </w:t>
      </w:r>
      <w:r>
        <w:rPr>
          <w:rFonts w:ascii="Cambria" w:hAnsi="Cambria"/>
          <w:vertAlign w:val="superscript"/>
        </w:rPr>
        <w:t>⊤</w:t>
      </w:r>
      <w:r>
        <w:rPr>
          <w:b/>
          <w:vertAlign w:val="baseline"/>
        </w:rPr>
        <w:t>x</w:t>
      </w:r>
      <w:r>
        <w:rPr>
          <w:b/>
          <w:spacing w:val="-10"/>
          <w:vertAlign w:val="baseline"/>
        </w:rPr>
        <w:t> </w:t>
      </w:r>
      <w:r>
        <w:rPr>
          <w:vertAlign w:val="baseline"/>
        </w:rPr>
        <w:t>costs</w:t>
      </w:r>
      <w:r>
        <w:rPr>
          <w:spacing w:val="-10"/>
          <w:vertAlign w:val="baseline"/>
        </w:rPr>
        <w:t> </w:t>
      </w:r>
      <w:r>
        <w:rPr>
          <w:rFonts w:ascii="Calibri" w:hAnsi="Calibri"/>
          <w:i/>
          <w:vertAlign w:val="baseline"/>
        </w:rPr>
        <w:t>O</w:t>
      </w:r>
      <w:r>
        <w:rPr>
          <w:rFonts w:ascii="Calibri" w:hAnsi="Calibri"/>
          <w:vertAlign w:val="baseline"/>
        </w:rPr>
        <w:t>(</w:t>
      </w:r>
      <w:r>
        <w:rPr>
          <w:rFonts w:ascii="Calibri" w:hAnsi="Calibri"/>
          <w:i/>
          <w:vertAlign w:val="baseline"/>
        </w:rPr>
        <w:t>m</w:t>
      </w:r>
      <w:r>
        <w:rPr>
          <w:rFonts w:ascii="Calibri" w:hAnsi="Calibri"/>
          <w:vertAlign w:val="baseline"/>
        </w:rPr>
        <w:t>)</w:t>
      </w:r>
      <w:r>
        <w:rPr>
          <w:rFonts w:ascii="Calibri" w:hAnsi="Calibri"/>
          <w:spacing w:val="-4"/>
          <w:vertAlign w:val="baseline"/>
        </w:rPr>
        <w:t> </w:t>
      </w:r>
      <w:r>
        <w:rPr>
          <w:vertAlign w:val="baseline"/>
        </w:rPr>
        <w:t>arithmetic</w:t>
      </w:r>
      <w:r>
        <w:rPr>
          <w:spacing w:val="-10"/>
          <w:vertAlign w:val="baseline"/>
        </w:rPr>
        <w:t> </w:t>
      </w:r>
      <w:r>
        <w:rPr>
          <w:vertAlign w:val="baseline"/>
        </w:rPr>
        <w:t>operations</w:t>
      </w:r>
      <w:r>
        <w:rPr>
          <w:spacing w:val="-10"/>
          <w:vertAlign w:val="baseline"/>
        </w:rPr>
        <w:t> </w:t>
      </w:r>
      <w:r>
        <w:rPr>
          <w:vertAlign w:val="baseline"/>
        </w:rPr>
        <w:t>for</w:t>
      </w:r>
      <w:r>
        <w:rPr>
          <w:spacing w:val="-10"/>
          <w:vertAlign w:val="baseline"/>
        </w:rPr>
        <w:t> </w:t>
      </w:r>
      <w:r>
        <w:rPr>
          <w:rFonts w:ascii="Calibri" w:hAnsi="Calibri"/>
          <w:i/>
          <w:vertAlign w:val="baseline"/>
        </w:rPr>
        <w:t>m</w:t>
      </w:r>
      <w:r>
        <w:rPr>
          <w:rFonts w:ascii="Calibri" w:hAnsi="Calibri"/>
          <w:i/>
          <w:spacing w:val="-4"/>
          <w:vertAlign w:val="baseline"/>
        </w:rPr>
        <w:t> </w:t>
      </w:r>
      <w:r>
        <w:rPr>
          <w:vertAlign w:val="baseline"/>
        </w:rPr>
        <w:t>nonzero</w:t>
      </w:r>
      <w:r>
        <w:rPr>
          <w:spacing w:val="-10"/>
          <w:vertAlign w:val="baseline"/>
        </w:rPr>
        <w:t> </w:t>
      </w:r>
      <w:r>
        <w:rPr>
          <w:vertAlign w:val="baseline"/>
        </w:rPr>
        <w:t>edges.</w:t>
      </w:r>
      <w:r>
        <w:rPr>
          <w:spacing w:val="26"/>
          <w:vertAlign w:val="baseline"/>
        </w:rPr>
        <w:t> </w:t>
      </w:r>
      <w:r>
        <w:rPr>
          <w:vertAlign w:val="baseline"/>
        </w:rPr>
        <w:t>Power iteration</w:t>
      </w:r>
      <w:r>
        <w:rPr>
          <w:spacing w:val="-6"/>
          <w:vertAlign w:val="baseline"/>
        </w:rPr>
        <w:t> </w:t>
      </w:r>
      <w:r>
        <w:rPr>
          <w:vertAlign w:val="baseline"/>
        </w:rPr>
        <w:t>therefore</w:t>
      </w:r>
      <w:r>
        <w:rPr>
          <w:spacing w:val="-6"/>
          <w:vertAlign w:val="baseline"/>
        </w:rPr>
        <w:t> </w:t>
      </w:r>
      <w:r>
        <w:rPr>
          <w:vertAlign w:val="baseline"/>
        </w:rPr>
        <w:t>costs</w:t>
      </w:r>
      <w:r>
        <w:rPr>
          <w:spacing w:val="-6"/>
          <w:vertAlign w:val="baseline"/>
        </w:rPr>
        <w:t> </w:t>
      </w:r>
      <w:r>
        <w:rPr>
          <w:rFonts w:ascii="Calibri" w:hAnsi="Calibri"/>
          <w:i/>
          <w:vertAlign w:val="baseline"/>
        </w:rPr>
        <w:t>O</w:t>
      </w:r>
      <w:r>
        <w:rPr>
          <w:rFonts w:ascii="Calibri" w:hAnsi="Calibri"/>
          <w:vertAlign w:val="baseline"/>
        </w:rPr>
        <w:t>(</w:t>
      </w:r>
      <w:r>
        <w:rPr>
          <w:rFonts w:ascii="Calibri" w:hAnsi="Calibri"/>
          <w:i/>
          <w:vertAlign w:val="baseline"/>
        </w:rPr>
        <w:t>mI</w:t>
      </w:r>
      <w:r>
        <w:rPr>
          <w:rFonts w:ascii="Calibri" w:hAnsi="Calibri"/>
          <w:vertAlign w:val="baseline"/>
        </w:rPr>
        <w:t>) </w:t>
      </w:r>
      <w:r>
        <w:rPr>
          <w:vertAlign w:val="baseline"/>
        </w:rPr>
        <w:t>for</w:t>
      </w:r>
      <w:r>
        <w:rPr>
          <w:spacing w:val="-6"/>
          <w:vertAlign w:val="baseline"/>
        </w:rPr>
        <w:t> </w:t>
      </w:r>
      <w:r>
        <w:rPr>
          <w:rFonts w:ascii="Calibri" w:hAnsi="Calibri"/>
          <w:i/>
          <w:vertAlign w:val="baseline"/>
        </w:rPr>
        <w:t>I </w:t>
      </w:r>
      <w:r>
        <w:rPr>
          <w:vertAlign w:val="baseline"/>
        </w:rPr>
        <w:t>iterations.</w:t>
      </w:r>
      <w:r>
        <w:rPr>
          <w:spacing w:val="39"/>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matched</w:t>
      </w:r>
      <w:r>
        <w:rPr>
          <w:spacing w:val="-6"/>
          <w:vertAlign w:val="baseline"/>
        </w:rPr>
        <w:t> </w:t>
      </w:r>
      <w:r>
        <w:rPr>
          <w:vertAlign w:val="baseline"/>
        </w:rPr>
        <w:t>cohort,</w:t>
      </w:r>
      <w:r>
        <w:rPr>
          <w:spacing w:val="-1"/>
          <w:vertAlign w:val="baseline"/>
        </w:rPr>
        <w:t> </w:t>
      </w:r>
      <w:r>
        <w:rPr>
          <w:rFonts w:ascii="Calibri" w:hAnsi="Calibri"/>
          <w:i/>
          <w:vertAlign w:val="baseline"/>
        </w:rPr>
        <w:t>m</w:t>
      </w:r>
      <w:r>
        <w:rPr>
          <w:vertAlign w:val="subscript"/>
        </w:rPr>
        <w:t>ER</w:t>
      </w:r>
      <w:r>
        <w:rPr>
          <w:spacing w:val="40"/>
          <w:vertAlign w:val="baseline"/>
        </w:rPr>
        <w:t> </w:t>
      </w:r>
      <w:r>
        <w:rPr>
          <w:rFonts w:ascii="Calibri" w:hAnsi="Calibri"/>
          <w:vertAlign w:val="baseline"/>
        </w:rPr>
        <w:t>=</w:t>
      </w:r>
      <w:r>
        <w:rPr>
          <w:rFonts w:ascii="Calibri" w:hAnsi="Calibri"/>
          <w:spacing w:val="34"/>
          <w:vertAlign w:val="baseline"/>
        </w:rPr>
        <w:t> </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and</w:t>
      </w:r>
      <w:r>
        <w:rPr>
          <w:spacing w:val="-6"/>
          <w:vertAlign w:val="baseline"/>
        </w:rPr>
        <w:t> </w:t>
      </w:r>
      <w:r>
        <w:rPr>
          <w:rFonts w:ascii="Calibri" w:hAnsi="Calibri"/>
          <w:i/>
          <w:vertAlign w:val="baseline"/>
        </w:rPr>
        <w:t>m</w:t>
      </w:r>
      <w:r>
        <w:rPr>
          <w:vertAlign w:val="subscript"/>
        </w:rPr>
        <w:t>AWP</w:t>
      </w:r>
      <w:r>
        <w:rPr>
          <w:spacing w:val="40"/>
          <w:vertAlign w:val="baseline"/>
        </w:rPr>
        <w:t> </w:t>
      </w:r>
      <w:r>
        <w:rPr>
          <w:rFonts w:ascii="Calibri" w:hAnsi="Calibri"/>
          <w:vertAlign w:val="baseline"/>
        </w:rPr>
        <w:t>= </w:t>
      </w:r>
      <w:r>
        <w:rPr>
          <w:rFonts w:ascii="Calibri" w:hAnsi="Calibri"/>
          <w:w w:val="105"/>
          <w:vertAlign w:val="baseline"/>
        </w:rPr>
        <w:t>137</w:t>
      </w:r>
      <w:r>
        <w:rPr>
          <w:rFonts w:ascii="Calibri" w:hAnsi="Calibri"/>
          <w:i/>
          <w:w w:val="105"/>
          <w:vertAlign w:val="baseline"/>
        </w:rPr>
        <w:t>,</w:t>
      </w:r>
      <w:r>
        <w:rPr>
          <w:rFonts w:ascii="Calibri" w:hAnsi="Calibri"/>
          <w:w w:val="105"/>
          <w:vertAlign w:val="baseline"/>
        </w:rPr>
        <w:t>087</w:t>
      </w:r>
      <w:r>
        <w:rPr>
          <w:w w:val="105"/>
          <w:vertAlign w:val="baseline"/>
        </w:rPr>
        <w:t>,</w:t>
      </w:r>
      <w:r>
        <w:rPr>
          <w:spacing w:val="-16"/>
          <w:w w:val="105"/>
          <w:vertAlign w:val="baseline"/>
        </w:rPr>
        <w:t> </w:t>
      </w:r>
      <w:r>
        <w:rPr>
          <w:w w:val="105"/>
          <w:vertAlign w:val="baseline"/>
        </w:rPr>
        <w:t>so</w:t>
      </w:r>
      <w:r>
        <w:rPr>
          <w:spacing w:val="-16"/>
          <w:w w:val="105"/>
          <w:vertAlign w:val="baseline"/>
        </w:rPr>
        <w:t> </w:t>
      </w:r>
      <w:r>
        <w:rPr>
          <w:w w:val="105"/>
          <w:vertAlign w:val="baseline"/>
        </w:rPr>
        <w:t>even</w:t>
      </w:r>
      <w:r>
        <w:rPr>
          <w:spacing w:val="-14"/>
          <w:w w:val="105"/>
          <w:vertAlign w:val="baseline"/>
        </w:rPr>
        <w:t> </w:t>
      </w:r>
      <w:r>
        <w:rPr>
          <w:w w:val="105"/>
          <w:vertAlign w:val="baseline"/>
        </w:rPr>
        <w:t>at</w:t>
      </w:r>
      <w:r>
        <w:rPr>
          <w:spacing w:val="-14"/>
          <w:w w:val="105"/>
          <w:vertAlign w:val="baseline"/>
        </w:rPr>
        <w:t> </w:t>
      </w:r>
      <w:r>
        <w:rPr>
          <w:w w:val="105"/>
          <w:vertAlign w:val="baseline"/>
        </w:rPr>
        <w:t>identical</w:t>
      </w:r>
      <w:r>
        <w:rPr>
          <w:spacing w:val="-14"/>
          <w:w w:val="105"/>
          <w:vertAlign w:val="baseline"/>
        </w:rPr>
        <w:t> </w:t>
      </w:r>
      <w:r>
        <w:rPr>
          <w:rFonts w:ascii="Calibri" w:hAnsi="Calibri"/>
          <w:i/>
          <w:w w:val="140"/>
          <w:vertAlign w:val="baseline"/>
        </w:rPr>
        <w:t>I</w:t>
      </w:r>
      <w:r>
        <w:rPr>
          <w:rFonts w:ascii="Calibri" w:hAnsi="Calibri"/>
          <w:i/>
          <w:spacing w:val="-15"/>
          <w:w w:val="140"/>
          <w:vertAlign w:val="baseline"/>
        </w:rPr>
        <w:t> </w:t>
      </w:r>
      <w:r>
        <w:rPr>
          <w:w w:val="105"/>
          <w:vertAlign w:val="baseline"/>
        </w:rPr>
        <w:t>the</w:t>
      </w:r>
      <w:r>
        <w:rPr>
          <w:spacing w:val="-14"/>
          <w:w w:val="105"/>
          <w:vertAlign w:val="baseline"/>
        </w:rPr>
        <w:t> </w:t>
      </w:r>
      <w:r>
        <w:rPr>
          <w:w w:val="105"/>
          <w:vertAlign w:val="baseline"/>
        </w:rPr>
        <w:t>transfer</w:t>
      </w:r>
      <w:r>
        <w:rPr>
          <w:spacing w:val="-14"/>
          <w:w w:val="105"/>
          <w:vertAlign w:val="baseline"/>
        </w:rPr>
        <w:t> </w:t>
      </w:r>
      <w:r>
        <w:rPr>
          <w:w w:val="105"/>
          <w:vertAlign w:val="baseline"/>
        </w:rPr>
        <w:t>method</w:t>
      </w:r>
      <w:r>
        <w:rPr>
          <w:spacing w:val="-13"/>
          <w:w w:val="105"/>
          <w:vertAlign w:val="baseline"/>
        </w:rPr>
        <w:t> </w:t>
      </w:r>
      <w:r>
        <w:rPr>
          <w:w w:val="105"/>
          <w:vertAlign w:val="baseline"/>
        </w:rPr>
        <w:t>would</w:t>
      </w:r>
      <w:r>
        <w:rPr>
          <w:spacing w:val="-14"/>
          <w:w w:val="105"/>
          <w:vertAlign w:val="baseline"/>
        </w:rPr>
        <w:t> </w:t>
      </w:r>
      <w:r>
        <w:rPr>
          <w:w w:val="105"/>
          <w:vertAlign w:val="baseline"/>
        </w:rPr>
        <w:t>be</w:t>
      </w:r>
      <w:r>
        <w:rPr>
          <w:spacing w:val="-13"/>
          <w:w w:val="105"/>
          <w:vertAlign w:val="baseline"/>
        </w:rPr>
        <w:t> </w:t>
      </w:r>
      <w:r>
        <w:rPr>
          <w:w w:val="105"/>
          <w:vertAlign w:val="baseline"/>
        </w:rPr>
        <w:t>roughly</w:t>
      </w:r>
      <w:r>
        <w:rPr>
          <w:spacing w:val="-14"/>
          <w:w w:val="105"/>
          <w:vertAlign w:val="baseline"/>
        </w:rPr>
        <w:t> </w:t>
      </w:r>
      <w:r>
        <w:rPr>
          <w:rFonts w:ascii="Calibri" w:hAnsi="Calibri"/>
          <w:w w:val="105"/>
          <w:vertAlign w:val="baseline"/>
        </w:rPr>
        <w:t>9</w:t>
      </w:r>
      <w:r>
        <w:rPr>
          <w:rFonts w:ascii="Calibri" w:hAnsi="Calibri"/>
          <w:i/>
          <w:w w:val="105"/>
          <w:vertAlign w:val="baseline"/>
        </w:rPr>
        <w:t>.</w:t>
      </w:r>
      <w:r>
        <w:rPr>
          <w:rFonts w:ascii="Calibri" w:hAnsi="Calibri"/>
          <w:w w:val="105"/>
          <w:vertAlign w:val="baseline"/>
        </w:rPr>
        <w:t>3</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more</w:t>
      </w:r>
      <w:r>
        <w:rPr>
          <w:spacing w:val="-14"/>
          <w:w w:val="105"/>
          <w:vertAlign w:val="baseline"/>
        </w:rPr>
        <w:t> </w:t>
      </w:r>
      <w:r>
        <w:rPr>
          <w:w w:val="105"/>
          <w:vertAlign w:val="baseline"/>
        </w:rPr>
        <w:t>expensive</w:t>
      </w:r>
      <w:r>
        <w:rPr>
          <w:spacing w:val="-14"/>
          <w:w w:val="105"/>
          <w:vertAlign w:val="baseline"/>
        </w:rPr>
        <w:t> </w:t>
      </w:r>
      <w:r>
        <w:rPr>
          <w:w w:val="105"/>
          <w:vertAlign w:val="baseline"/>
        </w:rPr>
        <w:t>per </w:t>
      </w:r>
      <w:r>
        <w:rPr>
          <w:vertAlign w:val="baseline"/>
        </w:rPr>
        <w:t>iteration.</w:t>
      </w:r>
      <w:r>
        <w:rPr>
          <w:spacing w:val="16"/>
          <w:vertAlign w:val="baseline"/>
        </w:rPr>
        <w:t> </w:t>
      </w:r>
      <w:r>
        <w:rPr>
          <w:vertAlign w:val="baseline"/>
        </w:rPr>
        <w:t>Observed</w:t>
      </w:r>
      <w:r>
        <w:rPr>
          <w:spacing w:val="-12"/>
          <w:vertAlign w:val="baseline"/>
        </w:rPr>
        <w:t> </w:t>
      </w:r>
      <w:r>
        <w:rPr>
          <w:vertAlign w:val="baseline"/>
        </w:rPr>
        <w:t>iteration</w:t>
      </w:r>
      <w:r>
        <w:rPr>
          <w:spacing w:val="-13"/>
          <w:vertAlign w:val="baseline"/>
        </w:rPr>
        <w:t> </w:t>
      </w:r>
      <w:r>
        <w:rPr>
          <w:vertAlign w:val="baseline"/>
        </w:rPr>
        <w:t>counts</w:t>
      </w:r>
      <w:r>
        <w:rPr>
          <w:spacing w:val="-12"/>
          <w:vertAlign w:val="baseline"/>
        </w:rPr>
        <w:t> </w:t>
      </w:r>
      <w:r>
        <w:rPr>
          <w:vertAlign w:val="baseline"/>
        </w:rPr>
        <w:t>(</w:t>
      </w:r>
      <w:r>
        <w:rPr>
          <w:rFonts w:ascii="Calibri" w:hAnsi="Calibri"/>
          <w:i/>
          <w:vertAlign w:val="baseline"/>
        </w:rPr>
        <w:t>I</w:t>
      </w:r>
      <w:r>
        <w:rPr>
          <w:vertAlign w:val="subscript"/>
        </w:rPr>
        <w:t>ER</w:t>
      </w:r>
      <w:r>
        <w:rPr>
          <w:spacing w:val="17"/>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Calibri" w:hAnsi="Calibri"/>
          <w:vertAlign w:val="baseline"/>
        </w:rPr>
        <w:t>37</w:t>
      </w:r>
      <w:r>
        <w:rPr>
          <w:vertAlign w:val="baseline"/>
        </w:rPr>
        <w:t>,</w:t>
      </w:r>
      <w:r>
        <w:rPr>
          <w:spacing w:val="-9"/>
          <w:vertAlign w:val="baseline"/>
        </w:rPr>
        <w:t> </w:t>
      </w:r>
      <w:r>
        <w:rPr>
          <w:rFonts w:ascii="Calibri" w:hAnsi="Calibri"/>
          <w:i/>
          <w:vertAlign w:val="baseline"/>
        </w:rPr>
        <w:t>I</w:t>
      </w:r>
      <w:r>
        <w:rPr>
          <w:vertAlign w:val="subscript"/>
        </w:rPr>
        <w:t>AWP</w:t>
      </w:r>
      <w:r>
        <w:rPr>
          <w:spacing w:val="17"/>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Calibri" w:hAnsi="Calibri"/>
          <w:vertAlign w:val="baseline"/>
        </w:rPr>
        <w:t>100</w:t>
      </w:r>
      <w:r>
        <w:rPr>
          <w:vertAlign w:val="baseline"/>
        </w:rPr>
        <w:t>)</w:t>
      </w:r>
      <w:r>
        <w:rPr>
          <w:spacing w:val="-12"/>
          <w:vertAlign w:val="baseline"/>
        </w:rPr>
        <w:t> </w:t>
      </w:r>
      <w:r>
        <w:rPr>
          <w:vertAlign w:val="baseline"/>
        </w:rPr>
        <w:t>widen</w:t>
      </w:r>
      <w:r>
        <w:rPr>
          <w:spacing w:val="-13"/>
          <w:vertAlign w:val="baseline"/>
        </w:rPr>
        <w:t> </w:t>
      </w:r>
      <w:r>
        <w:rPr>
          <w:vertAlign w:val="baseline"/>
        </w:rPr>
        <w:t>the</w:t>
      </w:r>
      <w:r>
        <w:rPr>
          <w:spacing w:val="-12"/>
          <w:vertAlign w:val="baseline"/>
        </w:rPr>
        <w:t> </w:t>
      </w:r>
      <w:r>
        <w:rPr>
          <w:vertAlign w:val="baseline"/>
        </w:rPr>
        <w:t>gap,</w:t>
      </w:r>
      <w:r>
        <w:rPr>
          <w:spacing w:val="-10"/>
          <w:vertAlign w:val="baseline"/>
        </w:rPr>
        <w:t> </w:t>
      </w:r>
      <w:r>
        <w:rPr>
          <w:vertAlign w:val="baseline"/>
        </w:rPr>
        <w:t>matching</w:t>
      </w:r>
      <w:r>
        <w:rPr>
          <w:spacing w:val="-12"/>
          <w:vertAlign w:val="baseline"/>
        </w:rPr>
        <w:t> </w:t>
      </w:r>
      <w:r>
        <w:rPr>
          <w:vertAlign w:val="baseline"/>
        </w:rPr>
        <w:t>the</w:t>
      </w:r>
      <w:r>
        <w:rPr>
          <w:spacing w:val="-13"/>
          <w:vertAlign w:val="baseline"/>
        </w:rPr>
        <w:t> </w:t>
      </w:r>
      <w:r>
        <w:rPr>
          <w:vertAlign w:val="baseline"/>
        </w:rPr>
        <w:t>measured </w:t>
      </w:r>
      <w:bookmarkStart w:name="Properties of Spearman's rho" w:id="369"/>
      <w:bookmarkEnd w:id="369"/>
      <w:r>
        <w:rPr>
          <w:w w:val="99"/>
          <w:vertAlign w:val="baseline"/>
        </w:rPr>
      </w:r>
      <w:bookmarkStart w:name="_bookmark223" w:id="370"/>
      <w:bookmarkEnd w:id="370"/>
      <w:r>
        <w:rPr>
          <w:w w:val="105"/>
          <w:vertAlign w:val="baseline"/>
        </w:rPr>
        <w:t>wall</w:t>
      </w:r>
      <w:r>
        <w:rPr>
          <w:w w:val="105"/>
          <w:vertAlign w:val="baseline"/>
        </w:rPr>
        <w:t>-time</w:t>
      </w:r>
      <w:r>
        <w:rPr>
          <w:spacing w:val="-16"/>
          <w:w w:val="105"/>
          <w:vertAlign w:val="baseline"/>
        </w:rPr>
        <w:t> </w:t>
      </w:r>
      <w:r>
        <w:rPr>
          <w:w w:val="105"/>
          <w:vertAlign w:val="baseline"/>
        </w:rPr>
        <w:t>ratio</w:t>
      </w:r>
      <w:r>
        <w:rPr>
          <w:spacing w:val="-16"/>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8</w:t>
      </w:r>
      <w:r>
        <w:rPr>
          <w:rFonts w:ascii="Calibri" w:hAnsi="Calibri"/>
          <w:i/>
          <w:w w:val="105"/>
          <w:vertAlign w:val="baseline"/>
        </w:rPr>
        <w:t>.</w:t>
      </w:r>
      <w:r>
        <w:rPr>
          <w:rFonts w:ascii="Calibri" w:hAnsi="Calibri"/>
          <w:w w:val="105"/>
          <w:vertAlign w:val="baseline"/>
        </w:rPr>
        <w:t>9</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(Table</w:t>
      </w:r>
      <w:r>
        <w:rPr>
          <w:spacing w:val="-11"/>
          <w:w w:val="105"/>
          <w:vertAlign w:val="baseline"/>
        </w:rPr>
        <w:t> </w:t>
      </w:r>
      <w:hyperlink w:history="true" w:anchor="_bookmark91">
        <w:r>
          <w:rPr>
            <w:w w:val="105"/>
            <w:vertAlign w:val="baseline"/>
          </w:rPr>
          <w:t>4.2</w:t>
        </w:r>
      </w:hyperlink>
      <w:r>
        <w:rPr>
          <w:w w:val="105"/>
          <w:vertAlign w:val="baseline"/>
        </w:rPr>
        <w:t>).</w:t>
      </w:r>
    </w:p>
    <w:p>
      <w:pPr>
        <w:pStyle w:val="BodyText"/>
        <w:spacing w:before="141"/>
      </w:pPr>
    </w:p>
    <w:p>
      <w:pPr>
        <w:pStyle w:val="Heading4"/>
        <w:numPr>
          <w:ilvl w:val="2"/>
          <w:numId w:val="8"/>
        </w:numPr>
        <w:tabs>
          <w:tab w:pos="879" w:val="left" w:leader="none"/>
        </w:tabs>
        <w:spacing w:line="240" w:lineRule="auto" w:before="1" w:after="0"/>
        <w:ind w:left="879" w:right="0" w:hanging="597"/>
        <w:jc w:val="both"/>
      </w:pPr>
      <w:r>
        <w:rPr>
          <w:spacing w:val="-2"/>
        </w:rPr>
        <w:t>Properties of Spearman’s</w:t>
      </w:r>
      <w:r>
        <w:rPr>
          <w:spacing w:val="-1"/>
        </w:rPr>
        <w:t> </w:t>
      </w:r>
      <w:r>
        <w:rPr>
          <w:rFonts w:ascii="Calibri" w:hAnsi="Calibri"/>
          <w:b w:val="0"/>
          <w:i/>
          <w:spacing w:val="-10"/>
        </w:rPr>
        <w:t>ρ</w:t>
      </w:r>
    </w:p>
    <w:p>
      <w:pPr>
        <w:pStyle w:val="BodyText"/>
        <w:spacing w:line="456" w:lineRule="exact" w:before="169"/>
        <w:ind w:left="282" w:right="524"/>
        <w:jc w:val="both"/>
      </w:pPr>
      <w:r>
        <w:rPr/>
        <w:t>Spearman’s </w:t>
      </w:r>
      <w:r>
        <w:rPr>
          <w:rFonts w:ascii="Calibri" w:hAnsi="Calibri"/>
          <w:i/>
        </w:rPr>
        <w:t>ρ </w:t>
      </w:r>
      <w:r>
        <w:rPr/>
        <w:t>is Pearson’s correlation applied to ranks.</w:t>
      </w:r>
      <w:r>
        <w:rPr>
          <w:spacing w:val="40"/>
        </w:rPr>
        <w:t> </w:t>
      </w:r>
      <w:r>
        <w:rPr/>
        <w:t>It is invariant to strictly increasing trans-formations</w:t>
      </w:r>
      <w:r>
        <w:rPr>
          <w:spacing w:val="-13"/>
        </w:rPr>
        <w:t> </w:t>
      </w:r>
      <w:r>
        <w:rPr/>
        <w:t>of</w:t>
      </w:r>
      <w:r>
        <w:rPr>
          <w:spacing w:val="-9"/>
        </w:rPr>
        <w:t> </w:t>
      </w:r>
      <w:r>
        <w:rPr/>
        <w:t>either</w:t>
      </w:r>
      <w:r>
        <w:rPr>
          <w:spacing w:val="-9"/>
        </w:rPr>
        <w:t> </w:t>
      </w:r>
      <w:r>
        <w:rPr/>
        <w:t>variable</w:t>
      </w:r>
      <w:r>
        <w:rPr>
          <w:spacing w:val="-9"/>
        </w:rPr>
        <w:t> </w:t>
      </w:r>
      <w:r>
        <w:rPr/>
        <w:t>and</w:t>
      </w:r>
      <w:r>
        <w:rPr>
          <w:spacing w:val="-9"/>
        </w:rPr>
        <w:t> </w:t>
      </w:r>
      <w:r>
        <w:rPr/>
        <w:t>lies</w:t>
      </w:r>
      <w:r>
        <w:rPr>
          <w:spacing w:val="-9"/>
        </w:rPr>
        <w:t> </w:t>
      </w:r>
      <w:r>
        <w:rPr/>
        <w:t>in</w:t>
      </w:r>
      <w:r>
        <w:rPr>
          <w:spacing w:val="-9"/>
        </w:rPr>
        <w:t> </w:t>
      </w:r>
      <w:r>
        <w:rPr>
          <w:rFonts w:ascii="Calibri" w:hAnsi="Calibri"/>
        </w:rPr>
        <w:t>[</w:t>
      </w:r>
      <w:r>
        <w:rPr>
          <w:rFonts w:ascii="Lucida Sans Unicode" w:hAnsi="Lucida Sans Unicode"/>
        </w:rPr>
        <w:t>—</w:t>
      </w:r>
      <w:r>
        <w:rPr>
          <w:rFonts w:ascii="Calibri" w:hAnsi="Calibri"/>
        </w:rPr>
        <w:t>1</w:t>
      </w:r>
      <w:r>
        <w:rPr>
          <w:rFonts w:ascii="Calibri" w:hAnsi="Calibri"/>
          <w:i/>
        </w:rPr>
        <w:t>,</w:t>
      </w:r>
      <w:r>
        <w:rPr>
          <w:rFonts w:ascii="Calibri" w:hAnsi="Calibri"/>
          <w:i/>
          <w:spacing w:val="-14"/>
        </w:rPr>
        <w:t> </w:t>
      </w:r>
      <w:r>
        <w:rPr>
          <w:rFonts w:ascii="Calibri" w:hAnsi="Calibri"/>
        </w:rPr>
        <w:t>1]</w:t>
      </w:r>
      <w:r>
        <w:rPr/>
        <w:t>.</w:t>
      </w:r>
      <w:r>
        <w:rPr>
          <w:spacing w:val="13"/>
        </w:rPr>
        <w:t> </w:t>
      </w:r>
      <w:r>
        <w:rPr/>
        <w:t>Perfect</w:t>
      </w:r>
      <w:r>
        <w:rPr>
          <w:spacing w:val="-9"/>
        </w:rPr>
        <w:t> </w:t>
      </w:r>
      <w:r>
        <w:rPr/>
        <w:t>monotone</w:t>
      </w:r>
      <w:r>
        <w:rPr>
          <w:spacing w:val="-9"/>
        </w:rPr>
        <w:t> </w:t>
      </w:r>
      <w:r>
        <w:rPr/>
        <w:t>agreement</w:t>
      </w:r>
      <w:r>
        <w:rPr>
          <w:spacing w:val="-9"/>
        </w:rPr>
        <w:t> </w:t>
      </w:r>
      <w:r>
        <w:rPr/>
        <w:t>yields</w:t>
      </w:r>
      <w:r>
        <w:rPr>
          <w:spacing w:val="-10"/>
        </w:rPr>
        <w:t> </w:t>
      </w:r>
      <w:r>
        <w:rPr>
          <w:rFonts w:ascii="Calibri" w:hAnsi="Calibri"/>
          <w:i/>
        </w:rPr>
        <w:t>ρ </w:t>
      </w:r>
      <w:r>
        <w:rPr>
          <w:rFonts w:ascii="Calibri" w:hAnsi="Calibri"/>
          <w:w w:val="125"/>
        </w:rPr>
        <w:t>=</w:t>
      </w:r>
      <w:r>
        <w:rPr>
          <w:rFonts w:ascii="Calibri" w:hAnsi="Calibri"/>
          <w:spacing w:val="-7"/>
          <w:w w:val="125"/>
        </w:rPr>
        <w:t> </w:t>
      </w:r>
      <w:r>
        <w:rPr>
          <w:rFonts w:ascii="Calibri" w:hAnsi="Calibri"/>
        </w:rPr>
        <w:t>1</w:t>
      </w:r>
      <w:r>
        <w:rPr/>
        <w:t>;</w:t>
      </w:r>
      <w:r>
        <w:rPr>
          <w:spacing w:val="-8"/>
        </w:rPr>
        <w:t> </w:t>
      </w:r>
      <w:r>
        <w:rPr/>
        <w:t>perfect reverse</w:t>
      </w:r>
      <w:r>
        <w:rPr>
          <w:spacing w:val="-6"/>
        </w:rPr>
        <w:t> </w:t>
      </w:r>
      <w:r>
        <w:rPr/>
        <w:t>agreement</w:t>
      </w:r>
      <w:r>
        <w:rPr>
          <w:spacing w:val="-6"/>
        </w:rPr>
        <w:t> </w:t>
      </w:r>
      <w:r>
        <w:rPr/>
        <w:t>yields</w:t>
      </w:r>
      <w:r>
        <w:rPr>
          <w:spacing w:val="-6"/>
        </w:rPr>
        <w:t> </w:t>
      </w:r>
      <w:r>
        <w:rPr>
          <w:rFonts w:ascii="Calibri" w:hAnsi="Calibri"/>
          <w:i/>
        </w:rPr>
        <w:t>ρ </w:t>
      </w:r>
      <w:r>
        <w:rPr>
          <w:rFonts w:ascii="Calibri" w:hAnsi="Calibri"/>
          <w:w w:val="125"/>
        </w:rPr>
        <w:t>=</w:t>
      </w:r>
      <w:r>
        <w:rPr>
          <w:rFonts w:ascii="Calibri" w:hAnsi="Calibri"/>
          <w:spacing w:val="-6"/>
          <w:w w:val="125"/>
        </w:rPr>
        <w:t> </w:t>
      </w:r>
      <w:r>
        <w:rPr>
          <w:rFonts w:ascii="Lucida Sans Unicode" w:hAnsi="Lucida Sans Unicode"/>
        </w:rPr>
        <w:t>—</w:t>
      </w:r>
      <w:r>
        <w:rPr>
          <w:rFonts w:ascii="Calibri" w:hAnsi="Calibri"/>
        </w:rPr>
        <w:t>1</w:t>
      </w:r>
      <w:r>
        <w:rPr/>
        <w:t>. Ties</w:t>
      </w:r>
      <w:r>
        <w:rPr>
          <w:spacing w:val="-6"/>
        </w:rPr>
        <w:t> </w:t>
      </w:r>
      <w:r>
        <w:rPr/>
        <w:t>require</w:t>
      </w:r>
      <w:r>
        <w:rPr>
          <w:spacing w:val="-6"/>
        </w:rPr>
        <w:t> </w:t>
      </w:r>
      <w:r>
        <w:rPr/>
        <w:t>mid-rank</w:t>
      </w:r>
      <w:r>
        <w:rPr>
          <w:spacing w:val="-6"/>
        </w:rPr>
        <w:t> </w:t>
      </w:r>
      <w:r>
        <w:rPr/>
        <w:t>adjustments;</w:t>
      </w:r>
      <w:r>
        <w:rPr>
          <w:spacing w:val="-5"/>
        </w:rPr>
        <w:t> </w:t>
      </w:r>
      <w:r>
        <w:rPr/>
        <w:t>the</w:t>
      </w:r>
      <w:r>
        <w:rPr>
          <w:spacing w:val="-6"/>
        </w:rPr>
        <w:t> </w:t>
      </w:r>
      <w:r>
        <w:rPr/>
        <w:t>evaluation</w:t>
      </w:r>
      <w:r>
        <w:rPr>
          <w:spacing w:val="-6"/>
        </w:rPr>
        <w:t> </w:t>
      </w:r>
      <w:r>
        <w:rPr/>
        <w:t>pipeline</w:t>
      </w:r>
      <w:r>
        <w:rPr>
          <w:spacing w:val="-6"/>
        </w:rPr>
        <w:t> </w:t>
      </w:r>
      <w:r>
        <w:rPr/>
        <w:t>uses standard tie-aware implementations.</w:t>
      </w:r>
      <w:r>
        <w:rPr>
          <w:spacing w:val="40"/>
        </w:rPr>
        <w:t> </w:t>
      </w:r>
      <w:r>
        <w:rPr/>
        <w:t>Because reputation scores and proxies are continuous and heavy-tailed, rank-based association is more appropriate than Pearson correlation on raw values</w:t>
      </w:r>
    </w:p>
    <w:p>
      <w:pPr>
        <w:spacing w:before="131"/>
        <w:ind w:left="282" w:right="0" w:firstLine="0"/>
        <w:jc w:val="left"/>
        <w:rPr>
          <w:position w:val="-8"/>
          <w:sz w:val="24"/>
        </w:rPr>
      </w:pPr>
      <w:hyperlink w:history="true" w:anchor="_bookmark149">
        <w:r>
          <w:rPr>
            <w:spacing w:val="-2"/>
            <w:sz w:val="16"/>
          </w:rPr>
          <w:t>[16]</w:t>
        </w:r>
        <w:bookmarkStart w:name="Properties of Kendall's tau" w:id="371"/>
        <w:bookmarkEnd w:id="371"/>
        <w:r>
          <w:rPr>
            <w:spacing w:val="9"/>
            <w:sz w:val="16"/>
          </w:rPr>
        </w:r>
        <w:bookmarkStart w:name="_bookmark224" w:id="372"/>
        <w:bookmarkEnd w:id="372"/>
        <w:r>
          <w:rPr>
            <w:spacing w:val="9"/>
            <w:sz w:val="16"/>
          </w:rPr>
        </w:r>
      </w:hyperlink>
      <w:r>
        <w:rPr>
          <w:spacing w:val="-2"/>
          <w:position w:val="-8"/>
          <w:sz w:val="24"/>
        </w:rPr>
        <w:t>.</w:t>
      </w:r>
    </w:p>
    <w:p>
      <w:pPr>
        <w:pStyle w:val="BodyText"/>
        <w:rPr>
          <w:sz w:val="16"/>
        </w:rPr>
      </w:pPr>
    </w:p>
    <w:p>
      <w:pPr>
        <w:pStyle w:val="BodyText"/>
        <w:spacing w:before="83"/>
        <w:rPr>
          <w:sz w:val="16"/>
        </w:rPr>
      </w:pPr>
    </w:p>
    <w:p>
      <w:pPr>
        <w:pStyle w:val="Heading4"/>
        <w:numPr>
          <w:ilvl w:val="2"/>
          <w:numId w:val="8"/>
        </w:numPr>
        <w:tabs>
          <w:tab w:pos="879" w:val="left" w:leader="none"/>
        </w:tabs>
        <w:spacing w:line="240" w:lineRule="auto" w:before="0" w:after="0"/>
        <w:ind w:left="879" w:right="0" w:hanging="597"/>
        <w:jc w:val="both"/>
      </w:pPr>
      <w:r>
        <w:rPr>
          <w:spacing w:val="-2"/>
        </w:rPr>
        <w:t>Properties of Kendall’s</w:t>
      </w:r>
      <w:r>
        <w:rPr>
          <w:spacing w:val="-1"/>
        </w:rPr>
        <w:t> </w:t>
      </w:r>
      <w:r>
        <w:rPr>
          <w:rFonts w:ascii="Calibri" w:hAnsi="Calibri"/>
          <w:b w:val="0"/>
          <w:i/>
          <w:spacing w:val="-10"/>
        </w:rPr>
        <w:t>τ</w:t>
      </w:r>
    </w:p>
    <w:p>
      <w:pPr>
        <w:pStyle w:val="BodyText"/>
        <w:spacing w:before="13"/>
        <w:rPr>
          <w:rFonts w:ascii="Calibri"/>
          <w:i/>
        </w:rPr>
      </w:pPr>
    </w:p>
    <w:p>
      <w:pPr>
        <w:pStyle w:val="BodyText"/>
        <w:spacing w:line="376" w:lineRule="auto"/>
        <w:ind w:left="282" w:right="523"/>
        <w:jc w:val="both"/>
      </w:pPr>
      <w:r>
        <w:rPr/>
        <w:t>Kendall’s </w:t>
      </w:r>
      <w:r>
        <w:rPr>
          <w:rFonts w:ascii="Calibri" w:hAnsi="Calibri"/>
          <w:i/>
        </w:rPr>
        <w:t>τ</w:t>
      </w:r>
      <w:r>
        <w:rPr>
          <w:rFonts w:ascii="Calibri" w:hAnsi="Calibri"/>
          <w:i/>
          <w:spacing w:val="37"/>
        </w:rPr>
        <w:t> </w:t>
      </w:r>
      <w:r>
        <w:rPr/>
        <w:t>equals the normalized difference between concordant and discordant pairwise order-ings.</w:t>
      </w:r>
      <w:r>
        <w:rPr>
          <w:spacing w:val="40"/>
        </w:rPr>
        <w:t> </w:t>
      </w:r>
      <w:r>
        <w:rPr/>
        <w:t>It admits a probabilistic reading: for two random distinct wallets, </w:t>
      </w:r>
      <w:r>
        <w:rPr>
          <w:rFonts w:ascii="Calibri" w:hAnsi="Calibri"/>
          <w:i/>
        </w:rPr>
        <w:t>τ</w:t>
      </w:r>
      <w:r>
        <w:rPr>
          <w:rFonts w:ascii="Calibri" w:hAnsi="Calibri"/>
          <w:i/>
          <w:spacing w:val="40"/>
        </w:rPr>
        <w:t> </w:t>
      </w:r>
      <w:r>
        <w:rPr/>
        <w:t>is the probability their </w:t>
      </w:r>
      <w:r>
        <w:rPr>
          <w:spacing w:val="-2"/>
        </w:rPr>
        <w:t>relative</w:t>
      </w:r>
      <w:r>
        <w:rPr>
          <w:spacing w:val="-10"/>
        </w:rPr>
        <w:t> </w:t>
      </w:r>
      <w:r>
        <w:rPr>
          <w:spacing w:val="-2"/>
        </w:rPr>
        <w:t>order</w:t>
      </w:r>
      <w:r>
        <w:rPr>
          <w:spacing w:val="-9"/>
        </w:rPr>
        <w:t> </w:t>
      </w:r>
      <w:r>
        <w:rPr>
          <w:spacing w:val="-2"/>
        </w:rPr>
        <w:t>agrees</w:t>
      </w:r>
      <w:r>
        <w:rPr>
          <w:spacing w:val="-9"/>
        </w:rPr>
        <w:t> </w:t>
      </w:r>
      <w:r>
        <w:rPr>
          <w:spacing w:val="-2"/>
        </w:rPr>
        <w:t>under</w:t>
      </w:r>
      <w:r>
        <w:rPr>
          <w:spacing w:val="-9"/>
        </w:rPr>
        <w:t> </w:t>
      </w:r>
      <w:r>
        <w:rPr>
          <w:spacing w:val="-2"/>
        </w:rPr>
        <w:t>both</w:t>
      </w:r>
      <w:r>
        <w:rPr>
          <w:spacing w:val="-10"/>
        </w:rPr>
        <w:t> </w:t>
      </w:r>
      <w:r>
        <w:rPr>
          <w:spacing w:val="-2"/>
        </w:rPr>
        <w:t>rankings,</w:t>
      </w:r>
      <w:r>
        <w:rPr>
          <w:spacing w:val="-5"/>
        </w:rPr>
        <w:t> </w:t>
      </w:r>
      <w:r>
        <w:rPr>
          <w:spacing w:val="-2"/>
        </w:rPr>
        <w:t>minus</w:t>
      </w:r>
      <w:r>
        <w:rPr>
          <w:spacing w:val="-10"/>
        </w:rPr>
        <w:t> </w:t>
      </w:r>
      <w:r>
        <w:rPr>
          <w:spacing w:val="-2"/>
        </w:rPr>
        <w:t>the</w:t>
      </w:r>
      <w:r>
        <w:rPr>
          <w:spacing w:val="-9"/>
        </w:rPr>
        <w:t> </w:t>
      </w:r>
      <w:r>
        <w:rPr>
          <w:spacing w:val="-2"/>
        </w:rPr>
        <w:t>probability</w:t>
      </w:r>
      <w:r>
        <w:rPr>
          <w:spacing w:val="-9"/>
        </w:rPr>
        <w:t> </w:t>
      </w:r>
      <w:r>
        <w:rPr>
          <w:spacing w:val="-2"/>
        </w:rPr>
        <w:t>it</w:t>
      </w:r>
      <w:r>
        <w:rPr>
          <w:spacing w:val="-9"/>
        </w:rPr>
        <w:t> </w:t>
      </w:r>
      <w:r>
        <w:rPr>
          <w:spacing w:val="-2"/>
        </w:rPr>
        <w:t>disagrees</w:t>
      </w:r>
      <w:r>
        <w:rPr>
          <w:spacing w:val="-10"/>
        </w:rPr>
        <w:t> </w:t>
      </w:r>
      <w:hyperlink w:history="true" w:anchor="_bookmark169">
        <w:r>
          <w:rPr>
            <w:spacing w:val="-2"/>
            <w:vertAlign w:val="superscript"/>
          </w:rPr>
          <w:t>[36]</w:t>
        </w:r>
      </w:hyperlink>
      <w:r>
        <w:rPr>
          <w:spacing w:val="-2"/>
          <w:vertAlign w:val="baseline"/>
        </w:rPr>
        <w:t>.</w:t>
      </w:r>
      <w:r>
        <w:rPr>
          <w:spacing w:val="23"/>
          <w:vertAlign w:val="baseline"/>
        </w:rPr>
        <w:t> </w:t>
      </w:r>
      <w:r>
        <w:rPr>
          <w:spacing w:val="-2"/>
          <w:vertAlign w:val="baseline"/>
        </w:rPr>
        <w:t>This</w:t>
      </w:r>
      <w:r>
        <w:rPr>
          <w:spacing w:val="-9"/>
          <w:vertAlign w:val="baseline"/>
        </w:rPr>
        <w:t> </w:t>
      </w:r>
      <w:r>
        <w:rPr>
          <w:spacing w:val="-2"/>
          <w:vertAlign w:val="baseline"/>
        </w:rPr>
        <w:t>reading</w:t>
      </w:r>
      <w:r>
        <w:rPr>
          <w:spacing w:val="-9"/>
          <w:vertAlign w:val="baseline"/>
        </w:rPr>
        <w:t> </w:t>
      </w:r>
      <w:r>
        <w:rPr>
          <w:spacing w:val="-2"/>
          <w:vertAlign w:val="baseline"/>
        </w:rPr>
        <w:t>is</w:t>
      </w:r>
      <w:r>
        <w:rPr>
          <w:spacing w:val="-9"/>
          <w:vertAlign w:val="baseline"/>
        </w:rPr>
        <w:t> </w:t>
      </w:r>
      <w:r>
        <w:rPr>
          <w:spacing w:val="-4"/>
          <w:vertAlign w:val="baseline"/>
        </w:rPr>
        <w:t>use-</w:t>
      </w:r>
    </w:p>
    <w:p>
      <w:pPr>
        <w:pStyle w:val="BodyText"/>
        <w:spacing w:after="0" w:line="376" w:lineRule="auto"/>
        <w:jc w:val="both"/>
        <w:sectPr>
          <w:pgSz w:w="11910" w:h="16840"/>
          <w:pgMar w:header="0" w:footer="2115" w:top="1920" w:bottom="2300" w:left="992" w:right="708"/>
        </w:sectPr>
      </w:pPr>
    </w:p>
    <w:p>
      <w:pPr>
        <w:pStyle w:val="BodyText"/>
        <w:spacing w:line="376" w:lineRule="auto" w:before="68"/>
        <w:ind w:left="282" w:right="558"/>
        <w:jc w:val="both"/>
      </w:pPr>
      <w:r>
        <w:rPr/>
        <w:t>ful</w:t>
      </w:r>
      <w:r>
        <w:rPr>
          <w:spacing w:val="-1"/>
        </w:rPr>
        <w:t> </w:t>
      </w:r>
      <w:r>
        <w:rPr/>
        <w:t>when communicating</w:t>
      </w:r>
      <w:r>
        <w:rPr>
          <w:spacing w:val="-1"/>
        </w:rPr>
        <w:t> </w:t>
      </w:r>
      <w:r>
        <w:rPr/>
        <w:t>results to practitioners: </w:t>
      </w:r>
      <w:r>
        <w:rPr>
          <w:rFonts w:ascii="Calibri" w:hAnsi="Calibri"/>
          <w:i/>
        </w:rPr>
        <w:t>τ</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355 </w:t>
      </w:r>
      <w:r>
        <w:rPr/>
        <w:t>means</w:t>
      </w:r>
      <w:r>
        <w:rPr>
          <w:spacing w:val="-1"/>
        </w:rPr>
        <w:t> </w:t>
      </w:r>
      <w:r>
        <w:rPr/>
        <w:t>a clear but</w:t>
      </w:r>
      <w:r>
        <w:rPr>
          <w:spacing w:val="-1"/>
        </w:rPr>
        <w:t> </w:t>
      </w:r>
      <w:r>
        <w:rPr/>
        <w:t>imperfect tendency for allowance-proxy orderings to agree with EndorseRank orderings.</w:t>
      </w:r>
    </w:p>
    <w:p>
      <w:pPr>
        <w:pStyle w:val="BodyText"/>
        <w:spacing w:line="374" w:lineRule="auto" w:before="33"/>
        <w:ind w:left="282" w:right="563"/>
        <w:jc w:val="both"/>
      </w:pPr>
      <w:r>
        <w:rPr/>
        <w:t>For large </w:t>
      </w:r>
      <w:r>
        <w:rPr>
          <w:rFonts w:ascii="Calibri" w:hAnsi="Calibri"/>
          <w:i/>
        </w:rPr>
        <w:t>n</w:t>
      </w:r>
      <w:r>
        <w:rPr/>
        <w:t>, </w:t>
      </w:r>
      <w:r>
        <w:rPr>
          <w:rFonts w:ascii="Calibri" w:hAnsi="Calibri"/>
          <w:i/>
        </w:rPr>
        <w:t>τ</w:t>
      </w:r>
      <w:r>
        <w:rPr>
          <w:rFonts w:ascii="Calibri" w:hAnsi="Calibri"/>
          <w:i/>
          <w:spacing w:val="40"/>
        </w:rPr>
        <w:t> </w:t>
      </w:r>
      <w:r>
        <w:rPr/>
        <w:t>and </w:t>
      </w:r>
      <w:r>
        <w:rPr>
          <w:rFonts w:ascii="Calibri" w:hAnsi="Calibri"/>
          <w:i/>
        </w:rPr>
        <w:t>ρ </w:t>
      </w:r>
      <w:r>
        <w:rPr/>
        <w:t>are often similar in sign and magnitude but not identical.</w:t>
      </w:r>
      <w:r>
        <w:rPr>
          <w:spacing w:val="40"/>
        </w:rPr>
        <w:t> </w:t>
      </w:r>
      <w:r>
        <w:rPr/>
        <w:t>This </w:t>
      </w:r>
      <w:r>
        <w:rPr/>
        <w:t>dissertation </w:t>
      </w:r>
      <w:bookmarkStart w:name="Construct validity note" w:id="373"/>
      <w:bookmarkEnd w:id="373"/>
      <w:r>
        <w:rPr>
          <w:w w:val="99"/>
        </w:rPr>
      </w:r>
      <w:bookmarkStart w:name="_bookmark225" w:id="374"/>
      <w:bookmarkEnd w:id="374"/>
      <w:r>
        <w:rPr/>
        <w:t>report</w:t>
      </w:r>
      <w:r>
        <w:rPr/>
        <w:t>s both, following Do et al.</w:t>
      </w:r>
      <w:hyperlink w:history="true" w:anchor="_bookmark149">
        <w:r>
          <w:rPr>
            <w:vertAlign w:val="superscript"/>
          </w:rPr>
          <w:t>[16]</w:t>
        </w:r>
      </w:hyperlink>
      <w:r>
        <w:rPr>
          <w:vertAlign w:val="baseline"/>
        </w:rPr>
        <w:t>, and uses family-mean </w:t>
      </w:r>
      <w:r>
        <w:rPr>
          <w:rFonts w:ascii="Calibri" w:hAnsi="Calibri"/>
          <w:i/>
          <w:vertAlign w:val="baseline"/>
        </w:rPr>
        <w:t>τ</w:t>
      </w:r>
      <w:r>
        <w:rPr>
          <w:rFonts w:ascii="Calibri" w:hAnsi="Calibri"/>
          <w:i/>
          <w:spacing w:val="40"/>
          <w:vertAlign w:val="baseline"/>
        </w:rPr>
        <w:t> </w:t>
      </w:r>
      <w:r>
        <w:rPr>
          <w:vertAlign w:val="baseline"/>
        </w:rPr>
        <w:t>as the primary summary.</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t>Construct</w:t>
      </w:r>
      <w:r>
        <w:rPr>
          <w:spacing w:val="-10"/>
        </w:rPr>
        <w:t> </w:t>
      </w:r>
      <w:r>
        <w:rPr/>
        <w:t>validity</w:t>
      </w:r>
      <w:r>
        <w:rPr>
          <w:spacing w:val="-10"/>
        </w:rPr>
        <w:t> </w:t>
      </w:r>
      <w:r>
        <w:rPr>
          <w:spacing w:val="-4"/>
        </w:rPr>
        <w:t>note</w:t>
      </w:r>
    </w:p>
    <w:p>
      <w:pPr>
        <w:pStyle w:val="BodyText"/>
        <w:spacing w:before="46"/>
        <w:rPr>
          <w:b/>
        </w:rPr>
      </w:pPr>
    </w:p>
    <w:p>
      <w:pPr>
        <w:pStyle w:val="BodyText"/>
        <w:spacing w:line="386" w:lineRule="auto"/>
        <w:ind w:left="282" w:right="524"/>
        <w:jc w:val="both"/>
      </w:pPr>
      <w:r>
        <w:rPr/>
        <w:t>Cronbach and Meehl</w:t>
      </w:r>
      <w:hyperlink w:history="true" w:anchor="_bookmark147">
        <w:r>
          <w:rPr>
            <w:vertAlign w:val="superscript"/>
          </w:rPr>
          <w:t>[14]</w:t>
        </w:r>
      </w:hyperlink>
      <w:r>
        <w:rPr>
          <w:vertAlign w:val="baseline"/>
        </w:rPr>
        <w:t> distinguish criterion-related validity from construct validity.</w:t>
      </w:r>
      <w:r>
        <w:rPr>
          <w:spacing w:val="40"/>
          <w:vertAlign w:val="baseline"/>
        </w:rPr>
        <w:t> </w:t>
      </w:r>
      <w:r>
        <w:rPr>
          <w:vertAlign w:val="baseline"/>
        </w:rPr>
        <w:t>In the ab-sence</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gold-standard</w:t>
      </w:r>
      <w:r>
        <w:rPr>
          <w:spacing w:val="-3"/>
          <w:vertAlign w:val="baseline"/>
        </w:rPr>
        <w:t> </w:t>
      </w:r>
      <w:r>
        <w:rPr>
          <w:vertAlign w:val="baseline"/>
        </w:rPr>
        <w:t>default</w:t>
      </w:r>
      <w:r>
        <w:rPr>
          <w:spacing w:val="-3"/>
          <w:vertAlign w:val="baseline"/>
        </w:rPr>
        <w:t> </w:t>
      </w:r>
      <w:r>
        <w:rPr>
          <w:vertAlign w:val="baseline"/>
        </w:rPr>
        <w:t>label,</w:t>
      </w:r>
      <w:r>
        <w:rPr>
          <w:spacing w:val="-3"/>
          <w:vertAlign w:val="baseline"/>
        </w:rPr>
        <w:t> </w:t>
      </w:r>
      <w:r>
        <w:rPr>
          <w:vertAlign w:val="baseline"/>
        </w:rPr>
        <w:t>this</w:t>
      </w:r>
      <w:r>
        <w:rPr>
          <w:spacing w:val="-3"/>
          <w:vertAlign w:val="baseline"/>
        </w:rPr>
        <w:t> </w:t>
      </w:r>
      <w:r>
        <w:rPr>
          <w:vertAlign w:val="baseline"/>
        </w:rPr>
        <w:t>dissertation</w:t>
      </w:r>
      <w:r>
        <w:rPr>
          <w:spacing w:val="-3"/>
          <w:vertAlign w:val="baseline"/>
        </w:rPr>
        <w:t> </w:t>
      </w:r>
      <w:r>
        <w:rPr>
          <w:vertAlign w:val="baseline"/>
        </w:rPr>
        <w:t>pursues</w:t>
      </w:r>
      <w:r>
        <w:rPr>
          <w:spacing w:val="-3"/>
          <w:vertAlign w:val="baseline"/>
        </w:rPr>
        <w:t> </w:t>
      </w:r>
      <w:r>
        <w:rPr>
          <w:vertAlign w:val="baseline"/>
        </w:rPr>
        <w:t>a</w:t>
      </w:r>
      <w:r>
        <w:rPr>
          <w:spacing w:val="-3"/>
          <w:vertAlign w:val="baseline"/>
        </w:rPr>
        <w:t> </w:t>
      </w:r>
      <w:r>
        <w:rPr>
          <w:vertAlign w:val="baseline"/>
        </w:rPr>
        <w:t>construct-oriented</w:t>
      </w:r>
      <w:r>
        <w:rPr>
          <w:spacing w:val="-3"/>
          <w:vertAlign w:val="baseline"/>
        </w:rPr>
        <w:t> </w:t>
      </w:r>
      <w:r>
        <w:rPr>
          <w:vertAlign w:val="baseline"/>
        </w:rPr>
        <w:t>strategy: each method is tested against proxies that operationalize its intended meaning (allowance receipt for EndorseRank;</w:t>
      </w:r>
      <w:r>
        <w:rPr>
          <w:spacing w:val="-11"/>
          <w:vertAlign w:val="baseline"/>
        </w:rPr>
        <w:t> </w:t>
      </w:r>
      <w:r>
        <w:rPr>
          <w:vertAlign w:val="baseline"/>
        </w:rPr>
        <w:t>inbound</w:t>
      </w:r>
      <w:r>
        <w:rPr>
          <w:spacing w:val="-12"/>
          <w:vertAlign w:val="baseline"/>
        </w:rPr>
        <w:t> </w:t>
      </w:r>
      <w:r>
        <w:rPr>
          <w:vertAlign w:val="baseline"/>
        </w:rPr>
        <w:t>transfer</w:t>
      </w:r>
      <w:r>
        <w:rPr>
          <w:spacing w:val="-12"/>
          <w:vertAlign w:val="baseline"/>
        </w:rPr>
        <w:t> </w:t>
      </w:r>
      <w:r>
        <w:rPr>
          <w:vertAlign w:val="baseline"/>
        </w:rPr>
        <w:t>activity</w:t>
      </w:r>
      <w:r>
        <w:rPr>
          <w:spacing w:val="-12"/>
          <w:vertAlign w:val="baseline"/>
        </w:rPr>
        <w:t> </w:t>
      </w:r>
      <w:r>
        <w:rPr>
          <w:vertAlign w:val="baseline"/>
        </w:rPr>
        <w:t>for</w:t>
      </w:r>
      <w:r>
        <w:rPr>
          <w:spacing w:val="-12"/>
          <w:vertAlign w:val="baseline"/>
        </w:rPr>
        <w:t> </w:t>
      </w:r>
      <w:r>
        <w:rPr>
          <w:vertAlign w:val="baseline"/>
        </w:rPr>
        <w:t>AWP)</w:t>
      </w:r>
      <w:r>
        <w:rPr>
          <w:spacing w:val="-12"/>
          <w:vertAlign w:val="baseline"/>
        </w:rPr>
        <w:t> </w:t>
      </w:r>
      <w:r>
        <w:rPr>
          <w:vertAlign w:val="baseline"/>
        </w:rPr>
        <w:t>and</w:t>
      </w:r>
      <w:r>
        <w:rPr>
          <w:spacing w:val="-12"/>
          <w:vertAlign w:val="baseline"/>
        </w:rPr>
        <w:t> </w:t>
      </w:r>
      <w:r>
        <w:rPr>
          <w:vertAlign w:val="baseline"/>
        </w:rPr>
        <w:t>against</w:t>
      </w:r>
      <w:r>
        <w:rPr>
          <w:spacing w:val="-12"/>
          <w:vertAlign w:val="baseline"/>
        </w:rPr>
        <w:t> </w:t>
      </w:r>
      <w:r>
        <w:rPr>
          <w:vertAlign w:val="baseline"/>
        </w:rPr>
        <w:t>secondary</w:t>
      </w:r>
      <w:r>
        <w:rPr>
          <w:spacing w:val="-12"/>
          <w:vertAlign w:val="baseline"/>
        </w:rPr>
        <w:t> </w:t>
      </w:r>
      <w:r>
        <w:rPr>
          <w:vertAlign w:val="baseline"/>
        </w:rPr>
        <w:t>families</w:t>
      </w:r>
      <w:r>
        <w:rPr>
          <w:spacing w:val="-12"/>
          <w:vertAlign w:val="baseline"/>
        </w:rPr>
        <w:t> </w:t>
      </w:r>
      <w:r>
        <w:rPr>
          <w:vertAlign w:val="baseline"/>
        </w:rPr>
        <w:t>that</w:t>
      </w:r>
      <w:r>
        <w:rPr>
          <w:spacing w:val="-12"/>
          <w:vertAlign w:val="baseline"/>
        </w:rPr>
        <w:t> </w:t>
      </w:r>
      <w:r>
        <w:rPr>
          <w:vertAlign w:val="baseline"/>
        </w:rPr>
        <w:t>probe</w:t>
      </w:r>
      <w:r>
        <w:rPr>
          <w:spacing w:val="-12"/>
          <w:vertAlign w:val="baseline"/>
        </w:rPr>
        <w:t> </w:t>
      </w:r>
      <w:r>
        <w:rPr>
          <w:vertAlign w:val="baseline"/>
        </w:rPr>
        <w:t>neigh-boring</w:t>
      </w:r>
      <w:r>
        <w:rPr>
          <w:spacing w:val="-8"/>
          <w:vertAlign w:val="baseline"/>
        </w:rPr>
        <w:t> </w:t>
      </w:r>
      <w:r>
        <w:rPr>
          <w:vertAlign w:val="baseline"/>
        </w:rPr>
        <w:t>constructs</w:t>
      </w:r>
      <w:r>
        <w:rPr>
          <w:spacing w:val="-8"/>
          <w:vertAlign w:val="baseline"/>
        </w:rPr>
        <w:t> </w:t>
      </w:r>
      <w:r>
        <w:rPr>
          <w:vertAlign w:val="baseline"/>
        </w:rPr>
        <w:t>(risk,</w:t>
      </w:r>
      <w:r>
        <w:rPr>
          <w:spacing w:val="-8"/>
          <w:vertAlign w:val="baseline"/>
        </w:rPr>
        <w:t> </w:t>
      </w:r>
      <w:r>
        <w:rPr>
          <w:vertAlign w:val="baseline"/>
        </w:rPr>
        <w:t>stability,</w:t>
      </w:r>
      <w:r>
        <w:rPr>
          <w:spacing w:val="-8"/>
          <w:vertAlign w:val="baseline"/>
        </w:rPr>
        <w:t> </w:t>
      </w:r>
      <w:r>
        <w:rPr>
          <w:vertAlign w:val="baseline"/>
        </w:rPr>
        <w:t>trading</w:t>
      </w:r>
      <w:r>
        <w:rPr>
          <w:spacing w:val="-8"/>
          <w:vertAlign w:val="baseline"/>
        </w:rPr>
        <w:t> </w:t>
      </w:r>
      <w:r>
        <w:rPr>
          <w:vertAlign w:val="baseline"/>
        </w:rPr>
        <w:t>success). High</w:t>
      </w:r>
      <w:r>
        <w:rPr>
          <w:spacing w:val="-8"/>
          <w:vertAlign w:val="baseline"/>
        </w:rPr>
        <w:t> </w:t>
      </w:r>
      <w:r>
        <w:rPr>
          <w:vertAlign w:val="baseline"/>
        </w:rPr>
        <w:t>within-construct</w:t>
      </w:r>
      <w:r>
        <w:rPr>
          <w:spacing w:val="-8"/>
          <w:vertAlign w:val="baseline"/>
        </w:rPr>
        <w:t> </w:t>
      </w:r>
      <w:r>
        <w:rPr>
          <w:rFonts w:ascii="Calibri" w:hAnsi="Calibri"/>
          <w:i/>
          <w:vertAlign w:val="baseline"/>
        </w:rPr>
        <w:t>τ</w:t>
      </w:r>
      <w:r>
        <w:rPr>
          <w:rFonts w:ascii="Calibri" w:hAnsi="Calibri"/>
          <w:i/>
          <w:spacing w:val="22"/>
          <w:vertAlign w:val="baseline"/>
        </w:rPr>
        <w:t> </w:t>
      </w:r>
      <w:r>
        <w:rPr>
          <w:vertAlign w:val="baseline"/>
        </w:rPr>
        <w:t>supports</w:t>
      </w:r>
      <w:r>
        <w:rPr>
          <w:spacing w:val="-8"/>
          <w:vertAlign w:val="baseline"/>
        </w:rPr>
        <w:t> </w:t>
      </w:r>
      <w:r>
        <w:rPr>
          <w:vertAlign w:val="baseline"/>
        </w:rPr>
        <w:t>interpretation; low</w:t>
      </w:r>
      <w:r>
        <w:rPr>
          <w:spacing w:val="-4"/>
          <w:vertAlign w:val="baseline"/>
        </w:rPr>
        <w:t> </w:t>
      </w:r>
      <w:r>
        <w:rPr>
          <w:vertAlign w:val="baseline"/>
        </w:rPr>
        <w:t>cross-construct</w:t>
      </w:r>
      <w:r>
        <w:rPr>
          <w:spacing w:val="-5"/>
          <w:vertAlign w:val="baseline"/>
        </w:rPr>
        <w:t> </w:t>
      </w:r>
      <w:r>
        <w:rPr>
          <w:rFonts w:ascii="Calibri" w:hAnsi="Calibri"/>
          <w:i/>
          <w:vertAlign w:val="baseline"/>
        </w:rPr>
        <w:t>τ</w:t>
      </w:r>
      <w:r>
        <w:rPr>
          <w:rFonts w:ascii="Calibri" w:hAnsi="Calibri"/>
          <w:i/>
          <w:spacing w:val="27"/>
          <w:vertAlign w:val="baseline"/>
        </w:rPr>
        <w:t> </w:t>
      </w:r>
      <w:r>
        <w:rPr>
          <w:vertAlign w:val="baseline"/>
        </w:rPr>
        <w:t>is</w:t>
      </w:r>
      <w:r>
        <w:rPr>
          <w:spacing w:val="-4"/>
          <w:vertAlign w:val="baseline"/>
        </w:rPr>
        <w:t> </w:t>
      </w:r>
      <w:r>
        <w:rPr>
          <w:vertAlign w:val="baseline"/>
        </w:rPr>
        <w:t>not</w:t>
      </w:r>
      <w:r>
        <w:rPr>
          <w:spacing w:val="-4"/>
          <w:vertAlign w:val="baseline"/>
        </w:rPr>
        <w:t> </w:t>
      </w:r>
      <w:r>
        <w:rPr>
          <w:vertAlign w:val="baseline"/>
        </w:rPr>
        <w:t>automatically</w:t>
      </w:r>
      <w:r>
        <w:rPr>
          <w:spacing w:val="-4"/>
          <w:vertAlign w:val="baseline"/>
        </w:rPr>
        <w:t> </w:t>
      </w:r>
      <w:r>
        <w:rPr>
          <w:vertAlign w:val="baseline"/>
        </w:rPr>
        <w:t>failure—it</w:t>
      </w:r>
      <w:r>
        <w:rPr>
          <w:spacing w:val="-4"/>
          <w:vertAlign w:val="baseline"/>
        </w:rPr>
        <w:t> </w:t>
      </w:r>
      <w:r>
        <w:rPr>
          <w:vertAlign w:val="baseline"/>
        </w:rPr>
        <w:t>may</w:t>
      </w:r>
      <w:r>
        <w:rPr>
          <w:spacing w:val="-4"/>
          <w:vertAlign w:val="baseline"/>
        </w:rPr>
        <w:t> </w:t>
      </w:r>
      <w:r>
        <w:rPr>
          <w:vertAlign w:val="baseline"/>
        </w:rPr>
        <w:t>indicate</w:t>
      </w:r>
      <w:r>
        <w:rPr>
          <w:spacing w:val="-4"/>
          <w:vertAlign w:val="baseline"/>
        </w:rPr>
        <w:t> </w:t>
      </w:r>
      <w:r>
        <w:rPr>
          <w:vertAlign w:val="baseline"/>
        </w:rPr>
        <w:t>discriminant</w:t>
      </w:r>
      <w:r>
        <w:rPr>
          <w:spacing w:val="-4"/>
          <w:vertAlign w:val="baseline"/>
        </w:rPr>
        <w:t> </w:t>
      </w:r>
      <w:r>
        <w:rPr>
          <w:vertAlign w:val="baseline"/>
        </w:rPr>
        <w:t>validity. GF-PR’s extreme</w:t>
      </w:r>
      <w:r>
        <w:rPr>
          <w:spacing w:val="-3"/>
          <w:vertAlign w:val="baseline"/>
        </w:rPr>
        <w:t> </w:t>
      </w:r>
      <w:r>
        <w:rPr>
          <w:vertAlign w:val="baseline"/>
        </w:rPr>
        <w:t>trading-success</w:t>
      </w:r>
      <w:r>
        <w:rPr>
          <w:spacing w:val="-2"/>
          <w:vertAlign w:val="baseline"/>
        </w:rPr>
        <w:t> </w:t>
      </w:r>
      <w:r>
        <w:rPr>
          <w:rFonts w:ascii="Calibri" w:hAnsi="Calibri"/>
          <w:i/>
          <w:vertAlign w:val="baseline"/>
        </w:rPr>
        <w:t>τ</w:t>
      </w:r>
      <w:r>
        <w:rPr>
          <w:rFonts w:ascii="Calibri" w:hAnsi="Calibri"/>
          <w:i/>
          <w:spacing w:val="29"/>
          <w:vertAlign w:val="baseline"/>
        </w:rPr>
        <w:t> </w:t>
      </w:r>
      <w:r>
        <w:rPr>
          <w:vertAlign w:val="baseline"/>
        </w:rPr>
        <w:t>is</w:t>
      </w:r>
      <w:r>
        <w:rPr>
          <w:spacing w:val="-3"/>
          <w:vertAlign w:val="baseline"/>
        </w:rPr>
        <w:t> </w:t>
      </w:r>
      <w:r>
        <w:rPr>
          <w:vertAlign w:val="baseline"/>
        </w:rPr>
        <w:t>a</w:t>
      </w:r>
      <w:r>
        <w:rPr>
          <w:spacing w:val="-2"/>
          <w:vertAlign w:val="baseline"/>
        </w:rPr>
        <w:t> </w:t>
      </w:r>
      <w:r>
        <w:rPr>
          <w:vertAlign w:val="baseline"/>
        </w:rPr>
        <w:t>cautionary</w:t>
      </w:r>
      <w:r>
        <w:rPr>
          <w:spacing w:val="-2"/>
          <w:vertAlign w:val="baseline"/>
        </w:rPr>
        <w:t> </w:t>
      </w:r>
      <w:r>
        <w:rPr>
          <w:vertAlign w:val="baseline"/>
        </w:rPr>
        <w:t>case</w:t>
      </w:r>
      <w:r>
        <w:rPr>
          <w:spacing w:val="-2"/>
          <w:vertAlign w:val="baseline"/>
        </w:rPr>
        <w:t> </w:t>
      </w:r>
      <w:r>
        <w:rPr>
          <w:vertAlign w:val="baseline"/>
        </w:rPr>
        <w:t>of</w:t>
      </w:r>
      <w:r>
        <w:rPr>
          <w:spacing w:val="-2"/>
          <w:vertAlign w:val="baseline"/>
        </w:rPr>
        <w:t> </w:t>
      </w:r>
      <w:r>
        <w:rPr>
          <w:i/>
          <w:vertAlign w:val="baseline"/>
        </w:rPr>
        <w:t>contaminated </w:t>
      </w:r>
      <w:r>
        <w:rPr>
          <w:vertAlign w:val="baseline"/>
        </w:rPr>
        <w:t>criteria,</w:t>
      </w:r>
      <w:r>
        <w:rPr>
          <w:spacing w:val="-2"/>
          <w:vertAlign w:val="baseline"/>
        </w:rPr>
        <w:t> </w:t>
      </w:r>
      <w:r>
        <w:rPr>
          <w:vertAlign w:val="baseline"/>
        </w:rPr>
        <w:t>where</w:t>
      </w:r>
      <w:r>
        <w:rPr>
          <w:spacing w:val="-2"/>
          <w:vertAlign w:val="baseline"/>
        </w:rPr>
        <w:t> </w:t>
      </w:r>
      <w:r>
        <w:rPr>
          <w:vertAlign w:val="baseline"/>
        </w:rPr>
        <w:t>the</w:t>
      </w:r>
      <w:r>
        <w:rPr>
          <w:spacing w:val="-2"/>
          <w:vertAlign w:val="baseline"/>
        </w:rPr>
        <w:t> </w:t>
      </w:r>
      <w:r>
        <w:rPr>
          <w:vertAlign w:val="baseline"/>
        </w:rPr>
        <w:t>criterion</w:t>
      </w:r>
      <w:r>
        <w:rPr>
          <w:spacing w:val="-2"/>
          <w:vertAlign w:val="baseline"/>
        </w:rPr>
        <w:t> </w:t>
      </w:r>
      <w:r>
        <w:rPr>
          <w:vertAlign w:val="baseline"/>
        </w:rPr>
        <w:t>shares </w:t>
      </w:r>
      <w:bookmarkStart w:name="Numerical summary sheet" w:id="375"/>
      <w:bookmarkEnd w:id="375"/>
      <w:r>
        <w:rPr>
          <w:spacing w:val="-1"/>
          <w:w w:val="99"/>
          <w:vertAlign w:val="baseline"/>
        </w:rPr>
      </w:r>
      <w:bookmarkStart w:name="_bookmark226" w:id="376"/>
      <w:bookmarkEnd w:id="376"/>
      <w:r>
        <w:rPr>
          <w:vertAlign w:val="baseline"/>
        </w:rPr>
        <w:t>input</w:t>
      </w:r>
      <w:r>
        <w:rPr>
          <w:vertAlign w:val="baseline"/>
        </w:rPr>
        <w:t>s with the measure (SRQ1).</w:t>
      </w:r>
    </w:p>
    <w:p>
      <w:pPr>
        <w:pStyle w:val="BodyText"/>
        <w:spacing w:before="20"/>
      </w:pPr>
    </w:p>
    <w:p>
      <w:pPr>
        <w:pStyle w:val="Heading4"/>
        <w:numPr>
          <w:ilvl w:val="2"/>
          <w:numId w:val="8"/>
        </w:numPr>
        <w:tabs>
          <w:tab w:pos="879" w:val="left" w:leader="none"/>
        </w:tabs>
        <w:spacing w:line="240" w:lineRule="auto" w:before="0" w:after="0"/>
        <w:ind w:left="879" w:right="0" w:hanging="597"/>
        <w:jc w:val="left"/>
      </w:pPr>
      <w:r>
        <w:rPr/>
        <w:t>Numerical</w:t>
      </w:r>
      <w:r>
        <w:rPr>
          <w:spacing w:val="-12"/>
        </w:rPr>
        <w:t> </w:t>
      </w:r>
      <w:r>
        <w:rPr/>
        <w:t>summary</w:t>
      </w:r>
      <w:r>
        <w:rPr>
          <w:spacing w:val="-11"/>
        </w:rPr>
        <w:t> </w:t>
      </w:r>
      <w:r>
        <w:rPr>
          <w:spacing w:val="-2"/>
        </w:rPr>
        <w:t>sheet</w:t>
      </w:r>
    </w:p>
    <w:p>
      <w:pPr>
        <w:pStyle w:val="BodyText"/>
        <w:spacing w:before="47"/>
        <w:rPr>
          <w:b/>
        </w:rPr>
      </w:pPr>
    </w:p>
    <w:p>
      <w:pPr>
        <w:pStyle w:val="BodyText"/>
        <w:ind w:left="282"/>
        <w:jc w:val="both"/>
      </w:pPr>
      <w:r>
        <w:rPr/>
        <w:t>For</w:t>
      </w:r>
      <w:r>
        <w:rPr>
          <w:spacing w:val="-10"/>
        </w:rPr>
        <w:t> </w:t>
      </w:r>
      <w:r>
        <w:rPr/>
        <w:t>quick</w:t>
      </w:r>
      <w:r>
        <w:rPr>
          <w:spacing w:val="-10"/>
        </w:rPr>
        <w:t> </w:t>
      </w:r>
      <w:r>
        <w:rPr/>
        <w:t>reference,</w:t>
      </w:r>
      <w:r>
        <w:rPr>
          <w:spacing w:val="-9"/>
        </w:rPr>
        <w:t> </w:t>
      </w:r>
      <w:r>
        <w:rPr/>
        <w:t>the</w:t>
      </w:r>
      <w:r>
        <w:rPr>
          <w:spacing w:val="-10"/>
        </w:rPr>
        <w:t> </w:t>
      </w:r>
      <w:r>
        <w:rPr/>
        <w:t>primary</w:t>
      </w:r>
      <w:r>
        <w:rPr>
          <w:spacing w:val="-9"/>
        </w:rPr>
        <w:t> </w:t>
      </w:r>
      <w:r>
        <w:rPr/>
        <w:t>matched-cohort</w:t>
      </w:r>
      <w:r>
        <w:rPr>
          <w:spacing w:val="-10"/>
        </w:rPr>
        <w:t> </w:t>
      </w:r>
      <w:r>
        <w:rPr/>
        <w:t>numerics</w:t>
      </w:r>
      <w:r>
        <w:rPr>
          <w:spacing w:val="-9"/>
        </w:rPr>
        <w:t> </w:t>
      </w:r>
      <w:r>
        <w:rPr>
          <w:spacing w:val="-4"/>
        </w:rPr>
        <w:t>are:</w:t>
      </w:r>
    </w:p>
    <w:p>
      <w:pPr>
        <w:pStyle w:val="BodyText"/>
        <w:spacing w:after="0"/>
        <w:jc w:val="both"/>
        <w:sectPr>
          <w:pgSz w:w="11910" w:h="16840"/>
          <w:pgMar w:header="0" w:footer="2115" w:top="1840" w:bottom="2300" w:left="992" w:right="708"/>
        </w:sectPr>
      </w:pPr>
    </w:p>
    <w:p>
      <w:pPr>
        <w:pStyle w:val="BodyText"/>
        <w:spacing w:before="3"/>
        <w:rPr>
          <w:sz w:val="2"/>
        </w:rPr>
      </w:pPr>
    </w:p>
    <w:tbl>
      <w:tblPr>
        <w:tblW w:w="0" w:type="auto"/>
        <w:jc w:val="left"/>
        <w:tblInd w:w="2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3"/>
        <w:gridCol w:w="2723"/>
      </w:tblGrid>
      <w:tr>
        <w:trPr>
          <w:trHeight w:val="566" w:hRule="atLeast"/>
        </w:trPr>
        <w:tc>
          <w:tcPr>
            <w:tcW w:w="3203" w:type="dxa"/>
            <w:tcBorders>
              <w:top w:val="single" w:sz="8" w:space="0" w:color="000000"/>
              <w:bottom w:val="single" w:sz="6" w:space="0" w:color="000000"/>
            </w:tcBorders>
          </w:tcPr>
          <w:p>
            <w:pPr>
              <w:pStyle w:val="TableParagraph"/>
              <w:spacing w:before="164"/>
              <w:ind w:left="119"/>
              <w:jc w:val="left"/>
              <w:rPr>
                <w:sz w:val="24"/>
              </w:rPr>
            </w:pPr>
            <w:r>
              <w:rPr>
                <w:spacing w:val="-2"/>
                <w:sz w:val="24"/>
              </w:rPr>
              <w:t>Quantity</w:t>
            </w:r>
          </w:p>
        </w:tc>
        <w:tc>
          <w:tcPr>
            <w:tcW w:w="2723" w:type="dxa"/>
            <w:tcBorders>
              <w:top w:val="single" w:sz="8" w:space="0" w:color="000000"/>
              <w:bottom w:val="single" w:sz="6" w:space="0" w:color="000000"/>
            </w:tcBorders>
          </w:tcPr>
          <w:p>
            <w:pPr>
              <w:pStyle w:val="TableParagraph"/>
              <w:spacing w:before="164"/>
              <w:ind w:left="132"/>
              <w:jc w:val="left"/>
              <w:rPr>
                <w:sz w:val="24"/>
              </w:rPr>
            </w:pPr>
            <w:r>
              <w:rPr>
                <w:spacing w:val="-2"/>
                <w:sz w:val="24"/>
              </w:rPr>
              <w:t>Value</w:t>
            </w:r>
          </w:p>
        </w:tc>
      </w:tr>
      <w:tr>
        <w:trPr>
          <w:trHeight w:val="539" w:hRule="atLeast"/>
        </w:trPr>
        <w:tc>
          <w:tcPr>
            <w:tcW w:w="3203" w:type="dxa"/>
            <w:tcBorders>
              <w:top w:val="single" w:sz="6" w:space="0" w:color="000000"/>
            </w:tcBorders>
          </w:tcPr>
          <w:p>
            <w:pPr>
              <w:pStyle w:val="TableParagraph"/>
              <w:spacing w:before="159"/>
              <w:ind w:left="119"/>
              <w:jc w:val="left"/>
              <w:rPr>
                <w:rFonts w:ascii="Calibri"/>
                <w:i/>
                <w:sz w:val="24"/>
              </w:rPr>
            </w:pPr>
            <w:r>
              <w:rPr>
                <w:sz w:val="24"/>
              </w:rPr>
              <w:t>Matched</w:t>
            </w:r>
            <w:r>
              <w:rPr>
                <w:spacing w:val="-12"/>
                <w:sz w:val="24"/>
              </w:rPr>
              <w:t> </w:t>
            </w:r>
            <w:r>
              <w:rPr>
                <w:sz w:val="24"/>
              </w:rPr>
              <w:t>wallets</w:t>
            </w:r>
            <w:r>
              <w:rPr>
                <w:spacing w:val="-11"/>
                <w:sz w:val="24"/>
              </w:rPr>
              <w:t> </w:t>
            </w:r>
            <w:r>
              <w:rPr>
                <w:rFonts w:ascii="Calibri"/>
                <w:i/>
                <w:spacing w:val="-10"/>
                <w:sz w:val="24"/>
              </w:rPr>
              <w:t>n</w:t>
            </w:r>
          </w:p>
        </w:tc>
        <w:tc>
          <w:tcPr>
            <w:tcW w:w="2723" w:type="dxa"/>
            <w:tcBorders>
              <w:top w:val="single" w:sz="6" w:space="0" w:color="000000"/>
            </w:tcBorders>
          </w:tcPr>
          <w:p>
            <w:pPr>
              <w:pStyle w:val="TableParagraph"/>
              <w:spacing w:before="159"/>
              <w:ind w:left="132"/>
              <w:jc w:val="left"/>
              <w:rPr>
                <w:rFonts w:ascii="Calibri"/>
                <w:sz w:val="24"/>
              </w:rPr>
            </w:pPr>
            <w:r>
              <w:rPr>
                <w:rFonts w:ascii="Calibri"/>
                <w:spacing w:val="-4"/>
                <w:sz w:val="24"/>
              </w:rPr>
              <w:t>5</w:t>
            </w:r>
            <w:r>
              <w:rPr>
                <w:rFonts w:ascii="Calibri"/>
                <w:i/>
                <w:spacing w:val="-4"/>
                <w:sz w:val="24"/>
              </w:rPr>
              <w:t>,</w:t>
            </w:r>
            <w:r>
              <w:rPr>
                <w:rFonts w:ascii="Calibri"/>
                <w:spacing w:val="-4"/>
                <w:sz w:val="24"/>
              </w:rPr>
              <w:t>521</w:t>
            </w:r>
          </w:p>
        </w:tc>
      </w:tr>
      <w:tr>
        <w:trPr>
          <w:trHeight w:val="456" w:hRule="atLeast"/>
        </w:trPr>
        <w:tc>
          <w:tcPr>
            <w:tcW w:w="3203" w:type="dxa"/>
          </w:tcPr>
          <w:p>
            <w:pPr>
              <w:pStyle w:val="TableParagraph"/>
              <w:spacing w:before="80"/>
              <w:ind w:left="119"/>
              <w:jc w:val="left"/>
              <w:rPr>
                <w:sz w:val="24"/>
              </w:rPr>
            </w:pPr>
            <w:r>
              <w:rPr>
                <w:sz w:val="24"/>
              </w:rPr>
              <w:t>GMX</w:t>
            </w:r>
            <w:r>
              <w:rPr>
                <w:spacing w:val="-11"/>
                <w:sz w:val="24"/>
              </w:rPr>
              <w:t> </w:t>
            </w:r>
            <w:r>
              <w:rPr>
                <w:sz w:val="24"/>
              </w:rPr>
              <w:t>closes</w:t>
            </w:r>
            <w:r>
              <w:rPr>
                <w:spacing w:val="-10"/>
                <w:sz w:val="24"/>
              </w:rPr>
              <w:t> </w:t>
            </w:r>
            <w:r>
              <w:rPr>
                <w:spacing w:val="-2"/>
                <w:sz w:val="24"/>
              </w:rPr>
              <w:t>(decoded)</w:t>
            </w:r>
          </w:p>
        </w:tc>
        <w:tc>
          <w:tcPr>
            <w:tcW w:w="2723" w:type="dxa"/>
          </w:tcPr>
          <w:p>
            <w:pPr>
              <w:pStyle w:val="TableParagraph"/>
              <w:spacing w:before="76"/>
              <w:ind w:left="132"/>
              <w:jc w:val="left"/>
              <w:rPr>
                <w:rFonts w:ascii="Calibri"/>
                <w:sz w:val="24"/>
              </w:rPr>
            </w:pPr>
            <w:r>
              <w:rPr>
                <w:rFonts w:ascii="Calibri"/>
                <w:spacing w:val="-2"/>
                <w:sz w:val="24"/>
              </w:rPr>
              <w:t>365</w:t>
            </w:r>
            <w:r>
              <w:rPr>
                <w:rFonts w:ascii="Calibri"/>
                <w:i/>
                <w:spacing w:val="-2"/>
                <w:sz w:val="24"/>
              </w:rPr>
              <w:t>,</w:t>
            </w:r>
            <w:r>
              <w:rPr>
                <w:rFonts w:ascii="Calibri"/>
                <w:spacing w:val="-2"/>
                <w:sz w:val="24"/>
              </w:rPr>
              <w:t>488</w:t>
            </w:r>
          </w:p>
        </w:tc>
      </w:tr>
      <w:tr>
        <w:trPr>
          <w:trHeight w:val="456" w:hRule="atLeast"/>
        </w:trPr>
        <w:tc>
          <w:tcPr>
            <w:tcW w:w="3203" w:type="dxa"/>
          </w:tcPr>
          <w:p>
            <w:pPr>
              <w:pStyle w:val="TableParagraph"/>
              <w:spacing w:before="80"/>
              <w:ind w:left="119"/>
              <w:jc w:val="left"/>
              <w:rPr>
                <w:sz w:val="24"/>
              </w:rPr>
            </w:pPr>
            <w:r>
              <w:rPr>
                <w:sz w:val="24"/>
              </w:rPr>
              <w:t>EndorseRank</w:t>
            </w:r>
            <w:r>
              <w:rPr>
                <w:spacing w:val="-14"/>
                <w:sz w:val="24"/>
              </w:rPr>
              <w:t> </w:t>
            </w:r>
            <w:r>
              <w:rPr>
                <w:spacing w:val="-2"/>
                <w:sz w:val="24"/>
              </w:rPr>
              <w:t>edges</w:t>
            </w:r>
          </w:p>
        </w:tc>
        <w:tc>
          <w:tcPr>
            <w:tcW w:w="2723" w:type="dxa"/>
          </w:tcPr>
          <w:p>
            <w:pPr>
              <w:pStyle w:val="TableParagraph"/>
              <w:spacing w:before="76"/>
              <w:ind w:left="132"/>
              <w:jc w:val="left"/>
              <w:rPr>
                <w:rFonts w:ascii="Calibri"/>
                <w:sz w:val="24"/>
              </w:rPr>
            </w:pPr>
            <w:r>
              <w:rPr>
                <w:rFonts w:ascii="Calibri"/>
                <w:spacing w:val="-2"/>
                <w:sz w:val="24"/>
              </w:rPr>
              <w:t>14</w:t>
            </w:r>
            <w:r>
              <w:rPr>
                <w:rFonts w:ascii="Calibri"/>
                <w:i/>
                <w:spacing w:val="-2"/>
                <w:sz w:val="24"/>
              </w:rPr>
              <w:t>,</w:t>
            </w:r>
            <w:r>
              <w:rPr>
                <w:rFonts w:ascii="Calibri"/>
                <w:spacing w:val="-2"/>
                <w:sz w:val="24"/>
              </w:rPr>
              <w:t>727</w:t>
            </w:r>
          </w:p>
        </w:tc>
      </w:tr>
      <w:tr>
        <w:trPr>
          <w:trHeight w:val="456" w:hRule="atLeast"/>
        </w:trPr>
        <w:tc>
          <w:tcPr>
            <w:tcW w:w="3203" w:type="dxa"/>
          </w:tcPr>
          <w:p>
            <w:pPr>
              <w:pStyle w:val="TableParagraph"/>
              <w:spacing w:before="80"/>
              <w:ind w:left="119"/>
              <w:jc w:val="left"/>
              <w:rPr>
                <w:sz w:val="24"/>
              </w:rPr>
            </w:pPr>
            <w:r>
              <w:rPr>
                <w:spacing w:val="-8"/>
                <w:sz w:val="24"/>
              </w:rPr>
              <w:t>AWP</w:t>
            </w:r>
            <w:r>
              <w:rPr>
                <w:spacing w:val="-4"/>
                <w:sz w:val="24"/>
              </w:rPr>
              <w:t> </w:t>
            </w:r>
            <w:r>
              <w:rPr>
                <w:spacing w:val="-2"/>
                <w:sz w:val="24"/>
              </w:rPr>
              <w:t>edges</w:t>
            </w:r>
          </w:p>
        </w:tc>
        <w:tc>
          <w:tcPr>
            <w:tcW w:w="2723" w:type="dxa"/>
          </w:tcPr>
          <w:p>
            <w:pPr>
              <w:pStyle w:val="TableParagraph"/>
              <w:spacing w:before="76"/>
              <w:ind w:left="132"/>
              <w:jc w:val="left"/>
              <w:rPr>
                <w:rFonts w:ascii="Calibri"/>
                <w:sz w:val="24"/>
              </w:rPr>
            </w:pPr>
            <w:r>
              <w:rPr>
                <w:rFonts w:ascii="Calibri"/>
                <w:spacing w:val="-2"/>
                <w:sz w:val="24"/>
              </w:rPr>
              <w:t>137</w:t>
            </w:r>
            <w:r>
              <w:rPr>
                <w:rFonts w:ascii="Calibri"/>
                <w:i/>
                <w:spacing w:val="-2"/>
                <w:sz w:val="24"/>
              </w:rPr>
              <w:t>,</w:t>
            </w:r>
            <w:r>
              <w:rPr>
                <w:rFonts w:ascii="Calibri"/>
                <w:spacing w:val="-2"/>
                <w:sz w:val="24"/>
              </w:rPr>
              <w:t>087</w:t>
            </w:r>
          </w:p>
        </w:tc>
      </w:tr>
      <w:tr>
        <w:trPr>
          <w:trHeight w:val="456" w:hRule="atLeast"/>
        </w:trPr>
        <w:tc>
          <w:tcPr>
            <w:tcW w:w="3203" w:type="dxa"/>
          </w:tcPr>
          <w:p>
            <w:pPr>
              <w:pStyle w:val="TableParagraph"/>
              <w:spacing w:before="80"/>
              <w:ind w:left="119"/>
              <w:jc w:val="left"/>
              <w:rPr>
                <w:sz w:val="24"/>
              </w:rPr>
            </w:pPr>
            <w:r>
              <w:rPr>
                <w:sz w:val="24"/>
              </w:rPr>
              <w:t>EndorseRank</w:t>
            </w:r>
            <w:r>
              <w:rPr>
                <w:spacing w:val="-14"/>
                <w:sz w:val="24"/>
              </w:rPr>
              <w:t> </w:t>
            </w:r>
            <w:r>
              <w:rPr>
                <w:spacing w:val="-2"/>
                <w:sz w:val="24"/>
              </w:rPr>
              <w:t>runtime</w:t>
            </w:r>
          </w:p>
        </w:tc>
        <w:tc>
          <w:tcPr>
            <w:tcW w:w="2723" w:type="dxa"/>
          </w:tcPr>
          <w:p>
            <w:pPr>
              <w:pStyle w:val="TableParagraph"/>
              <w:spacing w:before="76"/>
              <w:ind w:left="132"/>
              <w:jc w:val="left"/>
              <w:rPr>
                <w:sz w:val="24"/>
              </w:rPr>
            </w:pPr>
            <w:r>
              <w:rPr>
                <w:rFonts w:ascii="Calibri"/>
                <w:spacing w:val="-5"/>
                <w:sz w:val="24"/>
              </w:rPr>
              <w:t>2</w:t>
            </w:r>
            <w:r>
              <w:rPr>
                <w:rFonts w:ascii="Calibri"/>
                <w:i/>
                <w:spacing w:val="-5"/>
                <w:sz w:val="24"/>
              </w:rPr>
              <w:t>.</w:t>
            </w:r>
            <w:r>
              <w:rPr>
                <w:rFonts w:ascii="Calibri"/>
                <w:spacing w:val="-5"/>
                <w:sz w:val="24"/>
              </w:rPr>
              <w:t>105 </w:t>
            </w:r>
            <w:r>
              <w:rPr>
                <w:spacing w:val="-10"/>
                <w:sz w:val="24"/>
              </w:rPr>
              <w:t>s</w:t>
            </w:r>
          </w:p>
        </w:tc>
      </w:tr>
      <w:tr>
        <w:trPr>
          <w:trHeight w:val="456" w:hRule="atLeast"/>
        </w:trPr>
        <w:tc>
          <w:tcPr>
            <w:tcW w:w="3203" w:type="dxa"/>
          </w:tcPr>
          <w:p>
            <w:pPr>
              <w:pStyle w:val="TableParagraph"/>
              <w:spacing w:before="80"/>
              <w:ind w:left="119"/>
              <w:jc w:val="left"/>
              <w:rPr>
                <w:sz w:val="24"/>
              </w:rPr>
            </w:pPr>
            <w:r>
              <w:rPr>
                <w:spacing w:val="-8"/>
                <w:sz w:val="24"/>
              </w:rPr>
              <w:t>AWP</w:t>
            </w:r>
            <w:r>
              <w:rPr>
                <w:spacing w:val="-4"/>
                <w:sz w:val="24"/>
              </w:rPr>
              <w:t> </w:t>
            </w:r>
            <w:r>
              <w:rPr>
                <w:spacing w:val="-2"/>
                <w:sz w:val="24"/>
              </w:rPr>
              <w:t>runtime</w:t>
            </w:r>
          </w:p>
        </w:tc>
        <w:tc>
          <w:tcPr>
            <w:tcW w:w="2723" w:type="dxa"/>
          </w:tcPr>
          <w:p>
            <w:pPr>
              <w:pStyle w:val="TableParagraph"/>
              <w:spacing w:before="76"/>
              <w:ind w:left="132"/>
              <w:jc w:val="left"/>
              <w:rPr>
                <w:sz w:val="24"/>
              </w:rPr>
            </w:pPr>
            <w:r>
              <w:rPr>
                <w:rFonts w:ascii="Calibri"/>
                <w:spacing w:val="-5"/>
                <w:sz w:val="24"/>
              </w:rPr>
              <w:t>18</w:t>
            </w:r>
            <w:r>
              <w:rPr>
                <w:rFonts w:ascii="Calibri"/>
                <w:i/>
                <w:spacing w:val="-5"/>
                <w:sz w:val="24"/>
              </w:rPr>
              <w:t>.</w:t>
            </w:r>
            <w:r>
              <w:rPr>
                <w:rFonts w:ascii="Calibri"/>
                <w:spacing w:val="-5"/>
                <w:sz w:val="24"/>
              </w:rPr>
              <w:t>711 </w:t>
            </w:r>
            <w:r>
              <w:rPr>
                <w:spacing w:val="-10"/>
                <w:sz w:val="24"/>
              </w:rPr>
              <w:t>s</w:t>
            </w:r>
          </w:p>
        </w:tc>
      </w:tr>
      <w:tr>
        <w:trPr>
          <w:trHeight w:val="456" w:hRule="atLeast"/>
        </w:trPr>
        <w:tc>
          <w:tcPr>
            <w:tcW w:w="3203" w:type="dxa"/>
          </w:tcPr>
          <w:p>
            <w:pPr>
              <w:pStyle w:val="TableParagraph"/>
              <w:spacing w:before="80"/>
              <w:ind w:left="119"/>
              <w:jc w:val="left"/>
              <w:rPr>
                <w:sz w:val="24"/>
              </w:rPr>
            </w:pPr>
            <w:r>
              <w:rPr>
                <w:sz w:val="24"/>
              </w:rPr>
              <w:t>Runtime</w:t>
            </w:r>
            <w:r>
              <w:rPr>
                <w:spacing w:val="-8"/>
                <w:sz w:val="24"/>
              </w:rPr>
              <w:t> </w:t>
            </w:r>
            <w:r>
              <w:rPr>
                <w:sz w:val="24"/>
              </w:rPr>
              <w:t>ratio</w:t>
            </w:r>
            <w:r>
              <w:rPr>
                <w:spacing w:val="-7"/>
                <w:sz w:val="24"/>
              </w:rPr>
              <w:t> </w:t>
            </w:r>
            <w:r>
              <w:rPr>
                <w:spacing w:val="-2"/>
                <w:sz w:val="24"/>
              </w:rPr>
              <w:t>(AWP/ER)</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4"/>
                <w:sz w:val="24"/>
              </w:rPr>
              <w:t>8</w:t>
            </w:r>
            <w:r>
              <w:rPr>
                <w:rFonts w:ascii="Calibri" w:hAnsi="Calibri"/>
                <w:i/>
                <w:spacing w:val="-4"/>
                <w:sz w:val="24"/>
              </w:rPr>
              <w:t>.</w:t>
            </w:r>
            <w:r>
              <w:rPr>
                <w:rFonts w:ascii="Calibri" w:hAnsi="Calibri"/>
                <w:spacing w:val="-4"/>
                <w:sz w:val="24"/>
              </w:rPr>
              <w:t>9</w:t>
            </w:r>
            <w:r>
              <w:rPr>
                <w:rFonts w:ascii="Lucida Sans Unicode" w:hAnsi="Lucida Sans Unicode"/>
                <w:spacing w:val="-4"/>
                <w:sz w:val="24"/>
              </w:rPr>
              <w:t>×</w:t>
            </w:r>
          </w:p>
        </w:tc>
      </w:tr>
      <w:tr>
        <w:trPr>
          <w:trHeight w:val="456" w:hRule="atLeast"/>
        </w:trPr>
        <w:tc>
          <w:tcPr>
            <w:tcW w:w="3203" w:type="dxa"/>
          </w:tcPr>
          <w:p>
            <w:pPr>
              <w:pStyle w:val="TableParagraph"/>
              <w:spacing w:before="76"/>
              <w:ind w:left="119"/>
              <w:jc w:val="left"/>
              <w:rPr>
                <w:rFonts w:ascii="Calibri" w:hAnsi="Calibri"/>
                <w:i/>
                <w:sz w:val="24"/>
              </w:rPr>
            </w:pPr>
            <w:r>
              <w:rPr>
                <w:spacing w:val="-2"/>
                <w:sz w:val="24"/>
              </w:rPr>
              <w:t>Inter-method</w:t>
            </w:r>
            <w:r>
              <w:rPr>
                <w:spacing w:val="5"/>
                <w:sz w:val="24"/>
              </w:rPr>
              <w:t> </w:t>
            </w:r>
            <w:r>
              <w:rPr>
                <w:rFonts w:ascii="Calibri" w:hAnsi="Calibri"/>
                <w:i/>
                <w:spacing w:val="-12"/>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316</w:t>
            </w:r>
          </w:p>
        </w:tc>
      </w:tr>
      <w:tr>
        <w:trPr>
          <w:trHeight w:val="456" w:hRule="atLeast"/>
        </w:trPr>
        <w:tc>
          <w:tcPr>
            <w:tcW w:w="3203" w:type="dxa"/>
          </w:tcPr>
          <w:p>
            <w:pPr>
              <w:pStyle w:val="TableParagraph"/>
              <w:spacing w:before="76"/>
              <w:ind w:left="119"/>
              <w:jc w:val="left"/>
              <w:rPr>
                <w:rFonts w:ascii="Calibri" w:hAnsi="Calibri"/>
                <w:i/>
                <w:sz w:val="24"/>
              </w:rPr>
            </w:pPr>
            <w:r>
              <w:rPr>
                <w:sz w:val="24"/>
              </w:rPr>
              <w:t>ER</w:t>
            </w:r>
            <w:r>
              <w:rPr>
                <w:spacing w:val="-7"/>
                <w:sz w:val="24"/>
              </w:rPr>
              <w:t> </w:t>
            </w:r>
            <w:r>
              <w:rPr>
                <w:sz w:val="24"/>
              </w:rPr>
              <w:t>allowance</w:t>
            </w:r>
            <w:r>
              <w:rPr>
                <w:spacing w:val="-7"/>
                <w:sz w:val="24"/>
              </w:rPr>
              <w:t> </w:t>
            </w:r>
            <w:r>
              <w:rPr>
                <w:sz w:val="24"/>
              </w:rPr>
              <w:t>mean</w:t>
            </w:r>
            <w:r>
              <w:rPr>
                <w:spacing w:val="-7"/>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355</w:t>
            </w:r>
          </w:p>
        </w:tc>
      </w:tr>
      <w:tr>
        <w:trPr>
          <w:trHeight w:val="456" w:hRule="atLeast"/>
        </w:trPr>
        <w:tc>
          <w:tcPr>
            <w:tcW w:w="3203" w:type="dxa"/>
          </w:tcPr>
          <w:p>
            <w:pPr>
              <w:pStyle w:val="TableParagraph"/>
              <w:spacing w:before="76"/>
              <w:ind w:left="119"/>
              <w:jc w:val="left"/>
              <w:rPr>
                <w:rFonts w:ascii="Calibri" w:hAnsi="Calibri"/>
                <w:i/>
                <w:sz w:val="24"/>
              </w:rPr>
            </w:pPr>
            <w:r>
              <w:rPr>
                <w:sz w:val="24"/>
              </w:rPr>
              <w:t>AWP</w:t>
            </w:r>
            <w:r>
              <w:rPr>
                <w:spacing w:val="-14"/>
                <w:sz w:val="24"/>
              </w:rPr>
              <w:t> </w:t>
            </w:r>
            <w:r>
              <w:rPr>
                <w:sz w:val="24"/>
              </w:rPr>
              <w:t>transfer</w:t>
            </w:r>
            <w:r>
              <w:rPr>
                <w:spacing w:val="-14"/>
                <w:sz w:val="24"/>
              </w:rPr>
              <w:t> </w:t>
            </w:r>
            <w:r>
              <w:rPr>
                <w:sz w:val="24"/>
              </w:rPr>
              <w:t>mean</w:t>
            </w:r>
            <w:r>
              <w:rPr>
                <w:spacing w:val="-13"/>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534</w:t>
            </w:r>
          </w:p>
        </w:tc>
      </w:tr>
      <w:tr>
        <w:trPr>
          <w:trHeight w:val="456" w:hRule="atLeast"/>
        </w:trPr>
        <w:tc>
          <w:tcPr>
            <w:tcW w:w="3203" w:type="dxa"/>
          </w:tcPr>
          <w:p>
            <w:pPr>
              <w:pStyle w:val="TableParagraph"/>
              <w:spacing w:before="76"/>
              <w:ind w:left="119"/>
              <w:jc w:val="left"/>
              <w:rPr>
                <w:rFonts w:ascii="Calibri" w:hAnsi="Calibri"/>
                <w:i/>
                <w:sz w:val="24"/>
              </w:rPr>
            </w:pPr>
            <w:r>
              <w:rPr>
                <w:sz w:val="24"/>
              </w:rPr>
              <w:t>ER</w:t>
            </w:r>
            <w:r>
              <w:rPr>
                <w:spacing w:val="-14"/>
                <w:sz w:val="24"/>
              </w:rPr>
              <w:t> </w:t>
            </w:r>
            <w:r>
              <w:rPr>
                <w:sz w:val="24"/>
              </w:rPr>
              <w:t>trading-success</w:t>
            </w:r>
            <w:r>
              <w:rPr>
                <w:spacing w:val="-13"/>
                <w:sz w:val="24"/>
              </w:rPr>
              <w:t> </w:t>
            </w:r>
            <w:r>
              <w:rPr>
                <w:sz w:val="24"/>
              </w:rPr>
              <w:t>mean</w:t>
            </w:r>
            <w:r>
              <w:rPr>
                <w:spacing w:val="-13"/>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096</w:t>
            </w:r>
          </w:p>
        </w:tc>
      </w:tr>
      <w:tr>
        <w:trPr>
          <w:trHeight w:val="456" w:hRule="atLeast"/>
        </w:trPr>
        <w:tc>
          <w:tcPr>
            <w:tcW w:w="3203" w:type="dxa"/>
          </w:tcPr>
          <w:p>
            <w:pPr>
              <w:pStyle w:val="TableParagraph"/>
              <w:spacing w:before="76"/>
              <w:ind w:left="119"/>
              <w:jc w:val="left"/>
              <w:rPr>
                <w:rFonts w:ascii="Calibri" w:hAnsi="Calibri"/>
                <w:i/>
                <w:sz w:val="24"/>
              </w:rPr>
            </w:pPr>
            <w:r>
              <w:rPr>
                <w:spacing w:val="-2"/>
                <w:sz w:val="24"/>
              </w:rPr>
              <w:t>AWP</w:t>
            </w:r>
            <w:r>
              <w:rPr>
                <w:spacing w:val="-7"/>
                <w:sz w:val="24"/>
              </w:rPr>
              <w:t> </w:t>
            </w:r>
            <w:r>
              <w:rPr>
                <w:spacing w:val="-2"/>
                <w:sz w:val="24"/>
              </w:rPr>
              <w:t>trading-success</w:t>
            </w:r>
            <w:r>
              <w:rPr>
                <w:spacing w:val="-6"/>
                <w:sz w:val="24"/>
              </w:rPr>
              <w:t> </w:t>
            </w:r>
            <w:r>
              <w:rPr>
                <w:spacing w:val="-2"/>
                <w:sz w:val="24"/>
              </w:rPr>
              <w:t>mean</w:t>
            </w:r>
            <w:r>
              <w:rPr>
                <w:spacing w:val="-6"/>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179</w:t>
            </w:r>
          </w:p>
        </w:tc>
      </w:tr>
      <w:tr>
        <w:trPr>
          <w:trHeight w:val="456" w:hRule="atLeast"/>
        </w:trPr>
        <w:tc>
          <w:tcPr>
            <w:tcW w:w="3203" w:type="dxa"/>
          </w:tcPr>
          <w:p>
            <w:pPr>
              <w:pStyle w:val="TableParagraph"/>
              <w:spacing w:before="76"/>
              <w:ind w:left="119"/>
              <w:jc w:val="left"/>
              <w:rPr>
                <w:rFonts w:ascii="Calibri" w:hAnsi="Calibri"/>
                <w:i/>
                <w:sz w:val="24"/>
              </w:rPr>
            </w:pPr>
            <w:r>
              <w:rPr>
                <w:sz w:val="24"/>
              </w:rPr>
              <w:t>GF-PR</w:t>
            </w:r>
            <w:r>
              <w:rPr>
                <w:spacing w:val="-15"/>
                <w:sz w:val="24"/>
              </w:rPr>
              <w:t> </w:t>
            </w:r>
            <w:r>
              <w:rPr>
                <w:sz w:val="24"/>
              </w:rPr>
              <w:t>trading-success</w:t>
            </w:r>
            <w:r>
              <w:rPr>
                <w:spacing w:val="-15"/>
                <w:sz w:val="24"/>
              </w:rPr>
              <w:t> </w:t>
            </w:r>
            <w:r>
              <w:rPr>
                <w:sz w:val="24"/>
              </w:rPr>
              <w:t>mean</w:t>
            </w:r>
            <w:r>
              <w:rPr>
                <w:spacing w:val="-13"/>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583</w:t>
            </w:r>
          </w:p>
        </w:tc>
      </w:tr>
      <w:tr>
        <w:trPr>
          <w:trHeight w:val="456" w:hRule="atLeast"/>
        </w:trPr>
        <w:tc>
          <w:tcPr>
            <w:tcW w:w="3203" w:type="dxa"/>
          </w:tcPr>
          <w:p>
            <w:pPr>
              <w:pStyle w:val="TableParagraph"/>
              <w:spacing w:before="76"/>
              <w:ind w:left="119"/>
              <w:jc w:val="left"/>
              <w:rPr>
                <w:rFonts w:ascii="Calibri" w:hAnsi="Calibri"/>
                <w:i/>
                <w:sz w:val="24"/>
              </w:rPr>
            </w:pPr>
            <w:r>
              <w:rPr>
                <w:sz w:val="24"/>
              </w:rPr>
              <w:t>GF-PR</w:t>
            </w:r>
            <w:r>
              <w:rPr>
                <w:spacing w:val="-9"/>
                <w:sz w:val="24"/>
              </w:rPr>
              <w:t> </w:t>
            </w:r>
            <w:r>
              <w:rPr>
                <w:sz w:val="24"/>
              </w:rPr>
              <w:t>inverse-risk</w:t>
            </w:r>
            <w:r>
              <w:rPr>
                <w:spacing w:val="-9"/>
                <w:sz w:val="24"/>
              </w:rPr>
              <w:t> </w:t>
            </w:r>
            <w:r>
              <w:rPr>
                <w:sz w:val="24"/>
              </w:rPr>
              <w:t>mean</w:t>
            </w:r>
            <w:r>
              <w:rPr>
                <w:spacing w:val="-8"/>
                <w:sz w:val="24"/>
              </w:rPr>
              <w:t> </w:t>
            </w:r>
            <w:r>
              <w:rPr>
                <w:rFonts w:ascii="Calibri" w:hAnsi="Calibri"/>
                <w:i/>
                <w:spacing w:val="-10"/>
                <w:sz w:val="24"/>
              </w:rPr>
              <w:t>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376</w:t>
            </w:r>
          </w:p>
        </w:tc>
      </w:tr>
      <w:tr>
        <w:trPr>
          <w:trHeight w:val="456" w:hRule="atLeast"/>
        </w:trPr>
        <w:tc>
          <w:tcPr>
            <w:tcW w:w="3203" w:type="dxa"/>
          </w:tcPr>
          <w:p>
            <w:pPr>
              <w:pStyle w:val="TableParagraph"/>
              <w:spacing w:before="76"/>
              <w:ind w:left="119"/>
              <w:jc w:val="left"/>
              <w:rPr>
                <w:rFonts w:ascii="Calibri"/>
                <w:i/>
                <w:sz w:val="24"/>
              </w:rPr>
            </w:pPr>
            <w:r>
              <w:rPr>
                <w:sz w:val="24"/>
              </w:rPr>
              <w:t>Expanded</w:t>
            </w:r>
            <w:r>
              <w:rPr>
                <w:spacing w:val="-8"/>
                <w:sz w:val="24"/>
              </w:rPr>
              <w:t> </w:t>
            </w:r>
            <w:r>
              <w:rPr>
                <w:sz w:val="24"/>
              </w:rPr>
              <w:t>pool</w:t>
            </w:r>
            <w:r>
              <w:rPr>
                <w:spacing w:val="-8"/>
                <w:sz w:val="24"/>
              </w:rPr>
              <w:t> </w:t>
            </w:r>
            <w:r>
              <w:rPr>
                <w:rFonts w:ascii="Calibri"/>
                <w:i/>
                <w:spacing w:val="-10"/>
                <w:sz w:val="24"/>
              </w:rPr>
              <w:t>N</w:t>
            </w:r>
          </w:p>
        </w:tc>
        <w:tc>
          <w:tcPr>
            <w:tcW w:w="2723" w:type="dxa"/>
          </w:tcPr>
          <w:p>
            <w:pPr>
              <w:pStyle w:val="TableParagraph"/>
              <w:spacing w:before="76"/>
              <w:ind w:left="132"/>
              <w:jc w:val="left"/>
              <w:rPr>
                <w:rFonts w:ascii="Calibri"/>
                <w:sz w:val="24"/>
              </w:rPr>
            </w:pPr>
            <w:r>
              <w:rPr>
                <w:rFonts w:ascii="Calibri"/>
                <w:spacing w:val="-2"/>
                <w:sz w:val="24"/>
              </w:rPr>
              <w:t>31</w:t>
            </w:r>
            <w:r>
              <w:rPr>
                <w:rFonts w:ascii="Calibri"/>
                <w:i/>
                <w:spacing w:val="-2"/>
                <w:sz w:val="24"/>
              </w:rPr>
              <w:t>,</w:t>
            </w:r>
            <w:r>
              <w:rPr>
                <w:rFonts w:ascii="Calibri"/>
                <w:spacing w:val="-2"/>
                <w:sz w:val="24"/>
              </w:rPr>
              <w:t>612</w:t>
            </w:r>
          </w:p>
        </w:tc>
      </w:tr>
      <w:tr>
        <w:trPr>
          <w:trHeight w:val="456" w:hRule="atLeast"/>
        </w:trPr>
        <w:tc>
          <w:tcPr>
            <w:tcW w:w="3203" w:type="dxa"/>
          </w:tcPr>
          <w:p>
            <w:pPr>
              <w:pStyle w:val="TableParagraph"/>
              <w:spacing w:before="76"/>
              <w:ind w:left="119"/>
              <w:jc w:val="left"/>
              <w:rPr>
                <w:rFonts w:ascii="Calibri"/>
                <w:sz w:val="24"/>
              </w:rPr>
            </w:pPr>
            <w:r>
              <w:rPr>
                <w:w w:val="110"/>
                <w:sz w:val="24"/>
              </w:rPr>
              <w:t>Speedup</w:t>
            </w:r>
            <w:r>
              <w:rPr>
                <w:spacing w:val="-17"/>
                <w:w w:val="110"/>
                <w:sz w:val="24"/>
              </w:rPr>
              <w:t> </w:t>
            </w:r>
            <w:r>
              <w:rPr>
                <w:w w:val="110"/>
                <w:sz w:val="24"/>
              </w:rPr>
              <w:t>at</w:t>
            </w:r>
            <w:r>
              <w:rPr>
                <w:spacing w:val="-16"/>
                <w:w w:val="110"/>
                <w:sz w:val="24"/>
              </w:rPr>
              <w:t> </w:t>
            </w:r>
            <w:r>
              <w:rPr>
                <w:rFonts w:ascii="Calibri"/>
                <w:i/>
                <w:w w:val="110"/>
                <w:sz w:val="24"/>
              </w:rPr>
              <w:t>n</w:t>
            </w:r>
            <w:r>
              <w:rPr>
                <w:rFonts w:ascii="Calibri"/>
                <w:i/>
                <w:spacing w:val="-15"/>
                <w:w w:val="110"/>
                <w:sz w:val="24"/>
              </w:rPr>
              <w:t> </w:t>
            </w:r>
            <w:r>
              <w:rPr>
                <w:rFonts w:ascii="Calibri"/>
                <w:w w:val="110"/>
                <w:sz w:val="24"/>
              </w:rPr>
              <w:t>=</w:t>
            </w:r>
            <w:r>
              <w:rPr>
                <w:rFonts w:ascii="Calibri"/>
                <w:spacing w:val="-10"/>
                <w:w w:val="110"/>
                <w:sz w:val="24"/>
              </w:rPr>
              <w:t> </w:t>
            </w:r>
            <w:r>
              <w:rPr>
                <w:rFonts w:ascii="Calibri"/>
                <w:spacing w:val="-2"/>
                <w:w w:val="110"/>
                <w:sz w:val="24"/>
              </w:rPr>
              <w:t>10</w:t>
            </w:r>
            <w:r>
              <w:rPr>
                <w:rFonts w:ascii="Calibri"/>
                <w:i/>
                <w:spacing w:val="-2"/>
                <w:w w:val="110"/>
                <w:sz w:val="24"/>
              </w:rPr>
              <w:t>,</w:t>
            </w:r>
            <w:r>
              <w:rPr>
                <w:rFonts w:ascii="Calibri"/>
                <w:spacing w:val="-2"/>
                <w:w w:val="110"/>
                <w:sz w:val="24"/>
              </w:rPr>
              <w:t>000</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2"/>
                <w:sz w:val="24"/>
              </w:rPr>
              <w:t>10</w:t>
            </w:r>
            <w:r>
              <w:rPr>
                <w:rFonts w:ascii="Calibri" w:hAnsi="Calibri"/>
                <w:i/>
                <w:spacing w:val="-2"/>
                <w:sz w:val="24"/>
              </w:rPr>
              <w:t>.</w:t>
            </w:r>
            <w:r>
              <w:rPr>
                <w:rFonts w:ascii="Calibri" w:hAnsi="Calibri"/>
                <w:spacing w:val="-2"/>
                <w:sz w:val="24"/>
              </w:rPr>
              <w:t>4</w:t>
            </w:r>
            <w:r>
              <w:rPr>
                <w:rFonts w:ascii="Lucida Sans Unicode" w:hAnsi="Lucida Sans Unicode"/>
                <w:spacing w:val="-2"/>
                <w:sz w:val="24"/>
              </w:rPr>
              <w:t>×</w:t>
            </w:r>
          </w:p>
        </w:tc>
      </w:tr>
      <w:tr>
        <w:trPr>
          <w:trHeight w:val="456" w:hRule="atLeast"/>
        </w:trPr>
        <w:tc>
          <w:tcPr>
            <w:tcW w:w="3203" w:type="dxa"/>
          </w:tcPr>
          <w:p>
            <w:pPr>
              <w:pStyle w:val="TableParagraph"/>
              <w:spacing w:before="76"/>
              <w:ind w:left="119"/>
              <w:jc w:val="left"/>
              <w:rPr>
                <w:rFonts w:ascii="Calibri"/>
                <w:sz w:val="24"/>
              </w:rPr>
            </w:pPr>
            <w:r>
              <w:rPr>
                <w:w w:val="110"/>
                <w:sz w:val="24"/>
              </w:rPr>
              <w:t>Speedup</w:t>
            </w:r>
            <w:r>
              <w:rPr>
                <w:spacing w:val="-17"/>
                <w:w w:val="110"/>
                <w:sz w:val="24"/>
              </w:rPr>
              <w:t> </w:t>
            </w:r>
            <w:r>
              <w:rPr>
                <w:w w:val="110"/>
                <w:sz w:val="24"/>
              </w:rPr>
              <w:t>at</w:t>
            </w:r>
            <w:r>
              <w:rPr>
                <w:spacing w:val="-16"/>
                <w:w w:val="110"/>
                <w:sz w:val="24"/>
              </w:rPr>
              <w:t> </w:t>
            </w:r>
            <w:r>
              <w:rPr>
                <w:rFonts w:ascii="Calibri"/>
                <w:i/>
                <w:w w:val="110"/>
                <w:sz w:val="24"/>
              </w:rPr>
              <w:t>N</w:t>
            </w:r>
            <w:r>
              <w:rPr>
                <w:rFonts w:ascii="Calibri"/>
                <w:i/>
                <w:spacing w:val="-5"/>
                <w:w w:val="125"/>
                <w:sz w:val="24"/>
              </w:rPr>
              <w:t> </w:t>
            </w:r>
            <w:r>
              <w:rPr>
                <w:rFonts w:ascii="Calibri"/>
                <w:w w:val="125"/>
                <w:sz w:val="24"/>
              </w:rPr>
              <w:t>=</w:t>
            </w:r>
            <w:r>
              <w:rPr>
                <w:rFonts w:ascii="Calibri"/>
                <w:spacing w:val="-17"/>
                <w:w w:val="125"/>
                <w:sz w:val="24"/>
              </w:rPr>
              <w:t> </w:t>
            </w:r>
            <w:r>
              <w:rPr>
                <w:rFonts w:ascii="Calibri"/>
                <w:spacing w:val="-2"/>
                <w:w w:val="110"/>
                <w:sz w:val="24"/>
              </w:rPr>
              <w:t>31</w:t>
            </w:r>
            <w:r>
              <w:rPr>
                <w:rFonts w:ascii="Calibri"/>
                <w:i/>
                <w:spacing w:val="-2"/>
                <w:w w:val="110"/>
                <w:sz w:val="24"/>
              </w:rPr>
              <w:t>,</w:t>
            </w:r>
            <w:r>
              <w:rPr>
                <w:rFonts w:ascii="Calibri"/>
                <w:spacing w:val="-2"/>
                <w:w w:val="110"/>
                <w:sz w:val="24"/>
              </w:rPr>
              <w:t>612</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4"/>
                <w:sz w:val="24"/>
              </w:rPr>
              <w:t>9</w:t>
            </w:r>
            <w:r>
              <w:rPr>
                <w:rFonts w:ascii="Calibri" w:hAnsi="Calibri"/>
                <w:i/>
                <w:spacing w:val="-4"/>
                <w:sz w:val="24"/>
              </w:rPr>
              <w:t>.</w:t>
            </w:r>
            <w:r>
              <w:rPr>
                <w:rFonts w:ascii="Calibri" w:hAnsi="Calibri"/>
                <w:spacing w:val="-4"/>
                <w:sz w:val="24"/>
              </w:rPr>
              <w:t>4</w:t>
            </w:r>
            <w:r>
              <w:rPr>
                <w:rFonts w:ascii="Lucida Sans Unicode" w:hAnsi="Lucida Sans Unicode"/>
                <w:spacing w:val="-4"/>
                <w:sz w:val="24"/>
              </w:rPr>
              <w:t>×</w:t>
            </w:r>
          </w:p>
        </w:tc>
      </w:tr>
      <w:tr>
        <w:trPr>
          <w:trHeight w:val="484" w:hRule="atLeast"/>
        </w:trPr>
        <w:tc>
          <w:tcPr>
            <w:tcW w:w="3203" w:type="dxa"/>
            <w:tcBorders>
              <w:bottom w:val="single" w:sz="8" w:space="0" w:color="000000"/>
            </w:tcBorders>
          </w:tcPr>
          <w:p>
            <w:pPr>
              <w:pStyle w:val="TableParagraph"/>
              <w:spacing w:before="80"/>
              <w:ind w:left="119"/>
              <w:jc w:val="left"/>
              <w:rPr>
                <w:sz w:val="24"/>
              </w:rPr>
            </w:pPr>
            <w:r>
              <w:rPr>
                <w:sz w:val="24"/>
              </w:rPr>
              <w:t>Observation</w:t>
            </w:r>
            <w:r>
              <w:rPr>
                <w:spacing w:val="-13"/>
                <w:sz w:val="24"/>
              </w:rPr>
              <w:t> </w:t>
            </w:r>
            <w:r>
              <w:rPr>
                <w:spacing w:val="-2"/>
                <w:sz w:val="24"/>
              </w:rPr>
              <w:t>window</w:t>
            </w:r>
          </w:p>
        </w:tc>
        <w:tc>
          <w:tcPr>
            <w:tcW w:w="2723" w:type="dxa"/>
            <w:tcBorders>
              <w:bottom w:val="single" w:sz="8" w:space="0" w:color="000000"/>
            </w:tcBorders>
          </w:tcPr>
          <w:p>
            <w:pPr>
              <w:pStyle w:val="TableParagraph"/>
              <w:spacing w:before="80"/>
              <w:ind w:left="132"/>
              <w:jc w:val="left"/>
              <w:rPr>
                <w:sz w:val="24"/>
              </w:rPr>
            </w:pPr>
            <w:r>
              <w:rPr>
                <w:sz w:val="24"/>
              </w:rPr>
              <w:t>2025-12-01</w:t>
            </w:r>
            <w:r>
              <w:rPr>
                <w:spacing w:val="-12"/>
                <w:sz w:val="24"/>
              </w:rPr>
              <w:t> </w:t>
            </w:r>
            <w:r>
              <w:rPr>
                <w:sz w:val="24"/>
              </w:rPr>
              <w:t>–</w:t>
            </w:r>
            <w:r>
              <w:rPr>
                <w:spacing w:val="-12"/>
                <w:sz w:val="24"/>
              </w:rPr>
              <w:t> </w:t>
            </w:r>
            <w:r>
              <w:rPr>
                <w:sz w:val="24"/>
              </w:rPr>
              <w:t>2026-05-</w:t>
            </w:r>
            <w:r>
              <w:rPr>
                <w:spacing w:val="-5"/>
                <w:sz w:val="24"/>
              </w:rPr>
              <w:t>31</w:t>
            </w:r>
          </w:p>
        </w:tc>
      </w:tr>
    </w:tbl>
    <w:p>
      <w:pPr>
        <w:pStyle w:val="BodyText"/>
        <w:spacing w:line="396" w:lineRule="auto" w:before="135"/>
        <w:ind w:left="282" w:right="563" w:hanging="8"/>
        <w:jc w:val="both"/>
      </w:pPr>
      <w:r>
        <w:rPr/>
        <w:t>These</w:t>
      </w:r>
      <w:r>
        <w:rPr>
          <w:spacing w:val="-11"/>
        </w:rPr>
        <w:t> </w:t>
      </w:r>
      <w:r>
        <w:rPr/>
        <w:t>values</w:t>
      </w:r>
      <w:r>
        <w:rPr>
          <w:spacing w:val="-10"/>
        </w:rPr>
        <w:t> </w:t>
      </w:r>
      <w:r>
        <w:rPr/>
        <w:t>are</w:t>
      </w:r>
      <w:r>
        <w:rPr>
          <w:spacing w:val="-11"/>
        </w:rPr>
        <w:t> </w:t>
      </w:r>
      <w:r>
        <w:rPr/>
        <w:t>transcribed</w:t>
      </w:r>
      <w:r>
        <w:rPr>
          <w:spacing w:val="-10"/>
        </w:rPr>
        <w:t> </w:t>
      </w:r>
      <w:r>
        <w:rPr/>
        <w:t>from</w:t>
      </w:r>
      <w:r>
        <w:rPr>
          <w:spacing w:val="-11"/>
        </w:rPr>
        <w:t> </w:t>
      </w:r>
      <w:r>
        <w:rPr/>
        <w:t>the</w:t>
      </w:r>
      <w:r>
        <w:rPr>
          <w:spacing w:val="-10"/>
        </w:rPr>
        <w:t> </w:t>
      </w:r>
      <w:r>
        <w:rPr/>
        <w:t>pipeline’s</w:t>
      </w:r>
      <w:r>
        <w:rPr>
          <w:spacing w:val="-11"/>
        </w:rPr>
        <w:t> </w:t>
      </w:r>
      <w:r>
        <w:rPr/>
        <w:t>machine-readable</w:t>
      </w:r>
      <w:r>
        <w:rPr>
          <w:spacing w:val="-10"/>
        </w:rPr>
        <w:t> </w:t>
      </w:r>
      <w:r>
        <w:rPr/>
        <w:t>evaluation</w:t>
      </w:r>
      <w:r>
        <w:rPr>
          <w:spacing w:val="-11"/>
        </w:rPr>
        <w:t> </w:t>
      </w:r>
      <w:r>
        <w:rPr/>
        <w:t>summary</w:t>
      </w:r>
      <w:r>
        <w:rPr>
          <w:spacing w:val="-10"/>
        </w:rPr>
        <w:t> </w:t>
      </w:r>
      <w:r>
        <w:rPr/>
        <w:t>and</w:t>
      </w:r>
      <w:r>
        <w:rPr>
          <w:spacing w:val="-11"/>
        </w:rPr>
        <w:t> </w:t>
      </w:r>
      <w:r>
        <w:rPr/>
        <w:t>match </w:t>
      </w:r>
      <w:bookmarkStart w:name="Archived Extended Baselines" w:id="377"/>
      <w:bookmarkEnd w:id="377"/>
      <w:r>
        <w:rPr>
          <w:w w:val="99"/>
        </w:rPr>
      </w:r>
      <w:bookmarkStart w:name="_bookmark227" w:id="378"/>
      <w:bookmarkEnd w:id="378"/>
      <w:r>
        <w:rPr/>
        <w:t>the</w:t>
      </w:r>
      <w:r>
        <w:rPr/>
        <w:t> exported result tables.</w:t>
      </w:r>
    </w:p>
    <w:p>
      <w:pPr>
        <w:pStyle w:val="BodyText"/>
        <w:spacing w:before="147"/>
      </w:pPr>
    </w:p>
    <w:p>
      <w:pPr>
        <w:pStyle w:val="Heading2"/>
        <w:numPr>
          <w:ilvl w:val="1"/>
          <w:numId w:val="8"/>
        </w:numPr>
        <w:tabs>
          <w:tab w:pos="783" w:val="left" w:leader="none"/>
        </w:tabs>
        <w:spacing w:line="240" w:lineRule="auto" w:before="0" w:after="0"/>
        <w:ind w:left="783" w:right="0" w:hanging="501"/>
        <w:jc w:val="left"/>
      </w:pPr>
      <w:r>
        <w:rPr/>
        <w:t>Archived</w:t>
      </w:r>
      <w:r>
        <w:rPr>
          <w:spacing w:val="14"/>
        </w:rPr>
        <w:t> </w:t>
      </w:r>
      <w:r>
        <w:rPr/>
        <w:t>Extended</w:t>
      </w:r>
      <w:r>
        <w:rPr>
          <w:spacing w:val="14"/>
        </w:rPr>
        <w:t> </w:t>
      </w:r>
      <w:r>
        <w:rPr>
          <w:spacing w:val="-2"/>
        </w:rPr>
        <w:t>Baselines</w:t>
      </w:r>
    </w:p>
    <w:p>
      <w:pPr>
        <w:pStyle w:val="BodyText"/>
        <w:spacing w:before="24"/>
        <w:rPr>
          <w:b/>
          <w:sz w:val="28"/>
        </w:rPr>
      </w:pPr>
    </w:p>
    <w:p>
      <w:pPr>
        <w:pStyle w:val="BodyText"/>
        <w:spacing w:line="396" w:lineRule="auto"/>
        <w:ind w:left="282" w:right="563"/>
        <w:jc w:val="both"/>
      </w:pPr>
      <w:r>
        <w:rPr>
          <w:spacing w:val="-2"/>
        </w:rPr>
        <w:t>During</w:t>
      </w:r>
      <w:r>
        <w:rPr>
          <w:spacing w:val="-8"/>
        </w:rPr>
        <w:t> </w:t>
      </w:r>
      <w:r>
        <w:rPr>
          <w:spacing w:val="-2"/>
        </w:rPr>
        <w:t>exploratory</w:t>
      </w:r>
      <w:r>
        <w:rPr>
          <w:spacing w:val="-8"/>
        </w:rPr>
        <w:t> </w:t>
      </w:r>
      <w:r>
        <w:rPr>
          <w:spacing w:val="-2"/>
        </w:rPr>
        <w:t>analysis,</w:t>
      </w:r>
      <w:r>
        <w:rPr>
          <w:spacing w:val="-4"/>
        </w:rPr>
        <w:t> </w:t>
      </w:r>
      <w:r>
        <w:rPr>
          <w:spacing w:val="-2"/>
        </w:rPr>
        <w:t>additional</w:t>
      </w:r>
      <w:r>
        <w:rPr>
          <w:spacing w:val="-8"/>
        </w:rPr>
        <w:t> </w:t>
      </w:r>
      <w:r>
        <w:rPr>
          <w:spacing w:val="-2"/>
        </w:rPr>
        <w:t>PageRank</w:t>
      </w:r>
      <w:r>
        <w:rPr>
          <w:spacing w:val="-8"/>
        </w:rPr>
        <w:t> </w:t>
      </w:r>
      <w:r>
        <w:rPr>
          <w:spacing w:val="-2"/>
        </w:rPr>
        <w:t>variants</w:t>
      </w:r>
      <w:r>
        <w:rPr>
          <w:spacing w:val="-9"/>
        </w:rPr>
        <w:t> </w:t>
      </w:r>
      <w:r>
        <w:rPr>
          <w:spacing w:val="-2"/>
        </w:rPr>
        <w:t>were</w:t>
      </w:r>
      <w:r>
        <w:rPr>
          <w:spacing w:val="-8"/>
        </w:rPr>
        <w:t> </w:t>
      </w:r>
      <w:r>
        <w:rPr>
          <w:spacing w:val="-2"/>
        </w:rPr>
        <w:t>scored</w:t>
      </w:r>
      <w:r>
        <w:rPr>
          <w:spacing w:val="-8"/>
        </w:rPr>
        <w:t> </w:t>
      </w:r>
      <w:r>
        <w:rPr>
          <w:spacing w:val="-2"/>
        </w:rPr>
        <w:t>on</w:t>
      </w:r>
      <w:r>
        <w:rPr>
          <w:spacing w:val="-8"/>
        </w:rPr>
        <w:t> </w:t>
      </w:r>
      <w:r>
        <w:rPr>
          <w:spacing w:val="-2"/>
        </w:rPr>
        <w:t>the</w:t>
      </w:r>
      <w:r>
        <w:rPr>
          <w:spacing w:val="-8"/>
        </w:rPr>
        <w:t> </w:t>
      </w:r>
      <w:r>
        <w:rPr>
          <w:spacing w:val="-2"/>
        </w:rPr>
        <w:t>same</w:t>
      </w:r>
      <w:r>
        <w:rPr>
          <w:spacing w:val="-8"/>
        </w:rPr>
        <w:t> </w:t>
      </w:r>
      <w:r>
        <w:rPr>
          <w:spacing w:val="-2"/>
        </w:rPr>
        <w:t>matched</w:t>
      </w:r>
      <w:r>
        <w:rPr>
          <w:spacing w:val="-8"/>
        </w:rPr>
        <w:t> </w:t>
      </w:r>
      <w:r>
        <w:rPr>
          <w:spacing w:val="-2"/>
        </w:rPr>
        <w:t>cohort </w:t>
      </w:r>
      <w:r>
        <w:rPr/>
        <w:t>and proxy families.</w:t>
      </w:r>
      <w:r>
        <w:rPr>
          <w:spacing w:val="40"/>
        </w:rPr>
        <w:t> </w:t>
      </w:r>
      <w:r>
        <w:rPr/>
        <w:t>They are archived here for completeness and future work.</w:t>
      </w:r>
      <w:r>
        <w:rPr>
          <w:spacing w:val="40"/>
        </w:rPr>
        <w:t> </w:t>
      </w:r>
      <w:r>
        <w:rPr/>
        <w:t>They are </w:t>
      </w:r>
      <w:r>
        <w:rPr>
          <w:i/>
        </w:rPr>
        <w:t>not </w:t>
      </w:r>
      <w:r>
        <w:rPr/>
        <w:t>part of</w:t>
      </w:r>
      <w:r>
        <w:rPr>
          <w:spacing w:val="-9"/>
        </w:rPr>
        <w:t> </w:t>
      </w:r>
      <w:r>
        <w:rPr/>
        <w:t>the</w:t>
      </w:r>
      <w:r>
        <w:rPr>
          <w:spacing w:val="-9"/>
        </w:rPr>
        <w:t> </w:t>
      </w:r>
      <w:r>
        <w:rPr/>
        <w:t>primary</w:t>
      </w:r>
      <w:r>
        <w:rPr>
          <w:spacing w:val="-9"/>
        </w:rPr>
        <w:t> </w:t>
      </w:r>
      <w:r>
        <w:rPr/>
        <w:t>EndorseRank–AWP</w:t>
      </w:r>
      <w:r>
        <w:rPr>
          <w:spacing w:val="-9"/>
        </w:rPr>
        <w:t> </w:t>
      </w:r>
      <w:r>
        <w:rPr/>
        <w:t>research</w:t>
      </w:r>
      <w:r>
        <w:rPr>
          <w:spacing w:val="-9"/>
        </w:rPr>
        <w:t> </w:t>
      </w:r>
      <w:r>
        <w:rPr/>
        <w:t>questions</w:t>
      </w:r>
      <w:r>
        <w:rPr>
          <w:spacing w:val="-9"/>
        </w:rPr>
        <w:t> </w:t>
      </w:r>
      <w:r>
        <w:rPr/>
        <w:t>and</w:t>
      </w:r>
      <w:r>
        <w:rPr>
          <w:spacing w:val="-9"/>
        </w:rPr>
        <w:t> </w:t>
      </w:r>
      <w:r>
        <w:rPr/>
        <w:t>should</w:t>
      </w:r>
      <w:r>
        <w:rPr>
          <w:spacing w:val="-9"/>
        </w:rPr>
        <w:t> </w:t>
      </w:r>
      <w:r>
        <w:rPr/>
        <w:t>not</w:t>
      </w:r>
      <w:r>
        <w:rPr>
          <w:spacing w:val="-9"/>
        </w:rPr>
        <w:t> </w:t>
      </w:r>
      <w:r>
        <w:rPr/>
        <w:t>be</w:t>
      </w:r>
      <w:r>
        <w:rPr>
          <w:spacing w:val="-9"/>
        </w:rPr>
        <w:t> </w:t>
      </w:r>
      <w:r>
        <w:rPr/>
        <w:t>read</w:t>
      </w:r>
      <w:r>
        <w:rPr>
          <w:spacing w:val="-9"/>
        </w:rPr>
        <w:t> </w:t>
      </w:r>
      <w:r>
        <w:rPr/>
        <w:t>as</w:t>
      </w:r>
      <w:r>
        <w:rPr>
          <w:spacing w:val="-9"/>
        </w:rPr>
        <w:t> </w:t>
      </w:r>
      <w:r>
        <w:rPr/>
        <w:t>peer</w:t>
      </w:r>
      <w:r>
        <w:rPr>
          <w:spacing w:val="-9"/>
        </w:rPr>
        <w:t> </w:t>
      </w:r>
      <w:r>
        <w:rPr/>
        <w:t>claims</w:t>
      </w:r>
      <w:r>
        <w:rPr>
          <w:spacing w:val="-9"/>
        </w:rPr>
        <w:t> </w:t>
      </w:r>
      <w:r>
        <w:rPr/>
        <w:t>in</w:t>
      </w:r>
      <w:r>
        <w:rPr>
          <w:spacing w:val="-9"/>
        </w:rPr>
        <w:t> </w:t>
      </w:r>
      <w:r>
        <w:rPr/>
        <w:t>the</w:t>
      </w:r>
    </w:p>
    <w:p>
      <w:pPr>
        <w:pStyle w:val="BodyText"/>
        <w:spacing w:after="0" w:line="396" w:lineRule="auto"/>
        <w:jc w:val="both"/>
        <w:sectPr>
          <w:pgSz w:w="11910" w:h="16840"/>
          <w:pgMar w:header="0" w:footer="2115" w:top="1880" w:bottom="2300" w:left="992" w:right="708"/>
        </w:sectPr>
      </w:pPr>
    </w:p>
    <w:p>
      <w:pPr>
        <w:pStyle w:val="BodyText"/>
        <w:spacing w:before="72"/>
        <w:ind w:left="282"/>
        <w:jc w:val="both"/>
      </w:pPr>
      <w:bookmarkStart w:name="Six-method Aave-oriented matrix" w:id="379"/>
      <w:bookmarkEnd w:id="379"/>
      <w:r>
        <w:rPr/>
      </w:r>
      <w:bookmarkStart w:name="_bookmark230" w:id="380"/>
      <w:bookmarkEnd w:id="380"/>
      <w:r>
        <w:rPr/>
      </w:r>
      <w:bookmarkStart w:name="Seven-method alignment matrix" w:id="381"/>
      <w:bookmarkEnd w:id="381"/>
      <w:r>
        <w:rPr/>
      </w:r>
      <w:bookmarkStart w:name="_bookmark228" w:id="382"/>
      <w:bookmarkEnd w:id="382"/>
      <w:r>
        <w:rPr/>
      </w:r>
      <w:r>
        <w:rPr/>
        <w:t>main</w:t>
      </w:r>
      <w:r>
        <w:rPr>
          <w:spacing w:val="-6"/>
        </w:rPr>
        <w:t> </w:t>
      </w:r>
      <w:r>
        <w:rPr>
          <w:spacing w:val="-2"/>
        </w:rPr>
        <w:t>narrative.</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r>
        <w:rPr>
          <w:spacing w:val="-2"/>
        </w:rPr>
        <w:t>Seven-method</w:t>
      </w:r>
      <w:r>
        <w:rPr>
          <w:spacing w:val="2"/>
        </w:rPr>
        <w:t> </w:t>
      </w:r>
      <w:r>
        <w:rPr>
          <w:spacing w:val="-2"/>
        </w:rPr>
        <w:t>alignment</w:t>
      </w:r>
      <w:r>
        <w:rPr>
          <w:spacing w:val="2"/>
        </w:rPr>
        <w:t> </w:t>
      </w:r>
      <w:r>
        <w:rPr>
          <w:spacing w:val="-2"/>
        </w:rPr>
        <w:t>matrix</w:t>
      </w:r>
    </w:p>
    <w:p>
      <w:pPr>
        <w:pStyle w:val="BodyText"/>
        <w:spacing w:before="42"/>
        <w:rPr>
          <w:b/>
        </w:rPr>
      </w:pPr>
    </w:p>
    <w:p>
      <w:pPr>
        <w:pStyle w:val="BodyText"/>
        <w:spacing w:line="391" w:lineRule="auto"/>
        <w:ind w:left="282" w:right="524" w:hanging="8"/>
        <w:jc w:val="both"/>
      </w:pPr>
      <w:r>
        <w:rPr/>
        <w:t>Table</w:t>
      </w:r>
      <w:r>
        <w:rPr>
          <w:spacing w:val="-15"/>
        </w:rPr>
        <w:t> </w:t>
      </w:r>
      <w:hyperlink w:history="true" w:anchor="_bookmark229">
        <w:r>
          <w:rPr/>
          <w:t>8.4</w:t>
        </w:r>
      </w:hyperlink>
      <w:r>
        <w:rPr>
          <w:spacing w:val="-15"/>
        </w:rPr>
        <w:t> </w:t>
      </w:r>
      <w:r>
        <w:rPr/>
        <w:t>reports</w:t>
      </w:r>
      <w:r>
        <w:rPr>
          <w:spacing w:val="-15"/>
        </w:rPr>
        <w:t> </w:t>
      </w:r>
      <w:r>
        <w:rPr/>
        <w:t>family-level</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4"/>
        </w:rPr>
        <w:t> </w:t>
      </w:r>
      <w:r>
        <w:rPr/>
        <w:t>for</w:t>
      </w:r>
      <w:r>
        <w:rPr>
          <w:spacing w:val="-15"/>
        </w:rPr>
        <w:t> </w:t>
      </w:r>
      <w:r>
        <w:rPr/>
        <w:t>seven</w:t>
      </w:r>
      <w:r>
        <w:rPr>
          <w:spacing w:val="-15"/>
        </w:rPr>
        <w:t> </w:t>
      </w:r>
      <w:r>
        <w:rPr/>
        <w:t>methods,</w:t>
      </w:r>
      <w:r>
        <w:rPr>
          <w:spacing w:val="-15"/>
        </w:rPr>
        <w:t> </w:t>
      </w:r>
      <w:r>
        <w:rPr/>
        <w:t>including</w:t>
      </w:r>
      <w:r>
        <w:rPr>
          <w:spacing w:val="-15"/>
        </w:rPr>
        <w:t> </w:t>
      </w:r>
      <w:r>
        <w:rPr/>
        <w:t>LP-PR,</w:t>
      </w:r>
      <w:r>
        <w:rPr>
          <w:spacing w:val="-15"/>
        </w:rPr>
        <w:t> </w:t>
      </w:r>
      <w:r>
        <w:rPr/>
        <w:t>CW-AWP,</w:t>
      </w:r>
      <w:r>
        <w:rPr>
          <w:spacing w:val="-15"/>
        </w:rPr>
        <w:t> </w:t>
      </w:r>
      <w:r>
        <w:rPr/>
        <w:t>LF-PR, and RiskProp-style variants implemented in the evaluation codebase.</w:t>
      </w:r>
      <w:r>
        <w:rPr>
          <w:spacing w:val="40"/>
        </w:rPr>
        <w:t> </w:t>
      </w:r>
      <w:r>
        <w:rPr/>
        <w:t>EndorseRank remains the allowance-family leader; AWP (and closely related transfer variants) lead on transfer; GF-PR leads on inverse-risk and GMX success by construction.</w:t>
      </w:r>
    </w:p>
    <w:p>
      <w:pPr>
        <w:pStyle w:val="BodyText"/>
        <w:spacing w:line="244" w:lineRule="auto" w:before="75"/>
        <w:ind w:left="282" w:right="533" w:hanging="8"/>
        <w:jc w:val="both"/>
      </w:pPr>
      <w:bookmarkStart w:name="_bookmark229" w:id="383"/>
      <w:bookmarkEnd w:id="383"/>
      <w:r>
        <w:rPr/>
      </w:r>
      <w:r>
        <w:rPr/>
        <w:t>Table 8.4:</w:t>
      </w:r>
      <w:r>
        <w:rPr>
          <w:spacing w:val="40"/>
        </w:rPr>
        <w:t> </w:t>
      </w:r>
      <w:r>
        <w:rPr/>
        <w:t>Mean Kendall </w:t>
      </w:r>
      <w:r>
        <w:rPr>
          <w:rFonts w:ascii="Calibri" w:hAnsi="Calibri"/>
          <w:i/>
        </w:rPr>
        <w:t>τ </w:t>
      </w:r>
      <w:r>
        <w:rPr/>
        <w:t>by proxy family across 7 PageRank methods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5521</w:t>
      </w:r>
      <w:r>
        <w:rPr/>
        <w:t>).</w:t>
      </w:r>
      <w:r>
        <w:rPr>
          <w:spacing w:val="40"/>
        </w:rPr>
        <w:t> </w:t>
      </w:r>
      <w:r>
        <w:rPr/>
        <w:t>Bold = column maximum.</w:t>
      </w:r>
      <w:r>
        <w:rPr>
          <w:spacing w:val="40"/>
        </w:rPr>
        <w:t> </w:t>
      </w:r>
      <w:r>
        <w:rPr/>
        <w:t>Runtime = mean PageRank wall time (s, 3 repeats).</w:t>
      </w:r>
      <w:r>
        <w:rPr>
          <w:spacing w:val="40"/>
        </w:rPr>
        <w:t> </w:t>
      </w:r>
      <w:r>
        <w:rPr/>
        <w:t>Edge counts: liq-</w:t>
      </w:r>
      <w:r>
        <w:rPr/>
        <w:t>pr=45, borrow-pr=484, repay-pr=787, borrow-pr-pool=262, repay-pr-pool=232, delegation-pr=0.</w:t>
      </w:r>
    </w:p>
    <w:p>
      <w:pPr>
        <w:pStyle w:val="BodyText"/>
        <w:spacing w:before="10"/>
        <w:rPr>
          <w:sz w:val="20"/>
        </w:rPr>
      </w:pPr>
    </w:p>
    <w:tbl>
      <w:tblPr>
        <w:tblW w:w="0" w:type="auto"/>
        <w:jc w:val="left"/>
        <w:tblInd w:w="1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871"/>
        <w:gridCol w:w="1085"/>
        <w:gridCol w:w="631"/>
        <w:gridCol w:w="799"/>
        <w:gridCol w:w="631"/>
        <w:gridCol w:w="649"/>
        <w:gridCol w:w="1176"/>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tc>
        <w:tc>
          <w:tcPr>
            <w:tcW w:w="631" w:type="dxa"/>
            <w:tcBorders>
              <w:top w:val="single" w:sz="8" w:space="0" w:color="000000"/>
              <w:bottom w:val="single" w:sz="6" w:space="0" w:color="000000"/>
            </w:tcBorders>
          </w:tcPr>
          <w:p>
            <w:pPr>
              <w:pStyle w:val="TableParagraph"/>
              <w:spacing w:before="53"/>
              <w:ind w:left="2" w:right="3"/>
              <w:rPr>
                <w:sz w:val="22"/>
              </w:rPr>
            </w:pPr>
            <w:r>
              <w:rPr>
                <w:spacing w:val="-4"/>
                <w:sz w:val="22"/>
              </w:rPr>
              <w:t>Liq.</w:t>
            </w:r>
          </w:p>
        </w:tc>
        <w:tc>
          <w:tcPr>
            <w:tcW w:w="799" w:type="dxa"/>
            <w:tcBorders>
              <w:top w:val="single" w:sz="8" w:space="0" w:color="000000"/>
              <w:bottom w:val="single" w:sz="6" w:space="0" w:color="000000"/>
            </w:tcBorders>
          </w:tcPr>
          <w:p>
            <w:pPr>
              <w:pStyle w:val="TableParagraph"/>
              <w:spacing w:before="53"/>
              <w:ind w:left="2" w:right="2"/>
              <w:rPr>
                <w:sz w:val="22"/>
              </w:rPr>
            </w:pPr>
            <w:r>
              <w:rPr>
                <w:spacing w:val="-2"/>
                <w:sz w:val="22"/>
              </w:rPr>
              <w:t>Inv.risk</w:t>
            </w:r>
          </w:p>
        </w:tc>
        <w:tc>
          <w:tcPr>
            <w:tcW w:w="631" w:type="dxa"/>
            <w:tcBorders>
              <w:top w:val="single" w:sz="8" w:space="0" w:color="000000"/>
              <w:bottom w:val="single" w:sz="6" w:space="0" w:color="000000"/>
            </w:tcBorders>
          </w:tcPr>
          <w:p>
            <w:pPr>
              <w:pStyle w:val="TableParagraph"/>
              <w:spacing w:before="53"/>
              <w:ind w:left="1" w:right="3"/>
              <w:rPr>
                <w:sz w:val="22"/>
              </w:rPr>
            </w:pPr>
            <w:r>
              <w:rPr>
                <w:spacing w:val="-2"/>
                <w:sz w:val="22"/>
              </w:rPr>
              <w:t>Sybil</w:t>
            </w:r>
          </w:p>
        </w:tc>
        <w:tc>
          <w:tcPr>
            <w:tcW w:w="649" w:type="dxa"/>
            <w:tcBorders>
              <w:top w:val="single" w:sz="8" w:space="0" w:color="000000"/>
              <w:bottom w:val="single" w:sz="6" w:space="0" w:color="000000"/>
            </w:tcBorders>
          </w:tcPr>
          <w:p>
            <w:pPr>
              <w:pStyle w:val="TableParagraph"/>
              <w:spacing w:before="53"/>
              <w:ind w:left="1" w:right="4"/>
              <w:rPr>
                <w:sz w:val="22"/>
              </w:rPr>
            </w:pPr>
            <w:r>
              <w:rPr>
                <w:spacing w:val="-5"/>
                <w:sz w:val="22"/>
              </w:rPr>
              <w:t>GMX</w:t>
            </w:r>
          </w:p>
        </w:tc>
        <w:tc>
          <w:tcPr>
            <w:tcW w:w="1176" w:type="dxa"/>
            <w:tcBorders>
              <w:top w:val="single" w:sz="8" w:space="0" w:color="000000"/>
              <w:bottom w:val="single" w:sz="6" w:space="0" w:color="000000"/>
            </w:tcBorders>
          </w:tcPr>
          <w:p>
            <w:pPr>
              <w:pStyle w:val="TableParagraph"/>
              <w:spacing w:before="53"/>
              <w:ind w:right="70"/>
              <w:jc w:val="right"/>
              <w:rPr>
                <w:sz w:val="22"/>
              </w:rPr>
            </w:pPr>
            <w:r>
              <w:rPr>
                <w:sz w:val="22"/>
              </w:rPr>
              <w:t>Runtime</w:t>
            </w:r>
            <w:r>
              <w:rPr>
                <w:spacing w:val="-9"/>
                <w:sz w:val="22"/>
              </w:rPr>
              <w:t> </w:t>
            </w:r>
            <w:r>
              <w:rPr>
                <w:spacing w:val="-5"/>
                <w:sz w:val="22"/>
              </w:rPr>
              <w:t>(s)</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5"/>
                <w:sz w:val="22"/>
              </w:rPr>
              <w:t>AWP</w:t>
            </w:r>
          </w:p>
        </w:tc>
        <w:tc>
          <w:tcPr>
            <w:tcW w:w="871" w:type="dxa"/>
            <w:tcBorders>
              <w:top w:val="single" w:sz="6" w:space="0" w:color="000000"/>
            </w:tcBorders>
          </w:tcPr>
          <w:p>
            <w:pPr>
              <w:pStyle w:val="TableParagraph"/>
              <w:spacing w:line="247" w:lineRule="exact" w:before="52"/>
              <w:rPr>
                <w:sz w:val="22"/>
              </w:rPr>
            </w:pPr>
            <w:r>
              <w:rPr>
                <w:spacing w:val="-2"/>
                <w:sz w:val="22"/>
              </w:rPr>
              <w:t>0.534</w:t>
            </w:r>
          </w:p>
        </w:tc>
        <w:tc>
          <w:tcPr>
            <w:tcW w:w="1085" w:type="dxa"/>
            <w:tcBorders>
              <w:top w:val="single" w:sz="6" w:space="0" w:color="000000"/>
            </w:tcBorders>
          </w:tcPr>
          <w:p>
            <w:pPr>
              <w:pStyle w:val="TableParagraph"/>
              <w:spacing w:line="247" w:lineRule="exact" w:before="52"/>
              <w:ind w:right="1"/>
              <w:rPr>
                <w:sz w:val="22"/>
              </w:rPr>
            </w:pPr>
            <w:r>
              <w:rPr>
                <w:spacing w:val="-2"/>
                <w:sz w:val="22"/>
              </w:rPr>
              <w:t>-0.030</w:t>
            </w:r>
          </w:p>
        </w:tc>
        <w:tc>
          <w:tcPr>
            <w:tcW w:w="631" w:type="dxa"/>
            <w:tcBorders>
              <w:top w:val="single" w:sz="6" w:space="0" w:color="000000"/>
            </w:tcBorders>
          </w:tcPr>
          <w:p>
            <w:pPr>
              <w:pStyle w:val="TableParagraph"/>
              <w:spacing w:line="247" w:lineRule="exact" w:before="52"/>
              <w:ind w:left="3" w:right="3"/>
              <w:rPr>
                <w:sz w:val="22"/>
              </w:rPr>
            </w:pPr>
            <w:r>
              <w:rPr>
                <w:spacing w:val="-2"/>
                <w:sz w:val="22"/>
              </w:rPr>
              <w:t>0.113</w:t>
            </w:r>
          </w:p>
        </w:tc>
        <w:tc>
          <w:tcPr>
            <w:tcW w:w="799" w:type="dxa"/>
            <w:tcBorders>
              <w:top w:val="single" w:sz="6" w:space="0" w:color="000000"/>
            </w:tcBorders>
          </w:tcPr>
          <w:p>
            <w:pPr>
              <w:pStyle w:val="TableParagraph"/>
              <w:spacing w:line="247" w:lineRule="exact" w:before="52"/>
              <w:ind w:left="1" w:right="2"/>
              <w:rPr>
                <w:sz w:val="22"/>
              </w:rPr>
            </w:pPr>
            <w:r>
              <w:rPr>
                <w:spacing w:val="-2"/>
                <w:sz w:val="22"/>
              </w:rPr>
              <w:t>0.107</w:t>
            </w:r>
          </w:p>
        </w:tc>
        <w:tc>
          <w:tcPr>
            <w:tcW w:w="631" w:type="dxa"/>
            <w:tcBorders>
              <w:top w:val="single" w:sz="6" w:space="0" w:color="000000"/>
            </w:tcBorders>
          </w:tcPr>
          <w:p>
            <w:pPr>
              <w:pStyle w:val="TableParagraph"/>
              <w:spacing w:line="247" w:lineRule="exact" w:before="52"/>
              <w:ind w:right="3"/>
              <w:rPr>
                <w:b/>
                <w:sz w:val="22"/>
              </w:rPr>
            </w:pPr>
            <w:r>
              <w:rPr>
                <w:b/>
                <w:spacing w:val="-2"/>
                <w:sz w:val="22"/>
              </w:rPr>
              <w:t>0.286</w:t>
            </w:r>
          </w:p>
        </w:tc>
        <w:tc>
          <w:tcPr>
            <w:tcW w:w="649" w:type="dxa"/>
            <w:tcBorders>
              <w:top w:val="single" w:sz="6" w:space="0" w:color="000000"/>
            </w:tcBorders>
          </w:tcPr>
          <w:p>
            <w:pPr>
              <w:pStyle w:val="TableParagraph"/>
              <w:spacing w:line="247" w:lineRule="exact" w:before="52"/>
              <w:ind w:right="4"/>
              <w:rPr>
                <w:sz w:val="22"/>
              </w:rPr>
            </w:pPr>
            <w:r>
              <w:rPr>
                <w:spacing w:val="-2"/>
                <w:sz w:val="22"/>
              </w:rPr>
              <w:t>0.179</w:t>
            </w:r>
          </w:p>
        </w:tc>
        <w:tc>
          <w:tcPr>
            <w:tcW w:w="1176" w:type="dxa"/>
            <w:tcBorders>
              <w:top w:val="single" w:sz="6" w:space="0" w:color="000000"/>
            </w:tcBorders>
          </w:tcPr>
          <w:p>
            <w:pPr>
              <w:pStyle w:val="TableParagraph"/>
              <w:spacing w:line="247" w:lineRule="exact" w:before="52"/>
              <w:ind w:right="71"/>
              <w:jc w:val="right"/>
              <w:rPr>
                <w:sz w:val="22"/>
              </w:rPr>
            </w:pPr>
            <w:r>
              <w:rPr>
                <w:spacing w:val="-2"/>
                <w:sz w:val="22"/>
              </w:rPr>
              <w:t>22.757</w:t>
            </w:r>
          </w:p>
        </w:tc>
      </w:tr>
      <w:tr>
        <w:trPr>
          <w:trHeight w:val="270" w:hRule="atLeast"/>
        </w:trPr>
        <w:tc>
          <w:tcPr>
            <w:tcW w:w="1315" w:type="dxa"/>
          </w:tcPr>
          <w:p>
            <w:pPr>
              <w:pStyle w:val="TableParagraph"/>
              <w:spacing w:line="247" w:lineRule="exact"/>
              <w:ind w:left="69"/>
              <w:jc w:val="left"/>
              <w:rPr>
                <w:sz w:val="22"/>
              </w:rPr>
            </w:pPr>
            <w:r>
              <w:rPr>
                <w:spacing w:val="-2"/>
                <w:sz w:val="22"/>
              </w:rPr>
              <w:t>EndorseRank</w:t>
            </w:r>
          </w:p>
        </w:tc>
        <w:tc>
          <w:tcPr>
            <w:tcW w:w="871" w:type="dxa"/>
          </w:tcPr>
          <w:p>
            <w:pPr>
              <w:pStyle w:val="TableParagraph"/>
              <w:spacing w:line="247" w:lineRule="exact"/>
              <w:rPr>
                <w:sz w:val="22"/>
              </w:rPr>
            </w:pPr>
            <w:r>
              <w:rPr>
                <w:spacing w:val="-2"/>
                <w:sz w:val="22"/>
              </w:rPr>
              <w:t>0.333</w:t>
            </w:r>
          </w:p>
        </w:tc>
        <w:tc>
          <w:tcPr>
            <w:tcW w:w="1085" w:type="dxa"/>
          </w:tcPr>
          <w:p>
            <w:pPr>
              <w:pStyle w:val="TableParagraph"/>
              <w:spacing w:line="247" w:lineRule="exact"/>
              <w:ind w:right="1"/>
              <w:rPr>
                <w:b/>
                <w:sz w:val="22"/>
              </w:rPr>
            </w:pPr>
            <w:r>
              <w:rPr>
                <w:b/>
                <w:spacing w:val="-2"/>
                <w:sz w:val="22"/>
              </w:rPr>
              <w:t>0.355</w:t>
            </w:r>
          </w:p>
        </w:tc>
        <w:tc>
          <w:tcPr>
            <w:tcW w:w="631" w:type="dxa"/>
          </w:tcPr>
          <w:p>
            <w:pPr>
              <w:pStyle w:val="TableParagraph"/>
              <w:spacing w:line="247" w:lineRule="exact"/>
              <w:ind w:left="3" w:right="3"/>
              <w:rPr>
                <w:sz w:val="22"/>
              </w:rPr>
            </w:pPr>
            <w:r>
              <w:rPr>
                <w:spacing w:val="-2"/>
                <w:sz w:val="22"/>
              </w:rPr>
              <w:t>0.093</w:t>
            </w:r>
          </w:p>
        </w:tc>
        <w:tc>
          <w:tcPr>
            <w:tcW w:w="799" w:type="dxa"/>
          </w:tcPr>
          <w:p>
            <w:pPr>
              <w:pStyle w:val="TableParagraph"/>
              <w:spacing w:line="247" w:lineRule="exact"/>
              <w:ind w:left="1" w:right="2"/>
              <w:rPr>
                <w:sz w:val="22"/>
              </w:rPr>
            </w:pPr>
            <w:r>
              <w:rPr>
                <w:spacing w:val="-2"/>
                <w:sz w:val="22"/>
              </w:rPr>
              <w:t>0.035</w:t>
            </w:r>
          </w:p>
        </w:tc>
        <w:tc>
          <w:tcPr>
            <w:tcW w:w="631" w:type="dxa"/>
          </w:tcPr>
          <w:p>
            <w:pPr>
              <w:pStyle w:val="TableParagraph"/>
              <w:spacing w:line="247" w:lineRule="exact"/>
              <w:ind w:right="3"/>
              <w:rPr>
                <w:sz w:val="22"/>
              </w:rPr>
            </w:pPr>
            <w:r>
              <w:rPr>
                <w:spacing w:val="-2"/>
                <w:sz w:val="22"/>
              </w:rPr>
              <w:t>0.233</w:t>
            </w:r>
          </w:p>
        </w:tc>
        <w:tc>
          <w:tcPr>
            <w:tcW w:w="649" w:type="dxa"/>
          </w:tcPr>
          <w:p>
            <w:pPr>
              <w:pStyle w:val="TableParagraph"/>
              <w:spacing w:line="247" w:lineRule="exact"/>
              <w:ind w:right="4"/>
              <w:rPr>
                <w:sz w:val="22"/>
              </w:rPr>
            </w:pPr>
            <w:r>
              <w:rPr>
                <w:spacing w:val="-2"/>
                <w:sz w:val="22"/>
              </w:rPr>
              <w:t>0.096</w:t>
            </w:r>
          </w:p>
        </w:tc>
        <w:tc>
          <w:tcPr>
            <w:tcW w:w="1176" w:type="dxa"/>
          </w:tcPr>
          <w:p>
            <w:pPr>
              <w:pStyle w:val="TableParagraph"/>
              <w:spacing w:line="247" w:lineRule="exact"/>
              <w:ind w:right="71"/>
              <w:jc w:val="right"/>
              <w:rPr>
                <w:sz w:val="22"/>
              </w:rPr>
            </w:pPr>
            <w:r>
              <w:rPr>
                <w:spacing w:val="-2"/>
                <w:sz w:val="22"/>
              </w:rPr>
              <w:t>2.544</w:t>
            </w:r>
          </w:p>
        </w:tc>
      </w:tr>
      <w:tr>
        <w:trPr>
          <w:trHeight w:val="270" w:hRule="atLeast"/>
        </w:trPr>
        <w:tc>
          <w:tcPr>
            <w:tcW w:w="1315" w:type="dxa"/>
          </w:tcPr>
          <w:p>
            <w:pPr>
              <w:pStyle w:val="TableParagraph"/>
              <w:spacing w:line="247" w:lineRule="exact"/>
              <w:ind w:left="69"/>
              <w:jc w:val="left"/>
              <w:rPr>
                <w:sz w:val="22"/>
              </w:rPr>
            </w:pPr>
            <w:r>
              <w:rPr>
                <w:spacing w:val="-2"/>
                <w:sz w:val="22"/>
              </w:rPr>
              <w:t>GF-</w:t>
            </w:r>
            <w:r>
              <w:rPr>
                <w:spacing w:val="-5"/>
                <w:sz w:val="22"/>
              </w:rPr>
              <w:t>PR</w:t>
            </w:r>
          </w:p>
        </w:tc>
        <w:tc>
          <w:tcPr>
            <w:tcW w:w="871" w:type="dxa"/>
          </w:tcPr>
          <w:p>
            <w:pPr>
              <w:pStyle w:val="TableParagraph"/>
              <w:spacing w:line="247" w:lineRule="exact"/>
              <w:rPr>
                <w:sz w:val="22"/>
              </w:rPr>
            </w:pPr>
            <w:r>
              <w:rPr>
                <w:spacing w:val="-2"/>
                <w:sz w:val="22"/>
              </w:rPr>
              <w:t>0.246</w:t>
            </w:r>
          </w:p>
        </w:tc>
        <w:tc>
          <w:tcPr>
            <w:tcW w:w="1085" w:type="dxa"/>
          </w:tcPr>
          <w:p>
            <w:pPr>
              <w:pStyle w:val="TableParagraph"/>
              <w:spacing w:line="247" w:lineRule="exact"/>
              <w:ind w:right="1"/>
              <w:rPr>
                <w:sz w:val="22"/>
              </w:rPr>
            </w:pPr>
            <w:r>
              <w:rPr>
                <w:spacing w:val="-2"/>
                <w:sz w:val="22"/>
              </w:rPr>
              <w:t>-0.041</w:t>
            </w:r>
          </w:p>
        </w:tc>
        <w:tc>
          <w:tcPr>
            <w:tcW w:w="631" w:type="dxa"/>
          </w:tcPr>
          <w:p>
            <w:pPr>
              <w:pStyle w:val="TableParagraph"/>
              <w:spacing w:line="247" w:lineRule="exact"/>
              <w:ind w:left="3" w:right="3"/>
              <w:rPr>
                <w:sz w:val="22"/>
              </w:rPr>
            </w:pPr>
            <w:r>
              <w:rPr>
                <w:spacing w:val="-2"/>
                <w:sz w:val="22"/>
              </w:rPr>
              <w:t>0.132</w:t>
            </w:r>
          </w:p>
        </w:tc>
        <w:tc>
          <w:tcPr>
            <w:tcW w:w="799" w:type="dxa"/>
          </w:tcPr>
          <w:p>
            <w:pPr>
              <w:pStyle w:val="TableParagraph"/>
              <w:spacing w:line="247" w:lineRule="exact"/>
              <w:ind w:left="1" w:right="2"/>
              <w:rPr>
                <w:b/>
                <w:sz w:val="22"/>
              </w:rPr>
            </w:pPr>
            <w:r>
              <w:rPr>
                <w:b/>
                <w:spacing w:val="-2"/>
                <w:sz w:val="22"/>
              </w:rPr>
              <w:t>0.376</w:t>
            </w:r>
          </w:p>
        </w:tc>
        <w:tc>
          <w:tcPr>
            <w:tcW w:w="631" w:type="dxa"/>
          </w:tcPr>
          <w:p>
            <w:pPr>
              <w:pStyle w:val="TableParagraph"/>
              <w:spacing w:line="247" w:lineRule="exact"/>
              <w:ind w:right="3"/>
              <w:rPr>
                <w:sz w:val="22"/>
              </w:rPr>
            </w:pPr>
            <w:r>
              <w:rPr>
                <w:spacing w:val="-2"/>
                <w:sz w:val="22"/>
              </w:rPr>
              <w:t>0.093</w:t>
            </w:r>
          </w:p>
        </w:tc>
        <w:tc>
          <w:tcPr>
            <w:tcW w:w="649" w:type="dxa"/>
          </w:tcPr>
          <w:p>
            <w:pPr>
              <w:pStyle w:val="TableParagraph"/>
              <w:spacing w:line="247" w:lineRule="exact"/>
              <w:ind w:right="4"/>
              <w:rPr>
                <w:b/>
                <w:sz w:val="22"/>
              </w:rPr>
            </w:pPr>
            <w:r>
              <w:rPr>
                <w:b/>
                <w:spacing w:val="-2"/>
                <w:sz w:val="22"/>
              </w:rPr>
              <w:t>0.583</w:t>
            </w:r>
          </w:p>
        </w:tc>
        <w:tc>
          <w:tcPr>
            <w:tcW w:w="1176" w:type="dxa"/>
          </w:tcPr>
          <w:p>
            <w:pPr>
              <w:pStyle w:val="TableParagraph"/>
              <w:spacing w:line="247" w:lineRule="exact"/>
              <w:ind w:right="71"/>
              <w:jc w:val="right"/>
              <w:rPr>
                <w:sz w:val="22"/>
              </w:rPr>
            </w:pPr>
            <w:r>
              <w:rPr>
                <w:spacing w:val="-2"/>
                <w:sz w:val="22"/>
              </w:rPr>
              <w:t>1.879</w:t>
            </w:r>
          </w:p>
        </w:tc>
      </w:tr>
      <w:tr>
        <w:trPr>
          <w:trHeight w:val="270" w:hRule="atLeast"/>
        </w:trPr>
        <w:tc>
          <w:tcPr>
            <w:tcW w:w="1315" w:type="dxa"/>
          </w:tcPr>
          <w:p>
            <w:pPr>
              <w:pStyle w:val="TableParagraph"/>
              <w:spacing w:line="247" w:lineRule="exact"/>
              <w:ind w:left="69"/>
              <w:jc w:val="left"/>
              <w:rPr>
                <w:sz w:val="22"/>
              </w:rPr>
            </w:pPr>
            <w:r>
              <w:rPr>
                <w:spacing w:val="-2"/>
                <w:sz w:val="22"/>
              </w:rPr>
              <w:t>LP-</w:t>
            </w:r>
            <w:r>
              <w:rPr>
                <w:spacing w:val="-5"/>
                <w:sz w:val="22"/>
              </w:rPr>
              <w:t>PR</w:t>
            </w:r>
          </w:p>
        </w:tc>
        <w:tc>
          <w:tcPr>
            <w:tcW w:w="871" w:type="dxa"/>
          </w:tcPr>
          <w:p>
            <w:pPr>
              <w:pStyle w:val="TableParagraph"/>
              <w:spacing w:line="247" w:lineRule="exact"/>
              <w:rPr>
                <w:sz w:val="22"/>
              </w:rPr>
            </w:pPr>
            <w:r>
              <w:rPr>
                <w:spacing w:val="-2"/>
                <w:sz w:val="22"/>
              </w:rPr>
              <w:t>0.529</w:t>
            </w:r>
          </w:p>
        </w:tc>
        <w:tc>
          <w:tcPr>
            <w:tcW w:w="1085" w:type="dxa"/>
          </w:tcPr>
          <w:p>
            <w:pPr>
              <w:pStyle w:val="TableParagraph"/>
              <w:spacing w:line="247" w:lineRule="exact"/>
              <w:ind w:right="1"/>
              <w:rPr>
                <w:sz w:val="22"/>
              </w:rPr>
            </w:pPr>
            <w:r>
              <w:rPr>
                <w:spacing w:val="-2"/>
                <w:sz w:val="22"/>
              </w:rPr>
              <w:t>-0.027</w:t>
            </w:r>
          </w:p>
        </w:tc>
        <w:tc>
          <w:tcPr>
            <w:tcW w:w="631" w:type="dxa"/>
          </w:tcPr>
          <w:p>
            <w:pPr>
              <w:pStyle w:val="TableParagraph"/>
              <w:spacing w:line="247" w:lineRule="exact"/>
              <w:ind w:left="3" w:right="3"/>
              <w:rPr>
                <w:b/>
                <w:sz w:val="22"/>
              </w:rPr>
            </w:pPr>
            <w:r>
              <w:rPr>
                <w:b/>
                <w:spacing w:val="-2"/>
                <w:sz w:val="22"/>
              </w:rPr>
              <w:t>0.136</w:t>
            </w:r>
          </w:p>
        </w:tc>
        <w:tc>
          <w:tcPr>
            <w:tcW w:w="799" w:type="dxa"/>
          </w:tcPr>
          <w:p>
            <w:pPr>
              <w:pStyle w:val="TableParagraph"/>
              <w:spacing w:line="247" w:lineRule="exact"/>
              <w:ind w:left="1" w:right="2"/>
              <w:rPr>
                <w:sz w:val="22"/>
              </w:rPr>
            </w:pPr>
            <w:r>
              <w:rPr>
                <w:spacing w:val="-2"/>
                <w:sz w:val="22"/>
              </w:rPr>
              <w:t>0.098</w:t>
            </w:r>
          </w:p>
        </w:tc>
        <w:tc>
          <w:tcPr>
            <w:tcW w:w="631" w:type="dxa"/>
          </w:tcPr>
          <w:p>
            <w:pPr>
              <w:pStyle w:val="TableParagraph"/>
              <w:spacing w:line="247" w:lineRule="exact"/>
              <w:ind w:right="3"/>
              <w:rPr>
                <w:sz w:val="22"/>
              </w:rPr>
            </w:pPr>
            <w:r>
              <w:rPr>
                <w:spacing w:val="-2"/>
                <w:sz w:val="22"/>
              </w:rPr>
              <w:t>0.280</w:t>
            </w:r>
          </w:p>
        </w:tc>
        <w:tc>
          <w:tcPr>
            <w:tcW w:w="649" w:type="dxa"/>
          </w:tcPr>
          <w:p>
            <w:pPr>
              <w:pStyle w:val="TableParagraph"/>
              <w:spacing w:line="247" w:lineRule="exact"/>
              <w:ind w:right="4"/>
              <w:rPr>
                <w:sz w:val="22"/>
              </w:rPr>
            </w:pPr>
            <w:r>
              <w:rPr>
                <w:spacing w:val="-2"/>
                <w:sz w:val="22"/>
              </w:rPr>
              <w:t>0.196</w:t>
            </w:r>
          </w:p>
        </w:tc>
        <w:tc>
          <w:tcPr>
            <w:tcW w:w="1176" w:type="dxa"/>
          </w:tcPr>
          <w:p>
            <w:pPr>
              <w:pStyle w:val="TableParagraph"/>
              <w:spacing w:line="247" w:lineRule="exact"/>
              <w:ind w:right="71"/>
              <w:jc w:val="right"/>
              <w:rPr>
                <w:sz w:val="22"/>
              </w:rPr>
            </w:pPr>
            <w:r>
              <w:rPr>
                <w:spacing w:val="-2"/>
                <w:sz w:val="22"/>
              </w:rPr>
              <w:t>27.630</w:t>
            </w:r>
          </w:p>
        </w:tc>
      </w:tr>
      <w:tr>
        <w:trPr>
          <w:trHeight w:val="270" w:hRule="atLeast"/>
        </w:trPr>
        <w:tc>
          <w:tcPr>
            <w:tcW w:w="1315" w:type="dxa"/>
          </w:tcPr>
          <w:p>
            <w:pPr>
              <w:pStyle w:val="TableParagraph"/>
              <w:spacing w:line="247" w:lineRule="exact"/>
              <w:ind w:left="69"/>
              <w:jc w:val="left"/>
              <w:rPr>
                <w:sz w:val="22"/>
              </w:rPr>
            </w:pPr>
            <w:r>
              <w:rPr>
                <w:spacing w:val="-7"/>
                <w:sz w:val="22"/>
              </w:rPr>
              <w:t>CW-</w:t>
            </w:r>
            <w:r>
              <w:rPr>
                <w:spacing w:val="-5"/>
                <w:sz w:val="22"/>
              </w:rPr>
              <w:t>AWP</w:t>
            </w:r>
          </w:p>
        </w:tc>
        <w:tc>
          <w:tcPr>
            <w:tcW w:w="871" w:type="dxa"/>
          </w:tcPr>
          <w:p>
            <w:pPr>
              <w:pStyle w:val="TableParagraph"/>
              <w:spacing w:line="247" w:lineRule="exact"/>
              <w:rPr>
                <w:sz w:val="22"/>
              </w:rPr>
            </w:pPr>
            <w:r>
              <w:rPr>
                <w:spacing w:val="-2"/>
                <w:sz w:val="22"/>
              </w:rPr>
              <w:t>0.504</w:t>
            </w:r>
          </w:p>
        </w:tc>
        <w:tc>
          <w:tcPr>
            <w:tcW w:w="1085" w:type="dxa"/>
          </w:tcPr>
          <w:p>
            <w:pPr>
              <w:pStyle w:val="TableParagraph"/>
              <w:spacing w:line="247" w:lineRule="exact"/>
              <w:ind w:right="1"/>
              <w:rPr>
                <w:sz w:val="22"/>
              </w:rPr>
            </w:pPr>
            <w:r>
              <w:rPr>
                <w:spacing w:val="-2"/>
                <w:sz w:val="22"/>
              </w:rPr>
              <w:t>-0.013</w:t>
            </w:r>
          </w:p>
        </w:tc>
        <w:tc>
          <w:tcPr>
            <w:tcW w:w="631" w:type="dxa"/>
          </w:tcPr>
          <w:p>
            <w:pPr>
              <w:pStyle w:val="TableParagraph"/>
              <w:spacing w:line="247" w:lineRule="exact"/>
              <w:ind w:left="3" w:right="3"/>
              <w:rPr>
                <w:sz w:val="22"/>
              </w:rPr>
            </w:pPr>
            <w:r>
              <w:rPr>
                <w:spacing w:val="-2"/>
                <w:sz w:val="22"/>
              </w:rPr>
              <w:t>0.128</w:t>
            </w:r>
          </w:p>
        </w:tc>
        <w:tc>
          <w:tcPr>
            <w:tcW w:w="799" w:type="dxa"/>
          </w:tcPr>
          <w:p>
            <w:pPr>
              <w:pStyle w:val="TableParagraph"/>
              <w:spacing w:line="247" w:lineRule="exact"/>
              <w:ind w:left="1" w:right="2"/>
              <w:rPr>
                <w:sz w:val="22"/>
              </w:rPr>
            </w:pPr>
            <w:r>
              <w:rPr>
                <w:spacing w:val="-2"/>
                <w:sz w:val="22"/>
              </w:rPr>
              <w:t>0.114</w:t>
            </w:r>
          </w:p>
        </w:tc>
        <w:tc>
          <w:tcPr>
            <w:tcW w:w="631" w:type="dxa"/>
          </w:tcPr>
          <w:p>
            <w:pPr>
              <w:pStyle w:val="TableParagraph"/>
              <w:spacing w:line="247" w:lineRule="exact"/>
              <w:ind w:right="3"/>
              <w:rPr>
                <w:sz w:val="22"/>
              </w:rPr>
            </w:pPr>
            <w:r>
              <w:rPr>
                <w:spacing w:val="-2"/>
                <w:sz w:val="22"/>
              </w:rPr>
              <w:t>0.253</w:t>
            </w:r>
          </w:p>
        </w:tc>
        <w:tc>
          <w:tcPr>
            <w:tcW w:w="649" w:type="dxa"/>
          </w:tcPr>
          <w:p>
            <w:pPr>
              <w:pStyle w:val="TableParagraph"/>
              <w:spacing w:line="247" w:lineRule="exact"/>
              <w:ind w:right="4"/>
              <w:rPr>
                <w:sz w:val="22"/>
              </w:rPr>
            </w:pPr>
            <w:r>
              <w:rPr>
                <w:spacing w:val="-2"/>
                <w:sz w:val="22"/>
              </w:rPr>
              <w:t>0.204</w:t>
            </w:r>
          </w:p>
        </w:tc>
        <w:tc>
          <w:tcPr>
            <w:tcW w:w="1176" w:type="dxa"/>
          </w:tcPr>
          <w:p>
            <w:pPr>
              <w:pStyle w:val="TableParagraph"/>
              <w:spacing w:line="247" w:lineRule="exact"/>
              <w:ind w:right="71"/>
              <w:jc w:val="right"/>
              <w:rPr>
                <w:sz w:val="22"/>
              </w:rPr>
            </w:pPr>
            <w:r>
              <w:rPr>
                <w:spacing w:val="-2"/>
                <w:sz w:val="22"/>
              </w:rPr>
              <w:t>20.364</w:t>
            </w:r>
          </w:p>
        </w:tc>
      </w:tr>
      <w:tr>
        <w:trPr>
          <w:trHeight w:val="270" w:hRule="atLeast"/>
        </w:trPr>
        <w:tc>
          <w:tcPr>
            <w:tcW w:w="1315" w:type="dxa"/>
          </w:tcPr>
          <w:p>
            <w:pPr>
              <w:pStyle w:val="TableParagraph"/>
              <w:spacing w:line="247" w:lineRule="exact"/>
              <w:ind w:left="69"/>
              <w:jc w:val="left"/>
              <w:rPr>
                <w:sz w:val="22"/>
              </w:rPr>
            </w:pPr>
            <w:r>
              <w:rPr>
                <w:spacing w:val="-2"/>
                <w:sz w:val="22"/>
              </w:rPr>
              <w:t>LF-</w:t>
            </w:r>
            <w:r>
              <w:rPr>
                <w:spacing w:val="-5"/>
                <w:sz w:val="22"/>
              </w:rPr>
              <w:t>PR</w:t>
            </w:r>
          </w:p>
        </w:tc>
        <w:tc>
          <w:tcPr>
            <w:tcW w:w="871" w:type="dxa"/>
          </w:tcPr>
          <w:p>
            <w:pPr>
              <w:pStyle w:val="TableParagraph"/>
              <w:spacing w:line="247" w:lineRule="exact"/>
              <w:rPr>
                <w:sz w:val="22"/>
              </w:rPr>
            </w:pPr>
            <w:r>
              <w:rPr>
                <w:spacing w:val="-2"/>
                <w:sz w:val="22"/>
              </w:rPr>
              <w:t>0.197</w:t>
            </w:r>
          </w:p>
        </w:tc>
        <w:tc>
          <w:tcPr>
            <w:tcW w:w="1085" w:type="dxa"/>
          </w:tcPr>
          <w:p>
            <w:pPr>
              <w:pStyle w:val="TableParagraph"/>
              <w:spacing w:line="247" w:lineRule="exact"/>
              <w:ind w:right="1"/>
              <w:rPr>
                <w:sz w:val="22"/>
              </w:rPr>
            </w:pPr>
            <w:r>
              <w:rPr>
                <w:spacing w:val="-2"/>
                <w:sz w:val="22"/>
              </w:rPr>
              <w:t>-0.031</w:t>
            </w:r>
          </w:p>
        </w:tc>
        <w:tc>
          <w:tcPr>
            <w:tcW w:w="631" w:type="dxa"/>
          </w:tcPr>
          <w:p>
            <w:pPr>
              <w:pStyle w:val="TableParagraph"/>
              <w:spacing w:line="247" w:lineRule="exact"/>
              <w:ind w:left="3" w:right="3"/>
              <w:rPr>
                <w:sz w:val="22"/>
              </w:rPr>
            </w:pPr>
            <w:r>
              <w:rPr>
                <w:spacing w:val="-2"/>
                <w:sz w:val="22"/>
              </w:rPr>
              <w:t>0.045</w:t>
            </w:r>
          </w:p>
        </w:tc>
        <w:tc>
          <w:tcPr>
            <w:tcW w:w="799" w:type="dxa"/>
          </w:tcPr>
          <w:p>
            <w:pPr>
              <w:pStyle w:val="TableParagraph"/>
              <w:spacing w:line="247" w:lineRule="exact"/>
              <w:ind w:left="1" w:right="2"/>
              <w:rPr>
                <w:sz w:val="22"/>
              </w:rPr>
            </w:pPr>
            <w:r>
              <w:rPr>
                <w:spacing w:val="-2"/>
                <w:sz w:val="22"/>
              </w:rPr>
              <w:t>0.017</w:t>
            </w:r>
          </w:p>
        </w:tc>
        <w:tc>
          <w:tcPr>
            <w:tcW w:w="631" w:type="dxa"/>
          </w:tcPr>
          <w:p>
            <w:pPr>
              <w:pStyle w:val="TableParagraph"/>
              <w:spacing w:line="247" w:lineRule="exact"/>
              <w:ind w:right="3"/>
              <w:rPr>
                <w:sz w:val="22"/>
              </w:rPr>
            </w:pPr>
            <w:r>
              <w:rPr>
                <w:spacing w:val="-2"/>
                <w:sz w:val="22"/>
              </w:rPr>
              <w:t>0.102</w:t>
            </w:r>
          </w:p>
        </w:tc>
        <w:tc>
          <w:tcPr>
            <w:tcW w:w="649" w:type="dxa"/>
          </w:tcPr>
          <w:p>
            <w:pPr>
              <w:pStyle w:val="TableParagraph"/>
              <w:spacing w:line="247" w:lineRule="exact"/>
              <w:ind w:right="4"/>
              <w:rPr>
                <w:sz w:val="22"/>
              </w:rPr>
            </w:pPr>
            <w:r>
              <w:rPr>
                <w:spacing w:val="-2"/>
                <w:sz w:val="22"/>
              </w:rPr>
              <w:t>0.032</w:t>
            </w:r>
          </w:p>
        </w:tc>
        <w:tc>
          <w:tcPr>
            <w:tcW w:w="1176" w:type="dxa"/>
          </w:tcPr>
          <w:p>
            <w:pPr>
              <w:pStyle w:val="TableParagraph"/>
              <w:spacing w:line="247" w:lineRule="exact"/>
              <w:ind w:right="71"/>
              <w:jc w:val="right"/>
              <w:rPr>
                <w:sz w:val="22"/>
              </w:rPr>
            </w:pPr>
            <w:r>
              <w:rPr>
                <w:spacing w:val="-2"/>
                <w:sz w:val="22"/>
              </w:rPr>
              <w:t>0.113</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RiskProp</w:t>
            </w:r>
          </w:p>
        </w:tc>
        <w:tc>
          <w:tcPr>
            <w:tcW w:w="871" w:type="dxa"/>
            <w:tcBorders>
              <w:bottom w:val="single" w:sz="8" w:space="0" w:color="000000"/>
            </w:tcBorders>
          </w:tcPr>
          <w:p>
            <w:pPr>
              <w:pStyle w:val="TableParagraph"/>
              <w:rPr>
                <w:b/>
                <w:sz w:val="22"/>
              </w:rPr>
            </w:pPr>
            <w:r>
              <w:rPr>
                <w:b/>
                <w:spacing w:val="-2"/>
                <w:sz w:val="22"/>
              </w:rPr>
              <w:t>0.534</w:t>
            </w:r>
          </w:p>
        </w:tc>
        <w:tc>
          <w:tcPr>
            <w:tcW w:w="1085" w:type="dxa"/>
            <w:tcBorders>
              <w:bottom w:val="single" w:sz="8" w:space="0" w:color="000000"/>
            </w:tcBorders>
          </w:tcPr>
          <w:p>
            <w:pPr>
              <w:pStyle w:val="TableParagraph"/>
              <w:ind w:right="1"/>
              <w:rPr>
                <w:sz w:val="22"/>
              </w:rPr>
            </w:pPr>
            <w:r>
              <w:rPr>
                <w:spacing w:val="-2"/>
                <w:sz w:val="22"/>
              </w:rPr>
              <w:t>-0.030</w:t>
            </w:r>
          </w:p>
        </w:tc>
        <w:tc>
          <w:tcPr>
            <w:tcW w:w="631" w:type="dxa"/>
            <w:tcBorders>
              <w:bottom w:val="single" w:sz="8" w:space="0" w:color="000000"/>
            </w:tcBorders>
          </w:tcPr>
          <w:p>
            <w:pPr>
              <w:pStyle w:val="TableParagraph"/>
              <w:ind w:left="2" w:right="3"/>
              <w:rPr>
                <w:sz w:val="22"/>
              </w:rPr>
            </w:pPr>
            <w:r>
              <w:rPr>
                <w:spacing w:val="-2"/>
                <w:sz w:val="22"/>
              </w:rPr>
              <w:t>0.113</w:t>
            </w:r>
          </w:p>
        </w:tc>
        <w:tc>
          <w:tcPr>
            <w:tcW w:w="799" w:type="dxa"/>
            <w:tcBorders>
              <w:bottom w:val="single" w:sz="8" w:space="0" w:color="000000"/>
            </w:tcBorders>
          </w:tcPr>
          <w:p>
            <w:pPr>
              <w:pStyle w:val="TableParagraph"/>
              <w:ind w:right="2"/>
              <w:rPr>
                <w:sz w:val="22"/>
              </w:rPr>
            </w:pPr>
            <w:r>
              <w:rPr>
                <w:spacing w:val="-2"/>
                <w:sz w:val="22"/>
              </w:rPr>
              <w:t>0.107</w:t>
            </w:r>
          </w:p>
        </w:tc>
        <w:tc>
          <w:tcPr>
            <w:tcW w:w="631" w:type="dxa"/>
            <w:tcBorders>
              <w:bottom w:val="single" w:sz="8" w:space="0" w:color="000000"/>
            </w:tcBorders>
          </w:tcPr>
          <w:p>
            <w:pPr>
              <w:pStyle w:val="TableParagraph"/>
              <w:ind w:right="3"/>
              <w:rPr>
                <w:sz w:val="22"/>
              </w:rPr>
            </w:pPr>
            <w:r>
              <w:rPr>
                <w:spacing w:val="-2"/>
                <w:sz w:val="22"/>
              </w:rPr>
              <w:t>0.286</w:t>
            </w:r>
          </w:p>
        </w:tc>
        <w:tc>
          <w:tcPr>
            <w:tcW w:w="649" w:type="dxa"/>
            <w:tcBorders>
              <w:bottom w:val="single" w:sz="8" w:space="0" w:color="000000"/>
            </w:tcBorders>
          </w:tcPr>
          <w:p>
            <w:pPr>
              <w:pStyle w:val="TableParagraph"/>
              <w:ind w:right="4"/>
              <w:rPr>
                <w:sz w:val="22"/>
              </w:rPr>
            </w:pPr>
            <w:r>
              <w:rPr>
                <w:spacing w:val="-2"/>
                <w:sz w:val="22"/>
              </w:rPr>
              <w:t>0.179</w:t>
            </w:r>
          </w:p>
        </w:tc>
        <w:tc>
          <w:tcPr>
            <w:tcW w:w="1176" w:type="dxa"/>
            <w:tcBorders>
              <w:bottom w:val="single" w:sz="8" w:space="0" w:color="000000"/>
            </w:tcBorders>
          </w:tcPr>
          <w:p>
            <w:pPr>
              <w:pStyle w:val="TableParagraph"/>
              <w:ind w:right="71"/>
              <w:jc w:val="right"/>
              <w:rPr>
                <w:sz w:val="22"/>
              </w:rPr>
            </w:pPr>
            <w:r>
              <w:rPr>
                <w:spacing w:val="-2"/>
                <w:sz w:val="22"/>
              </w:rPr>
              <w:t>24.301</w:t>
            </w:r>
          </w:p>
        </w:tc>
      </w:tr>
    </w:tbl>
    <w:p>
      <w:pPr>
        <w:pStyle w:val="BodyText"/>
        <w:spacing w:before="179"/>
      </w:pPr>
    </w:p>
    <w:p>
      <w:pPr>
        <w:pStyle w:val="BodyText"/>
        <w:spacing w:before="1"/>
        <w:ind w:left="282"/>
        <w:jc w:val="both"/>
      </w:pPr>
      <w:r>
        <w:rPr/>
        <w:t>Interpretation</w:t>
      </w:r>
      <w:r>
        <w:rPr>
          <w:spacing w:val="-15"/>
        </w:rPr>
        <w:t> </w:t>
      </w:r>
      <w:r>
        <w:rPr>
          <w:spacing w:val="-2"/>
        </w:rPr>
        <w:t>guidelines:</w:t>
      </w:r>
    </w:p>
    <w:p>
      <w:pPr>
        <w:pStyle w:val="BodyText"/>
        <w:spacing w:before="23"/>
      </w:pPr>
    </w:p>
    <w:p>
      <w:pPr>
        <w:pStyle w:val="ListParagraph"/>
        <w:numPr>
          <w:ilvl w:val="3"/>
          <w:numId w:val="8"/>
        </w:numPr>
        <w:tabs>
          <w:tab w:pos="807" w:val="left" w:leader="none"/>
        </w:tabs>
        <w:spacing w:line="240" w:lineRule="auto" w:before="0" w:after="0"/>
        <w:ind w:left="807" w:right="0" w:hanging="214"/>
        <w:jc w:val="both"/>
        <w:rPr>
          <w:sz w:val="24"/>
        </w:rPr>
      </w:pPr>
      <w:r>
        <w:rPr>
          <w:sz w:val="24"/>
        </w:rPr>
        <w:t>Methods</w:t>
      </w:r>
      <w:r>
        <w:rPr>
          <w:spacing w:val="-10"/>
          <w:sz w:val="24"/>
        </w:rPr>
        <w:t> </w:t>
      </w:r>
      <w:r>
        <w:rPr>
          <w:sz w:val="24"/>
        </w:rPr>
        <w:t>built</w:t>
      </w:r>
      <w:r>
        <w:rPr>
          <w:spacing w:val="-9"/>
          <w:sz w:val="24"/>
        </w:rPr>
        <w:t> </w:t>
      </w:r>
      <w:r>
        <w:rPr>
          <w:sz w:val="24"/>
        </w:rPr>
        <w:t>on</w:t>
      </w:r>
      <w:r>
        <w:rPr>
          <w:spacing w:val="-10"/>
          <w:sz w:val="24"/>
        </w:rPr>
        <w:t> </w:t>
      </w:r>
      <w:r>
        <w:rPr>
          <w:sz w:val="24"/>
        </w:rPr>
        <w:t>transfer-like</w:t>
      </w:r>
      <w:r>
        <w:rPr>
          <w:spacing w:val="-9"/>
          <w:sz w:val="24"/>
        </w:rPr>
        <w:t> </w:t>
      </w:r>
      <w:r>
        <w:rPr>
          <w:sz w:val="24"/>
        </w:rPr>
        <w:t>edges</w:t>
      </w:r>
      <w:r>
        <w:rPr>
          <w:spacing w:val="-10"/>
          <w:sz w:val="24"/>
        </w:rPr>
        <w:t> </w:t>
      </w:r>
      <w:r>
        <w:rPr>
          <w:sz w:val="24"/>
        </w:rPr>
        <w:t>cluster</w:t>
      </w:r>
      <w:r>
        <w:rPr>
          <w:spacing w:val="-9"/>
          <w:sz w:val="24"/>
        </w:rPr>
        <w:t> </w:t>
      </w:r>
      <w:r>
        <w:rPr>
          <w:sz w:val="24"/>
        </w:rPr>
        <w:t>near</w:t>
      </w:r>
      <w:r>
        <w:rPr>
          <w:spacing w:val="-10"/>
          <w:sz w:val="24"/>
        </w:rPr>
        <w:t> </w:t>
      </w:r>
      <w:r>
        <w:rPr>
          <w:sz w:val="24"/>
        </w:rPr>
        <w:t>AWP</w:t>
      </w:r>
      <w:r>
        <w:rPr>
          <w:spacing w:val="-9"/>
          <w:sz w:val="24"/>
        </w:rPr>
        <w:t> </w:t>
      </w:r>
      <w:r>
        <w:rPr>
          <w:sz w:val="24"/>
        </w:rPr>
        <w:t>on</w:t>
      </w:r>
      <w:r>
        <w:rPr>
          <w:spacing w:val="-10"/>
          <w:sz w:val="24"/>
        </w:rPr>
        <w:t> </w:t>
      </w:r>
      <w:r>
        <w:rPr>
          <w:sz w:val="24"/>
        </w:rPr>
        <w:t>transfer</w:t>
      </w:r>
      <w:r>
        <w:rPr>
          <w:spacing w:val="-9"/>
          <w:sz w:val="24"/>
        </w:rPr>
        <w:t> </w:t>
      </w:r>
      <w:r>
        <w:rPr>
          <w:sz w:val="24"/>
        </w:rPr>
        <w:t>and</w:t>
      </w:r>
      <w:r>
        <w:rPr>
          <w:spacing w:val="-10"/>
          <w:sz w:val="24"/>
        </w:rPr>
        <w:t> </w:t>
      </w:r>
      <w:r>
        <w:rPr>
          <w:sz w:val="24"/>
        </w:rPr>
        <w:t>Sybil</w:t>
      </w:r>
      <w:r>
        <w:rPr>
          <w:spacing w:val="-9"/>
          <w:sz w:val="24"/>
        </w:rPr>
        <w:t> </w:t>
      </w:r>
      <w:r>
        <w:rPr>
          <w:spacing w:val="-2"/>
          <w:sz w:val="24"/>
        </w:rPr>
        <w:t>families.</w:t>
      </w:r>
    </w:p>
    <w:p>
      <w:pPr>
        <w:pStyle w:val="ListParagraph"/>
        <w:numPr>
          <w:ilvl w:val="3"/>
          <w:numId w:val="8"/>
        </w:numPr>
        <w:tabs>
          <w:tab w:pos="806" w:val="left" w:leader="none"/>
          <w:tab w:pos="808" w:val="left" w:leader="none"/>
        </w:tabs>
        <w:spacing w:line="386" w:lineRule="auto" w:before="217" w:after="0"/>
        <w:ind w:left="808" w:right="549" w:hanging="216"/>
        <w:jc w:val="both"/>
        <w:rPr>
          <w:sz w:val="24"/>
        </w:rPr>
      </w:pPr>
      <w:r>
        <w:rPr>
          <w:sz w:val="24"/>
        </w:rPr>
        <w:t>Methods</w:t>
      </w:r>
      <w:r>
        <w:rPr>
          <w:spacing w:val="-13"/>
          <w:sz w:val="24"/>
        </w:rPr>
        <w:t> </w:t>
      </w:r>
      <w:r>
        <w:rPr>
          <w:sz w:val="24"/>
        </w:rPr>
        <w:t>with</w:t>
      </w:r>
      <w:r>
        <w:rPr>
          <w:spacing w:val="-13"/>
          <w:sz w:val="24"/>
        </w:rPr>
        <w:t> </w:t>
      </w:r>
      <w:r>
        <w:rPr>
          <w:sz w:val="24"/>
        </w:rPr>
        <w:t>very</w:t>
      </w:r>
      <w:r>
        <w:rPr>
          <w:spacing w:val="-13"/>
          <w:sz w:val="24"/>
        </w:rPr>
        <w:t> </w:t>
      </w:r>
      <w:r>
        <w:rPr>
          <w:sz w:val="24"/>
        </w:rPr>
        <w:t>small</w:t>
      </w:r>
      <w:r>
        <w:rPr>
          <w:spacing w:val="-13"/>
          <w:sz w:val="24"/>
        </w:rPr>
        <w:t> </w:t>
      </w:r>
      <w:r>
        <w:rPr>
          <w:sz w:val="24"/>
        </w:rPr>
        <w:t>edge</w:t>
      </w:r>
      <w:r>
        <w:rPr>
          <w:spacing w:val="-13"/>
          <w:sz w:val="24"/>
        </w:rPr>
        <w:t> </w:t>
      </w:r>
      <w:r>
        <w:rPr>
          <w:sz w:val="24"/>
        </w:rPr>
        <w:t>counts</w:t>
      </w:r>
      <w:r>
        <w:rPr>
          <w:spacing w:val="-13"/>
          <w:sz w:val="24"/>
        </w:rPr>
        <w:t> </w:t>
      </w:r>
      <w:r>
        <w:rPr>
          <w:sz w:val="24"/>
        </w:rPr>
        <w:t>(e.g.,</w:t>
      </w:r>
      <w:r>
        <w:rPr>
          <w:spacing w:val="-11"/>
          <w:sz w:val="24"/>
        </w:rPr>
        <w:t> </w:t>
      </w:r>
      <w:r>
        <w:rPr>
          <w:sz w:val="24"/>
        </w:rPr>
        <w:t>liquidation-oriented</w:t>
      </w:r>
      <w:r>
        <w:rPr>
          <w:spacing w:val="-13"/>
          <w:sz w:val="24"/>
        </w:rPr>
        <w:t> </w:t>
      </w:r>
      <w:r>
        <w:rPr>
          <w:sz w:val="24"/>
        </w:rPr>
        <w:t>graphs</w:t>
      </w:r>
      <w:r>
        <w:rPr>
          <w:spacing w:val="-13"/>
          <w:sz w:val="24"/>
        </w:rPr>
        <w:t> </w:t>
      </w:r>
      <w:r>
        <w:rPr>
          <w:sz w:val="24"/>
        </w:rPr>
        <w:t>with</w:t>
      </w:r>
      <w:r>
        <w:rPr>
          <w:spacing w:val="-13"/>
          <w:sz w:val="24"/>
        </w:rPr>
        <w:t> </w:t>
      </w:r>
      <w:r>
        <w:rPr>
          <w:sz w:val="24"/>
        </w:rPr>
        <w:t>dozens</w:t>
      </w:r>
      <w:r>
        <w:rPr>
          <w:spacing w:val="-13"/>
          <w:sz w:val="24"/>
        </w:rPr>
        <w:t> </w:t>
      </w:r>
      <w:r>
        <w:rPr>
          <w:sz w:val="24"/>
        </w:rPr>
        <w:t>of</w:t>
      </w:r>
      <w:r>
        <w:rPr>
          <w:spacing w:val="-13"/>
          <w:sz w:val="24"/>
        </w:rPr>
        <w:t> </w:t>
      </w:r>
      <w:r>
        <w:rPr>
          <w:sz w:val="24"/>
        </w:rPr>
        <w:t>edges) can</w:t>
      </w:r>
      <w:r>
        <w:rPr>
          <w:spacing w:val="-8"/>
          <w:sz w:val="24"/>
        </w:rPr>
        <w:t> </w:t>
      </w:r>
      <w:r>
        <w:rPr>
          <w:sz w:val="24"/>
        </w:rPr>
        <w:t>produce</w:t>
      </w:r>
      <w:r>
        <w:rPr>
          <w:spacing w:val="-8"/>
          <w:sz w:val="24"/>
        </w:rPr>
        <w:t> </w:t>
      </w:r>
      <w:r>
        <w:rPr>
          <w:sz w:val="24"/>
        </w:rPr>
        <w:t>unstable</w:t>
      </w:r>
      <w:r>
        <w:rPr>
          <w:spacing w:val="-8"/>
          <w:sz w:val="24"/>
        </w:rPr>
        <w:t> </w:t>
      </w:r>
      <w:r>
        <w:rPr>
          <w:sz w:val="24"/>
        </w:rPr>
        <w:t>or</w:t>
      </w:r>
      <w:r>
        <w:rPr>
          <w:spacing w:val="-8"/>
          <w:sz w:val="24"/>
        </w:rPr>
        <w:t> </w:t>
      </w:r>
      <w:r>
        <w:rPr>
          <w:sz w:val="24"/>
        </w:rPr>
        <w:t>degenerate</w:t>
      </w:r>
      <w:r>
        <w:rPr>
          <w:spacing w:val="-8"/>
          <w:sz w:val="24"/>
        </w:rPr>
        <w:t> </w:t>
      </w:r>
      <w:r>
        <w:rPr>
          <w:sz w:val="24"/>
        </w:rPr>
        <w:t>rankings;</w:t>
      </w:r>
      <w:r>
        <w:rPr>
          <w:spacing w:val="-6"/>
          <w:sz w:val="24"/>
        </w:rPr>
        <w:t> </w:t>
      </w:r>
      <w:r>
        <w:rPr>
          <w:sz w:val="24"/>
        </w:rPr>
        <w:t>their</w:t>
      </w:r>
      <w:r>
        <w:rPr>
          <w:spacing w:val="-8"/>
          <w:sz w:val="24"/>
        </w:rPr>
        <w:t> </w:t>
      </w:r>
      <w:r>
        <w:rPr>
          <w:sz w:val="24"/>
        </w:rPr>
        <w:t>runtimes</w:t>
      </w:r>
      <w:r>
        <w:rPr>
          <w:spacing w:val="-8"/>
          <w:sz w:val="24"/>
        </w:rPr>
        <w:t> </w:t>
      </w:r>
      <w:r>
        <w:rPr>
          <w:sz w:val="24"/>
        </w:rPr>
        <w:t>may</w:t>
      </w:r>
      <w:r>
        <w:rPr>
          <w:spacing w:val="-8"/>
          <w:sz w:val="24"/>
        </w:rPr>
        <w:t> </w:t>
      </w:r>
      <w:r>
        <w:rPr>
          <w:sz w:val="24"/>
        </w:rPr>
        <w:t>be</w:t>
      </w:r>
      <w:r>
        <w:rPr>
          <w:spacing w:val="-8"/>
          <w:sz w:val="24"/>
        </w:rPr>
        <w:t> </w:t>
      </w:r>
      <w:r>
        <w:rPr>
          <w:sz w:val="24"/>
        </w:rPr>
        <w:t>low</w:t>
      </w:r>
      <w:r>
        <w:rPr>
          <w:spacing w:val="-8"/>
          <w:sz w:val="24"/>
        </w:rPr>
        <w:t> </w:t>
      </w:r>
      <w:r>
        <w:rPr>
          <w:sz w:val="24"/>
        </w:rPr>
        <w:t>simply</w:t>
      </w:r>
      <w:r>
        <w:rPr>
          <w:spacing w:val="-8"/>
          <w:sz w:val="24"/>
        </w:rPr>
        <w:t> </w:t>
      </w:r>
      <w:r>
        <w:rPr>
          <w:sz w:val="24"/>
        </w:rPr>
        <w:t>because</w:t>
      </w:r>
      <w:r>
        <w:rPr>
          <w:spacing w:val="-9"/>
          <w:sz w:val="24"/>
        </w:rPr>
        <w:t> </w:t>
      </w:r>
      <w:r>
        <w:rPr>
          <w:rFonts w:ascii="Calibri" w:hAnsi="Calibri"/>
          <w:i/>
          <w:sz w:val="24"/>
        </w:rPr>
        <w:t>m</w:t>
      </w:r>
      <w:r>
        <w:rPr>
          <w:rFonts w:ascii="Calibri" w:hAnsi="Calibri"/>
          <w:i/>
          <w:spacing w:val="-2"/>
          <w:sz w:val="24"/>
        </w:rPr>
        <w:t> </w:t>
      </w:r>
      <w:r>
        <w:rPr>
          <w:sz w:val="24"/>
        </w:rPr>
        <w:t>is </w:t>
      </w:r>
      <w:r>
        <w:rPr>
          <w:spacing w:val="-2"/>
          <w:sz w:val="24"/>
        </w:rPr>
        <w:t>tiny.</w:t>
      </w:r>
    </w:p>
    <w:p>
      <w:pPr>
        <w:pStyle w:val="ListParagraph"/>
        <w:numPr>
          <w:ilvl w:val="3"/>
          <w:numId w:val="8"/>
        </w:numPr>
        <w:tabs>
          <w:tab w:pos="806" w:val="left" w:leader="none"/>
          <w:tab w:pos="808" w:val="left" w:leader="none"/>
        </w:tabs>
        <w:spacing w:line="396" w:lineRule="auto" w:before="46" w:after="0"/>
        <w:ind w:left="808" w:right="559" w:hanging="216"/>
        <w:jc w:val="both"/>
        <w:rPr>
          <w:sz w:val="24"/>
        </w:rPr>
      </w:pPr>
      <w:r>
        <w:rPr>
          <w:sz w:val="24"/>
        </w:rPr>
        <w:t>RiskProp-style rows that mirror AWP numerically indicate shared transfer structure rather than independent discovery.</w:t>
      </w:r>
    </w:p>
    <w:p>
      <w:pPr>
        <w:pStyle w:val="ListParagraph"/>
        <w:numPr>
          <w:ilvl w:val="3"/>
          <w:numId w:val="8"/>
        </w:numPr>
        <w:tabs>
          <w:tab w:pos="806" w:val="left" w:leader="none"/>
          <w:tab w:pos="808" w:val="left" w:leader="none"/>
        </w:tabs>
        <w:spacing w:line="396" w:lineRule="auto" w:before="39" w:after="0"/>
        <w:ind w:left="808" w:right="564" w:hanging="216"/>
        <w:jc w:val="both"/>
        <w:rPr>
          <w:sz w:val="24"/>
        </w:rPr>
      </w:pPr>
      <w:r>
        <w:rPr>
          <w:sz w:val="24"/>
        </w:rPr>
        <w:t>GF-PR’s dominance on outcome families remains a construct-overlap warning, identical to Chapter </w:t>
      </w:r>
      <w:hyperlink w:history="true" w:anchor="_bookmark84">
        <w:r>
          <w:rPr>
            <w:sz w:val="24"/>
          </w:rPr>
          <w:t>4</w:t>
        </w:r>
      </w:hyperlink>
      <w:r>
        <w:rPr>
          <w:sz w:val="24"/>
        </w:rPr>
        <w:t>.</w:t>
      </w:r>
    </w:p>
    <w:p>
      <w:pPr>
        <w:pStyle w:val="ListParagraph"/>
        <w:spacing w:after="0" w:line="396" w:lineRule="auto"/>
        <w:jc w:val="both"/>
        <w:rPr>
          <w:sz w:val="24"/>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Six-method Aave-oriented matrix</w:t>
      </w:r>
    </w:p>
    <w:p>
      <w:pPr>
        <w:pStyle w:val="BodyText"/>
        <w:spacing w:before="46"/>
        <w:rPr>
          <w:b/>
        </w:rPr>
      </w:pPr>
    </w:p>
    <w:p>
      <w:pPr>
        <w:pStyle w:val="BodyText"/>
        <w:spacing w:line="384" w:lineRule="auto"/>
        <w:ind w:left="273" w:right="563" w:firstLine="1"/>
        <w:jc w:val="both"/>
      </w:pPr>
      <w:r>
        <w:rPr/>
        <w:t>Table </w:t>
      </w:r>
      <w:hyperlink w:history="true" w:anchor="_bookmark231">
        <w:r>
          <w:rPr/>
          <w:t>8.5</w:t>
        </w:r>
      </w:hyperlink>
      <w:r>
        <w:rPr/>
        <w:t> reports an Aave-oriented preset.</w:t>
      </w:r>
      <w:r>
        <w:rPr>
          <w:spacing w:val="40"/>
        </w:rPr>
        <w:t> </w:t>
      </w:r>
      <w:r>
        <w:rPr/>
        <w:t>Several lending-event graphs are sparse on Arbitrum within the study window; delegation-based rows may be degenerate when </w:t>
      </w:r>
      <w:r>
        <w:rPr>
          <w:rFonts w:ascii="Calibri" w:hAnsi="Calibri"/>
        </w:rPr>
        <w:t>BorrowAllowanceDel </w:t>
      </w:r>
      <w:r>
        <w:rPr>
          <w:rFonts w:ascii="Calibri" w:hAnsi="Calibri"/>
          <w:w w:val="105"/>
        </w:rPr>
        <w:t>egated</w:t>
      </w:r>
      <w:r>
        <w:rPr>
          <w:rFonts w:ascii="Calibri" w:hAnsi="Calibri"/>
          <w:spacing w:val="-1"/>
          <w:w w:val="105"/>
        </w:rPr>
        <w:t> </w:t>
      </w:r>
      <w:r>
        <w:rPr>
          <w:w w:val="105"/>
        </w:rPr>
        <w:t>events</w:t>
      </w:r>
      <w:r>
        <w:rPr>
          <w:spacing w:val="-7"/>
          <w:w w:val="105"/>
        </w:rPr>
        <w:t> </w:t>
      </w:r>
      <w:r>
        <w:rPr>
          <w:w w:val="105"/>
        </w:rPr>
        <w:t>were</w:t>
      </w:r>
      <w:r>
        <w:rPr>
          <w:spacing w:val="-7"/>
          <w:w w:val="105"/>
        </w:rPr>
        <w:t> </w:t>
      </w:r>
      <w:r>
        <w:rPr>
          <w:w w:val="105"/>
        </w:rPr>
        <w:t>not</w:t>
      </w:r>
      <w:r>
        <w:rPr>
          <w:spacing w:val="-7"/>
          <w:w w:val="105"/>
        </w:rPr>
        <w:t> </w:t>
      </w:r>
      <w:r>
        <w:rPr>
          <w:w w:val="105"/>
        </w:rPr>
        <w:t>extracted</w:t>
      </w:r>
      <w:r>
        <w:rPr>
          <w:spacing w:val="-7"/>
          <w:w w:val="105"/>
        </w:rPr>
        <w:t> </w:t>
      </w:r>
      <w:r>
        <w:rPr>
          <w:w w:val="105"/>
        </w:rPr>
        <w:t>(Appendix</w:t>
      </w:r>
      <w:r>
        <w:rPr>
          <w:spacing w:val="-7"/>
          <w:w w:val="105"/>
        </w:rPr>
        <w:t> </w:t>
      </w:r>
      <w:hyperlink w:history="true" w:anchor="_bookmark198">
        <w:r>
          <w:rPr>
            <w:w w:val="105"/>
          </w:rPr>
          <w:t>8.1</w:t>
        </w:r>
      </w:hyperlink>
      <w:r>
        <w:rPr>
          <w:w w:val="105"/>
        </w:rPr>
        <w:t>).</w:t>
      </w:r>
    </w:p>
    <w:p>
      <w:pPr>
        <w:pStyle w:val="BodyText"/>
        <w:spacing w:line="199" w:lineRule="auto" w:before="96"/>
        <w:ind w:left="274" w:right="524"/>
        <w:jc w:val="both"/>
      </w:pPr>
      <w:bookmarkStart w:name="_bookmark231" w:id="384"/>
      <w:bookmarkEnd w:id="384"/>
      <w:r>
        <w:rPr/>
      </w:r>
      <w:r>
        <w:rPr/>
        <w:t>Table 8.5:</w:t>
      </w:r>
      <w:r>
        <w:rPr>
          <w:spacing w:val="40"/>
        </w:rPr>
        <w:t> </w:t>
      </w:r>
      <w:r>
        <w:rPr/>
        <w:t>Mean Kendall </w:t>
      </w:r>
      <w:r>
        <w:rPr>
          <w:rFonts w:ascii="Calibri" w:hAnsi="Calibri"/>
          <w:i/>
        </w:rPr>
        <w:t>τ </w:t>
      </w:r>
      <w:r>
        <w:rPr/>
        <w:t>by proxy family across 6 PageRank methods (</w:t>
      </w:r>
      <w:r>
        <w:rPr>
          <w:rFonts w:ascii="Calibri" w:hAnsi="Calibri"/>
          <w:i/>
        </w:rPr>
        <w:t>n</w:t>
      </w:r>
      <w:r>
        <w:rPr>
          <w:rFonts w:ascii="Calibri" w:hAnsi="Calibri"/>
          <w:i/>
          <w:w w:val="120"/>
        </w:rPr>
        <w:t> </w:t>
      </w:r>
      <w:r>
        <w:rPr>
          <w:rFonts w:ascii="Calibri" w:hAnsi="Calibri"/>
          <w:w w:val="120"/>
        </w:rPr>
        <w:t>=</w:t>
      </w:r>
      <w:r>
        <w:rPr>
          <w:rFonts w:ascii="Calibri" w:hAnsi="Calibri"/>
          <w:w w:val="120"/>
        </w:rPr>
        <w:t> </w:t>
      </w:r>
      <w:r>
        <w:rPr>
          <w:rFonts w:ascii="Calibri" w:hAnsi="Calibri"/>
        </w:rPr>
        <w:t>5521</w:t>
      </w:r>
      <w:r>
        <w:rPr/>
        <w:t>).</w:t>
      </w:r>
      <w:r>
        <w:rPr>
          <w:spacing w:val="40"/>
        </w:rPr>
        <w:t> </w:t>
      </w:r>
      <w:r>
        <w:rPr/>
        <w:t>Bold = column maximum.</w:t>
      </w:r>
      <w:r>
        <w:rPr>
          <w:spacing w:val="40"/>
        </w:rPr>
        <w:t> </w:t>
      </w:r>
      <w:r>
        <w:rPr/>
        <w:t>Runtime = mean PageRank wall time (s, 3 repeats).</w:t>
      </w:r>
      <w:r>
        <w:rPr>
          <w:spacing w:val="40"/>
        </w:rPr>
        <w:t> </w:t>
      </w:r>
      <w:r>
        <w:rPr/>
        <w:t>Aave W</w:t>
      </w:r>
      <w:r>
        <w:rPr>
          <w:rFonts w:ascii="Lucida Sans Unicode" w:hAnsi="Lucida Sans Unicode"/>
        </w:rPr>
        <w:t>→</w:t>
      </w:r>
      <w:r>
        <w:rPr/>
        <w:t>W edges: LiqCall (liquidator</w:t>
      </w:r>
      <w:r>
        <w:rPr>
          <w:rFonts w:ascii="Lucida Sans Unicode" w:hAnsi="Lucida Sans Unicode"/>
        </w:rPr>
        <w:t>→</w:t>
      </w:r>
      <w:r>
        <w:rPr/>
        <w:t>user), Borrow (initiator</w:t>
      </w:r>
      <w:r>
        <w:rPr>
          <w:rFonts w:ascii="Lucida Sans Unicode" w:hAnsi="Lucida Sans Unicode"/>
        </w:rPr>
        <w:t>→</w:t>
      </w:r>
      <w:r>
        <w:rPr/>
        <w:t>onBehalfOf), Repay (repayer</w:t>
      </w:r>
      <w:r>
        <w:rPr>
          <w:rFonts w:ascii="Lucida Sans Unicode" w:hAnsi="Lucida Sans Unicode"/>
        </w:rPr>
        <w:t>→</w:t>
      </w:r>
      <w:r>
        <w:rPr/>
        <w:t>user), Delegation (delegator</w:t>
      </w:r>
      <w:r>
        <w:rPr>
          <w:rFonts w:ascii="Lucida Sans Unicode" w:hAnsi="Lucida Sans Unicode"/>
        </w:rPr>
        <w:t>→</w:t>
      </w:r>
      <w:r>
        <w:rPr/>
        <w:t>delegatee).</w:t>
      </w:r>
      <w:r>
        <w:rPr>
          <w:spacing w:val="40"/>
        </w:rPr>
        <w:t> </w:t>
      </w:r>
      <w:r>
        <w:rPr/>
        <w:t>Credit Delegation extract deferred when parquet absent—</w:t>
      </w:r>
      <w:r>
        <w:rPr>
          <w:rFonts w:ascii="Calibri" w:hAnsi="Calibri"/>
          <w:i/>
        </w:rPr>
        <w:t>τ </w:t>
      </w:r>
      <w:r>
        <w:rPr/>
        <w:t>may be de-generate.</w:t>
      </w:r>
      <w:r>
        <w:rPr>
          <w:spacing w:val="36"/>
        </w:rPr>
        <w:t> </w:t>
      </w:r>
      <w:r>
        <w:rPr/>
        <w:t>Edge counts:</w:t>
      </w:r>
      <w:r>
        <w:rPr>
          <w:spacing w:val="27"/>
        </w:rPr>
        <w:t> </w:t>
      </w:r>
      <w:r>
        <w:rPr/>
        <w:t>liq-pr=45,</w:t>
      </w:r>
      <w:r>
        <w:rPr>
          <w:spacing w:val="2"/>
        </w:rPr>
        <w:t> </w:t>
      </w:r>
      <w:r>
        <w:rPr/>
        <w:t>borrow-pr=484,</w:t>
      </w:r>
      <w:r>
        <w:rPr>
          <w:spacing w:val="3"/>
        </w:rPr>
        <w:t> </w:t>
      </w:r>
      <w:r>
        <w:rPr/>
        <w:t>repay-pr=787,</w:t>
      </w:r>
      <w:r>
        <w:rPr>
          <w:spacing w:val="2"/>
        </w:rPr>
        <w:t> </w:t>
      </w:r>
      <w:r>
        <w:rPr/>
        <w:t>borrow-pr-pool=262,</w:t>
      </w:r>
      <w:r>
        <w:rPr>
          <w:spacing w:val="3"/>
        </w:rPr>
        <w:t> </w:t>
      </w:r>
      <w:r>
        <w:rPr/>
        <w:t>repay-</w:t>
      </w:r>
      <w:r>
        <w:rPr>
          <w:spacing w:val="-5"/>
        </w:rPr>
        <w:t>pr-</w:t>
      </w:r>
    </w:p>
    <w:p>
      <w:pPr>
        <w:pStyle w:val="BodyText"/>
        <w:spacing w:before="20"/>
        <w:ind w:left="282"/>
        <w:jc w:val="both"/>
      </w:pPr>
      <w:r>
        <w:rPr>
          <w:spacing w:val="-2"/>
        </w:rPr>
        <w:t>pool=232,</w:t>
      </w:r>
      <w:r>
        <w:rPr>
          <w:spacing w:val="18"/>
        </w:rPr>
        <w:t> </w:t>
      </w:r>
      <w:r>
        <w:rPr>
          <w:spacing w:val="-2"/>
        </w:rPr>
        <w:t>delegation-pr=0.</w:t>
      </w:r>
    </w:p>
    <w:p>
      <w:pPr>
        <w:pStyle w:val="BodyText"/>
        <w:spacing w:before="13" w:after="1"/>
        <w:rPr>
          <w:sz w:val="20"/>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71"/>
        <w:gridCol w:w="1085"/>
        <w:gridCol w:w="703"/>
        <w:gridCol w:w="798"/>
        <w:gridCol w:w="630"/>
        <w:gridCol w:w="648"/>
        <w:gridCol w:w="1175"/>
      </w:tblGrid>
      <w:tr>
        <w:trPr>
          <w:trHeight w:val="381" w:hRule="atLeast"/>
        </w:trPr>
        <w:tc>
          <w:tcPr>
            <w:tcW w:w="1436"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tc>
        <w:tc>
          <w:tcPr>
            <w:tcW w:w="703" w:type="dxa"/>
            <w:tcBorders>
              <w:top w:val="single" w:sz="8" w:space="0" w:color="000000"/>
              <w:bottom w:val="single" w:sz="6" w:space="0" w:color="000000"/>
            </w:tcBorders>
          </w:tcPr>
          <w:p>
            <w:pPr>
              <w:pStyle w:val="TableParagraph"/>
              <w:spacing w:before="53"/>
              <w:ind w:left="1" w:right="1"/>
              <w:rPr>
                <w:sz w:val="22"/>
              </w:rPr>
            </w:pPr>
            <w:r>
              <w:rPr>
                <w:spacing w:val="-4"/>
                <w:sz w:val="22"/>
              </w:rPr>
              <w:t>Liq.</w:t>
            </w:r>
          </w:p>
        </w:tc>
        <w:tc>
          <w:tcPr>
            <w:tcW w:w="798" w:type="dxa"/>
            <w:tcBorders>
              <w:top w:val="single" w:sz="8" w:space="0" w:color="000000"/>
              <w:bottom w:val="single" w:sz="6" w:space="0" w:color="000000"/>
            </w:tcBorders>
          </w:tcPr>
          <w:p>
            <w:pPr>
              <w:pStyle w:val="TableParagraph"/>
              <w:spacing w:before="53"/>
              <w:rPr>
                <w:sz w:val="22"/>
              </w:rPr>
            </w:pPr>
            <w:r>
              <w:rPr>
                <w:spacing w:val="-2"/>
                <w:sz w:val="22"/>
              </w:rPr>
              <w:t>Inv.risk</w:t>
            </w:r>
          </w:p>
        </w:tc>
        <w:tc>
          <w:tcPr>
            <w:tcW w:w="630" w:type="dxa"/>
            <w:tcBorders>
              <w:top w:val="single" w:sz="8" w:space="0" w:color="000000"/>
              <w:bottom w:val="single" w:sz="6" w:space="0" w:color="000000"/>
            </w:tcBorders>
          </w:tcPr>
          <w:p>
            <w:pPr>
              <w:pStyle w:val="TableParagraph"/>
              <w:spacing w:before="53"/>
              <w:rPr>
                <w:sz w:val="22"/>
              </w:rPr>
            </w:pPr>
            <w:r>
              <w:rPr>
                <w:spacing w:val="-2"/>
                <w:sz w:val="22"/>
              </w:rPr>
              <w:t>Sybil</w:t>
            </w:r>
          </w:p>
        </w:tc>
        <w:tc>
          <w:tcPr>
            <w:tcW w:w="648" w:type="dxa"/>
            <w:tcBorders>
              <w:top w:val="single" w:sz="8" w:space="0" w:color="000000"/>
              <w:bottom w:val="single" w:sz="6" w:space="0" w:color="000000"/>
            </w:tcBorders>
          </w:tcPr>
          <w:p>
            <w:pPr>
              <w:pStyle w:val="TableParagraph"/>
              <w:spacing w:before="53"/>
              <w:rPr>
                <w:sz w:val="22"/>
              </w:rPr>
            </w:pPr>
            <w:r>
              <w:rPr>
                <w:spacing w:val="-5"/>
                <w:sz w:val="22"/>
              </w:rPr>
              <w:t>GMX</w:t>
            </w:r>
          </w:p>
        </w:tc>
        <w:tc>
          <w:tcPr>
            <w:tcW w:w="1175" w:type="dxa"/>
            <w:tcBorders>
              <w:top w:val="single" w:sz="8" w:space="0" w:color="000000"/>
              <w:bottom w:val="single" w:sz="6" w:space="0" w:color="000000"/>
            </w:tcBorders>
          </w:tcPr>
          <w:p>
            <w:pPr>
              <w:pStyle w:val="TableParagraph"/>
              <w:spacing w:before="53"/>
              <w:ind w:right="65"/>
              <w:jc w:val="right"/>
              <w:rPr>
                <w:sz w:val="22"/>
              </w:rPr>
            </w:pPr>
            <w:r>
              <w:rPr>
                <w:sz w:val="22"/>
              </w:rPr>
              <w:t>Runtime</w:t>
            </w:r>
            <w:r>
              <w:rPr>
                <w:spacing w:val="-9"/>
                <w:sz w:val="22"/>
              </w:rPr>
              <w:t> </w:t>
            </w:r>
            <w:r>
              <w:rPr>
                <w:spacing w:val="-5"/>
                <w:sz w:val="22"/>
              </w:rPr>
              <w:t>(s)</w:t>
            </w:r>
          </w:p>
        </w:tc>
      </w:tr>
      <w:tr>
        <w:trPr>
          <w:trHeight w:val="319" w:hRule="atLeast"/>
        </w:trPr>
        <w:tc>
          <w:tcPr>
            <w:tcW w:w="1436" w:type="dxa"/>
            <w:tcBorders>
              <w:top w:val="single" w:sz="6" w:space="0" w:color="000000"/>
            </w:tcBorders>
          </w:tcPr>
          <w:p>
            <w:pPr>
              <w:pStyle w:val="TableParagraph"/>
              <w:spacing w:line="247" w:lineRule="exact" w:before="52"/>
              <w:ind w:left="69"/>
              <w:jc w:val="left"/>
              <w:rPr>
                <w:sz w:val="22"/>
              </w:rPr>
            </w:pPr>
            <w:r>
              <w:rPr>
                <w:spacing w:val="-5"/>
                <w:sz w:val="22"/>
              </w:rPr>
              <w:t>AWP</w:t>
            </w:r>
          </w:p>
        </w:tc>
        <w:tc>
          <w:tcPr>
            <w:tcW w:w="871" w:type="dxa"/>
            <w:tcBorders>
              <w:top w:val="single" w:sz="6" w:space="0" w:color="000000"/>
            </w:tcBorders>
          </w:tcPr>
          <w:p>
            <w:pPr>
              <w:pStyle w:val="TableParagraph"/>
              <w:spacing w:line="247" w:lineRule="exact" w:before="52"/>
              <w:rPr>
                <w:b/>
                <w:sz w:val="22"/>
              </w:rPr>
            </w:pPr>
            <w:r>
              <w:rPr>
                <w:b/>
                <w:spacing w:val="-2"/>
                <w:sz w:val="22"/>
              </w:rPr>
              <w:t>0.534</w:t>
            </w:r>
          </w:p>
        </w:tc>
        <w:tc>
          <w:tcPr>
            <w:tcW w:w="1085" w:type="dxa"/>
            <w:tcBorders>
              <w:top w:val="single" w:sz="6" w:space="0" w:color="000000"/>
            </w:tcBorders>
          </w:tcPr>
          <w:p>
            <w:pPr>
              <w:pStyle w:val="TableParagraph"/>
              <w:spacing w:line="247" w:lineRule="exact" w:before="52"/>
              <w:ind w:left="1" w:right="1"/>
              <w:rPr>
                <w:sz w:val="22"/>
              </w:rPr>
            </w:pPr>
            <w:r>
              <w:rPr>
                <w:spacing w:val="-2"/>
                <w:sz w:val="22"/>
              </w:rPr>
              <w:t>-0.030</w:t>
            </w:r>
          </w:p>
        </w:tc>
        <w:tc>
          <w:tcPr>
            <w:tcW w:w="703" w:type="dxa"/>
            <w:tcBorders>
              <w:top w:val="single" w:sz="6" w:space="0" w:color="000000"/>
            </w:tcBorders>
          </w:tcPr>
          <w:p>
            <w:pPr>
              <w:pStyle w:val="TableParagraph"/>
              <w:spacing w:line="247" w:lineRule="exact" w:before="52"/>
              <w:ind w:left="1" w:right="1"/>
              <w:rPr>
                <w:b/>
                <w:sz w:val="22"/>
              </w:rPr>
            </w:pPr>
            <w:r>
              <w:rPr>
                <w:b/>
                <w:spacing w:val="-2"/>
                <w:sz w:val="22"/>
              </w:rPr>
              <w:t>0.113</w:t>
            </w:r>
          </w:p>
        </w:tc>
        <w:tc>
          <w:tcPr>
            <w:tcW w:w="798" w:type="dxa"/>
            <w:tcBorders>
              <w:top w:val="single" w:sz="6" w:space="0" w:color="000000"/>
            </w:tcBorders>
          </w:tcPr>
          <w:p>
            <w:pPr>
              <w:pStyle w:val="TableParagraph"/>
              <w:spacing w:line="247" w:lineRule="exact" w:before="52"/>
              <w:ind w:right="1"/>
              <w:rPr>
                <w:b/>
                <w:sz w:val="22"/>
              </w:rPr>
            </w:pPr>
            <w:r>
              <w:rPr>
                <w:b/>
                <w:spacing w:val="-2"/>
                <w:sz w:val="22"/>
              </w:rPr>
              <w:t>0.107</w:t>
            </w:r>
          </w:p>
        </w:tc>
        <w:tc>
          <w:tcPr>
            <w:tcW w:w="630" w:type="dxa"/>
            <w:tcBorders>
              <w:top w:val="single" w:sz="6" w:space="0" w:color="000000"/>
            </w:tcBorders>
          </w:tcPr>
          <w:p>
            <w:pPr>
              <w:pStyle w:val="TableParagraph"/>
              <w:spacing w:line="247" w:lineRule="exact" w:before="52"/>
              <w:rPr>
                <w:b/>
                <w:sz w:val="22"/>
              </w:rPr>
            </w:pPr>
            <w:r>
              <w:rPr>
                <w:b/>
                <w:spacing w:val="-2"/>
                <w:sz w:val="22"/>
              </w:rPr>
              <w:t>0.286</w:t>
            </w:r>
          </w:p>
        </w:tc>
        <w:tc>
          <w:tcPr>
            <w:tcW w:w="648" w:type="dxa"/>
            <w:tcBorders>
              <w:top w:val="single" w:sz="6" w:space="0" w:color="000000"/>
            </w:tcBorders>
          </w:tcPr>
          <w:p>
            <w:pPr>
              <w:pStyle w:val="TableParagraph"/>
              <w:spacing w:line="247" w:lineRule="exact" w:before="52"/>
              <w:rPr>
                <w:b/>
                <w:sz w:val="22"/>
              </w:rPr>
            </w:pPr>
            <w:r>
              <w:rPr>
                <w:b/>
                <w:spacing w:val="-2"/>
                <w:sz w:val="22"/>
              </w:rPr>
              <w:t>0.179</w:t>
            </w:r>
          </w:p>
        </w:tc>
        <w:tc>
          <w:tcPr>
            <w:tcW w:w="1175" w:type="dxa"/>
            <w:tcBorders>
              <w:top w:val="single" w:sz="6" w:space="0" w:color="000000"/>
            </w:tcBorders>
          </w:tcPr>
          <w:p>
            <w:pPr>
              <w:pStyle w:val="TableParagraph"/>
              <w:spacing w:line="247" w:lineRule="exact" w:before="52"/>
              <w:ind w:right="66"/>
              <w:jc w:val="right"/>
              <w:rPr>
                <w:sz w:val="22"/>
              </w:rPr>
            </w:pPr>
            <w:r>
              <w:rPr>
                <w:spacing w:val="-2"/>
                <w:sz w:val="22"/>
              </w:rPr>
              <w:t>22.757</w:t>
            </w:r>
          </w:p>
        </w:tc>
      </w:tr>
      <w:tr>
        <w:trPr>
          <w:trHeight w:val="270" w:hRule="atLeast"/>
        </w:trPr>
        <w:tc>
          <w:tcPr>
            <w:tcW w:w="1436" w:type="dxa"/>
          </w:tcPr>
          <w:p>
            <w:pPr>
              <w:pStyle w:val="TableParagraph"/>
              <w:spacing w:line="247" w:lineRule="exact"/>
              <w:ind w:left="69"/>
              <w:jc w:val="left"/>
              <w:rPr>
                <w:sz w:val="22"/>
              </w:rPr>
            </w:pPr>
            <w:r>
              <w:rPr>
                <w:spacing w:val="-2"/>
                <w:sz w:val="22"/>
              </w:rPr>
              <w:t>EndorseRank</w:t>
            </w:r>
          </w:p>
        </w:tc>
        <w:tc>
          <w:tcPr>
            <w:tcW w:w="871" w:type="dxa"/>
          </w:tcPr>
          <w:p>
            <w:pPr>
              <w:pStyle w:val="TableParagraph"/>
              <w:spacing w:line="247" w:lineRule="exact"/>
              <w:rPr>
                <w:sz w:val="22"/>
              </w:rPr>
            </w:pPr>
            <w:r>
              <w:rPr>
                <w:spacing w:val="-2"/>
                <w:sz w:val="22"/>
              </w:rPr>
              <w:t>0.333</w:t>
            </w:r>
          </w:p>
        </w:tc>
        <w:tc>
          <w:tcPr>
            <w:tcW w:w="1085" w:type="dxa"/>
          </w:tcPr>
          <w:p>
            <w:pPr>
              <w:pStyle w:val="TableParagraph"/>
              <w:spacing w:line="247" w:lineRule="exact"/>
              <w:ind w:left="1" w:right="1"/>
              <w:rPr>
                <w:b/>
                <w:sz w:val="22"/>
              </w:rPr>
            </w:pPr>
            <w:r>
              <w:rPr>
                <w:b/>
                <w:spacing w:val="-2"/>
                <w:sz w:val="22"/>
              </w:rPr>
              <w:t>0.355</w:t>
            </w:r>
          </w:p>
        </w:tc>
        <w:tc>
          <w:tcPr>
            <w:tcW w:w="703" w:type="dxa"/>
          </w:tcPr>
          <w:p>
            <w:pPr>
              <w:pStyle w:val="TableParagraph"/>
              <w:spacing w:line="247" w:lineRule="exact"/>
              <w:ind w:right="1"/>
              <w:rPr>
                <w:sz w:val="22"/>
              </w:rPr>
            </w:pPr>
            <w:r>
              <w:rPr>
                <w:spacing w:val="-2"/>
                <w:sz w:val="22"/>
              </w:rPr>
              <w:t>0.093</w:t>
            </w:r>
          </w:p>
        </w:tc>
        <w:tc>
          <w:tcPr>
            <w:tcW w:w="798" w:type="dxa"/>
          </w:tcPr>
          <w:p>
            <w:pPr>
              <w:pStyle w:val="TableParagraph"/>
              <w:spacing w:line="247" w:lineRule="exact"/>
              <w:ind w:right="1"/>
              <w:rPr>
                <w:sz w:val="22"/>
              </w:rPr>
            </w:pPr>
            <w:r>
              <w:rPr>
                <w:spacing w:val="-2"/>
                <w:sz w:val="22"/>
              </w:rPr>
              <w:t>0.035</w:t>
            </w:r>
          </w:p>
        </w:tc>
        <w:tc>
          <w:tcPr>
            <w:tcW w:w="630" w:type="dxa"/>
          </w:tcPr>
          <w:p>
            <w:pPr>
              <w:pStyle w:val="TableParagraph"/>
              <w:spacing w:line="247" w:lineRule="exact"/>
              <w:rPr>
                <w:sz w:val="22"/>
              </w:rPr>
            </w:pPr>
            <w:r>
              <w:rPr>
                <w:spacing w:val="-2"/>
                <w:sz w:val="22"/>
              </w:rPr>
              <w:t>0.233</w:t>
            </w:r>
          </w:p>
        </w:tc>
        <w:tc>
          <w:tcPr>
            <w:tcW w:w="648" w:type="dxa"/>
          </w:tcPr>
          <w:p>
            <w:pPr>
              <w:pStyle w:val="TableParagraph"/>
              <w:spacing w:line="247" w:lineRule="exact"/>
              <w:rPr>
                <w:sz w:val="22"/>
              </w:rPr>
            </w:pPr>
            <w:r>
              <w:rPr>
                <w:spacing w:val="-2"/>
                <w:sz w:val="22"/>
              </w:rPr>
              <w:t>0.096</w:t>
            </w:r>
          </w:p>
        </w:tc>
        <w:tc>
          <w:tcPr>
            <w:tcW w:w="1175" w:type="dxa"/>
          </w:tcPr>
          <w:p>
            <w:pPr>
              <w:pStyle w:val="TableParagraph"/>
              <w:spacing w:line="247" w:lineRule="exact"/>
              <w:ind w:right="66"/>
              <w:jc w:val="right"/>
              <w:rPr>
                <w:sz w:val="22"/>
              </w:rPr>
            </w:pPr>
            <w:r>
              <w:rPr>
                <w:spacing w:val="-2"/>
                <w:sz w:val="22"/>
              </w:rPr>
              <w:t>2.544</w:t>
            </w:r>
          </w:p>
        </w:tc>
      </w:tr>
      <w:tr>
        <w:trPr>
          <w:trHeight w:val="270" w:hRule="atLeast"/>
        </w:trPr>
        <w:tc>
          <w:tcPr>
            <w:tcW w:w="1436" w:type="dxa"/>
          </w:tcPr>
          <w:p>
            <w:pPr>
              <w:pStyle w:val="TableParagraph"/>
              <w:spacing w:line="247" w:lineRule="exact"/>
              <w:ind w:left="69"/>
              <w:jc w:val="left"/>
              <w:rPr>
                <w:sz w:val="22"/>
              </w:rPr>
            </w:pPr>
            <w:r>
              <w:rPr>
                <w:spacing w:val="-2"/>
                <w:sz w:val="22"/>
              </w:rPr>
              <w:t>LiqCall-</w:t>
            </w:r>
            <w:r>
              <w:rPr>
                <w:spacing w:val="-5"/>
                <w:sz w:val="22"/>
              </w:rPr>
              <w:t>PR</w:t>
            </w:r>
          </w:p>
        </w:tc>
        <w:tc>
          <w:tcPr>
            <w:tcW w:w="871" w:type="dxa"/>
          </w:tcPr>
          <w:p>
            <w:pPr>
              <w:pStyle w:val="TableParagraph"/>
              <w:spacing w:line="247" w:lineRule="exact"/>
              <w:rPr>
                <w:sz w:val="22"/>
              </w:rPr>
            </w:pPr>
            <w:r>
              <w:rPr>
                <w:spacing w:val="-2"/>
                <w:sz w:val="22"/>
              </w:rPr>
              <w:t>0.053</w:t>
            </w:r>
          </w:p>
        </w:tc>
        <w:tc>
          <w:tcPr>
            <w:tcW w:w="1085" w:type="dxa"/>
          </w:tcPr>
          <w:p>
            <w:pPr>
              <w:pStyle w:val="TableParagraph"/>
              <w:spacing w:line="247" w:lineRule="exact"/>
              <w:ind w:left="1" w:right="1"/>
              <w:rPr>
                <w:sz w:val="22"/>
              </w:rPr>
            </w:pPr>
            <w:r>
              <w:rPr>
                <w:spacing w:val="-2"/>
                <w:sz w:val="22"/>
              </w:rPr>
              <w:t>-0.012</w:t>
            </w:r>
          </w:p>
        </w:tc>
        <w:tc>
          <w:tcPr>
            <w:tcW w:w="703" w:type="dxa"/>
          </w:tcPr>
          <w:p>
            <w:pPr>
              <w:pStyle w:val="TableParagraph"/>
              <w:spacing w:line="247" w:lineRule="exact"/>
              <w:ind w:right="1"/>
              <w:rPr>
                <w:sz w:val="22"/>
              </w:rPr>
            </w:pPr>
            <w:r>
              <w:rPr>
                <w:spacing w:val="-2"/>
                <w:sz w:val="22"/>
              </w:rPr>
              <w:t>-0.008</w:t>
            </w:r>
          </w:p>
        </w:tc>
        <w:tc>
          <w:tcPr>
            <w:tcW w:w="798" w:type="dxa"/>
          </w:tcPr>
          <w:p>
            <w:pPr>
              <w:pStyle w:val="TableParagraph"/>
              <w:spacing w:line="247" w:lineRule="exact"/>
              <w:ind w:right="1"/>
              <w:rPr>
                <w:sz w:val="22"/>
              </w:rPr>
            </w:pPr>
            <w:r>
              <w:rPr>
                <w:spacing w:val="-2"/>
                <w:sz w:val="22"/>
              </w:rPr>
              <w:t>0.026</w:t>
            </w:r>
          </w:p>
        </w:tc>
        <w:tc>
          <w:tcPr>
            <w:tcW w:w="630" w:type="dxa"/>
          </w:tcPr>
          <w:p>
            <w:pPr>
              <w:pStyle w:val="TableParagraph"/>
              <w:spacing w:line="247" w:lineRule="exact"/>
              <w:rPr>
                <w:sz w:val="22"/>
              </w:rPr>
            </w:pPr>
            <w:r>
              <w:rPr>
                <w:spacing w:val="-2"/>
                <w:sz w:val="22"/>
              </w:rPr>
              <w:t>0.025</w:t>
            </w:r>
          </w:p>
        </w:tc>
        <w:tc>
          <w:tcPr>
            <w:tcW w:w="648" w:type="dxa"/>
          </w:tcPr>
          <w:p>
            <w:pPr>
              <w:pStyle w:val="TableParagraph"/>
              <w:spacing w:line="247" w:lineRule="exact"/>
              <w:rPr>
                <w:sz w:val="22"/>
              </w:rPr>
            </w:pPr>
            <w:r>
              <w:rPr>
                <w:spacing w:val="-2"/>
                <w:sz w:val="22"/>
              </w:rPr>
              <w:t>0.030</w:t>
            </w:r>
          </w:p>
        </w:tc>
        <w:tc>
          <w:tcPr>
            <w:tcW w:w="1175" w:type="dxa"/>
          </w:tcPr>
          <w:p>
            <w:pPr>
              <w:pStyle w:val="TableParagraph"/>
              <w:spacing w:line="247" w:lineRule="exact"/>
              <w:ind w:right="66"/>
              <w:jc w:val="right"/>
              <w:rPr>
                <w:sz w:val="22"/>
              </w:rPr>
            </w:pPr>
            <w:r>
              <w:rPr>
                <w:spacing w:val="-2"/>
                <w:sz w:val="22"/>
              </w:rPr>
              <w:t>0.011</w:t>
            </w:r>
          </w:p>
        </w:tc>
      </w:tr>
      <w:tr>
        <w:trPr>
          <w:trHeight w:val="270" w:hRule="atLeast"/>
        </w:trPr>
        <w:tc>
          <w:tcPr>
            <w:tcW w:w="1436" w:type="dxa"/>
          </w:tcPr>
          <w:p>
            <w:pPr>
              <w:pStyle w:val="TableParagraph"/>
              <w:spacing w:line="247" w:lineRule="exact"/>
              <w:ind w:left="69"/>
              <w:jc w:val="left"/>
              <w:rPr>
                <w:sz w:val="22"/>
              </w:rPr>
            </w:pPr>
            <w:r>
              <w:rPr>
                <w:spacing w:val="-2"/>
                <w:sz w:val="22"/>
              </w:rPr>
              <w:t>Borrow-</w:t>
            </w:r>
            <w:r>
              <w:rPr>
                <w:spacing w:val="-5"/>
                <w:sz w:val="22"/>
              </w:rPr>
              <w:t>PR</w:t>
            </w:r>
          </w:p>
        </w:tc>
        <w:tc>
          <w:tcPr>
            <w:tcW w:w="871" w:type="dxa"/>
          </w:tcPr>
          <w:p>
            <w:pPr>
              <w:pStyle w:val="TableParagraph"/>
              <w:spacing w:line="247" w:lineRule="exact"/>
              <w:rPr>
                <w:sz w:val="22"/>
              </w:rPr>
            </w:pPr>
            <w:r>
              <w:rPr>
                <w:spacing w:val="-2"/>
                <w:sz w:val="22"/>
              </w:rPr>
              <w:t>0.113</w:t>
            </w:r>
          </w:p>
        </w:tc>
        <w:tc>
          <w:tcPr>
            <w:tcW w:w="1085" w:type="dxa"/>
          </w:tcPr>
          <w:p>
            <w:pPr>
              <w:pStyle w:val="TableParagraph"/>
              <w:spacing w:line="247" w:lineRule="exact"/>
              <w:ind w:left="1" w:right="1"/>
              <w:rPr>
                <w:sz w:val="22"/>
              </w:rPr>
            </w:pPr>
            <w:r>
              <w:rPr>
                <w:spacing w:val="-2"/>
                <w:sz w:val="22"/>
              </w:rPr>
              <w:t>-0.019</w:t>
            </w:r>
          </w:p>
        </w:tc>
        <w:tc>
          <w:tcPr>
            <w:tcW w:w="703" w:type="dxa"/>
          </w:tcPr>
          <w:p>
            <w:pPr>
              <w:pStyle w:val="TableParagraph"/>
              <w:spacing w:line="247" w:lineRule="exact"/>
              <w:ind w:right="1"/>
              <w:rPr>
                <w:sz w:val="22"/>
              </w:rPr>
            </w:pPr>
            <w:r>
              <w:rPr>
                <w:spacing w:val="-2"/>
                <w:sz w:val="22"/>
              </w:rPr>
              <w:t>0.020</w:t>
            </w:r>
          </w:p>
        </w:tc>
        <w:tc>
          <w:tcPr>
            <w:tcW w:w="798" w:type="dxa"/>
          </w:tcPr>
          <w:p>
            <w:pPr>
              <w:pStyle w:val="TableParagraph"/>
              <w:spacing w:line="247" w:lineRule="exact"/>
              <w:ind w:right="1"/>
              <w:rPr>
                <w:sz w:val="22"/>
              </w:rPr>
            </w:pPr>
            <w:r>
              <w:rPr>
                <w:spacing w:val="-2"/>
                <w:sz w:val="22"/>
              </w:rPr>
              <w:t>0.014</w:t>
            </w:r>
          </w:p>
        </w:tc>
        <w:tc>
          <w:tcPr>
            <w:tcW w:w="630" w:type="dxa"/>
          </w:tcPr>
          <w:p>
            <w:pPr>
              <w:pStyle w:val="TableParagraph"/>
              <w:spacing w:line="247" w:lineRule="exact"/>
              <w:rPr>
                <w:sz w:val="22"/>
              </w:rPr>
            </w:pPr>
            <w:r>
              <w:rPr>
                <w:spacing w:val="-2"/>
                <w:sz w:val="22"/>
              </w:rPr>
              <w:t>0.055</w:t>
            </w:r>
          </w:p>
        </w:tc>
        <w:tc>
          <w:tcPr>
            <w:tcW w:w="648" w:type="dxa"/>
          </w:tcPr>
          <w:p>
            <w:pPr>
              <w:pStyle w:val="TableParagraph"/>
              <w:spacing w:line="247" w:lineRule="exact"/>
              <w:rPr>
                <w:sz w:val="22"/>
              </w:rPr>
            </w:pPr>
            <w:r>
              <w:rPr>
                <w:spacing w:val="-2"/>
                <w:sz w:val="22"/>
              </w:rPr>
              <w:t>0.023</w:t>
            </w:r>
          </w:p>
        </w:tc>
        <w:tc>
          <w:tcPr>
            <w:tcW w:w="1175" w:type="dxa"/>
          </w:tcPr>
          <w:p>
            <w:pPr>
              <w:pStyle w:val="TableParagraph"/>
              <w:spacing w:line="247" w:lineRule="exact"/>
              <w:ind w:right="66"/>
              <w:jc w:val="right"/>
              <w:rPr>
                <w:sz w:val="22"/>
              </w:rPr>
            </w:pPr>
            <w:r>
              <w:rPr>
                <w:spacing w:val="-2"/>
                <w:sz w:val="22"/>
              </w:rPr>
              <w:t>0.083</w:t>
            </w:r>
          </w:p>
        </w:tc>
      </w:tr>
      <w:tr>
        <w:trPr>
          <w:trHeight w:val="270" w:hRule="atLeast"/>
        </w:trPr>
        <w:tc>
          <w:tcPr>
            <w:tcW w:w="1436" w:type="dxa"/>
          </w:tcPr>
          <w:p>
            <w:pPr>
              <w:pStyle w:val="TableParagraph"/>
              <w:spacing w:line="247" w:lineRule="exact"/>
              <w:ind w:left="69"/>
              <w:jc w:val="left"/>
              <w:rPr>
                <w:sz w:val="22"/>
              </w:rPr>
            </w:pPr>
            <w:r>
              <w:rPr>
                <w:spacing w:val="-2"/>
                <w:sz w:val="22"/>
              </w:rPr>
              <w:t>Repay-</w:t>
            </w:r>
            <w:r>
              <w:rPr>
                <w:spacing w:val="-5"/>
                <w:sz w:val="22"/>
              </w:rPr>
              <w:t>PR</w:t>
            </w:r>
          </w:p>
        </w:tc>
        <w:tc>
          <w:tcPr>
            <w:tcW w:w="871" w:type="dxa"/>
          </w:tcPr>
          <w:p>
            <w:pPr>
              <w:pStyle w:val="TableParagraph"/>
              <w:spacing w:line="247" w:lineRule="exact"/>
              <w:rPr>
                <w:sz w:val="22"/>
              </w:rPr>
            </w:pPr>
            <w:r>
              <w:rPr>
                <w:spacing w:val="-2"/>
                <w:sz w:val="22"/>
              </w:rPr>
              <w:t>0.143</w:t>
            </w:r>
          </w:p>
        </w:tc>
        <w:tc>
          <w:tcPr>
            <w:tcW w:w="1085" w:type="dxa"/>
          </w:tcPr>
          <w:p>
            <w:pPr>
              <w:pStyle w:val="TableParagraph"/>
              <w:spacing w:line="247" w:lineRule="exact"/>
              <w:ind w:left="1" w:right="1"/>
              <w:rPr>
                <w:sz w:val="22"/>
              </w:rPr>
            </w:pPr>
            <w:r>
              <w:rPr>
                <w:spacing w:val="-2"/>
                <w:sz w:val="22"/>
              </w:rPr>
              <w:t>-0.024</w:t>
            </w:r>
          </w:p>
        </w:tc>
        <w:tc>
          <w:tcPr>
            <w:tcW w:w="703" w:type="dxa"/>
          </w:tcPr>
          <w:p>
            <w:pPr>
              <w:pStyle w:val="TableParagraph"/>
              <w:spacing w:line="247" w:lineRule="exact"/>
              <w:ind w:right="1"/>
              <w:rPr>
                <w:sz w:val="22"/>
              </w:rPr>
            </w:pPr>
            <w:r>
              <w:rPr>
                <w:spacing w:val="-2"/>
                <w:sz w:val="22"/>
              </w:rPr>
              <w:t>0.016</w:t>
            </w:r>
          </w:p>
        </w:tc>
        <w:tc>
          <w:tcPr>
            <w:tcW w:w="798" w:type="dxa"/>
          </w:tcPr>
          <w:p>
            <w:pPr>
              <w:pStyle w:val="TableParagraph"/>
              <w:spacing w:line="247" w:lineRule="exact"/>
              <w:ind w:right="1"/>
              <w:rPr>
                <w:sz w:val="22"/>
              </w:rPr>
            </w:pPr>
            <w:r>
              <w:rPr>
                <w:spacing w:val="-2"/>
                <w:sz w:val="22"/>
              </w:rPr>
              <w:t>0.022</w:t>
            </w:r>
          </w:p>
        </w:tc>
        <w:tc>
          <w:tcPr>
            <w:tcW w:w="630" w:type="dxa"/>
          </w:tcPr>
          <w:p>
            <w:pPr>
              <w:pStyle w:val="TableParagraph"/>
              <w:spacing w:line="247" w:lineRule="exact"/>
              <w:rPr>
                <w:sz w:val="22"/>
              </w:rPr>
            </w:pPr>
            <w:r>
              <w:rPr>
                <w:spacing w:val="-2"/>
                <w:sz w:val="22"/>
              </w:rPr>
              <w:t>0.068</w:t>
            </w:r>
          </w:p>
        </w:tc>
        <w:tc>
          <w:tcPr>
            <w:tcW w:w="648" w:type="dxa"/>
          </w:tcPr>
          <w:p>
            <w:pPr>
              <w:pStyle w:val="TableParagraph"/>
              <w:spacing w:line="247" w:lineRule="exact"/>
              <w:rPr>
                <w:sz w:val="22"/>
              </w:rPr>
            </w:pPr>
            <w:r>
              <w:rPr>
                <w:spacing w:val="-2"/>
                <w:sz w:val="22"/>
              </w:rPr>
              <w:t>0.026</w:t>
            </w:r>
          </w:p>
        </w:tc>
        <w:tc>
          <w:tcPr>
            <w:tcW w:w="1175" w:type="dxa"/>
          </w:tcPr>
          <w:p>
            <w:pPr>
              <w:pStyle w:val="TableParagraph"/>
              <w:spacing w:line="247" w:lineRule="exact"/>
              <w:ind w:right="66"/>
              <w:jc w:val="right"/>
              <w:rPr>
                <w:sz w:val="22"/>
              </w:rPr>
            </w:pPr>
            <w:r>
              <w:rPr>
                <w:spacing w:val="-2"/>
                <w:sz w:val="22"/>
              </w:rPr>
              <w:t>0.131</w:t>
            </w:r>
          </w:p>
        </w:tc>
      </w:tr>
      <w:tr>
        <w:trPr>
          <w:trHeight w:val="332" w:hRule="atLeast"/>
        </w:trPr>
        <w:tc>
          <w:tcPr>
            <w:tcW w:w="1436" w:type="dxa"/>
            <w:tcBorders>
              <w:bottom w:val="single" w:sz="8" w:space="0" w:color="000000"/>
            </w:tcBorders>
          </w:tcPr>
          <w:p>
            <w:pPr>
              <w:pStyle w:val="TableParagraph"/>
              <w:ind w:left="69"/>
              <w:jc w:val="left"/>
              <w:rPr>
                <w:sz w:val="22"/>
              </w:rPr>
            </w:pPr>
            <w:r>
              <w:rPr>
                <w:spacing w:val="-2"/>
                <w:sz w:val="22"/>
              </w:rPr>
              <w:t>Delegation-</w:t>
            </w:r>
            <w:r>
              <w:rPr>
                <w:spacing w:val="-5"/>
                <w:sz w:val="22"/>
              </w:rPr>
              <w:t>PR</w:t>
            </w:r>
          </w:p>
        </w:tc>
        <w:tc>
          <w:tcPr>
            <w:tcW w:w="871" w:type="dxa"/>
            <w:tcBorders>
              <w:bottom w:val="single" w:sz="8" w:space="0" w:color="000000"/>
            </w:tcBorders>
          </w:tcPr>
          <w:p>
            <w:pPr>
              <w:pStyle w:val="TableParagraph"/>
              <w:rPr>
                <w:sz w:val="22"/>
              </w:rPr>
            </w:pPr>
            <w:r>
              <w:rPr>
                <w:sz w:val="22"/>
              </w:rPr>
              <w:t>—</w:t>
            </w:r>
          </w:p>
        </w:tc>
        <w:tc>
          <w:tcPr>
            <w:tcW w:w="1085" w:type="dxa"/>
            <w:tcBorders>
              <w:bottom w:val="single" w:sz="8" w:space="0" w:color="000000"/>
            </w:tcBorders>
          </w:tcPr>
          <w:p>
            <w:pPr>
              <w:pStyle w:val="TableParagraph"/>
              <w:rPr>
                <w:sz w:val="22"/>
              </w:rPr>
            </w:pPr>
            <w:r>
              <w:rPr>
                <w:sz w:val="22"/>
              </w:rPr>
              <w:t>—</w:t>
            </w:r>
          </w:p>
        </w:tc>
        <w:tc>
          <w:tcPr>
            <w:tcW w:w="703" w:type="dxa"/>
            <w:tcBorders>
              <w:bottom w:val="single" w:sz="8" w:space="0" w:color="000000"/>
            </w:tcBorders>
          </w:tcPr>
          <w:p>
            <w:pPr>
              <w:pStyle w:val="TableParagraph"/>
              <w:ind w:right="1"/>
              <w:rPr>
                <w:sz w:val="22"/>
              </w:rPr>
            </w:pPr>
            <w:r>
              <w:rPr>
                <w:sz w:val="22"/>
              </w:rPr>
              <w:t>—</w:t>
            </w:r>
          </w:p>
        </w:tc>
        <w:tc>
          <w:tcPr>
            <w:tcW w:w="798" w:type="dxa"/>
            <w:tcBorders>
              <w:bottom w:val="single" w:sz="8" w:space="0" w:color="000000"/>
            </w:tcBorders>
          </w:tcPr>
          <w:p>
            <w:pPr>
              <w:pStyle w:val="TableParagraph"/>
              <w:ind w:right="1"/>
              <w:rPr>
                <w:sz w:val="22"/>
              </w:rPr>
            </w:pPr>
            <w:r>
              <w:rPr>
                <w:sz w:val="22"/>
              </w:rPr>
              <w:t>—</w:t>
            </w:r>
          </w:p>
        </w:tc>
        <w:tc>
          <w:tcPr>
            <w:tcW w:w="630" w:type="dxa"/>
            <w:tcBorders>
              <w:bottom w:val="single" w:sz="8" w:space="0" w:color="000000"/>
            </w:tcBorders>
          </w:tcPr>
          <w:p>
            <w:pPr>
              <w:pStyle w:val="TableParagraph"/>
              <w:rPr>
                <w:sz w:val="22"/>
              </w:rPr>
            </w:pPr>
            <w:r>
              <w:rPr>
                <w:sz w:val="22"/>
              </w:rPr>
              <w:t>—</w:t>
            </w:r>
          </w:p>
        </w:tc>
        <w:tc>
          <w:tcPr>
            <w:tcW w:w="648" w:type="dxa"/>
            <w:tcBorders>
              <w:bottom w:val="single" w:sz="8" w:space="0" w:color="000000"/>
            </w:tcBorders>
          </w:tcPr>
          <w:p>
            <w:pPr>
              <w:pStyle w:val="TableParagraph"/>
              <w:rPr>
                <w:sz w:val="22"/>
              </w:rPr>
            </w:pPr>
            <w:r>
              <w:rPr>
                <w:sz w:val="22"/>
              </w:rPr>
              <w:t>—</w:t>
            </w:r>
          </w:p>
        </w:tc>
        <w:tc>
          <w:tcPr>
            <w:tcW w:w="1175" w:type="dxa"/>
            <w:tcBorders>
              <w:bottom w:val="single" w:sz="8" w:space="0" w:color="000000"/>
            </w:tcBorders>
          </w:tcPr>
          <w:p>
            <w:pPr>
              <w:pStyle w:val="TableParagraph"/>
              <w:ind w:right="66"/>
              <w:jc w:val="right"/>
              <w:rPr>
                <w:sz w:val="22"/>
              </w:rPr>
            </w:pPr>
            <w:r>
              <w:rPr>
                <w:spacing w:val="-2"/>
                <w:sz w:val="22"/>
              </w:rPr>
              <w:t>0.000</w:t>
            </w:r>
          </w:p>
        </w:tc>
      </w:tr>
    </w:tbl>
    <w:p>
      <w:pPr>
        <w:pStyle w:val="BodyText"/>
        <w:spacing w:before="167"/>
      </w:pPr>
    </w:p>
    <w:p>
      <w:pPr>
        <w:pStyle w:val="BodyText"/>
        <w:spacing w:line="396" w:lineRule="auto"/>
        <w:ind w:left="282" w:right="534" w:hanging="8"/>
        <w:jc w:val="both"/>
      </w:pPr>
      <w:r>
        <w:rPr/>
        <w:t>These</w:t>
      </w:r>
      <w:r>
        <w:rPr>
          <w:spacing w:val="-6"/>
        </w:rPr>
        <w:t> </w:t>
      </w:r>
      <w:r>
        <w:rPr/>
        <w:t>matrices</w:t>
      </w:r>
      <w:r>
        <w:rPr>
          <w:spacing w:val="-6"/>
        </w:rPr>
        <w:t> </w:t>
      </w:r>
      <w:r>
        <w:rPr/>
        <w:t>motivate</w:t>
      </w:r>
      <w:r>
        <w:rPr>
          <w:spacing w:val="-6"/>
        </w:rPr>
        <w:t> </w:t>
      </w:r>
      <w:r>
        <w:rPr/>
        <w:t>future</w:t>
      </w:r>
      <w:r>
        <w:rPr>
          <w:spacing w:val="-6"/>
        </w:rPr>
        <w:t> </w:t>
      </w:r>
      <w:r>
        <w:rPr/>
        <w:t>work</w:t>
      </w:r>
      <w:r>
        <w:rPr>
          <w:spacing w:val="-6"/>
        </w:rPr>
        <w:t> </w:t>
      </w:r>
      <w:r>
        <w:rPr/>
        <w:t>on</w:t>
      </w:r>
      <w:r>
        <w:rPr>
          <w:spacing w:val="-6"/>
        </w:rPr>
        <w:t> </w:t>
      </w:r>
      <w:r>
        <w:rPr/>
        <w:t>credit-delegation</w:t>
      </w:r>
      <w:r>
        <w:rPr>
          <w:spacing w:val="-6"/>
        </w:rPr>
        <w:t> </w:t>
      </w:r>
      <w:r>
        <w:rPr/>
        <w:t>edges</w:t>
      </w:r>
      <w:r>
        <w:rPr>
          <w:spacing w:val="-6"/>
        </w:rPr>
        <w:t> </w:t>
      </w:r>
      <w:r>
        <w:rPr/>
        <w:t>and</w:t>
      </w:r>
      <w:r>
        <w:rPr>
          <w:spacing w:val="-6"/>
        </w:rPr>
        <w:t> </w:t>
      </w:r>
      <w:r>
        <w:rPr/>
        <w:t>cross-protocol</w:t>
      </w:r>
      <w:r>
        <w:rPr>
          <w:spacing w:val="-6"/>
        </w:rPr>
        <w:t> </w:t>
      </w:r>
      <w:r>
        <w:rPr/>
        <w:t>lending</w:t>
      </w:r>
      <w:r>
        <w:rPr>
          <w:spacing w:val="-6"/>
        </w:rPr>
        <w:t> </w:t>
      </w:r>
      <w:r>
        <w:rPr/>
        <w:t>labels, </w:t>
      </w:r>
      <w:bookmarkStart w:name="Why the main narrative uses three method" w:id="385"/>
      <w:bookmarkEnd w:id="385"/>
      <w:r>
        <w:rPr>
          <w:w w:val="99"/>
        </w:rPr>
      </w:r>
      <w:bookmarkStart w:name="_bookmark232" w:id="386"/>
      <w:bookmarkEnd w:id="386"/>
      <w:r>
        <w:rPr/>
        <w:t>but</w:t>
      </w:r>
      <w:r>
        <w:rPr/>
        <w:t> they do not alter Claims C1–C4 or SC1.</w:t>
      </w:r>
    </w:p>
    <w:p>
      <w:pPr>
        <w:pStyle w:val="BodyText"/>
        <w:spacing w:before="5"/>
      </w:pPr>
    </w:p>
    <w:p>
      <w:pPr>
        <w:pStyle w:val="Heading4"/>
        <w:numPr>
          <w:ilvl w:val="2"/>
          <w:numId w:val="8"/>
        </w:numPr>
        <w:tabs>
          <w:tab w:pos="879" w:val="left" w:leader="none"/>
        </w:tabs>
        <w:spacing w:line="240" w:lineRule="auto" w:before="0" w:after="0"/>
        <w:ind w:left="879" w:right="0" w:hanging="597"/>
        <w:jc w:val="left"/>
      </w:pPr>
      <w:r>
        <w:rPr/>
        <w:t>Why</w:t>
      </w:r>
      <w:r>
        <w:rPr>
          <w:spacing w:val="-9"/>
        </w:rPr>
        <w:t> </w:t>
      </w:r>
      <w:r>
        <w:rPr/>
        <w:t>the</w:t>
      </w:r>
      <w:r>
        <w:rPr>
          <w:spacing w:val="-8"/>
        </w:rPr>
        <w:t> </w:t>
      </w:r>
      <w:r>
        <w:rPr/>
        <w:t>main</w:t>
      </w:r>
      <w:r>
        <w:rPr>
          <w:spacing w:val="-8"/>
        </w:rPr>
        <w:t> </w:t>
      </w:r>
      <w:r>
        <w:rPr/>
        <w:t>narrative</w:t>
      </w:r>
      <w:r>
        <w:rPr>
          <w:spacing w:val="-9"/>
        </w:rPr>
        <w:t> </w:t>
      </w:r>
      <w:r>
        <w:rPr/>
        <w:t>uses</w:t>
      </w:r>
      <w:r>
        <w:rPr>
          <w:spacing w:val="-8"/>
        </w:rPr>
        <w:t> </w:t>
      </w:r>
      <w:r>
        <w:rPr/>
        <w:t>three</w:t>
      </w:r>
      <w:r>
        <w:rPr>
          <w:spacing w:val="-8"/>
        </w:rPr>
        <w:t> </w:t>
      </w:r>
      <w:r>
        <w:rPr>
          <w:spacing w:val="-2"/>
        </w:rPr>
        <w:t>methods</w:t>
      </w:r>
    </w:p>
    <w:p>
      <w:pPr>
        <w:pStyle w:val="BodyText"/>
        <w:spacing w:before="47"/>
        <w:rPr>
          <w:b/>
        </w:rPr>
      </w:pPr>
    </w:p>
    <w:p>
      <w:pPr>
        <w:pStyle w:val="BodyText"/>
        <w:ind w:left="282"/>
        <w:jc w:val="both"/>
      </w:pPr>
      <w:r>
        <w:rPr/>
        <w:t>Focusing</w:t>
      </w:r>
      <w:r>
        <w:rPr>
          <w:spacing w:val="-13"/>
        </w:rPr>
        <w:t> </w:t>
      </w:r>
      <w:r>
        <w:rPr/>
        <w:t>the</w:t>
      </w:r>
      <w:r>
        <w:rPr>
          <w:spacing w:val="-13"/>
        </w:rPr>
        <w:t> </w:t>
      </w:r>
      <w:r>
        <w:rPr/>
        <w:t>dissertation</w:t>
      </w:r>
      <w:r>
        <w:rPr>
          <w:spacing w:val="-13"/>
        </w:rPr>
        <w:t> </w:t>
      </w:r>
      <w:r>
        <w:rPr/>
        <w:t>on</w:t>
      </w:r>
      <w:r>
        <w:rPr>
          <w:spacing w:val="-13"/>
        </w:rPr>
        <w:t> </w:t>
      </w:r>
      <w:r>
        <w:rPr/>
        <w:t>EndorseRank,</w:t>
      </w:r>
      <w:r>
        <w:rPr>
          <w:spacing w:val="-13"/>
        </w:rPr>
        <w:t> </w:t>
      </w:r>
      <w:r>
        <w:rPr/>
        <w:t>AWP,</w:t>
      </w:r>
      <w:r>
        <w:rPr>
          <w:spacing w:val="-13"/>
        </w:rPr>
        <w:t> </w:t>
      </w:r>
      <w:r>
        <w:rPr/>
        <w:t>and</w:t>
      </w:r>
      <w:r>
        <w:rPr>
          <w:spacing w:val="-13"/>
        </w:rPr>
        <w:t> </w:t>
      </w:r>
      <w:r>
        <w:rPr/>
        <w:t>supplementary</w:t>
      </w:r>
      <w:r>
        <w:rPr>
          <w:spacing w:val="-13"/>
        </w:rPr>
        <w:t> </w:t>
      </w:r>
      <w:r>
        <w:rPr/>
        <w:t>GF-PR</w:t>
      </w:r>
      <w:r>
        <w:rPr>
          <w:spacing w:val="-13"/>
        </w:rPr>
        <w:t> </w:t>
      </w:r>
      <w:r>
        <w:rPr/>
        <w:t>serves</w:t>
      </w:r>
      <w:r>
        <w:rPr>
          <w:spacing w:val="-13"/>
        </w:rPr>
        <w:t> </w:t>
      </w:r>
      <w:r>
        <w:rPr/>
        <w:t>three</w:t>
      </w:r>
      <w:r>
        <w:rPr>
          <w:spacing w:val="-13"/>
        </w:rPr>
        <w:t> </w:t>
      </w:r>
      <w:r>
        <w:rPr>
          <w:spacing w:val="-2"/>
        </w:rPr>
        <w:t>goals:</w:t>
      </w:r>
    </w:p>
    <w:p>
      <w:pPr>
        <w:pStyle w:val="BodyText"/>
        <w:spacing w:before="19"/>
      </w:pPr>
    </w:p>
    <w:p>
      <w:pPr>
        <w:pStyle w:val="ListParagraph"/>
        <w:numPr>
          <w:ilvl w:val="0"/>
          <w:numId w:val="31"/>
        </w:numPr>
        <w:tabs>
          <w:tab w:pos="856" w:val="left" w:leader="none"/>
        </w:tabs>
        <w:spacing w:line="396" w:lineRule="auto" w:before="1" w:after="0"/>
        <w:ind w:left="856" w:right="563" w:hanging="311"/>
        <w:jc w:val="left"/>
        <w:rPr>
          <w:sz w:val="24"/>
        </w:rPr>
      </w:pPr>
      <w:r>
        <w:rPr>
          <w:b/>
          <w:sz w:val="24"/>
        </w:rPr>
        <w:t>Clarity</w:t>
      </w:r>
      <w:r>
        <w:rPr>
          <w:b/>
          <w:spacing w:val="-5"/>
          <w:sz w:val="24"/>
        </w:rPr>
        <w:t> </w:t>
      </w:r>
      <w:r>
        <w:rPr>
          <w:b/>
          <w:sz w:val="24"/>
        </w:rPr>
        <w:t>of</w:t>
      </w:r>
      <w:r>
        <w:rPr>
          <w:b/>
          <w:spacing w:val="-5"/>
          <w:sz w:val="24"/>
        </w:rPr>
        <w:t> </w:t>
      </w:r>
      <w:r>
        <w:rPr>
          <w:b/>
          <w:sz w:val="24"/>
        </w:rPr>
        <w:t>contribution: </w:t>
      </w:r>
      <w:r>
        <w:rPr>
          <w:sz w:val="24"/>
        </w:rPr>
        <w:t>The</w:t>
      </w:r>
      <w:r>
        <w:rPr>
          <w:spacing w:val="-5"/>
          <w:sz w:val="24"/>
        </w:rPr>
        <w:t> </w:t>
      </w:r>
      <w:r>
        <w:rPr>
          <w:sz w:val="24"/>
        </w:rPr>
        <w:t>novel</w:t>
      </w:r>
      <w:r>
        <w:rPr>
          <w:spacing w:val="-5"/>
          <w:sz w:val="24"/>
        </w:rPr>
        <w:t> </w:t>
      </w:r>
      <w:r>
        <w:rPr>
          <w:sz w:val="24"/>
        </w:rPr>
        <w:t>construct</w:t>
      </w:r>
      <w:r>
        <w:rPr>
          <w:spacing w:val="-5"/>
          <w:sz w:val="24"/>
        </w:rPr>
        <w:t> </w:t>
      </w:r>
      <w:r>
        <w:rPr>
          <w:sz w:val="24"/>
        </w:rPr>
        <w:t>is</w:t>
      </w:r>
      <w:r>
        <w:rPr>
          <w:spacing w:val="-5"/>
          <w:sz w:val="24"/>
        </w:rPr>
        <w:t> </w:t>
      </w:r>
      <w:r>
        <w:rPr>
          <w:sz w:val="24"/>
        </w:rPr>
        <w:t>allowance-based</w:t>
      </w:r>
      <w:r>
        <w:rPr>
          <w:spacing w:val="-5"/>
          <w:sz w:val="24"/>
        </w:rPr>
        <w:t> </w:t>
      </w:r>
      <w:r>
        <w:rPr>
          <w:sz w:val="24"/>
        </w:rPr>
        <w:t>endorsement.</w:t>
      </w:r>
      <w:r>
        <w:rPr>
          <w:spacing w:val="18"/>
          <w:sz w:val="24"/>
        </w:rPr>
        <w:t> </w:t>
      </w:r>
      <w:r>
        <w:rPr>
          <w:sz w:val="24"/>
        </w:rPr>
        <w:t>Comparing it to the established transfer baseline </w:t>
      </w:r>
      <w:hyperlink w:history="true" w:anchor="_bookmark149">
        <w:r>
          <w:rPr>
            <w:sz w:val="24"/>
            <w:vertAlign w:val="superscript"/>
          </w:rPr>
          <w:t>[16]</w:t>
        </w:r>
      </w:hyperlink>
      <w:r>
        <w:rPr>
          <w:sz w:val="24"/>
          <w:vertAlign w:val="baseline"/>
        </w:rPr>
        <w:t> isolates the research question.</w:t>
      </w:r>
    </w:p>
    <w:p>
      <w:pPr>
        <w:pStyle w:val="ListParagraph"/>
        <w:numPr>
          <w:ilvl w:val="0"/>
          <w:numId w:val="31"/>
        </w:numPr>
        <w:tabs>
          <w:tab w:pos="845" w:val="left" w:leader="none"/>
          <w:tab w:pos="847" w:val="left" w:leader="none"/>
        </w:tabs>
        <w:spacing w:line="396" w:lineRule="auto" w:before="38" w:after="0"/>
        <w:ind w:left="847" w:right="564" w:hanging="303"/>
        <w:jc w:val="left"/>
        <w:rPr>
          <w:sz w:val="24"/>
        </w:rPr>
      </w:pPr>
      <w:r>
        <w:rPr>
          <w:b/>
          <w:sz w:val="24"/>
        </w:rPr>
        <w:t>Avoiding</w:t>
      </w:r>
      <w:r>
        <w:rPr>
          <w:b/>
          <w:spacing w:val="-15"/>
          <w:sz w:val="24"/>
        </w:rPr>
        <w:t> </w:t>
      </w:r>
      <w:r>
        <w:rPr>
          <w:b/>
          <w:sz w:val="24"/>
        </w:rPr>
        <w:t>baseline</w:t>
      </w:r>
      <w:r>
        <w:rPr>
          <w:b/>
          <w:spacing w:val="-15"/>
          <w:sz w:val="24"/>
        </w:rPr>
        <w:t> </w:t>
      </w:r>
      <w:r>
        <w:rPr>
          <w:b/>
          <w:sz w:val="24"/>
        </w:rPr>
        <w:t>sprawl:</w:t>
      </w:r>
      <w:r>
        <w:rPr>
          <w:b/>
          <w:spacing w:val="-12"/>
          <w:sz w:val="24"/>
        </w:rPr>
        <w:t> </w:t>
      </w:r>
      <w:r>
        <w:rPr>
          <w:sz w:val="24"/>
        </w:rPr>
        <w:t>Additional</w:t>
      </w:r>
      <w:r>
        <w:rPr>
          <w:spacing w:val="-15"/>
          <w:sz w:val="24"/>
        </w:rPr>
        <w:t> </w:t>
      </w:r>
      <w:r>
        <w:rPr>
          <w:sz w:val="24"/>
        </w:rPr>
        <w:t>variants</w:t>
      </w:r>
      <w:r>
        <w:rPr>
          <w:spacing w:val="-15"/>
          <w:sz w:val="24"/>
        </w:rPr>
        <w:t> </w:t>
      </w:r>
      <w:r>
        <w:rPr>
          <w:sz w:val="24"/>
        </w:rPr>
        <w:t>that</w:t>
      </w:r>
      <w:r>
        <w:rPr>
          <w:spacing w:val="-15"/>
          <w:sz w:val="24"/>
        </w:rPr>
        <w:t> </w:t>
      </w:r>
      <w:r>
        <w:rPr>
          <w:sz w:val="24"/>
        </w:rPr>
        <w:t>share</w:t>
      </w:r>
      <w:r>
        <w:rPr>
          <w:spacing w:val="-15"/>
          <w:sz w:val="24"/>
        </w:rPr>
        <w:t> </w:t>
      </w:r>
      <w:r>
        <w:rPr>
          <w:sz w:val="24"/>
        </w:rPr>
        <w:t>transfer</w:t>
      </w:r>
      <w:r>
        <w:rPr>
          <w:spacing w:val="-15"/>
          <w:sz w:val="24"/>
        </w:rPr>
        <w:t> </w:t>
      </w:r>
      <w:r>
        <w:rPr>
          <w:sz w:val="24"/>
        </w:rPr>
        <w:t>edges</w:t>
      </w:r>
      <w:r>
        <w:rPr>
          <w:spacing w:val="-15"/>
          <w:sz w:val="24"/>
        </w:rPr>
        <w:t> </w:t>
      </w:r>
      <w:r>
        <w:rPr>
          <w:sz w:val="24"/>
        </w:rPr>
        <w:t>with</w:t>
      </w:r>
      <w:r>
        <w:rPr>
          <w:spacing w:val="-15"/>
          <w:sz w:val="24"/>
        </w:rPr>
        <w:t> </w:t>
      </w:r>
      <w:r>
        <w:rPr>
          <w:sz w:val="24"/>
        </w:rPr>
        <w:t>AWP</w:t>
      </w:r>
      <w:r>
        <w:rPr>
          <w:spacing w:val="-15"/>
          <w:sz w:val="24"/>
        </w:rPr>
        <w:t> </w:t>
      </w:r>
      <w:r>
        <w:rPr>
          <w:sz w:val="24"/>
        </w:rPr>
        <w:t>add</w:t>
      </w:r>
      <w:r>
        <w:rPr>
          <w:spacing w:val="-15"/>
          <w:sz w:val="24"/>
        </w:rPr>
        <w:t> </w:t>
      </w:r>
      <w:r>
        <w:rPr>
          <w:sz w:val="24"/>
        </w:rPr>
        <w:t>rows without adding independent constructs.</w:t>
      </w:r>
    </w:p>
    <w:p>
      <w:pPr>
        <w:pStyle w:val="ListParagraph"/>
        <w:numPr>
          <w:ilvl w:val="0"/>
          <w:numId w:val="31"/>
        </w:numPr>
        <w:tabs>
          <w:tab w:pos="856" w:val="left" w:leader="none"/>
        </w:tabs>
        <w:spacing w:line="396" w:lineRule="auto" w:before="39" w:after="0"/>
        <w:ind w:left="856" w:right="564" w:hanging="311"/>
        <w:jc w:val="left"/>
        <w:rPr>
          <w:sz w:val="24"/>
        </w:rPr>
      </w:pPr>
      <w:r>
        <w:rPr>
          <w:b/>
          <w:sz w:val="24"/>
        </w:rPr>
        <w:t>Honest use of GF-PR: </w:t>
      </w:r>
      <w:r>
        <w:rPr>
          <w:sz w:val="24"/>
        </w:rPr>
        <w:t>Keeping GF-PR supplementary prevents readers from treating an outcome-native ceiling as a social reputation competitor.</w:t>
      </w:r>
    </w:p>
    <w:p>
      <w:pPr>
        <w:pStyle w:val="BodyText"/>
        <w:spacing w:before="117"/>
        <w:ind w:left="282"/>
      </w:pPr>
      <w:r>
        <w:rPr>
          <w:spacing w:val="-2"/>
        </w:rPr>
        <w:t>Researchers</w:t>
      </w:r>
      <w:r>
        <w:rPr>
          <w:spacing w:val="-9"/>
        </w:rPr>
        <w:t> </w:t>
      </w:r>
      <w:r>
        <w:rPr>
          <w:spacing w:val="-2"/>
        </w:rPr>
        <w:t>who</w:t>
      </w:r>
      <w:r>
        <w:rPr>
          <w:spacing w:val="-8"/>
        </w:rPr>
        <w:t> </w:t>
      </w:r>
      <w:r>
        <w:rPr>
          <w:spacing w:val="-2"/>
        </w:rPr>
        <w:t>need</w:t>
      </w:r>
      <w:r>
        <w:rPr>
          <w:spacing w:val="-9"/>
        </w:rPr>
        <w:t> </w:t>
      </w:r>
      <w:r>
        <w:rPr>
          <w:spacing w:val="-2"/>
        </w:rPr>
        <w:t>broader</w:t>
      </w:r>
      <w:r>
        <w:rPr>
          <w:spacing w:val="-8"/>
        </w:rPr>
        <w:t> </w:t>
      </w:r>
      <w:r>
        <w:rPr>
          <w:spacing w:val="-2"/>
        </w:rPr>
        <w:t>baselines</w:t>
      </w:r>
      <w:r>
        <w:rPr>
          <w:spacing w:val="-8"/>
        </w:rPr>
        <w:t> </w:t>
      </w:r>
      <w:r>
        <w:rPr>
          <w:spacing w:val="-2"/>
        </w:rPr>
        <w:t>can</w:t>
      </w:r>
      <w:r>
        <w:rPr>
          <w:spacing w:val="-9"/>
        </w:rPr>
        <w:t> </w:t>
      </w:r>
      <w:r>
        <w:rPr>
          <w:spacing w:val="-2"/>
        </w:rPr>
        <w:t>regenerate</w:t>
      </w:r>
      <w:r>
        <w:rPr>
          <w:spacing w:val="-8"/>
        </w:rPr>
        <w:t> </w:t>
      </w:r>
      <w:r>
        <w:rPr>
          <w:spacing w:val="-2"/>
        </w:rPr>
        <w:t>the</w:t>
      </w:r>
      <w:r>
        <w:rPr>
          <w:spacing w:val="-8"/>
        </w:rPr>
        <w:t> </w:t>
      </w:r>
      <w:r>
        <w:rPr>
          <w:spacing w:val="-2"/>
        </w:rPr>
        <w:t>archive</w:t>
      </w:r>
      <w:r>
        <w:rPr>
          <w:spacing w:val="-9"/>
        </w:rPr>
        <w:t> </w:t>
      </w:r>
      <w:r>
        <w:rPr>
          <w:spacing w:val="-2"/>
        </w:rPr>
        <w:t>tables</w:t>
      </w:r>
      <w:r>
        <w:rPr>
          <w:spacing w:val="-8"/>
        </w:rPr>
        <w:t> </w:t>
      </w:r>
      <w:r>
        <w:rPr>
          <w:spacing w:val="-2"/>
        </w:rPr>
        <w:t>from</w:t>
      </w:r>
      <w:r>
        <w:rPr>
          <w:spacing w:val="-8"/>
        </w:rPr>
        <w:t> </w:t>
      </w:r>
      <w:r>
        <w:rPr>
          <w:spacing w:val="-2"/>
        </w:rPr>
        <w:t>the</w:t>
      </w:r>
      <w:r>
        <w:rPr>
          <w:spacing w:val="-9"/>
        </w:rPr>
        <w:t> </w:t>
      </w:r>
      <w:r>
        <w:rPr>
          <w:spacing w:val="-2"/>
        </w:rPr>
        <w:t>open</w:t>
      </w:r>
      <w:r>
        <w:rPr>
          <w:spacing w:val="-8"/>
        </w:rPr>
        <w:t> </w:t>
      </w:r>
      <w:r>
        <w:rPr>
          <w:spacing w:val="-2"/>
        </w:rPr>
        <w:t>evaluation</w:t>
      </w:r>
    </w:p>
    <w:p>
      <w:pPr>
        <w:pStyle w:val="BodyText"/>
        <w:spacing w:after="0"/>
        <w:sectPr>
          <w:pgSz w:w="11910" w:h="16840"/>
          <w:pgMar w:header="0" w:footer="2115" w:top="1920" w:bottom="2300" w:left="992" w:right="708"/>
        </w:sectPr>
      </w:pPr>
    </w:p>
    <w:p>
      <w:pPr>
        <w:pStyle w:val="BodyText"/>
        <w:spacing w:before="72"/>
        <w:ind w:left="282"/>
      </w:pPr>
      <w:bookmarkStart w:name="Reproducing archive tables" w:id="387"/>
      <w:bookmarkEnd w:id="387"/>
      <w:r>
        <w:rPr/>
      </w:r>
      <w:bookmarkStart w:name="_bookmark233" w:id="388"/>
      <w:bookmarkEnd w:id="388"/>
      <w:r>
        <w:rPr/>
      </w:r>
      <w:r>
        <w:rPr/>
        <w:t>pipeline</w:t>
      </w:r>
      <w:r>
        <w:rPr>
          <w:spacing w:val="-8"/>
        </w:rPr>
        <w:t> </w:t>
      </w:r>
      <w:r>
        <w:rPr/>
        <w:t>using</w:t>
      </w:r>
      <w:r>
        <w:rPr>
          <w:spacing w:val="-8"/>
        </w:rPr>
        <w:t> </w:t>
      </w:r>
      <w:r>
        <w:rPr/>
        <w:t>the</w:t>
      </w:r>
      <w:r>
        <w:rPr>
          <w:spacing w:val="-8"/>
        </w:rPr>
        <w:t> </w:t>
      </w:r>
      <w:r>
        <w:rPr/>
        <w:t>seven-method</w:t>
      </w:r>
      <w:r>
        <w:rPr>
          <w:spacing w:val="-8"/>
        </w:rPr>
        <w:t> </w:t>
      </w:r>
      <w:r>
        <w:rPr/>
        <w:t>and</w:t>
      </w:r>
      <w:r>
        <w:rPr>
          <w:spacing w:val="-8"/>
        </w:rPr>
        <w:t> </w:t>
      </w:r>
      <w:r>
        <w:rPr/>
        <w:t>six-Aave</w:t>
      </w:r>
      <w:r>
        <w:rPr>
          <w:spacing w:val="-8"/>
        </w:rPr>
        <w:t> </w:t>
      </w:r>
      <w:r>
        <w:rPr>
          <w:spacing w:val="-2"/>
        </w:rPr>
        <w:t>presets.</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r>
        <w:rPr>
          <w:spacing w:val="-2"/>
        </w:rPr>
        <w:t>Reproducing</w:t>
      </w:r>
      <w:r>
        <w:rPr>
          <w:spacing w:val="1"/>
        </w:rPr>
        <w:t> </w:t>
      </w:r>
      <w:r>
        <w:rPr>
          <w:spacing w:val="-2"/>
        </w:rPr>
        <w:t>archive</w:t>
      </w:r>
      <w:r>
        <w:rPr>
          <w:spacing w:val="2"/>
        </w:rPr>
        <w:t> </w:t>
      </w:r>
      <w:r>
        <w:rPr>
          <w:spacing w:val="-2"/>
        </w:rPr>
        <w:t>tables</w:t>
      </w:r>
    </w:p>
    <w:p>
      <w:pPr>
        <w:pStyle w:val="BodyText"/>
        <w:spacing w:before="46"/>
        <w:rPr>
          <w:b/>
        </w:rPr>
      </w:pPr>
    </w:p>
    <w:p>
      <w:pPr>
        <w:pStyle w:val="BodyText"/>
        <w:spacing w:line="396" w:lineRule="auto"/>
        <w:ind w:left="273" w:right="522"/>
      </w:pPr>
      <w:r>
        <w:rPr/>
        <w:t>Archive</w:t>
      </w:r>
      <w:r>
        <w:rPr>
          <w:spacing w:val="-15"/>
        </w:rPr>
        <w:t> </w:t>
      </w:r>
      <w:r>
        <w:rPr/>
        <w:t>tables</w:t>
      </w:r>
      <w:r>
        <w:rPr>
          <w:spacing w:val="-15"/>
        </w:rPr>
        <w:t> </w:t>
      </w:r>
      <w:r>
        <w:rPr/>
        <w:t>are</w:t>
      </w:r>
      <w:r>
        <w:rPr>
          <w:spacing w:val="-15"/>
        </w:rPr>
        <w:t> </w:t>
      </w:r>
      <w:r>
        <w:rPr/>
        <w:t>regenerated</w:t>
      </w:r>
      <w:r>
        <w:rPr>
          <w:spacing w:val="-15"/>
        </w:rPr>
        <w:t> </w:t>
      </w:r>
      <w:r>
        <w:rPr/>
        <w:t>by</w:t>
      </w:r>
      <w:r>
        <w:rPr>
          <w:spacing w:val="-15"/>
        </w:rPr>
        <w:t> </w:t>
      </w:r>
      <w:r>
        <w:rPr/>
        <w:t>the</w:t>
      </w:r>
      <w:r>
        <w:rPr>
          <w:spacing w:val="-15"/>
        </w:rPr>
        <w:t> </w:t>
      </w:r>
      <w:r>
        <w:rPr/>
        <w:t>evaluation</w:t>
      </w:r>
      <w:r>
        <w:rPr>
          <w:spacing w:val="-15"/>
        </w:rPr>
        <w:t> </w:t>
      </w:r>
      <w:r>
        <w:rPr/>
        <w:t>pipeline’s</w:t>
      </w:r>
      <w:r>
        <w:rPr>
          <w:spacing w:val="-15"/>
        </w:rPr>
        <w:t> </w:t>
      </w:r>
      <w:r>
        <w:rPr/>
        <w:t>table</w:t>
      </w:r>
      <w:r>
        <w:rPr>
          <w:spacing w:val="-15"/>
        </w:rPr>
        <w:t> </w:t>
      </w:r>
      <w:r>
        <w:rPr/>
        <w:t>export</w:t>
      </w:r>
      <w:r>
        <w:rPr>
          <w:spacing w:val="-15"/>
        </w:rPr>
        <w:t> </w:t>
      </w:r>
      <w:r>
        <w:rPr/>
        <w:t>with</w:t>
      </w:r>
      <w:r>
        <w:rPr>
          <w:spacing w:val="-15"/>
        </w:rPr>
        <w:t> </w:t>
      </w:r>
      <w:r>
        <w:rPr/>
        <w:t>seven-method</w:t>
      </w:r>
      <w:r>
        <w:rPr>
          <w:spacing w:val="-15"/>
        </w:rPr>
        <w:t> </w:t>
      </w:r>
      <w:r>
        <w:rPr/>
        <w:t>and</w:t>
      </w:r>
      <w:r>
        <w:rPr>
          <w:spacing w:val="-15"/>
        </w:rPr>
        <w:t> </w:t>
      </w:r>
      <w:r>
        <w:rPr/>
        <w:t>six-</w:t>
      </w:r>
      <w:bookmarkStart w:name="Notes on archived method identifiers" w:id="389"/>
      <w:bookmarkEnd w:id="389"/>
      <w:r>
        <w:rPr>
          <w:w w:val="99"/>
        </w:rPr>
      </w:r>
      <w:bookmarkStart w:name="_bookmark234" w:id="390"/>
      <w:bookmarkEnd w:id="390"/>
      <w:r>
        <w:rPr/>
        <w:t>Aave</w:t>
      </w:r>
      <w:r>
        <w:rPr>
          <w:spacing w:val="-12"/>
        </w:rPr>
        <w:t> </w:t>
      </w:r>
      <w:r>
        <w:rPr/>
        <w:t>presets.</w:t>
      </w:r>
      <w:r>
        <w:rPr>
          <w:spacing w:val="5"/>
        </w:rPr>
        <w:t> </w:t>
      </w:r>
      <w:r>
        <w:rPr/>
        <w:t>CSV</w:t>
      </w:r>
      <w:r>
        <w:rPr>
          <w:spacing w:val="-11"/>
        </w:rPr>
        <w:t> </w:t>
      </w:r>
      <w:r>
        <w:rPr/>
        <w:t>copies</w:t>
      </w:r>
      <w:r>
        <w:rPr>
          <w:spacing w:val="-12"/>
        </w:rPr>
        <w:t> </w:t>
      </w:r>
      <w:r>
        <w:rPr/>
        <w:t>are</w:t>
      </w:r>
      <w:r>
        <w:rPr>
          <w:spacing w:val="-12"/>
        </w:rPr>
        <w:t> </w:t>
      </w:r>
      <w:r>
        <w:rPr/>
        <w:t>recorded</w:t>
      </w:r>
      <w:r>
        <w:rPr>
          <w:spacing w:val="-12"/>
        </w:rPr>
        <w:t> </w:t>
      </w:r>
      <w:r>
        <w:rPr/>
        <w:t>alongside</w:t>
      </w:r>
      <w:r>
        <w:rPr>
          <w:spacing w:val="-12"/>
        </w:rPr>
        <w:t> </w:t>
      </w:r>
      <w:r>
        <w:rPr/>
        <w:t>the</w:t>
      </w:r>
      <w:r>
        <w:rPr>
          <w:spacing w:val="-12"/>
        </w:rPr>
        <w:t> </w:t>
      </w:r>
      <w:r>
        <w:rPr/>
        <w:t>LaTeX</w:t>
      </w:r>
      <w:r>
        <w:rPr>
          <w:spacing w:val="-12"/>
        </w:rPr>
        <w:t> </w:t>
      </w:r>
      <w:r>
        <w:rPr/>
        <w:t>fragments</w:t>
      </w:r>
      <w:r>
        <w:rPr>
          <w:spacing w:val="-12"/>
        </w:rPr>
        <w:t> </w:t>
      </w:r>
      <w:r>
        <w:rPr/>
        <w:t>for</w:t>
      </w:r>
      <w:r>
        <w:rPr>
          <w:spacing w:val="-12"/>
        </w:rPr>
        <w:t> </w:t>
      </w:r>
      <w:r>
        <w:rPr/>
        <w:t>spreadsheet</w:t>
      </w:r>
      <w:r>
        <w:rPr>
          <w:spacing w:val="-11"/>
        </w:rPr>
        <w:t> </w:t>
      </w:r>
      <w:r>
        <w:rPr>
          <w:spacing w:val="-2"/>
        </w:rPr>
        <w:t>inspection.</w:t>
      </w:r>
    </w:p>
    <w:p>
      <w:pPr>
        <w:pStyle w:val="BodyText"/>
        <w:spacing w:before="7"/>
      </w:pPr>
    </w:p>
    <w:p>
      <w:pPr>
        <w:pStyle w:val="Heading4"/>
        <w:numPr>
          <w:ilvl w:val="2"/>
          <w:numId w:val="8"/>
        </w:numPr>
        <w:tabs>
          <w:tab w:pos="879" w:val="left" w:leader="none"/>
        </w:tabs>
        <w:spacing w:line="240" w:lineRule="auto" w:before="1" w:after="0"/>
        <w:ind w:left="879" w:right="0" w:hanging="597"/>
        <w:jc w:val="left"/>
      </w:pPr>
      <w:r>
        <w:rPr/>
        <w:t>Notes</w:t>
      </w:r>
      <w:r>
        <w:rPr>
          <w:spacing w:val="-13"/>
        </w:rPr>
        <w:t> </w:t>
      </w:r>
      <w:r>
        <w:rPr/>
        <w:t>on</w:t>
      </w:r>
      <w:r>
        <w:rPr>
          <w:spacing w:val="-12"/>
        </w:rPr>
        <w:t> </w:t>
      </w:r>
      <w:r>
        <w:rPr/>
        <w:t>archived</w:t>
      </w:r>
      <w:r>
        <w:rPr>
          <w:spacing w:val="-12"/>
        </w:rPr>
        <w:t> </w:t>
      </w:r>
      <w:r>
        <w:rPr/>
        <w:t>method</w:t>
      </w:r>
      <w:r>
        <w:rPr>
          <w:spacing w:val="-12"/>
        </w:rPr>
        <w:t> </w:t>
      </w:r>
      <w:r>
        <w:rPr>
          <w:spacing w:val="-2"/>
        </w:rPr>
        <w:t>identifiers</w:t>
      </w:r>
    </w:p>
    <w:p>
      <w:pPr>
        <w:pStyle w:val="BodyText"/>
        <w:spacing w:before="46"/>
        <w:rPr>
          <w:b/>
        </w:rPr>
      </w:pPr>
    </w:p>
    <w:p>
      <w:pPr>
        <w:pStyle w:val="BodyText"/>
        <w:spacing w:line="396" w:lineRule="auto"/>
        <w:ind w:left="282" w:hanging="8"/>
      </w:pPr>
      <w:r>
        <w:rPr/>
        <w:t>The following identifiers appear in archive tables and CSV exports.</w:t>
      </w:r>
      <w:r>
        <w:rPr>
          <w:spacing w:val="40"/>
        </w:rPr>
        <w:t> </w:t>
      </w:r>
      <w:r>
        <w:rPr/>
        <w:t>They document exploratory implementations in the evaluation codebase.</w:t>
      </w:r>
    </w:p>
    <w:p>
      <w:pPr>
        <w:pStyle w:val="BodyText"/>
        <w:spacing w:line="396" w:lineRule="auto" w:before="275"/>
        <w:ind w:left="880" w:right="524" w:hanging="598"/>
        <w:jc w:val="both"/>
      </w:pPr>
      <w:r>
        <w:rPr>
          <w:b/>
        </w:rPr>
        <w:t>LP-PR </w:t>
      </w:r>
      <w:r>
        <w:rPr/>
        <w:t>A transfer-graph variant with alternative loss-penalized or liquidity-oriented weighting explored during development.</w:t>
      </w:r>
      <w:r>
        <w:rPr>
          <w:spacing w:val="40"/>
        </w:rPr>
        <w:t> </w:t>
      </w:r>
      <w:r>
        <w:rPr/>
        <w:t>Empirically it tracks AWP closely on transfer families (Ta-ble </w:t>
      </w:r>
      <w:hyperlink w:history="true" w:anchor="_bookmark229">
        <w:r>
          <w:rPr/>
          <w:t>8.4</w:t>
        </w:r>
      </w:hyperlink>
      <w:r>
        <w:rPr/>
        <w:t>), indicating shared payment-flow structure.</w:t>
      </w:r>
    </w:p>
    <w:p>
      <w:pPr>
        <w:pStyle w:val="BodyText"/>
        <w:spacing w:line="386" w:lineRule="auto" w:before="203"/>
        <w:ind w:left="880" w:right="564" w:hanging="598"/>
        <w:jc w:val="both"/>
      </w:pPr>
      <w:r>
        <w:rPr>
          <w:b/>
        </w:rPr>
        <w:t>CW-AWP</w:t>
      </w:r>
      <w:r>
        <w:rPr>
          <w:b/>
          <w:spacing w:val="31"/>
        </w:rPr>
        <w:t> </w:t>
      </w:r>
      <w:r>
        <w:rPr/>
        <w:t>A</w:t>
      </w:r>
      <w:r>
        <w:rPr>
          <w:spacing w:val="-1"/>
        </w:rPr>
        <w:t> </w:t>
      </w:r>
      <w:r>
        <w:rPr/>
        <w:t>counterparty-weighted</w:t>
      </w:r>
      <w:r>
        <w:rPr>
          <w:spacing w:val="-1"/>
        </w:rPr>
        <w:t> </w:t>
      </w:r>
      <w:r>
        <w:rPr/>
        <w:t>AWP</w:t>
      </w:r>
      <w:r>
        <w:rPr>
          <w:spacing w:val="-1"/>
        </w:rPr>
        <w:t> </w:t>
      </w:r>
      <w:r>
        <w:rPr/>
        <w:t>variant</w:t>
      </w:r>
      <w:r>
        <w:rPr>
          <w:spacing w:val="-1"/>
        </w:rPr>
        <w:t> </w:t>
      </w:r>
      <w:r>
        <w:rPr/>
        <w:t>that</w:t>
      </w:r>
      <w:r>
        <w:rPr>
          <w:spacing w:val="-1"/>
        </w:rPr>
        <w:t> </w:t>
      </w:r>
      <w:r>
        <w:rPr/>
        <w:t>down-weights</w:t>
      </w:r>
      <w:r>
        <w:rPr>
          <w:spacing w:val="-1"/>
        </w:rPr>
        <w:t> </w:t>
      </w:r>
      <w:r>
        <w:rPr/>
        <w:t>repeated</w:t>
      </w:r>
      <w:r>
        <w:rPr>
          <w:spacing w:val="-1"/>
        </w:rPr>
        <w:t> </w:t>
      </w:r>
      <w:r>
        <w:rPr/>
        <w:t>transfers</w:t>
      </w:r>
      <w:r>
        <w:rPr>
          <w:spacing w:val="-1"/>
        </w:rPr>
        <w:t> </w:t>
      </w:r>
      <w:r>
        <w:rPr/>
        <w:t>between the same pair.</w:t>
      </w:r>
      <w:r>
        <w:rPr>
          <w:spacing w:val="40"/>
        </w:rPr>
        <w:t> </w:t>
      </w:r>
      <w:r>
        <w:rPr/>
        <w:t>It slightly reduces transfer </w:t>
      </w:r>
      <w:r>
        <w:rPr>
          <w:rFonts w:ascii="Calibri" w:hAnsi="Calibri"/>
          <w:i/>
        </w:rPr>
        <w:t>τ</w:t>
      </w:r>
      <w:r>
        <w:rPr>
          <w:rFonts w:ascii="Calibri" w:hAnsi="Calibri"/>
          <w:i/>
          <w:spacing w:val="40"/>
        </w:rPr>
        <w:t> </w:t>
      </w:r>
      <w:r>
        <w:rPr/>
        <w:t>relative to AWP while remaining in the same construct family.</w:t>
      </w:r>
    </w:p>
    <w:p>
      <w:pPr>
        <w:pStyle w:val="BodyText"/>
        <w:spacing w:line="396" w:lineRule="auto" w:before="208"/>
        <w:ind w:left="880" w:right="524" w:hanging="598"/>
        <w:jc w:val="both"/>
      </w:pPr>
      <w:r>
        <w:rPr>
          <w:b/>
        </w:rPr>
        <w:t>LF-PR</w:t>
      </w:r>
      <w:r>
        <w:rPr>
          <w:b/>
          <w:spacing w:val="40"/>
        </w:rPr>
        <w:t> </w:t>
      </w:r>
      <w:r>
        <w:rPr/>
        <w:t>A low-frequency or lightly filtered graph with very small edge counts and near-zero run-times; rankings are not comparable to full AWP and are retained only to document a failed sparse baseline.</w:t>
      </w:r>
    </w:p>
    <w:p>
      <w:pPr>
        <w:pStyle w:val="BodyText"/>
        <w:spacing w:line="396" w:lineRule="auto" w:before="203"/>
        <w:ind w:left="880" w:right="558" w:hanging="598"/>
        <w:jc w:val="both"/>
      </w:pPr>
      <w:r>
        <w:rPr>
          <w:b/>
        </w:rPr>
        <w:t>RiskProp</w:t>
      </w:r>
      <w:r>
        <w:rPr>
          <w:b/>
          <w:spacing w:val="40"/>
        </w:rPr>
        <w:t> </w:t>
      </w:r>
      <w:r>
        <w:rPr/>
        <w:t>A</w:t>
      </w:r>
      <w:r>
        <w:rPr>
          <w:spacing w:val="-15"/>
        </w:rPr>
        <w:t> </w:t>
      </w:r>
      <w:r>
        <w:rPr/>
        <w:t>risk-propagation</w:t>
      </w:r>
      <w:r>
        <w:rPr>
          <w:spacing w:val="-14"/>
        </w:rPr>
        <w:t> </w:t>
      </w:r>
      <w:r>
        <w:rPr/>
        <w:t>style</w:t>
      </w:r>
      <w:r>
        <w:rPr>
          <w:spacing w:val="-14"/>
        </w:rPr>
        <w:t> </w:t>
      </w:r>
      <w:r>
        <w:rPr/>
        <w:t>ranking</w:t>
      </w:r>
      <w:r>
        <w:rPr>
          <w:spacing w:val="-14"/>
        </w:rPr>
        <w:t> </w:t>
      </w:r>
      <w:r>
        <w:rPr/>
        <w:t>on</w:t>
      </w:r>
      <w:r>
        <w:rPr>
          <w:spacing w:val="-14"/>
        </w:rPr>
        <w:t> </w:t>
      </w:r>
      <w:r>
        <w:rPr/>
        <w:t>transfer-like</w:t>
      </w:r>
      <w:r>
        <w:rPr>
          <w:spacing w:val="-14"/>
        </w:rPr>
        <w:t> </w:t>
      </w:r>
      <w:r>
        <w:rPr/>
        <w:t>edges</w:t>
      </w:r>
      <w:r>
        <w:rPr>
          <w:spacing w:val="-14"/>
        </w:rPr>
        <w:t> </w:t>
      </w:r>
      <w:r>
        <w:rPr/>
        <w:t>inspired</w:t>
      </w:r>
      <w:r>
        <w:rPr>
          <w:spacing w:val="-14"/>
        </w:rPr>
        <w:t> </w:t>
      </w:r>
      <w:r>
        <w:rPr/>
        <w:t>by</w:t>
      </w:r>
      <w:r>
        <w:rPr>
          <w:spacing w:val="-14"/>
        </w:rPr>
        <w:t> </w:t>
      </w:r>
      <w:r>
        <w:rPr/>
        <w:t>Lin</w:t>
      </w:r>
      <w:r>
        <w:rPr>
          <w:spacing w:val="-14"/>
        </w:rPr>
        <w:t> </w:t>
      </w:r>
      <w:r>
        <w:rPr/>
        <w:t>et</w:t>
      </w:r>
      <w:r>
        <w:rPr>
          <w:spacing w:val="-14"/>
        </w:rPr>
        <w:t> </w:t>
      </w:r>
      <w:r>
        <w:rPr/>
        <w:t>al.</w:t>
      </w:r>
      <w:hyperlink w:history="true" w:anchor="_bookmark177">
        <w:r>
          <w:rPr>
            <w:vertAlign w:val="superscript"/>
          </w:rPr>
          <w:t>[44]</w:t>
        </w:r>
      </w:hyperlink>
      <w:r>
        <w:rPr>
          <w:vertAlign w:val="baseline"/>
        </w:rPr>
        <w:t>.</w:t>
      </w:r>
      <w:r>
        <w:rPr>
          <w:spacing w:val="10"/>
          <w:vertAlign w:val="baseline"/>
        </w:rPr>
        <w:t> </w:t>
      </w:r>
      <w:r>
        <w:rPr>
          <w:vertAlign w:val="baseline"/>
        </w:rPr>
        <w:t>On</w:t>
      </w:r>
      <w:r>
        <w:rPr>
          <w:spacing w:val="-15"/>
          <w:vertAlign w:val="baseline"/>
        </w:rPr>
        <w:t> </w:t>
      </w:r>
      <w:r>
        <w:rPr>
          <w:vertAlign w:val="baseline"/>
        </w:rPr>
        <w:t>this cohort</w:t>
      </w:r>
      <w:r>
        <w:rPr>
          <w:spacing w:val="-15"/>
          <w:vertAlign w:val="baseline"/>
        </w:rPr>
        <w:t> </w:t>
      </w:r>
      <w:r>
        <w:rPr>
          <w:vertAlign w:val="baseline"/>
        </w:rPr>
        <w:t>it</w:t>
      </w:r>
      <w:r>
        <w:rPr>
          <w:spacing w:val="-15"/>
          <w:vertAlign w:val="baseline"/>
        </w:rPr>
        <w:t> </w:t>
      </w:r>
      <w:r>
        <w:rPr>
          <w:vertAlign w:val="baseline"/>
        </w:rPr>
        <w:t>numerically</w:t>
      </w:r>
      <w:r>
        <w:rPr>
          <w:spacing w:val="-14"/>
          <w:vertAlign w:val="baseline"/>
        </w:rPr>
        <w:t> </w:t>
      </w:r>
      <w:r>
        <w:rPr>
          <w:vertAlign w:val="baseline"/>
        </w:rPr>
        <w:t>mirrors</w:t>
      </w:r>
      <w:r>
        <w:rPr>
          <w:spacing w:val="-15"/>
          <w:vertAlign w:val="baseline"/>
        </w:rPr>
        <w:t> </w:t>
      </w:r>
      <w:r>
        <w:rPr>
          <w:vertAlign w:val="baseline"/>
        </w:rPr>
        <w:t>AWP</w:t>
      </w:r>
      <w:r>
        <w:rPr>
          <w:spacing w:val="-15"/>
          <w:vertAlign w:val="baseline"/>
        </w:rPr>
        <w:t> </w:t>
      </w:r>
      <w:r>
        <w:rPr>
          <w:vertAlign w:val="baseline"/>
        </w:rPr>
        <w:t>on</w:t>
      </w:r>
      <w:r>
        <w:rPr>
          <w:spacing w:val="-15"/>
          <w:vertAlign w:val="baseline"/>
        </w:rPr>
        <w:t> </w:t>
      </w:r>
      <w:r>
        <w:rPr>
          <w:vertAlign w:val="baseline"/>
        </w:rPr>
        <w:t>several</w:t>
      </w:r>
      <w:r>
        <w:rPr>
          <w:spacing w:val="-15"/>
          <w:vertAlign w:val="baseline"/>
        </w:rPr>
        <w:t> </w:t>
      </w:r>
      <w:r>
        <w:rPr>
          <w:vertAlign w:val="baseline"/>
        </w:rPr>
        <w:t>families,</w:t>
      </w:r>
      <w:r>
        <w:rPr>
          <w:spacing w:val="-13"/>
          <w:vertAlign w:val="baseline"/>
        </w:rPr>
        <w:t> </w:t>
      </w:r>
      <w:r>
        <w:rPr>
          <w:vertAlign w:val="baseline"/>
        </w:rPr>
        <w:t>suggesting</w:t>
      </w:r>
      <w:r>
        <w:rPr>
          <w:spacing w:val="-15"/>
          <w:vertAlign w:val="baseline"/>
        </w:rPr>
        <w:t> </w:t>
      </w:r>
      <w:r>
        <w:rPr>
          <w:vertAlign w:val="baseline"/>
        </w:rPr>
        <w:t>that</w:t>
      </w:r>
      <w:r>
        <w:rPr>
          <w:spacing w:val="-15"/>
          <w:vertAlign w:val="baseline"/>
        </w:rPr>
        <w:t> </w:t>
      </w:r>
      <w:r>
        <w:rPr>
          <w:vertAlign w:val="baseline"/>
        </w:rPr>
        <w:t>the</w:t>
      </w:r>
      <w:r>
        <w:rPr>
          <w:spacing w:val="-14"/>
          <w:vertAlign w:val="baseline"/>
        </w:rPr>
        <w:t> </w:t>
      </w:r>
      <w:r>
        <w:rPr>
          <w:vertAlign w:val="baseline"/>
        </w:rPr>
        <w:t>implemented</w:t>
      </w:r>
      <w:r>
        <w:rPr>
          <w:spacing w:val="-15"/>
          <w:vertAlign w:val="baseline"/>
        </w:rPr>
        <w:t> </w:t>
      </w:r>
      <w:r>
        <w:rPr>
          <w:vertAlign w:val="baseline"/>
        </w:rPr>
        <w:t>risk signal did not diverge strongly from transfer centrality under the study’s parameterization.</w:t>
      </w:r>
    </w:p>
    <w:p>
      <w:pPr>
        <w:pStyle w:val="BodyText"/>
        <w:spacing w:line="396" w:lineRule="auto" w:before="202"/>
        <w:ind w:left="871" w:right="523" w:hanging="590"/>
        <w:jc w:val="both"/>
      </w:pPr>
      <w:r>
        <w:rPr>
          <w:b/>
        </w:rPr>
        <w:t>LiqCall-PR</w:t>
      </w:r>
      <w:r>
        <w:rPr>
          <w:b/>
          <w:spacing w:val="-7"/>
        </w:rPr>
        <w:t> </w:t>
      </w:r>
      <w:r>
        <w:rPr>
          <w:b/>
        </w:rPr>
        <w:t>/</w:t>
      </w:r>
      <w:r>
        <w:rPr>
          <w:b/>
          <w:spacing w:val="-7"/>
        </w:rPr>
        <w:t> </w:t>
      </w:r>
      <w:r>
        <w:rPr>
          <w:b/>
        </w:rPr>
        <w:t>Borrow-PR</w:t>
      </w:r>
      <w:r>
        <w:rPr>
          <w:b/>
          <w:spacing w:val="-7"/>
        </w:rPr>
        <w:t> </w:t>
      </w:r>
      <w:r>
        <w:rPr>
          <w:b/>
        </w:rPr>
        <w:t>/</w:t>
      </w:r>
      <w:r>
        <w:rPr>
          <w:b/>
          <w:spacing w:val="-7"/>
        </w:rPr>
        <w:t> </w:t>
      </w:r>
      <w:r>
        <w:rPr>
          <w:b/>
        </w:rPr>
        <w:t>Repay-PR</w:t>
      </w:r>
      <w:r>
        <w:rPr>
          <w:b/>
          <w:spacing w:val="40"/>
        </w:rPr>
        <w:t> </w:t>
      </w:r>
      <w:r>
        <w:rPr/>
        <w:t>Aave-oriented wallet-to-wallet graphs built from liquida-tion calls, borrows, and repays when those events are present.</w:t>
      </w:r>
      <w:r>
        <w:rPr>
          <w:spacing w:val="40"/>
        </w:rPr>
        <w:t> </w:t>
      </w:r>
      <w:r>
        <w:rPr/>
        <w:t>On Arbitrum in the study window, edge counts are small (tens to hundreds), so alignment is weak and runtimes are </w:t>
      </w:r>
      <w:r>
        <w:rPr>
          <w:spacing w:val="-2"/>
        </w:rPr>
        <w:t>negligible.</w:t>
      </w:r>
    </w:p>
    <w:p>
      <w:pPr>
        <w:pStyle w:val="BodyText"/>
        <w:spacing w:after="0" w:line="396" w:lineRule="auto"/>
        <w:jc w:val="both"/>
        <w:sectPr>
          <w:pgSz w:w="11910" w:h="16840"/>
          <w:pgMar w:header="0" w:footer="2115" w:top="1840" w:bottom="2300" w:left="992" w:right="708"/>
        </w:sectPr>
      </w:pPr>
    </w:p>
    <w:p>
      <w:pPr>
        <w:pStyle w:val="BodyText"/>
        <w:spacing w:line="393" w:lineRule="auto" w:before="72"/>
        <w:ind w:left="880" w:right="534" w:hanging="598"/>
      </w:pPr>
      <w:r>
        <w:rPr>
          <w:b/>
        </w:rPr>
        <w:t>Delegation-PR</w:t>
      </w:r>
      <w:r>
        <w:rPr>
          <w:b/>
          <w:spacing w:val="18"/>
        </w:rPr>
        <w:t> </w:t>
      </w:r>
      <w:r>
        <w:rPr/>
        <w:t>Intended</w:t>
      </w:r>
      <w:r>
        <w:rPr>
          <w:spacing w:val="-19"/>
        </w:rPr>
        <w:t> </w:t>
      </w:r>
      <w:r>
        <w:rPr/>
        <w:t>to</w:t>
      </w:r>
      <w:r>
        <w:rPr>
          <w:spacing w:val="-19"/>
        </w:rPr>
        <w:t> </w:t>
      </w:r>
      <w:r>
        <w:rPr/>
        <w:t>use</w:t>
      </w:r>
      <w:r>
        <w:rPr>
          <w:spacing w:val="-19"/>
        </w:rPr>
        <w:t> </w:t>
      </w:r>
      <w:r>
        <w:rPr/>
        <w:t>credit-delegation</w:t>
      </w:r>
      <w:r>
        <w:rPr>
          <w:spacing w:val="-19"/>
        </w:rPr>
        <w:t> </w:t>
      </w:r>
      <w:r>
        <w:rPr/>
        <w:t>allowances;</w:t>
      </w:r>
      <w:r>
        <w:rPr>
          <w:spacing w:val="-15"/>
        </w:rPr>
        <w:t> </w:t>
      </w:r>
      <w:r>
        <w:rPr/>
        <w:t>with</w:t>
      </w:r>
      <w:r>
        <w:rPr>
          <w:spacing w:val="-19"/>
        </w:rPr>
        <w:t> </w:t>
      </w:r>
      <w:r>
        <w:rPr/>
        <w:t>zero</w:t>
      </w:r>
      <w:r>
        <w:rPr>
          <w:spacing w:val="-19"/>
        </w:rPr>
        <w:t> </w:t>
      </w:r>
      <w:r>
        <w:rPr/>
        <w:t>delegation</w:t>
      </w:r>
      <w:r>
        <w:rPr>
          <w:spacing w:val="-19"/>
        </w:rPr>
        <w:t> </w:t>
      </w:r>
      <w:r>
        <w:rPr/>
        <w:t>edges</w:t>
      </w:r>
      <w:r>
        <w:rPr>
          <w:spacing w:val="-19"/>
        </w:rPr>
        <w:t> </w:t>
      </w:r>
      <w:r>
        <w:rPr/>
        <w:t>extracted, scores are degenerate and </w:t>
      </w:r>
      <w:r>
        <w:rPr>
          <w:rFonts w:ascii="Calibri" w:hAnsi="Calibri"/>
          <w:i/>
        </w:rPr>
        <w:t>τ</w:t>
      </w:r>
      <w:r>
        <w:rPr>
          <w:rFonts w:ascii="Calibri" w:hAnsi="Calibri"/>
          <w:i/>
          <w:spacing w:val="40"/>
        </w:rPr>
        <w:t> </w:t>
      </w:r>
      <w:r>
        <w:rPr/>
        <w:t>is not interpretable.</w:t>
      </w:r>
    </w:p>
    <w:p>
      <w:pPr>
        <w:pStyle w:val="BodyText"/>
        <w:spacing w:line="396" w:lineRule="auto" w:before="253"/>
        <w:ind w:left="282" w:right="524" w:hanging="8"/>
      </w:pPr>
      <w:r>
        <w:rPr>
          <w:spacing w:val="-2"/>
        </w:rPr>
        <w:t>These</w:t>
      </w:r>
      <w:r>
        <w:rPr>
          <w:spacing w:val="-12"/>
        </w:rPr>
        <w:t> </w:t>
      </w:r>
      <w:r>
        <w:rPr>
          <w:spacing w:val="-2"/>
        </w:rPr>
        <w:t>notes</w:t>
      </w:r>
      <w:r>
        <w:rPr>
          <w:spacing w:val="-12"/>
        </w:rPr>
        <w:t> </w:t>
      </w:r>
      <w:r>
        <w:rPr>
          <w:spacing w:val="-2"/>
        </w:rPr>
        <w:t>exist</w:t>
      </w:r>
      <w:r>
        <w:rPr>
          <w:spacing w:val="-12"/>
        </w:rPr>
        <w:t> </w:t>
      </w:r>
      <w:r>
        <w:rPr>
          <w:spacing w:val="-2"/>
        </w:rPr>
        <w:t>so</w:t>
      </w:r>
      <w:r>
        <w:rPr>
          <w:spacing w:val="-12"/>
        </w:rPr>
        <w:t> </w:t>
      </w:r>
      <w:r>
        <w:rPr>
          <w:spacing w:val="-2"/>
        </w:rPr>
        <w:t>that</w:t>
      </w:r>
      <w:r>
        <w:rPr>
          <w:spacing w:val="-12"/>
        </w:rPr>
        <w:t> </w:t>
      </w:r>
      <w:r>
        <w:rPr>
          <w:spacing w:val="-2"/>
        </w:rPr>
        <w:t>future</w:t>
      </w:r>
      <w:r>
        <w:rPr>
          <w:spacing w:val="-12"/>
        </w:rPr>
        <w:t> </w:t>
      </w:r>
      <w:r>
        <w:rPr>
          <w:spacing w:val="-2"/>
        </w:rPr>
        <w:t>researchers</w:t>
      </w:r>
      <w:r>
        <w:rPr>
          <w:spacing w:val="-12"/>
        </w:rPr>
        <w:t> </w:t>
      </w:r>
      <w:r>
        <w:rPr>
          <w:spacing w:val="-2"/>
        </w:rPr>
        <w:t>can</w:t>
      </w:r>
      <w:r>
        <w:rPr>
          <w:spacing w:val="-12"/>
        </w:rPr>
        <w:t> </w:t>
      </w:r>
      <w:r>
        <w:rPr>
          <w:spacing w:val="-2"/>
        </w:rPr>
        <w:t>decide</w:t>
      </w:r>
      <w:r>
        <w:rPr>
          <w:spacing w:val="-12"/>
        </w:rPr>
        <w:t> </w:t>
      </w:r>
      <w:r>
        <w:rPr>
          <w:spacing w:val="-2"/>
        </w:rPr>
        <w:t>which</w:t>
      </w:r>
      <w:r>
        <w:rPr>
          <w:spacing w:val="-12"/>
        </w:rPr>
        <w:t> </w:t>
      </w:r>
      <w:r>
        <w:rPr>
          <w:spacing w:val="-2"/>
        </w:rPr>
        <w:t>variants</w:t>
      </w:r>
      <w:r>
        <w:rPr>
          <w:spacing w:val="-12"/>
        </w:rPr>
        <w:t> </w:t>
      </w:r>
      <w:r>
        <w:rPr>
          <w:spacing w:val="-2"/>
        </w:rPr>
        <w:t>deserve</w:t>
      </w:r>
      <w:r>
        <w:rPr>
          <w:spacing w:val="-12"/>
        </w:rPr>
        <w:t> </w:t>
      </w:r>
      <w:r>
        <w:rPr>
          <w:spacing w:val="-2"/>
        </w:rPr>
        <w:t>full</w:t>
      </w:r>
      <w:r>
        <w:rPr>
          <w:spacing w:val="-12"/>
        </w:rPr>
        <w:t> </w:t>
      </w:r>
      <w:r>
        <w:rPr>
          <w:spacing w:val="-2"/>
        </w:rPr>
        <w:t>re-implementation </w:t>
      </w:r>
      <w:bookmarkStart w:name="Decision log: what stayed in the main te" w:id="391"/>
      <w:bookmarkEnd w:id="391"/>
      <w:r>
        <w:rPr>
          <w:w w:val="99"/>
        </w:rPr>
      </w:r>
      <w:bookmarkStart w:name="_bookmark235" w:id="392"/>
      <w:bookmarkEnd w:id="392"/>
      <w:r>
        <w:rPr/>
        <w:t>rather</w:t>
      </w:r>
      <w:r>
        <w:rPr/>
        <w:t> than treating archive rows as peer-reviewed baselines.</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Decision</w:t>
      </w:r>
      <w:r>
        <w:rPr>
          <w:spacing w:val="-8"/>
        </w:rPr>
        <w:t> </w:t>
      </w:r>
      <w:r>
        <w:rPr/>
        <w:t>log:</w:t>
      </w:r>
      <w:r>
        <w:rPr>
          <w:spacing w:val="9"/>
        </w:rPr>
        <w:t> </w:t>
      </w:r>
      <w:r>
        <w:rPr/>
        <w:t>what</w:t>
      </w:r>
      <w:r>
        <w:rPr>
          <w:spacing w:val="-7"/>
        </w:rPr>
        <w:t> </w:t>
      </w:r>
      <w:r>
        <w:rPr/>
        <w:t>stayed</w:t>
      </w:r>
      <w:r>
        <w:rPr>
          <w:spacing w:val="-8"/>
        </w:rPr>
        <w:t> </w:t>
      </w:r>
      <w:r>
        <w:rPr/>
        <w:t>in</w:t>
      </w:r>
      <w:r>
        <w:rPr>
          <w:spacing w:val="-8"/>
        </w:rPr>
        <w:t> </w:t>
      </w:r>
      <w:r>
        <w:rPr/>
        <w:t>the</w:t>
      </w:r>
      <w:r>
        <w:rPr>
          <w:spacing w:val="-8"/>
        </w:rPr>
        <w:t> </w:t>
      </w:r>
      <w:r>
        <w:rPr/>
        <w:t>main</w:t>
      </w:r>
      <w:r>
        <w:rPr>
          <w:spacing w:val="-8"/>
        </w:rPr>
        <w:t> </w:t>
      </w:r>
      <w:r>
        <w:rPr>
          <w:spacing w:val="-4"/>
        </w:rPr>
        <w:t>text</w:t>
      </w:r>
    </w:p>
    <w:p>
      <w:pPr>
        <w:pStyle w:val="BodyText"/>
        <w:spacing w:before="46"/>
        <w:rPr>
          <w:b/>
        </w:rPr>
      </w:pPr>
    </w:p>
    <w:p>
      <w:pPr>
        <w:pStyle w:val="BodyText"/>
        <w:spacing w:line="396" w:lineRule="auto" w:before="1"/>
        <w:ind w:left="282" w:right="564" w:hanging="8"/>
      </w:pPr>
      <w:r>
        <w:rPr/>
        <w:t>The decision to keep only EndorseRank, AWP, and supplementary GF-PR in Chapters </w:t>
      </w:r>
      <w:hyperlink w:history="true" w:anchor="_bookmark84">
        <w:r>
          <w:rPr/>
          <w:t>4</w:t>
        </w:r>
      </w:hyperlink>
      <w:r>
        <w:rPr/>
        <w:t>–</w:t>
      </w:r>
      <w:hyperlink w:history="true" w:anchor="_bookmark114">
        <w:r>
          <w:rPr/>
          <w:t>5</w:t>
        </w:r>
      </w:hyperlink>
      <w:r>
        <w:rPr/>
        <w:t> was made after inspecting the seven-method and six-Aave matrices. Criteria were:</w:t>
      </w:r>
    </w:p>
    <w:p>
      <w:pPr>
        <w:pStyle w:val="ListParagraph"/>
        <w:numPr>
          <w:ilvl w:val="0"/>
          <w:numId w:val="32"/>
        </w:numPr>
        <w:tabs>
          <w:tab w:pos="856" w:val="left" w:leader="none"/>
        </w:tabs>
        <w:spacing w:line="396" w:lineRule="auto" w:before="121" w:after="0"/>
        <w:ind w:left="856" w:right="559" w:hanging="311"/>
        <w:jc w:val="left"/>
        <w:rPr>
          <w:sz w:val="24"/>
        </w:rPr>
      </w:pPr>
      <w:r>
        <w:rPr>
          <w:b/>
          <w:sz w:val="24"/>
        </w:rPr>
        <w:t>Construct</w:t>
      </w:r>
      <w:r>
        <w:rPr>
          <w:b/>
          <w:spacing w:val="-15"/>
          <w:sz w:val="24"/>
        </w:rPr>
        <w:t> </w:t>
      </w:r>
      <w:r>
        <w:rPr>
          <w:b/>
          <w:sz w:val="24"/>
        </w:rPr>
        <w:t>independence:</w:t>
      </w:r>
      <w:r>
        <w:rPr>
          <w:b/>
          <w:spacing w:val="-13"/>
          <w:sz w:val="24"/>
        </w:rPr>
        <w:t> </w:t>
      </w:r>
      <w:r>
        <w:rPr>
          <w:sz w:val="24"/>
        </w:rPr>
        <w:t>A</w:t>
      </w:r>
      <w:r>
        <w:rPr>
          <w:spacing w:val="-15"/>
          <w:sz w:val="24"/>
        </w:rPr>
        <w:t> </w:t>
      </w:r>
      <w:r>
        <w:rPr>
          <w:sz w:val="24"/>
        </w:rPr>
        <w:t>baseline</w:t>
      </w:r>
      <w:r>
        <w:rPr>
          <w:spacing w:val="-15"/>
          <w:sz w:val="24"/>
        </w:rPr>
        <w:t> </w:t>
      </w:r>
      <w:r>
        <w:rPr>
          <w:sz w:val="24"/>
        </w:rPr>
        <w:t>must</w:t>
      </w:r>
      <w:r>
        <w:rPr>
          <w:spacing w:val="-15"/>
          <w:sz w:val="24"/>
        </w:rPr>
        <w:t> </w:t>
      </w:r>
      <w:r>
        <w:rPr>
          <w:sz w:val="24"/>
        </w:rPr>
        <w:t>implement</w:t>
      </w:r>
      <w:r>
        <w:rPr>
          <w:spacing w:val="-15"/>
          <w:sz w:val="24"/>
        </w:rPr>
        <w:t> </w:t>
      </w:r>
      <w:r>
        <w:rPr>
          <w:sz w:val="24"/>
        </w:rPr>
        <w:t>a</w:t>
      </w:r>
      <w:r>
        <w:rPr>
          <w:spacing w:val="-15"/>
          <w:sz w:val="24"/>
        </w:rPr>
        <w:t> </w:t>
      </w:r>
      <w:r>
        <w:rPr>
          <w:sz w:val="24"/>
        </w:rPr>
        <w:t>distinct</w:t>
      </w:r>
      <w:r>
        <w:rPr>
          <w:spacing w:val="-15"/>
          <w:sz w:val="24"/>
        </w:rPr>
        <w:t> </w:t>
      </w:r>
      <w:r>
        <w:rPr>
          <w:sz w:val="24"/>
        </w:rPr>
        <w:t>edge</w:t>
      </w:r>
      <w:r>
        <w:rPr>
          <w:spacing w:val="-15"/>
          <w:sz w:val="24"/>
        </w:rPr>
        <w:t> </w:t>
      </w:r>
      <w:r>
        <w:rPr>
          <w:sz w:val="24"/>
        </w:rPr>
        <w:t>semantics,</w:t>
      </w:r>
      <w:r>
        <w:rPr>
          <w:spacing w:val="-15"/>
          <w:sz w:val="24"/>
        </w:rPr>
        <w:t> </w:t>
      </w:r>
      <w:r>
        <w:rPr>
          <w:sz w:val="24"/>
        </w:rPr>
        <w:t>not</w:t>
      </w:r>
      <w:r>
        <w:rPr>
          <w:spacing w:val="-15"/>
          <w:sz w:val="24"/>
        </w:rPr>
        <w:t> </w:t>
      </w:r>
      <w:r>
        <w:rPr>
          <w:sz w:val="24"/>
        </w:rPr>
        <w:t>a</w:t>
      </w:r>
      <w:r>
        <w:rPr>
          <w:spacing w:val="-15"/>
          <w:sz w:val="24"/>
        </w:rPr>
        <w:t> </w:t>
      </w:r>
      <w:r>
        <w:rPr>
          <w:sz w:val="24"/>
        </w:rPr>
        <w:t>minor reweighting of transfers.</w:t>
      </w:r>
    </w:p>
    <w:p>
      <w:pPr>
        <w:pStyle w:val="ListParagraph"/>
        <w:numPr>
          <w:ilvl w:val="0"/>
          <w:numId w:val="32"/>
        </w:numPr>
        <w:tabs>
          <w:tab w:pos="856" w:val="left" w:leader="none"/>
        </w:tabs>
        <w:spacing w:line="396" w:lineRule="auto" w:before="39" w:after="0"/>
        <w:ind w:left="856" w:right="564" w:hanging="311"/>
        <w:jc w:val="left"/>
        <w:rPr>
          <w:sz w:val="24"/>
        </w:rPr>
      </w:pPr>
      <w:r>
        <w:rPr>
          <w:b/>
          <w:sz w:val="24"/>
        </w:rPr>
        <w:t>Data adequacy:</w:t>
      </w:r>
      <w:r>
        <w:rPr>
          <w:b/>
          <w:spacing w:val="40"/>
          <w:sz w:val="24"/>
        </w:rPr>
        <w:t> </w:t>
      </w:r>
      <w:r>
        <w:rPr>
          <w:sz w:val="24"/>
        </w:rPr>
        <w:t>Edge counts must be large enough for stable PageRank on the matched</w:t>
      </w:r>
      <w:r>
        <w:rPr>
          <w:spacing w:val="40"/>
          <w:sz w:val="24"/>
        </w:rPr>
        <w:t> </w:t>
      </w:r>
      <w:r>
        <w:rPr>
          <w:spacing w:val="-2"/>
          <w:sz w:val="24"/>
        </w:rPr>
        <w:t>cohort.</w:t>
      </w:r>
    </w:p>
    <w:p>
      <w:pPr>
        <w:pStyle w:val="ListParagraph"/>
        <w:numPr>
          <w:ilvl w:val="0"/>
          <w:numId w:val="32"/>
        </w:numPr>
        <w:tabs>
          <w:tab w:pos="850" w:val="left" w:leader="none"/>
          <w:tab w:pos="855" w:val="left" w:leader="none"/>
        </w:tabs>
        <w:spacing w:line="396" w:lineRule="auto" w:before="39" w:after="0"/>
        <w:ind w:left="850" w:right="524" w:hanging="305"/>
        <w:jc w:val="left"/>
        <w:rPr>
          <w:sz w:val="24"/>
        </w:rPr>
      </w:pPr>
      <w:r>
        <w:rPr>
          <w:b/>
          <w:sz w:val="24"/>
        </w:rPr>
        <w:t>Narrative</w:t>
      </w:r>
      <w:r>
        <w:rPr>
          <w:b/>
          <w:spacing w:val="-7"/>
          <w:sz w:val="24"/>
        </w:rPr>
        <w:t> </w:t>
      </w:r>
      <w:r>
        <w:rPr>
          <w:b/>
          <w:sz w:val="24"/>
        </w:rPr>
        <w:t>focus: </w:t>
      </w:r>
      <w:r>
        <w:rPr>
          <w:sz w:val="24"/>
        </w:rPr>
        <w:t>The</w:t>
      </w:r>
      <w:r>
        <w:rPr>
          <w:spacing w:val="-11"/>
          <w:sz w:val="24"/>
        </w:rPr>
        <w:t> </w:t>
      </w:r>
      <w:r>
        <w:rPr>
          <w:sz w:val="24"/>
        </w:rPr>
        <w:t>dissertation’s</w:t>
      </w:r>
      <w:r>
        <w:rPr>
          <w:spacing w:val="-11"/>
          <w:sz w:val="24"/>
        </w:rPr>
        <w:t> </w:t>
      </w:r>
      <w:r>
        <w:rPr>
          <w:sz w:val="24"/>
        </w:rPr>
        <w:t>contribution</w:t>
      </w:r>
      <w:r>
        <w:rPr>
          <w:spacing w:val="-10"/>
          <w:sz w:val="24"/>
        </w:rPr>
        <w:t> </w:t>
      </w:r>
      <w:r>
        <w:rPr>
          <w:sz w:val="24"/>
        </w:rPr>
        <w:t>is</w:t>
      </w:r>
      <w:r>
        <w:rPr>
          <w:spacing w:val="-11"/>
          <w:sz w:val="24"/>
        </w:rPr>
        <w:t> </w:t>
      </w:r>
      <w:r>
        <w:rPr>
          <w:sz w:val="24"/>
        </w:rPr>
        <w:t>allowance-based</w:t>
      </w:r>
      <w:r>
        <w:rPr>
          <w:spacing w:val="-10"/>
          <w:sz w:val="24"/>
        </w:rPr>
        <w:t> </w:t>
      </w:r>
      <w:r>
        <w:rPr>
          <w:sz w:val="24"/>
        </w:rPr>
        <w:t>endorsement,</w:t>
      </w:r>
      <w:r>
        <w:rPr>
          <w:spacing w:val="-10"/>
          <w:sz w:val="24"/>
        </w:rPr>
        <w:t> </w:t>
      </w:r>
      <w:r>
        <w:rPr>
          <w:sz w:val="24"/>
        </w:rPr>
        <w:t>not</w:t>
      </w:r>
      <w:r>
        <w:rPr>
          <w:spacing w:val="-11"/>
          <w:sz w:val="24"/>
        </w:rPr>
        <w:t> </w:t>
      </w:r>
      <w:r>
        <w:rPr>
          <w:sz w:val="24"/>
        </w:rPr>
        <w:t>a</w:t>
      </w:r>
      <w:r>
        <w:rPr>
          <w:spacing w:val="-10"/>
          <w:sz w:val="24"/>
        </w:rPr>
        <w:t> </w:t>
      </w:r>
      <w:r>
        <w:rPr>
          <w:sz w:val="24"/>
        </w:rPr>
        <w:t>sur-vey of all possible PageRank variants.</w:t>
      </w:r>
    </w:p>
    <w:p>
      <w:pPr>
        <w:pStyle w:val="ListParagraph"/>
        <w:numPr>
          <w:ilvl w:val="0"/>
          <w:numId w:val="32"/>
        </w:numPr>
        <w:tabs>
          <w:tab w:pos="855" w:val="left" w:leader="none"/>
        </w:tabs>
        <w:spacing w:line="240" w:lineRule="auto" w:before="38" w:after="0"/>
        <w:ind w:left="855" w:right="0" w:hanging="310"/>
        <w:jc w:val="left"/>
        <w:rPr>
          <w:sz w:val="24"/>
        </w:rPr>
      </w:pPr>
      <w:r>
        <w:rPr>
          <w:b/>
          <w:sz w:val="24"/>
        </w:rPr>
        <w:t>Evaluation</w:t>
      </w:r>
      <w:r>
        <w:rPr>
          <w:b/>
          <w:spacing w:val="-14"/>
          <w:sz w:val="24"/>
        </w:rPr>
        <w:t> </w:t>
      </w:r>
      <w:r>
        <w:rPr>
          <w:b/>
          <w:sz w:val="24"/>
        </w:rPr>
        <w:t>honesty:</w:t>
      </w:r>
      <w:r>
        <w:rPr>
          <w:b/>
          <w:spacing w:val="3"/>
          <w:sz w:val="24"/>
        </w:rPr>
        <w:t> </w:t>
      </w:r>
      <w:r>
        <w:rPr>
          <w:sz w:val="24"/>
        </w:rPr>
        <w:t>Outcome-native</w:t>
      </w:r>
      <w:r>
        <w:rPr>
          <w:spacing w:val="-13"/>
          <w:sz w:val="24"/>
        </w:rPr>
        <w:t> </w:t>
      </w:r>
      <w:r>
        <w:rPr>
          <w:sz w:val="24"/>
        </w:rPr>
        <w:t>methods</w:t>
      </w:r>
      <w:r>
        <w:rPr>
          <w:spacing w:val="-14"/>
          <w:sz w:val="24"/>
        </w:rPr>
        <w:t> </w:t>
      </w:r>
      <w:r>
        <w:rPr>
          <w:sz w:val="24"/>
        </w:rPr>
        <w:t>remain</w:t>
      </w:r>
      <w:r>
        <w:rPr>
          <w:spacing w:val="-13"/>
          <w:sz w:val="24"/>
        </w:rPr>
        <w:t> </w:t>
      </w:r>
      <w:r>
        <w:rPr>
          <w:sz w:val="24"/>
        </w:rPr>
        <w:t>supplementary</w:t>
      </w:r>
      <w:r>
        <w:rPr>
          <w:spacing w:val="-14"/>
          <w:sz w:val="24"/>
        </w:rPr>
        <w:t> </w:t>
      </w:r>
      <w:r>
        <w:rPr>
          <w:spacing w:val="-2"/>
          <w:sz w:val="24"/>
        </w:rPr>
        <w:t>diagnostics.</w:t>
      </w:r>
    </w:p>
    <w:p>
      <w:pPr>
        <w:pStyle w:val="BodyText"/>
        <w:spacing w:before="24"/>
      </w:pPr>
    </w:p>
    <w:p>
      <w:pPr>
        <w:pStyle w:val="BodyText"/>
        <w:spacing w:line="396" w:lineRule="auto"/>
        <w:ind w:left="282" w:right="524"/>
        <w:jc w:val="both"/>
      </w:pPr>
      <w:r>
        <w:rPr/>
        <w:t>Under</w:t>
      </w:r>
      <w:r>
        <w:rPr>
          <w:spacing w:val="-7"/>
        </w:rPr>
        <w:t> </w:t>
      </w:r>
      <w:r>
        <w:rPr/>
        <w:t>these</w:t>
      </w:r>
      <w:r>
        <w:rPr>
          <w:spacing w:val="-7"/>
        </w:rPr>
        <w:t> </w:t>
      </w:r>
      <w:r>
        <w:rPr/>
        <w:t>criteria,</w:t>
      </w:r>
      <w:r>
        <w:rPr>
          <w:spacing w:val="-6"/>
        </w:rPr>
        <w:t> </w:t>
      </w:r>
      <w:r>
        <w:rPr/>
        <w:t>EndorseRank</w:t>
      </w:r>
      <w:r>
        <w:rPr>
          <w:spacing w:val="-7"/>
        </w:rPr>
        <w:t> </w:t>
      </w:r>
      <w:r>
        <w:rPr/>
        <w:t>(allowance),</w:t>
      </w:r>
      <w:r>
        <w:rPr>
          <w:spacing w:val="-6"/>
        </w:rPr>
        <w:t> </w:t>
      </w:r>
      <w:r>
        <w:rPr/>
        <w:t>AWP</w:t>
      </w:r>
      <w:r>
        <w:rPr>
          <w:spacing w:val="-7"/>
        </w:rPr>
        <w:t> </w:t>
      </w:r>
      <w:r>
        <w:rPr/>
        <w:t>(transfer),</w:t>
      </w:r>
      <w:r>
        <w:rPr>
          <w:spacing w:val="-6"/>
        </w:rPr>
        <w:t> </w:t>
      </w:r>
      <w:r>
        <w:rPr/>
        <w:t>and</w:t>
      </w:r>
      <w:r>
        <w:rPr>
          <w:spacing w:val="-7"/>
        </w:rPr>
        <w:t> </w:t>
      </w:r>
      <w:r>
        <w:rPr/>
        <w:t>GF-PR</w:t>
      </w:r>
      <w:r>
        <w:rPr>
          <w:spacing w:val="-7"/>
        </w:rPr>
        <w:t> </w:t>
      </w:r>
      <w:r>
        <w:rPr/>
        <w:t>(outcome-native</w:t>
      </w:r>
      <w:r>
        <w:rPr>
          <w:spacing w:val="-7"/>
        </w:rPr>
        <w:t> </w:t>
      </w:r>
      <w:r>
        <w:rPr/>
        <w:t>ceil-</w:t>
      </w:r>
      <w:r>
        <w:rPr>
          <w:spacing w:val="-2"/>
        </w:rPr>
        <w:t>ing)</w:t>
      </w:r>
      <w:r>
        <w:rPr>
          <w:spacing w:val="-10"/>
        </w:rPr>
        <w:t> </w:t>
      </w:r>
      <w:r>
        <w:rPr>
          <w:spacing w:val="-2"/>
        </w:rPr>
        <w:t>form</w:t>
      </w:r>
      <w:r>
        <w:rPr>
          <w:spacing w:val="-9"/>
        </w:rPr>
        <w:t> </w:t>
      </w:r>
      <w:r>
        <w:rPr>
          <w:spacing w:val="-2"/>
        </w:rPr>
        <w:t>a</w:t>
      </w:r>
      <w:r>
        <w:rPr>
          <w:spacing w:val="-10"/>
        </w:rPr>
        <w:t> </w:t>
      </w:r>
      <w:r>
        <w:rPr>
          <w:spacing w:val="-2"/>
        </w:rPr>
        <w:t>minimal</w:t>
      </w:r>
      <w:r>
        <w:rPr>
          <w:spacing w:val="-9"/>
        </w:rPr>
        <w:t> </w:t>
      </w:r>
      <w:r>
        <w:rPr>
          <w:spacing w:val="-2"/>
        </w:rPr>
        <w:t>sufficient</w:t>
      </w:r>
      <w:r>
        <w:rPr>
          <w:spacing w:val="-10"/>
        </w:rPr>
        <w:t> </w:t>
      </w:r>
      <w:r>
        <w:rPr>
          <w:spacing w:val="-2"/>
        </w:rPr>
        <w:t>set.</w:t>
      </w:r>
      <w:r>
        <w:rPr>
          <w:spacing w:val="29"/>
        </w:rPr>
        <w:t> </w:t>
      </w:r>
      <w:r>
        <w:rPr>
          <w:spacing w:val="-2"/>
        </w:rPr>
        <w:t>Archive</w:t>
      </w:r>
      <w:r>
        <w:rPr>
          <w:spacing w:val="-10"/>
        </w:rPr>
        <w:t> </w:t>
      </w:r>
      <w:r>
        <w:rPr>
          <w:spacing w:val="-2"/>
        </w:rPr>
        <w:t>tables</w:t>
      </w:r>
      <w:r>
        <w:rPr>
          <w:spacing w:val="-9"/>
        </w:rPr>
        <w:t> </w:t>
      </w:r>
      <w:r>
        <w:rPr>
          <w:spacing w:val="-2"/>
        </w:rPr>
        <w:t>remain</w:t>
      </w:r>
      <w:r>
        <w:rPr>
          <w:spacing w:val="-10"/>
        </w:rPr>
        <w:t> </w:t>
      </w:r>
      <w:r>
        <w:rPr>
          <w:spacing w:val="-2"/>
        </w:rPr>
        <w:t>available</w:t>
      </w:r>
      <w:r>
        <w:rPr>
          <w:spacing w:val="-9"/>
        </w:rPr>
        <w:t> </w:t>
      </w:r>
      <w:r>
        <w:rPr>
          <w:spacing w:val="-2"/>
        </w:rPr>
        <w:t>for</w:t>
      </w:r>
      <w:r>
        <w:rPr>
          <w:spacing w:val="-10"/>
        </w:rPr>
        <w:t> </w:t>
      </w:r>
      <w:r>
        <w:rPr>
          <w:spacing w:val="-2"/>
        </w:rPr>
        <w:t>readers</w:t>
      </w:r>
      <w:r>
        <w:rPr>
          <w:spacing w:val="-9"/>
        </w:rPr>
        <w:t> </w:t>
      </w:r>
      <w:r>
        <w:rPr>
          <w:spacing w:val="-2"/>
        </w:rPr>
        <w:t>who</w:t>
      </w:r>
      <w:r>
        <w:rPr>
          <w:spacing w:val="-9"/>
        </w:rPr>
        <w:t> </w:t>
      </w:r>
      <w:r>
        <w:rPr>
          <w:spacing w:val="-2"/>
        </w:rPr>
        <w:t>want</w:t>
      </w:r>
      <w:r>
        <w:rPr>
          <w:spacing w:val="-10"/>
        </w:rPr>
        <w:t> </w:t>
      </w:r>
      <w:r>
        <w:rPr>
          <w:spacing w:val="-2"/>
        </w:rPr>
        <w:t>the</w:t>
      </w:r>
      <w:r>
        <w:rPr>
          <w:spacing w:val="-9"/>
        </w:rPr>
        <w:t> </w:t>
      </w:r>
      <w:r>
        <w:rPr>
          <w:spacing w:val="-2"/>
        </w:rPr>
        <w:t>broader </w:t>
      </w:r>
      <w:bookmarkStart w:name="Claim-to-Evidence Map" w:id="393"/>
      <w:bookmarkEnd w:id="393"/>
      <w:r>
        <w:rPr>
          <w:w w:val="99"/>
        </w:rPr>
      </w:r>
      <w:bookmarkStart w:name="_bookmark236" w:id="394"/>
      <w:bookmarkEnd w:id="394"/>
      <w:r>
        <w:rPr/>
        <w:t>landscape</w:t>
      </w:r>
      <w:r>
        <w:rPr/>
        <w:t> without diluting the primary claims.</w:t>
      </w:r>
    </w:p>
    <w:p>
      <w:pPr>
        <w:pStyle w:val="BodyText"/>
        <w:spacing w:before="161"/>
      </w:pPr>
    </w:p>
    <w:p>
      <w:pPr>
        <w:pStyle w:val="Heading2"/>
        <w:numPr>
          <w:ilvl w:val="1"/>
          <w:numId w:val="8"/>
        </w:numPr>
        <w:tabs>
          <w:tab w:pos="783" w:val="left" w:leader="none"/>
        </w:tabs>
        <w:spacing w:line="240" w:lineRule="auto" w:before="1" w:after="0"/>
        <w:ind w:left="783" w:right="0" w:hanging="501"/>
        <w:jc w:val="left"/>
      </w:pPr>
      <w:r>
        <w:rPr/>
        <w:t>Claim-to-Evidence</w:t>
      </w:r>
      <w:r>
        <w:rPr>
          <w:spacing w:val="45"/>
        </w:rPr>
        <w:t> </w:t>
      </w:r>
      <w:r>
        <w:rPr>
          <w:spacing w:val="-5"/>
        </w:rPr>
        <w:t>Map</w:t>
      </w:r>
    </w:p>
    <w:p>
      <w:pPr>
        <w:pStyle w:val="BodyText"/>
        <w:spacing w:before="23"/>
        <w:rPr>
          <w:b/>
          <w:sz w:val="28"/>
        </w:rPr>
      </w:pPr>
    </w:p>
    <w:p>
      <w:pPr>
        <w:pStyle w:val="BodyText"/>
        <w:spacing w:line="396" w:lineRule="auto" w:before="1"/>
        <w:ind w:left="282" w:right="523" w:hanging="8"/>
        <w:jc w:val="both"/>
      </w:pPr>
      <w:r>
        <w:rPr/>
        <w:t>This appendix maps each hypothesis, research question, and empirical claim to the specific evi-</w:t>
      </w:r>
      <w:bookmarkStart w:name="H1 / RQ1 — Rank divergence" w:id="395"/>
      <w:bookmarkEnd w:id="395"/>
      <w:r>
        <w:rPr>
          <w:w w:val="99"/>
        </w:rPr>
      </w:r>
      <w:bookmarkStart w:name="_bookmark237" w:id="396"/>
      <w:bookmarkEnd w:id="396"/>
      <w:r>
        <w:rPr/>
        <w:t>dence</w:t>
      </w:r>
      <w:r>
        <w:rPr/>
        <w:t> in Chapter </w:t>
      </w:r>
      <w:hyperlink w:history="true" w:anchor="_bookmark84">
        <w:r>
          <w:rPr/>
          <w:t>4</w:t>
        </w:r>
      </w:hyperlink>
      <w:r>
        <w:rPr/>
        <w:t>. It is intended as a navigation aid for examiners and replicators.</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H1</w:t>
      </w:r>
      <w:r>
        <w:rPr>
          <w:spacing w:val="-5"/>
        </w:rPr>
        <w:t> </w:t>
      </w:r>
      <w:r>
        <w:rPr/>
        <w:t>/</w:t>
      </w:r>
      <w:r>
        <w:rPr>
          <w:spacing w:val="-5"/>
        </w:rPr>
        <w:t> </w:t>
      </w:r>
      <w:r>
        <w:rPr/>
        <w:t>RQ1</w:t>
      </w:r>
      <w:r>
        <w:rPr>
          <w:spacing w:val="-5"/>
        </w:rPr>
        <w:t> </w:t>
      </w:r>
      <w:r>
        <w:rPr/>
        <w:t>—</w:t>
      </w:r>
      <w:r>
        <w:rPr>
          <w:spacing w:val="-5"/>
        </w:rPr>
        <w:t> </w:t>
      </w:r>
      <w:r>
        <w:rPr/>
        <w:t>Rank</w:t>
      </w:r>
      <w:r>
        <w:rPr>
          <w:spacing w:val="-5"/>
        </w:rPr>
        <w:t> </w:t>
      </w:r>
      <w:r>
        <w:rPr>
          <w:spacing w:val="-2"/>
        </w:rPr>
        <w:t>divergence</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7"/>
          <w:sz w:val="24"/>
        </w:rPr>
        <w:t> </w:t>
      </w:r>
      <w:r>
        <w:rPr>
          <w:sz w:val="24"/>
        </w:rPr>
        <w:t>EndorseRank</w:t>
      </w:r>
      <w:r>
        <w:rPr>
          <w:spacing w:val="-10"/>
          <w:sz w:val="24"/>
        </w:rPr>
        <w:t> </w:t>
      </w:r>
      <w:r>
        <w:rPr>
          <w:sz w:val="24"/>
        </w:rPr>
        <w:t>and</w:t>
      </w:r>
      <w:r>
        <w:rPr>
          <w:spacing w:val="-10"/>
          <w:sz w:val="24"/>
        </w:rPr>
        <w:t> </w:t>
      </w:r>
      <w:r>
        <w:rPr>
          <w:sz w:val="24"/>
        </w:rPr>
        <w:t>AWP</w:t>
      </w:r>
      <w:r>
        <w:rPr>
          <w:spacing w:val="-9"/>
          <w:sz w:val="24"/>
        </w:rPr>
        <w:t> </w:t>
      </w:r>
      <w:r>
        <w:rPr>
          <w:sz w:val="24"/>
        </w:rPr>
        <w:t>yield</w:t>
      </w:r>
      <w:r>
        <w:rPr>
          <w:spacing w:val="-10"/>
          <w:sz w:val="24"/>
        </w:rPr>
        <w:t> </w:t>
      </w:r>
      <w:r>
        <w:rPr>
          <w:sz w:val="24"/>
        </w:rPr>
        <w:t>distinct</w:t>
      </w:r>
      <w:r>
        <w:rPr>
          <w:spacing w:val="-10"/>
          <w:sz w:val="24"/>
        </w:rPr>
        <w:t> </w:t>
      </w:r>
      <w:r>
        <w:rPr>
          <w:sz w:val="24"/>
        </w:rPr>
        <w:t>wallet</w:t>
      </w:r>
      <w:r>
        <w:rPr>
          <w:spacing w:val="-10"/>
          <w:sz w:val="24"/>
        </w:rPr>
        <w:t> </w:t>
      </w:r>
      <w:r>
        <w:rPr>
          <w:sz w:val="24"/>
        </w:rPr>
        <w:t>orderings</w:t>
      </w:r>
      <w:r>
        <w:rPr>
          <w:spacing w:val="-9"/>
          <w:sz w:val="24"/>
        </w:rPr>
        <w:t> </w:t>
      </w:r>
      <w:r>
        <w:rPr>
          <w:sz w:val="24"/>
        </w:rPr>
        <w:t>on</w:t>
      </w:r>
      <w:r>
        <w:rPr>
          <w:spacing w:val="-10"/>
          <w:sz w:val="24"/>
        </w:rPr>
        <w:t> </w:t>
      </w:r>
      <w:r>
        <w:rPr>
          <w:sz w:val="24"/>
        </w:rPr>
        <w:t>the</w:t>
      </w:r>
      <w:r>
        <w:rPr>
          <w:spacing w:val="-10"/>
          <w:sz w:val="24"/>
        </w:rPr>
        <w:t> </w:t>
      </w:r>
      <w:r>
        <w:rPr>
          <w:sz w:val="24"/>
        </w:rPr>
        <w:t>same</w:t>
      </w:r>
      <w:r>
        <w:rPr>
          <w:spacing w:val="-9"/>
          <w:sz w:val="24"/>
        </w:rPr>
        <w:t> </w:t>
      </w:r>
      <w:r>
        <w:rPr>
          <w:spacing w:val="-2"/>
          <w:sz w:val="24"/>
        </w:rPr>
        <w:t>cohort.</w:t>
      </w:r>
    </w:p>
    <w:p>
      <w:pPr>
        <w:pStyle w:val="ListParagraph"/>
        <w:spacing w:after="0" w:line="240" w:lineRule="auto"/>
        <w:jc w:val="left"/>
        <w:rPr>
          <w:sz w:val="24"/>
        </w:rPr>
        <w:sectPr>
          <w:pgSz w:w="11910" w:h="16840"/>
          <w:pgMar w:header="0" w:footer="2115" w:top="1840" w:bottom="2300" w:left="992" w:right="708"/>
        </w:sectPr>
      </w:pPr>
    </w:p>
    <w:p>
      <w:pPr>
        <w:pStyle w:val="ListParagraph"/>
        <w:numPr>
          <w:ilvl w:val="3"/>
          <w:numId w:val="8"/>
        </w:numPr>
        <w:tabs>
          <w:tab w:pos="806" w:val="left" w:leader="none"/>
          <w:tab w:pos="808" w:val="left" w:leader="none"/>
        </w:tabs>
        <w:spacing w:line="376" w:lineRule="auto" w:before="68" w:after="0"/>
        <w:ind w:left="808" w:right="560" w:hanging="216"/>
        <w:jc w:val="left"/>
        <w:rPr>
          <w:sz w:val="24"/>
        </w:rPr>
      </w:pPr>
      <w:bookmarkStart w:name="Claims C1–C4" w:id="397"/>
      <w:bookmarkEnd w:id="397"/>
      <w:r>
        <w:rPr/>
      </w:r>
      <w:bookmarkStart w:name="_bookmark242" w:id="398"/>
      <w:bookmarkEnd w:id="398"/>
      <w:r>
        <w:rPr/>
      </w:r>
      <w:r>
        <w:rPr>
          <w:b/>
          <w:sz w:val="24"/>
        </w:rPr>
        <w:t>Evidence: </w:t>
      </w:r>
      <w:r>
        <w:rPr>
          <w:sz w:val="24"/>
        </w:rPr>
        <w:t>Inter-method</w:t>
      </w:r>
      <w:r>
        <w:rPr>
          <w:spacing w:val="-9"/>
          <w:sz w:val="24"/>
        </w:rPr>
        <w:t> </w:t>
      </w:r>
      <w:r>
        <w:rPr>
          <w:sz w:val="24"/>
        </w:rPr>
        <w:t>Kendall</w:t>
      </w:r>
      <w:r>
        <w:rPr>
          <w:spacing w:val="-9"/>
          <w:sz w:val="24"/>
        </w:rPr>
        <w:t> </w:t>
      </w:r>
      <w:r>
        <w:rPr>
          <w:rFonts w:ascii="Calibri" w:hAnsi="Calibri"/>
          <w:i/>
          <w:sz w:val="24"/>
        </w:rPr>
        <w:t>τ</w:t>
      </w:r>
      <w:r>
        <w:rPr>
          <w:rFonts w:ascii="Calibri" w:hAnsi="Calibri"/>
          <w:i/>
          <w:spacing w:val="20"/>
          <w:w w:val="125"/>
          <w:sz w:val="24"/>
        </w:rPr>
        <w:t> </w:t>
      </w:r>
      <w:r>
        <w:rPr>
          <w:rFonts w:ascii="Calibri" w:hAnsi="Calibri"/>
          <w:w w:val="125"/>
          <w:sz w:val="24"/>
        </w:rPr>
        <w:t>=</w:t>
      </w:r>
      <w:r>
        <w:rPr>
          <w:rFonts w:ascii="Calibri" w:hAnsi="Calibri"/>
          <w:spacing w:val="-6"/>
          <w:w w:val="125"/>
          <w:sz w:val="24"/>
        </w:rPr>
        <w:t> </w:t>
      </w:r>
      <w:r>
        <w:rPr>
          <w:rFonts w:ascii="Calibri" w:hAnsi="Calibri"/>
          <w:sz w:val="24"/>
        </w:rPr>
        <w:t>0</w:t>
      </w:r>
      <w:r>
        <w:rPr>
          <w:rFonts w:ascii="Calibri" w:hAnsi="Calibri"/>
          <w:i/>
          <w:sz w:val="24"/>
        </w:rPr>
        <w:t>.</w:t>
      </w:r>
      <w:r>
        <w:rPr>
          <w:rFonts w:ascii="Calibri" w:hAnsi="Calibri"/>
          <w:sz w:val="24"/>
        </w:rPr>
        <w:t>316</w:t>
      </w:r>
      <w:r>
        <w:rPr>
          <w:rFonts w:ascii="Calibri" w:hAnsi="Calibri"/>
          <w:spacing w:val="-3"/>
          <w:sz w:val="24"/>
        </w:rPr>
        <w:t> </w:t>
      </w:r>
      <w:r>
        <w:rPr>
          <w:sz w:val="24"/>
        </w:rPr>
        <w:t>between</w:t>
      </w:r>
      <w:r>
        <w:rPr>
          <w:spacing w:val="-9"/>
          <w:sz w:val="24"/>
        </w:rPr>
        <w:t> </w:t>
      </w:r>
      <w:r>
        <w:rPr>
          <w:sz w:val="24"/>
        </w:rPr>
        <w:t>score</w:t>
      </w:r>
      <w:r>
        <w:rPr>
          <w:spacing w:val="-9"/>
          <w:sz w:val="24"/>
        </w:rPr>
        <w:t> </w:t>
      </w:r>
      <w:r>
        <w:rPr>
          <w:sz w:val="24"/>
        </w:rPr>
        <w:t>vectors</w:t>
      </w:r>
      <w:r>
        <w:rPr>
          <w:spacing w:val="-9"/>
          <w:sz w:val="24"/>
        </w:rPr>
        <w:t> </w:t>
      </w:r>
      <w:r>
        <w:rPr>
          <w:sz w:val="24"/>
        </w:rPr>
        <w:t>(Section</w:t>
      </w:r>
      <w:r>
        <w:rPr>
          <w:spacing w:val="-9"/>
          <w:sz w:val="24"/>
        </w:rPr>
        <w:t> </w:t>
      </w:r>
      <w:hyperlink w:history="true" w:anchor="_bookmark109">
        <w:r>
          <w:rPr>
            <w:sz w:val="24"/>
          </w:rPr>
          <w:t>4.6</w:t>
        </w:r>
      </w:hyperlink>
      <w:r>
        <w:rPr>
          <w:sz w:val="24"/>
        </w:rPr>
        <w:t>);</w:t>
      </w:r>
      <w:r>
        <w:rPr>
          <w:spacing w:val="-7"/>
          <w:sz w:val="24"/>
        </w:rPr>
        <w:t> </w:t>
      </w:r>
      <w:r>
        <w:rPr>
          <w:sz w:val="24"/>
        </w:rPr>
        <w:t>rank</w:t>
      </w:r>
      <w:r>
        <w:rPr>
          <w:spacing w:val="-9"/>
          <w:sz w:val="24"/>
        </w:rPr>
        <w:t> </w:t>
      </w:r>
      <w:r>
        <w:rPr>
          <w:sz w:val="24"/>
        </w:rPr>
        <w:t>scatter in Figure </w:t>
      </w:r>
      <w:hyperlink w:history="true" w:anchor="_bookmark111">
        <w:r>
          <w:rPr>
            <w:sz w:val="24"/>
          </w:rPr>
          <w:t>4.8</w:t>
        </w:r>
      </w:hyperlink>
      <w:r>
        <w:rPr>
          <w:sz w:val="24"/>
        </w:rPr>
        <w:t>; score distributions in Figure </w:t>
      </w:r>
      <w:hyperlink w:history="true" w:anchor="_bookmark110">
        <w:r>
          <w:rPr>
            <w:sz w:val="24"/>
          </w:rPr>
          <w:t>4.7</w:t>
        </w:r>
      </w:hyperlink>
      <w:r>
        <w:rPr>
          <w:sz w:val="24"/>
        </w:rPr>
        <w:t>.</w:t>
      </w:r>
    </w:p>
    <w:p>
      <w:pPr>
        <w:pStyle w:val="ListParagraph"/>
        <w:numPr>
          <w:ilvl w:val="3"/>
          <w:numId w:val="8"/>
        </w:numPr>
        <w:tabs>
          <w:tab w:pos="806" w:val="left" w:leader="none"/>
          <w:tab w:pos="808" w:val="left" w:leader="none"/>
        </w:tabs>
        <w:spacing w:line="396" w:lineRule="auto" w:before="60" w:after="0"/>
        <w:ind w:left="808" w:right="522" w:hanging="216"/>
        <w:jc w:val="left"/>
        <w:rPr>
          <w:sz w:val="24"/>
        </w:rPr>
      </w:pPr>
      <w:r>
        <w:rPr>
          <w:b/>
          <w:sz w:val="24"/>
        </w:rPr>
        <w:t>Interpretation band:</w:t>
      </w:r>
      <w:r>
        <w:rPr>
          <w:b/>
          <w:spacing w:val="40"/>
          <w:sz w:val="24"/>
        </w:rPr>
        <w:t> </w:t>
      </w:r>
      <w:r>
        <w:rPr>
          <w:sz w:val="24"/>
        </w:rPr>
        <w:t>Weak-to-moderate agreement:</w:t>
      </w:r>
      <w:r>
        <w:rPr>
          <w:spacing w:val="40"/>
          <w:sz w:val="24"/>
        </w:rPr>
        <w:t> </w:t>
      </w:r>
      <w:r>
        <w:rPr>
          <w:sz w:val="24"/>
        </w:rPr>
        <w:t>related but not interchangeable rank-</w:t>
      </w:r>
      <w:r>
        <w:rPr>
          <w:spacing w:val="-2"/>
          <w:sz w:val="24"/>
        </w:rPr>
        <w:t>ings.</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bookmarkStart w:name="H2 / RQ2 — Construct-specific alignment" w:id="399"/>
      <w:bookmarkEnd w:id="399"/>
      <w:r>
        <w:rPr>
          <w:b w:val="0"/>
        </w:rPr>
      </w:r>
      <w:bookmarkStart w:name="_bookmark238" w:id="400"/>
      <w:bookmarkEnd w:id="400"/>
      <w:r>
        <w:rPr>
          <w:b w:val="0"/>
        </w:rPr>
      </w:r>
      <w:r>
        <w:rPr/>
        <w:t>H2</w:t>
      </w:r>
      <w:r>
        <w:rPr>
          <w:spacing w:val="-7"/>
        </w:rPr>
        <w:t> </w:t>
      </w:r>
      <w:r>
        <w:rPr/>
        <w:t>/</w:t>
      </w:r>
      <w:r>
        <w:rPr>
          <w:spacing w:val="-7"/>
        </w:rPr>
        <w:t> </w:t>
      </w:r>
      <w:r>
        <w:rPr/>
        <w:t>RQ2</w:t>
      </w:r>
      <w:r>
        <w:rPr>
          <w:spacing w:val="-7"/>
        </w:rPr>
        <w:t> </w:t>
      </w:r>
      <w:r>
        <w:rPr/>
        <w:t>—</w:t>
      </w:r>
      <w:r>
        <w:rPr>
          <w:spacing w:val="-7"/>
        </w:rPr>
        <w:t> </w:t>
      </w:r>
      <w:r>
        <w:rPr/>
        <w:t>Construct-specific</w:t>
      </w:r>
      <w:r>
        <w:rPr>
          <w:spacing w:val="-7"/>
        </w:rPr>
        <w:t> </w:t>
      </w:r>
      <w:r>
        <w:rPr>
          <w:spacing w:val="-2"/>
        </w:rPr>
        <w:t>alignment</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8"/>
          <w:sz w:val="24"/>
        </w:rPr>
        <w:t> </w:t>
      </w:r>
      <w:r>
        <w:rPr>
          <w:sz w:val="24"/>
        </w:rPr>
        <w:t>Social</w:t>
      </w:r>
      <w:r>
        <w:rPr>
          <w:spacing w:val="-8"/>
          <w:sz w:val="24"/>
        </w:rPr>
        <w:t> </w:t>
      </w:r>
      <w:r>
        <w:rPr>
          <w:sz w:val="24"/>
        </w:rPr>
        <w:t>methods</w:t>
      </w:r>
      <w:r>
        <w:rPr>
          <w:spacing w:val="-9"/>
          <w:sz w:val="24"/>
        </w:rPr>
        <w:t> </w:t>
      </w:r>
      <w:r>
        <w:rPr>
          <w:sz w:val="24"/>
        </w:rPr>
        <w:t>differ</w:t>
      </w:r>
      <w:r>
        <w:rPr>
          <w:spacing w:val="-8"/>
          <w:sz w:val="24"/>
        </w:rPr>
        <w:t> </w:t>
      </w:r>
      <w:r>
        <w:rPr>
          <w:sz w:val="24"/>
        </w:rPr>
        <w:t>in</w:t>
      </w:r>
      <w:r>
        <w:rPr>
          <w:spacing w:val="-9"/>
          <w:sz w:val="24"/>
        </w:rPr>
        <w:t> </w:t>
      </w:r>
      <w:r>
        <w:rPr>
          <w:sz w:val="24"/>
        </w:rPr>
        <w:t>which</w:t>
      </w:r>
      <w:r>
        <w:rPr>
          <w:spacing w:val="-9"/>
          <w:sz w:val="24"/>
        </w:rPr>
        <w:t> </w:t>
      </w:r>
      <w:r>
        <w:rPr>
          <w:sz w:val="24"/>
        </w:rPr>
        <w:t>proxy</w:t>
      </w:r>
      <w:r>
        <w:rPr>
          <w:spacing w:val="-8"/>
          <w:sz w:val="24"/>
        </w:rPr>
        <w:t> </w:t>
      </w:r>
      <w:r>
        <w:rPr>
          <w:sz w:val="24"/>
        </w:rPr>
        <w:t>families</w:t>
      </w:r>
      <w:r>
        <w:rPr>
          <w:spacing w:val="-9"/>
          <w:sz w:val="24"/>
        </w:rPr>
        <w:t> </w:t>
      </w:r>
      <w:r>
        <w:rPr>
          <w:sz w:val="24"/>
        </w:rPr>
        <w:t>they</w:t>
      </w:r>
      <w:r>
        <w:rPr>
          <w:spacing w:val="-9"/>
          <w:sz w:val="24"/>
        </w:rPr>
        <w:t> </w:t>
      </w:r>
      <w:r>
        <w:rPr>
          <w:sz w:val="24"/>
        </w:rPr>
        <w:t>align</w:t>
      </w:r>
      <w:r>
        <w:rPr>
          <w:spacing w:val="-8"/>
          <w:sz w:val="24"/>
        </w:rPr>
        <w:t> </w:t>
      </w:r>
      <w:r>
        <w:rPr>
          <w:spacing w:val="-2"/>
          <w:sz w:val="24"/>
        </w:rPr>
        <w:t>with.</w:t>
      </w:r>
    </w:p>
    <w:p>
      <w:pPr>
        <w:pStyle w:val="ListParagraph"/>
        <w:numPr>
          <w:ilvl w:val="3"/>
          <w:numId w:val="8"/>
        </w:numPr>
        <w:tabs>
          <w:tab w:pos="807" w:val="left" w:leader="none"/>
        </w:tabs>
        <w:spacing w:line="240" w:lineRule="auto" w:before="217" w:after="0"/>
        <w:ind w:left="807" w:right="0" w:hanging="214"/>
        <w:jc w:val="left"/>
        <w:rPr>
          <w:sz w:val="24"/>
        </w:rPr>
      </w:pPr>
      <w:r>
        <w:rPr>
          <w:b/>
          <w:sz w:val="24"/>
        </w:rPr>
        <w:t>Evidence:</w:t>
      </w:r>
      <w:r>
        <w:rPr>
          <w:b/>
          <w:spacing w:val="2"/>
          <w:sz w:val="24"/>
        </w:rPr>
        <w:t> </w:t>
      </w:r>
      <w:r>
        <w:rPr>
          <w:sz w:val="24"/>
        </w:rPr>
        <w:t>Table</w:t>
      </w:r>
      <w:r>
        <w:rPr>
          <w:spacing w:val="-13"/>
          <w:sz w:val="24"/>
        </w:rPr>
        <w:t> </w:t>
      </w:r>
      <w:hyperlink w:history="true" w:anchor="_bookmark101">
        <w:r>
          <w:rPr>
            <w:sz w:val="24"/>
          </w:rPr>
          <w:t>4.7</w:t>
        </w:r>
      </w:hyperlink>
      <w:r>
        <w:rPr>
          <w:sz w:val="24"/>
        </w:rPr>
        <w:t>;</w:t>
      </w:r>
      <w:r>
        <w:rPr>
          <w:spacing w:val="-14"/>
          <w:sz w:val="24"/>
        </w:rPr>
        <w:t> </w:t>
      </w:r>
      <w:r>
        <w:rPr>
          <w:sz w:val="24"/>
        </w:rPr>
        <w:t>per-family</w:t>
      </w:r>
      <w:r>
        <w:rPr>
          <w:spacing w:val="-13"/>
          <w:sz w:val="24"/>
        </w:rPr>
        <w:t> </w:t>
      </w:r>
      <w:r>
        <w:rPr>
          <w:sz w:val="24"/>
        </w:rPr>
        <w:t>Tables</w:t>
      </w:r>
      <w:r>
        <w:rPr>
          <w:spacing w:val="-14"/>
          <w:sz w:val="24"/>
        </w:rPr>
        <w:t> </w:t>
      </w:r>
      <w:hyperlink w:history="true" w:anchor="_bookmark104">
        <w:r>
          <w:rPr>
            <w:sz w:val="24"/>
          </w:rPr>
          <w:t>4.8</w:t>
        </w:r>
      </w:hyperlink>
      <w:r>
        <w:rPr>
          <w:sz w:val="24"/>
        </w:rPr>
        <w:t>–</w:t>
      </w:r>
      <w:hyperlink w:history="true" w:anchor="_bookmark108">
        <w:r>
          <w:rPr>
            <w:sz w:val="24"/>
          </w:rPr>
          <w:t>4.12</w:t>
        </w:r>
      </w:hyperlink>
      <w:r>
        <w:rPr>
          <w:sz w:val="24"/>
        </w:rPr>
        <w:t>;</w:t>
      </w:r>
      <w:r>
        <w:rPr>
          <w:spacing w:val="-13"/>
          <w:sz w:val="24"/>
        </w:rPr>
        <w:t> </w:t>
      </w:r>
      <w:r>
        <w:rPr>
          <w:sz w:val="24"/>
        </w:rPr>
        <w:t>heatmap</w:t>
      </w:r>
      <w:r>
        <w:rPr>
          <w:spacing w:val="-13"/>
          <w:sz w:val="24"/>
        </w:rPr>
        <w:t> </w:t>
      </w:r>
      <w:r>
        <w:rPr>
          <w:sz w:val="24"/>
        </w:rPr>
        <w:t>Figure</w:t>
      </w:r>
      <w:r>
        <w:rPr>
          <w:spacing w:val="-14"/>
          <w:sz w:val="24"/>
        </w:rPr>
        <w:t> </w:t>
      </w:r>
      <w:hyperlink w:history="true" w:anchor="_bookmark102">
        <w:r>
          <w:rPr>
            <w:spacing w:val="-4"/>
            <w:sz w:val="24"/>
          </w:rPr>
          <w:t>4.6</w:t>
        </w:r>
      </w:hyperlink>
      <w:r>
        <w:rPr>
          <w:spacing w:val="-4"/>
          <w:sz w:val="24"/>
        </w:rPr>
        <w:t>.</w:t>
      </w:r>
    </w:p>
    <w:p>
      <w:pPr>
        <w:pStyle w:val="ListParagraph"/>
        <w:numPr>
          <w:ilvl w:val="3"/>
          <w:numId w:val="8"/>
        </w:numPr>
        <w:tabs>
          <w:tab w:pos="795" w:val="left" w:leader="none"/>
        </w:tabs>
        <w:spacing w:line="240" w:lineRule="auto" w:before="178" w:after="0"/>
        <w:ind w:left="795" w:right="0" w:hanging="202"/>
        <w:jc w:val="left"/>
        <w:rPr>
          <w:sz w:val="24"/>
        </w:rPr>
      </w:pPr>
      <w:r>
        <w:rPr>
          <w:b/>
          <w:sz w:val="24"/>
        </w:rPr>
        <w:t>Winners:</w:t>
      </w:r>
      <w:r>
        <w:rPr>
          <w:b/>
          <w:spacing w:val="28"/>
          <w:sz w:val="24"/>
        </w:rPr>
        <w:t> </w:t>
      </w:r>
      <w:r>
        <w:rPr>
          <w:sz w:val="24"/>
        </w:rPr>
        <w:t>EndorseRank</w:t>
      </w:r>
      <w:r>
        <w:rPr>
          <w:spacing w:val="1"/>
          <w:sz w:val="24"/>
        </w:rPr>
        <w:t> </w:t>
      </w:r>
      <w:r>
        <w:rPr>
          <w:sz w:val="24"/>
        </w:rPr>
        <w:t>on</w:t>
      </w:r>
      <w:r>
        <w:rPr>
          <w:spacing w:val="1"/>
          <w:sz w:val="24"/>
        </w:rPr>
        <w:t> </w:t>
      </w:r>
      <w:r>
        <w:rPr>
          <w:sz w:val="24"/>
        </w:rPr>
        <w:t>allowance</w:t>
      </w:r>
      <w:r>
        <w:rPr>
          <w:spacing w:val="1"/>
          <w:sz w:val="24"/>
        </w:rPr>
        <w:t> </w:t>
      </w:r>
      <w:r>
        <w:rPr>
          <w:sz w:val="24"/>
        </w:rPr>
        <w:t>(</w:t>
      </w:r>
      <w:r>
        <w:rPr>
          <w:rFonts w:ascii="Calibri" w:hAnsi="Calibri"/>
          <w:i/>
          <w:sz w:val="24"/>
        </w:rPr>
        <w:t>τ</w:t>
      </w:r>
      <w:r>
        <w:rPr>
          <w:rFonts w:ascii="Calibri" w:hAnsi="Calibri"/>
          <w:i/>
          <w:spacing w:val="34"/>
          <w:w w:val="125"/>
          <w:sz w:val="24"/>
        </w:rPr>
        <w:t> </w:t>
      </w:r>
      <w:r>
        <w:rPr>
          <w:rFonts w:ascii="Calibri" w:hAnsi="Calibri"/>
          <w:w w:val="125"/>
          <w:sz w:val="24"/>
        </w:rPr>
        <w:t>=</w:t>
      </w:r>
      <w:r>
        <w:rPr>
          <w:rFonts w:ascii="Calibri" w:hAnsi="Calibri"/>
          <w:spacing w:val="11"/>
          <w:w w:val="125"/>
          <w:sz w:val="24"/>
        </w:rPr>
        <w:t> </w:t>
      </w:r>
      <w:r>
        <w:rPr>
          <w:rFonts w:ascii="Calibri" w:hAnsi="Calibri"/>
          <w:sz w:val="24"/>
        </w:rPr>
        <w:t>0</w:t>
      </w:r>
      <w:r>
        <w:rPr>
          <w:rFonts w:ascii="Calibri" w:hAnsi="Calibri"/>
          <w:i/>
          <w:sz w:val="24"/>
        </w:rPr>
        <w:t>.</w:t>
      </w:r>
      <w:r>
        <w:rPr>
          <w:rFonts w:ascii="Calibri" w:hAnsi="Calibri"/>
          <w:sz w:val="24"/>
        </w:rPr>
        <w:t>355</w:t>
      </w:r>
      <w:r>
        <w:rPr>
          <w:rFonts w:ascii="Calibri" w:hAnsi="Calibri"/>
          <w:spacing w:val="7"/>
          <w:sz w:val="24"/>
        </w:rPr>
        <w:t> </w:t>
      </w:r>
      <w:r>
        <w:rPr>
          <w:sz w:val="24"/>
        </w:rPr>
        <w:t>vs.</w:t>
      </w:r>
      <w:r>
        <w:rPr>
          <w:spacing w:val="1"/>
          <w:sz w:val="24"/>
        </w:rPr>
        <w:t> </w:t>
      </w:r>
      <w:r>
        <w:rPr>
          <w:rFonts w:ascii="Lucida Sans Unicode" w:hAnsi="Lucida Sans Unicode"/>
          <w:sz w:val="24"/>
        </w:rPr>
        <w:t>—</w:t>
      </w:r>
      <w:r>
        <w:rPr>
          <w:rFonts w:ascii="Calibri" w:hAnsi="Calibri"/>
          <w:sz w:val="24"/>
        </w:rPr>
        <w:t>0</w:t>
      </w:r>
      <w:r>
        <w:rPr>
          <w:rFonts w:ascii="Calibri" w:hAnsi="Calibri"/>
          <w:i/>
          <w:sz w:val="24"/>
        </w:rPr>
        <w:t>.</w:t>
      </w:r>
      <w:r>
        <w:rPr>
          <w:rFonts w:ascii="Calibri" w:hAnsi="Calibri"/>
          <w:sz w:val="24"/>
        </w:rPr>
        <w:t>030</w:t>
      </w:r>
      <w:r>
        <w:rPr>
          <w:sz w:val="24"/>
        </w:rPr>
        <w:t>);</w:t>
      </w:r>
      <w:r>
        <w:rPr>
          <w:spacing w:val="6"/>
          <w:sz w:val="24"/>
        </w:rPr>
        <w:t> </w:t>
      </w:r>
      <w:r>
        <w:rPr>
          <w:sz w:val="24"/>
        </w:rPr>
        <w:t>AWP</w:t>
      </w:r>
      <w:r>
        <w:rPr>
          <w:spacing w:val="1"/>
          <w:sz w:val="24"/>
        </w:rPr>
        <w:t> </w:t>
      </w:r>
      <w:r>
        <w:rPr>
          <w:sz w:val="24"/>
        </w:rPr>
        <w:t>on</w:t>
      </w:r>
      <w:r>
        <w:rPr>
          <w:spacing w:val="1"/>
          <w:sz w:val="24"/>
        </w:rPr>
        <w:t> </w:t>
      </w:r>
      <w:r>
        <w:rPr>
          <w:sz w:val="24"/>
        </w:rPr>
        <w:t>transfer</w:t>
      </w:r>
      <w:r>
        <w:rPr>
          <w:spacing w:val="1"/>
          <w:sz w:val="24"/>
        </w:rPr>
        <w:t> </w:t>
      </w:r>
      <w:r>
        <w:rPr>
          <w:sz w:val="24"/>
        </w:rPr>
        <w:t>(</w:t>
      </w:r>
      <w:r>
        <w:rPr>
          <w:rFonts w:ascii="Calibri" w:hAnsi="Calibri"/>
          <w:sz w:val="24"/>
        </w:rPr>
        <w:t>0</w:t>
      </w:r>
      <w:r>
        <w:rPr>
          <w:rFonts w:ascii="Calibri" w:hAnsi="Calibri"/>
          <w:i/>
          <w:sz w:val="24"/>
        </w:rPr>
        <w:t>.</w:t>
      </w:r>
      <w:r>
        <w:rPr>
          <w:rFonts w:ascii="Calibri" w:hAnsi="Calibri"/>
          <w:sz w:val="24"/>
        </w:rPr>
        <w:t>534</w:t>
      </w:r>
      <w:r>
        <w:rPr>
          <w:rFonts w:ascii="Calibri" w:hAnsi="Calibri"/>
          <w:spacing w:val="7"/>
          <w:sz w:val="24"/>
        </w:rPr>
        <w:t> </w:t>
      </w:r>
      <w:r>
        <w:rPr>
          <w:spacing w:val="-5"/>
          <w:sz w:val="24"/>
        </w:rPr>
        <w:t>vs.</w:t>
      </w:r>
    </w:p>
    <w:p>
      <w:pPr>
        <w:pStyle w:val="BodyText"/>
        <w:spacing w:before="123"/>
        <w:ind w:left="808"/>
      </w:pPr>
      <w:r>
        <w:rPr>
          <w:rFonts w:ascii="Calibri"/>
        </w:rPr>
        <w:t>0</w:t>
      </w:r>
      <w:r>
        <w:rPr>
          <w:rFonts w:ascii="Calibri"/>
          <w:i/>
        </w:rPr>
        <w:t>.</w:t>
      </w:r>
      <w:r>
        <w:rPr>
          <w:rFonts w:ascii="Calibri"/>
        </w:rPr>
        <w:t>333</w:t>
      </w:r>
      <w:r>
        <w:rPr/>
        <w:t>)</w:t>
      </w:r>
      <w:r>
        <w:rPr>
          <w:spacing w:val="-11"/>
        </w:rPr>
        <w:t> </w:t>
      </w:r>
      <w:r>
        <w:rPr/>
        <w:t>and</w:t>
      </w:r>
      <w:r>
        <w:rPr>
          <w:spacing w:val="-11"/>
        </w:rPr>
        <w:t> </w:t>
      </w:r>
      <w:r>
        <w:rPr/>
        <w:t>trading</w:t>
      </w:r>
      <w:r>
        <w:rPr>
          <w:spacing w:val="-10"/>
        </w:rPr>
        <w:t> </w:t>
      </w:r>
      <w:r>
        <w:rPr/>
        <w:t>success</w:t>
      </w:r>
      <w:r>
        <w:rPr>
          <w:spacing w:val="-11"/>
        </w:rPr>
        <w:t> </w:t>
      </w:r>
      <w:r>
        <w:rPr/>
        <w:t>among</w:t>
      </w:r>
      <w:r>
        <w:rPr>
          <w:spacing w:val="-10"/>
        </w:rPr>
        <w:t> </w:t>
      </w:r>
      <w:r>
        <w:rPr/>
        <w:t>social</w:t>
      </w:r>
      <w:r>
        <w:rPr>
          <w:spacing w:val="-11"/>
        </w:rPr>
        <w:t> </w:t>
      </w:r>
      <w:r>
        <w:rPr/>
        <w:t>methods</w:t>
      </w:r>
      <w:r>
        <w:rPr>
          <w:spacing w:val="-10"/>
        </w:rPr>
        <w:t> </w:t>
      </w:r>
      <w:r>
        <w:rPr/>
        <w:t>(</w:t>
      </w:r>
      <w:r>
        <w:rPr>
          <w:rFonts w:ascii="Calibri"/>
        </w:rPr>
        <w:t>0</w:t>
      </w:r>
      <w:r>
        <w:rPr>
          <w:rFonts w:ascii="Calibri"/>
          <w:i/>
        </w:rPr>
        <w:t>.</w:t>
      </w:r>
      <w:r>
        <w:rPr>
          <w:rFonts w:ascii="Calibri"/>
        </w:rPr>
        <w:t>179</w:t>
      </w:r>
      <w:r>
        <w:rPr>
          <w:rFonts w:ascii="Calibri"/>
          <w:spacing w:val="-5"/>
        </w:rPr>
        <w:t> </w:t>
      </w:r>
      <w:r>
        <w:rPr/>
        <w:t>vs.</w:t>
      </w:r>
      <w:r>
        <w:rPr>
          <w:spacing w:val="-10"/>
        </w:rPr>
        <w:t> </w:t>
      </w:r>
      <w:r>
        <w:rPr>
          <w:rFonts w:ascii="Calibri"/>
          <w:spacing w:val="-2"/>
        </w:rPr>
        <w:t>0</w:t>
      </w:r>
      <w:r>
        <w:rPr>
          <w:rFonts w:ascii="Calibri"/>
          <w:i/>
          <w:spacing w:val="-2"/>
        </w:rPr>
        <w:t>.</w:t>
      </w:r>
      <w:r>
        <w:rPr>
          <w:rFonts w:ascii="Calibri"/>
          <w:spacing w:val="-2"/>
        </w:rPr>
        <w:t>096</w:t>
      </w:r>
      <w:r>
        <w:rPr>
          <w:spacing w:val="-2"/>
        </w:rPr>
        <w:t>).</w:t>
      </w:r>
    </w:p>
    <w:p>
      <w:pPr>
        <w:pStyle w:val="BodyText"/>
        <w:spacing w:before="172"/>
      </w:pPr>
    </w:p>
    <w:p>
      <w:pPr>
        <w:pStyle w:val="Heading4"/>
        <w:numPr>
          <w:ilvl w:val="2"/>
          <w:numId w:val="8"/>
        </w:numPr>
        <w:tabs>
          <w:tab w:pos="879" w:val="left" w:leader="none"/>
        </w:tabs>
        <w:spacing w:line="240" w:lineRule="auto" w:before="1" w:after="0"/>
        <w:ind w:left="879" w:right="0" w:hanging="597"/>
        <w:jc w:val="left"/>
      </w:pPr>
      <w:bookmarkStart w:name="H3 / RQ3 — Computational efficiency" w:id="401"/>
      <w:bookmarkEnd w:id="401"/>
      <w:r>
        <w:rPr>
          <w:b w:val="0"/>
        </w:rPr>
      </w:r>
      <w:bookmarkStart w:name="_bookmark239" w:id="402"/>
      <w:bookmarkEnd w:id="402"/>
      <w:r>
        <w:rPr>
          <w:b w:val="0"/>
        </w:rPr>
      </w:r>
      <w:r>
        <w:rPr/>
        <w:t>H3</w:t>
      </w:r>
      <w:r>
        <w:rPr>
          <w:spacing w:val="-7"/>
        </w:rPr>
        <w:t> </w:t>
      </w:r>
      <w:r>
        <w:rPr/>
        <w:t>/</w:t>
      </w:r>
      <w:r>
        <w:rPr>
          <w:spacing w:val="-6"/>
        </w:rPr>
        <w:t> </w:t>
      </w:r>
      <w:r>
        <w:rPr/>
        <w:t>RQ3</w:t>
      </w:r>
      <w:r>
        <w:rPr>
          <w:spacing w:val="-6"/>
        </w:rPr>
        <w:t> </w:t>
      </w:r>
      <w:r>
        <w:rPr/>
        <w:t>—</w:t>
      </w:r>
      <w:r>
        <w:rPr>
          <w:spacing w:val="-7"/>
        </w:rPr>
        <w:t> </w:t>
      </w:r>
      <w:r>
        <w:rPr/>
        <w:t>Computational</w:t>
      </w:r>
      <w:r>
        <w:rPr>
          <w:spacing w:val="-6"/>
        </w:rPr>
        <w:t> </w:t>
      </w:r>
      <w:r>
        <w:rPr>
          <w:spacing w:val="-2"/>
        </w:rPr>
        <w:t>efficiency</w:t>
      </w:r>
    </w:p>
    <w:p>
      <w:pPr>
        <w:pStyle w:val="BodyText"/>
        <w:spacing w:before="42"/>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7"/>
          <w:sz w:val="24"/>
        </w:rPr>
        <w:t> </w:t>
      </w:r>
      <w:r>
        <w:rPr>
          <w:sz w:val="24"/>
        </w:rPr>
        <w:t>EndorseRank</w:t>
      </w:r>
      <w:r>
        <w:rPr>
          <w:spacing w:val="-9"/>
          <w:sz w:val="24"/>
        </w:rPr>
        <w:t> </w:t>
      </w:r>
      <w:r>
        <w:rPr>
          <w:sz w:val="24"/>
        </w:rPr>
        <w:t>is</w:t>
      </w:r>
      <w:r>
        <w:rPr>
          <w:spacing w:val="-9"/>
          <w:sz w:val="24"/>
        </w:rPr>
        <w:t> </w:t>
      </w:r>
      <w:r>
        <w:rPr>
          <w:sz w:val="24"/>
        </w:rPr>
        <w:t>faster</w:t>
      </w:r>
      <w:r>
        <w:rPr>
          <w:spacing w:val="-10"/>
          <w:sz w:val="24"/>
        </w:rPr>
        <w:t> </w:t>
      </w:r>
      <w:r>
        <w:rPr>
          <w:sz w:val="24"/>
        </w:rPr>
        <w:t>than</w:t>
      </w:r>
      <w:r>
        <w:rPr>
          <w:spacing w:val="-9"/>
          <w:sz w:val="24"/>
        </w:rPr>
        <w:t> </w:t>
      </w:r>
      <w:r>
        <w:rPr>
          <w:sz w:val="24"/>
        </w:rPr>
        <w:t>AWP</w:t>
      </w:r>
      <w:r>
        <w:rPr>
          <w:spacing w:val="-9"/>
          <w:sz w:val="24"/>
        </w:rPr>
        <w:t> </w:t>
      </w:r>
      <w:r>
        <w:rPr>
          <w:sz w:val="24"/>
        </w:rPr>
        <w:t>at</w:t>
      </w:r>
      <w:r>
        <w:rPr>
          <w:spacing w:val="-10"/>
          <w:sz w:val="24"/>
        </w:rPr>
        <w:t> </w:t>
      </w:r>
      <w:r>
        <w:rPr>
          <w:sz w:val="24"/>
        </w:rPr>
        <w:t>equal</w:t>
      </w:r>
      <w:r>
        <w:rPr>
          <w:spacing w:val="-9"/>
          <w:sz w:val="24"/>
        </w:rPr>
        <w:t> </w:t>
      </w:r>
      <w:r>
        <w:rPr>
          <w:rFonts w:ascii="Calibri" w:hAnsi="Calibri"/>
          <w:i/>
          <w:spacing w:val="-5"/>
          <w:sz w:val="24"/>
        </w:rPr>
        <w:t>n</w:t>
      </w:r>
      <w:r>
        <w:rPr>
          <w:spacing w:val="-5"/>
          <w:sz w:val="24"/>
        </w:rPr>
        <w:t>.</w:t>
      </w:r>
    </w:p>
    <w:p>
      <w:pPr>
        <w:pStyle w:val="ListParagraph"/>
        <w:numPr>
          <w:ilvl w:val="3"/>
          <w:numId w:val="8"/>
        </w:numPr>
        <w:tabs>
          <w:tab w:pos="807" w:val="left" w:leader="none"/>
        </w:tabs>
        <w:spacing w:line="240" w:lineRule="auto" w:before="165" w:after="0"/>
        <w:ind w:left="807" w:right="0" w:hanging="214"/>
        <w:jc w:val="left"/>
        <w:rPr>
          <w:sz w:val="24"/>
        </w:rPr>
      </w:pPr>
      <w:r>
        <w:rPr>
          <w:b/>
          <w:w w:val="105"/>
          <w:sz w:val="24"/>
        </w:rPr>
        <w:t>Evidence:</w:t>
      </w:r>
      <w:r>
        <w:rPr>
          <w:b/>
          <w:spacing w:val="17"/>
          <w:w w:val="105"/>
          <w:sz w:val="24"/>
        </w:rPr>
        <w:t> </w:t>
      </w:r>
      <w:r>
        <w:rPr>
          <w:w w:val="105"/>
          <w:sz w:val="24"/>
        </w:rPr>
        <w:t>Table</w:t>
      </w:r>
      <w:r>
        <w:rPr>
          <w:spacing w:val="-10"/>
          <w:w w:val="105"/>
          <w:sz w:val="24"/>
        </w:rPr>
        <w:t> </w:t>
      </w:r>
      <w:hyperlink w:history="true" w:anchor="_bookmark91">
        <w:r>
          <w:rPr>
            <w:w w:val="105"/>
            <w:sz w:val="24"/>
          </w:rPr>
          <w:t>4.2</w:t>
        </w:r>
      </w:hyperlink>
      <w:r>
        <w:rPr>
          <w:spacing w:val="-10"/>
          <w:w w:val="105"/>
          <w:sz w:val="24"/>
        </w:rPr>
        <w:t> </w:t>
      </w:r>
      <w:r>
        <w:rPr>
          <w:w w:val="105"/>
          <w:sz w:val="24"/>
        </w:rPr>
        <w:t>(</w:t>
      </w:r>
      <w:r>
        <w:rPr>
          <w:rFonts w:ascii="Calibri" w:hAnsi="Calibri"/>
          <w:w w:val="105"/>
          <w:sz w:val="24"/>
        </w:rPr>
        <w:t>2</w:t>
      </w:r>
      <w:r>
        <w:rPr>
          <w:rFonts w:ascii="Calibri" w:hAnsi="Calibri"/>
          <w:i/>
          <w:w w:val="105"/>
          <w:sz w:val="24"/>
        </w:rPr>
        <w:t>.</w:t>
      </w:r>
      <w:r>
        <w:rPr>
          <w:rFonts w:ascii="Calibri" w:hAnsi="Calibri"/>
          <w:w w:val="105"/>
          <w:sz w:val="24"/>
        </w:rPr>
        <w:t>105</w:t>
      </w:r>
      <w:r>
        <w:rPr>
          <w:rFonts w:ascii="Calibri" w:hAnsi="Calibri"/>
          <w:spacing w:val="-17"/>
          <w:w w:val="105"/>
          <w:sz w:val="24"/>
        </w:rPr>
        <w:t> </w:t>
      </w:r>
      <w:r>
        <w:rPr>
          <w:w w:val="105"/>
          <w:sz w:val="24"/>
        </w:rPr>
        <w:t>s</w:t>
      </w:r>
      <w:r>
        <w:rPr>
          <w:spacing w:val="-9"/>
          <w:w w:val="105"/>
          <w:sz w:val="24"/>
        </w:rPr>
        <w:t> </w:t>
      </w:r>
      <w:r>
        <w:rPr>
          <w:w w:val="105"/>
          <w:sz w:val="24"/>
        </w:rPr>
        <w:t>vs.</w:t>
      </w:r>
      <w:r>
        <w:rPr>
          <w:spacing w:val="-4"/>
          <w:w w:val="105"/>
          <w:sz w:val="24"/>
        </w:rPr>
        <w:t> </w:t>
      </w:r>
      <w:r>
        <w:rPr>
          <w:rFonts w:ascii="Calibri" w:hAnsi="Calibri"/>
          <w:w w:val="105"/>
          <w:sz w:val="24"/>
        </w:rPr>
        <w:t>18</w:t>
      </w:r>
      <w:r>
        <w:rPr>
          <w:rFonts w:ascii="Calibri" w:hAnsi="Calibri"/>
          <w:i/>
          <w:w w:val="105"/>
          <w:sz w:val="24"/>
        </w:rPr>
        <w:t>.</w:t>
      </w:r>
      <w:r>
        <w:rPr>
          <w:rFonts w:ascii="Calibri" w:hAnsi="Calibri"/>
          <w:w w:val="105"/>
          <w:sz w:val="24"/>
        </w:rPr>
        <w:t>711</w:t>
      </w:r>
      <w:r>
        <w:rPr>
          <w:rFonts w:ascii="Calibri" w:hAnsi="Calibri"/>
          <w:spacing w:val="-17"/>
          <w:w w:val="105"/>
          <w:sz w:val="24"/>
        </w:rPr>
        <w:t> </w:t>
      </w:r>
      <w:r>
        <w:rPr>
          <w:w w:val="105"/>
          <w:sz w:val="24"/>
        </w:rPr>
        <w:t>s,</w:t>
      </w:r>
      <w:r>
        <w:rPr>
          <w:spacing w:val="-1"/>
          <w:w w:val="105"/>
          <w:sz w:val="24"/>
        </w:rPr>
        <w:t> </w:t>
      </w:r>
      <w:r>
        <w:rPr>
          <w:rFonts w:ascii="Lucida Sans Unicode" w:hAnsi="Lucida Sans Unicode"/>
          <w:w w:val="105"/>
          <w:sz w:val="24"/>
        </w:rPr>
        <w:t>≈</w:t>
      </w:r>
      <w:r>
        <w:rPr>
          <w:rFonts w:ascii="Lucida Sans Unicode" w:hAnsi="Lucida Sans Unicode"/>
          <w:spacing w:val="3"/>
          <w:w w:val="105"/>
          <w:sz w:val="24"/>
        </w:rPr>
        <w:t> </w:t>
      </w:r>
      <w:r>
        <w:rPr>
          <w:rFonts w:ascii="Calibri" w:hAnsi="Calibri"/>
          <w:w w:val="105"/>
          <w:sz w:val="24"/>
        </w:rPr>
        <w:t>8</w:t>
      </w:r>
      <w:r>
        <w:rPr>
          <w:rFonts w:ascii="Calibri" w:hAnsi="Calibri"/>
          <w:i/>
          <w:w w:val="105"/>
          <w:sz w:val="24"/>
        </w:rPr>
        <w:t>.</w:t>
      </w:r>
      <w:r>
        <w:rPr>
          <w:rFonts w:ascii="Calibri" w:hAnsi="Calibri"/>
          <w:w w:val="105"/>
          <w:sz w:val="24"/>
        </w:rPr>
        <w:t>9</w:t>
      </w:r>
      <w:r>
        <w:rPr>
          <w:rFonts w:ascii="Lucida Sans Unicode" w:hAnsi="Lucida Sans Unicode"/>
          <w:w w:val="105"/>
          <w:sz w:val="24"/>
        </w:rPr>
        <w:t>×</w:t>
      </w:r>
      <w:r>
        <w:rPr>
          <w:w w:val="105"/>
          <w:sz w:val="24"/>
        </w:rPr>
        <w:t>);</w:t>
      </w:r>
      <w:r>
        <w:rPr>
          <w:spacing w:val="3"/>
          <w:w w:val="105"/>
          <w:sz w:val="24"/>
        </w:rPr>
        <w:t> </w:t>
      </w:r>
      <w:r>
        <w:rPr>
          <w:w w:val="105"/>
          <w:sz w:val="24"/>
        </w:rPr>
        <w:t>Table</w:t>
      </w:r>
      <w:r>
        <w:rPr>
          <w:spacing w:val="-5"/>
          <w:w w:val="105"/>
          <w:sz w:val="24"/>
        </w:rPr>
        <w:t> </w:t>
      </w:r>
      <w:hyperlink w:history="true" w:anchor="_bookmark93">
        <w:r>
          <w:rPr>
            <w:w w:val="105"/>
            <w:sz w:val="24"/>
          </w:rPr>
          <w:t>4.3</w:t>
        </w:r>
      </w:hyperlink>
      <w:r>
        <w:rPr>
          <w:spacing w:val="-4"/>
          <w:w w:val="105"/>
          <w:sz w:val="24"/>
        </w:rPr>
        <w:t> </w:t>
      </w:r>
      <w:r>
        <w:rPr>
          <w:w w:val="105"/>
          <w:sz w:val="24"/>
        </w:rPr>
        <w:t>(</w:t>
      </w:r>
      <w:r>
        <w:rPr>
          <w:rFonts w:ascii="Lucida Sans Unicode" w:hAnsi="Lucida Sans Unicode"/>
          <w:w w:val="105"/>
          <w:sz w:val="24"/>
        </w:rPr>
        <w:t>≈</w:t>
      </w:r>
      <w:r>
        <w:rPr>
          <w:rFonts w:ascii="Lucida Sans Unicode" w:hAnsi="Lucida Sans Unicode"/>
          <w:spacing w:val="3"/>
          <w:w w:val="105"/>
          <w:sz w:val="24"/>
        </w:rPr>
        <w:t> </w:t>
      </w:r>
      <w:r>
        <w:rPr>
          <w:rFonts w:ascii="Calibri" w:hAnsi="Calibri"/>
          <w:w w:val="105"/>
          <w:sz w:val="24"/>
        </w:rPr>
        <w:t>10</w:t>
      </w:r>
      <w:r>
        <w:rPr>
          <w:rFonts w:ascii="Calibri" w:hAnsi="Calibri"/>
          <w:i/>
          <w:w w:val="105"/>
          <w:sz w:val="24"/>
        </w:rPr>
        <w:t>.</w:t>
      </w:r>
      <w:r>
        <w:rPr>
          <w:rFonts w:ascii="Calibri" w:hAnsi="Calibri"/>
          <w:w w:val="105"/>
          <w:sz w:val="24"/>
        </w:rPr>
        <w:t>4</w:t>
      </w:r>
      <w:r>
        <w:rPr>
          <w:rFonts w:ascii="Lucida Sans Unicode" w:hAnsi="Lucida Sans Unicode"/>
          <w:w w:val="105"/>
          <w:sz w:val="24"/>
        </w:rPr>
        <w:t>×</w:t>
      </w:r>
      <w:r>
        <w:rPr>
          <w:rFonts w:ascii="Lucida Sans Unicode" w:hAnsi="Lucida Sans Unicode"/>
          <w:spacing w:val="-20"/>
          <w:w w:val="105"/>
          <w:sz w:val="24"/>
        </w:rPr>
        <w:t> </w:t>
      </w:r>
      <w:r>
        <w:rPr>
          <w:w w:val="105"/>
          <w:sz w:val="24"/>
        </w:rPr>
        <w:t>at</w:t>
      </w:r>
      <w:r>
        <w:rPr>
          <w:spacing w:val="-5"/>
          <w:w w:val="105"/>
          <w:sz w:val="24"/>
        </w:rPr>
        <w:t> </w:t>
      </w:r>
      <w:r>
        <w:rPr>
          <w:rFonts w:ascii="Calibri" w:hAnsi="Calibri"/>
          <w:i/>
          <w:w w:val="105"/>
          <w:sz w:val="24"/>
        </w:rPr>
        <w:t>n</w:t>
      </w:r>
      <w:r>
        <w:rPr>
          <w:rFonts w:ascii="Calibri" w:hAnsi="Calibri"/>
          <w:i/>
          <w:spacing w:val="16"/>
          <w:w w:val="125"/>
          <w:sz w:val="24"/>
        </w:rPr>
        <w:t> </w:t>
      </w:r>
      <w:r>
        <w:rPr>
          <w:rFonts w:ascii="Calibri" w:hAnsi="Calibri"/>
          <w:w w:val="125"/>
          <w:sz w:val="24"/>
        </w:rPr>
        <w:t>=</w:t>
      </w:r>
      <w:r>
        <w:rPr>
          <w:rFonts w:ascii="Calibri" w:hAnsi="Calibri"/>
          <w:spacing w:val="14"/>
          <w:w w:val="125"/>
          <w:sz w:val="24"/>
        </w:rPr>
        <w:t> </w:t>
      </w:r>
      <w:r>
        <w:rPr>
          <w:rFonts w:ascii="Calibri" w:hAnsi="Calibri"/>
          <w:spacing w:val="-2"/>
          <w:w w:val="105"/>
          <w:sz w:val="24"/>
        </w:rPr>
        <w:t>10</w:t>
      </w:r>
      <w:r>
        <w:rPr>
          <w:rFonts w:ascii="Calibri" w:hAnsi="Calibri"/>
          <w:i/>
          <w:spacing w:val="-2"/>
          <w:w w:val="105"/>
          <w:sz w:val="24"/>
        </w:rPr>
        <w:t>,</w:t>
      </w:r>
      <w:r>
        <w:rPr>
          <w:rFonts w:ascii="Calibri" w:hAnsi="Calibri"/>
          <w:spacing w:val="-2"/>
          <w:w w:val="105"/>
          <w:sz w:val="24"/>
        </w:rPr>
        <w:t>000</w:t>
      </w:r>
      <w:r>
        <w:rPr>
          <w:spacing w:val="-2"/>
          <w:w w:val="105"/>
          <w:sz w:val="24"/>
        </w:rPr>
        <w:t>;</w:t>
      </w:r>
    </w:p>
    <w:p>
      <w:pPr>
        <w:pStyle w:val="BodyText"/>
        <w:spacing w:before="88"/>
        <w:ind w:left="808"/>
      </w:pPr>
      <w:r>
        <w:rPr>
          <w:rFonts w:ascii="Lucida Sans Unicode" w:hAnsi="Lucida Sans Unicode"/>
        </w:rPr>
        <w:t>≈</w:t>
      </w:r>
      <w:r>
        <w:rPr>
          <w:rFonts w:ascii="Lucida Sans Unicode" w:hAnsi="Lucida Sans Unicode"/>
          <w:spacing w:val="-10"/>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5"/>
        </w:rPr>
        <w:t> </w:t>
      </w:r>
      <w:r>
        <w:rPr/>
        <w:t>at</w:t>
      </w:r>
      <w:r>
        <w:rPr>
          <w:spacing w:val="-1"/>
        </w:rPr>
        <w:t> </w:t>
      </w:r>
      <w:r>
        <w:rPr>
          <w:rFonts w:ascii="Calibri" w:hAnsi="Calibri"/>
          <w:i/>
        </w:rPr>
        <w:t>N</w:t>
      </w:r>
      <w:r>
        <w:rPr>
          <w:rFonts w:ascii="Calibri" w:hAnsi="Calibri"/>
          <w:i/>
          <w:spacing w:val="37"/>
        </w:rPr>
        <w:t> </w:t>
      </w:r>
      <w:r>
        <w:rPr>
          <w:rFonts w:ascii="Calibri" w:hAnsi="Calibri"/>
        </w:rPr>
        <w:t>=</w:t>
      </w:r>
      <w:r>
        <w:rPr>
          <w:rFonts w:ascii="Calibri" w:hAnsi="Calibri"/>
          <w:spacing w:val="11"/>
        </w:rPr>
        <w:t> </w:t>
      </w:r>
      <w:r>
        <w:rPr>
          <w:rFonts w:ascii="Calibri" w:hAnsi="Calibri"/>
        </w:rPr>
        <w:t>31</w:t>
      </w:r>
      <w:r>
        <w:rPr>
          <w:rFonts w:ascii="Calibri" w:hAnsi="Calibri"/>
          <w:i/>
        </w:rPr>
        <w:t>,</w:t>
      </w:r>
      <w:r>
        <w:rPr>
          <w:rFonts w:ascii="Calibri" w:hAnsi="Calibri"/>
        </w:rPr>
        <w:t>612</w:t>
      </w:r>
      <w:r>
        <w:rPr/>
        <w:t>); Figure</w:t>
      </w:r>
      <w:r>
        <w:rPr>
          <w:spacing w:val="-1"/>
        </w:rPr>
        <w:t> </w:t>
      </w:r>
      <w:hyperlink w:history="true" w:anchor="_bookmark94">
        <w:r>
          <w:rPr/>
          <w:t>4.4</w:t>
        </w:r>
      </w:hyperlink>
      <w:r>
        <w:rPr/>
        <w:t>; edge</w:t>
      </w:r>
      <w:r>
        <w:rPr>
          <w:spacing w:val="-1"/>
        </w:rPr>
        <w:t> </w:t>
      </w:r>
      <w:r>
        <w:rPr/>
        <w:t>counts</w:t>
      </w:r>
      <w:r>
        <w:rPr>
          <w:spacing w:val="1"/>
        </w:rPr>
        <w:t> </w:t>
      </w:r>
      <w:r>
        <w:rPr>
          <w:rFonts w:ascii="Calibri" w:hAnsi="Calibri"/>
        </w:rPr>
        <w:t>14</w:t>
      </w:r>
      <w:r>
        <w:rPr>
          <w:rFonts w:ascii="Calibri" w:hAnsi="Calibri"/>
          <w:i/>
        </w:rPr>
        <w:t>,</w:t>
      </w:r>
      <w:r>
        <w:rPr>
          <w:rFonts w:ascii="Calibri" w:hAnsi="Calibri"/>
        </w:rPr>
        <w:t>727</w:t>
      </w:r>
      <w:r>
        <w:rPr>
          <w:rFonts w:ascii="Calibri" w:hAnsi="Calibri"/>
          <w:spacing w:val="5"/>
        </w:rPr>
        <w:t> </w:t>
      </w:r>
      <w:r>
        <w:rPr/>
        <w:t>vs. </w:t>
      </w:r>
      <w:r>
        <w:rPr>
          <w:rFonts w:ascii="Calibri" w:hAnsi="Calibri"/>
          <w:spacing w:val="-2"/>
        </w:rPr>
        <w:t>137</w:t>
      </w:r>
      <w:r>
        <w:rPr>
          <w:rFonts w:ascii="Calibri" w:hAnsi="Calibri"/>
          <w:i/>
          <w:spacing w:val="-2"/>
        </w:rPr>
        <w:t>,</w:t>
      </w:r>
      <w:r>
        <w:rPr>
          <w:rFonts w:ascii="Calibri" w:hAnsi="Calibri"/>
          <w:spacing w:val="-2"/>
        </w:rPr>
        <w:t>087</w:t>
      </w:r>
      <w:r>
        <w:rPr>
          <w:spacing w:val="-2"/>
        </w:rPr>
        <w:t>.</w:t>
      </w:r>
    </w:p>
    <w:p>
      <w:pPr>
        <w:pStyle w:val="BodyText"/>
        <w:spacing w:before="132"/>
      </w:pPr>
    </w:p>
    <w:p>
      <w:pPr>
        <w:pStyle w:val="Heading4"/>
        <w:numPr>
          <w:ilvl w:val="2"/>
          <w:numId w:val="8"/>
        </w:numPr>
        <w:tabs>
          <w:tab w:pos="879" w:val="left" w:leader="none"/>
        </w:tabs>
        <w:spacing w:line="240" w:lineRule="auto" w:before="0" w:after="0"/>
        <w:ind w:left="879" w:right="0" w:hanging="597"/>
        <w:jc w:val="left"/>
      </w:pPr>
      <w:bookmarkStart w:name="RQ4 — Validation frame" w:id="403"/>
      <w:bookmarkEnd w:id="403"/>
      <w:r>
        <w:rPr>
          <w:b w:val="0"/>
        </w:rPr>
      </w:r>
      <w:bookmarkStart w:name="_bookmark240" w:id="404"/>
      <w:bookmarkEnd w:id="404"/>
      <w:r>
        <w:rPr>
          <w:b w:val="0"/>
        </w:rPr>
      </w:r>
      <w:r>
        <w:rPr>
          <w:spacing w:val="-2"/>
        </w:rPr>
        <w:t>RQ4</w:t>
      </w:r>
      <w:r>
        <w:rPr>
          <w:spacing w:val="-10"/>
        </w:rPr>
        <w:t> </w:t>
      </w:r>
      <w:r>
        <w:rPr>
          <w:spacing w:val="-2"/>
        </w:rPr>
        <w:t>—</w:t>
      </w:r>
      <w:r>
        <w:rPr>
          <w:spacing w:val="-8"/>
        </w:rPr>
        <w:t> </w:t>
      </w:r>
      <w:r>
        <w:rPr>
          <w:spacing w:val="-2"/>
        </w:rPr>
        <w:t>Validation</w:t>
      </w:r>
      <w:r>
        <w:rPr>
          <w:spacing w:val="-7"/>
        </w:rPr>
        <w:t> </w:t>
      </w:r>
      <w:r>
        <w:rPr>
          <w:spacing w:val="-4"/>
        </w:rPr>
        <w:t>frame</w:t>
      </w:r>
    </w:p>
    <w:p>
      <w:pPr>
        <w:pStyle w:val="BodyText"/>
        <w:spacing w:before="46"/>
        <w:rPr>
          <w:b/>
        </w:rPr>
      </w:pPr>
    </w:p>
    <w:p>
      <w:pPr>
        <w:pStyle w:val="ListParagraph"/>
        <w:numPr>
          <w:ilvl w:val="3"/>
          <w:numId w:val="8"/>
        </w:numPr>
        <w:tabs>
          <w:tab w:pos="806" w:val="left" w:leader="none"/>
          <w:tab w:pos="808" w:val="left" w:leader="none"/>
        </w:tabs>
        <w:spacing w:line="396" w:lineRule="auto" w:before="0" w:after="0"/>
        <w:ind w:left="808" w:right="564" w:hanging="216"/>
        <w:jc w:val="left"/>
        <w:rPr>
          <w:sz w:val="24"/>
        </w:rPr>
      </w:pPr>
      <w:r>
        <w:rPr>
          <w:b/>
          <w:sz w:val="24"/>
        </w:rPr>
        <w:t>Statement:</w:t>
      </w:r>
      <w:r>
        <w:rPr>
          <w:b/>
          <w:spacing w:val="40"/>
          <w:sz w:val="24"/>
        </w:rPr>
        <w:t> </w:t>
      </w:r>
      <w:r>
        <w:rPr>
          <w:sz w:val="24"/>
        </w:rPr>
        <w:t>For social methods, transfer proxies align more strongly than trading-success proxies on this chain.</w:t>
      </w:r>
    </w:p>
    <w:p>
      <w:pPr>
        <w:pStyle w:val="ListParagraph"/>
        <w:numPr>
          <w:ilvl w:val="3"/>
          <w:numId w:val="8"/>
        </w:numPr>
        <w:tabs>
          <w:tab w:pos="806" w:val="left" w:leader="none"/>
          <w:tab w:pos="808" w:val="left" w:leader="none"/>
        </w:tabs>
        <w:spacing w:line="374" w:lineRule="auto" w:before="35" w:after="0"/>
        <w:ind w:left="808" w:right="565" w:hanging="216"/>
        <w:jc w:val="left"/>
        <w:rPr>
          <w:sz w:val="24"/>
        </w:rPr>
      </w:pPr>
      <w:r>
        <w:rPr>
          <w:b/>
          <w:sz w:val="24"/>
        </w:rPr>
        <w:t>Evidence:</w:t>
      </w:r>
      <w:r>
        <w:rPr>
          <w:b/>
          <w:spacing w:val="36"/>
          <w:sz w:val="24"/>
        </w:rPr>
        <w:t> </w:t>
      </w:r>
      <w:r>
        <w:rPr>
          <w:sz w:val="24"/>
        </w:rPr>
        <w:t>Table </w:t>
      </w:r>
      <w:hyperlink w:history="true" w:anchor="_bookmark101">
        <w:r>
          <w:rPr>
            <w:sz w:val="24"/>
          </w:rPr>
          <w:t>4.7</w:t>
        </w:r>
      </w:hyperlink>
      <w:r>
        <w:rPr>
          <w:sz w:val="24"/>
        </w:rPr>
        <w:t>:</w:t>
      </w:r>
      <w:r>
        <w:rPr>
          <w:spacing w:val="35"/>
          <w:sz w:val="24"/>
        </w:rPr>
        <w:t> </w:t>
      </w:r>
      <w:r>
        <w:rPr>
          <w:sz w:val="24"/>
        </w:rPr>
        <w:t>transfer means </w:t>
      </w:r>
      <w:r>
        <w:rPr>
          <w:rFonts w:ascii="Calibri" w:hAnsi="Calibri"/>
          <w:sz w:val="24"/>
        </w:rPr>
        <w:t>0</w:t>
      </w:r>
      <w:r>
        <w:rPr>
          <w:rFonts w:ascii="Calibri" w:hAnsi="Calibri"/>
          <w:i/>
          <w:sz w:val="24"/>
        </w:rPr>
        <w:t>.</w:t>
      </w:r>
      <w:r>
        <w:rPr>
          <w:rFonts w:ascii="Calibri" w:hAnsi="Calibri"/>
          <w:sz w:val="24"/>
        </w:rPr>
        <w:t>333 </w:t>
      </w:r>
      <w:r>
        <w:rPr>
          <w:sz w:val="24"/>
        </w:rPr>
        <w:t>(ER) and </w:t>
      </w:r>
      <w:r>
        <w:rPr>
          <w:rFonts w:ascii="Calibri" w:hAnsi="Calibri"/>
          <w:sz w:val="24"/>
        </w:rPr>
        <w:t>0</w:t>
      </w:r>
      <w:r>
        <w:rPr>
          <w:rFonts w:ascii="Calibri" w:hAnsi="Calibri"/>
          <w:i/>
          <w:sz w:val="24"/>
        </w:rPr>
        <w:t>.</w:t>
      </w:r>
      <w:r>
        <w:rPr>
          <w:rFonts w:ascii="Calibri" w:hAnsi="Calibri"/>
          <w:sz w:val="24"/>
        </w:rPr>
        <w:t>534 </w:t>
      </w:r>
      <w:r>
        <w:rPr>
          <w:sz w:val="24"/>
        </w:rPr>
        <w:t>(AWP) exceed trading-success means </w:t>
      </w:r>
      <w:r>
        <w:rPr>
          <w:rFonts w:ascii="Calibri" w:hAnsi="Calibri"/>
          <w:sz w:val="24"/>
        </w:rPr>
        <w:t>0</w:t>
      </w:r>
      <w:r>
        <w:rPr>
          <w:rFonts w:ascii="Calibri" w:hAnsi="Calibri"/>
          <w:i/>
          <w:sz w:val="24"/>
        </w:rPr>
        <w:t>.</w:t>
      </w:r>
      <w:r>
        <w:rPr>
          <w:rFonts w:ascii="Calibri" w:hAnsi="Calibri"/>
          <w:sz w:val="24"/>
        </w:rPr>
        <w:t>096 </w:t>
      </w:r>
      <w:r>
        <w:rPr>
          <w:sz w:val="24"/>
        </w:rPr>
        <w:t>(ER) and </w:t>
      </w:r>
      <w:r>
        <w:rPr>
          <w:rFonts w:ascii="Calibri" w:hAnsi="Calibri"/>
          <w:sz w:val="24"/>
        </w:rPr>
        <w:t>0</w:t>
      </w:r>
      <w:r>
        <w:rPr>
          <w:rFonts w:ascii="Calibri" w:hAnsi="Calibri"/>
          <w:i/>
          <w:sz w:val="24"/>
        </w:rPr>
        <w:t>.</w:t>
      </w:r>
      <w:r>
        <w:rPr>
          <w:rFonts w:ascii="Calibri" w:hAnsi="Calibri"/>
          <w:sz w:val="24"/>
        </w:rPr>
        <w:t>179 </w:t>
      </w:r>
      <w:r>
        <w:rPr>
          <w:sz w:val="24"/>
        </w:rPr>
        <w:t>(AWP).</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bookmarkStart w:name="SRQ1 / SC1 — GF-PR ceiling" w:id="405"/>
      <w:bookmarkEnd w:id="405"/>
      <w:r>
        <w:rPr>
          <w:b w:val="0"/>
        </w:rPr>
      </w:r>
      <w:bookmarkStart w:name="_bookmark241" w:id="406"/>
      <w:bookmarkEnd w:id="406"/>
      <w:r>
        <w:rPr>
          <w:b w:val="0"/>
        </w:rPr>
      </w:r>
      <w:r>
        <w:rPr/>
        <w:t>SRQ1</w:t>
      </w:r>
      <w:r>
        <w:rPr>
          <w:spacing w:val="-6"/>
        </w:rPr>
        <w:t> </w:t>
      </w:r>
      <w:r>
        <w:rPr/>
        <w:t>/</w:t>
      </w:r>
      <w:r>
        <w:rPr>
          <w:spacing w:val="-6"/>
        </w:rPr>
        <w:t> </w:t>
      </w:r>
      <w:r>
        <w:rPr/>
        <w:t>SC1</w:t>
      </w:r>
      <w:r>
        <w:rPr>
          <w:spacing w:val="-6"/>
        </w:rPr>
        <w:t> </w:t>
      </w:r>
      <w:r>
        <w:rPr/>
        <w:t>—</w:t>
      </w:r>
      <w:r>
        <w:rPr>
          <w:spacing w:val="-6"/>
        </w:rPr>
        <w:t> </w:t>
      </w:r>
      <w:r>
        <w:rPr/>
        <w:t>GF-PR</w:t>
      </w:r>
      <w:r>
        <w:rPr>
          <w:spacing w:val="-6"/>
        </w:rPr>
        <w:t> </w:t>
      </w:r>
      <w:r>
        <w:rPr>
          <w:spacing w:val="-2"/>
        </w:rPr>
        <w:t>ceiling</w:t>
      </w:r>
    </w:p>
    <w:p>
      <w:pPr>
        <w:pStyle w:val="BodyText"/>
        <w:spacing w:before="46"/>
        <w:rPr>
          <w:b/>
        </w:rPr>
      </w:pPr>
    </w:p>
    <w:p>
      <w:pPr>
        <w:pStyle w:val="ListParagraph"/>
        <w:numPr>
          <w:ilvl w:val="3"/>
          <w:numId w:val="8"/>
        </w:numPr>
        <w:tabs>
          <w:tab w:pos="807" w:val="left" w:leader="none"/>
        </w:tabs>
        <w:spacing w:line="240" w:lineRule="auto" w:before="1" w:after="0"/>
        <w:ind w:left="807" w:right="0" w:hanging="214"/>
        <w:jc w:val="left"/>
        <w:rPr>
          <w:sz w:val="24"/>
        </w:rPr>
      </w:pPr>
      <w:r>
        <w:rPr>
          <w:b/>
          <w:sz w:val="24"/>
        </w:rPr>
        <w:t>Statement:</w:t>
      </w:r>
      <w:r>
        <w:rPr>
          <w:b/>
          <w:spacing w:val="6"/>
          <w:sz w:val="24"/>
        </w:rPr>
        <w:t> </w:t>
      </w:r>
      <w:r>
        <w:rPr>
          <w:sz w:val="24"/>
        </w:rPr>
        <w:t>GF-PR</w:t>
      </w:r>
      <w:r>
        <w:rPr>
          <w:spacing w:val="-10"/>
          <w:sz w:val="24"/>
        </w:rPr>
        <w:t> </w:t>
      </w:r>
      <w:r>
        <w:rPr>
          <w:sz w:val="24"/>
        </w:rPr>
        <w:t>bounds</w:t>
      </w:r>
      <w:r>
        <w:rPr>
          <w:spacing w:val="-10"/>
          <w:sz w:val="24"/>
        </w:rPr>
        <w:t> </w:t>
      </w:r>
      <w:r>
        <w:rPr>
          <w:sz w:val="24"/>
        </w:rPr>
        <w:t>trading-outcome</w:t>
      </w:r>
      <w:r>
        <w:rPr>
          <w:spacing w:val="-10"/>
          <w:sz w:val="24"/>
        </w:rPr>
        <w:t> </w:t>
      </w:r>
      <w:r>
        <w:rPr>
          <w:sz w:val="24"/>
        </w:rPr>
        <w:t>alignment</w:t>
      </w:r>
      <w:r>
        <w:rPr>
          <w:spacing w:val="-10"/>
          <w:sz w:val="24"/>
        </w:rPr>
        <w:t> </w:t>
      </w:r>
      <w:r>
        <w:rPr>
          <w:sz w:val="24"/>
        </w:rPr>
        <w:t>via</w:t>
      </w:r>
      <w:r>
        <w:rPr>
          <w:spacing w:val="-10"/>
          <w:sz w:val="24"/>
        </w:rPr>
        <w:t> </w:t>
      </w:r>
      <w:r>
        <w:rPr>
          <w:sz w:val="24"/>
        </w:rPr>
        <w:t>construct</w:t>
      </w:r>
      <w:r>
        <w:rPr>
          <w:spacing w:val="-11"/>
          <w:sz w:val="24"/>
        </w:rPr>
        <w:t> </w:t>
      </w:r>
      <w:r>
        <w:rPr>
          <w:spacing w:val="-2"/>
          <w:sz w:val="24"/>
        </w:rPr>
        <w:t>overlap.</w:t>
      </w:r>
    </w:p>
    <w:p>
      <w:pPr>
        <w:pStyle w:val="ListParagraph"/>
        <w:numPr>
          <w:ilvl w:val="3"/>
          <w:numId w:val="8"/>
        </w:numPr>
        <w:tabs>
          <w:tab w:pos="807" w:val="left" w:leader="none"/>
        </w:tabs>
        <w:spacing w:line="240" w:lineRule="auto" w:before="212" w:after="0"/>
        <w:ind w:left="807" w:right="0" w:hanging="214"/>
        <w:jc w:val="left"/>
        <w:rPr>
          <w:sz w:val="24"/>
        </w:rPr>
      </w:pPr>
      <w:r>
        <w:rPr>
          <w:b/>
          <w:sz w:val="24"/>
        </w:rPr>
        <w:t>Evidence:</w:t>
      </w:r>
      <w:r>
        <w:rPr>
          <w:b/>
          <w:spacing w:val="4"/>
          <w:sz w:val="24"/>
        </w:rPr>
        <w:t> </w:t>
      </w:r>
      <w:r>
        <w:rPr>
          <w:sz w:val="24"/>
        </w:rPr>
        <w:t>Table</w:t>
      </w:r>
      <w:r>
        <w:rPr>
          <w:spacing w:val="-11"/>
          <w:sz w:val="24"/>
        </w:rPr>
        <w:t> </w:t>
      </w:r>
      <w:hyperlink w:history="true" w:anchor="_bookmark101">
        <w:r>
          <w:rPr>
            <w:sz w:val="24"/>
          </w:rPr>
          <w:t>4.7</w:t>
        </w:r>
      </w:hyperlink>
      <w:r>
        <w:rPr>
          <w:spacing w:val="-12"/>
          <w:sz w:val="24"/>
        </w:rPr>
        <w:t> </w:t>
      </w:r>
      <w:r>
        <w:rPr>
          <w:sz w:val="24"/>
        </w:rPr>
        <w:t>row</w:t>
      </w:r>
      <w:r>
        <w:rPr>
          <w:spacing w:val="-11"/>
          <w:sz w:val="24"/>
        </w:rPr>
        <w:t> </w:t>
      </w:r>
      <w:r>
        <w:rPr>
          <w:sz w:val="24"/>
        </w:rPr>
        <w:t>GF-PR:</w:t>
      </w:r>
      <w:r>
        <w:rPr>
          <w:spacing w:val="-12"/>
          <w:sz w:val="24"/>
        </w:rPr>
        <w:t> </w:t>
      </w:r>
      <w:r>
        <w:rPr>
          <w:sz w:val="24"/>
        </w:rPr>
        <w:t>inverse-risk</w:t>
      </w:r>
      <w:r>
        <w:rPr>
          <w:spacing w:val="-12"/>
          <w:sz w:val="24"/>
        </w:rPr>
        <w:t> </w:t>
      </w:r>
      <w:r>
        <w:rPr>
          <w:rFonts w:ascii="Calibri" w:hAnsi="Calibri"/>
          <w:sz w:val="24"/>
        </w:rPr>
        <w:t>0</w:t>
      </w:r>
      <w:r>
        <w:rPr>
          <w:rFonts w:ascii="Calibri" w:hAnsi="Calibri"/>
          <w:i/>
          <w:sz w:val="24"/>
        </w:rPr>
        <w:t>.</w:t>
      </w:r>
      <w:r>
        <w:rPr>
          <w:rFonts w:ascii="Calibri" w:hAnsi="Calibri"/>
          <w:sz w:val="24"/>
        </w:rPr>
        <w:t>376</w:t>
      </w:r>
      <w:r>
        <w:rPr>
          <w:sz w:val="24"/>
        </w:rPr>
        <w:t>,</w:t>
      </w:r>
      <w:r>
        <w:rPr>
          <w:spacing w:val="-11"/>
          <w:sz w:val="24"/>
        </w:rPr>
        <w:t> </w:t>
      </w:r>
      <w:r>
        <w:rPr>
          <w:sz w:val="24"/>
        </w:rPr>
        <w:t>trading</w:t>
      </w:r>
      <w:r>
        <w:rPr>
          <w:spacing w:val="-12"/>
          <w:sz w:val="24"/>
        </w:rPr>
        <w:t> </w:t>
      </w:r>
      <w:r>
        <w:rPr>
          <w:sz w:val="24"/>
        </w:rPr>
        <w:t>success</w:t>
      </w:r>
      <w:r>
        <w:rPr>
          <w:spacing w:val="-11"/>
          <w:sz w:val="24"/>
        </w:rPr>
        <w:t> </w:t>
      </w:r>
      <w:r>
        <w:rPr>
          <w:rFonts w:ascii="Calibri" w:hAnsi="Calibri"/>
          <w:sz w:val="24"/>
        </w:rPr>
        <w:t>0</w:t>
      </w:r>
      <w:r>
        <w:rPr>
          <w:rFonts w:ascii="Calibri" w:hAnsi="Calibri"/>
          <w:i/>
          <w:sz w:val="24"/>
        </w:rPr>
        <w:t>.</w:t>
      </w:r>
      <w:r>
        <w:rPr>
          <w:rFonts w:ascii="Calibri" w:hAnsi="Calibri"/>
          <w:sz w:val="24"/>
        </w:rPr>
        <w:t>583</w:t>
      </w:r>
      <w:r>
        <w:rPr>
          <w:sz w:val="24"/>
        </w:rPr>
        <w:t>;</w:t>
      </w:r>
      <w:r>
        <w:rPr>
          <w:spacing w:val="-11"/>
          <w:sz w:val="24"/>
        </w:rPr>
        <w:t> </w:t>
      </w:r>
      <w:r>
        <w:rPr>
          <w:sz w:val="24"/>
        </w:rPr>
        <w:t>Section</w:t>
      </w:r>
      <w:r>
        <w:rPr>
          <w:spacing w:val="-12"/>
          <w:sz w:val="24"/>
        </w:rPr>
        <w:t> </w:t>
      </w:r>
      <w:hyperlink w:history="true" w:anchor="_bookmark112">
        <w:r>
          <w:rPr>
            <w:spacing w:val="-4"/>
            <w:sz w:val="24"/>
          </w:rPr>
          <w:t>4.7</w:t>
        </w:r>
      </w:hyperlink>
      <w:r>
        <w:rPr>
          <w:spacing w:val="-4"/>
          <w:sz w:val="24"/>
        </w:rPr>
        <w:t>.</w:t>
      </w:r>
    </w:p>
    <w:p>
      <w:pPr>
        <w:pStyle w:val="ListParagraph"/>
        <w:spacing w:after="0" w:line="240" w:lineRule="auto"/>
        <w:jc w:val="left"/>
        <w:rPr>
          <w:sz w:val="24"/>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Claims</w:t>
      </w:r>
      <w:r>
        <w:rPr/>
        <w:t> </w:t>
      </w:r>
      <w:r>
        <w:rPr>
          <w:spacing w:val="-2"/>
        </w:rPr>
        <w:t>C1–</w:t>
      </w:r>
      <w:r>
        <w:rPr>
          <w:spacing w:val="-5"/>
        </w:rPr>
        <w:t>C4</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C1:</w:t>
      </w:r>
      <w:r>
        <w:rPr>
          <w:b/>
          <w:spacing w:val="12"/>
          <w:sz w:val="24"/>
        </w:rPr>
        <w:t> </w:t>
      </w:r>
      <w:r>
        <w:rPr>
          <w:sz w:val="24"/>
        </w:rPr>
        <w:t>runtime</w:t>
      </w:r>
      <w:r>
        <w:rPr>
          <w:spacing w:val="-5"/>
          <w:sz w:val="24"/>
        </w:rPr>
        <w:t> </w:t>
      </w:r>
      <w:r>
        <w:rPr>
          <w:sz w:val="24"/>
        </w:rPr>
        <w:t>evidence</w:t>
      </w:r>
      <w:r>
        <w:rPr>
          <w:spacing w:val="-6"/>
          <w:sz w:val="24"/>
        </w:rPr>
        <w:t> </w:t>
      </w:r>
      <w:r>
        <w:rPr>
          <w:sz w:val="24"/>
        </w:rPr>
        <w:t>as</w:t>
      </w:r>
      <w:r>
        <w:rPr>
          <w:spacing w:val="-5"/>
          <w:sz w:val="24"/>
        </w:rPr>
        <w:t> </w:t>
      </w:r>
      <w:r>
        <w:rPr>
          <w:sz w:val="24"/>
        </w:rPr>
        <w:t>in</w:t>
      </w:r>
      <w:r>
        <w:rPr>
          <w:spacing w:val="-6"/>
          <w:sz w:val="24"/>
        </w:rPr>
        <w:t> </w:t>
      </w:r>
      <w:r>
        <w:rPr>
          <w:spacing w:val="-2"/>
          <w:sz w:val="24"/>
        </w:rPr>
        <w:t>H3/RQ3.</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b/>
          <w:sz w:val="24"/>
        </w:rPr>
        <w:t>C2:</w:t>
      </w:r>
      <w:r>
        <w:rPr>
          <w:b/>
          <w:spacing w:val="40"/>
          <w:sz w:val="24"/>
        </w:rPr>
        <w:t> </w:t>
      </w:r>
      <w:r>
        <w:rPr>
          <w:sz w:val="24"/>
        </w:rPr>
        <w:t>credible alignment on selected proxies—allowance for ER, transfer for AWP—in </w:t>
      </w:r>
      <w:r>
        <w:rPr>
          <w:sz w:val="24"/>
        </w:rPr>
        <w:t>Ta-bles </w:t>
      </w:r>
      <w:hyperlink w:history="true" w:anchor="_bookmark105">
        <w:r>
          <w:rPr>
            <w:sz w:val="24"/>
          </w:rPr>
          <w:t>4.9</w:t>
        </w:r>
      </w:hyperlink>
      <w:r>
        <w:rPr>
          <w:sz w:val="24"/>
        </w:rPr>
        <w:t> and </w:t>
      </w:r>
      <w:hyperlink w:history="true" w:anchor="_bookmark104">
        <w:r>
          <w:rPr>
            <w:sz w:val="24"/>
          </w:rPr>
          <w:t>4.8</w:t>
        </w:r>
      </w:hyperlink>
      <w:r>
        <w:rPr>
          <w:sz w:val="24"/>
        </w:rPr>
        <w:t>.</w:t>
      </w:r>
    </w:p>
    <w:p>
      <w:pPr>
        <w:pStyle w:val="ListParagraph"/>
        <w:numPr>
          <w:ilvl w:val="3"/>
          <w:numId w:val="8"/>
        </w:numPr>
        <w:tabs>
          <w:tab w:pos="807" w:val="left" w:leader="none"/>
        </w:tabs>
        <w:spacing w:line="240" w:lineRule="auto" w:before="39" w:after="0"/>
        <w:ind w:left="807" w:right="0" w:hanging="214"/>
        <w:jc w:val="left"/>
        <w:rPr>
          <w:sz w:val="24"/>
        </w:rPr>
      </w:pPr>
      <w:r>
        <w:rPr>
          <w:b/>
          <w:sz w:val="24"/>
        </w:rPr>
        <w:t>C3:</w:t>
      </w:r>
      <w:r>
        <w:rPr>
          <w:b/>
          <w:spacing w:val="9"/>
          <w:sz w:val="24"/>
        </w:rPr>
        <w:t> </w:t>
      </w:r>
      <w:r>
        <w:rPr>
          <w:sz w:val="24"/>
        </w:rPr>
        <w:t>construct-specific</w:t>
      </w:r>
      <w:r>
        <w:rPr>
          <w:spacing w:val="-9"/>
          <w:sz w:val="24"/>
        </w:rPr>
        <w:t> </w:t>
      </w:r>
      <w:r>
        <w:rPr>
          <w:sz w:val="24"/>
        </w:rPr>
        <w:t>winners</w:t>
      </w:r>
      <w:r>
        <w:rPr>
          <w:spacing w:val="-8"/>
          <w:sz w:val="24"/>
        </w:rPr>
        <w:t> </w:t>
      </w:r>
      <w:r>
        <w:rPr>
          <w:sz w:val="24"/>
        </w:rPr>
        <w:t>as</w:t>
      </w:r>
      <w:r>
        <w:rPr>
          <w:spacing w:val="-8"/>
          <w:sz w:val="24"/>
        </w:rPr>
        <w:t> </w:t>
      </w:r>
      <w:r>
        <w:rPr>
          <w:sz w:val="24"/>
        </w:rPr>
        <w:t>in</w:t>
      </w:r>
      <w:r>
        <w:rPr>
          <w:spacing w:val="-9"/>
          <w:sz w:val="24"/>
        </w:rPr>
        <w:t> </w:t>
      </w:r>
      <w:r>
        <w:rPr>
          <w:spacing w:val="-2"/>
          <w:sz w:val="24"/>
        </w:rPr>
        <w:t>H2/RQ2.</w:t>
      </w:r>
    </w:p>
    <w:p>
      <w:pPr>
        <w:pStyle w:val="ListParagraph"/>
        <w:numPr>
          <w:ilvl w:val="3"/>
          <w:numId w:val="8"/>
        </w:numPr>
        <w:tabs>
          <w:tab w:pos="807" w:val="left" w:leader="none"/>
        </w:tabs>
        <w:spacing w:line="240" w:lineRule="auto" w:before="213" w:after="0"/>
        <w:ind w:left="807" w:right="0" w:hanging="214"/>
        <w:jc w:val="left"/>
        <w:rPr>
          <w:sz w:val="24"/>
        </w:rPr>
      </w:pPr>
      <w:r>
        <w:rPr>
          <w:b/>
          <w:sz w:val="24"/>
        </w:rPr>
        <w:t>C4:</w:t>
      </w:r>
      <w:r>
        <w:rPr>
          <w:b/>
          <w:spacing w:val="57"/>
          <w:sz w:val="24"/>
        </w:rPr>
        <w:t> </w:t>
      </w:r>
      <w:r>
        <w:rPr>
          <w:sz w:val="24"/>
        </w:rPr>
        <w:t>efficiency–alignment</w:t>
      </w:r>
      <w:r>
        <w:rPr>
          <w:spacing w:val="19"/>
          <w:sz w:val="24"/>
        </w:rPr>
        <w:t> </w:t>
      </w:r>
      <w:r>
        <w:rPr>
          <w:sz w:val="24"/>
        </w:rPr>
        <w:t>trade-off</w:t>
      </w:r>
      <w:r>
        <w:rPr>
          <w:spacing w:val="18"/>
          <w:sz w:val="24"/>
        </w:rPr>
        <w:t> </w:t>
      </w:r>
      <w:r>
        <w:rPr>
          <w:sz w:val="24"/>
        </w:rPr>
        <w:t>combining</w:t>
      </w:r>
      <w:r>
        <w:rPr>
          <w:spacing w:val="19"/>
          <w:sz w:val="24"/>
        </w:rPr>
        <w:t> </w:t>
      </w:r>
      <w:r>
        <w:rPr>
          <w:sz w:val="24"/>
        </w:rPr>
        <w:t>C1</w:t>
      </w:r>
      <w:r>
        <w:rPr>
          <w:spacing w:val="19"/>
          <w:sz w:val="24"/>
        </w:rPr>
        <w:t> </w:t>
      </w:r>
      <w:r>
        <w:rPr>
          <w:sz w:val="24"/>
        </w:rPr>
        <w:t>with</w:t>
      </w:r>
      <w:r>
        <w:rPr>
          <w:spacing w:val="18"/>
          <w:sz w:val="24"/>
        </w:rPr>
        <w:t> </w:t>
      </w:r>
      <w:r>
        <w:rPr>
          <w:sz w:val="24"/>
        </w:rPr>
        <w:t>allowance</w:t>
      </w:r>
      <w:r>
        <w:rPr>
          <w:spacing w:val="18"/>
          <w:sz w:val="24"/>
        </w:rPr>
        <w:t> </w:t>
      </w:r>
      <w:r>
        <w:rPr>
          <w:rFonts w:ascii="Calibri" w:hAnsi="Calibri"/>
          <w:i/>
          <w:sz w:val="24"/>
        </w:rPr>
        <w:t>τ</w:t>
      </w:r>
      <w:r>
        <w:rPr>
          <w:rFonts w:ascii="Calibri" w:hAnsi="Calibri"/>
          <w:i/>
          <w:spacing w:val="54"/>
          <w:w w:val="150"/>
          <w:sz w:val="24"/>
        </w:rPr>
        <w:t> </w:t>
      </w:r>
      <w:r>
        <w:rPr>
          <w:rFonts w:ascii="Calibri" w:hAnsi="Calibri"/>
          <w:sz w:val="24"/>
        </w:rPr>
        <w:t>=</w:t>
      </w:r>
      <w:r>
        <w:rPr>
          <w:rFonts w:ascii="Calibri" w:hAnsi="Calibri"/>
          <w:spacing w:val="55"/>
          <w:sz w:val="24"/>
        </w:rPr>
        <w:t> </w:t>
      </w:r>
      <w:r>
        <w:rPr>
          <w:rFonts w:ascii="Calibri" w:hAnsi="Calibri"/>
          <w:sz w:val="24"/>
        </w:rPr>
        <w:t>0</w:t>
      </w:r>
      <w:r>
        <w:rPr>
          <w:rFonts w:ascii="Calibri" w:hAnsi="Calibri"/>
          <w:i/>
          <w:sz w:val="24"/>
        </w:rPr>
        <w:t>.</w:t>
      </w:r>
      <w:r>
        <w:rPr>
          <w:rFonts w:ascii="Calibri" w:hAnsi="Calibri"/>
          <w:sz w:val="24"/>
        </w:rPr>
        <w:t>355</w:t>
      </w:r>
      <w:r>
        <w:rPr>
          <w:rFonts w:ascii="Calibri" w:hAnsi="Calibri"/>
          <w:spacing w:val="24"/>
          <w:sz w:val="24"/>
        </w:rPr>
        <w:t> </w:t>
      </w:r>
      <w:r>
        <w:rPr>
          <w:sz w:val="24"/>
        </w:rPr>
        <w:t>and</w:t>
      </w:r>
      <w:r>
        <w:rPr>
          <w:spacing w:val="19"/>
          <w:sz w:val="24"/>
        </w:rPr>
        <w:t> </w:t>
      </w:r>
      <w:r>
        <w:rPr>
          <w:spacing w:val="-2"/>
          <w:sz w:val="24"/>
        </w:rPr>
        <w:t>transfer</w:t>
      </w:r>
    </w:p>
    <w:p>
      <w:pPr>
        <w:pStyle w:val="BodyText"/>
        <w:spacing w:before="163"/>
        <w:ind w:left="808"/>
      </w:pPr>
      <w:r>
        <w:rPr>
          <w:rFonts w:ascii="Calibri" w:hAnsi="Calibri"/>
          <w:i/>
        </w:rPr>
        <w:t>τ</w:t>
      </w:r>
      <w:r>
        <w:rPr>
          <w:rFonts w:ascii="Calibri" w:hAnsi="Calibri"/>
          <w:i/>
          <w:spacing w:val="34"/>
        </w:rPr>
        <w:t> </w:t>
      </w:r>
      <w:r>
        <w:rPr>
          <w:rFonts w:ascii="Calibri" w:hAnsi="Calibri"/>
        </w:rPr>
        <w:t>=</w:t>
      </w:r>
      <w:r>
        <w:rPr>
          <w:rFonts w:ascii="Calibri" w:hAnsi="Calibri"/>
          <w:spacing w:val="8"/>
        </w:rPr>
        <w:t> </w:t>
      </w:r>
      <w:r>
        <w:rPr>
          <w:rFonts w:ascii="Calibri" w:hAnsi="Calibri"/>
        </w:rPr>
        <w:t>0</w:t>
      </w:r>
      <w:r>
        <w:rPr>
          <w:rFonts w:ascii="Calibri" w:hAnsi="Calibri"/>
          <w:i/>
        </w:rPr>
        <w:t>.</w:t>
      </w:r>
      <w:r>
        <w:rPr>
          <w:rFonts w:ascii="Calibri" w:hAnsi="Calibri"/>
        </w:rPr>
        <w:t>333</w:t>
      </w:r>
      <w:r>
        <w:rPr>
          <w:rFonts w:ascii="Calibri" w:hAnsi="Calibri"/>
          <w:spacing w:val="3"/>
        </w:rPr>
        <w:t> </w:t>
      </w:r>
      <w:r>
        <w:rPr/>
        <w:t>for</w:t>
      </w:r>
      <w:r>
        <w:rPr>
          <w:spacing w:val="-4"/>
        </w:rPr>
        <w:t> </w:t>
      </w:r>
      <w:r>
        <w:rPr/>
        <w:t>EndorseRank;</w:t>
      </w:r>
      <w:r>
        <w:rPr>
          <w:spacing w:val="-3"/>
        </w:rPr>
        <w:t> </w:t>
      </w:r>
      <w:r>
        <w:rPr/>
        <w:t>robustness</w:t>
      </w:r>
      <w:r>
        <w:rPr>
          <w:spacing w:val="-4"/>
        </w:rPr>
        <w:t> </w:t>
      </w:r>
      <w:r>
        <w:rPr/>
        <w:t>in</w:t>
      </w:r>
      <w:r>
        <w:rPr>
          <w:spacing w:val="-3"/>
        </w:rPr>
        <w:t> </w:t>
      </w:r>
      <w:r>
        <w:rPr/>
        <w:t>Tables</w:t>
      </w:r>
      <w:r>
        <w:rPr>
          <w:spacing w:val="-3"/>
        </w:rPr>
        <w:t> </w:t>
      </w:r>
      <w:hyperlink w:history="true" w:anchor="_bookmark96">
        <w:r>
          <w:rPr/>
          <w:t>4.4</w:t>
        </w:r>
      </w:hyperlink>
      <w:r>
        <w:rPr/>
        <w:t>–</w:t>
      </w:r>
      <w:hyperlink w:history="true" w:anchor="_bookmark99">
        <w:r>
          <w:rPr/>
          <w:t>4.6</w:t>
        </w:r>
      </w:hyperlink>
      <w:r>
        <w:rPr>
          <w:spacing w:val="-4"/>
        </w:rPr>
        <w:t> </w:t>
      </w:r>
      <w:r>
        <w:rPr/>
        <w:t>and</w:t>
      </w:r>
      <w:r>
        <w:rPr>
          <w:spacing w:val="-3"/>
        </w:rPr>
        <w:t> </w:t>
      </w:r>
      <w:r>
        <w:rPr/>
        <w:t>Figure</w:t>
      </w:r>
      <w:r>
        <w:rPr>
          <w:spacing w:val="-4"/>
        </w:rPr>
        <w:t> </w:t>
      </w:r>
      <w:hyperlink w:history="true" w:anchor="_bookmark97">
        <w:r>
          <w:rPr>
            <w:spacing w:val="-4"/>
          </w:rPr>
          <w:t>4.5</w:t>
        </w:r>
      </w:hyperlink>
      <w:r>
        <w:rPr>
          <w:spacing w:val="-4"/>
        </w:rPr>
        <w:t>.</w:t>
      </w:r>
    </w:p>
    <w:p>
      <w:pPr>
        <w:pStyle w:val="BodyText"/>
        <w:spacing w:before="173"/>
      </w:pPr>
    </w:p>
    <w:p>
      <w:pPr>
        <w:pStyle w:val="Heading4"/>
        <w:numPr>
          <w:ilvl w:val="2"/>
          <w:numId w:val="8"/>
        </w:numPr>
        <w:tabs>
          <w:tab w:pos="879" w:val="left" w:leader="none"/>
        </w:tabs>
        <w:spacing w:line="240" w:lineRule="auto" w:before="0" w:after="0"/>
        <w:ind w:left="879" w:right="0" w:hanging="597"/>
        <w:jc w:val="left"/>
      </w:pPr>
      <w:bookmarkStart w:name="Explicit non-claims" w:id="407"/>
      <w:bookmarkEnd w:id="407"/>
      <w:r>
        <w:rPr>
          <w:b w:val="0"/>
        </w:rPr>
      </w:r>
      <w:bookmarkStart w:name="_bookmark243" w:id="408"/>
      <w:bookmarkEnd w:id="408"/>
      <w:r>
        <w:rPr>
          <w:b w:val="0"/>
        </w:rPr>
      </w:r>
      <w:r>
        <w:rPr>
          <w:spacing w:val="-2"/>
        </w:rPr>
        <w:t>Explicit</w:t>
      </w:r>
      <w:r>
        <w:rPr>
          <w:spacing w:val="6"/>
        </w:rPr>
        <w:t> </w:t>
      </w:r>
      <w:r>
        <w:rPr>
          <w:spacing w:val="-2"/>
        </w:rPr>
        <w:t>non-claims</w:t>
      </w:r>
    </w:p>
    <w:p>
      <w:pPr>
        <w:pStyle w:val="BodyText"/>
        <w:spacing w:before="46"/>
        <w:rPr>
          <w:b/>
        </w:rPr>
      </w:pPr>
    </w:p>
    <w:p>
      <w:pPr>
        <w:pStyle w:val="BodyText"/>
        <w:spacing w:before="1"/>
        <w:ind w:left="274"/>
      </w:pPr>
      <w:r>
        <w:rPr/>
        <w:t>The</w:t>
      </w:r>
      <w:r>
        <w:rPr>
          <w:spacing w:val="-8"/>
        </w:rPr>
        <w:t> </w:t>
      </w:r>
      <w:r>
        <w:rPr/>
        <w:t>dissertation</w:t>
      </w:r>
      <w:r>
        <w:rPr>
          <w:spacing w:val="-7"/>
        </w:rPr>
        <w:t> </w:t>
      </w:r>
      <w:r>
        <w:rPr/>
        <w:t>does</w:t>
      </w:r>
      <w:r>
        <w:rPr>
          <w:spacing w:val="-7"/>
        </w:rPr>
        <w:t> </w:t>
      </w:r>
      <w:r>
        <w:rPr>
          <w:i/>
        </w:rPr>
        <w:t>not</w:t>
      </w:r>
      <w:r>
        <w:rPr>
          <w:i/>
          <w:spacing w:val="-3"/>
        </w:rPr>
        <w:t> </w:t>
      </w:r>
      <w:r>
        <w:rPr>
          <w:spacing w:val="-2"/>
        </w:rPr>
        <w:t>claim:</w:t>
      </w:r>
    </w:p>
    <w:p>
      <w:pPr>
        <w:pStyle w:val="BodyText"/>
        <w:spacing w:before="23"/>
      </w:pPr>
    </w:p>
    <w:p>
      <w:pPr>
        <w:pStyle w:val="ListParagraph"/>
        <w:numPr>
          <w:ilvl w:val="3"/>
          <w:numId w:val="8"/>
        </w:numPr>
        <w:tabs>
          <w:tab w:pos="807" w:val="left" w:leader="none"/>
        </w:tabs>
        <w:spacing w:line="240" w:lineRule="auto" w:before="0" w:after="0"/>
        <w:ind w:left="807" w:right="0" w:hanging="214"/>
        <w:jc w:val="left"/>
        <w:rPr>
          <w:sz w:val="24"/>
        </w:rPr>
      </w:pPr>
      <w:r>
        <w:rPr>
          <w:sz w:val="24"/>
        </w:rPr>
        <w:t>that</w:t>
      </w:r>
      <w:r>
        <w:rPr>
          <w:spacing w:val="-11"/>
          <w:sz w:val="24"/>
        </w:rPr>
        <w:t> </w:t>
      </w:r>
      <w:r>
        <w:rPr>
          <w:sz w:val="24"/>
        </w:rPr>
        <w:t>EndorseRank</w:t>
      </w:r>
      <w:r>
        <w:rPr>
          <w:spacing w:val="-11"/>
          <w:sz w:val="24"/>
        </w:rPr>
        <w:t> </w:t>
      </w:r>
      <w:r>
        <w:rPr>
          <w:sz w:val="24"/>
        </w:rPr>
        <w:t>or</w:t>
      </w:r>
      <w:r>
        <w:rPr>
          <w:spacing w:val="-11"/>
          <w:sz w:val="24"/>
        </w:rPr>
        <w:t> </w:t>
      </w:r>
      <w:r>
        <w:rPr>
          <w:sz w:val="24"/>
        </w:rPr>
        <w:t>AWP</w:t>
      </w:r>
      <w:r>
        <w:rPr>
          <w:spacing w:val="-11"/>
          <w:sz w:val="24"/>
        </w:rPr>
        <w:t> </w:t>
      </w:r>
      <w:r>
        <w:rPr>
          <w:sz w:val="24"/>
        </w:rPr>
        <w:t>predicts</w:t>
      </w:r>
      <w:r>
        <w:rPr>
          <w:spacing w:val="-11"/>
          <w:sz w:val="24"/>
        </w:rPr>
        <w:t> </w:t>
      </w:r>
      <w:r>
        <w:rPr>
          <w:sz w:val="24"/>
        </w:rPr>
        <w:t>trading</w:t>
      </w:r>
      <w:r>
        <w:rPr>
          <w:spacing w:val="-11"/>
          <w:sz w:val="24"/>
        </w:rPr>
        <w:t> </w:t>
      </w:r>
      <w:r>
        <w:rPr>
          <w:sz w:val="24"/>
        </w:rPr>
        <w:t>profits</w:t>
      </w:r>
      <w:r>
        <w:rPr>
          <w:spacing w:val="-11"/>
          <w:sz w:val="24"/>
        </w:rPr>
        <w:t> </w:t>
      </w:r>
      <w:r>
        <w:rPr>
          <w:sz w:val="24"/>
        </w:rPr>
        <w:t>from</w:t>
      </w:r>
      <w:r>
        <w:rPr>
          <w:spacing w:val="-11"/>
          <w:sz w:val="24"/>
        </w:rPr>
        <w:t> </w:t>
      </w:r>
      <w:r>
        <w:rPr>
          <w:sz w:val="24"/>
        </w:rPr>
        <w:t>social</w:t>
      </w:r>
      <w:r>
        <w:rPr>
          <w:spacing w:val="-11"/>
          <w:sz w:val="24"/>
        </w:rPr>
        <w:t> </w:t>
      </w:r>
      <w:r>
        <w:rPr>
          <w:sz w:val="24"/>
        </w:rPr>
        <w:t>graphs</w:t>
      </w:r>
      <w:r>
        <w:rPr>
          <w:spacing w:val="-11"/>
          <w:sz w:val="24"/>
        </w:rPr>
        <w:t> </w:t>
      </w:r>
      <w:r>
        <w:rPr>
          <w:spacing w:val="-2"/>
          <w:sz w:val="24"/>
        </w:rPr>
        <w:t>alone;</w:t>
      </w:r>
    </w:p>
    <w:p>
      <w:pPr>
        <w:pStyle w:val="ListParagraph"/>
        <w:numPr>
          <w:ilvl w:val="3"/>
          <w:numId w:val="8"/>
        </w:numPr>
        <w:tabs>
          <w:tab w:pos="807" w:val="left" w:leader="none"/>
        </w:tabs>
        <w:spacing w:line="240" w:lineRule="auto" w:before="217" w:after="0"/>
        <w:ind w:left="807" w:right="0" w:hanging="214"/>
        <w:jc w:val="left"/>
        <w:rPr>
          <w:sz w:val="24"/>
        </w:rPr>
      </w:pPr>
      <w:r>
        <w:rPr>
          <w:sz w:val="24"/>
        </w:rPr>
        <w:t>that</w:t>
      </w:r>
      <w:r>
        <w:rPr>
          <w:spacing w:val="-12"/>
          <w:sz w:val="24"/>
        </w:rPr>
        <w:t> </w:t>
      </w:r>
      <w:r>
        <w:rPr>
          <w:sz w:val="24"/>
        </w:rPr>
        <w:t>AWP</w:t>
      </w:r>
      <w:r>
        <w:rPr>
          <w:spacing w:val="-12"/>
          <w:sz w:val="24"/>
        </w:rPr>
        <w:t> </w:t>
      </w:r>
      <w:r>
        <w:rPr>
          <w:sz w:val="24"/>
        </w:rPr>
        <w:t>is</w:t>
      </w:r>
      <w:r>
        <w:rPr>
          <w:spacing w:val="-11"/>
          <w:sz w:val="24"/>
        </w:rPr>
        <w:t> </w:t>
      </w:r>
      <w:r>
        <w:rPr>
          <w:spacing w:val="-2"/>
          <w:sz w:val="24"/>
        </w:rPr>
        <w:t>obsolete;</w:t>
      </w:r>
    </w:p>
    <w:p>
      <w:pPr>
        <w:pStyle w:val="ListParagraph"/>
        <w:numPr>
          <w:ilvl w:val="3"/>
          <w:numId w:val="8"/>
        </w:numPr>
        <w:tabs>
          <w:tab w:pos="807" w:val="left" w:leader="none"/>
        </w:tabs>
        <w:spacing w:line="240" w:lineRule="auto" w:before="217" w:after="0"/>
        <w:ind w:left="807" w:right="0" w:hanging="214"/>
        <w:jc w:val="left"/>
        <w:rPr>
          <w:sz w:val="24"/>
        </w:rPr>
      </w:pPr>
      <w:r>
        <w:rPr>
          <w:sz w:val="24"/>
        </w:rPr>
        <w:t>that</w:t>
      </w:r>
      <w:r>
        <w:rPr>
          <w:spacing w:val="-7"/>
          <w:sz w:val="24"/>
        </w:rPr>
        <w:t> </w:t>
      </w:r>
      <w:r>
        <w:rPr>
          <w:sz w:val="24"/>
        </w:rPr>
        <w:t>GF-PR</w:t>
      </w:r>
      <w:r>
        <w:rPr>
          <w:spacing w:val="-7"/>
          <w:sz w:val="24"/>
        </w:rPr>
        <w:t> </w:t>
      </w:r>
      <w:r>
        <w:rPr>
          <w:sz w:val="24"/>
        </w:rPr>
        <w:t>is</w:t>
      </w:r>
      <w:r>
        <w:rPr>
          <w:spacing w:val="-7"/>
          <w:sz w:val="24"/>
        </w:rPr>
        <w:t> </w:t>
      </w:r>
      <w:r>
        <w:rPr>
          <w:sz w:val="24"/>
        </w:rPr>
        <w:t>a</w:t>
      </w:r>
      <w:r>
        <w:rPr>
          <w:spacing w:val="-6"/>
          <w:sz w:val="24"/>
        </w:rPr>
        <w:t> </w:t>
      </w:r>
      <w:r>
        <w:rPr>
          <w:sz w:val="24"/>
        </w:rPr>
        <w:t>deployable</w:t>
      </w:r>
      <w:r>
        <w:rPr>
          <w:spacing w:val="-7"/>
          <w:sz w:val="24"/>
        </w:rPr>
        <w:t> </w:t>
      </w:r>
      <w:r>
        <w:rPr>
          <w:sz w:val="24"/>
        </w:rPr>
        <w:t>social</w:t>
      </w:r>
      <w:r>
        <w:rPr>
          <w:spacing w:val="-7"/>
          <w:sz w:val="24"/>
        </w:rPr>
        <w:t> </w:t>
      </w:r>
      <w:r>
        <w:rPr>
          <w:sz w:val="24"/>
        </w:rPr>
        <w:t>reputation</w:t>
      </w:r>
      <w:r>
        <w:rPr>
          <w:spacing w:val="-6"/>
          <w:sz w:val="24"/>
        </w:rPr>
        <w:t> </w:t>
      </w:r>
      <w:r>
        <w:rPr>
          <w:spacing w:val="-2"/>
          <w:sz w:val="24"/>
        </w:rPr>
        <w:t>score;</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sz w:val="24"/>
        </w:rPr>
        <w:t>that</w:t>
      </w:r>
      <w:r>
        <w:rPr>
          <w:spacing w:val="-6"/>
          <w:sz w:val="24"/>
        </w:rPr>
        <w:t> </w:t>
      </w:r>
      <w:r>
        <w:rPr>
          <w:sz w:val="24"/>
        </w:rPr>
        <w:t>results</w:t>
      </w:r>
      <w:r>
        <w:rPr>
          <w:spacing w:val="-6"/>
          <w:sz w:val="24"/>
        </w:rPr>
        <w:t> </w:t>
      </w:r>
      <w:r>
        <w:rPr>
          <w:sz w:val="24"/>
        </w:rPr>
        <w:t>generalize</w:t>
      </w:r>
      <w:r>
        <w:rPr>
          <w:spacing w:val="-6"/>
          <w:sz w:val="24"/>
        </w:rPr>
        <w:t> </w:t>
      </w:r>
      <w:r>
        <w:rPr>
          <w:sz w:val="24"/>
        </w:rPr>
        <w:t>beyond</w:t>
      </w:r>
      <w:r>
        <w:rPr>
          <w:spacing w:val="-6"/>
          <w:sz w:val="24"/>
        </w:rPr>
        <w:t> </w:t>
      </w:r>
      <w:r>
        <w:rPr>
          <w:sz w:val="24"/>
        </w:rPr>
        <w:t>Arbitrum</w:t>
      </w:r>
      <w:r>
        <w:rPr>
          <w:spacing w:val="-6"/>
          <w:sz w:val="24"/>
        </w:rPr>
        <w:t> </w:t>
      </w:r>
      <w:r>
        <w:rPr>
          <w:sz w:val="24"/>
        </w:rPr>
        <w:t>One,</w:t>
      </w:r>
      <w:r>
        <w:rPr>
          <w:spacing w:val="-6"/>
          <w:sz w:val="24"/>
        </w:rPr>
        <w:t> </w:t>
      </w:r>
      <w:r>
        <w:rPr>
          <w:sz w:val="24"/>
        </w:rPr>
        <w:t>GMX</w:t>
      </w:r>
      <w:r>
        <w:rPr>
          <w:spacing w:val="-6"/>
          <w:sz w:val="24"/>
        </w:rPr>
        <w:t> </w:t>
      </w:r>
      <w:r>
        <w:rPr>
          <w:sz w:val="24"/>
        </w:rPr>
        <w:t>V2,</w:t>
      </w:r>
      <w:r>
        <w:rPr>
          <w:spacing w:val="-6"/>
          <w:sz w:val="24"/>
        </w:rPr>
        <w:t> </w:t>
      </w:r>
      <w:r>
        <w:rPr>
          <w:sz w:val="24"/>
        </w:rPr>
        <w:t>and</w:t>
      </w:r>
      <w:r>
        <w:rPr>
          <w:spacing w:val="-6"/>
          <w:sz w:val="24"/>
        </w:rPr>
        <w:t> </w:t>
      </w:r>
      <w:r>
        <w:rPr>
          <w:sz w:val="24"/>
        </w:rPr>
        <w:t>the</w:t>
      </w:r>
      <w:r>
        <w:rPr>
          <w:spacing w:val="-6"/>
          <w:sz w:val="24"/>
        </w:rPr>
        <w:t> </w:t>
      </w:r>
      <w:r>
        <w:rPr>
          <w:sz w:val="24"/>
        </w:rPr>
        <w:t>study</w:t>
      </w:r>
      <w:r>
        <w:rPr>
          <w:spacing w:val="-6"/>
          <w:sz w:val="24"/>
        </w:rPr>
        <w:t> </w:t>
      </w:r>
      <w:r>
        <w:rPr>
          <w:sz w:val="24"/>
        </w:rPr>
        <w:t>window</w:t>
      </w:r>
      <w:r>
        <w:rPr>
          <w:spacing w:val="-6"/>
          <w:sz w:val="24"/>
        </w:rPr>
        <w:t> </w:t>
      </w:r>
      <w:r>
        <w:rPr>
          <w:sz w:val="24"/>
        </w:rPr>
        <w:t>without</w:t>
      </w:r>
      <w:r>
        <w:rPr>
          <w:spacing w:val="-6"/>
          <w:sz w:val="24"/>
        </w:rPr>
        <w:t> </w:t>
      </w:r>
      <w:r>
        <w:rPr>
          <w:sz w:val="24"/>
        </w:rPr>
        <w:t>repli-</w:t>
      </w:r>
      <w:r>
        <w:rPr>
          <w:spacing w:val="-2"/>
          <w:sz w:val="24"/>
        </w:rPr>
        <w:t>cation;</w:t>
      </w:r>
    </w:p>
    <w:p>
      <w:pPr>
        <w:pStyle w:val="ListParagraph"/>
        <w:numPr>
          <w:ilvl w:val="3"/>
          <w:numId w:val="8"/>
        </w:numPr>
        <w:tabs>
          <w:tab w:pos="807" w:val="left" w:leader="none"/>
        </w:tabs>
        <w:spacing w:line="240" w:lineRule="auto" w:before="39" w:after="0"/>
        <w:ind w:left="807" w:right="0" w:hanging="214"/>
        <w:jc w:val="left"/>
        <w:rPr>
          <w:sz w:val="24"/>
        </w:rPr>
      </w:pPr>
      <w:r>
        <w:rPr>
          <w:sz w:val="24"/>
        </w:rPr>
        <w:t>that</w:t>
      </w:r>
      <w:r>
        <w:rPr>
          <w:spacing w:val="-8"/>
          <w:sz w:val="24"/>
        </w:rPr>
        <w:t> </w:t>
      </w:r>
      <w:r>
        <w:rPr>
          <w:sz w:val="24"/>
        </w:rPr>
        <w:t>on-chain</w:t>
      </w:r>
      <w:r>
        <w:rPr>
          <w:spacing w:val="-8"/>
          <w:sz w:val="24"/>
        </w:rPr>
        <w:t> </w:t>
      </w:r>
      <w:r>
        <w:rPr>
          <w:sz w:val="24"/>
        </w:rPr>
        <w:t>scores</w:t>
      </w:r>
      <w:r>
        <w:rPr>
          <w:spacing w:val="-7"/>
          <w:sz w:val="24"/>
        </w:rPr>
        <w:t> </w:t>
      </w:r>
      <w:r>
        <w:rPr>
          <w:sz w:val="24"/>
        </w:rPr>
        <w:t>replace</w:t>
      </w:r>
      <w:r>
        <w:rPr>
          <w:spacing w:val="-8"/>
          <w:sz w:val="24"/>
        </w:rPr>
        <w:t> </w:t>
      </w:r>
      <w:r>
        <w:rPr>
          <w:sz w:val="24"/>
        </w:rPr>
        <w:t>collateral</w:t>
      </w:r>
      <w:r>
        <w:rPr>
          <w:spacing w:val="-8"/>
          <w:sz w:val="24"/>
        </w:rPr>
        <w:t> </w:t>
      </w:r>
      <w:r>
        <w:rPr>
          <w:sz w:val="24"/>
        </w:rPr>
        <w:t>or</w:t>
      </w:r>
      <w:r>
        <w:rPr>
          <w:spacing w:val="-7"/>
          <w:sz w:val="24"/>
        </w:rPr>
        <w:t> </w:t>
      </w:r>
      <w:r>
        <w:rPr>
          <w:sz w:val="24"/>
        </w:rPr>
        <w:t>legal</w:t>
      </w:r>
      <w:r>
        <w:rPr>
          <w:spacing w:val="-8"/>
          <w:sz w:val="24"/>
        </w:rPr>
        <w:t> </w:t>
      </w:r>
      <w:r>
        <w:rPr>
          <w:sz w:val="24"/>
        </w:rPr>
        <w:t>identity</w:t>
      </w:r>
      <w:r>
        <w:rPr>
          <w:spacing w:val="-7"/>
          <w:sz w:val="24"/>
        </w:rPr>
        <w:t> </w:t>
      </w:r>
      <w:r>
        <w:rPr>
          <w:spacing w:val="-2"/>
          <w:sz w:val="24"/>
        </w:rPr>
        <w:t>systems.</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bookmarkStart w:name="Artifact checklist for replication" w:id="409"/>
      <w:bookmarkEnd w:id="409"/>
      <w:r>
        <w:rPr>
          <w:b w:val="0"/>
        </w:rPr>
      </w:r>
      <w:bookmarkStart w:name="_bookmark244" w:id="410"/>
      <w:bookmarkEnd w:id="410"/>
      <w:r>
        <w:rPr>
          <w:b w:val="0"/>
        </w:rPr>
      </w:r>
      <w:r>
        <w:rPr/>
        <w:t>Artifact</w:t>
      </w:r>
      <w:r>
        <w:rPr>
          <w:spacing w:val="-8"/>
        </w:rPr>
        <w:t> </w:t>
      </w:r>
      <w:r>
        <w:rPr/>
        <w:t>checklist</w:t>
      </w:r>
      <w:r>
        <w:rPr>
          <w:spacing w:val="-8"/>
        </w:rPr>
        <w:t> </w:t>
      </w:r>
      <w:r>
        <w:rPr/>
        <w:t>for</w:t>
      </w:r>
      <w:r>
        <w:rPr>
          <w:spacing w:val="-8"/>
        </w:rPr>
        <w:t> </w:t>
      </w:r>
      <w:r>
        <w:rPr>
          <w:spacing w:val="-2"/>
        </w:rPr>
        <w:t>replication</w:t>
      </w:r>
    </w:p>
    <w:p>
      <w:pPr>
        <w:pStyle w:val="BodyText"/>
        <w:spacing w:before="46"/>
        <w:rPr>
          <w:b/>
        </w:rPr>
      </w:pPr>
    </w:p>
    <w:p>
      <w:pPr>
        <w:pStyle w:val="ListParagraph"/>
        <w:numPr>
          <w:ilvl w:val="0"/>
          <w:numId w:val="33"/>
        </w:numPr>
        <w:tabs>
          <w:tab w:pos="855" w:val="left" w:leader="none"/>
        </w:tabs>
        <w:spacing w:line="240" w:lineRule="auto" w:before="0" w:after="0"/>
        <w:ind w:left="855" w:right="0" w:hanging="310"/>
        <w:jc w:val="left"/>
        <w:rPr>
          <w:sz w:val="24"/>
        </w:rPr>
      </w:pPr>
      <w:r>
        <w:rPr>
          <w:sz w:val="24"/>
        </w:rPr>
        <w:t>Merged</w:t>
      </w:r>
      <w:r>
        <w:rPr>
          <w:spacing w:val="-15"/>
          <w:sz w:val="24"/>
        </w:rPr>
        <w:t> </w:t>
      </w:r>
      <w:r>
        <w:rPr>
          <w:sz w:val="24"/>
        </w:rPr>
        <w:t>wallet-ranking</w:t>
      </w:r>
      <w:r>
        <w:rPr>
          <w:spacing w:val="-14"/>
          <w:sz w:val="24"/>
        </w:rPr>
        <w:t> </w:t>
      </w:r>
      <w:r>
        <w:rPr>
          <w:sz w:val="24"/>
        </w:rPr>
        <w:t>table</w:t>
      </w:r>
      <w:r>
        <w:rPr>
          <w:spacing w:val="-15"/>
          <w:sz w:val="24"/>
        </w:rPr>
        <w:t> </w:t>
      </w:r>
      <w:r>
        <w:rPr>
          <w:sz w:val="24"/>
        </w:rPr>
        <w:t>—</w:t>
      </w:r>
      <w:r>
        <w:rPr>
          <w:spacing w:val="-14"/>
          <w:sz w:val="24"/>
        </w:rPr>
        <w:t> </w:t>
      </w:r>
      <w:r>
        <w:rPr>
          <w:sz w:val="24"/>
        </w:rPr>
        <w:t>scores</w:t>
      </w:r>
      <w:r>
        <w:rPr>
          <w:spacing w:val="-15"/>
          <w:sz w:val="24"/>
        </w:rPr>
        <w:t> </w:t>
      </w:r>
      <w:r>
        <w:rPr>
          <w:sz w:val="24"/>
        </w:rPr>
        <w:t>for</w:t>
      </w:r>
      <w:r>
        <w:rPr>
          <w:spacing w:val="-14"/>
          <w:sz w:val="24"/>
        </w:rPr>
        <w:t> </w:t>
      </w:r>
      <w:r>
        <w:rPr>
          <w:sz w:val="24"/>
        </w:rPr>
        <w:t>ER,</w:t>
      </w:r>
      <w:r>
        <w:rPr>
          <w:spacing w:val="-15"/>
          <w:sz w:val="24"/>
        </w:rPr>
        <w:t> </w:t>
      </w:r>
      <w:r>
        <w:rPr>
          <w:sz w:val="24"/>
        </w:rPr>
        <w:t>AWP,</w:t>
      </w:r>
      <w:r>
        <w:rPr>
          <w:spacing w:val="-14"/>
          <w:sz w:val="24"/>
        </w:rPr>
        <w:t> </w:t>
      </w:r>
      <w:r>
        <w:rPr>
          <w:sz w:val="24"/>
        </w:rPr>
        <w:t>GF-</w:t>
      </w:r>
      <w:r>
        <w:rPr>
          <w:spacing w:val="-5"/>
          <w:sz w:val="24"/>
        </w:rPr>
        <w:t>PR.</w:t>
      </w:r>
    </w:p>
    <w:p>
      <w:pPr>
        <w:pStyle w:val="ListParagraph"/>
        <w:numPr>
          <w:ilvl w:val="0"/>
          <w:numId w:val="33"/>
        </w:numPr>
        <w:tabs>
          <w:tab w:pos="855" w:val="left" w:leader="none"/>
        </w:tabs>
        <w:spacing w:line="240" w:lineRule="auto" w:before="217" w:after="0"/>
        <w:ind w:left="855" w:right="0" w:hanging="310"/>
        <w:jc w:val="left"/>
        <w:rPr>
          <w:sz w:val="24"/>
        </w:rPr>
      </w:pPr>
      <w:r>
        <w:rPr>
          <w:sz w:val="24"/>
        </w:rPr>
        <w:t>Decoded</w:t>
      </w:r>
      <w:r>
        <w:rPr>
          <w:spacing w:val="-8"/>
          <w:sz w:val="24"/>
        </w:rPr>
        <w:t> </w:t>
      </w:r>
      <w:r>
        <w:rPr>
          <w:sz w:val="24"/>
        </w:rPr>
        <w:t>GMX</w:t>
      </w:r>
      <w:r>
        <w:rPr>
          <w:spacing w:val="-8"/>
          <w:sz w:val="24"/>
        </w:rPr>
        <w:t> </w:t>
      </w:r>
      <w:r>
        <w:rPr>
          <w:sz w:val="24"/>
        </w:rPr>
        <w:t>close</w:t>
      </w:r>
      <w:r>
        <w:rPr>
          <w:spacing w:val="-8"/>
          <w:sz w:val="24"/>
        </w:rPr>
        <w:t> </w:t>
      </w:r>
      <w:r>
        <w:rPr>
          <w:sz w:val="24"/>
        </w:rPr>
        <w:t>events</w:t>
      </w:r>
      <w:r>
        <w:rPr>
          <w:spacing w:val="-8"/>
          <w:sz w:val="24"/>
        </w:rPr>
        <w:t> </w:t>
      </w:r>
      <w:r>
        <w:rPr>
          <w:sz w:val="24"/>
        </w:rPr>
        <w:t>with</w:t>
      </w:r>
      <w:r>
        <w:rPr>
          <w:spacing w:val="-7"/>
          <w:sz w:val="24"/>
        </w:rPr>
        <w:t> </w:t>
      </w:r>
      <w:r>
        <w:rPr>
          <w:sz w:val="24"/>
        </w:rPr>
        <w:t>PnL</w:t>
      </w:r>
      <w:r>
        <w:rPr>
          <w:spacing w:val="-8"/>
          <w:sz w:val="24"/>
        </w:rPr>
        <w:t> </w:t>
      </w:r>
      <w:r>
        <w:rPr>
          <w:sz w:val="24"/>
        </w:rPr>
        <w:t>and</w:t>
      </w:r>
      <w:r>
        <w:rPr>
          <w:spacing w:val="-8"/>
          <w:sz w:val="24"/>
        </w:rPr>
        <w:t> </w:t>
      </w:r>
      <w:r>
        <w:rPr>
          <w:sz w:val="24"/>
        </w:rPr>
        <w:t>liquidation</w:t>
      </w:r>
      <w:r>
        <w:rPr>
          <w:spacing w:val="-8"/>
          <w:sz w:val="24"/>
        </w:rPr>
        <w:t> </w:t>
      </w:r>
      <w:r>
        <w:rPr>
          <w:spacing w:val="-2"/>
          <w:sz w:val="24"/>
        </w:rPr>
        <w:t>flags.</w:t>
      </w:r>
    </w:p>
    <w:p>
      <w:pPr>
        <w:pStyle w:val="ListParagraph"/>
        <w:numPr>
          <w:ilvl w:val="0"/>
          <w:numId w:val="33"/>
        </w:numPr>
        <w:tabs>
          <w:tab w:pos="855" w:val="left" w:leader="none"/>
        </w:tabs>
        <w:spacing w:line="240" w:lineRule="auto" w:before="217" w:after="0"/>
        <w:ind w:left="855" w:right="0" w:hanging="310"/>
        <w:jc w:val="left"/>
        <w:rPr>
          <w:sz w:val="24"/>
        </w:rPr>
      </w:pPr>
      <w:r>
        <w:rPr>
          <w:sz w:val="24"/>
        </w:rPr>
        <w:t>Machine-readable</w:t>
      </w:r>
      <w:r>
        <w:rPr>
          <w:spacing w:val="-12"/>
          <w:sz w:val="24"/>
        </w:rPr>
        <w:t> </w:t>
      </w:r>
      <w:r>
        <w:rPr>
          <w:sz w:val="24"/>
        </w:rPr>
        <w:t>evaluation</w:t>
      </w:r>
      <w:r>
        <w:rPr>
          <w:spacing w:val="-11"/>
          <w:sz w:val="24"/>
        </w:rPr>
        <w:t> </w:t>
      </w:r>
      <w:r>
        <w:rPr>
          <w:sz w:val="24"/>
        </w:rPr>
        <w:t>summary</w:t>
      </w:r>
      <w:r>
        <w:rPr>
          <w:spacing w:val="-11"/>
          <w:sz w:val="24"/>
        </w:rPr>
        <w:t> </w:t>
      </w:r>
      <w:r>
        <w:rPr>
          <w:sz w:val="24"/>
        </w:rPr>
        <w:t>—</w:t>
      </w:r>
      <w:r>
        <w:rPr>
          <w:spacing w:val="-11"/>
          <w:sz w:val="24"/>
        </w:rPr>
        <w:t> </w:t>
      </w:r>
      <w:r>
        <w:rPr>
          <w:sz w:val="24"/>
        </w:rPr>
        <w:t>authoritative</w:t>
      </w:r>
      <w:r>
        <w:rPr>
          <w:spacing w:val="-11"/>
          <w:sz w:val="24"/>
        </w:rPr>
        <w:t> </w:t>
      </w:r>
      <w:r>
        <w:rPr>
          <w:spacing w:val="-2"/>
          <w:sz w:val="24"/>
        </w:rPr>
        <w:t>numerics.</w:t>
      </w:r>
    </w:p>
    <w:p>
      <w:pPr>
        <w:pStyle w:val="ListParagraph"/>
        <w:numPr>
          <w:ilvl w:val="0"/>
          <w:numId w:val="33"/>
        </w:numPr>
        <w:tabs>
          <w:tab w:pos="855" w:val="left" w:leader="none"/>
        </w:tabs>
        <w:spacing w:line="240" w:lineRule="auto" w:before="217" w:after="0"/>
        <w:ind w:left="855" w:right="0" w:hanging="310"/>
        <w:jc w:val="left"/>
        <w:rPr>
          <w:sz w:val="24"/>
        </w:rPr>
      </w:pPr>
      <w:r>
        <w:rPr>
          <w:sz w:val="24"/>
        </w:rPr>
        <w:t>Exported</w:t>
      </w:r>
      <w:r>
        <w:rPr>
          <w:spacing w:val="-14"/>
          <w:sz w:val="24"/>
        </w:rPr>
        <w:t> </w:t>
      </w:r>
      <w:r>
        <w:rPr>
          <w:sz w:val="24"/>
        </w:rPr>
        <w:t>LaTeX</w:t>
      </w:r>
      <w:r>
        <w:rPr>
          <w:spacing w:val="-14"/>
          <w:sz w:val="24"/>
        </w:rPr>
        <w:t> </w:t>
      </w:r>
      <w:r>
        <w:rPr>
          <w:sz w:val="24"/>
        </w:rPr>
        <w:t>table</w:t>
      </w:r>
      <w:r>
        <w:rPr>
          <w:spacing w:val="-14"/>
          <w:sz w:val="24"/>
        </w:rPr>
        <w:t> </w:t>
      </w:r>
      <w:r>
        <w:rPr>
          <w:spacing w:val="-2"/>
          <w:sz w:val="24"/>
        </w:rPr>
        <w:t>fragments.</w:t>
      </w:r>
    </w:p>
    <w:p>
      <w:pPr>
        <w:pStyle w:val="ListParagraph"/>
        <w:numPr>
          <w:ilvl w:val="0"/>
          <w:numId w:val="33"/>
        </w:numPr>
        <w:tabs>
          <w:tab w:pos="855" w:val="left" w:leader="none"/>
        </w:tabs>
        <w:spacing w:line="240" w:lineRule="auto" w:before="217" w:after="0"/>
        <w:ind w:left="855" w:right="0" w:hanging="310"/>
        <w:jc w:val="left"/>
        <w:rPr>
          <w:sz w:val="24"/>
        </w:rPr>
      </w:pPr>
      <w:r>
        <w:rPr>
          <w:sz w:val="24"/>
        </w:rPr>
        <w:t>Exported</w:t>
      </w:r>
      <w:r>
        <w:rPr>
          <w:spacing w:val="-9"/>
          <w:sz w:val="24"/>
        </w:rPr>
        <w:t> </w:t>
      </w:r>
      <w:r>
        <w:rPr>
          <w:sz w:val="24"/>
        </w:rPr>
        <w:t>vector</w:t>
      </w:r>
      <w:r>
        <w:rPr>
          <w:spacing w:val="-8"/>
          <w:sz w:val="24"/>
        </w:rPr>
        <w:t> </w:t>
      </w:r>
      <w:r>
        <w:rPr>
          <w:spacing w:val="-2"/>
          <w:sz w:val="24"/>
        </w:rPr>
        <w:t>figures.</w:t>
      </w:r>
    </w:p>
    <w:p>
      <w:pPr>
        <w:pStyle w:val="ListParagraph"/>
        <w:numPr>
          <w:ilvl w:val="0"/>
          <w:numId w:val="33"/>
        </w:numPr>
        <w:tabs>
          <w:tab w:pos="855" w:val="left" w:leader="none"/>
        </w:tabs>
        <w:spacing w:line="240" w:lineRule="auto" w:before="217" w:after="0"/>
        <w:ind w:left="855" w:right="0" w:hanging="310"/>
        <w:jc w:val="left"/>
        <w:rPr>
          <w:sz w:val="24"/>
        </w:rPr>
      </w:pPr>
      <w:r>
        <w:rPr>
          <w:sz w:val="24"/>
        </w:rPr>
        <w:t>Optional</w:t>
      </w:r>
      <w:r>
        <w:rPr>
          <w:spacing w:val="-13"/>
          <w:sz w:val="24"/>
        </w:rPr>
        <w:t> </w:t>
      </w:r>
      <w:r>
        <w:rPr>
          <w:sz w:val="24"/>
        </w:rPr>
        <w:t>archived</w:t>
      </w:r>
      <w:r>
        <w:rPr>
          <w:spacing w:val="-12"/>
          <w:sz w:val="24"/>
        </w:rPr>
        <w:t> </w:t>
      </w:r>
      <w:r>
        <w:rPr>
          <w:sz w:val="24"/>
        </w:rPr>
        <w:t>extended-baseline</w:t>
      </w:r>
      <w:r>
        <w:rPr>
          <w:spacing w:val="-12"/>
          <w:sz w:val="24"/>
        </w:rPr>
        <w:t> </w:t>
      </w:r>
      <w:r>
        <w:rPr>
          <w:spacing w:val="-2"/>
          <w:sz w:val="24"/>
        </w:rPr>
        <w:t>matrices.</w:t>
      </w:r>
    </w:p>
    <w:p>
      <w:pPr>
        <w:pStyle w:val="BodyText"/>
        <w:spacing w:before="24"/>
      </w:pPr>
    </w:p>
    <w:p>
      <w:pPr>
        <w:pStyle w:val="BodyText"/>
        <w:ind w:left="282"/>
      </w:pPr>
      <w:r>
        <w:rPr/>
        <w:t>Replicators</w:t>
      </w:r>
      <w:r>
        <w:rPr>
          <w:spacing w:val="-3"/>
        </w:rPr>
        <w:t> </w:t>
      </w:r>
      <w:r>
        <w:rPr/>
        <w:t>can</w:t>
      </w:r>
      <w:r>
        <w:rPr>
          <w:spacing w:val="-2"/>
        </w:rPr>
        <w:t> </w:t>
      </w:r>
      <w:r>
        <w:rPr/>
        <w:t>regenerate</w:t>
      </w:r>
      <w:r>
        <w:rPr>
          <w:spacing w:val="-2"/>
        </w:rPr>
        <w:t> </w:t>
      </w:r>
      <w:r>
        <w:rPr/>
        <w:t>tables</w:t>
      </w:r>
      <w:r>
        <w:rPr>
          <w:spacing w:val="-2"/>
        </w:rPr>
        <w:t> </w:t>
      </w:r>
      <w:r>
        <w:rPr/>
        <w:t>and</w:t>
      </w:r>
      <w:r>
        <w:rPr>
          <w:spacing w:val="-3"/>
        </w:rPr>
        <w:t> </w:t>
      </w:r>
      <w:r>
        <w:rPr/>
        <w:t>figures</w:t>
      </w:r>
      <w:r>
        <w:rPr>
          <w:spacing w:val="-2"/>
        </w:rPr>
        <w:t> </w:t>
      </w:r>
      <w:r>
        <w:rPr/>
        <w:t>by</w:t>
      </w:r>
      <w:r>
        <w:rPr>
          <w:spacing w:val="-2"/>
        </w:rPr>
        <w:t> </w:t>
      </w:r>
      <w:r>
        <w:rPr/>
        <w:t>running</w:t>
      </w:r>
      <w:r>
        <w:rPr>
          <w:spacing w:val="-2"/>
        </w:rPr>
        <w:t> </w:t>
      </w:r>
      <w:r>
        <w:rPr/>
        <w:t>the</w:t>
      </w:r>
      <w:r>
        <w:rPr>
          <w:spacing w:val="-3"/>
        </w:rPr>
        <w:t> </w:t>
      </w:r>
      <w:r>
        <w:rPr/>
        <w:t>evaluation</w:t>
      </w:r>
      <w:r>
        <w:rPr>
          <w:spacing w:val="-2"/>
        </w:rPr>
        <w:t> </w:t>
      </w:r>
      <w:r>
        <w:rPr/>
        <w:t>pipeline</w:t>
      </w:r>
      <w:r>
        <w:rPr>
          <w:spacing w:val="-2"/>
        </w:rPr>
        <w:t> </w:t>
      </w:r>
      <w:r>
        <w:rPr/>
        <w:t>on</w:t>
      </w:r>
      <w:r>
        <w:rPr>
          <w:spacing w:val="-2"/>
        </w:rPr>
        <w:t> </w:t>
      </w:r>
      <w:r>
        <w:rPr/>
        <w:t>real</w:t>
      </w:r>
      <w:r>
        <w:rPr>
          <w:spacing w:val="-3"/>
        </w:rPr>
        <w:t> </w:t>
      </w:r>
      <w:r>
        <w:rPr/>
        <w:t>data</w:t>
      </w:r>
      <w:r>
        <w:rPr>
          <w:spacing w:val="-2"/>
        </w:rPr>
        <w:t> </w:t>
      </w:r>
      <w:r>
        <w:rPr>
          <w:spacing w:val="-4"/>
        </w:rPr>
        <w:t>with</w:t>
      </w:r>
    </w:p>
    <w:p>
      <w:pPr>
        <w:pStyle w:val="BodyText"/>
        <w:spacing w:after="0"/>
        <w:sectPr>
          <w:pgSz w:w="11910" w:h="16840"/>
          <w:pgMar w:header="0" w:footer="2115" w:top="1920" w:bottom="2300" w:left="992" w:right="708"/>
        </w:sectPr>
      </w:pPr>
    </w:p>
    <w:p>
      <w:pPr>
        <w:pStyle w:val="BodyText"/>
        <w:spacing w:before="72"/>
        <w:ind w:left="282"/>
      </w:pPr>
      <w:r>
        <w:rPr/>
        <w:t>robustness</w:t>
      </w:r>
      <w:r>
        <w:rPr>
          <w:spacing w:val="-9"/>
        </w:rPr>
        <w:t> </w:t>
      </w:r>
      <w:r>
        <w:rPr/>
        <w:t>sweeps</w:t>
      </w:r>
      <w:r>
        <w:rPr>
          <w:spacing w:val="-9"/>
        </w:rPr>
        <w:t> </w:t>
      </w:r>
      <w:r>
        <w:rPr/>
        <w:t>and</w:t>
      </w:r>
      <w:r>
        <w:rPr>
          <w:spacing w:val="-9"/>
        </w:rPr>
        <w:t> </w:t>
      </w:r>
      <w:r>
        <w:rPr/>
        <w:t>table</w:t>
      </w:r>
      <w:r>
        <w:rPr>
          <w:spacing w:val="-9"/>
        </w:rPr>
        <w:t> </w:t>
      </w:r>
      <w:r>
        <w:rPr/>
        <w:t>export,</w:t>
      </w:r>
      <w:r>
        <w:rPr>
          <w:spacing w:val="-9"/>
        </w:rPr>
        <w:t> </w:t>
      </w:r>
      <w:r>
        <w:rPr/>
        <w:t>then</w:t>
      </w:r>
      <w:r>
        <w:rPr>
          <w:spacing w:val="-9"/>
        </w:rPr>
        <w:t> </w:t>
      </w:r>
      <w:r>
        <w:rPr/>
        <w:t>regenerating</w:t>
      </w:r>
      <w:r>
        <w:rPr>
          <w:spacing w:val="-9"/>
        </w:rPr>
        <w:t> </w:t>
      </w:r>
      <w:r>
        <w:rPr/>
        <w:t>figures</w:t>
      </w:r>
      <w:r>
        <w:rPr>
          <w:spacing w:val="-9"/>
        </w:rPr>
        <w:t> </w:t>
      </w:r>
      <w:r>
        <w:rPr/>
        <w:t>from</w:t>
      </w:r>
      <w:r>
        <w:rPr>
          <w:spacing w:val="-9"/>
        </w:rPr>
        <w:t> </w:t>
      </w:r>
      <w:r>
        <w:rPr/>
        <w:t>the</w:t>
      </w:r>
      <w:r>
        <w:rPr>
          <w:spacing w:val="-9"/>
        </w:rPr>
        <w:t> </w:t>
      </w:r>
      <w:r>
        <w:rPr/>
        <w:t>same</w:t>
      </w:r>
      <w:r>
        <w:rPr>
          <w:spacing w:val="-9"/>
        </w:rPr>
        <w:t> </w:t>
      </w:r>
      <w:r>
        <w:rPr>
          <w:spacing w:val="-2"/>
        </w:rPr>
        <w:t>artifacts.</w:t>
      </w:r>
    </w:p>
    <w:sectPr>
      <w:pgSz w:w="11910" w:h="16840"/>
      <w:pgMar w:header="0" w:footer="2115" w:top="1840" w:bottom="23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Trebuchet MS">
    <w:altName w:val="Trebuchet MS"/>
    <w:charset w:val="1"/>
    <w:family w:val="swiss"/>
    <w:pitch w:val="variable"/>
  </w:font>
  <w:font w:name="Verdana">
    <w:altName w:val="Verdana"/>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136">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3365" cy="193675"/>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67099pt;margin-top:725.115601pt;width:19.95pt;height:15.25pt;mso-position-horizontal-relative:page;mso-position-vertical-relative:page;z-index:-19321344" type="#_x0000_t202" id="docshape1"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31">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30">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29">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28">
    <w:multiLevelType w:val="hybridMultilevel"/>
    <w:lvl w:ilvl="0">
      <w:start w:val="1"/>
      <w:numFmt w:val="decimal"/>
      <w:lvlText w:val="%1."/>
      <w:lvlJc w:val="left"/>
      <w:pPr>
        <w:ind w:left="856"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03"/>
      </w:pPr>
      <w:rPr>
        <w:rFonts w:hint="default"/>
        <w:lang w:val="en-US" w:eastAsia="en-US" w:bidi="ar-SA"/>
      </w:rPr>
    </w:lvl>
    <w:lvl w:ilvl="2">
      <w:start w:val="0"/>
      <w:numFmt w:val="bullet"/>
      <w:lvlText w:val="•"/>
      <w:lvlJc w:val="left"/>
      <w:pPr>
        <w:ind w:left="2729" w:hanging="303"/>
      </w:pPr>
      <w:rPr>
        <w:rFonts w:hint="default"/>
        <w:lang w:val="en-US" w:eastAsia="en-US" w:bidi="ar-SA"/>
      </w:rPr>
    </w:lvl>
    <w:lvl w:ilvl="3">
      <w:start w:val="0"/>
      <w:numFmt w:val="bullet"/>
      <w:lvlText w:val="•"/>
      <w:lvlJc w:val="left"/>
      <w:pPr>
        <w:ind w:left="3663" w:hanging="303"/>
      </w:pPr>
      <w:rPr>
        <w:rFonts w:hint="default"/>
        <w:lang w:val="en-US" w:eastAsia="en-US" w:bidi="ar-SA"/>
      </w:rPr>
    </w:lvl>
    <w:lvl w:ilvl="4">
      <w:start w:val="0"/>
      <w:numFmt w:val="bullet"/>
      <w:lvlText w:val="•"/>
      <w:lvlJc w:val="left"/>
      <w:pPr>
        <w:ind w:left="4598" w:hanging="303"/>
      </w:pPr>
      <w:rPr>
        <w:rFonts w:hint="default"/>
        <w:lang w:val="en-US" w:eastAsia="en-US" w:bidi="ar-SA"/>
      </w:rPr>
    </w:lvl>
    <w:lvl w:ilvl="5">
      <w:start w:val="0"/>
      <w:numFmt w:val="bullet"/>
      <w:lvlText w:val="•"/>
      <w:lvlJc w:val="left"/>
      <w:pPr>
        <w:ind w:left="5532" w:hanging="303"/>
      </w:pPr>
      <w:rPr>
        <w:rFonts w:hint="default"/>
        <w:lang w:val="en-US" w:eastAsia="en-US" w:bidi="ar-SA"/>
      </w:rPr>
    </w:lvl>
    <w:lvl w:ilvl="6">
      <w:start w:val="0"/>
      <w:numFmt w:val="bullet"/>
      <w:lvlText w:val="•"/>
      <w:lvlJc w:val="left"/>
      <w:pPr>
        <w:ind w:left="6467" w:hanging="303"/>
      </w:pPr>
      <w:rPr>
        <w:rFonts w:hint="default"/>
        <w:lang w:val="en-US" w:eastAsia="en-US" w:bidi="ar-SA"/>
      </w:rPr>
    </w:lvl>
    <w:lvl w:ilvl="7">
      <w:start w:val="0"/>
      <w:numFmt w:val="bullet"/>
      <w:lvlText w:val="•"/>
      <w:lvlJc w:val="left"/>
      <w:pPr>
        <w:ind w:left="7401" w:hanging="303"/>
      </w:pPr>
      <w:rPr>
        <w:rFonts w:hint="default"/>
        <w:lang w:val="en-US" w:eastAsia="en-US" w:bidi="ar-SA"/>
      </w:rPr>
    </w:lvl>
    <w:lvl w:ilvl="8">
      <w:start w:val="0"/>
      <w:numFmt w:val="bullet"/>
      <w:lvlText w:val="•"/>
      <w:lvlJc w:val="left"/>
      <w:pPr>
        <w:ind w:left="8336" w:hanging="303"/>
      </w:pPr>
      <w:rPr>
        <w:rFonts w:hint="default"/>
        <w:lang w:val="en-US" w:eastAsia="en-US" w:bidi="ar-SA"/>
      </w:rPr>
    </w:lvl>
  </w:abstractNum>
  <w:abstractNum w:abstractNumId="27">
    <w:multiLevelType w:val="hybridMultilevel"/>
    <w:lvl w:ilvl="0">
      <w:start w:val="1"/>
      <w:numFmt w:val="decimal"/>
      <w:lvlText w:val="[%1]"/>
      <w:lvlJc w:val="left"/>
      <w:pPr>
        <w:ind w:left="692" w:hanging="411"/>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50" w:hanging="411"/>
      </w:pPr>
      <w:rPr>
        <w:rFonts w:hint="default"/>
        <w:lang w:val="en-US" w:eastAsia="en-US" w:bidi="ar-SA"/>
      </w:rPr>
    </w:lvl>
    <w:lvl w:ilvl="2">
      <w:start w:val="0"/>
      <w:numFmt w:val="bullet"/>
      <w:lvlText w:val="•"/>
      <w:lvlJc w:val="left"/>
      <w:pPr>
        <w:ind w:left="2601" w:hanging="411"/>
      </w:pPr>
      <w:rPr>
        <w:rFonts w:hint="default"/>
        <w:lang w:val="en-US" w:eastAsia="en-US" w:bidi="ar-SA"/>
      </w:rPr>
    </w:lvl>
    <w:lvl w:ilvl="3">
      <w:start w:val="0"/>
      <w:numFmt w:val="bullet"/>
      <w:lvlText w:val="•"/>
      <w:lvlJc w:val="left"/>
      <w:pPr>
        <w:ind w:left="3551" w:hanging="411"/>
      </w:pPr>
      <w:rPr>
        <w:rFonts w:hint="default"/>
        <w:lang w:val="en-US" w:eastAsia="en-US" w:bidi="ar-SA"/>
      </w:rPr>
    </w:lvl>
    <w:lvl w:ilvl="4">
      <w:start w:val="0"/>
      <w:numFmt w:val="bullet"/>
      <w:lvlText w:val="•"/>
      <w:lvlJc w:val="left"/>
      <w:pPr>
        <w:ind w:left="4502" w:hanging="411"/>
      </w:pPr>
      <w:rPr>
        <w:rFonts w:hint="default"/>
        <w:lang w:val="en-US" w:eastAsia="en-US" w:bidi="ar-SA"/>
      </w:rPr>
    </w:lvl>
    <w:lvl w:ilvl="5">
      <w:start w:val="0"/>
      <w:numFmt w:val="bullet"/>
      <w:lvlText w:val="•"/>
      <w:lvlJc w:val="left"/>
      <w:pPr>
        <w:ind w:left="5452" w:hanging="411"/>
      </w:pPr>
      <w:rPr>
        <w:rFonts w:hint="default"/>
        <w:lang w:val="en-US" w:eastAsia="en-US" w:bidi="ar-SA"/>
      </w:rPr>
    </w:lvl>
    <w:lvl w:ilvl="6">
      <w:start w:val="0"/>
      <w:numFmt w:val="bullet"/>
      <w:lvlText w:val="•"/>
      <w:lvlJc w:val="left"/>
      <w:pPr>
        <w:ind w:left="6403" w:hanging="411"/>
      </w:pPr>
      <w:rPr>
        <w:rFonts w:hint="default"/>
        <w:lang w:val="en-US" w:eastAsia="en-US" w:bidi="ar-SA"/>
      </w:rPr>
    </w:lvl>
    <w:lvl w:ilvl="7">
      <w:start w:val="0"/>
      <w:numFmt w:val="bullet"/>
      <w:lvlText w:val="•"/>
      <w:lvlJc w:val="left"/>
      <w:pPr>
        <w:ind w:left="7353" w:hanging="411"/>
      </w:pPr>
      <w:rPr>
        <w:rFonts w:hint="default"/>
        <w:lang w:val="en-US" w:eastAsia="en-US" w:bidi="ar-SA"/>
      </w:rPr>
    </w:lvl>
    <w:lvl w:ilvl="8">
      <w:start w:val="0"/>
      <w:numFmt w:val="bullet"/>
      <w:lvlText w:val="•"/>
      <w:lvlJc w:val="left"/>
      <w:pPr>
        <w:ind w:left="8304" w:hanging="411"/>
      </w:pPr>
      <w:rPr>
        <w:rFonts w:hint="default"/>
        <w:lang w:val="en-US" w:eastAsia="en-US" w:bidi="ar-SA"/>
      </w:rPr>
    </w:lvl>
  </w:abstractNum>
  <w:abstractNum w:abstractNumId="26">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5">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4">
    <w:multiLevelType w:val="hybridMultilevel"/>
    <w:lvl w:ilvl="0">
      <w:start w:val="1"/>
      <w:numFmt w:val="decimal"/>
      <w:lvlText w:val="%1."/>
      <w:lvlJc w:val="left"/>
      <w:pPr>
        <w:ind w:left="856"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03"/>
      </w:pPr>
      <w:rPr>
        <w:rFonts w:hint="default"/>
        <w:lang w:val="en-US" w:eastAsia="en-US" w:bidi="ar-SA"/>
      </w:rPr>
    </w:lvl>
    <w:lvl w:ilvl="2">
      <w:start w:val="0"/>
      <w:numFmt w:val="bullet"/>
      <w:lvlText w:val="•"/>
      <w:lvlJc w:val="left"/>
      <w:pPr>
        <w:ind w:left="2729" w:hanging="303"/>
      </w:pPr>
      <w:rPr>
        <w:rFonts w:hint="default"/>
        <w:lang w:val="en-US" w:eastAsia="en-US" w:bidi="ar-SA"/>
      </w:rPr>
    </w:lvl>
    <w:lvl w:ilvl="3">
      <w:start w:val="0"/>
      <w:numFmt w:val="bullet"/>
      <w:lvlText w:val="•"/>
      <w:lvlJc w:val="left"/>
      <w:pPr>
        <w:ind w:left="3663" w:hanging="303"/>
      </w:pPr>
      <w:rPr>
        <w:rFonts w:hint="default"/>
        <w:lang w:val="en-US" w:eastAsia="en-US" w:bidi="ar-SA"/>
      </w:rPr>
    </w:lvl>
    <w:lvl w:ilvl="4">
      <w:start w:val="0"/>
      <w:numFmt w:val="bullet"/>
      <w:lvlText w:val="•"/>
      <w:lvlJc w:val="left"/>
      <w:pPr>
        <w:ind w:left="4598" w:hanging="303"/>
      </w:pPr>
      <w:rPr>
        <w:rFonts w:hint="default"/>
        <w:lang w:val="en-US" w:eastAsia="en-US" w:bidi="ar-SA"/>
      </w:rPr>
    </w:lvl>
    <w:lvl w:ilvl="5">
      <w:start w:val="0"/>
      <w:numFmt w:val="bullet"/>
      <w:lvlText w:val="•"/>
      <w:lvlJc w:val="left"/>
      <w:pPr>
        <w:ind w:left="5532" w:hanging="303"/>
      </w:pPr>
      <w:rPr>
        <w:rFonts w:hint="default"/>
        <w:lang w:val="en-US" w:eastAsia="en-US" w:bidi="ar-SA"/>
      </w:rPr>
    </w:lvl>
    <w:lvl w:ilvl="6">
      <w:start w:val="0"/>
      <w:numFmt w:val="bullet"/>
      <w:lvlText w:val="•"/>
      <w:lvlJc w:val="left"/>
      <w:pPr>
        <w:ind w:left="6467" w:hanging="303"/>
      </w:pPr>
      <w:rPr>
        <w:rFonts w:hint="default"/>
        <w:lang w:val="en-US" w:eastAsia="en-US" w:bidi="ar-SA"/>
      </w:rPr>
    </w:lvl>
    <w:lvl w:ilvl="7">
      <w:start w:val="0"/>
      <w:numFmt w:val="bullet"/>
      <w:lvlText w:val="•"/>
      <w:lvlJc w:val="left"/>
      <w:pPr>
        <w:ind w:left="7401" w:hanging="303"/>
      </w:pPr>
      <w:rPr>
        <w:rFonts w:hint="default"/>
        <w:lang w:val="en-US" w:eastAsia="en-US" w:bidi="ar-SA"/>
      </w:rPr>
    </w:lvl>
    <w:lvl w:ilvl="8">
      <w:start w:val="0"/>
      <w:numFmt w:val="bullet"/>
      <w:lvlText w:val="•"/>
      <w:lvlJc w:val="left"/>
      <w:pPr>
        <w:ind w:left="8336" w:hanging="303"/>
      </w:pPr>
      <w:rPr>
        <w:rFonts w:hint="default"/>
        <w:lang w:val="en-US" w:eastAsia="en-US" w:bidi="ar-SA"/>
      </w:rPr>
    </w:lvl>
  </w:abstractNum>
  <w:abstractNum w:abstractNumId="23">
    <w:multiLevelType w:val="hybridMultilevel"/>
    <w:lvl w:ilvl="0">
      <w:start w:val="0"/>
      <w:numFmt w:val="bullet"/>
      <w:lvlText w:val="•"/>
      <w:lvlJc w:val="left"/>
      <w:pPr>
        <w:ind w:left="776"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2" w:hanging="216"/>
      </w:pPr>
      <w:rPr>
        <w:rFonts w:hint="default"/>
        <w:lang w:val="en-US" w:eastAsia="en-US" w:bidi="ar-SA"/>
      </w:rPr>
    </w:lvl>
    <w:lvl w:ilvl="2">
      <w:start w:val="0"/>
      <w:numFmt w:val="bullet"/>
      <w:lvlText w:val="•"/>
      <w:lvlJc w:val="left"/>
      <w:pPr>
        <w:ind w:left="2665" w:hanging="216"/>
      </w:pPr>
      <w:rPr>
        <w:rFonts w:hint="default"/>
        <w:lang w:val="en-US" w:eastAsia="en-US" w:bidi="ar-SA"/>
      </w:rPr>
    </w:lvl>
    <w:lvl w:ilvl="3">
      <w:start w:val="0"/>
      <w:numFmt w:val="bullet"/>
      <w:lvlText w:val="•"/>
      <w:lvlJc w:val="left"/>
      <w:pPr>
        <w:ind w:left="3607" w:hanging="216"/>
      </w:pPr>
      <w:rPr>
        <w:rFonts w:hint="default"/>
        <w:lang w:val="en-US" w:eastAsia="en-US" w:bidi="ar-SA"/>
      </w:rPr>
    </w:lvl>
    <w:lvl w:ilvl="4">
      <w:start w:val="0"/>
      <w:numFmt w:val="bullet"/>
      <w:lvlText w:val="•"/>
      <w:lvlJc w:val="left"/>
      <w:pPr>
        <w:ind w:left="4550" w:hanging="216"/>
      </w:pPr>
      <w:rPr>
        <w:rFonts w:hint="default"/>
        <w:lang w:val="en-US" w:eastAsia="en-US" w:bidi="ar-SA"/>
      </w:rPr>
    </w:lvl>
    <w:lvl w:ilvl="5">
      <w:start w:val="0"/>
      <w:numFmt w:val="bullet"/>
      <w:lvlText w:val="•"/>
      <w:lvlJc w:val="left"/>
      <w:pPr>
        <w:ind w:left="5492" w:hanging="216"/>
      </w:pPr>
      <w:rPr>
        <w:rFonts w:hint="default"/>
        <w:lang w:val="en-US" w:eastAsia="en-US" w:bidi="ar-SA"/>
      </w:rPr>
    </w:lvl>
    <w:lvl w:ilvl="6">
      <w:start w:val="0"/>
      <w:numFmt w:val="bullet"/>
      <w:lvlText w:val="•"/>
      <w:lvlJc w:val="left"/>
      <w:pPr>
        <w:ind w:left="6435" w:hanging="216"/>
      </w:pPr>
      <w:rPr>
        <w:rFonts w:hint="default"/>
        <w:lang w:val="en-US" w:eastAsia="en-US" w:bidi="ar-SA"/>
      </w:rPr>
    </w:lvl>
    <w:lvl w:ilvl="7">
      <w:start w:val="0"/>
      <w:numFmt w:val="bullet"/>
      <w:lvlText w:val="•"/>
      <w:lvlJc w:val="left"/>
      <w:pPr>
        <w:ind w:left="7377" w:hanging="216"/>
      </w:pPr>
      <w:rPr>
        <w:rFonts w:hint="default"/>
        <w:lang w:val="en-US" w:eastAsia="en-US" w:bidi="ar-SA"/>
      </w:rPr>
    </w:lvl>
    <w:lvl w:ilvl="8">
      <w:start w:val="0"/>
      <w:numFmt w:val="bullet"/>
      <w:lvlText w:val="•"/>
      <w:lvlJc w:val="left"/>
      <w:pPr>
        <w:ind w:left="8320" w:hanging="216"/>
      </w:pPr>
      <w:rPr>
        <w:rFonts w:hint="default"/>
        <w:lang w:val="en-US" w:eastAsia="en-US" w:bidi="ar-SA"/>
      </w:rPr>
    </w:lvl>
  </w:abstractNum>
  <w:abstractNum w:abstractNumId="22">
    <w:multiLevelType w:val="hybridMultilevel"/>
    <w:lvl w:ilvl="0">
      <w:start w:val="0"/>
      <w:numFmt w:val="bullet"/>
      <w:lvlText w:val="•"/>
      <w:lvlJc w:val="left"/>
      <w:pPr>
        <w:ind w:left="801" w:hanging="208"/>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08"/>
      </w:pPr>
      <w:rPr>
        <w:rFonts w:hint="default"/>
        <w:lang w:val="en-US" w:eastAsia="en-US" w:bidi="ar-SA"/>
      </w:rPr>
    </w:lvl>
    <w:lvl w:ilvl="2">
      <w:start w:val="0"/>
      <w:numFmt w:val="bullet"/>
      <w:lvlText w:val="•"/>
      <w:lvlJc w:val="left"/>
      <w:pPr>
        <w:ind w:left="2681" w:hanging="208"/>
      </w:pPr>
      <w:rPr>
        <w:rFonts w:hint="default"/>
        <w:lang w:val="en-US" w:eastAsia="en-US" w:bidi="ar-SA"/>
      </w:rPr>
    </w:lvl>
    <w:lvl w:ilvl="3">
      <w:start w:val="0"/>
      <w:numFmt w:val="bullet"/>
      <w:lvlText w:val="•"/>
      <w:lvlJc w:val="left"/>
      <w:pPr>
        <w:ind w:left="3621" w:hanging="208"/>
      </w:pPr>
      <w:rPr>
        <w:rFonts w:hint="default"/>
        <w:lang w:val="en-US" w:eastAsia="en-US" w:bidi="ar-SA"/>
      </w:rPr>
    </w:lvl>
    <w:lvl w:ilvl="4">
      <w:start w:val="0"/>
      <w:numFmt w:val="bullet"/>
      <w:lvlText w:val="•"/>
      <w:lvlJc w:val="left"/>
      <w:pPr>
        <w:ind w:left="4562" w:hanging="208"/>
      </w:pPr>
      <w:rPr>
        <w:rFonts w:hint="default"/>
        <w:lang w:val="en-US" w:eastAsia="en-US" w:bidi="ar-SA"/>
      </w:rPr>
    </w:lvl>
    <w:lvl w:ilvl="5">
      <w:start w:val="0"/>
      <w:numFmt w:val="bullet"/>
      <w:lvlText w:val="•"/>
      <w:lvlJc w:val="left"/>
      <w:pPr>
        <w:ind w:left="5502" w:hanging="208"/>
      </w:pPr>
      <w:rPr>
        <w:rFonts w:hint="default"/>
        <w:lang w:val="en-US" w:eastAsia="en-US" w:bidi="ar-SA"/>
      </w:rPr>
    </w:lvl>
    <w:lvl w:ilvl="6">
      <w:start w:val="0"/>
      <w:numFmt w:val="bullet"/>
      <w:lvlText w:val="•"/>
      <w:lvlJc w:val="left"/>
      <w:pPr>
        <w:ind w:left="6443" w:hanging="208"/>
      </w:pPr>
      <w:rPr>
        <w:rFonts w:hint="default"/>
        <w:lang w:val="en-US" w:eastAsia="en-US" w:bidi="ar-SA"/>
      </w:rPr>
    </w:lvl>
    <w:lvl w:ilvl="7">
      <w:start w:val="0"/>
      <w:numFmt w:val="bullet"/>
      <w:lvlText w:val="•"/>
      <w:lvlJc w:val="left"/>
      <w:pPr>
        <w:ind w:left="7383" w:hanging="208"/>
      </w:pPr>
      <w:rPr>
        <w:rFonts w:hint="default"/>
        <w:lang w:val="en-US" w:eastAsia="en-US" w:bidi="ar-SA"/>
      </w:rPr>
    </w:lvl>
    <w:lvl w:ilvl="8">
      <w:start w:val="0"/>
      <w:numFmt w:val="bullet"/>
      <w:lvlText w:val="•"/>
      <w:lvlJc w:val="left"/>
      <w:pPr>
        <w:ind w:left="8324" w:hanging="208"/>
      </w:pPr>
      <w:rPr>
        <w:rFonts w:hint="default"/>
        <w:lang w:val="en-US" w:eastAsia="en-US" w:bidi="ar-SA"/>
      </w:rPr>
    </w:lvl>
  </w:abstractNum>
  <w:abstractNum w:abstractNumId="21">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0">
    <w:multiLevelType w:val="hybridMultilevel"/>
    <w:lvl w:ilvl="0">
      <w:start w:val="1"/>
      <w:numFmt w:val="decimal"/>
      <w:lvlText w:val="%1."/>
      <w:lvlJc w:val="left"/>
      <w:pPr>
        <w:ind w:left="848"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76" w:hanging="303"/>
      </w:pPr>
      <w:rPr>
        <w:rFonts w:hint="default"/>
        <w:lang w:val="en-US" w:eastAsia="en-US" w:bidi="ar-SA"/>
      </w:rPr>
    </w:lvl>
    <w:lvl w:ilvl="2">
      <w:start w:val="0"/>
      <w:numFmt w:val="bullet"/>
      <w:lvlText w:val="•"/>
      <w:lvlJc w:val="left"/>
      <w:pPr>
        <w:ind w:left="2713" w:hanging="303"/>
      </w:pPr>
      <w:rPr>
        <w:rFonts w:hint="default"/>
        <w:lang w:val="en-US" w:eastAsia="en-US" w:bidi="ar-SA"/>
      </w:rPr>
    </w:lvl>
    <w:lvl w:ilvl="3">
      <w:start w:val="0"/>
      <w:numFmt w:val="bullet"/>
      <w:lvlText w:val="•"/>
      <w:lvlJc w:val="left"/>
      <w:pPr>
        <w:ind w:left="3649" w:hanging="303"/>
      </w:pPr>
      <w:rPr>
        <w:rFonts w:hint="default"/>
        <w:lang w:val="en-US" w:eastAsia="en-US" w:bidi="ar-SA"/>
      </w:rPr>
    </w:lvl>
    <w:lvl w:ilvl="4">
      <w:start w:val="0"/>
      <w:numFmt w:val="bullet"/>
      <w:lvlText w:val="•"/>
      <w:lvlJc w:val="left"/>
      <w:pPr>
        <w:ind w:left="4586" w:hanging="303"/>
      </w:pPr>
      <w:rPr>
        <w:rFonts w:hint="default"/>
        <w:lang w:val="en-US" w:eastAsia="en-US" w:bidi="ar-SA"/>
      </w:rPr>
    </w:lvl>
    <w:lvl w:ilvl="5">
      <w:start w:val="0"/>
      <w:numFmt w:val="bullet"/>
      <w:lvlText w:val="•"/>
      <w:lvlJc w:val="left"/>
      <w:pPr>
        <w:ind w:left="5522" w:hanging="303"/>
      </w:pPr>
      <w:rPr>
        <w:rFonts w:hint="default"/>
        <w:lang w:val="en-US" w:eastAsia="en-US" w:bidi="ar-SA"/>
      </w:rPr>
    </w:lvl>
    <w:lvl w:ilvl="6">
      <w:start w:val="0"/>
      <w:numFmt w:val="bullet"/>
      <w:lvlText w:val="•"/>
      <w:lvlJc w:val="left"/>
      <w:pPr>
        <w:ind w:left="6459" w:hanging="303"/>
      </w:pPr>
      <w:rPr>
        <w:rFonts w:hint="default"/>
        <w:lang w:val="en-US" w:eastAsia="en-US" w:bidi="ar-SA"/>
      </w:rPr>
    </w:lvl>
    <w:lvl w:ilvl="7">
      <w:start w:val="0"/>
      <w:numFmt w:val="bullet"/>
      <w:lvlText w:val="•"/>
      <w:lvlJc w:val="left"/>
      <w:pPr>
        <w:ind w:left="7395" w:hanging="303"/>
      </w:pPr>
      <w:rPr>
        <w:rFonts w:hint="default"/>
        <w:lang w:val="en-US" w:eastAsia="en-US" w:bidi="ar-SA"/>
      </w:rPr>
    </w:lvl>
    <w:lvl w:ilvl="8">
      <w:start w:val="0"/>
      <w:numFmt w:val="bullet"/>
      <w:lvlText w:val="•"/>
      <w:lvlJc w:val="left"/>
      <w:pPr>
        <w:ind w:left="8332" w:hanging="303"/>
      </w:pPr>
      <w:rPr>
        <w:rFonts w:hint="default"/>
        <w:lang w:val="en-US" w:eastAsia="en-US" w:bidi="ar-SA"/>
      </w:rPr>
    </w:lvl>
  </w:abstractNum>
  <w:abstractNum w:abstractNumId="19">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8">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7">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6">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5">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4">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3">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12">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1">
    <w:multiLevelType w:val="hybridMultilevel"/>
    <w:lvl w:ilvl="0">
      <w:start w:val="0"/>
      <w:numFmt w:val="bullet"/>
      <w:lvlText w:val="•"/>
      <w:lvlJc w:val="left"/>
      <w:pPr>
        <w:ind w:left="799"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0">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8">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9">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7">
    <w:multiLevelType w:val="hybridMultilevel"/>
    <w:lvl w:ilvl="0">
      <w:start w:val="1"/>
      <w:numFmt w:val="decimal"/>
      <w:lvlText w:val="%1"/>
      <w:lvlJc w:val="left"/>
      <w:pPr>
        <w:ind w:left="626" w:hanging="344"/>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784" w:hanging="503"/>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80" w:hanging="59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799"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1000" w:hanging="216"/>
      </w:pPr>
      <w:rPr>
        <w:rFonts w:hint="default"/>
        <w:lang w:val="en-US" w:eastAsia="en-US" w:bidi="ar-SA"/>
      </w:rPr>
    </w:lvl>
    <w:lvl w:ilvl="5">
      <w:start w:val="0"/>
      <w:numFmt w:val="bullet"/>
      <w:lvlText w:val="•"/>
      <w:lvlJc w:val="left"/>
      <w:pPr>
        <w:ind w:left="2534" w:hanging="216"/>
      </w:pPr>
      <w:rPr>
        <w:rFonts w:hint="default"/>
        <w:lang w:val="en-US" w:eastAsia="en-US" w:bidi="ar-SA"/>
      </w:rPr>
    </w:lvl>
    <w:lvl w:ilvl="6">
      <w:start w:val="0"/>
      <w:numFmt w:val="bullet"/>
      <w:lvlText w:val="•"/>
      <w:lvlJc w:val="left"/>
      <w:pPr>
        <w:ind w:left="4068" w:hanging="216"/>
      </w:pPr>
      <w:rPr>
        <w:rFonts w:hint="default"/>
        <w:lang w:val="en-US" w:eastAsia="en-US" w:bidi="ar-SA"/>
      </w:rPr>
    </w:lvl>
    <w:lvl w:ilvl="7">
      <w:start w:val="0"/>
      <w:numFmt w:val="bullet"/>
      <w:lvlText w:val="•"/>
      <w:lvlJc w:val="left"/>
      <w:pPr>
        <w:ind w:left="5602" w:hanging="216"/>
      </w:pPr>
      <w:rPr>
        <w:rFonts w:hint="default"/>
        <w:lang w:val="en-US" w:eastAsia="en-US" w:bidi="ar-SA"/>
      </w:rPr>
    </w:lvl>
    <w:lvl w:ilvl="8">
      <w:start w:val="0"/>
      <w:numFmt w:val="bullet"/>
      <w:lvlText w:val="•"/>
      <w:lvlJc w:val="left"/>
      <w:pPr>
        <w:ind w:left="7137" w:hanging="216"/>
      </w:pPr>
      <w:rPr>
        <w:rFonts w:hint="default"/>
        <w:lang w:val="en-US" w:eastAsia="en-US" w:bidi="ar-SA"/>
      </w:rPr>
    </w:lvl>
  </w:abstractNum>
  <w:abstractNum w:abstractNumId="6">
    <w:multiLevelType w:val="hybridMultilevel"/>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5">
    <w:multiLevelType w:val="hybridMultilevel"/>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4">
    <w:multiLevelType w:val="hybridMultilevel"/>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3">
    <w:multiLevelType w:val="hybridMultilevel"/>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2">
    <w:multiLevelType w:val="hybridMultilevel"/>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1">
    <w:multiLevelType w:val="hybridMultilevel"/>
    <w:lvl w:ilvl="0">
      <w:start w:val="0"/>
      <w:numFmt w:val="bullet"/>
      <w:lvlText w:val="•"/>
      <w:lvlJc w:val="left"/>
      <w:pPr>
        <w:ind w:left="1717" w:hanging="14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568" w:hanging="144"/>
      </w:pPr>
      <w:rPr>
        <w:rFonts w:hint="default"/>
        <w:lang w:val="en-US" w:eastAsia="en-US" w:bidi="ar-SA"/>
      </w:rPr>
    </w:lvl>
    <w:lvl w:ilvl="2">
      <w:start w:val="0"/>
      <w:numFmt w:val="bullet"/>
      <w:lvlText w:val="•"/>
      <w:lvlJc w:val="left"/>
      <w:pPr>
        <w:ind w:left="3417" w:hanging="144"/>
      </w:pPr>
      <w:rPr>
        <w:rFonts w:hint="default"/>
        <w:lang w:val="en-US" w:eastAsia="en-US" w:bidi="ar-SA"/>
      </w:rPr>
    </w:lvl>
    <w:lvl w:ilvl="3">
      <w:start w:val="0"/>
      <w:numFmt w:val="bullet"/>
      <w:lvlText w:val="•"/>
      <w:lvlJc w:val="left"/>
      <w:pPr>
        <w:ind w:left="4265" w:hanging="144"/>
      </w:pPr>
      <w:rPr>
        <w:rFonts w:hint="default"/>
        <w:lang w:val="en-US" w:eastAsia="en-US" w:bidi="ar-SA"/>
      </w:rPr>
    </w:lvl>
    <w:lvl w:ilvl="4">
      <w:start w:val="0"/>
      <w:numFmt w:val="bullet"/>
      <w:lvlText w:val="•"/>
      <w:lvlJc w:val="left"/>
      <w:pPr>
        <w:ind w:left="5114" w:hanging="144"/>
      </w:pPr>
      <w:rPr>
        <w:rFonts w:hint="default"/>
        <w:lang w:val="en-US" w:eastAsia="en-US" w:bidi="ar-SA"/>
      </w:rPr>
    </w:lvl>
    <w:lvl w:ilvl="5">
      <w:start w:val="0"/>
      <w:numFmt w:val="bullet"/>
      <w:lvlText w:val="•"/>
      <w:lvlJc w:val="left"/>
      <w:pPr>
        <w:ind w:left="5962" w:hanging="144"/>
      </w:pPr>
      <w:rPr>
        <w:rFonts w:hint="default"/>
        <w:lang w:val="en-US" w:eastAsia="en-US" w:bidi="ar-SA"/>
      </w:rPr>
    </w:lvl>
    <w:lvl w:ilvl="6">
      <w:start w:val="0"/>
      <w:numFmt w:val="bullet"/>
      <w:lvlText w:val="•"/>
      <w:lvlJc w:val="left"/>
      <w:pPr>
        <w:ind w:left="6811" w:hanging="144"/>
      </w:pPr>
      <w:rPr>
        <w:rFonts w:hint="default"/>
        <w:lang w:val="en-US" w:eastAsia="en-US" w:bidi="ar-SA"/>
      </w:rPr>
    </w:lvl>
    <w:lvl w:ilvl="7">
      <w:start w:val="0"/>
      <w:numFmt w:val="bullet"/>
      <w:lvlText w:val="•"/>
      <w:lvlJc w:val="left"/>
      <w:pPr>
        <w:ind w:left="7659" w:hanging="144"/>
      </w:pPr>
      <w:rPr>
        <w:rFonts w:hint="default"/>
        <w:lang w:val="en-US" w:eastAsia="en-US" w:bidi="ar-SA"/>
      </w:rPr>
    </w:lvl>
    <w:lvl w:ilvl="8">
      <w:start w:val="0"/>
      <w:numFmt w:val="bullet"/>
      <w:lvlText w:val="•"/>
      <w:lvlJc w:val="left"/>
      <w:pPr>
        <w:ind w:left="8508" w:hanging="144"/>
      </w:pPr>
      <w:rPr>
        <w:rFonts w:hint="default"/>
        <w:lang w:val="en-US" w:eastAsia="en-US" w:bidi="ar-SA"/>
      </w:rPr>
    </w:lvl>
  </w:abstractNum>
  <w:abstractNum w:abstractNumId="0">
    <w:multiLevelType w:val="hybridMultilevel"/>
    <w:lvl w:ilvl="0">
      <w:start w:val="1"/>
      <w:numFmt w:val="decimal"/>
      <w:lvlText w:val="%1"/>
      <w:lvlJc w:val="left"/>
      <w:pPr>
        <w:ind w:left="856"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658" w:hanging="574"/>
      </w:pPr>
      <w:rPr>
        <w:rFonts w:hint="default"/>
        <w:lang w:val="en-US" w:eastAsia="en-US" w:bidi="ar-SA"/>
      </w:rPr>
    </w:lvl>
    <w:lvl w:ilvl="4">
      <w:start w:val="0"/>
      <w:numFmt w:val="bullet"/>
      <w:lvlText w:val="•"/>
      <w:lvlJc w:val="left"/>
      <w:pPr>
        <w:ind w:left="3736" w:hanging="574"/>
      </w:pPr>
      <w:rPr>
        <w:rFonts w:hint="default"/>
        <w:lang w:val="en-US" w:eastAsia="en-US" w:bidi="ar-SA"/>
      </w:rPr>
    </w:lvl>
    <w:lvl w:ilvl="5">
      <w:start w:val="0"/>
      <w:numFmt w:val="bullet"/>
      <w:lvlText w:val="•"/>
      <w:lvlJc w:val="left"/>
      <w:pPr>
        <w:ind w:left="4814" w:hanging="574"/>
      </w:pPr>
      <w:rPr>
        <w:rFonts w:hint="default"/>
        <w:lang w:val="en-US" w:eastAsia="en-US" w:bidi="ar-SA"/>
      </w:rPr>
    </w:lvl>
    <w:lvl w:ilvl="6">
      <w:start w:val="0"/>
      <w:numFmt w:val="bullet"/>
      <w:lvlText w:val="•"/>
      <w:lvlJc w:val="left"/>
      <w:pPr>
        <w:ind w:left="5892" w:hanging="574"/>
      </w:pPr>
      <w:rPr>
        <w:rFonts w:hint="default"/>
        <w:lang w:val="en-US" w:eastAsia="en-US" w:bidi="ar-SA"/>
      </w:rPr>
    </w:lvl>
    <w:lvl w:ilvl="7">
      <w:start w:val="0"/>
      <w:numFmt w:val="bullet"/>
      <w:lvlText w:val="•"/>
      <w:lvlJc w:val="left"/>
      <w:pPr>
        <w:ind w:left="6971" w:hanging="574"/>
      </w:pPr>
      <w:rPr>
        <w:rFonts w:hint="default"/>
        <w:lang w:val="en-US" w:eastAsia="en-US" w:bidi="ar-SA"/>
      </w:rPr>
    </w:lvl>
    <w:lvl w:ilvl="8">
      <w:start w:val="0"/>
      <w:numFmt w:val="bullet"/>
      <w:lvlText w:val="•"/>
      <w:lvlJc w:val="left"/>
      <w:pPr>
        <w:ind w:left="8049" w:hanging="574"/>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0"/>
      <w:ind w:left="856" w:hanging="57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30"/>
      <w:ind w:left="856" w:hanging="574"/>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230"/>
      <w:ind w:left="1214" w:hanging="573"/>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230"/>
      <w:ind w:left="1214" w:hanging="573"/>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230"/>
      <w:ind w:left="856"/>
    </w:pPr>
    <w:rPr>
      <w:rFonts w:ascii="Times New Roman" w:hAnsi="Times New Roman" w:eastAsia="Times New Roman" w:cs="Times New Roman"/>
      <w:b/>
      <w:bCs/>
      <w:sz w:val="24"/>
      <w:szCs w:val="24"/>
      <w:lang w:val="en-US" w:eastAsia="en-US" w:bidi="ar-SA"/>
    </w:rPr>
  </w:style>
  <w:style w:styleId="TOC6" w:type="paragraph">
    <w:name w:val="TOC 6"/>
    <w:basedOn w:val="Normal"/>
    <w:uiPriority w:val="1"/>
    <w:qFormat/>
    <w:pPr>
      <w:spacing w:before="230"/>
      <w:ind w:left="1572" w:hanging="573"/>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spacing w:before="230"/>
      <w:ind w:left="1715" w:hanging="142"/>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25" w:hanging="343"/>
      <w:jc w:val="both"/>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783" w:hanging="50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line="278" w:lineRule="exact"/>
      <w:ind w:left="20"/>
      <w:outlineLvl w:val="3"/>
    </w:pPr>
    <w:rPr>
      <w:rFonts w:ascii="Verdana" w:hAnsi="Verdana" w:eastAsia="Verdana" w:cs="Verdana"/>
      <w:sz w:val="26"/>
      <w:szCs w:val="26"/>
      <w:lang w:val="en-US" w:eastAsia="en-US" w:bidi="ar-SA"/>
    </w:rPr>
  </w:style>
  <w:style w:styleId="Heading4" w:type="paragraph">
    <w:name w:val="Heading 4"/>
    <w:basedOn w:val="Normal"/>
    <w:uiPriority w:val="1"/>
    <w:qFormat/>
    <w:pPr>
      <w:ind w:left="879" w:hanging="597"/>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79" w:hanging="57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hyperlink" Target="https://doi.org/10.2307/1879431" TargetMode="External"/><Relationship Id="rId27" Type="http://schemas.openxmlformats.org/officeDocument/2006/relationships/hyperlink" Target="https://doi.org/10.1145/3419614.3423251" TargetMode="External"/><Relationship Id="rId28" Type="http://schemas.openxmlformats.org/officeDocument/2006/relationships/hyperlink" Target="https://doi.org/10.1007/978-3-662-63958-0_40" TargetMode="External"/><Relationship Id="rId29" Type="http://schemas.openxmlformats.org/officeDocument/2006/relationships/hyperlink" Target="https://doi.org/10.1111/j.1540-6261.1977.tb01979.x" TargetMode="External"/><Relationship Id="rId30" Type="http://schemas.openxmlformats.org/officeDocument/2006/relationships/hyperlink" Target="https://doi.org/10.1109/SP.2015.14" TargetMode="External"/><Relationship Id="rId31" Type="http://schemas.openxmlformats.org/officeDocument/2006/relationships/hyperlink" Target="https://doi.org/10.1016/S0169-7552(98)00110-X" TargetMode="External"/><Relationship Id="rId32" Type="http://schemas.openxmlformats.org/officeDocument/2006/relationships/hyperlink" Target="https://doi.org/10.1016/j.jbvi.2019.e00151" TargetMode="External"/><Relationship Id="rId33" Type="http://schemas.openxmlformats.org/officeDocument/2006/relationships/hyperlink" Target="https://doi.org/10.1093/rfs/hhaa089" TargetMode="External"/><Relationship Id="rId34" Type="http://schemas.openxmlformats.org/officeDocument/2006/relationships/hyperlink" Target="https://doi.org/10.1037/h0040957" TargetMode="External"/><Relationship Id="rId35" Type="http://schemas.openxmlformats.org/officeDocument/2006/relationships/hyperlink" Target="https://doi.org/10.1109/SP40000.2020.00040" TargetMode="External"/><Relationship Id="rId36" Type="http://schemas.openxmlformats.org/officeDocument/2006/relationships/hyperlink" Target="https://doi.org/10.4018/IJSI.315737" TargetMode="External"/><Relationship Id="rId37" Type="http://schemas.openxmlformats.org/officeDocument/2006/relationships/hyperlink" Target="https://doi.org/10.1007/3-540-45748-8_24" TargetMode="External"/><Relationship Id="rId38" Type="http://schemas.openxmlformats.org/officeDocument/2006/relationships/hyperlink" Target="https://eips.ethereum.org/EIPS/eip-20" TargetMode="External"/><Relationship Id="rId39" Type="http://schemas.openxmlformats.org/officeDocument/2006/relationships/hyperlink" Target="https://eips.ethereum.org/EIPS/eip-2612" TargetMode="External"/><Relationship Id="rId40" Type="http://schemas.openxmlformats.org/officeDocument/2006/relationships/hyperlink" Target="https://doi.org/10.1111/j.1540-6261.1992.tb04398.x" TargetMode="External"/><Relationship Id="rId41" Type="http://schemas.openxmlformats.org/officeDocument/2006/relationships/hyperlink" Target="https://doi.org/10.1145/2976749.2978341" TargetMode="External"/><Relationship Id="rId42" Type="http://schemas.openxmlformats.org/officeDocument/2006/relationships/hyperlink" Target="https://docs.gmx.io/" TargetMode="External"/><Relationship Id="rId43" Type="http://schemas.openxmlformats.org/officeDocument/2006/relationships/hyperlink" Target="https://doi.org/10.1007/978-3-030-51280-4_12" TargetMode="External"/><Relationship Id="rId44" Type="http://schemas.openxmlformats.org/officeDocument/2006/relationships/hyperlink" Target="https://doi.org/10.1109/TNSE.2020.2982488" TargetMode="External"/><Relationship Id="rId45" Type="http://schemas.openxmlformats.org/officeDocument/2006/relationships/hyperlink" Target="https://doi.org/10.1109/TKDE.2003.1208999" TargetMode="External"/><Relationship Id="rId46" Type="http://schemas.openxmlformats.org/officeDocument/2006/relationships/hyperlink" Target="https://doi.org/10.2308/acch.1999.13.4.365" TargetMode="External"/><Relationship Id="rId47" Type="http://schemas.openxmlformats.org/officeDocument/2006/relationships/hyperlink" Target="https://doi.org/10.1145/775152.775191" TargetMode="External"/><Relationship Id="rId48" Type="http://schemas.openxmlformats.org/officeDocument/2006/relationships/hyperlink" Target="https://doi.org/10.1145/775152.775242" TargetMode="External"/><Relationship Id="rId49" Type="http://schemas.openxmlformats.org/officeDocument/2006/relationships/hyperlink" Target="https://doi.org/10.2307/2332226" TargetMode="External"/><Relationship Id="rId50" Type="http://schemas.openxmlformats.org/officeDocument/2006/relationships/hyperlink" Target="https://doi.org/10.1145/324133.324140" TargetMode="External"/><Relationship Id="rId51" Type="http://schemas.openxmlformats.org/officeDocument/2006/relationships/hyperlink" Target="https://doi.org/10.1109/IMSA58542.2023.10217411" TargetMode="External"/><Relationship Id="rId52" Type="http://schemas.openxmlformats.org/officeDocument/2006/relationships/hyperlink" Target="https://doi.org/10.2139/ssrn.3905316" TargetMode="External"/><Relationship Id="rId53" Type="http://schemas.openxmlformats.org/officeDocument/2006/relationships/hyperlink" Target="https://doi.org/10.1109/TDSC.2024.3475825" TargetMode="External"/><Relationship Id="rId54" Type="http://schemas.openxmlformats.org/officeDocument/2006/relationships/hyperlink" Target="https://doi.org/10.1016/j.jfineco.2019.07.001" TargetMode="External"/><Relationship Id="rId55" Type="http://schemas.openxmlformats.org/officeDocument/2006/relationships/hyperlink" Target="https://bitcoin.org/bitcoin.pdf" TargetMode="External"/><Relationship Id="rId56" Type="http://schemas.openxmlformats.org/officeDocument/2006/relationships/hyperlink" Target="https://doi.org/10.2139/ssrn.4375920" TargetMode="External"/><Relationship Id="rId57" Type="http://schemas.openxmlformats.org/officeDocument/2006/relationships/hyperlink" Target="https://doi.org/10.1007/978-3-662-64322-8_1" TargetMode="External"/><Relationship Id="rId58" Type="http://schemas.openxmlformats.org/officeDocument/2006/relationships/hyperlink" Target="https://doi.org/10.20955/r.103.153-74" TargetMode="External"/><Relationship Id="rId59" Type="http://schemas.openxmlformats.org/officeDocument/2006/relationships/hyperlink" Target="https://doi.org/10.2307/1412159" TargetMode="External"/><Relationship Id="rId60" Type="http://schemas.openxmlformats.org/officeDocument/2006/relationships/hyperlink" Target="https://doi.org/10.5210/fm.v2i9.548" TargetMode="External"/><Relationship Id="rId61" Type="http://schemas.openxmlformats.org/officeDocument/2006/relationships/hyperlink" Target="https://doi.org/10.1145/3442381.3449824" TargetMode="External"/><Relationship Id="rId62" Type="http://schemas.openxmlformats.org/officeDocument/2006/relationships/hyperlink" Target="https://doi.org/10.1145/3558535.3559780" TargetMode="External"/><Relationship Id="rId63" Type="http://schemas.openxmlformats.org/officeDocument/2006/relationships/hyperlink" Target="https://doi.org/10.1145/3570639" TargetMode="External"/><Relationship Id="rId64" Type="http://schemas.openxmlformats.org/officeDocument/2006/relationships/hyperlink" Target="https://doi.org/10.1093/jfr/fjaa010" TargetMode="External"/><Relationship Id="rId65" Type="http://schemas.openxmlformats.org/officeDocument/2006/relationships/hyperlink" Target="https://doi.org/10.1109/SP40001.2021.00027" TargetMode="External"/><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keywords>DeFi, EndorseRank, PageRank, on-chain reputation, Arbitrum, GMX</cp:keywords>
  <dc:subject>Doctor of Philosophy dissertation, Computer Science, University of South Africa</dc:subject>
  <dc:title>Integrating ERC-20 Allowance Edges into PageRank for Enhanced On-Chain Wallet Reputation Scoring</dc:title>
  <dcterms:created xsi:type="dcterms:W3CDTF">2026-07-29T00:44:05Z</dcterms:created>
  <dcterms:modified xsi:type="dcterms:W3CDTF">2026-07-29T00:44:05Z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LaTeX with hyperref</vt:lpwstr>
  </property>
  <property fmtid="{D5CDD505-2E9C-101B-9397-08002B2CF9AE}" pid="5" name="Producer">
    <vt:lpwstr>MiKTeX-dvipdfmx (20250410)</vt:lpwstr>
  </property>
  <property fmtid="{D5CDD505-2E9C-101B-9397-08002B2CF9AE}" pid="6" name="LastSaved">
    <vt:filetime>2026-07-04T00:00:00Z</vt:filetime>
  </property>
</Properties>
</file>