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Karthik Subramaniam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Financial Analyst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Mumbai, Maharashtra | karthik.subra@finmail.com | +91 98200 45671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Detail-oriented financial analyst with experience in budgeting, forecasting, and variance analysis for a mid-size manufacturing firm.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Financial Modeling, Excel (Advanced), Power BI, Variance Analysis, Budgeting &amp; Forecasting, SAP FICO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Financial Analyst, </w:t>
      </w:r>
      <w:r>
        <w:rPr>
          <w:b/>
          <w:bCs/>
        </w:rPr>
        <w:t xml:space="preserve">Trident Industries</w:t>
      </w:r>
      <w:r>
        <w:rPr>
          <w:i/>
          <w:iCs/>
          <w:color w:val="666666"/>
        </w:rPr>
        <w:t xml:space="preserve">  —  Aug 2021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Prepared monthly MIS reports for senior leadership covering revenue, cost, and margin trends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a rolling forecast model that improved budget accuracy by 15%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Automated a manual reconciliation process, saving ~10 hours per month</w:t>
      </w:r>
    </w:p>
    <w:p>
      <w:pPr>
        <w:spacing w:after="40" w:before="80"/>
      </w:pPr>
      <w:r>
        <w:rPr>
          <w:b/>
          <w:bCs/>
        </w:rPr>
        <w:t xml:space="preserve">Finance Associate, </w:t>
      </w:r>
      <w:r>
        <w:rPr>
          <w:b/>
          <w:bCs/>
        </w:rPr>
        <w:t xml:space="preserve">Aster Capital Advisors</w:t>
      </w:r>
      <w:r>
        <w:rPr>
          <w:i/>
          <w:iCs/>
          <w:color w:val="666666"/>
        </w:rPr>
        <w:t xml:space="preserve">  —  Jul 2019 – Jul 2021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Supported quarterly close activities and audit preparation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Assisted in building client valuation models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M.Com, Finance — University of Mumbai (2019)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CFA Level I Cleared (2022)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