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Luís Nunes, 274, . - Jacaré</w:t>
      </w:r>
    </w:p>
    <w:p>
      <w:pPr>
        <w:pStyle w:val="BodyText"/>
      </w:pPr>
      <w:r>
        <w:t xml:space="preserve">CEP: 13318-000 - Cabreuva - SP</w:t>
      </w:r>
    </w:p>
    <w:p>
      <w:pPr>
        <w:pStyle w:val="BodyText"/>
      </w:pPr>
      <w:r>
        <w:t xml:space="preserve">Telefone: (11) 4529-4172 - E-mail:</w:t>
      </w:r>
      <w:r>
        <w:t xml:space="preserve"> </w:t>
      </w:r>
      <w:hyperlink r:id="rId21">
        <w:r>
          <w:rPr>
            <w:rStyle w:val="Hyperlink"/>
          </w:rPr>
          <w:t xml:space="preserve">cabreuva@tjsp.gov.br</w:t>
        </w:r>
      </w:hyperlink>
    </w:p>
    <w:p>
      <w:pPr>
        <w:pStyle w:val="BodyText"/>
      </w:pPr>
      <w:r>
        <w:t xml:space="preserve">0000347-02.2014.8.26.0080 -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0000347-02.2014.8.26.0080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Lucas Gabriel Pereira Soares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Prefeitura Municipal de Cabreuva - SP</w:t>
      </w:r>
    </w:p>
    <w:p>
      <w:pPr>
        <w:pStyle w:val="BodyText"/>
      </w:pPr>
      <w:r>
        <w:t xml:space="preserve">Juiz(a) de Direito: Dr(a). Alexandra Lamano Fernandes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02/06/2014, faço estes autos conclusos a(o) MM. Juiz(a) de Direito, Dr(a). Alexandra Lamano Fernandes.</w:t>
      </w:r>
    </w:p>
    <w:p>
      <w:pPr>
        <w:pStyle w:val="BodyText"/>
      </w:pPr>
      <w:r>
        <w:t xml:space="preserve">Eu, (Eduardo Luis Vieira Andreolli), Oficial Maior, digitei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LUCAS GABRIEL PEREIRA SOARES impetrou este mandado de segurança em face do SENHOR PREFEITO MUNICIPAL DE CABREÚVA, visando o fornecimento de vaga pré-escolar em creche próxima da sua residência, descrita na petição inicial. Alega, para tanto, o direito à escolarização em estabelecimento público e gratuito próximo da sua residência A petição inicial veio instruída com documentos. A medida liminar foi deferida. Foram apresentadas as informações. Houve manifestação do Ministério Público pelo deferimento do pedido.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Cuida-se de mandado de segurança para concessão de vaga pré-escolar para o(a) impetrante na rede pública de ensino, em estabelecimento descrito na petição inicial, próximo à sua residência.</w:t>
      </w:r>
    </w:p>
    <w:p>
      <w:pPr>
        <w:pStyle w:val="BodyText"/>
      </w:pPr>
      <w:r>
        <w:t xml:space="preserve">A concessão da ordem é medida de rigor.</w:t>
      </w:r>
    </w:p>
    <w:p>
      <w:pPr>
        <w:pStyle w:val="BodyText"/>
      </w:pPr>
      <w:r>
        <w:t xml:space="preserve">Tem o(a) impetrante direito a ser matriculado(a) em estabelecimento de ensino, próximo a sua residência.</w:t>
      </w:r>
    </w:p>
    <w:p>
      <w:pPr>
        <w:pStyle w:val="BodyText"/>
      </w:pPr>
      <w:r>
        <w:t xml:space="preserve">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</w:p>
    <w:p>
      <w:pPr>
        <w:pStyle w:val="BodyText"/>
      </w:pPr>
      <w:r>
        <w:t xml:space="preserve">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</w:p>
    <w:p>
      <w:pPr>
        <w:pStyle w:val="BodyText"/>
      </w:pPr>
      <w:r>
        <w:t xml:space="preserve">O artigo 4º,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</w:t>
      </w:r>
    </w:p>
    <w:p>
      <w:pPr>
        <w:pStyle w:val="BodyText"/>
      </w:pPr>
      <w:r>
        <w:t xml:space="preserve">Firma-se, assim,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"O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ir às vias judiciais."</w:t>
      </w:r>
    </w:p>
    <w:p>
      <w:pPr>
        <w:pStyle w:val="BodyText"/>
      </w:pPr>
      <w:r>
        <w:t xml:space="preserve">No caso dos autos, não tendo sido atendido o reclamo do(a) impetrante, fica franqueado o ingresso em Juízo para assegurar o atendimento do seu direito à educação.</w:t>
      </w:r>
    </w:p>
    <w:p>
      <w:pPr>
        <w:pStyle w:val="BodyText"/>
      </w:pPr>
      <w:r>
        <w:t xml:space="preserve">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De sinalar que a jurisprudência vem decidindo reiteradamente nesse sentido:</w:t>
      </w:r>
    </w:p>
    <w:p>
      <w:pPr>
        <w:pStyle w:val="BodyText"/>
      </w:pPr>
      <w:r>
        <w:t xml:space="preserve">MANDADO DE SEGURANÇA. Impetração Vaga concedida a criança em escola municipal Determinação de inclusão de todas as crianças que estão em lista de espera Recursos voluntário e oficial Aplicação dos arts. 208, VII, 211, § 2º, ambos da Constituição Federal, bem como arts. 53, V e 54, IV, do ECA Inadmissibilidade de argumentos que vejam na atuação do Judiciário, ao prestigiar direitos prioritários de crianças e adolescentes, indevida intromissão na esfera de atuação do Executivo Decisão reformada para limitar a garantia da vaga em creche apenas à impetrante As demais crianças que aguardam em lista de espera não integram o pólo ativo da presente ação, não podendo a obrigação a elas se estender Recursos parcialmente providos (Apelação Cível n. 156.298-0/2 - Câmara Especial Rel. EDUARDO GOUVÊA j. 07.04.08 v.u.).</w:t>
      </w:r>
    </w:p>
    <w:p>
      <w:pPr>
        <w:pStyle w:val="BodyText"/>
      </w:pPr>
      <w:r>
        <w:t xml:space="preserve">MANDADO DE SEGURANÇA. Liminar Decisão que deu pela procedência para ordenar à Municipalidade a providenciar a matrícula da menor em creche municipal, confirmando liminar anteriormente concedida Insurgência Desacolhimento É incontestável o direito da criança à matrícula em creche e pré-escola mais próxima de sua residência, como determinam os artigos 53, V, 54, IV e 208, III do Estatuto da Criança e do adolescente , em consonância com o artigo 211, § 2º da Constituição Federal, com a redação que foi dada pela Emenda Constitucional nº 14, devendo ser trazidos a lume, ainda, o artigo 11, V da Lei nº 9.394/96 Sendo-lhe negada a vaga pretendida surge o direito líquido e certo a ser amparado Recurso não provido. (Apelação Cível n. 161.728-0/8 Câmara Especial Rel. EDUARDO GOUVÊA j. 05.05.08 v.u.).</w:t>
      </w:r>
    </w:p>
    <w:p>
      <w:pPr>
        <w:pStyle w:val="BodyText"/>
      </w:pPr>
      <w:r>
        <w:t xml:space="preserve">ISTO POSTO e o mais que dos autos consta, JULGO PROCEDENTE o presente Mandado de Segurança, para o fim de conceder a segurança pleiteada, assegurando a(o) impetrante sua matrícula na rede Municipal de ensino, em unidade de ensino próxima de sua residência, a ser providenciada, no prazo de 10 dias, tornando definitiva a medida liminar deferida, sob pena de multa diária no valor de R$ 1.500,00 (um mil e quinhentos reais), em caso de descumprimento.</w:t>
      </w:r>
    </w:p>
    <w:p>
      <w:pPr>
        <w:pStyle w:val="BodyText"/>
      </w:pPr>
      <w:r>
        <w:t xml:space="preserve">Decorrido o prazo para interposição e processamento de eventuais recursos voluntários, remetam-se os autos ao Egrégio Tribunal de Justiça de São Paulo, para o reexame necessário.</w:t>
      </w:r>
    </w:p>
    <w:p>
      <w:pPr>
        <w:pStyle w:val="BodyText"/>
      </w:pPr>
      <w:r>
        <w:t xml:space="preserve">Sem custas, nem honorários advocatícios.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Cabreuva, 02 de junho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765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breuva@tj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breuva@tj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2017-04-02T14:08:27Z</dcterms:created>
  <dcterms:modified xsi:type="dcterms:W3CDTF">2017-04-02T14:08:27Z</dcterms:modified>
</cp:coreProperties>
</file>