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Araraquara</w:t>
      </w:r>
    </w:p>
    <w:p>
      <w:pPr>
        <w:pStyle w:val="BodyText"/>
      </w:pPr>
      <w:r>
        <w:t xml:space="preserve">Foro de Araraquara</w:t>
      </w:r>
    </w:p>
    <w:p>
      <w:pPr>
        <w:pStyle w:val="BodyText"/>
      </w:pPr>
      <w:r>
        <w:t xml:space="preserve">Vara do Juizado Especial Cível</w:t>
      </w:r>
    </w:p>
    <w:p>
      <w:pPr>
        <w:pStyle w:val="BodyText"/>
      </w:pPr>
      <w:r>
        <w:t xml:space="preserve">Rua dos Libaneses nº 1998, . - Carmo</w:t>
      </w:r>
    </w:p>
    <w:p>
      <w:pPr>
        <w:pStyle w:val="BodyText"/>
      </w:pPr>
      <w:r>
        <w:t xml:space="preserve">CEP: 14801-425 - Araraquara - SP</w:t>
      </w:r>
    </w:p>
    <w:p>
      <w:pPr>
        <w:pStyle w:val="BodyText"/>
      </w:pPr>
      <w:r>
        <w:t xml:space="preserve">Telefone: (16) 3336-1888 - E-mail:</w:t>
      </w:r>
      <w:r>
        <w:t xml:space="preserve"> </w:t>
      </w:r>
      <w:hyperlink r:id="rId21">
        <w:r>
          <w:rPr>
            <w:rStyle w:val="Hyperlink"/>
          </w:rPr>
          <w:t xml:space="preserve">araraqjec@tjsp.jus.br</w:t>
        </w:r>
      </w:hyperlink>
    </w:p>
    <w:p>
      <w:pPr>
        <w:pStyle w:val="BodyText"/>
      </w:pPr>
      <w:r>
        <w:t xml:space="preserve">0000836-42.2012.8.26.0037 -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0000836-42.2012.8.26.0037</w:t>
      </w:r>
    </w:p>
    <w:p>
      <w:pPr>
        <w:pStyle w:val="BodyText"/>
      </w:pPr>
      <w:r>
        <w:t xml:space="preserve">Autora:</w:t>
      </w:r>
    </w:p>
    <w:p>
      <w:pPr>
        <w:pStyle w:val="BodyText"/>
      </w:pPr>
      <w:r>
        <w:t xml:space="preserve">Ana Paula Ferreira da Silva</w:t>
      </w:r>
    </w:p>
    <w:p>
      <w:pPr>
        <w:pStyle w:val="BodyText"/>
      </w:pPr>
      <w:r>
        <w:t xml:space="preserve">Ré:</w:t>
      </w:r>
    </w:p>
    <w:p>
      <w:pPr>
        <w:pStyle w:val="BodyText"/>
      </w:pPr>
      <w:r>
        <w:t xml:space="preserve">MC Informática e Idiomas Ltda.</w:t>
      </w:r>
    </w:p>
    <w:p>
      <w:pPr>
        <w:pStyle w:val="BodyText"/>
      </w:pPr>
      <w:r>
        <w:t xml:space="preserve">Juiz(a) de Direito: Dr(a). Mário Camargo Magano</w:t>
      </w:r>
    </w:p>
    <w:p>
      <w:pPr>
        <w:pStyle w:val="SourceCode"/>
      </w:pPr>
      <w:r>
        <w:rPr>
          <w:rStyle w:val="VerbatimChar"/>
        </w:rPr>
        <w:t xml:space="preserve">            Vistos.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Dispensado o relatório na forma do art. 38, "caput", da LJE, d-e-c-i-d-o.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 hipótese é de julgamento antecipado da lide.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É expressivo e crescente o número de ações contra a ré, empresa que se dedica na cidade à venda de cursos de informática e idiomas.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Em regra, a reclamação dos consumidores gira em torno da propaganda agressiva da fornecedora, que usa de inúmeros expedientes para captar a clientela (ligações com informações sobre “bolsas”, “vantagens” e “brindes” para celebração do contrato etc.), algo, aliás, notório (CPC, art. 334, I); da imposição invariavelmente da multa contratual no caso de “rescisão”, mesmo se exercido o direito de arrependimento no prazo de sete dias (CDC, art. 49); da venda casada de material didático e aulas (CDC, art. 39, I); da dificuldade de o contrato ser “rescindido” (na verdade, resilido), não só pelo patamar da multa contratual, como também pela necessidade de pagamento de eventuais prestações em atraso, o que, na realidade, inviabiliza a resilição; da negativa da aceitação do material didático, no caso de resilição, o qual é cobrado em valor excessivo, muito além do valor das aulas, e que dissimula, em verdade, o contrato de prestação de serviços, consistente no curso de informática/idiomas etc.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Pois bem.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O contrato celebrado entre as partes, anexado ao pedido, padece de vícios.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Em primeiro lugar, destaca-se a falta de boa-fé objetiva da ré. Em regra, capta clientela composta de pessoas simples, sem maior instrução, sempre por meio de algum artifício. Depois, fisgado o cliente, cria inúmeros obstáculos para a resilição do contrato, o que, aliás, é notório (CPC, art. 334, 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Nelson Rosenvald anota que o princípio da boa-fé objetiva compreende “um modelo de conduta social, verdadeiro standard jurídico ou regra de conduta, caracterizado por uma atuação de acordo com determinados padrões sociais de lisura, honestidade e correção de modo a não frustrar a legítima confiança da outra parte”. E mais adiante sublinha que a “boa-fé objetiva é examinada externamente, vale dizer que a aferição se dirige à correção da conduta do indivíduo, pouco importando a sua convicção. De fato, o princípio da boa-fé encontra a sua justificação no interesse coletivo de que as pessoas pautem seu agir pela cooperação e lealdade, incentivando-se o sentimento de justiça social, com repressão a todas as condutas que importem em desvio aos sedimentados parâmetros de honestidade e retidão”.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Em julgado do Tribunal de Justiça de São Paulo, lição importante do Ministro Ruy Rosado de Aguiar é invocada: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“Mas não é essa boa-fé que aqui mais nos interessa, mas sim a “boa-fé objetiva”, que se constitui em uma norma jurídica, ou melhor, em um princípio geral do Direito, segundo o qual todos devem comportar-se de boa-fé nas suas relações recíprocas. A inter-relação humana deve pautar-se por um padrão ético de confiança e lealdade, indispensável ao próprio desenvolvimento normal da convivência social. A expectativa de um comportamento adequado por parte do outro é um componente indissociável da vida de relação, sem o qual ela mesma seria inviável. Isso significa que as pessoas devem adotar um comportamento leal em toda fase prévia à constituição de tais relações (diligência in contrahendo); e que devem também comportar-se lealmente no desenvolvimento das relações jurídicas já constituídas entre elas. Este dever de comportar-se segundo a boa-fé se projeta nas duas direções e se estende tanto aos direitos como aos deveres. Os direitos devem exercitar-se de boa-fé, as obrigações têm de cumprir-se de boa-fé. O princípio guia a vida das pessoas e serve de parâmetro para avaliação de suas condutas, tendo em vista o sistema jurídico global”.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Em segundo lugar, verifica-se a existência de venda casada.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O curso amarra a venda de livros ao fornecimento das aulas.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Imagine só se a empresa fornecedora aceitaria vender somente as aulas, sem os livros, sendo estes em valor muitíssimo superior - pelo menos no contrato - ao valor daquelas.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O lucro está no “material didático”.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No caso em exame, os livros têm o valor total de R$3.398,00, enquanto as aulas, o valor de R$849,50, de acordo com o contrato anexado ao pedido inicial.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O valor dos livros é irreal, supera, aliás, os valores de coleções inteiras de importantes juristas nacionais!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É tão fictício ou artificial que nem há interesse da contestante, em regra, no recebimento deles, uma vez desfeito o negócio!?!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Segundo conclusão expressa em acórdão do Tribunal de Justiça de São Paulo, no exame de caso parelho, “a venda do material de ensino dissimula, em verdade, o contrato de prestação de serviços, consistente no curso de informática. Este, apesar de durar 17 (dezessete) meses, e ser ministrado por três horas semanais, custaria apenas a quantia de R$336,03 (trezentos e trinta e seis reais e três centavos), a ser paga em 18 (dezoito) prestações de R$18,67 (dezoito reais e sessenta e sete centavos). As apostilas, por sua vez, foram vendidas por R$1.904,76 (um mil, novecentos e quatro reais e setenta e seis centavos), a serem pagas em 18 (dezoito) prestações de R$105,82 (cento e cinco reais e oitenta e dois centavos). A conclusão acima esposada independe de produção probatória, eis que decorre da experiência, bem como do bom senso”.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Especificamente, ao examinar o procedimento da ré na captação agressiva de clientela, venda de material didático e aulas, o Des. Celso Pimentel, no julgamento da Apelação nº 990.10.035677-1, da qual foi relator, originária da Comarca de Araraquara, descortinou com maestria a controvérsia recursal, quase idêntica à estabelecida nestes autos: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“A ré se apresenta como titular de “contrato de cursos de idiomas e compra de material didático” (fls. 20 e 23). Seu ato constitutivo afirma que o objeto do negócio consiste na “comercialização em geral de livros, publicações, tratados e cursos especializados em temas de informática, idiomas estrangeiros e de quaisquer outras matérias de interesse cultural, treinamento, pesquisa e desenvolvimento de programas educativos, técnicos e profissionais” (fl. 69). Nada de ilícito há em cumular o serviço - as aulas - e o comércio - a venda de material didático. Todavia, ao oferecer, por telefone, “superdesconto” e gratuidade, desde que o interessado se dirigisse à escola o mais rápido possível (fl. 3), fato incontroverso (CPC, art. 302, parágrafo único, e 334, III) , e cobrar por livro e por curso, a ré engana o consumidor. Ao cobrar por dois livros de inglês R$ 2.558,40, em vinte prestações de R$ 127,92, e, pelo curso, R$ 639,60, também em vinte prestações de R$ 31,98, tudo previsto no mesmo contrato, que, por ironia, tem cláusula em negrito segundo a qual o comprador “tem ciência de que não é obrigado a comprar os livros e o curso juntos, podendo optar por um ou por outro”, ela de novo engana o consumidor. Engana, porque, já não houvesse frustração no prometido desconto, o preço dos livros, R$ 1.279,20 cada, é de tamanho exagero e despropósito, e o livro de inglês mais caro em conhecida livraria custa R$105,10 (fls. 28/32), que deixa de ser preço de livro. Engana, porque, a despeito da cláusula irônica, dá-se a típica hipótese de venda casada, o "condicionar o fornecimento de produto ou de serviço ao fornecimento de outro produto ou serviço", que o Código de Defesa do Consumidor veda de modo expresso, considerando-a prática abusiva (art. 39, I). Esses dois mil e quinhentos e cinqüenta e tanto reais constituem, na verdade, fração maior do custo do curso compreendendo material e se somam aos quase seiscentos e quarenta reais, gerando prestação única de cento e cinqüenta e nove reais e noventa centavos, detalhe que mal esconde mais um artifício para fugir dos cento e sessenta reais mensais. Não bastasse, e é fato também incontroverso, os tais livros contêm erros crassos, como apontados na inicial (fls. 4 e 5). Diante de tal quadro e suprida a falta de notificação pela citação judicial, há inegável direito dos consumidores enganados à motivada rescisão do contrato, ora decretada, sem se cogitar de multa alguma. Em conseqüência, acolhe-se a ação e rejeita-se a reconvenção.” – sem destaques no original.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Em terceiro lugar, a multa compensatória estipulada no contrato, no patamar de 15%, é ilegal.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Por quê? Porque, em se tratando de cláusula penal compensatória (se assim for considerada a natureza da multa em questão), esta, a rigor, somente pode ser exigida para hipótese de inadimplemento total da obrigação (art. 410 do CC).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Além disso, a ré exige o pagamento de multa compensatória sem conferir - no contrato - o mesmo direito à autora.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O que existe no contrato é a possibilidade de o consumidor exigir a multa compensatória de 15% somente no caso de inadimplemento total da fornecedora de serviço, conforme reza a cláusula décima quinta, e não parcial!!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De mais a mais, a multa – iníqua e abusiva – coloca o consumidor em desvantagem exagerada, sendo incompatível com a boa-fé e a equidade (art. 51, IV, do CDC).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A propósito, em caso análogo, transcreve-se, na parte que interessa, o julgado assim ementado: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“Viola o Código do Consumidor (art. 51, IV e seus parágrafos 1º e 2º), o contrato de adesão que prevê cláusula penal (cláusula 7.6 - fls. 9) pelo seu descumprimento em favor apenas do fornecedor que o redigiu. Essa estipulação é evidentemente iníqua e abusiva, colocando o consumidor em desvantagem exagerada, além de ser incompatível com a eqüidade, uma vez que às partes celebrantes de um contrato deve ser dado tratamento igualitário no que respeita aos ônus decorrentes de seu descumprimento”.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Como se vê, impõe-se, na íntegra, o acolhimento da pretensão da autora; consequentemente, o pedido contraposto fica rejeitado.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É a solução que se dá à controvérsia.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Pelo exposto, julgo procedente o pedido inicial, para (a) decretar a rescisão contratual, sem qualquer ônus à autora, e (b) declarar inexigíveis a multa e o débito contratual. Quanto ao pedido contraposto, julgo-o improcedente. Sem custas e honorários advocatícios nesta Instância, incabíveis na espécie.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P.R.I.</w:t>
      </w:r>
    </w:p>
    <w:p>
      <w:pPr>
        <w:pStyle w:val="FirstParagraph"/>
      </w:pPr>
      <w:r>
        <w:t xml:space="preserve">Araraquara, 07 de junho de 2013.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2b45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araraqjec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araraqjec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2017-04-02T14:08:24Z</dcterms:created>
  <dcterms:modified xsi:type="dcterms:W3CDTF">2017-04-02T14:08:24Z</dcterms:modified>
</cp:coreProperties>
</file>