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Ademar Clemente Nunes nº 11, Cabreuva - SP - cep 13318-000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0002308-41.2015.8.26.0080 -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0002308-41.2015.8.26.0080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Higor Gonçalves Nascimento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Prefeitura do Município de Cabreúva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17/11/2015, faço estes autos conclusos a Exma. Sra. Juíza de Direito da Comarca de Cabreúva, Dra. ALEXANDRA LAMANO FERNANDES.</w:t>
      </w:r>
    </w:p>
    <w:p>
      <w:pPr>
        <w:pStyle w:val="BodyText"/>
      </w:pPr>
      <w:r>
        <w:t xml:space="preserve">Eu, (Ubirajara de Castro Neme Junior), Escrivão Judicial II, digitei.</w:t>
      </w:r>
    </w:p>
    <w:p>
      <w:pPr>
        <w:pStyle w:val="BodyText"/>
      </w:pPr>
      <w:r>
        <w:t xml:space="preserve">Juiz(a) de Direito: Dr(a). Alexandra Lamano Fernandes</w:t>
      </w:r>
    </w:p>
    <w:p>
      <w:pPr>
        <w:pStyle w:val="SourceCode"/>
      </w:pPr>
      <w:r>
        <w:rPr>
          <w:rStyle w:val="VerbatimChar"/>
        </w:rPr>
        <w:t xml:space="preserve">    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HIGOR GONÇALVES NASCIMENTO ajuizou a presente ação de obrigação de fazer em face da Prefeitura do Município de Cabreúva, visando o fornecimento de vaga pré-escolar em creche próxima da sua residência, descrita na petição inicial. Alega, para tanto, ter direito à escolarização em estabelecimento público e gratuito próximo da sua residência A petição inicial veio instruída com documentos. Foi deferido o pedido de tutela antecipada. Foi apresentada contestação, sobre a qual se manifestou a parte autora. Houve manifestação do Ministério Público pelo deferimento do pedido.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É o relatório.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Fundamento e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Cuida-se de ação de obrigação de fazer para concessão de vaga pré-escolar para o autor na rede pública de ensino, em estabelecimento descrito na petição inicial, próximo à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procedência da ação é medida de rigor.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Com efeito, não há que se falar em carência de ação, haja vista que a existência da ação civil, ajuizada pelo Ministério Público, não impede o ingresso em juízo de forma individual. Bem por isso o autor tem a ação individual para proteger interesse seu, ainda que com o mesmo objeto da ação coletiva.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Tem o autor direito a ser matriculado em estabelecimento de ensino, próximo a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4,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Firma-se, assim, o direito de acesso ao ensino público, seja infantil fundamental ou médio e a legitimidade passiva do réu por ser um dos responsáveis pelo atendimento.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 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ir às vias judiciais.” </w:t>
      </w:r>
    </w:p>
    <w:p>
      <w:pPr>
        <w:pStyle w:val="FirstParagraph"/>
      </w:pPr>
      <w:r>
        <w:t xml:space="preserve">   </w:t>
      </w:r>
    </w:p>
    <w:p>
      <w:pPr>
        <w:pStyle w:val="SourceCode"/>
      </w:pPr>
      <w:r>
        <w:rPr>
          <w:rStyle w:val="VerbatimChar"/>
        </w:rPr>
        <w:t xml:space="preserve">            No caso dos autos, não tendo sido atendido o reclamo do autor fica franqueado o ingresso em Juízo para assegurar o atendimento do seu direito à educação.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Portanto, inexiste violação ao princípio da separação dos poderes, na medida em que o próprio princípio invocado autoriza e determina o controle judicial dos atos administrativos.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ISTO POSTO e o mais que dos autos consta, JULGO PROCEDENTE a presente ação, para o fim de condenar o réu na obrigação de fazer consistente em assegurar ao autor sua matrícula na rede Municipal de ensino, em unidade de ensino próxima de sua residência, tornando definitiva a decisão liminar outrora deferida.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Em razão da sucumbência, nos termos do artigo 20, parágrafo 4º, do CPC, condeno o réu no pagamento das custas processuais e honorários advocatícios que arbitro em quinhentos reais, corrigido, até efetivo pagamento.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Arbitro no valor máximo da tabela OAB/PGE os honorários advocatícios da patrona nomeada ao autor, expedindo-se, oportunamente, a competente certidão de honorários.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P.R.I. 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Cabreuva, 18 de novembro de 2015.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ALEXANDRA LAMANO FERNANDES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Juíza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888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2017-04-02T14:08:29Z</dcterms:created>
  <dcterms:modified xsi:type="dcterms:W3CDTF">2017-04-02T14:08:29Z</dcterms:modified>
</cp:coreProperties>
</file>