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Socorro</w:t>
      </w:r>
    </w:p>
    <w:p>
      <w:pPr>
        <w:pStyle w:val="BodyText"/>
      </w:pPr>
      <w:r>
        <w:t xml:space="preserve">Foro de Socorro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Rua Bertoldo klinger, 12/22, Socorro-SP - cep 13960-000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0002324-18.2014.8.26.0601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Maura Guaracema Souza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CENTRO DE ESTUDOS UNIVERSITÁRIOS E PROFISSIONALIZANTES COMERCIO DE APOSTILAS LTDA - CEUP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Érika Silveira de Moraes Brandão</w:t>
      </w:r>
    </w:p>
    <w:p>
      <w:pPr>
        <w:pStyle w:val="SourceCode"/>
      </w:pPr>
      <w:r>
        <w:rPr>
          <w:rStyle w:val="VerbatimChar"/>
        </w:rPr>
        <w:t xml:space="preserve">                         C O N C L U S Ã 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Em 18/09/2014 faço estes autos conclusos ao MM. Juiz(a) Dr.(a) ÉRIKA SILVEIRA DE MORAES BRANDÃO. A esc. __________Edmea Cardoso Leme da Cunha – mat. 95.349-4</w:t>
      </w:r>
    </w:p>
    <w:p>
      <w:pPr>
        <w:pStyle w:val="FirstParagraph"/>
      </w:pPr>
      <w:r>
        <w:t xml:space="preserve">Visto.</w:t>
      </w:r>
    </w:p>
    <w:p>
      <w:pPr>
        <w:pStyle w:val="BodyText"/>
      </w:pPr>
      <w:r>
        <w:t xml:space="preserve">HOMOLOGO o acordo celebrado entre as partes em audiência (fls. 12) para que produza os jurídicos e legais efeitos.JULGO EXTINTO o presente feito nos termos do artigo 269, III do Código de Processo Civil.</w:t>
      </w:r>
    </w:p>
    <w:p>
      <w:pPr>
        <w:pStyle w:val="BodyText"/>
      </w:pPr>
      <w:r>
        <w:t xml:space="preserve">Cientifique-se as partes de que os autos permanecerão em Cartório pelo prazo de 90 dias, a contar do término do prazo para o cumprimento do acordo, prazo em que poderão ser requeridos os desentranhamentos dos documentos que instruíram o processo. Ao final deste prazo, os autos serão inutilizados (Artigo 636 § 1º das NSCGJ).PRIC.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Socorro, 18 de setembro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b890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