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Penápolis -Foro de Penápolis - 4ª Vara</w:t>
      </w:r>
    </w:p>
    <w:p>
      <w:pPr>
        <w:pStyle w:val="BodyText"/>
      </w:pPr>
      <w:r>
        <w:t xml:space="preserve">Praça Dr. Carlos Sampaio Filho, 190, Penapolis - SP - cep 16300-000</w:t>
      </w:r>
    </w:p>
    <w:p>
      <w:pPr>
        <w:pStyle w:val="BodyText"/>
      </w:pPr>
      <w:r>
        <w:t xml:space="preserve">0003373-98.2014.8.26.0438 -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0003373-98.2014.8.26.0438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NAIRA DA COSTA LIMA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Unimep Universidade Metodista de Piracicaba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Heber Gualberto Mendonça</w:t>
      </w:r>
    </w:p>
    <w:p>
      <w:pPr>
        <w:pStyle w:val="BodyText"/>
      </w:pPr>
      <w:r>
        <w:t xml:space="preserve">Do Relatório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d313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2017-04-02T14:08:17Z</dcterms:created>
  <dcterms:modified xsi:type="dcterms:W3CDTF">2017-04-02T14:08:17Z</dcterms:modified>
</cp:coreProperties>
</file>