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Sumaré</w:t>
      </w:r>
    </w:p>
    <w:p>
      <w:pPr>
        <w:pStyle w:val="BodyText"/>
      </w:pPr>
      <w:r>
        <w:t xml:space="preserve">Foro Distrital de Hortolândia</w:t>
      </w:r>
    </w:p>
    <w:p>
      <w:pPr>
        <w:pStyle w:val="BodyText"/>
      </w:pPr>
      <w:r>
        <w:t xml:space="preserve">2ª Vara</w:t>
      </w:r>
    </w:p>
    <w:p>
      <w:pPr>
        <w:pStyle w:val="BodyText"/>
      </w:pPr>
      <w:r>
        <w:t xml:space="preserve">Avenida dos Estudantes, 415, Hortolândia - SP - cep 13186-220</w:t>
      </w:r>
    </w:p>
    <w:p>
      <w:pPr>
        <w:pStyle w:val="BodyText"/>
      </w:pPr>
      <w:r>
        <w:t xml:space="preserve">0011381-17.2011.8.26.0229 - lauda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0011381-17.2011.8.26.0229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Guarda - Abandono Intelectual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Ozeas Costa da Silva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Fabiana Pereira</w:t>
      </w:r>
    </w:p>
    <w:p>
      <w:pPr>
        <w:pStyle w:val="BodyText"/>
      </w:pPr>
      <w:r>
        <w:t xml:space="preserve">Juiz(a) de Direito: Dr(a). Henrique Alves Correa Iatarola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OZEAS COSTA DA SILVA move a presente causa em face de FABIANA PEREIRA, pretendendo, em síntese, a guarda de suas filhas Nathalia e Naiara Pereira da Silva.</w:t>
      </w:r>
    </w:p>
    <w:p>
      <w:pPr>
        <w:pStyle w:val="BodyText"/>
      </w:pPr>
      <w:r>
        <w:t xml:space="preserve">Alega para tanto que: a genitora tem negligenciado nos cuidados comas filhas, que estão faltando da escola e sendo agredidas pelo padrasto. Requereu a guarda liminar das crianças.</w:t>
      </w:r>
    </w:p>
    <w:p>
      <w:pPr>
        <w:pStyle w:val="BodyText"/>
      </w:pPr>
      <w:r>
        <w:t xml:space="preserve">Juntou documentos.</w:t>
      </w:r>
    </w:p>
    <w:p>
      <w:pPr>
        <w:pStyle w:val="BodyText"/>
      </w:pPr>
      <w:r>
        <w:t xml:space="preserve">O pedido de tutela antecipada foi inicialmente deferido, mas depois foi deferido aos avós paternos.</w:t>
      </w:r>
    </w:p>
    <w:p>
      <w:pPr>
        <w:pStyle w:val="BodyText"/>
      </w:pPr>
      <w:r>
        <w:t xml:space="preserve">A parte ré juntou procuração nos autos (fls. 54/55), mas não apresentou contestação.</w:t>
      </w:r>
    </w:p>
    <w:p>
      <w:pPr>
        <w:pStyle w:val="BodyText"/>
      </w:pPr>
      <w:r>
        <w:t xml:space="preserve">O Conselho tutelar apresentou o relatório de fls. 73/74, relatando que as menores estavam sofrendo castigos e sendo submetidas a trabalho infantil pelos avós paternos. Anexaram documentos comprobatórios do trabalho infantil.</w:t>
      </w:r>
    </w:p>
    <w:p>
      <w:pPr>
        <w:pStyle w:val="BodyText"/>
      </w:pPr>
      <w:r>
        <w:t xml:space="preserve">Foi realizado novo estudos social do caso, revogando-se a guarda concedida.</w:t>
      </w:r>
    </w:p>
    <w:p>
      <w:pPr>
        <w:pStyle w:val="BodyText"/>
      </w:pPr>
      <w:r>
        <w:t xml:space="preserve">O autor manifestou concordância com a decisão que revogou a guarda provisória concedida outrora aos seus genitores.</w:t>
      </w:r>
    </w:p>
    <w:p>
      <w:pPr>
        <w:pStyle w:val="BodyText"/>
      </w:pPr>
      <w:r>
        <w:t xml:space="preserve">Estudo psicossocial do caso às fls. 109.</w:t>
      </w:r>
    </w:p>
    <w:p>
      <w:pPr>
        <w:pStyle w:val="BodyText"/>
      </w:pPr>
      <w:r>
        <w:t xml:space="preserve">Por fim, o Ministério Público opinou pela improcedência do pedido inicial.</w:t>
      </w:r>
    </w:p>
    <w:p>
      <w:pPr>
        <w:pStyle w:val="BodyText"/>
      </w:pPr>
      <w:r>
        <w:t xml:space="preserve">É o relatório.</w:t>
      </w:r>
    </w:p>
    <w:p>
      <w:pPr>
        <w:pStyle w:val="BodyText"/>
      </w:pPr>
      <w:r>
        <w:t xml:space="preserve">DECIDO.</w:t>
      </w:r>
    </w:p>
    <w:p>
      <w:pPr>
        <w:pStyle w:val="BodyText"/>
      </w:pPr>
      <w:r>
        <w:t xml:space="preserve">Julgo antecipadamente a lide, nos termos do art. 330, I, do Código de Processo Civil, tendo em vista a desnecessidade de produção de outras provas em audiência.</w:t>
      </w:r>
    </w:p>
    <w:p>
      <w:pPr>
        <w:pStyle w:val="BodyText"/>
      </w:pPr>
      <w:r>
        <w:t xml:space="preserve">A pretensão da parte autora é improcedente.</w:t>
      </w:r>
    </w:p>
    <w:p>
      <w:pPr>
        <w:pStyle w:val="BodyText"/>
      </w:pPr>
      <w:r>
        <w:t xml:space="preserve">Das provas coligidas aos autos, verifica-se que de fato ela não apresenta as melhores condições para exercer os encargos provenientes da guarda, segundo se depreende dos estudos técnicos encartados aos autos, desfavoráveis à procedência do pedido.</w:t>
      </w:r>
    </w:p>
    <w:p>
      <w:pPr>
        <w:pStyle w:val="BodyText"/>
      </w:pPr>
      <w:r>
        <w:t xml:space="preserve">A regulamentação da guarda deve atender aos anseios morais, educacionais, psicológicos e sociais das menores, a fim de lhes permitir um desenvolvimento saudável do ponto de vista moral, intelectual e espiritual.</w:t>
      </w:r>
    </w:p>
    <w:p>
      <w:pPr>
        <w:pStyle w:val="BodyText"/>
      </w:pPr>
      <w:r>
        <w:t xml:space="preserve">Adverte o jurista Guilherme Gonçalves Strenger, in verbis:</w:t>
      </w:r>
    </w:p>
    <w:p>
      <w:pPr>
        <w:pStyle w:val="BodyText"/>
      </w:pPr>
      <w:r>
        <w:t xml:space="preserve">“Seja qual for a orientação legal, a verdade é que o maior bem do menor que deve guiar o juiz é o de buscar o que é mais vantajoso quanto ao seu modo de vida, seu desenvolvimento, seu futuro, felicidade e equilíbrio.” (in 'O novo Código Civil – estudos em homenagem ao Prof. Miguel Reale', ed. LTr, 2003, p. 1239).</w:t>
      </w:r>
    </w:p>
    <w:p>
      <w:pPr>
        <w:pStyle w:val="BodyText"/>
      </w:pPr>
      <w:r>
        <w:t xml:space="preserve">Na causa em apreço, o setor técnico do Judiciário foi conclusivo no sentido de que a procedência da ação não trará benefícios ao infante, sendo o bastante para conduzir o pedido à improcedência.</w:t>
      </w:r>
    </w:p>
    <w:p>
      <w:pPr>
        <w:pStyle w:val="BodyText"/>
      </w:pPr>
      <w:r>
        <w:t xml:space="preserve">Ante o exposto e tudo o mais que dos autos consta, JULGO IMPROCEDENTE a presente causa, ajuizada por OZEAS COSTA DA SILVA em face de FABIANA PEREIRA, com fundamento no artigo 269, inciso I, do Código de Processo Civil.</w:t>
      </w:r>
    </w:p>
    <w:p>
      <w:pPr>
        <w:pStyle w:val="BodyText"/>
      </w:pPr>
      <w:r>
        <w:t xml:space="preserve">Expeça-se o necessário e, com o trânsito em julgado, arquivem-se os autos.</w:t>
      </w:r>
    </w:p>
    <w:p>
      <w:pPr>
        <w:pStyle w:val="BodyText"/>
      </w:pPr>
      <w:r>
        <w:t xml:space="preserve">Condeno a parte autora ao pagamento dos honorários advocatícios da parte contrária, arbitrados em 10% do valor atribuído à causa, observando-se as disposições da Lei 1.060/50, pois lhe defiro tais benefícios.</w:t>
      </w:r>
    </w:p>
    <w:p>
      <w:pPr>
        <w:pStyle w:val="BodyText"/>
      </w:pPr>
      <w:r>
        <w:t xml:space="preserve">P.R.I.C.</w:t>
      </w:r>
    </w:p>
    <w:p>
      <w:pPr>
        <w:pStyle w:val="BodyText"/>
      </w:pPr>
      <w:r>
        <w:t xml:space="preserve">Hortolândia, 13 de agosto de 2012.</w:t>
      </w:r>
    </w:p>
    <w:p>
      <w:pPr>
        <w:pStyle w:val="BodyText"/>
      </w:pPr>
      <w:r>
        <w:t xml:space="preserve">Henrique Alves Correa Iatarola</w:t>
      </w:r>
    </w:p>
    <w:p>
      <w:pPr>
        <w:pStyle w:val="BodyText"/>
      </w:pPr>
      <w:r>
        <w:t xml:space="preserve">Juiz de Direito</w:t>
      </w:r>
    </w:p>
    <w:p>
      <w:pPr>
        <w:pStyle w:val="BodyText"/>
      </w:pPr>
      <w:r>
        <w:t xml:space="preserve">RECEBIMENTO</w:t>
      </w:r>
      <w:r>
        <w:t xml:space="preserve"> </w:t>
      </w:r>
      <w:r>
        <w:t xml:space="preserve">Em ____/____/_____, recebo estes autos em cartório.</w:t>
      </w:r>
      <w:r>
        <w:t xml:space="preserve"> </w:t>
      </w:r>
      <w:r>
        <w:t xml:space="preserve">Escrevente: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fc3fc3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2017-04-02T14:08:02Z</dcterms:created>
  <dcterms:modified xsi:type="dcterms:W3CDTF">2017-04-02T14:08:02Z</dcterms:modified>
</cp:coreProperties>
</file>