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Guaratinguetá</w:t>
      </w:r>
    </w:p>
    <w:p>
      <w:pPr>
        <w:pStyle w:val="BodyText"/>
      </w:pPr>
      <w:r>
        <w:t xml:space="preserve">2ª Vara</w:t>
      </w:r>
    </w:p>
    <w:p>
      <w:pPr>
        <w:pStyle w:val="BodyText"/>
      </w:pPr>
      <w:r>
        <w:t xml:space="preserve">Avenida Ariberto Pereira da Cunha, 280, Portal das Colinas - CEP 12516-410, Fone: (12) 3125-4133, Guaratinguetá-SP - E-mail:</w:t>
      </w:r>
      <w:r>
        <w:t xml:space="preserve"> </w:t>
      </w:r>
      <w:hyperlink r:id="rId21">
        <w:r>
          <w:rPr>
            <w:rStyle w:val="Hyperlink"/>
          </w:rPr>
          <w:t xml:space="preserve">guarat2@tj.sp.gov.br</w:t>
        </w:r>
      </w:hyperlink>
    </w:p>
    <w:p>
      <w:pPr>
        <w:pStyle w:val="BodyText"/>
      </w:pPr>
      <w:r>
        <w:t xml:space="preserve">Processo nº 220.09.012098-0, fls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06 de janeiro de 2010, faço estes autos conclusos ao MM. Juiz Substituto, em exercício na 2ª Vara Judicial da Comarca de Guaratinguetá-SP, Dr Rafael Pinheiro Guarisco. Eu Luiz Márcio Barbosa, Matrícula M303419, Escrevente, digitei e assino.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Processo:</w:t>
      </w:r>
    </w:p>
    <w:p>
      <w:pPr>
        <w:pStyle w:val="BodyText"/>
      </w:pPr>
      <w:r>
        <w:t xml:space="preserve">220.09.012098-0 - Mandado de Segurança</w:t>
      </w:r>
    </w:p>
    <w:p>
      <w:pPr>
        <w:pStyle w:val="BodyText"/>
      </w:pPr>
      <w:r>
        <w:t xml:space="preserve">Autor(s)/Requerente(s):</w:t>
      </w:r>
    </w:p>
    <w:p>
      <w:pPr>
        <w:pStyle w:val="BodyText"/>
      </w:pPr>
      <w:r>
        <w:t xml:space="preserve">Janaina da Silva Aleixo</w:t>
      </w:r>
    </w:p>
    <w:p>
      <w:pPr>
        <w:pStyle w:val="BodyText"/>
      </w:pPr>
      <w:r>
        <w:t xml:space="preserve">Réu(s)/Requerido(s):</w:t>
      </w:r>
    </w:p>
    <w:p>
      <w:pPr>
        <w:pStyle w:val="BodyText"/>
      </w:pPr>
      <w:r>
        <w:t xml:space="preserve">Dirigente Regional da Diretoria de Ensino de Guaratinguetá</w:t>
      </w:r>
    </w:p>
    <w:p>
      <w:pPr>
        <w:pStyle w:val="SourceCode"/>
      </w:pPr>
      <w:r>
        <w:rPr>
          <w:rStyle w:val="VerbatimChar"/>
        </w:rPr>
        <w:t xml:space="preserve">                       Juiz Substituto: Dr Rafael Pinheiro Guarisco</w:t>
      </w:r>
    </w:p>
    <w:p>
      <w:pPr>
        <w:pStyle w:val="FirstParagraph"/>
      </w:pPr>
      <w:r>
        <w:t xml:space="preserve">Vistos.</w:t>
      </w:r>
    </w:p>
    <w:p>
      <w:pPr>
        <w:pStyle w:val="BodyText"/>
      </w:pPr>
      <w:r>
        <w:t xml:space="preserve">JANAINA DA SILVA ALEIXO, impetrou o presente mandado de segurança em face de DIRIGENTE REGIONAL DA DIRETORIA DE ENSINO DE GUARATINGUETÁ, alegando, em síntese, que completou o tempo para obter o benefício da licença-prêmio, mas teve indeferido o pedido por ter sido admitida pela Lei 500/74; pediu a segurança para que tenha reconhecido o direito de receber o benefício.</w:t>
      </w:r>
    </w:p>
    <w:p>
      <w:pPr>
        <w:pStyle w:val="BodyText"/>
      </w:pPr>
      <w:r>
        <w:t xml:space="preserve">Juntou documentos (fls. 08/17).</w:t>
      </w:r>
    </w:p>
    <w:p>
      <w:pPr>
        <w:pStyle w:val="BodyText"/>
      </w:pPr>
      <w:r>
        <w:t xml:space="preserve">A liminar foi indeferida.</w:t>
      </w:r>
    </w:p>
    <w:p>
      <w:pPr>
        <w:pStyle w:val="BodyText"/>
      </w:pPr>
      <w:r>
        <w:t xml:space="preserve">A autoridade coatora informou, dizendo que a impetrante embora fosse Professora de Educação Básica II, admitida pela lei 500/74, regime estatutário paralelo ao do funcionalismo público, não faria jus ao benefício, visto que a ela faltava uma característica essencial e necessária para obtenção da benesse, ou seja, não era funcionária pública investida no cargo, porquanto lhe faltava a proteção do concurso público, protestando pela improcedência do pedido.</w:t>
      </w:r>
    </w:p>
    <w:p>
      <w:pPr>
        <w:pStyle w:val="BodyText"/>
      </w:pPr>
      <w:r>
        <w:t xml:space="preserve">O DD. Representante do Ministério Público opinou pela concessão da segurança.</w:t>
      </w:r>
    </w:p>
    <w:p>
      <w:pPr>
        <w:pStyle w:val="BodyText"/>
      </w:pPr>
      <w:r>
        <w:t xml:space="preserve">Relatei.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A Lei Complementar Estadual 180/78 dispõe:</w:t>
      </w:r>
    </w:p>
    <w:p>
      <w:pPr>
        <w:pStyle w:val="BodyText"/>
      </w:pPr>
      <w:r>
        <w:t xml:space="preserve">Artigo 205 - Para os fins desta lei complementar, passam a ser considerados servidores:</w:t>
      </w:r>
    </w:p>
    <w:p>
      <w:pPr>
        <w:pStyle w:val="BodyText"/>
      </w:pPr>
      <w:r>
        <w:t xml:space="preserve">I - os admitidos em caráter temporário nos termos do artigo 1º da Lei nº 500, de 13 de novembro de 1974;</w:t>
      </w:r>
    </w:p>
    <w:p>
      <w:pPr>
        <w:pStyle w:val="BodyText"/>
      </w:pPr>
      <w:r>
        <w:t xml:space="preserve">II - os atuais extranumerários;</w:t>
      </w:r>
    </w:p>
    <w:p>
      <w:pPr>
        <w:pStyle w:val="BodyText"/>
      </w:pPr>
      <w:r>
        <w:t xml:space="preserve">III - os atuais funcionários interinos;</w:t>
      </w:r>
    </w:p>
    <w:p>
      <w:pPr>
        <w:pStyle w:val="BodyText"/>
      </w:pPr>
      <w:r>
        <w:t xml:space="preserve">IV - os servidores admitidos nos termos da legislação trabalhista.</w:t>
      </w:r>
    </w:p>
    <w:p>
      <w:pPr>
        <w:pStyle w:val="BodyText"/>
      </w:pPr>
      <w:r>
        <w:t xml:space="preserve">Parágrafo primeiro - Os servidores referidos nos incisos II e III passam a exercer funções-atividades correspondentes a funções de serviço público de natureza permanente.</w:t>
      </w:r>
    </w:p>
    <w:p>
      <w:pPr>
        <w:pStyle w:val="BodyText"/>
      </w:pPr>
      <w:r>
        <w:t xml:space="preserve">Como se infere, passou a considerar servidores aqueles admitidos em caráter temporário, nos termos do artigo 1º, da Lei nº 500/74 e outros admitidos nos termos da legislação trabalhista.</w:t>
      </w:r>
    </w:p>
    <w:p>
      <w:pPr>
        <w:pStyle w:val="BodyText"/>
      </w:pPr>
      <w:r>
        <w:t xml:space="preserve">Esse Estatuto trouxe grandes inovações e notável avanço em relação à legislação anterior e teve o grande mérito de solucionar a pendência que existia com relação aos temporários, extranumerários, interinos e celetistas.</w:t>
      </w:r>
    </w:p>
    <w:p>
      <w:pPr>
        <w:pStyle w:val="BodyText"/>
      </w:pPr>
      <w:r>
        <w:t xml:space="preserve">Equiparou-os todos para os considerar servidores.</w:t>
      </w:r>
    </w:p>
    <w:p>
      <w:pPr>
        <w:pStyle w:val="BodyText"/>
      </w:pPr>
      <w:r>
        <w:t xml:space="preserve">Referido Estatuto não fez restrição no capítulo relativo aos vencimentos e demais benefícios como, por exemplo, com relação aos adicionais ex facto temporis e ao prêmio de assiduidade, previsto no artigo 209 do Estatuto dos Funcionários Públicos Civis do Estado.</w:t>
      </w:r>
    </w:p>
    <w:p>
      <w:pPr>
        <w:pStyle w:val="BodyText"/>
      </w:pPr>
      <w:r>
        <w:t xml:space="preserve">Se não distinguiu não cabe - no surrado vate jurídico - ao intérprete distinguir.</w:t>
      </w:r>
    </w:p>
    <w:p>
      <w:pPr>
        <w:pStyle w:val="BodyText"/>
      </w:pPr>
      <w:r>
        <w:t xml:space="preserve">Note-se que antes mesmo do nascimento da Lei complementar referida o Estatuto dos Funcionários Públicos Civis do Estado já determinava, em seu artigo 324, a aplicação de suas disposições aos extranumerários.</w:t>
      </w:r>
    </w:p>
    <w:p>
      <w:pPr>
        <w:pStyle w:val="BodyText"/>
      </w:pPr>
      <w:r>
        <w:t xml:space="preserve">Como a LC 180/78 estabeleceu novo regime retributório sem, contudo, revogar o Estatuto, o que se infere é que, além da equiparação dos precários e celetistas com os funcionários públicos típicos, no que pertine a regras estatutárias, deu-lhes, também, equiparação estipendiária a partir de sua colocação a lume.</w:t>
      </w:r>
    </w:p>
    <w:p>
      <w:pPr>
        <w:pStyle w:val="BodyText"/>
      </w:pPr>
      <w:r>
        <w:t xml:space="preserve">Note-se, por exemplo, que o adicional por assiduidade já era garantia constitucional, contida no inciso VIII do artigo 92 da anterior Constituição do Estado, e mantida na Constituição Estadual em vigor desde 5.10.89 que, em momento algum, fez distinção entre servidores típicos (estáveis) dos servidores admitidos anteriormente, sob regime diverso do Estatuto.</w:t>
      </w:r>
    </w:p>
    <w:p>
      <w:pPr>
        <w:pStyle w:val="BodyText"/>
      </w:pPr>
      <w:r>
        <w:t xml:space="preserve">Desse modo, não se vislumbra base legal para distinguir tais servidores apenas para lhes retirar determinado beneficio, prêmio ou adicional concedido indistintamente.</w:t>
      </w:r>
    </w:p>
    <w:p>
      <w:pPr>
        <w:pStyle w:val="BodyText"/>
      </w:pPr>
      <w:r>
        <w:t xml:space="preserve">Aliás, tal exegese não emerge do ordenamento jurídico em vigor.</w:t>
      </w:r>
    </w:p>
    <w:p>
      <w:pPr>
        <w:pStyle w:val="BodyText"/>
      </w:pPr>
      <w:r>
        <w:t xml:space="preserve">E tal circunstância é de fácil demonstração.</w:t>
      </w:r>
    </w:p>
    <w:p>
      <w:pPr>
        <w:pStyle w:val="BodyText"/>
      </w:pPr>
      <w:r>
        <w:t xml:space="preserve">Os adicionais que decorrem do tempo de serviço do servidor e chamados ex facto temporis são concedidos não em razão da qualificação jurídica ou ingresso do servidor no Serviço Público, mas em razão do tempo em que a este serviu.</w:t>
      </w:r>
    </w:p>
    <w:p>
      <w:pPr>
        <w:pStyle w:val="BodyText"/>
      </w:pPr>
      <w:r>
        <w:t xml:space="preserve">A sexta-parte dos vencimentos encontra justificação na correta valorização do período de tempo prestado pelo servidor no Serviço Público, mostrando com sua longevidade a perfeita adequação às funções e a correção de seu procedimento funcional.</w:t>
      </w:r>
    </w:p>
    <w:p>
      <w:pPr>
        <w:pStyle w:val="BodyText"/>
      </w:pPr>
      <w:r>
        <w:t xml:space="preserve">Premia-se a estabilidade e a experiência.</w:t>
      </w:r>
    </w:p>
    <w:p>
      <w:pPr>
        <w:pStyle w:val="BodyText"/>
      </w:pPr>
      <w:r>
        <w:t xml:space="preserve">A licença-prêmio traduz a premiação do servidor que durante cinco anos tenha mantido exercício ininterrupto e se pautado pela lisura comportamental, indene, nesse período, a penas de caráter disciplinar.</w:t>
      </w:r>
    </w:p>
    <w:p>
      <w:pPr>
        <w:pStyle w:val="BodyText"/>
      </w:pPr>
      <w:r>
        <w:t xml:space="preserve">Esses prêmios à fidelidade e à assiduidade nada têm a ver com o regime jurídico do servidor ou mesmo com sua qualificação jurídica.</w:t>
      </w:r>
    </w:p>
    <w:p>
      <w:pPr>
        <w:pStyle w:val="BodyText"/>
      </w:pPr>
      <w:r>
        <w:t xml:space="preserve">Traduz o reconhecimento da administração e um incentivo.</w:t>
      </w:r>
    </w:p>
    <w:p>
      <w:pPr>
        <w:pStyle w:val="BodyText"/>
      </w:pPr>
      <w:r>
        <w:t xml:space="preserve">Isso quer dizer que mesmo sendo precário, interino ou celetista o servidor tão-só pelo fato de trabalhar cinco anos, terá direito a um adicional qüinqüenal, porque para obtê-lo basta ter trabalhado durante esse período, ou terá direito a 90 dias de descanso, porque naquele período de cinco anos mostrou-se exemplar. O mesmo ocorre com a sexta-parte, adicional com a característica ex facto temporis.</w:t>
      </w:r>
    </w:p>
    <w:p>
      <w:pPr>
        <w:pStyle w:val="BodyText"/>
      </w:pPr>
      <w:r>
        <w:t xml:space="preserve">Não é necessário ter estabilidade, nem ter sido admitido em caráter efetivo.</w:t>
      </w:r>
    </w:p>
    <w:p>
      <w:pPr>
        <w:pStyle w:val="BodyText"/>
      </w:pPr>
      <w:r>
        <w:t xml:space="preserve">O contrário disso seria ilógico e sem qualquer supedâneo jurídico.</w:t>
      </w:r>
    </w:p>
    <w:p>
      <w:pPr>
        <w:pStyle w:val="BodyText"/>
      </w:pPr>
      <w:r>
        <w:t xml:space="preserve">E tem mais.</w:t>
      </w:r>
    </w:p>
    <w:p>
      <w:pPr>
        <w:pStyle w:val="BodyText"/>
      </w:pPr>
      <w:r>
        <w:t xml:space="preserve">Se a essas categorias de servidores eram atribuídos pontos de evolução funcional quando da vigência plena da LC 180/78 (critério esse hoje abandonado), por conta de adicionais qüinqüenais que completou, porque negar-lhes, exemplificativamente, a sexta-parte dos vencimentos, se tem ela a mesma natureza jurídica daquele, ou seja, ambos caracterizam-se como adicionais temporais?</w:t>
      </w:r>
    </w:p>
    <w:p>
      <w:pPr>
        <w:pStyle w:val="BodyText"/>
      </w:pPr>
      <w:r>
        <w:t xml:space="preserve">O Eg. Tribunal de Justiça, apreciando essa questão assim se pronunciou:</w:t>
      </w:r>
    </w:p>
    <w:p>
      <w:pPr>
        <w:pStyle w:val="BodyText"/>
      </w:pPr>
      <w:r>
        <w:t xml:space="preserve">“De modo que, já deste primeiro ângulo, cuja precedência não é só lógico-formal, senão axiológico-normativa, porque concerne aos princípios gerais, a cuia luz devem ser lidas as normas particulares do mesmo diploma, se lhe tão estavam - e não estavam - garantidas pela legislação federal, as vantagens do adicional por tempo de serviço e da sexta parte o estão agora, por força da Lei Estadual mesma, sobretudo aos contratados sob o pálio da legislação trabalhista, assim como o estão, pela abrangência genética da regra de submissão ao novo sistema, às demais sub-classes de servidores públicos stricio sensu” (TJSP - 2ª C. - Ap. 110417/1 - Rel. Des. Cézar Peluso - J. 05.09.89).</w:t>
      </w:r>
    </w:p>
    <w:p>
      <w:pPr>
        <w:pStyle w:val="BodyText"/>
      </w:pPr>
      <w:r>
        <w:t xml:space="preserve">A Lei Complementar 180/78 abrange todo o pessoal admitido pelo Estado, mesmo aqueles que ingressaram sob o manto da CLT artigo 205, englobados no gênero servidor público.... e, esses dispositivos, também servem a justificar a concessão da sexta-parte dos vencimentos, pois se a Lei, de modo expresso, mandou aplicar essa vantagem também aos servidores, não há como sustentar que ela seja privativa de funcionário estatutário, pois a lei, em verdade, ao enquadrar os semidores, deu-lhes os benefícios previstos para os estatutários. E o benefício, portanto, decorre da Lei e não de interpretação judicial (TJSP - 5ª C. - Ap. 109431/1 - Rel. Des. Silveira Netto - J. 08.06.89).</w:t>
      </w:r>
    </w:p>
    <w:p>
      <w:pPr>
        <w:pStyle w:val="BodyText"/>
      </w:pPr>
      <w:r>
        <w:t xml:space="preserve">No mesmo sentido:</w:t>
      </w:r>
    </w:p>
    <w:p>
      <w:pPr>
        <w:numPr>
          <w:numId w:val="1001"/>
          <w:ilvl w:val="0"/>
        </w:numPr>
      </w:pPr>
      <w:r>
        <w:t xml:space="preserve">TJSP, 8ª C., Ap. 87734/1, Rel. Des. Villa da Costa, J. 26.10.87;</w:t>
      </w:r>
    </w:p>
    <w:p>
      <w:pPr>
        <w:numPr>
          <w:numId w:val="1001"/>
          <w:ilvl w:val="0"/>
        </w:numPr>
      </w:pPr>
      <w:r>
        <w:t xml:space="preserve">TJSP, 1ª C., Ap. 130990.1, Rel. Des. Renan Lotufo, J. 6.11.90;</w:t>
      </w:r>
    </w:p>
    <w:p>
      <w:pPr>
        <w:numPr>
          <w:numId w:val="1001"/>
          <w:ilvl w:val="0"/>
        </w:numPr>
      </w:pPr>
      <w:r>
        <w:t xml:space="preserve">TJSP, 7ª C. Civil, Ap. 148823.1/0, Rel. Des. Evaristo dos Santos, J. 01.10.91;</w:t>
      </w:r>
    </w:p>
    <w:p>
      <w:pPr>
        <w:numPr>
          <w:numId w:val="1001"/>
          <w:ilvl w:val="0"/>
        </w:numPr>
      </w:pPr>
      <w:r>
        <w:t xml:space="preserve">TJSP, 6ª C. Civil, Ap. 167589.1/0, Rel. Des. Meio Colombi, J. 21 .05.92;</w:t>
      </w:r>
    </w:p>
    <w:p>
      <w:pPr>
        <w:numPr>
          <w:numId w:val="1001"/>
          <w:ilvl w:val="0"/>
        </w:numPr>
      </w:pPr>
      <w:r>
        <w:t xml:space="preserve">TJSP, 7ª C. Civil, Ap. 170993.1/0, Rel. Des. Sousa Lima, J. 15.07.92;</w:t>
      </w:r>
    </w:p>
    <w:p>
      <w:pPr>
        <w:numPr>
          <w:numId w:val="1001"/>
          <w:ilvl w:val="0"/>
        </w:numPr>
      </w:pPr>
      <w:r>
        <w:t xml:space="preserve">TJSP, 4ª C. Civil, Ap. 175628.1/2, Rel. Des. Cunha de Abreu, J. 24.09.92;</w:t>
      </w:r>
    </w:p>
    <w:p>
      <w:pPr>
        <w:numPr>
          <w:numId w:val="1001"/>
          <w:ilvl w:val="0"/>
        </w:numPr>
      </w:pPr>
      <w:r>
        <w:t xml:space="preserve">TJSP - 3ª C. Dir. Público - Ap. 19893.5/6 - Rel. Des. Hermes Pinotti.</w:t>
      </w:r>
    </w:p>
    <w:p>
      <w:pPr>
        <w:pStyle w:val="FirstParagraph"/>
      </w:pPr>
      <w:r>
        <w:t xml:space="preserve">Com relação à licença-prêmio a 2a. Câmara Civil deste Tribunal decidiu:</w:t>
      </w:r>
    </w:p>
    <w:p>
      <w:pPr>
        <w:pStyle w:val="BodyText"/>
      </w:pPr>
      <w:r>
        <w:t xml:space="preserve">“Os antigos extranumerários e cessem funções atividade. Como os autores, admitidos pela sistemática da Lei nº 500/74. As tarefas não se distinguem substancialmente, num e noutro caso. Têm portando de receber igual tratamento perante a Lei. Acresce a regra jurídica do artigo 205 da LC 180/78: extranumerários são equiparados aos admitidos segundo a Lei nº 500/74, juntamente com os interinos e os celetistas. Todos são, por essa regra jurídica, servidores. Logo, além da equiparação de fato (mesmo trabalho), a Lei mesma os igualou na situação jurídica de servidor. É o suficiente para receberem os mesmos benefícios pecuniários, uma vez composto idêntico suporte fático (TJSP - 2ª C. - Ap. 157843.1/1 - Rel. Des. Costa de Oliveira - J. 11.02.92).</w:t>
      </w:r>
    </w:p>
    <w:p>
      <w:pPr>
        <w:pStyle w:val="BodyText"/>
      </w:pPr>
      <w:r>
        <w:t xml:space="preserve">Mais recentemente a Egrégia 3ª Câmara de Direito Público acolheu pedido de concessão de licença-prêmio, formulado por servidores regidos pela Lei nº 500/74, na Apelação Cível 19893.5/6, de Presidente Prudente, tendo como relator o ilustre Desembargador Hermes Pinotti.</w:t>
      </w:r>
    </w:p>
    <w:p>
      <w:pPr>
        <w:pStyle w:val="BodyText"/>
      </w:pPr>
      <w:r>
        <w:t xml:space="preserve">De tudo se conclui que sob o enfoque puramente jurídico nada justifica que se faça distinção entre servidores públicos estáveis, admitidos por concurso e servidores temporários, admitidos com supedâneo na Lei nº 500/74, para efeito estipendiário ou de concessão de adicionais qüinqüenais, sexta-parte dos vencimentos ou licença-prêmio.</w:t>
      </w:r>
    </w:p>
    <w:p>
      <w:pPr>
        <w:pStyle w:val="BodyText"/>
      </w:pPr>
      <w:r>
        <w:t xml:space="preserve">Ademais, calha observar que a Lei Complementar 180/78, ademais de ter sido recepcionada pelas Constituições Federal e Estadual, encontra-se em vigor na parte em que interessa ao estudo, notadamente seu artigo 205, posto que a Lei Complementar 664, de 1989 revogou apenas os artigos 122 a 131 daquele estatuto, mantendo, conseqüentemente, incólume todos os demais.</w:t>
      </w:r>
    </w:p>
    <w:p>
      <w:pPr>
        <w:pStyle w:val="BodyText"/>
      </w:pPr>
      <w:r>
        <w:t xml:space="preserve">Acrescente-se, por fim, que o reconhecimento do direito dos servidores em função-atividade não infringe qualquer dispositivo da Constituição Federal ou da legislação ordinária.</w:t>
      </w:r>
    </w:p>
    <w:p>
      <w:pPr>
        <w:pStyle w:val="BodyText"/>
      </w:pPr>
      <w:r>
        <w:t xml:space="preserve">Ante o exposto, julgo procedente a impetração e, concedo a segurança, para reconhecer o direito da impetrante em receber o benefício licença-prêmio.</w:t>
      </w:r>
    </w:p>
    <w:p>
      <w:pPr>
        <w:pStyle w:val="BodyText"/>
      </w:pPr>
      <w:r>
        <w:t xml:space="preserve">Notifique-se a autoridade coatora.</w:t>
      </w:r>
    </w:p>
    <w:p>
      <w:pPr>
        <w:pStyle w:val="BodyText"/>
      </w:pPr>
      <w:r>
        <w:t xml:space="preserve">Custas na forma da Lei. Deixo de condenar nas verbas honorárias advocatícias, por força das Súmulas 512 do Supremo Tribunal Federal e 105 do Superior Tribunal de Justiça.</w:t>
      </w:r>
    </w:p>
    <w:p>
      <w:pPr>
        <w:pStyle w:val="BodyText"/>
      </w:pPr>
      <w:r>
        <w:t xml:space="preserve">Decorrido o prazo para recurso voluntário, subam os autos ao Egrégio Tribunal de Justiça, Seção de Direito Público, para cumprimento do duplo grau obrigatório, de acordo com o artigo 475, inciso II, do Código de Processo Civil.</w:t>
      </w:r>
    </w:p>
    <w:p>
      <w:pPr>
        <w:pStyle w:val="BodyText"/>
      </w:pPr>
      <w:r>
        <w:t xml:space="preserve">P.R.I.C</w:t>
      </w:r>
    </w:p>
    <w:p>
      <w:pPr>
        <w:pStyle w:val="BodyText"/>
      </w:pPr>
      <w:r>
        <w:t xml:space="preserve">Guaratinguetá, 06 de janeiro de 2010.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6b2d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8f8c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guarat2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guarat2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2017-04-02T14:08:32Z</dcterms:created>
  <dcterms:modified xsi:type="dcterms:W3CDTF">2017-04-02T14:08:32Z</dcterms:modified>
</cp:coreProperties>
</file>