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TRIBUNAL DE JUSTIÇA DO ESTADO DE SÃO PAULO</w:t>
      </w:r>
    </w:p>
    <w:p>
      <w:pPr>
        <w:pStyle w:val="BodyText"/>
      </w:pPr>
      <w:r>
        <w:t xml:space="preserve">COMARCA de SÃO PAULO</w:t>
      </w:r>
    </w:p>
    <w:p>
      <w:pPr>
        <w:pStyle w:val="BodyText"/>
      </w:pPr>
      <w:r>
        <w:t xml:space="preserve">Foro Regional IX - Vila Prudente</w:t>
      </w:r>
    </w:p>
    <w:p>
      <w:pPr>
        <w:pStyle w:val="BodyText"/>
      </w:pPr>
      <w:r>
        <w:t xml:space="preserve">1ª Vara Cível</w:t>
      </w:r>
    </w:p>
    <w:p>
      <w:pPr>
        <w:pStyle w:val="BodyText"/>
      </w:pPr>
      <w:r>
        <w:t xml:space="preserve">Avenida Sapopemba nº 3740, São Paulo - SP - cep 03345-000</w:t>
      </w:r>
    </w:p>
    <w:p>
      <w:pPr>
        <w:pStyle w:val="BodyText"/>
      </w:pPr>
      <w:r>
        <w:t xml:space="preserve">SENTENÇA</w:t>
      </w:r>
    </w:p>
    <w:p>
      <w:pPr>
        <w:pStyle w:val="BodyText"/>
      </w:pPr>
      <w:r>
        <w:t xml:space="preserve">Processo nº:</w:t>
      </w:r>
    </w:p>
    <w:p>
      <w:pPr>
        <w:pStyle w:val="BodyText"/>
      </w:pPr>
      <w:r>
        <w:t xml:space="preserve">0013120-69.2012.8.26.0009 - Procedimento Ordinário</w:t>
      </w:r>
    </w:p>
    <w:p>
      <w:pPr>
        <w:pStyle w:val="BodyText"/>
      </w:pPr>
      <w:r>
        <w:t xml:space="preserve">Requerente:</w:t>
      </w:r>
    </w:p>
    <w:p>
      <w:pPr>
        <w:pStyle w:val="BodyText"/>
      </w:pPr>
      <w:r>
        <w:t xml:space="preserve">Colégio Nossa Senhora de Fátima Ltda</w:t>
      </w:r>
    </w:p>
    <w:p>
      <w:pPr>
        <w:pStyle w:val="BodyText"/>
      </w:pPr>
      <w:r>
        <w:t xml:space="preserve">Requerido:</w:t>
      </w:r>
    </w:p>
    <w:p>
      <w:pPr>
        <w:pStyle w:val="BodyText"/>
      </w:pPr>
      <w:r>
        <w:t xml:space="preserve">Magali Regina Bernardo Garcia e outro</w:t>
      </w:r>
    </w:p>
    <w:p>
      <w:pPr>
        <w:pStyle w:val="BodyText"/>
      </w:pPr>
      <w:r>
        <w:t xml:space="preserve">Data da Audiência:</w:t>
      </w:r>
    </w:p>
    <w:p>
      <w:pPr>
        <w:pStyle w:val="BodyText"/>
      </w:pPr>
      <w:r>
        <w:t xml:space="preserve">Data e Hora da Audiência Selecionada &lt;&lt; Nenhuma informação disponível &gt;&gt;</w:t>
      </w:r>
    </w:p>
    <w:p>
      <w:pPr>
        <w:pStyle w:val="BodyText"/>
      </w:pPr>
      <w:r>
        <w:t xml:space="preserve">Juiz(a) de Direito Dr.(a): Ralpho Waldo De Barros Monteiro Filho</w:t>
      </w:r>
    </w:p>
    <w:p>
      <w:pPr>
        <w:pStyle w:val="BodyText"/>
      </w:pPr>
      <w:r>
        <w:t xml:space="preserve">Vistos.</w:t>
      </w:r>
    </w:p>
    <w:p>
      <w:pPr>
        <w:pStyle w:val="BodyText"/>
      </w:pPr>
      <w:r>
        <w:t xml:space="preserve">COLÉGIO NOSSA SENHORA DE FÁTIMA LTDA move a presente AÇÃO DE COBRANÇA pelo rito sumário, convertido para o rito ORDINÁRIO (fls. 20) em face de MAGALI REGINA BERNARDO GARCIA e ANTONIO JOSÉ GARCIA, alegando, o autor, em suma, que firmou contrato de prestação de serviços educacionais/2011, para matricular a filha dos requeridos e que, os réus deixaram de pagar as mensalidades escolares de 06/2011 e 12/2011, totalizando um montante de R$ 1.242,90.Requereu a procedência da ação condenando o requerido ao pagamento da parcela inadimplente, acrescida de juros de mora de 1% ao mês a partir da data da inadimplência e correção monetária pela tabela do Tribunal de Justiça.</w:t>
      </w:r>
    </w:p>
    <w:p>
      <w:pPr>
        <w:pStyle w:val="BodyText"/>
      </w:pPr>
      <w:r>
        <w:t xml:space="preserve">A inicial foi instruída com os documentos de fls. 05/19.</w:t>
      </w:r>
    </w:p>
    <w:p>
      <w:pPr>
        <w:pStyle w:val="BodyText"/>
      </w:pPr>
      <w:r>
        <w:t xml:space="preserve">Os requeridos foram citados (fls. 24) e deixaram de oferecer defesa, decorrendo o prazo “in albis” para tanto, conforme certidão de fls.25.</w:t>
      </w:r>
    </w:p>
    <w:p>
      <w:pPr>
        <w:pStyle w:val="BodyText"/>
      </w:pPr>
      <w:r>
        <w:t xml:space="preserve">É o relatório.</w:t>
      </w:r>
    </w:p>
    <w:p>
      <w:pPr>
        <w:pStyle w:val="BodyText"/>
      </w:pPr>
      <w:r>
        <w:t xml:space="preserve">D E C I D O.</w:t>
      </w:r>
    </w:p>
    <w:p>
      <w:pPr>
        <w:pStyle w:val="BodyText"/>
      </w:pPr>
      <w:r>
        <w:t xml:space="preserve">O feito em questão comporta o julgamento antecipado, nos termos do artigo 330, II do Código de Processo Civil, tendo em vista que, não obstante devidamente citados, quedaram-se inertes os réus, deixando de oferecer defesa tempestiva.</w:t>
      </w:r>
    </w:p>
    <w:p>
      <w:pPr>
        <w:pStyle w:val="BodyText"/>
      </w:pPr>
      <w:r>
        <w:t xml:space="preserve">Como decorrência da revelia, não envolvendo o caso, qualquer das hipóteses previstas no art. 320 do diploma processual, impõe-se ter como verdadeiros os fatos alegados pelo autor, ademais, verossímeis e prestigiados pela prova documental acostada aos autos.</w:t>
      </w:r>
    </w:p>
    <w:p>
      <w:pPr>
        <w:pStyle w:val="BodyText"/>
      </w:pPr>
      <w:r>
        <w:t xml:space="preserve">DISPOSITIVO</w:t>
      </w:r>
    </w:p>
    <w:p>
      <w:pPr>
        <w:pStyle w:val="BodyText"/>
      </w:pPr>
      <w:r>
        <w:t xml:space="preserve">Isto posto, JULGO PROCEDENTE a presente AÇÃO DE COBRANÇA pelo rito ordinário, proposta por COLÉGIO NOSSA SENHORA DE FÁTIMA LTDA em face de MAGALI REGINA BERNARDO GARCIA E ANTONIO JOSÉ GARCIA, condenando os requeridos a pagarem ao requerente a quantia de R$ 1.242,90 (reais), conforme planilha de cálculo de fls. 05, corrigidos monetariamente desde a propositura da ação e acrescidos de juros moratórios legais de 1% ao mês a partir do vencimento do débito e as prestações que se vencerem no transcurso do processo até o trânsito em julgado, acrescidas de juros de mora de 1% ao mês e correção monetária pela Tabela Prática do Tribunal de Justiça do Estado de São Paulo, desde a data do ajuizamento, bem como, custas, despesas processuais, corrigidas monetariamente desde a propositura da ação e honorários advocatícios que arbitro em 10% sobre o valor da causa, tudo com fundamento no artigo 269, inciso I, do Código de Processo Civil.</w:t>
      </w:r>
    </w:p>
    <w:p>
      <w:pPr>
        <w:pStyle w:val="BodyText"/>
      </w:pPr>
      <w:r>
        <w:t xml:space="preserve">P.R.I.</w:t>
      </w:r>
    </w:p>
    <w:p>
      <w:pPr>
        <w:pStyle w:val="BodyText"/>
      </w:pPr>
      <w:r>
        <w:t xml:space="preserve">São Paulo, 30 de novembro de 2012.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fa82ca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2017-04-02T14:08:15Z</dcterms:created>
  <dcterms:modified xsi:type="dcterms:W3CDTF">2017-04-02T14:08:15Z</dcterms:modified>
</cp:coreProperties>
</file>