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Diadema</w:t>
      </w:r>
    </w:p>
    <w:p>
      <w:pPr>
        <w:pStyle w:val="BodyText"/>
      </w:pPr>
      <w:r>
        <w:t xml:space="preserve">Foro de Diadema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Av 7 de setembro, 359, Diadema-SP - cep 09912-010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0018077-74.2014.8.26.0161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Polyana Aparecida Ferreira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Educacional Ltda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 de Direito: Dr. Luiz Fernando Parreira Milena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dispensado, nos termos do art. 38, da lei 9.099/95.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Como é incontroverso, no início do segundo semestre do ano letivo de 2014, em 22 de agosto do referido ano, a autora solicitou a transferência do curso de Serviço Social, no qual se encontrava matriculada, para o curso de Pedagogia.</w:t>
      </w:r>
    </w:p>
    <w:p>
      <w:pPr>
        <w:pStyle w:val="BodyText"/>
      </w:pPr>
      <w:r>
        <w:t xml:space="preserve">Com o referido pedido, restou evidenciada a vontade da autora em não mais frequentar o curso de “Serviço Social” ministrado pela ré e que havia se iniciado em 1º de agosto de 2014, o que, efetivamente, ocorreu. Nessa especial circunstância, a ré não poderia ter exigido da autora o pagamento as mensalidades vencidas no período de agosto a dezembro de 2014, cada uma no valor de R$ 377,17, razão pela qual devem ser declaradas inexigíveis.</w:t>
      </w:r>
    </w:p>
    <w:p>
      <w:pPr>
        <w:pStyle w:val="BodyText"/>
      </w:pPr>
      <w:r>
        <w:t xml:space="preserve">Por outro lado, analisando-se o teor da contestação, verifica-se que a transferência, do curso de Serviço Social para o curso de Pedagogia era possível e viável. Cabia à ré demonstrar a razão pela qual o pedido não foi atendido já para o segundo semestre de 2014. Deste ônus, entretanto, a ré não se desincumbiu, não havendo nos autos qualquer prova oral ou documental nesse sentido, razão pela qual a alegação de que teria havido vício de qualidade no serviço prestado pela ré, relativamente à transferência solicitada, deve ser admitida como verdadeira.</w:t>
      </w:r>
    </w:p>
    <w:p>
      <w:pPr>
        <w:pStyle w:val="BodyText"/>
      </w:pPr>
      <w:r>
        <w:t xml:space="preserve">Nessa especial circunstância, não parece inadmissível supor que a autora tenha suportado transtornos incomuns hábeis à caracterização do dano moral, mormente quando o referido vício, ocasionou atraso no desenvolvimento pedagógico da autora, já que esta ficou impossibilitada de cursar as disciplinas de pedagogia, desde o início do segundo semestre do ano letivo de 2014.</w:t>
      </w:r>
    </w:p>
    <w:p>
      <w:pPr>
        <w:pStyle w:val="BodyText"/>
      </w:pPr>
      <w:r>
        <w:t xml:space="preserve">No que diz respeito ao quantum indenizatório, este deve ser estimado prudentemente, levando-se em conta a gravidade objetiva dos fatos, a personalidade da vítima e do autor do ilícito, o grau de culpa, além de ser suficiente para reprimir novas condutas atentatórias à dimensão espiritual das pessoas.</w:t>
      </w:r>
    </w:p>
    <w:p>
      <w:pPr>
        <w:pStyle w:val="BodyText"/>
      </w:pPr>
      <w:r>
        <w:t xml:space="preserve">A partir disso, cotejando-se os elementos acima referidos, arbitro a indenização pelo dano moral em R$ 2.000,00.</w:t>
      </w:r>
    </w:p>
    <w:p>
      <w:pPr>
        <w:pStyle w:val="BodyText"/>
      </w:pPr>
      <w:r>
        <w:t xml:space="preserve">Por tais razões, a pretensão inicial deve ser acolhida parcialmente.</w:t>
      </w:r>
    </w:p>
    <w:p>
      <w:pPr>
        <w:pStyle w:val="BodyText"/>
      </w:pPr>
      <w:r>
        <w:t xml:space="preserve">Diante do exposto, com fundamento no art. 269, I, do Código de Processo Civil, JULGO PARCIALMENTE PROCEDENTE o pedido inicial para, declarando inexigíveis os débitos vencidos em setembro (fls. 7), outubro (fls. 8), novembro (fls. 9) e dezembro de 2014 (fls. 10), cada um no valor de R$ 377,12, atinente ao curso “Serviço Social”, condenar a ré na obrigação de fazer consistente em providenciar a transferência da autora do curso de “Serviço Social” para o de “Pedagogia”. Condeno ainda a ré a pagar à autora, a título de indenização por dano moral, a quantia de R$ 2.000,00. O valor deverá ser atualizado monetariamente pela Tabela Prática do Tribunal de Justiça desde o arbitramento (Súmula 362, STJ) até a data do efetivo pagamento, acrescido de juros de mora de 1% ao mês a partir da citação, ante o que dispõe o artigo 406 do Código Civil combinado com o art. 161, § 1º do Código Tributário Nacional.</w:t>
      </w:r>
    </w:p>
    <w:p>
      <w:pPr>
        <w:pStyle w:val="BodyText"/>
      </w:pPr>
      <w:r>
        <w:t xml:space="preserve">Deixo de condenar qualquer uma das partes nas custas processuais e nos honorários advocatícios, ante o que dispõe o art. 55, da lei 9.099/95.</w:t>
      </w:r>
    </w:p>
    <w:p>
      <w:pPr>
        <w:pStyle w:val="BodyText"/>
      </w:pPr>
      <w:r>
        <w:t xml:space="preserve">O valor do preparo, na hipótese de recurso, é de R$ 212,50.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Diadema, 11 de novembro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55d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