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IV - Lapa</w:t>
      </w:r>
    </w:p>
    <w:p>
      <w:pPr>
        <w:pStyle w:val="BodyText"/>
      </w:pPr>
      <w:r>
        <w:t xml:space="preserve">1ª Vara do Juizado Especial Cível</w:t>
      </w:r>
    </w:p>
    <w:p>
      <w:pPr>
        <w:pStyle w:val="BodyText"/>
      </w:pPr>
      <w:r>
        <w:t xml:space="preserve">Rua Tomás Ramos Jordão, 101, São Paulo - SP - cep 02736-000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0022723-84.2012.8.26.0004 - Procedimento do Juizado Especial Cível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Marcia Araujo Reche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Intranet Company</w:t>
      </w:r>
    </w:p>
    <w:p>
      <w:pPr>
        <w:pStyle w:val="BodyText"/>
      </w:pPr>
      <w:r>
        <w:t xml:space="preserve">Juiz(a) de Direito: Dr(a). Carlos Alberto Corrêa de Almeida Oliveira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HOMOLOGO, o acordo entabulado entre as partes em audiência conciliatória, conforme termo às fls. 13, para que produza seus jurídicos e efeitos legais, conforme artigo 22 da Lei nº 9099/95 e, em consequência, JULGO EXTINTO o feito, com apreciação do mérito, nos termos do artigo 269, inciso III, do Código de Processo Civil.</w:t>
      </w:r>
    </w:p>
    <w:p>
      <w:pPr>
        <w:pStyle w:val="SourceCode"/>
      </w:pPr>
      <w:r>
        <w:rPr>
          <w:rStyle w:val="VerbatimChar"/>
        </w:rPr>
        <w:t xml:space="preserve">        Em havendo depósito nos autos, expeça-se guia de    levantamento.</w:t>
      </w:r>
    </w:p>
    <w:p>
      <w:pPr>
        <w:pStyle w:val="FirstParagraph"/>
      </w:pPr>
      <w:r>
        <w:t xml:space="preserve">Decorridos trinta dias do prazo para cumprimento do acordo celebrado, nada sendo requerido, arquivem-se os autos com as cautelas de praxe.</w:t>
      </w:r>
    </w:p>
    <w:p>
      <w:pPr>
        <w:pStyle w:val="SourceCode"/>
      </w:pPr>
      <w:r>
        <w:rPr>
          <w:rStyle w:val="VerbatimChar"/>
        </w:rPr>
        <w:t xml:space="preserve">    P.R.I.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São Paulo, 08 de abril de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2ee4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2017-04-02T14:08:08Z</dcterms:created>
  <dcterms:modified xsi:type="dcterms:W3CDTF">2017-04-02T14:08:08Z</dcterms:modified>
</cp:coreProperties>
</file>