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Sorocaba</w:t>
      </w:r>
    </w:p>
    <w:p>
      <w:pPr>
        <w:pStyle w:val="BodyText"/>
      </w:pPr>
      <w:r>
        <w:t xml:space="preserve">Foro de Sorocaba</w:t>
      </w:r>
    </w:p>
    <w:p>
      <w:pPr>
        <w:pStyle w:val="BodyText"/>
      </w:pPr>
      <w:r>
        <w:t xml:space="preserve">6ª Vara Cível</w:t>
      </w:r>
    </w:p>
    <w:p>
      <w:pPr>
        <w:pStyle w:val="BodyText"/>
      </w:pPr>
      <w:r>
        <w:t xml:space="preserve">Rua 28 de Outubro, 691, . - Alto da Boa Vista</w:t>
      </w:r>
    </w:p>
    <w:p>
      <w:pPr>
        <w:pStyle w:val="BodyText"/>
      </w:pPr>
      <w:r>
        <w:t xml:space="preserve">CEP: 18087-080 - Sorocaba - SP</w:t>
      </w:r>
    </w:p>
    <w:p>
      <w:pPr>
        <w:pStyle w:val="BodyText"/>
      </w:pPr>
      <w:r>
        <w:t xml:space="preserve">Telefone: (15) 3228-5148 - E-mail:</w:t>
      </w:r>
      <w:r>
        <w:t xml:space="preserve"> </w:t>
      </w:r>
      <w:hyperlink r:id="rId21">
        <w:r>
          <w:rPr>
            <w:rStyle w:val="Hyperlink"/>
          </w:rPr>
          <w:t xml:space="preserve">sorocaba6cv@tj.sp.gov.br</w:t>
        </w:r>
      </w:hyperlink>
    </w:p>
    <w:p>
      <w:pPr>
        <w:pStyle w:val="BodyText"/>
      </w:pPr>
      <w:r>
        <w:t xml:space="preserve">0030470-37.2012.8.26.0602 -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0030470-37.2012.8.26.0602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Ana Carolina Thimoteo dos Santos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Núcleo de Artes e Design Ltda Escola Pró Arte</w:t>
      </w:r>
    </w:p>
    <w:p>
      <w:pPr>
        <w:pStyle w:val="BodyText"/>
      </w:pPr>
      <w:r>
        <w:t xml:space="preserve">Juiz(a) de Direito: Dr(a). Alexandre Dartanhan de Mello Guerra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Nesses autos nº 1517/2012, cuida-se ajuizada por ANA CAROLINA THIMOTEO DOS SANTOS contra NUCLEO DE ARTES E DESIGN LTDA – ESCOLA PRÓ ARTE, todos devidamente qualificados nos autos.</w:t>
      </w:r>
    </w:p>
    <w:p>
      <w:pPr>
        <w:pStyle w:val="BodyText"/>
      </w:pPr>
      <w:r>
        <w:t xml:space="preserve">Afirma a autora que em 13 de março de 2012 celebrou um contrato de prestação de serviços educacionais com a ré referente a curso técnico em artes visuais, ministrado em 800 hora/aulas; que não estava satisfeita com o curso; que procurou a secretaria da escola a fim de rescindir o seu contrato, por duas vezes, mas a funcionária da ré negou a rescisão.</w:t>
      </w:r>
    </w:p>
    <w:p>
      <w:pPr>
        <w:pStyle w:val="BodyText"/>
      </w:pPr>
      <w:r>
        <w:t xml:space="preserve">Aduz, ainda, que em 16 de abril de 2012 encaminhou solicitação por escrito para a ré, com aviso de recebimento; que em 07 de maio de 2012 recebeu notificação extrajudicial da ré informando que o valor de R$864,00 deveria ser pago para a rescisão contratual; que verificou no contrato que e a fórmula para o cálculo no caso da rescisão diverge da fórmula apresentada na notificação; que mesmo após a autora ter manifestado pela rescisão e não frequentando mais as aulas, a ré continua a cobrar as mensalidades e incluiu seu nome nos cadastros de inadimplentes.</w:t>
      </w:r>
    </w:p>
    <w:p>
      <w:pPr>
        <w:pStyle w:val="BodyText"/>
      </w:pPr>
      <w:r>
        <w:t xml:space="preserve">Nesse contexto, a autora requereu, liminarmente, que seja retirado seu nome dos órgãos de proteção ao crédito. Pugnou pela procedência, para ver declarada a nulidade da suposta dívida, com os ônus sucumbenciais impostos por lei (fls. 02/14).</w:t>
      </w:r>
    </w:p>
    <w:p>
      <w:pPr>
        <w:pStyle w:val="BodyText"/>
      </w:pPr>
      <w:r>
        <w:t xml:space="preserve">Instruindo a inicial, vieram os documentos necessários (fls. 17/30).</w:t>
      </w:r>
    </w:p>
    <w:p>
      <w:pPr>
        <w:pStyle w:val="BodyText"/>
      </w:pPr>
      <w:r>
        <w:t xml:space="preserve">Houve indeferimento da tutela antecipada (fls.35).</w:t>
      </w:r>
    </w:p>
    <w:p>
      <w:pPr>
        <w:pStyle w:val="BodyText"/>
      </w:pPr>
      <w:r>
        <w:t xml:space="preserve">Citada, a ré contestou no prazo e na forma da lei.</w:t>
      </w:r>
    </w:p>
    <w:p>
      <w:pPr>
        <w:pStyle w:val="BodyText"/>
      </w:pPr>
      <w:r>
        <w:t xml:space="preserve">Preliminarmente, nada alegou. No mérito, pugnou pela improcedência, afirmando, em síntese, que a autora não cumpriu a parte que lhe cabia; que o valor cobrado faz jus somente às aulas cursadas; que não há cláusula abusiva no contrato em foco e cobrança extremamente onerosa, e que os valores cobrados são aqueles estabelecidos nas cláusulas contratuais (fls. 37/ 46).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lide comporta imediato julgamento, a teor do artigo 330, inciso I, do Código de Processo Civil, por ser a questão de fundo vertente dos autos eminentemente de direito e suficiente a prova documental carreada para o seguro desate da lide.</w:t>
      </w:r>
    </w:p>
    <w:p>
      <w:pPr>
        <w:pStyle w:val="BodyText"/>
      </w:pPr>
      <w:r>
        <w:t xml:space="preserve">Não há questões preliminares pendentes de exame judicial.</w:t>
      </w:r>
    </w:p>
    <w:p>
      <w:pPr>
        <w:pStyle w:val="BodyText"/>
      </w:pPr>
      <w:r>
        <w:t xml:space="preserve">No mérito, a PROCEDÊNCIA da pretensão inicial é medida que se impõe.</w:t>
      </w:r>
    </w:p>
    <w:p>
      <w:pPr>
        <w:pStyle w:val="BodyText"/>
      </w:pPr>
      <w:r>
        <w:t xml:space="preserve">Busca a autora o reconhecimento da inexigibilidade de multa contratual postulada pela desistência de curso contratado.</w:t>
      </w:r>
    </w:p>
    <w:p>
      <w:pPr>
        <w:pStyle w:val="BodyText"/>
      </w:pPr>
      <w:r>
        <w:t xml:space="preserve">A relação jurídica em questão deve ser examinada à luz do Código de Defesa do Consumidor.</w:t>
      </w:r>
    </w:p>
    <w:p>
      <w:pPr>
        <w:pStyle w:val="BodyText"/>
      </w:pPr>
      <w:r>
        <w:t xml:space="preserve">Os fatos declinados na inicial foram satisfatoriamente confortados pela documentação acostada aos autos, cuja autenticidade não foi infirmada pela ré.</w:t>
      </w:r>
    </w:p>
    <w:p>
      <w:pPr>
        <w:pStyle w:val="BodyText"/>
      </w:pPr>
      <w:r>
        <w:t xml:space="preserve">A prova do apontamento ilícito do nome da autora no órgão de proteção ao crédito é evidenciada a fls. 33, datada de 25 de junho de 2012, no valor de R$792,00.</w:t>
      </w:r>
    </w:p>
    <w:p>
      <w:pPr>
        <w:pStyle w:val="BodyText"/>
      </w:pPr>
      <w:r>
        <w:t xml:space="preserve">Consoante o disposto no artigo 6º, inciso III da Lei 8078/90, é direito básico do consumidor “a informação adequada e clara sobre os diferentes produtos e serviços, com especificação correta de quantidade, características, composição, qualidade e preço, bem como sobre os riscos que apresentem”.</w:t>
      </w:r>
    </w:p>
    <w:p>
      <w:pPr>
        <w:pStyle w:val="BodyText"/>
      </w:pPr>
      <w:r>
        <w:t xml:space="preserve">No caso, a ré, flagrantemente, desatendeu a tal dever.</w:t>
      </w:r>
    </w:p>
    <w:p>
      <w:pPr>
        <w:pStyle w:val="BodyText"/>
      </w:pPr>
      <w:r>
        <w:t xml:space="preserve">Nos termos do artigo 47, do mesmo diploma legal, deve a interpretação das cláusulas ser realizada de forma mais condescendente com a parte hipossuficiente, no caso, a autora.</w:t>
      </w:r>
    </w:p>
    <w:p>
      <w:pPr>
        <w:pStyle w:val="BodyText"/>
      </w:pPr>
      <w:r>
        <w:t xml:space="preserve">Compete à ré o dever essencial de sempre prestar as informações ao consumidor sobre o conteúdo do contrato, de forma clara e simples.</w:t>
      </w:r>
    </w:p>
    <w:p>
      <w:pPr>
        <w:pStyle w:val="BodyText"/>
      </w:pPr>
      <w:r>
        <w:t xml:space="preserve">O contrato deve vir redigido com cláusulas contratuais especificando de forma detalhada para os consumidores, todo seu conteúdo.</w:t>
      </w:r>
    </w:p>
    <w:p>
      <w:pPr>
        <w:pStyle w:val="BodyText"/>
      </w:pPr>
      <w:r>
        <w:t xml:space="preserve">No caso em tela, isso não ocorreu.</w:t>
      </w:r>
    </w:p>
    <w:p>
      <w:pPr>
        <w:pStyle w:val="BodyText"/>
      </w:pPr>
      <w:r>
        <w:t xml:space="preserve">O disposto na cláusula 7.1, do contrato, que determina a imposição de pena convencional para o caso de rescisão unilateral, apresenta uma fórmula matemática complexa para se chegar ao valor líquido da penalidade pecuniária.</w:t>
      </w:r>
    </w:p>
    <w:p>
      <w:pPr>
        <w:pStyle w:val="BodyText"/>
      </w:pPr>
      <w:r>
        <w:t xml:space="preserve">Como é elementar, a fórmula apresenta dificulta a análise das consequências contratuais pela parte hipossuficiente, no caso, a autora.</w:t>
      </w:r>
    </w:p>
    <w:p>
      <w:pPr>
        <w:pStyle w:val="BodyText"/>
      </w:pPr>
      <w:r>
        <w:t xml:space="preserve">Assim, força convir que ocorreu falha grave na prestação do serviço contratado, por ter a instituição de ensino deixado de informar claramente à aluna circunstância essencial do negócio jurídico celebrado.</w:t>
      </w:r>
    </w:p>
    <w:p>
      <w:pPr>
        <w:pStyle w:val="BodyText"/>
      </w:pPr>
      <w:r>
        <w:t xml:space="preserve">Nessa quadra, faz jus à declaração de inexigibilidade de débito no valor de R$864,00.</w:t>
      </w:r>
    </w:p>
    <w:p>
      <w:pPr>
        <w:pStyle w:val="BodyText"/>
      </w:pPr>
      <w:r>
        <w:t xml:space="preserve">Posto isso e por tudo o mais que nos autos consta, julgo PROCEDENTE a pretensão inicial, o que faço para declarar a inexigibilidade da obrigação declinada na cláusula 7.1, do contrato de fls. 20/23.</w:t>
      </w:r>
    </w:p>
    <w:p>
      <w:pPr>
        <w:pStyle w:val="BodyText"/>
      </w:pPr>
      <w:r>
        <w:t xml:space="preserve">Determino que se oficie para exclusão definitiva do nome da autora dos órgãos de proteção ao crédito por força da obrigação declinada na inicial.</w:t>
      </w:r>
    </w:p>
    <w:p>
      <w:pPr>
        <w:pStyle w:val="BodyText"/>
      </w:pPr>
      <w:r>
        <w:t xml:space="preserve">JULGO RESOLVIDO O PROCESSO, com julgamento do mérito, com fulcro no artigo 269, inciso I, do Código de Processo Civil.</w:t>
      </w:r>
    </w:p>
    <w:p>
      <w:pPr>
        <w:pStyle w:val="BodyText"/>
      </w:pPr>
      <w:r>
        <w:t xml:space="preserve">Por força da sucumbência, despesas processuais pela ré, bem como honorários advocatícios sucumbenciais do advogado do autor, fixados estes em 20% do valor corrigido da causa, observados os critérios impostos pelo artigo 20, § 3º, do Código de Processo Civil, em especial a qualidade dos serviços profissionais prestados, o lapso temporal de tramitação, a complexidade da questão jurídica de fundo e a realidade social da comarca.</w:t>
      </w:r>
    </w:p>
    <w:p>
      <w:pPr>
        <w:pStyle w:val="BodyText"/>
      </w:pPr>
      <w:r>
        <w:t xml:space="preserve">Certificado o trânsito em julgado, nada sendo requerido pelos litigantes, com os registros devidos, independentemente de nova conclusão, arquivem-se os autos, com as cautelas legais, observadas as NSCGJ/SP.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Sorocaba, 5 de dezembro de 2013.</w:t>
      </w:r>
    </w:p>
    <w:p>
      <w:pPr>
        <w:pStyle w:val="BodyText"/>
      </w:pPr>
      <w:r>
        <w:t xml:space="preserve">ALEXANDRE DARTANHAN DE MELLO GUERRA</w:t>
      </w:r>
    </w:p>
    <w:p>
      <w:pPr>
        <w:pStyle w:val="BodyText"/>
      </w:pPr>
      <w:r>
        <w:t xml:space="preserve">Juiz de Direito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d1e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orocaba6cv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orocaba6cv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2017-04-02T14:08:28Z</dcterms:created>
  <dcterms:modified xsi:type="dcterms:W3CDTF">2017-04-02T14:08:28Z</dcterms:modified>
</cp:coreProperties>
</file>