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Osasco</w:t>
      </w:r>
    </w:p>
    <w:p>
      <w:pPr>
        <w:pStyle w:val="BodyText"/>
      </w:pPr>
      <w:r>
        <w:t xml:space="preserve">Foro de Osasco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Avenida das Flores, 703, Osasco-SP - cep 06110-100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0055127-23.2010.8.26.0405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Luciane de Brito Fernandes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Universidade Bandeirante de Sao Paulo Uniban</w:t>
      </w:r>
    </w:p>
    <w:p>
      <w:pPr>
        <w:pStyle w:val="BodyText"/>
      </w:pPr>
      <w:r>
        <w:t xml:space="preserve">Juiz(a) de Direito: Dr(a). Denise Indig Pinheiro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            Fls. 123/125: Trata-se de embargos, arguindo a embargante, em síntese, a ocorrência de excesso de execução.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Feita a anotação, este Juízo, adequando seu entendimento ao adotado pelo Colendo Superior Tribunal de Justiça, passou a admitir a incidência da multa de 10% somente após a intimação do devedor para pagamento, na fase de cumprimento da sentença.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No caso concreto, houve depósito voluntário da condenação, razão pela qual se determinou à contadoria que somente computasse a multa sobre eventual débito que remanescesse após o recolhimento de fls. 97 (fls. 133).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Conforme se extrai do cálculo de fls. 135, remanesceu débito de R$ 556,25 que, acrescido da multa de 10%, foi satisfeito pelo recolhimento de fls. 121, com pequena sobra de R$ 18,08 favorável à embargante.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Confirmou-se, pois, a ocorrência do excesso proclamado pela embargante, na medida em que houve satisfação do crédito pelo depósito de fls. 121.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Por último, cabe observar que a embargada não se manifestou sobre o cálculo de fls. 135, conforme certificado a fls. 140.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Ante o exposto, ACOLHO os embargos para reconhecer satisfeito integralmente o crédito da embargada pelos depósitos de fls. 97 e 121.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Em consequência, JULGO EXTINTA a execução, com fundamento no artigo 794, 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Expeça-se guia para que a embargante, relativamente ao depósito de fls. 121, levante a quantia de R$ 18,08, cabendo à embargada o restante.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Após a expedição das guias, remetam-se os autos ao arquivo.</w:t>
      </w:r>
    </w:p>
    <w:p>
      <w:pPr>
        <w:pStyle w:val="FirstParagraph"/>
      </w:pPr>
      <w:r>
        <w:t xml:space="preserve">P.R.I.</w:t>
      </w:r>
    </w:p>
    <w:p>
      <w:pPr>
        <w:pStyle w:val="BodyText"/>
      </w:pPr>
      <w:r>
        <w:t xml:space="preserve">Osasco, 03 de outubro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0fad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