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1ª Vara do Juizado Especial Cível</w:t>
      </w:r>
    </w:p>
    <w:p>
      <w:pPr>
        <w:pStyle w:val="BodyText"/>
      </w:pPr>
      <w:r>
        <w:t xml:space="preserve">Avenida Engenheiro Caetano Álvares, 594, Casa Verde - CEP 02546-000, Fone: (11) 3951-2525, São Paulo-SP - E-mail:</w:t>
      </w:r>
      <w:r>
        <w:t xml:space="preserve"> </w:t>
      </w:r>
      <w:hyperlink r:id="rId21">
        <w:r>
          <w:rPr>
            <w:rStyle w:val="Hyperlink"/>
          </w:rPr>
          <w:t xml:space="preserve">santanajec@tj.sp.gov.br</w:t>
        </w:r>
      </w:hyperlink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0130198-16.2009.8.26.0001 - Procedimento do Juizado Especial Cível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Maria Lucia Pereira Machado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Instituto Universal Brasileiro - IUB</w:t>
      </w:r>
    </w:p>
    <w:p>
      <w:pPr>
        <w:pStyle w:val="BodyText"/>
      </w:pPr>
      <w:r>
        <w:t xml:space="preserve">Juiz(ª) de Direito Dr.(ª): Thiago Massao Cortizo Teraoka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Acordes as partes, julgo extinta a execução, pelo pagamento (art. 794, I, do Código de Processo Civil).</w:t>
      </w:r>
    </w:p>
    <w:p>
      <w:pPr>
        <w:pStyle w:val="BodyText"/>
      </w:pPr>
      <w:r>
        <w:t xml:space="preserve">Não há interesse recursal. Esta sentença transita em julgado de imediato. Expeça-se MLJ ao Exeqüente dos valores depositados nos autos e após, liberadas eventuais constrições ainda pendentes, diligencie-se como de praxe para o desmonte dos autos (ficando desde logo deferido desentranhamento de documentos pela parte que os juntou).</w:t>
      </w:r>
    </w:p>
    <w:p>
      <w:pPr>
        <w:pStyle w:val="BodyText"/>
      </w:pPr>
      <w:r>
        <w:t xml:space="preserve">P.I.C.</w:t>
      </w:r>
    </w:p>
    <w:p>
      <w:pPr>
        <w:pStyle w:val="BodyText"/>
      </w:pPr>
      <w:r>
        <w:t xml:space="preserve">São Paulo, 25/09/2014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b3cc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santanajec@tj.sp.gov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antanajec@tj.sp.gov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2017-04-02T14:07:57Z</dcterms:created>
  <dcterms:modified xsi:type="dcterms:W3CDTF">2017-04-02T14:07:57Z</dcterms:modified>
</cp:coreProperties>
</file>