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38ª Vara Cível</w:t>
      </w:r>
    </w:p>
    <w:p>
      <w:pPr>
        <w:pStyle w:val="BodyText"/>
      </w:pPr>
      <w:r>
        <w:t xml:space="preserve">Praça João Mendes s/nº, 12º andar - salas nº 1219/1221 - Centro</w:t>
      </w:r>
    </w:p>
    <w:p>
      <w:pPr>
        <w:pStyle w:val="BodyText"/>
      </w:pPr>
      <w:r>
        <w:t xml:space="preserve">CEP: 01501-900 - São Paulo - SP</w:t>
      </w:r>
    </w:p>
    <w:p>
      <w:pPr>
        <w:pStyle w:val="BodyText"/>
      </w:pPr>
      <w:r>
        <w:t xml:space="preserve">Telefone: 2171-6253 - E-mail:</w:t>
      </w:r>
      <w:r>
        <w:t xml:space="preserve"> </w:t>
      </w:r>
      <w:hyperlink r:id="rId21">
        <w:r>
          <w:rPr>
            <w:rStyle w:val="Hyperlink"/>
          </w:rPr>
          <w:t xml:space="preserve">sp38cv@tjsp.jus.br</w:t>
        </w:r>
      </w:hyperlink>
    </w:p>
    <w:p>
      <w:pPr>
        <w:pStyle w:val="BodyText"/>
      </w:pPr>
      <w:r>
        <w:t xml:space="preserve">0185441-65.2011.8.26.0100 -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0185441-65.2011.8.26.0100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Jonathan Osvaldo Natalício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Diretor (a)/reitor (a) Fundação Getúlio Vargas Eaesp</w:t>
      </w:r>
    </w:p>
    <w:p>
      <w:pPr>
        <w:pStyle w:val="BodyText"/>
      </w:pPr>
      <w:r>
        <w:t xml:space="preserve">Juiz(a) de Direito: Dr(a). Carolina de Figueiredo Dorlhiac Nogueira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JONATHAN OSVALDO NATALÍCIO impetrou o presente mandado de segurança contra ato do REITOR DA FUNDAÇÃO GETÚLIO VARGAS - EAESP, alegando, em síntese, que ingressou no curso de administração pública em 2005. Em razão de problemas pessoais foi reprovado por falta 4 vezes sucessivas na disciplina Seminário de Orientação de estagio. Em decorrência dessas reprovações foi jubilado da faculdade. Entende que tal decisão foi autoritaria e ilegal, ja que não houve o prévio procedimento administrativo como exigido pelo regimento da faculdade. Requereu a concessão da segurança para que seja assegurado seu direito à renovação da matrícula.</w:t>
      </w:r>
    </w:p>
    <w:p>
      <w:pPr>
        <w:pStyle w:val="BodyText"/>
      </w:pPr>
      <w:r>
        <w:t xml:space="preserve">A liminar pleiteada foi indeferida. Contra essa decisão foi interposto agravo de instrumento ao qual foi negado provimento.</w:t>
      </w:r>
    </w:p>
    <w:p>
      <w:pPr>
        <w:pStyle w:val="BodyText"/>
      </w:pPr>
      <w:r>
        <w:t xml:space="preserve">A autoridade impetrada apresentou informações. Sustentou a inexistência de direito liquido e certo. No mérito, alegou haver agido dentro da legalidade com observância ao direito de defesa do impetrante.</w:t>
      </w:r>
    </w:p>
    <w:p>
      <w:pPr>
        <w:pStyle w:val="BodyText"/>
      </w:pPr>
      <w:r>
        <w:t xml:space="preserve">O Representante do Ministério Público deixou de se manifestar sobre o mérito, por entender que não é caso de intervenção do Ministério Público.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mandado de segurança é o remédio colocado à disposição daquele que tem direito líquido e certo, lesado ou ameaçado, por ato ilegal ou abusivo de autoridade.</w:t>
      </w:r>
    </w:p>
    <w:p>
      <w:pPr>
        <w:pStyle w:val="BodyText"/>
      </w:pPr>
      <w:r>
        <w:t xml:space="preserve">Direito liquido e certo, por sua vez, é aquele que pode ser comprovado de plano. Independe da demonstração de qualquer condição ou pressuposto para seu exercício. Liquidez e certeza essas que dizem respeito aos fatos, os quais devem vir devidamente demonstrados, já que no rito do mandado de segurança não existe a dilação probatória.</w:t>
      </w:r>
    </w:p>
    <w:p>
      <w:pPr>
        <w:pStyle w:val="BodyText"/>
      </w:pPr>
      <w:r>
        <w:t xml:space="preserve">No caso dos autos, a existência ou não do direito liquido e certo defendido no pedido inicial implicará na própria concessão ou denegação da segurança, já que quanto aos fatos não há controvérsia.</w:t>
      </w:r>
    </w:p>
    <w:p>
      <w:pPr>
        <w:pStyle w:val="BodyText"/>
      </w:pPr>
      <w:r>
        <w:t xml:space="preserve">No mérito, é caso de denegação da ordem.</w:t>
      </w:r>
    </w:p>
    <w:p>
      <w:pPr>
        <w:pStyle w:val="BodyText"/>
      </w:pPr>
      <w:r>
        <w:t xml:space="preserve">Como já ressaltado anteriormente o impetrante teve sua matrícula recusada em razão da reprovação pela quarta vez na disciplina Seminário de Orientação de Estágio. Nos termos do art. 78, III, a do regulamento da instituição de ensino superior a quarta reprovação na mesma disciplina acarreta a recusa da rematrícula do aluno no curso.</w:t>
      </w:r>
    </w:p>
    <w:p>
      <w:pPr>
        <w:pStyle w:val="BodyText"/>
      </w:pPr>
      <w:r>
        <w:t xml:space="preserve">Exatamente isso o que aconteceu. Não se trata no caso de aplicação de sanção de cunho disciplinar ao impetrante, mas sim de simples análide de condições objetivas para a admissão do pedido de rematricula.</w:t>
      </w:r>
    </w:p>
    <w:p>
      <w:pPr>
        <w:pStyle w:val="BodyText"/>
      </w:pPr>
      <w:r>
        <w:t xml:space="preserve">E, considerando que as instituições de ensino gozam de autonomia didático-científica nos termos do art. 207 da CF e que não restou demonstrado que o regulamento da faculdade viole de qualquer forma a Lei de Diretrizes e Bases da Educação Nacional, não cabe a este Juizo valorar a norma que impede a rematrícula no caso em tela.</w:t>
      </w:r>
    </w:p>
    <w:p>
      <w:pPr>
        <w:pStyle w:val="BodyText"/>
      </w:pPr>
      <w:r>
        <w:t xml:space="preserve">Por fim, vale lembrar que o impetrante foi devidamente intimado da decisão que recusou seu pedido de rematricula, tanto assim que apresentou recurso administrativo a congregação. Houve, portanto, preservação do direito de defesa.</w:t>
      </w:r>
    </w:p>
    <w:p>
      <w:pPr>
        <w:pStyle w:val="BodyText"/>
      </w:pPr>
      <w:r>
        <w:t xml:space="preserve">Ante o exposto, DENEGO A SEGURANÇA e, conseqüentemente, JULGO EXTINTO o feito com apreciação de mérito, nos termos do artigo 269, inciso I do Código de Processo Civil.</w:t>
      </w:r>
    </w:p>
    <w:p>
      <w:pPr>
        <w:pStyle w:val="BodyText"/>
      </w:pPr>
      <w:r>
        <w:t xml:space="preserve">Não há condenação ao pagamento de honorários advocatícios.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09 de abril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c2a1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p38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p38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2017-04-02T14:08:05Z</dcterms:created>
  <dcterms:modified xsi:type="dcterms:W3CDTF">2017-04-02T14:08:05Z</dcterms:modified>
</cp:coreProperties>
</file>