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Tatuí</w:t>
      </w:r>
    </w:p>
    <w:p>
      <w:pPr>
        <w:pStyle w:val="BodyText"/>
      </w:pPr>
      <w:r>
        <w:t xml:space="preserve">Foro de Tatuí</w:t>
      </w:r>
    </w:p>
    <w:p>
      <w:pPr>
        <w:pStyle w:val="BodyText"/>
      </w:pPr>
      <w:r>
        <w:t xml:space="preserve">2ª Vara Cível</w:t>
      </w:r>
    </w:p>
    <w:p>
      <w:pPr>
        <w:pStyle w:val="BodyText"/>
      </w:pPr>
      <w:r>
        <w:t xml:space="preserve">Avenida Virgílio Montezzo Filho, 2009, . - Nova Tatuí</w:t>
      </w:r>
    </w:p>
    <w:p>
      <w:pPr>
        <w:pStyle w:val="BodyText"/>
      </w:pPr>
      <w:r>
        <w:t xml:space="preserve">CEP: 18278-440 - Tatui - SP</w:t>
      </w:r>
    </w:p>
    <w:p>
      <w:pPr>
        <w:pStyle w:val="BodyText"/>
      </w:pPr>
      <w:r>
        <w:t xml:space="preserve">Telefone: (15) 3251-4013 - E-mail:</w:t>
      </w:r>
      <w:r>
        <w:t xml:space="preserve"> </w:t>
      </w:r>
      <w:hyperlink r:id="rId21">
        <w:r>
          <w:rPr>
            <w:rStyle w:val="Hyperlink"/>
          </w:rPr>
          <w:t xml:space="preserve">tatui2cv@tjsp.jus.br</w:t>
        </w:r>
      </w:hyperlink>
    </w:p>
    <w:p>
      <w:pPr>
        <w:pStyle w:val="BodyText"/>
      </w:pPr>
      <w:r>
        <w:t xml:space="preserve">1000250-02.2014.8.26.0624 -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1000250-02.2014.8.26.0624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Estabelecimentos de Ensino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GUILHERME PEIXOTO ALVES e outro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Serviço Social da Indústria - SESI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Em 14 de fevereiro de 2014 faço estes autos conclusos ao(a) Excelentíssimo(a) Senhor(a) Juiz(a) de Direito respondendo por esta Segunda Vara Cível.</w:t>
      </w:r>
    </w:p>
    <w:p>
      <w:pPr>
        <w:pStyle w:val="BodyText"/>
      </w:pPr>
      <w:r>
        <w:t xml:space="preserve">A Supervisora de Serviço (a) Cleide Ribeiro – Matr/TJ 93.714</w:t>
      </w:r>
    </w:p>
    <w:p>
      <w:pPr>
        <w:pStyle w:val="BodyText"/>
      </w:pPr>
      <w:r>
        <w:t xml:space="preserve">Juiz(a) de Direito: Dr(a). Carolina Hispagnol Lacombe</w:t>
      </w:r>
    </w:p>
    <w:p>
      <w:pPr>
        <w:pStyle w:val="SourceCode"/>
      </w:pPr>
      <w:r>
        <w:rPr>
          <w:rStyle w:val="VerbatimChar"/>
        </w:rPr>
        <w:t xml:space="preserve">        VISTOS. </w:t>
      </w:r>
    </w:p>
    <w:p>
      <w:pPr>
        <w:pStyle w:val="FirstParagraph"/>
      </w:pPr>
      <w:r>
        <w:t xml:space="preserve">Trata-se de MANDADO DE SEGURANÇA impetrado por GUILHERME PEIXOTO ALVES e JOÃO PAULO PEIXOTO ALVES, representados por sua genitora Sheila de Oliveira Alves, tendo como autoridade coatora o Diretor do Departamento Regional do SESI – Serviço Social da Indústria, aduzindo os impetrantes, em síntese, que são alunos da Unidade de Ensino e sempre obtiveram isenção de cobrança de serviços educacionais. No entanto, para renovação da matrícula, o impetrante exige o pagamento das importâncias em atraso relativas ao exercício de 2013. Não tendo possibilidade de efetuarem o pagamento do débito, pugnaram pelo deferimento de liminar e, ao final, a concessão da segurança para rematrícula independente da negociação financeira (fls. 02/04).</w:t>
      </w:r>
    </w:p>
    <w:p>
      <w:pPr>
        <w:pStyle w:val="BodyText"/>
      </w:pPr>
      <w:r>
        <w:t xml:space="preserve">O pedido de liminar foi indeferido às fls. 43/44.</w:t>
      </w:r>
    </w:p>
    <w:p>
      <w:pPr>
        <w:pStyle w:val="BodyText"/>
      </w:pPr>
      <w:r>
        <w:t xml:space="preserve">A autoridade coatora prestou informações (fls. 49/63), aduzindo, preliminarmente, carência superveniência da ação; no mérito, sustentou a legalidade do ato atacado, vez que é uma entidade de direito privado e sendo incontroversa a existência de débito anterior para o qual não houve isenção de cobrança, a exigência de quitação para rematrícula não se caracteriza como ilegal e abusiva.</w:t>
      </w:r>
    </w:p>
    <w:p>
      <w:pPr>
        <w:pStyle w:val="BodyText"/>
      </w:pPr>
      <w:r>
        <w:t xml:space="preserve">O Ministério Público opinou pela denegação da segurança (fls. 121/122).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Cuida-se de mandado de segurança objetivando a rematrícula dos impetrantes junto ao Centro Educacional da autoridade coatora, independente da renegociação referente a débito do ano letivo de 2013.</w:t>
      </w:r>
    </w:p>
    <w:p>
      <w:pPr>
        <w:pStyle w:val="BodyText"/>
      </w:pPr>
      <w:r>
        <w:t xml:space="preserve">Afasto a preliminar arguida pelo impetrado, porquanto a transferência dos alunos impetrantes se deu em razão da não realização das rematrículas e, como bem observado pelo Ministério Público, não acarreta a carência superveniente, vez que ainda é possível a rematrícula na hipótese de acolhimento da pretensão inicial.</w:t>
      </w:r>
    </w:p>
    <w:p>
      <w:pPr>
        <w:pStyle w:val="BodyText"/>
      </w:pPr>
      <w:r>
        <w:t xml:space="preserve">Passo à análise do mérito.</w:t>
      </w:r>
    </w:p>
    <w:p>
      <w:pPr>
        <w:pStyle w:val="BodyText"/>
      </w:pPr>
      <w:r>
        <w:t xml:space="preserve">Asseveraram os impetrantes que sempre obtiveram isenção de cobrança de serviços educacionais junto à impetrada. No entanto, não trouxeram aos autos nenhum documento hábil a comprovar que, para o ano letivo de 2013, obtiveram tal isenção. Pelo contrário, os documentos de fls. 12, 84 e 85 demonstram que houve a contratação correspondente ao ano letivo de 2013, em conformidade com a categoria e os valores fixados na tabela de preços vigente.</w:t>
      </w:r>
    </w:p>
    <w:p>
      <w:pPr>
        <w:pStyle w:val="BodyText"/>
      </w:pPr>
      <w:r>
        <w:t xml:space="preserve">Os documentos encartados às fls. 19/40 comprovam a emissão de boletos para pagamento das mensalidades escolares em questão, enquanto os documentos de fls. 73/80 demonstram a notificação da representante legal dos impetrantes das pendências financeiras, de modo a afastar qualquer alegação de desconhecimento dos valores devidos.</w:t>
      </w:r>
    </w:p>
    <w:p>
      <w:pPr>
        <w:pStyle w:val="BodyText"/>
      </w:pPr>
      <w:r>
        <w:t xml:space="preserve">Observe-se, ademais, que em 02/09/2013 a instituição de ensino orientou os responsáveis de todo procedimento para rematrícula dos alunos, inclusive quanto aos débitos pendentes e prazos para regularização (fls. 15/18), o que não foi observado pela representante legal dos impetrantes.</w:t>
      </w:r>
    </w:p>
    <w:p>
      <w:pPr>
        <w:pStyle w:val="BodyText"/>
      </w:pPr>
      <w:r>
        <w:t xml:space="preserve">Assim, a negativa do impetrado não constitui ato ilegal, considerando que o inadimplemento dos impetrantes desautoriza a renovação da matrícula, nos exatos termos do que dispõe o artigo 5º da Lei nº 9.870/99, in verbis:</w:t>
      </w:r>
    </w:p>
    <w:p>
      <w:pPr>
        <w:pStyle w:val="BodyText"/>
      </w:pPr>
      <w:r>
        <w:t xml:space="preserve">“Os alunos já matriculados, salvo quando inadimplentes, terão direito à renovação das matrículas, observado o calendário escolar da instituição, o regimento da escola ou cláusula contratual”.</w:t>
      </w:r>
    </w:p>
    <w:p>
      <w:pPr>
        <w:pStyle w:val="BodyText"/>
      </w:pPr>
      <w:r>
        <w:t xml:space="preserve">Resta claro que pode a escola vetar a renovação da matrícula, na hipótese de inadimplemento do aluno durante o ano letivo anterior.</w:t>
      </w:r>
    </w:p>
    <w:p>
      <w:pPr>
        <w:pStyle w:val="BodyText"/>
      </w:pPr>
      <w:r>
        <w:t xml:space="preserve">Evidente que a educação é um direito constitucional (CF, 205); todavia, a entidade de direito privado, como é o caso da impetrada, não está obrigada a fornecer ensino gratuito.</w:t>
      </w:r>
    </w:p>
    <w:p>
      <w:pPr>
        <w:pStyle w:val="BodyText"/>
      </w:pPr>
      <w:r>
        <w:t xml:space="preserve">Neste sentido:</w:t>
      </w:r>
    </w:p>
    <w:p>
      <w:pPr>
        <w:pStyle w:val="BodyText"/>
      </w:pPr>
      <w:r>
        <w:t xml:space="preserve">“MANDADO DE SEGURANÇA – Impetração em face de recusa a rematrícula da impetrante em instituição de ensino privado – Denegação da ordem bem decretada em primeiro grau – Entidade privada de ensino que não está obrigada a renovar a matrícula de aluno em débito de mensalidades escolares – Hipótese em exame que não configura sanção pedagógica ao aluno inadimplente – Embora seja o ensino livre à iniciativa privada, os prestadores de serviços de educação, atendidas as limitações preconizadas pelo Poder Público, têm o direito de receber a remuneração devida, estabelecendo-se, no particular, relação tipicamente contratual, regulada pelo direito privado – Recurso da impetrante não provido” (Apelação Cível nº 101 533-5 – São João da Boa Vista – 9ª Câmara de Direito Público – Relator Paulo Dimas Mascaretti – 16.02.00, v.u.).</w:t>
      </w:r>
    </w:p>
    <w:p>
      <w:pPr>
        <w:pStyle w:val="BodyText"/>
      </w:pPr>
      <w:r>
        <w:t xml:space="preserve">“MANDADO DE SEGURANÇA. Prestação de serviços educacionais. Matrícula negada por instituição de ensino. Inadimplemento incontroverso. Negativa de renovação de matrícula autorizada. Art. 5º da Lei n. 9.870/1999. Recurso improvido”. (Apelação Cível nº 9120782-05.2008.8.26.0000, 31ª Câmara de Direito Privado – TJSP, Des. Rel. Hamid Bdine, J. 30.07.2013).</w:t>
      </w:r>
    </w:p>
    <w:p>
      <w:pPr>
        <w:pStyle w:val="BodyText"/>
      </w:pPr>
      <w:r>
        <w:t xml:space="preserve">“MANDADO DE SEGURANÇA – SESI – Entidade privada de assistência social e educacional – Ensino médio – Aluno inadimplente – Rematrícula – Legalidade – Art. 5º da Lei Federal nº 9.870/99 e art. 476 do Código Civil – Ausência dos requisitos legais – Liminar cassada – Recurso provido” (Agr.Instr. nº 771.325-5/0-00, 10ª Câmara de Direito Público, Des. Rel. Reinaldo Miluzzi, J. 28.07.2008).</w:t>
      </w:r>
    </w:p>
    <w:p>
      <w:pPr>
        <w:pStyle w:val="BodyText"/>
      </w:pPr>
      <w:r>
        <w:t xml:space="preserve">Logo, ante a ausência de direito líquido e certo dos impetrantes à rematrícula com débito anterior, a denegação da segurança é medida que se impõe.</w:t>
      </w:r>
    </w:p>
    <w:p>
      <w:pPr>
        <w:pStyle w:val="BodyText"/>
      </w:pPr>
      <w:r>
        <w:t xml:space="preserve">Diante do exposto, DENEGO A SEGURANÇA pleiteada pelos impetrantes GUILHERME PEIXOTO ALVES e JOÃO PAULO PEIXOTO ALVES e, por consequência, julgo EXTINTO o processo, com resolução de mérito, nos termos do artigo 269, inciso I, do CPC.</w:t>
      </w:r>
    </w:p>
    <w:p>
      <w:pPr>
        <w:pStyle w:val="BodyText"/>
      </w:pPr>
      <w:r>
        <w:t xml:space="preserve">Consoante o disposto na Súmula nº 512 do Supremo Tribunal Federal e na Súmula nº 105 do Superior Tribunal de Justiça, deixo de condenar os impetrantes ao pagamento de honorários advocatícios.</w:t>
      </w:r>
    </w:p>
    <w:p>
      <w:pPr>
        <w:pStyle w:val="BodyText"/>
      </w:pPr>
      <w:r>
        <w:t xml:space="preserve">Custas pelos impetrantes.</w:t>
      </w:r>
    </w:p>
    <w:p>
      <w:pPr>
        <w:pStyle w:val="BodyText"/>
      </w:pPr>
      <w:r>
        <w:t xml:space="preserve">Cumpra-se a parte final da decisão de fls. 43/44.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Tatui, 25 de fevereiro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003e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atui2cv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atui2cv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2017-04-02T14:08:23Z</dcterms:created>
  <dcterms:modified xsi:type="dcterms:W3CDTF">2017-04-02T14:08:23Z</dcterms:modified>
</cp:coreProperties>
</file>