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de Ribeirão Pires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Avenida Prefeito Valdírio Prisco, nº 150, Ribeirão Pires - SP - cep 09400-005</w:t>
      </w:r>
    </w:p>
    <w:p>
      <w:pPr>
        <w:pStyle w:val="BodyText"/>
      </w:pPr>
      <w:r>
        <w:t xml:space="preserve">0007922-13.2015.8.26.0505 -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1000601-70.2016.8.26.0505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Bs Escola de Idiomas e Comercio de Material Didatico Ltda-me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Ivan dos Santos Francisco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11/07/2016, faço estes autos conclusos a MM. Juíza de Direito, Dra. Maria Carolina Marques Caro Quintiliano</w:t>
      </w:r>
    </w:p>
    <w:p>
      <w:pPr>
        <w:pStyle w:val="BodyText"/>
      </w:pPr>
      <w:r>
        <w:t xml:space="preserve">Eu, Escr. Subscr.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 conforme previsto na parte final do artigo 38, da Lei 9099/95, fundamento e DECIDO.</w:t>
      </w:r>
    </w:p>
    <w:p>
      <w:pPr>
        <w:pStyle w:val="BodyText"/>
      </w:pPr>
      <w:r>
        <w:t xml:space="preserve">Decreto a revelia da parte requerida, pois, regularmente citada (fls. 24), nos termos do artigo 18, I, da Lei nº 9.099/95, não compareceu em audiência de conciliação.</w:t>
      </w:r>
    </w:p>
    <w:p>
      <w:pPr>
        <w:pStyle w:val="BodyText"/>
      </w:pPr>
      <w:r>
        <w:t xml:space="preserve">Portanto, conforme disposto no artigo 20, da Lei nº 9.099/95, restou incontroverso que a parte autora entabulou, com a requerida, o contrato para prestação de serviços educacionais, o qual foi prestado entre outubro de 2.011 e janeiro de 2.014, não sendo efetivado o pagamento os valores correspondentes aos meses de 04/2.012 à 01/2.014 (fls. 5/6). Os valores apresentados presumem-se corretos, pois não impugnados. Assim, provadas a existência da relação juridica e a divida, impõe-se a procedência.</w:t>
      </w:r>
    </w:p>
    <w:p>
      <w:pPr>
        <w:pStyle w:val="BodyText"/>
      </w:pPr>
      <w:r>
        <w:t xml:space="preserve">Ante o exposto, julgo procedente o pedido formulado por Bs Escola de Idiomas e Comercio de Material Didatico Ltda-me em face de Ivan dos Santos Francisco para condenaR a requerida ao pagamento da quantia de R$6.081,24 (seis mil e oitenta e um reais), corrigidos monetariamente pela tabela prática do Tribunal de Justiça do Estado de São Paulo desde o ajuizamento, e com juros de mora de 1% ao mês a contar da citação.</w:t>
      </w:r>
    </w:p>
    <w:p>
      <w:pPr>
        <w:pStyle w:val="BodyText"/>
      </w:pPr>
      <w:r>
        <w:t xml:space="preserve">Por consequência, JULGO EXTINTO o processo com resolução do mérito nos termos do artigo 487, inciso I, do Código de Processo Civil/2015.</w:t>
      </w:r>
    </w:p>
    <w:p>
      <w:pPr>
        <w:pStyle w:val="BodyText"/>
      </w:pPr>
      <w:r>
        <w:t xml:space="preserve">Deixo de condenar as partes ao pagamento das custas e honorários advocatícios, porquanto incabíveis nesta fase, nos termos do artigo 55 da Lei nº 9.099/95.</w:t>
      </w:r>
    </w:p>
    <w:p>
      <w:pPr>
        <w:pStyle w:val="BodyText"/>
      </w:pPr>
      <w:r>
        <w:t xml:space="preserve">Prazo de dez dias para interposição de recurso por meio de advogado.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Ribeirão Pires, 11/07/2016.</w:t>
      </w:r>
    </w:p>
    <w:p>
      <w:pPr>
        <w:pStyle w:val="BodyText"/>
      </w:pPr>
      <w:r>
        <w:t xml:space="preserve">Juiz(a) de Direito: Dr(a). Maria Carolina Marques Caro Quintiliano</w:t>
      </w:r>
    </w:p>
    <w:p>
      <w:pPr>
        <w:pStyle w:val="BodyText"/>
      </w:pPr>
      <w:r>
        <w:t xml:space="preserve">RECEBIMENTO:</w:t>
      </w:r>
    </w:p>
    <w:p>
      <w:pPr>
        <w:pStyle w:val="BodyText"/>
      </w:pPr>
      <w:r>
        <w:t xml:space="preserve">Em 11/07/2016 recebi estes autos em Cartório a sentença supra.</w:t>
      </w:r>
    </w:p>
    <w:p>
      <w:pPr>
        <w:pStyle w:val="BodyText"/>
      </w:pPr>
      <w:r>
        <w:t xml:space="preserve">O Escr.: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25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2017-04-02T14:08:10Z</dcterms:created>
  <dcterms:modified xsi:type="dcterms:W3CDTF">2017-04-02T14:08:10Z</dcterms:modified>
</cp:coreProperties>
</file>