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VIII - Tatuapé</w:t>
      </w:r>
    </w:p>
    <w:p>
      <w:pPr>
        <w:pStyle w:val="BodyText"/>
      </w:pPr>
      <w:r>
        <w:t xml:space="preserve">2ª Vara Cível</w:t>
      </w:r>
    </w:p>
    <w:p>
      <w:pPr>
        <w:pStyle w:val="BodyText"/>
      </w:pPr>
      <w:r>
        <w:t xml:space="preserve">Rua Santa Maria, 257, São Paulo - SP - cep 03085-000</w:t>
      </w:r>
    </w:p>
    <w:p>
      <w:pPr>
        <w:pStyle w:val="BodyText"/>
      </w:pPr>
      <w:r>
        <w:t xml:space="preserve">1001660-03.2014.8.26.0008 -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Digital nº:</w:t>
      </w:r>
    </w:p>
    <w:p>
      <w:pPr>
        <w:pStyle w:val="BodyText"/>
      </w:pPr>
      <w:r>
        <w:t xml:space="preserve">1001660-03.2014.8.26.0008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Cumprimento de Sentença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AMC - Serviços Educacionais LTDA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Diego Rodrigo de Souza</w:t>
      </w:r>
    </w:p>
    <w:p>
      <w:pPr>
        <w:pStyle w:val="BodyText"/>
      </w:pPr>
      <w:r>
        <w:t xml:space="preserve">Juiz(a) de Direito: Dr(a). Antonio Manssur Filho</w:t>
      </w:r>
    </w:p>
    <w:p>
      <w:pPr>
        <w:pStyle w:val="BodyText"/>
      </w:pPr>
      <w:r>
        <w:t xml:space="preserve">Vistos.</w:t>
      </w:r>
    </w:p>
    <w:p>
      <w:pPr>
        <w:pStyle w:val="SourceCode"/>
      </w:pPr>
      <w:r>
        <w:rPr>
          <w:rStyle w:val="VerbatimChar"/>
        </w:rPr>
        <w:t xml:space="preserve">    Homologo o acordo a que chegaram as partes e julgo extinta a execução, nos termos do art. 794, II, CPC.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Em caso de descumprimento o acordo deverá ser executado nos próprios autos, (art. 475-J, c.c. o art. 475-N, III, CPC).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Indefiro a comunicação aos órgãos restritivos de crédito, pois não houve por parte desse Juízo qualquer iniciativa para que constasse alguma restrição.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Descabidas as custas.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PRIC.; arquivando-se.</w:t>
      </w:r>
    </w:p>
    <w:p>
      <w:pPr>
        <w:pStyle w:val="FirstParagraph"/>
      </w:pPr>
      <w:r>
        <w:t xml:space="preserve">São Paulo, 04 de setembro de 2014.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38ce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2017-04-02T14:08:13Z</dcterms:created>
  <dcterms:modified xsi:type="dcterms:W3CDTF">2017-04-02T14:08:13Z</dcterms:modified>
</cp:coreProperties>
</file>