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Central - Fazenda Pública/Acidentes</w:t>
      </w:r>
    </w:p>
    <w:p>
      <w:pPr>
        <w:pStyle w:val="BodyText"/>
      </w:pPr>
      <w:r>
        <w:t xml:space="preserve">1ª Vara de Fazenda Pública</w:t>
      </w:r>
    </w:p>
    <w:p>
      <w:pPr>
        <w:pStyle w:val="BodyText"/>
      </w:pPr>
      <w:r>
        <w:t xml:space="preserve">Viaduto Dona Paulina, 80 - 5º andar, São Paulo - SP - cep 01501-908</w:t>
      </w:r>
    </w:p>
    <w:p>
      <w:pPr>
        <w:pStyle w:val="BodyText"/>
      </w:pPr>
      <w:r>
        <w:t xml:space="preserve">1005606-42.2014.8.26.0053 - lauda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Em 28 de março de 2014, faço estes autos conclusos a(o) MM. Juiz(a) de Direito, Dr(a). Alexandre Jorge Carneiro da Cunha Filho.</w:t>
      </w:r>
    </w:p>
    <w:p>
      <w:pPr>
        <w:pStyle w:val="BodyText"/>
      </w:pPr>
      <w:r>
        <w:t xml:space="preserve">Eu, Camila dos Santos Junho, Escrevente Técnico Judiciário, lavrei este termo.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1005606-42.2014.8.26.0053 - Mandado de Segurança</w:t>
      </w:r>
    </w:p>
    <w:p>
      <w:pPr>
        <w:pStyle w:val="BodyText"/>
      </w:pPr>
      <w:r>
        <w:t xml:space="preserve">Impetrante:</w:t>
      </w:r>
    </w:p>
    <w:p>
      <w:pPr>
        <w:pStyle w:val="BodyText"/>
      </w:pPr>
      <w:r>
        <w:t xml:space="preserve">ELCIO CUSTODIO e outro</w:t>
      </w:r>
    </w:p>
    <w:p>
      <w:pPr>
        <w:pStyle w:val="BodyText"/>
      </w:pPr>
      <w:r>
        <w:t xml:space="preserve">Impetrado:</w:t>
      </w:r>
    </w:p>
    <w:p>
      <w:pPr>
        <w:pStyle w:val="BodyText"/>
      </w:pPr>
      <w:r>
        <w:t xml:space="preserve">SECRETARIO DE EDUCAÇÃO DO ESTADO DE SÃO PAULO</w:t>
      </w:r>
    </w:p>
    <w:p>
      <w:pPr>
        <w:pStyle w:val="BodyText"/>
      </w:pPr>
      <w:r>
        <w:t xml:space="preserve">Juiz(a) de Direito: Dr(a). Alexandre Jorge Carneiro da Cunha Filho</w:t>
      </w:r>
    </w:p>
    <w:p>
      <w:pPr>
        <w:pStyle w:val="SourceCode"/>
      </w:pPr>
      <w:r>
        <w:rPr>
          <w:rStyle w:val="VerbatimChar"/>
        </w:rPr>
        <w:t xml:space="preserve">    Vistos.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ELCIO CUSTODIO e FABIANA CALAMARI ANDREO CUSTODIO, qualificados nos autos, ajuizaram o presente MANDADO DE SEGURANÇA em face da SECRETARIO DE EDUCAÇÃO DO ESTADO DE SÃO PAULO, pretendendo a emissão do "visto confere" pela impetrada nos certificados de conclusão de ensino médio dos impetrantes, bem como seu registro perante o GDAE, conferindo-lhes a devida validade. Requer ainda a expedição dos certificados de conclusão de ensino universitário e diplomas dos impetrantes pela Universidade Paulista - UNIP, em razão da conclusão do curso de Direito na instituição. Com a inicial, vieram os documentos de fls. 33/73.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O pedido de liminar foi deferido (fls. 75/76).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A Fazenda Pública do Estado de São Paulo interviu no feito (fls. 78).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Notificada, a autoridade coatora apresentou informações e documentos (fls. 82/122), alegando, preliminarmente, carência da ação pela ilegitimidade passiva e pela falta de interesse de agir dos impetrantes, incompetência absoluta do juízo, existência de litispendência e/ou continência e a inadequação da via eleita. No mérito, aduz a inexistência de direito líquido e certo.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Justificado o descumprimento da liminar pela autoridade coatora, tal medida foi revogada (fls. 123). Ciência do Ministério Público (fls. 134).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O Parquet apresentou parecer (fls. 128/131), opinando pelo reconhecimento da ilegitimidade passiva e pela extinção do feito sem julgamento do mérito.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É o relatório.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Fundamento e decido.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Passo ao julgamento do feito no estado em que se encontra já que trata de matéria de direito, estando devidamente instruído com documentos.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Os impetrantes visam à determinação da expedição do "visto-confere" aos certificados de conclusão do ensino médio emitidos pelo "Centro Educacional Carioca".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O Centro Educacional Carioca é instituição privada que incorporou a Empresa de Pesquisa, Ensino e Cultura/A Vez do Mestre Ltda (EPEC/AVM) em 2006, conforme se verifica do Parecer CEE nº 030/2010, publicado em 20/08/2010, e dos próprios certificados de conclusão do ensino médio apresentados pelos impetrantes, emitidos pelo "Diretor do CENTRO EDUCACIONAL CARIOCA – EPEC/AVM" (fls. 39 e 60).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Logo, trata-se de instituição educacional mantida por pessoa jurídica de direito privado.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Conforme dispõe a Lei Federal nº 9.394/96 (Lei de Diretrizes e Bases da Educação Nacional):</w:t>
      </w:r>
    </w:p>
    <w:p>
      <w:pPr>
        <w:pStyle w:val="FirstParagraph"/>
      </w:pPr>
      <w:r>
        <w:t xml:space="preserve">Art. 17. Os sistemas de ensino dos Estados e do Distrito Federal compreendem:</w:t>
      </w:r>
    </w:p>
    <w:p>
      <w:pPr>
        <w:pStyle w:val="BodyText"/>
      </w:pPr>
      <w:r>
        <w:t xml:space="preserve">III - as instituições de ensino fundamental e médio criadas e mantidas pela iniciativa privada;</w:t>
      </w:r>
    </w:p>
    <w:p>
      <w:pPr>
        <w:pStyle w:val="BodyText"/>
      </w:pPr>
      <w:r>
        <w:t xml:space="preserve">Art. 19. As instituições de ensino dos diferentes níveis classificam-se nas seguintes categorias administrativas:</w:t>
      </w:r>
    </w:p>
    <w:p>
      <w:pPr>
        <w:pStyle w:val="BodyText"/>
      </w:pPr>
      <w:r>
        <w:t xml:space="preserve">II - privadas, assim entendidas as mantidas e administradas por pessoas físicas ou jurídicas de direito privado</w:t>
      </w:r>
    </w:p>
    <w:p>
      <w:pPr>
        <w:pStyle w:val="BodyText"/>
      </w:pPr>
      <w:r>
        <w:t xml:space="preserve">Art. 80. O Poder Público incentivará o desenvolvimento e a veiculação de programas de ensino a distância, em todos os níveis e modalidades de ensino, e de educação continuada.</w:t>
      </w:r>
    </w:p>
    <w:p>
      <w:pPr>
        <w:pStyle w:val="BodyText"/>
      </w:pPr>
      <w:r>
        <w:t xml:space="preserve">§ 3º As normas para produção, controle e avaliação de programas de educação a distância e a autorização para sua implementação, caberão aos respectivos sistemas de ensino, podendo haver cooperação e integração entre os diferentes sistemas. (grife).</w:t>
      </w:r>
    </w:p>
    <w:p>
      <w:pPr>
        <w:pStyle w:val="SourceCode"/>
      </w:pPr>
      <w:r>
        <w:rPr>
          <w:rStyle w:val="VerbatimChar"/>
        </w:rPr>
        <w:t xml:space="preserve">    Fica claro, portanto, que a competência para controle das instituições privadas de ensino médio à distância é dos Estados.</w:t>
      </w:r>
    </w:p>
    <w:p>
      <w:pPr>
        <w:pStyle w:val="FirstParagraph"/>
      </w:pPr>
      <w:r>
        <w:t xml:space="preserve">No caso, em se tratando de instituição educacional sediada no Rio de Janeiro, a competência para eventual expedição do "visto-confere" é da Secretaria de Educação do Estado do Rio de Janeiro.</w:t>
      </w:r>
    </w:p>
    <w:p>
      <w:pPr>
        <w:pStyle w:val="SourceCode"/>
      </w:pPr>
      <w:r>
        <w:rPr>
          <w:rStyle w:val="VerbatimChar"/>
        </w:rPr>
        <w:t xml:space="preserve">    Nesse sentido, já decidiu o Egrégio Tribunal de Justiça:</w:t>
      </w:r>
    </w:p>
    <w:p>
      <w:pPr>
        <w:pStyle w:val="FirstParagraph"/>
      </w:pPr>
      <w:r>
        <w:t xml:space="preserve">REEXAME NECESSÁRIO - APLICAÇÃO DO PARÁGRAFO ÚNICO DO ART 12 DA LEI 1 533/51 -CONHECIDO. MANDADO DE SEGURANÇA - CURSO À DISTÂNCIA - RECONHECIDO PELO CONSELHO DE EDUCAÇÃO EM QUE O INSTITUTO DE ENSINO É DOMICILIADO - PRINCÍPIO FEDERATIVO EM RESPEITO À POLÍTICA DE ENSINO QUE É DE CUNHO NACIONAL - RECURSOS IMPROVIDOS (TJSP, 11ª Câmara de Direito Público, Des. Rel. Pires de Araújo, Apel. Cív. nº 862.489.5/5-00, data do julgamento 02/03/09).</w:t>
      </w:r>
    </w:p>
    <w:p>
      <w:pPr>
        <w:pStyle w:val="SourceCode"/>
      </w:pPr>
      <w:r>
        <w:rPr>
          <w:rStyle w:val="VerbatimChar"/>
        </w:rPr>
        <w:t xml:space="preserve">    Considerando que a obtenção de tal certificação é condição para o reconhecimento da colação de grau em instituição de ensino superior, resta prejudicada a análise de tal pleito.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Ante o exposto, DENEGO A SEGURANÇA, nos termos do art. 267, VI, do C.P.C, por reconhecer a ilegitimidade passiva da impetrada.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Condeno os impetrantes ao pagamento das custas e despesas processuais.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Sem condenações em honorários.</w:t>
      </w:r>
    </w:p>
    <w:p>
      <w:pPr>
        <w:pStyle w:val="FirstParagraph"/>
      </w:pPr>
      <w:r>
        <w:t xml:space="preserve">P.R.I.C.</w:t>
      </w:r>
    </w:p>
    <w:p>
      <w:pPr>
        <w:pStyle w:val="BodyText"/>
      </w:pPr>
      <w:r>
        <w:t xml:space="preserve">São Paulo, 23 de maio de 2014.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67e2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2017-04-02T14:08:00Z</dcterms:created>
  <dcterms:modified xsi:type="dcterms:W3CDTF">2017-04-02T14:08:00Z</dcterms:modified>
</cp:coreProperties>
</file>