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Juizados Especiais Cíveis</w:t>
      </w:r>
    </w:p>
    <w:p>
      <w:pPr>
        <w:pStyle w:val="BodyText"/>
      </w:pPr>
      <w:r>
        <w:t xml:space="preserve">Juizado Especial Cível Anexo Mackenzie</w:t>
      </w:r>
    </w:p>
    <w:p>
      <w:pPr>
        <w:pStyle w:val="BodyText"/>
      </w:pPr>
      <w:r>
        <w:t xml:space="preserve">Rua da Consolação, 993, São Paulo-SP - cep 01302-000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2006418-18.2013.8.26.0016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Kelly da Silva Fernandes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Instituto Educacional do Estado de São Paulo - UNIESP</w:t>
      </w:r>
    </w:p>
    <w:p>
      <w:pPr>
        <w:pStyle w:val="BodyText"/>
      </w:pPr>
      <w:r>
        <w:t xml:space="preserve">Justiça Gratuita</w:t>
      </w:r>
    </w:p>
    <w:p>
      <w:pPr>
        <w:pStyle w:val="BodyText"/>
      </w:pPr>
      <w:r>
        <w:t xml:space="preserve">Juiz(a) de Direito: Dr(a). Ana Carolina Della Latta Camargo Belmudes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Dispensado o relatório, nos termos do artigo 38 da Lei n.º 9.099/95.</w:t>
      </w:r>
    </w:p>
    <w:p>
      <w:pPr>
        <w:pStyle w:val="BodyText"/>
      </w:pPr>
      <w:r>
        <w:t xml:space="preserve">Decido.</w:t>
      </w:r>
    </w:p>
    <w:p>
      <w:pPr>
        <w:pStyle w:val="BodyText"/>
      </w:pPr>
      <w:r>
        <w:t xml:space="preserve">O pedido inicial é procedente.</w:t>
      </w:r>
    </w:p>
    <w:p>
      <w:pPr>
        <w:pStyle w:val="BodyText"/>
      </w:pPr>
      <w:r>
        <w:t xml:space="preserve">A ré, devidamente citada, não compareceu à sessão de conciliação, razão pela qual decreto sua revelia, reputando-se verdadeiros os fatos alegados na petição inicial.</w:t>
      </w:r>
    </w:p>
    <w:p>
      <w:pPr>
        <w:pStyle w:val="BodyText"/>
      </w:pPr>
      <w:r>
        <w:t xml:space="preserve">A autora juntou documentos que são suficientes para indicar a verossimilhança dos fatos narrados na petição inicial, os quais, unidos aos efeitos da revelia, apontam para a procedência do pedido.</w:t>
      </w:r>
    </w:p>
    <w:p>
      <w:pPr>
        <w:pStyle w:val="BodyText"/>
      </w:pPr>
      <w:r>
        <w:t xml:space="preserve">A autora narrou em sua petição inicial que era aluna da ré, e ao transferir seu curso para outra Instituição de Ensino, a ré se negou a entregar documentos indispensáveis para efetivação de sua matrícula, quais sejam, histórico escolar e grade curricular.</w:t>
      </w:r>
    </w:p>
    <w:p>
      <w:pPr>
        <w:pStyle w:val="BodyText"/>
      </w:pPr>
      <w:r>
        <w:t xml:space="preserve">Ante o exposto, JULGO PROCEDENTE o pedido para condenar a ré obrigação de fazer consistente na emissão dos documentos de histórico escolar e grade curricular. Torno definitiva a liminar concedida.</w:t>
      </w:r>
    </w:p>
    <w:p>
      <w:pPr>
        <w:pStyle w:val="BodyText"/>
      </w:pPr>
      <w:r>
        <w:t xml:space="preserve">Até esta fase as partes estão isentas de custas e honorários advocatícios.</w:t>
      </w:r>
    </w:p>
    <w:p>
      <w:pPr>
        <w:pStyle w:val="BodyText"/>
      </w:pPr>
      <w:r>
        <w:t xml:space="preserve">Para fins de recurso inominado as partes poderão interpor recurso contra a sentença em 10 dias, nos termos dos artigos. 41 e seguintes, da Lei n. 9.099/95. O recurso deverá ser interposto por advogado e deverá vir acompanhado do preparo, não havendo prazo suplementar para sua apresentação ou complementação.</w:t>
      </w:r>
    </w:p>
    <w:p>
      <w:pPr>
        <w:pStyle w:val="BodyText"/>
      </w:pPr>
      <w:r>
        <w:t xml:space="preserve">Transitada em julgado a sentença, deverá o devedor cumprir voluntariamente a condenação, no prazo de 15 dias, sob pena da incidência da multa de 10% sobre o valor total da condenação, nos termos do disposto no artigo 52, inciso V, da Lei n. 9.099/95 c.c. artigo 475-J, do Código de Processo Civil. Na hipótese de não cumprimento da sentença, deverá o credor desde logo requerer o início da execução, através de petição, ou oralmente, junto ao Cartório deste anexo, no prazo de cinco dias, após decorrido o prazo acima citado. Decorrido o prazo de cinco dias, sem manifestação do credor, os autos serão arquivados.</w:t>
      </w:r>
    </w:p>
    <w:p>
      <w:pPr>
        <w:pStyle w:val="BodyText"/>
      </w:pPr>
      <w:r>
        <w:t xml:space="preserve">P.R.I.C.</w:t>
      </w:r>
    </w:p>
    <w:p>
      <w:pPr>
        <w:pStyle w:val="BodyText"/>
      </w:pPr>
      <w:r>
        <w:t xml:space="preserve">São Paulo, 04 de novembro de 2013.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fa47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2017-04-02T14:08:08Z</dcterms:created>
  <dcterms:modified xsi:type="dcterms:W3CDTF">2017-04-02T14:08:08Z</dcterms:modified>
</cp:coreProperties>
</file>