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9F4B0" w14:textId="77777777" w:rsidR="008D1A9B" w:rsidRDefault="00000000">
      <w:pPr>
        <w:pStyle w:val="Ttulo"/>
      </w:pPr>
      <w:r>
        <w:t>Processos relacionados à Arbitragem</w:t>
      </w:r>
    </w:p>
    <w:p w14:paraId="19ACB4F1" w14:textId="77777777" w:rsidR="008D1A9B" w:rsidRDefault="00000000">
      <w:pPr>
        <w:pStyle w:val="Subttulo"/>
      </w:pPr>
      <w:r>
        <w:t>Um levantamento no banco de sentenças do TJSP</w:t>
      </w:r>
    </w:p>
    <w:p w14:paraId="11A65373" w14:textId="77777777" w:rsidR="008D1A9B" w:rsidRDefault="00000000">
      <w:pPr>
        <w:pStyle w:val="Author"/>
      </w:pPr>
      <w:r>
        <w:t>Associação Brasileira de Jurimetria</w:t>
      </w:r>
    </w:p>
    <w:p w14:paraId="34DC2AB6" w14:textId="77777777" w:rsidR="008D1A9B" w:rsidRDefault="00000000">
      <w:pPr>
        <w:pStyle w:val="Data"/>
      </w:pPr>
      <w:r>
        <w:t>2023-05-28</w:t>
      </w:r>
    </w:p>
    <w:sdt>
      <w:sdtPr>
        <w:rPr>
          <w:rFonts w:eastAsiaTheme="minorHAnsi" w:cstheme="minorBidi"/>
          <w:b w:val="0"/>
          <w:color w:val="auto"/>
          <w:sz w:val="24"/>
          <w:szCs w:val="24"/>
        </w:rPr>
        <w:id w:val="987758742"/>
        <w:docPartObj>
          <w:docPartGallery w:val="Table of Contents"/>
          <w:docPartUnique/>
        </w:docPartObj>
      </w:sdtPr>
      <w:sdtContent>
        <w:p w14:paraId="7D5F49FA" w14:textId="77777777" w:rsidR="008D1A9B" w:rsidRDefault="00000000">
          <w:pPr>
            <w:pStyle w:val="CabealhodoSumrio"/>
          </w:pPr>
          <w:r>
            <w:t>Índice</w:t>
          </w:r>
        </w:p>
        <w:p w14:paraId="7E79A076" w14:textId="43B89E88" w:rsidR="00C021FF" w:rsidRDefault="00000000">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r>
            <w:fldChar w:fldCharType="begin"/>
          </w:r>
          <w:r>
            <w:instrText>TOC \o "1-3" \h \z \u</w:instrText>
          </w:r>
          <w:r>
            <w:fldChar w:fldCharType="separate"/>
          </w:r>
          <w:hyperlink w:anchor="_Toc136190937" w:history="1">
            <w:r w:rsidR="00C021FF" w:rsidRPr="009E65B7">
              <w:rPr>
                <w:rStyle w:val="Hyperlink"/>
                <w:noProof/>
              </w:rPr>
              <w:t>Introdução</w:t>
            </w:r>
            <w:r w:rsidR="00C021FF">
              <w:rPr>
                <w:noProof/>
                <w:webHidden/>
              </w:rPr>
              <w:tab/>
            </w:r>
            <w:r w:rsidR="00C021FF">
              <w:rPr>
                <w:noProof/>
                <w:webHidden/>
              </w:rPr>
              <w:fldChar w:fldCharType="begin"/>
            </w:r>
            <w:r w:rsidR="00C021FF">
              <w:rPr>
                <w:noProof/>
                <w:webHidden/>
              </w:rPr>
              <w:instrText xml:space="preserve"> PAGEREF _Toc136190937 \h </w:instrText>
            </w:r>
            <w:r w:rsidR="00C021FF">
              <w:rPr>
                <w:noProof/>
                <w:webHidden/>
              </w:rPr>
            </w:r>
            <w:r w:rsidR="00C021FF">
              <w:rPr>
                <w:noProof/>
                <w:webHidden/>
              </w:rPr>
              <w:fldChar w:fldCharType="separate"/>
            </w:r>
            <w:r w:rsidR="00C021FF">
              <w:rPr>
                <w:noProof/>
                <w:webHidden/>
              </w:rPr>
              <w:t>2</w:t>
            </w:r>
            <w:r w:rsidR="00C021FF">
              <w:rPr>
                <w:noProof/>
                <w:webHidden/>
              </w:rPr>
              <w:fldChar w:fldCharType="end"/>
            </w:r>
          </w:hyperlink>
        </w:p>
        <w:p w14:paraId="1B0DCCC0" w14:textId="59333605" w:rsidR="00C021FF" w:rsidRDefault="00C021FF">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38" w:history="1">
            <w:r w:rsidRPr="009E65B7">
              <w:rPr>
                <w:rStyle w:val="Hyperlink"/>
                <w:noProof/>
              </w:rPr>
              <w:t>Download</w:t>
            </w:r>
            <w:r>
              <w:rPr>
                <w:noProof/>
                <w:webHidden/>
              </w:rPr>
              <w:tab/>
            </w:r>
            <w:r>
              <w:rPr>
                <w:noProof/>
                <w:webHidden/>
              </w:rPr>
              <w:fldChar w:fldCharType="begin"/>
            </w:r>
            <w:r>
              <w:rPr>
                <w:noProof/>
                <w:webHidden/>
              </w:rPr>
              <w:instrText xml:space="preserve"> PAGEREF _Toc136190938 \h </w:instrText>
            </w:r>
            <w:r>
              <w:rPr>
                <w:noProof/>
                <w:webHidden/>
              </w:rPr>
            </w:r>
            <w:r>
              <w:rPr>
                <w:noProof/>
                <w:webHidden/>
              </w:rPr>
              <w:fldChar w:fldCharType="separate"/>
            </w:r>
            <w:r>
              <w:rPr>
                <w:noProof/>
                <w:webHidden/>
              </w:rPr>
              <w:t>3</w:t>
            </w:r>
            <w:r>
              <w:rPr>
                <w:noProof/>
                <w:webHidden/>
              </w:rPr>
              <w:fldChar w:fldCharType="end"/>
            </w:r>
          </w:hyperlink>
        </w:p>
        <w:p w14:paraId="7B749B37" w14:textId="71F4752B" w:rsidR="00C021FF" w:rsidRDefault="00C021FF">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39" w:history="1">
            <w:r w:rsidRPr="009E65B7">
              <w:rPr>
                <w:rStyle w:val="Hyperlink"/>
                <w:noProof/>
              </w:rPr>
              <w:t>Arrumação</w:t>
            </w:r>
            <w:r>
              <w:rPr>
                <w:noProof/>
                <w:webHidden/>
              </w:rPr>
              <w:tab/>
            </w:r>
            <w:r>
              <w:rPr>
                <w:noProof/>
                <w:webHidden/>
              </w:rPr>
              <w:fldChar w:fldCharType="begin"/>
            </w:r>
            <w:r>
              <w:rPr>
                <w:noProof/>
                <w:webHidden/>
              </w:rPr>
              <w:instrText xml:space="preserve"> PAGEREF _Toc136190939 \h </w:instrText>
            </w:r>
            <w:r>
              <w:rPr>
                <w:noProof/>
                <w:webHidden/>
              </w:rPr>
            </w:r>
            <w:r>
              <w:rPr>
                <w:noProof/>
                <w:webHidden/>
              </w:rPr>
              <w:fldChar w:fldCharType="separate"/>
            </w:r>
            <w:r>
              <w:rPr>
                <w:noProof/>
                <w:webHidden/>
              </w:rPr>
              <w:t>5</w:t>
            </w:r>
            <w:r>
              <w:rPr>
                <w:noProof/>
                <w:webHidden/>
              </w:rPr>
              <w:fldChar w:fldCharType="end"/>
            </w:r>
          </w:hyperlink>
        </w:p>
        <w:p w14:paraId="43739965" w14:textId="197BA14F" w:rsidR="00C021FF" w:rsidRDefault="00C021FF">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0" w:history="1">
            <w:r w:rsidRPr="009E65B7">
              <w:rPr>
                <w:rStyle w:val="Hyperlink"/>
                <w:noProof/>
              </w:rPr>
              <w:t>Revisão manual</w:t>
            </w:r>
            <w:r>
              <w:rPr>
                <w:noProof/>
                <w:webHidden/>
              </w:rPr>
              <w:tab/>
            </w:r>
            <w:r>
              <w:rPr>
                <w:noProof/>
                <w:webHidden/>
              </w:rPr>
              <w:fldChar w:fldCharType="begin"/>
            </w:r>
            <w:r>
              <w:rPr>
                <w:noProof/>
                <w:webHidden/>
              </w:rPr>
              <w:instrText xml:space="preserve"> PAGEREF _Toc136190940 \h </w:instrText>
            </w:r>
            <w:r>
              <w:rPr>
                <w:noProof/>
                <w:webHidden/>
              </w:rPr>
            </w:r>
            <w:r>
              <w:rPr>
                <w:noProof/>
                <w:webHidden/>
              </w:rPr>
              <w:fldChar w:fldCharType="separate"/>
            </w:r>
            <w:r>
              <w:rPr>
                <w:noProof/>
                <w:webHidden/>
              </w:rPr>
              <w:t>6</w:t>
            </w:r>
            <w:r>
              <w:rPr>
                <w:noProof/>
                <w:webHidden/>
              </w:rPr>
              <w:fldChar w:fldCharType="end"/>
            </w:r>
          </w:hyperlink>
        </w:p>
        <w:p w14:paraId="44D0A0D1" w14:textId="0A1888B8" w:rsidR="00C021FF" w:rsidRDefault="00C021FF">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1" w:history="1">
            <w:r w:rsidRPr="009E65B7">
              <w:rPr>
                <w:rStyle w:val="Hyperlink"/>
                <w:noProof/>
              </w:rPr>
              <w:t>Segunda instância</w:t>
            </w:r>
            <w:r>
              <w:rPr>
                <w:noProof/>
                <w:webHidden/>
              </w:rPr>
              <w:tab/>
            </w:r>
            <w:r>
              <w:rPr>
                <w:noProof/>
                <w:webHidden/>
              </w:rPr>
              <w:fldChar w:fldCharType="begin"/>
            </w:r>
            <w:r>
              <w:rPr>
                <w:noProof/>
                <w:webHidden/>
              </w:rPr>
              <w:instrText xml:space="preserve"> PAGEREF _Toc136190941 \h </w:instrText>
            </w:r>
            <w:r>
              <w:rPr>
                <w:noProof/>
                <w:webHidden/>
              </w:rPr>
            </w:r>
            <w:r>
              <w:rPr>
                <w:noProof/>
                <w:webHidden/>
              </w:rPr>
              <w:fldChar w:fldCharType="separate"/>
            </w:r>
            <w:r>
              <w:rPr>
                <w:noProof/>
                <w:webHidden/>
              </w:rPr>
              <w:t>6</w:t>
            </w:r>
            <w:r>
              <w:rPr>
                <w:noProof/>
                <w:webHidden/>
              </w:rPr>
              <w:fldChar w:fldCharType="end"/>
            </w:r>
          </w:hyperlink>
        </w:p>
        <w:p w14:paraId="12B645B3" w14:textId="59CA26E8" w:rsidR="00C021FF" w:rsidRDefault="00C021FF">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2" w:history="1">
            <w:r w:rsidRPr="009E65B7">
              <w:rPr>
                <w:rStyle w:val="Hyperlink"/>
                <w:noProof/>
              </w:rPr>
              <w:t>Análise</w:t>
            </w:r>
            <w:r>
              <w:rPr>
                <w:noProof/>
                <w:webHidden/>
              </w:rPr>
              <w:tab/>
            </w:r>
            <w:r>
              <w:rPr>
                <w:noProof/>
                <w:webHidden/>
              </w:rPr>
              <w:fldChar w:fldCharType="begin"/>
            </w:r>
            <w:r>
              <w:rPr>
                <w:noProof/>
                <w:webHidden/>
              </w:rPr>
              <w:instrText xml:space="preserve"> PAGEREF _Toc136190942 \h </w:instrText>
            </w:r>
            <w:r>
              <w:rPr>
                <w:noProof/>
                <w:webHidden/>
              </w:rPr>
            </w:r>
            <w:r>
              <w:rPr>
                <w:noProof/>
                <w:webHidden/>
              </w:rPr>
              <w:fldChar w:fldCharType="separate"/>
            </w:r>
            <w:r>
              <w:rPr>
                <w:noProof/>
                <w:webHidden/>
              </w:rPr>
              <w:t>8</w:t>
            </w:r>
            <w:r>
              <w:rPr>
                <w:noProof/>
                <w:webHidden/>
              </w:rPr>
              <w:fldChar w:fldCharType="end"/>
            </w:r>
          </w:hyperlink>
        </w:p>
        <w:p w14:paraId="759C9A59" w14:textId="2DD0E486" w:rsidR="00C021FF" w:rsidRDefault="00C021FF">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3" w:history="1">
            <w:r w:rsidRPr="009E65B7">
              <w:rPr>
                <w:rStyle w:val="Hyperlink"/>
                <w:noProof/>
              </w:rPr>
              <w:t>Questões adicionais</w:t>
            </w:r>
            <w:r>
              <w:rPr>
                <w:noProof/>
                <w:webHidden/>
              </w:rPr>
              <w:tab/>
            </w:r>
            <w:r>
              <w:rPr>
                <w:noProof/>
                <w:webHidden/>
              </w:rPr>
              <w:fldChar w:fldCharType="begin"/>
            </w:r>
            <w:r>
              <w:rPr>
                <w:noProof/>
                <w:webHidden/>
              </w:rPr>
              <w:instrText xml:space="preserve"> PAGEREF _Toc136190943 \h </w:instrText>
            </w:r>
            <w:r>
              <w:rPr>
                <w:noProof/>
                <w:webHidden/>
              </w:rPr>
            </w:r>
            <w:r>
              <w:rPr>
                <w:noProof/>
                <w:webHidden/>
              </w:rPr>
              <w:fldChar w:fldCharType="separate"/>
            </w:r>
            <w:r>
              <w:rPr>
                <w:noProof/>
                <w:webHidden/>
              </w:rPr>
              <w:t>13</w:t>
            </w:r>
            <w:r>
              <w:rPr>
                <w:noProof/>
                <w:webHidden/>
              </w:rPr>
              <w:fldChar w:fldCharType="end"/>
            </w:r>
          </w:hyperlink>
        </w:p>
        <w:p w14:paraId="13DA3CA0" w14:textId="1BE3F4D1" w:rsidR="00C021FF" w:rsidRDefault="00C021FF">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4" w:history="1">
            <w:r w:rsidRPr="009E65B7">
              <w:rPr>
                <w:rStyle w:val="Hyperlink"/>
                <w:noProof/>
              </w:rPr>
              <w:t>Como ficam as estatísticas retirando casos envolvendo a Unimed?</w:t>
            </w:r>
            <w:r>
              <w:rPr>
                <w:noProof/>
                <w:webHidden/>
              </w:rPr>
              <w:tab/>
            </w:r>
            <w:r>
              <w:rPr>
                <w:noProof/>
                <w:webHidden/>
              </w:rPr>
              <w:fldChar w:fldCharType="begin"/>
            </w:r>
            <w:r>
              <w:rPr>
                <w:noProof/>
                <w:webHidden/>
              </w:rPr>
              <w:instrText xml:space="preserve"> PAGEREF _Toc136190944 \h </w:instrText>
            </w:r>
            <w:r>
              <w:rPr>
                <w:noProof/>
                <w:webHidden/>
              </w:rPr>
            </w:r>
            <w:r>
              <w:rPr>
                <w:noProof/>
                <w:webHidden/>
              </w:rPr>
              <w:fldChar w:fldCharType="separate"/>
            </w:r>
            <w:r>
              <w:rPr>
                <w:noProof/>
                <w:webHidden/>
              </w:rPr>
              <w:t>13</w:t>
            </w:r>
            <w:r>
              <w:rPr>
                <w:noProof/>
                <w:webHidden/>
              </w:rPr>
              <w:fldChar w:fldCharType="end"/>
            </w:r>
          </w:hyperlink>
        </w:p>
        <w:p w14:paraId="36547601" w14:textId="32DEB349" w:rsidR="00C021FF" w:rsidRDefault="00C021FF">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5" w:history="1">
            <w:r w:rsidRPr="009E65B7">
              <w:rPr>
                <w:rStyle w:val="Hyperlink"/>
                <w:noProof/>
              </w:rPr>
              <w:t>Qual o percentual de liminares deferidas na categoria de ação cautelar?</w:t>
            </w:r>
            <w:r>
              <w:rPr>
                <w:noProof/>
                <w:webHidden/>
              </w:rPr>
              <w:tab/>
            </w:r>
            <w:r>
              <w:rPr>
                <w:noProof/>
                <w:webHidden/>
              </w:rPr>
              <w:fldChar w:fldCharType="begin"/>
            </w:r>
            <w:r>
              <w:rPr>
                <w:noProof/>
                <w:webHidden/>
              </w:rPr>
              <w:instrText xml:space="preserve"> PAGEREF _Toc136190945 \h </w:instrText>
            </w:r>
            <w:r>
              <w:rPr>
                <w:noProof/>
                <w:webHidden/>
              </w:rPr>
            </w:r>
            <w:r>
              <w:rPr>
                <w:noProof/>
                <w:webHidden/>
              </w:rPr>
              <w:fldChar w:fldCharType="separate"/>
            </w:r>
            <w:r>
              <w:rPr>
                <w:noProof/>
                <w:webHidden/>
              </w:rPr>
              <w:t>14</w:t>
            </w:r>
            <w:r>
              <w:rPr>
                <w:noProof/>
                <w:webHidden/>
              </w:rPr>
              <w:fldChar w:fldCharType="end"/>
            </w:r>
          </w:hyperlink>
        </w:p>
        <w:p w14:paraId="613FE0D3" w14:textId="5044ACB8" w:rsidR="00C021FF" w:rsidRDefault="00C021FF">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6" w:history="1">
            <w:r w:rsidRPr="009E65B7">
              <w:rPr>
                <w:rStyle w:val="Hyperlink"/>
                <w:noProof/>
              </w:rPr>
              <w:t>Qual a média e mediana de valor para cada categoria de ação?</w:t>
            </w:r>
            <w:r>
              <w:rPr>
                <w:noProof/>
                <w:webHidden/>
              </w:rPr>
              <w:tab/>
            </w:r>
            <w:r>
              <w:rPr>
                <w:noProof/>
                <w:webHidden/>
              </w:rPr>
              <w:fldChar w:fldCharType="begin"/>
            </w:r>
            <w:r>
              <w:rPr>
                <w:noProof/>
                <w:webHidden/>
              </w:rPr>
              <w:instrText xml:space="preserve"> PAGEREF _Toc136190946 \h </w:instrText>
            </w:r>
            <w:r>
              <w:rPr>
                <w:noProof/>
                <w:webHidden/>
              </w:rPr>
            </w:r>
            <w:r>
              <w:rPr>
                <w:noProof/>
                <w:webHidden/>
              </w:rPr>
              <w:fldChar w:fldCharType="separate"/>
            </w:r>
            <w:r>
              <w:rPr>
                <w:noProof/>
                <w:webHidden/>
              </w:rPr>
              <w:t>15</w:t>
            </w:r>
            <w:r>
              <w:rPr>
                <w:noProof/>
                <w:webHidden/>
              </w:rPr>
              <w:fldChar w:fldCharType="end"/>
            </w:r>
          </w:hyperlink>
        </w:p>
        <w:p w14:paraId="6AA0DE09" w14:textId="7E17716C" w:rsidR="00C021FF" w:rsidRDefault="00C021FF">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7" w:history="1">
            <w:r w:rsidRPr="009E65B7">
              <w:rPr>
                <w:rStyle w:val="Hyperlink"/>
                <w:noProof/>
              </w:rPr>
              <w:t>Qual é a taxa de favorabilidade em anulatórias ao longo do tempo?</w:t>
            </w:r>
            <w:r>
              <w:rPr>
                <w:noProof/>
                <w:webHidden/>
              </w:rPr>
              <w:tab/>
            </w:r>
            <w:r>
              <w:rPr>
                <w:noProof/>
                <w:webHidden/>
              </w:rPr>
              <w:fldChar w:fldCharType="begin"/>
            </w:r>
            <w:r>
              <w:rPr>
                <w:noProof/>
                <w:webHidden/>
              </w:rPr>
              <w:instrText xml:space="preserve"> PAGEREF _Toc136190947 \h </w:instrText>
            </w:r>
            <w:r>
              <w:rPr>
                <w:noProof/>
                <w:webHidden/>
              </w:rPr>
            </w:r>
            <w:r>
              <w:rPr>
                <w:noProof/>
                <w:webHidden/>
              </w:rPr>
              <w:fldChar w:fldCharType="separate"/>
            </w:r>
            <w:r>
              <w:rPr>
                <w:noProof/>
                <w:webHidden/>
              </w:rPr>
              <w:t>15</w:t>
            </w:r>
            <w:r>
              <w:rPr>
                <w:noProof/>
                <w:webHidden/>
              </w:rPr>
              <w:fldChar w:fldCharType="end"/>
            </w:r>
          </w:hyperlink>
        </w:p>
        <w:p w14:paraId="3872E1E0" w14:textId="049E432B" w:rsidR="00C021FF" w:rsidRDefault="00C021FF">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8" w:history="1">
            <w:r w:rsidRPr="009E65B7">
              <w:rPr>
                <w:rStyle w:val="Hyperlink"/>
                <w:noProof/>
              </w:rPr>
              <w:t>Segunda instância</w:t>
            </w:r>
            <w:r>
              <w:rPr>
                <w:noProof/>
                <w:webHidden/>
              </w:rPr>
              <w:tab/>
            </w:r>
            <w:r>
              <w:rPr>
                <w:noProof/>
                <w:webHidden/>
              </w:rPr>
              <w:fldChar w:fldCharType="begin"/>
            </w:r>
            <w:r>
              <w:rPr>
                <w:noProof/>
                <w:webHidden/>
              </w:rPr>
              <w:instrText xml:space="preserve"> PAGEREF _Toc136190948 \h </w:instrText>
            </w:r>
            <w:r>
              <w:rPr>
                <w:noProof/>
                <w:webHidden/>
              </w:rPr>
            </w:r>
            <w:r>
              <w:rPr>
                <w:noProof/>
                <w:webHidden/>
              </w:rPr>
              <w:fldChar w:fldCharType="separate"/>
            </w:r>
            <w:r>
              <w:rPr>
                <w:noProof/>
                <w:webHidden/>
              </w:rPr>
              <w:t>16</w:t>
            </w:r>
            <w:r>
              <w:rPr>
                <w:noProof/>
                <w:webHidden/>
              </w:rPr>
              <w:fldChar w:fldCharType="end"/>
            </w:r>
          </w:hyperlink>
        </w:p>
        <w:p w14:paraId="2A5029B7" w14:textId="7714F187" w:rsidR="00C021FF" w:rsidRDefault="00C021FF">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49" w:history="1">
            <w:r w:rsidRPr="009E65B7">
              <w:rPr>
                <w:rStyle w:val="Hyperlink"/>
                <w:noProof/>
              </w:rPr>
              <w:t>Reforma da decisão arbitral em segunda instância</w:t>
            </w:r>
            <w:r>
              <w:rPr>
                <w:noProof/>
                <w:webHidden/>
              </w:rPr>
              <w:tab/>
            </w:r>
            <w:r>
              <w:rPr>
                <w:noProof/>
                <w:webHidden/>
              </w:rPr>
              <w:fldChar w:fldCharType="begin"/>
            </w:r>
            <w:r>
              <w:rPr>
                <w:noProof/>
                <w:webHidden/>
              </w:rPr>
              <w:instrText xml:space="preserve"> PAGEREF _Toc136190949 \h </w:instrText>
            </w:r>
            <w:r>
              <w:rPr>
                <w:noProof/>
                <w:webHidden/>
              </w:rPr>
            </w:r>
            <w:r>
              <w:rPr>
                <w:noProof/>
                <w:webHidden/>
              </w:rPr>
              <w:fldChar w:fldCharType="separate"/>
            </w:r>
            <w:r>
              <w:rPr>
                <w:noProof/>
                <w:webHidden/>
              </w:rPr>
              <w:t>18</w:t>
            </w:r>
            <w:r>
              <w:rPr>
                <w:noProof/>
                <w:webHidden/>
              </w:rPr>
              <w:fldChar w:fldCharType="end"/>
            </w:r>
          </w:hyperlink>
        </w:p>
        <w:p w14:paraId="605D1510" w14:textId="4A4B3442" w:rsidR="00C021FF" w:rsidRDefault="00C021FF">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6190950" w:history="1">
            <w:r w:rsidRPr="009E65B7">
              <w:rPr>
                <w:rStyle w:val="Hyperlink"/>
                <w:noProof/>
              </w:rPr>
              <w:t>Referências</w:t>
            </w:r>
            <w:r>
              <w:rPr>
                <w:noProof/>
                <w:webHidden/>
              </w:rPr>
              <w:tab/>
            </w:r>
            <w:r>
              <w:rPr>
                <w:noProof/>
                <w:webHidden/>
              </w:rPr>
              <w:fldChar w:fldCharType="begin"/>
            </w:r>
            <w:r>
              <w:rPr>
                <w:noProof/>
                <w:webHidden/>
              </w:rPr>
              <w:instrText xml:space="preserve"> PAGEREF _Toc136190950 \h </w:instrText>
            </w:r>
            <w:r>
              <w:rPr>
                <w:noProof/>
                <w:webHidden/>
              </w:rPr>
            </w:r>
            <w:r>
              <w:rPr>
                <w:noProof/>
                <w:webHidden/>
              </w:rPr>
              <w:fldChar w:fldCharType="separate"/>
            </w:r>
            <w:r>
              <w:rPr>
                <w:noProof/>
                <w:webHidden/>
              </w:rPr>
              <w:t>19</w:t>
            </w:r>
            <w:r>
              <w:rPr>
                <w:noProof/>
                <w:webHidden/>
              </w:rPr>
              <w:fldChar w:fldCharType="end"/>
            </w:r>
          </w:hyperlink>
        </w:p>
        <w:p w14:paraId="4BA5EF0F" w14:textId="6DFE00DE" w:rsidR="008D1A9B" w:rsidRDefault="00000000">
          <w:r>
            <w:fldChar w:fldCharType="end"/>
          </w:r>
        </w:p>
      </w:sdtContent>
    </w:sdt>
    <w:p w14:paraId="37D0FA60" w14:textId="77777777" w:rsidR="008D1A9B" w:rsidRDefault="00000000">
      <w:pPr>
        <w:pStyle w:val="Ttulo1"/>
      </w:pPr>
      <w:bookmarkStart w:id="0" w:name="introdução"/>
      <w:bookmarkStart w:id="1" w:name="_Toc136190937"/>
      <w:r>
        <w:lastRenderedPageBreak/>
        <w:t>Introdução</w:t>
      </w:r>
      <w:bookmarkEnd w:id="1"/>
    </w:p>
    <w:p w14:paraId="67220C3D" w14:textId="77777777" w:rsidR="008D1A9B" w:rsidRDefault="00000000">
      <w:pPr>
        <w:pStyle w:val="FirstParagraph"/>
      </w:pPr>
      <w:r>
        <w:t>O Observatório da Arbitragem é um projeto que visa compreender o fenômeno jurídico da arbitragem nos tribunais estaduais.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14:paraId="203C786C" w14:textId="77777777" w:rsidR="008D1A9B" w:rsidRDefault="00000000">
      <w:pPr>
        <w:pStyle w:val="Corpodetexto"/>
      </w:pPr>
      <w:r>
        <w:t>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14:paraId="4AE48F2A" w14:textId="77777777" w:rsidR="008D1A9B" w:rsidRDefault="00000000">
      <w:pPr>
        <w:pStyle w:val="Corpodetexto"/>
      </w:pPr>
      <w:r>
        <w:t>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p w14:paraId="3D55267C" w14:textId="77777777" w:rsidR="008D1A9B" w:rsidRDefault="00000000">
      <w:pPr>
        <w:pStyle w:val="Ttulo1"/>
      </w:pPr>
      <w:bookmarkStart w:id="2" w:name="download"/>
      <w:bookmarkStart w:id="3" w:name="_Toc136190938"/>
      <w:bookmarkEnd w:id="0"/>
      <w:r>
        <w:lastRenderedPageBreak/>
        <w:t>Download</w:t>
      </w:r>
      <w:bookmarkEnd w:id="3"/>
    </w:p>
    <w:p w14:paraId="06B22FED" w14:textId="77777777" w:rsidR="008D1A9B" w:rsidRDefault="00000000">
      <w:pPr>
        <w:pStyle w:val="FirstParagraph"/>
      </w:pPr>
      <w:r>
        <w:t>Antes de descrever o processo de coleta, é importante ressaltar que o TJSP não forneceu acesso aos processos mantidos sob sigilo, nem forneceu uma lista de processos distribuídos no período. O pedido de dados foi realizado ainda em 2021 e reiterado por diversas vezes. Mesmo após muitas tentativas de contato, os dados não foram fornecidos.</w:t>
      </w:r>
    </w:p>
    <w:p w14:paraId="7CE55882" w14:textId="77777777" w:rsidR="008D1A9B" w:rsidRDefault="00000000">
      <w:pPr>
        <w:pStyle w:val="Corpodetexto"/>
      </w:pPr>
      <w:r>
        <w:t>Como consequência, a pesquisa recorreu ao banco de sentenças públicas, o que implicou na obtenção de uma amostra que não abarca a totalidade dos processos existentes no TJSP. Apesar desta limitação, acredita-se que os dados coletados e analisados ainda são valiosos e oferecem resultados significativos sobre o tema. Além de uma quantidade significativa de casos ser pública, as sentenças analisadas apareceram em quantidades muito próximas nas duas principais varas especializadas, indicando um grau de aleatorização.</w:t>
      </w:r>
    </w:p>
    <w:p w14:paraId="05816306" w14:textId="77777777" w:rsidR="008D1A9B" w:rsidRDefault="00000000">
      <w:pPr>
        <w:pStyle w:val="Corpodetexto"/>
      </w:pPr>
      <w:r>
        <w:t>É, no entanto, importante levar essa limitação na quantidade de sentenças em consideração ao interpretar os resultados apresentados, em especial no que serefere à quantidade de casos observada, que pode ser de duas ou três vezes menor do que o total geral, bem como nos cuidados em generalizar interpretações ou conclusões a partir dos números.</w:t>
      </w:r>
    </w:p>
    <w:p w14:paraId="4FC090F4" w14:textId="77777777" w:rsidR="008D1A9B" w:rsidRDefault="00000000">
      <w:pPr>
        <w:pStyle w:val="Corpodetexto"/>
      </w:pPr>
      <w:r>
        <w:t>Feita essa ressalva, passa-se à metodologia de pesquisa.</w:t>
      </w:r>
    </w:p>
    <w:p w14:paraId="2985CE30" w14:textId="77777777" w:rsidR="008D1A9B" w:rsidRDefault="00000000">
      <w:pPr>
        <w:pStyle w:val="Corpodetexto"/>
      </w:pPr>
      <w:r>
        <w:t>Os dados de processos do TJSP são públicos, mas não são abertos. Isso significa que não existe um meio fácil de obter uma lista de todos os processos que existem no tribunal a partir de um critério jurídico, geográfico ou temporal.</w:t>
      </w:r>
    </w:p>
    <w:p w14:paraId="0D43D059" w14:textId="77777777" w:rsidR="008D1A9B" w:rsidRDefault="00000000">
      <w:pPr>
        <w:pStyle w:val="Corpodetexto"/>
      </w:pPr>
      <w:r>
        <w:t xml:space="preserve">O TJSP, no entanto, disponibiliza ferramentas de consulta. Na </w:t>
      </w:r>
      <w:hyperlink r:id="rId7">
        <w:r>
          <w:rPr>
            <w:rStyle w:val="Hyperlink"/>
          </w:rPr>
          <w:t>Consulta de Julgados do Primeiro Grau (CJPG)</w:t>
        </w:r>
      </w:hyperlink>
      <w:r>
        <w:t xml:space="preserve"> é possível acessar, manualmente, a lista de processos a partir de termos de busca (como palavras-chave, classes e assuntos). Cada processo, por sua vez, pode ser pesquisado manualmente em uma consulta de processos </w:t>
      </w:r>
      <w:hyperlink r:id="rId8">
        <w:r>
          <w:rPr>
            <w:rStyle w:val="Hyperlink"/>
          </w:rPr>
          <w:t>Consulta de Processos do Primeiro Grau</w:t>
        </w:r>
      </w:hyperlink>
      <w:r>
        <w:t>.</w:t>
      </w:r>
    </w:p>
    <w:p w14:paraId="7D9C8FB0" w14:textId="77777777" w:rsidR="008D1A9B" w:rsidRDefault="00000000">
      <w:pPr>
        <w:pStyle w:val="Corpodetexto"/>
      </w:pPr>
      <w:r>
        <w:t>Por conta da necessidade de realizar pesquisas no direito, a ABJ desenvolveu, ao longo de sua história, algumas ferramentas que automatizam o fluxo manual de obtenção de dados. Essas ferramentas utilizam técnicas de raspagem de dados (Zhao 2017) 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14:paraId="7A415D54" w14:textId="77777777" w:rsidR="008D1A9B" w:rsidRDefault="00000000">
      <w:pPr>
        <w:pStyle w:val="Corpodetexto"/>
      </w:pPr>
      <w:r>
        <w:t>Ao acessar os dados via raspagem do CJPG, a primeira limitação que aparece são os campos disponíveis. Processos de arbitragem podem aparecer com classes e assuntos processuais</w:t>
      </w:r>
      <w:r>
        <w:rPr>
          <w:rStyle w:val="Refdenotaderodap"/>
        </w:rPr>
        <w:footnoteReference w:id="1"/>
      </w:r>
      <w:r>
        <w:t xml:space="preserve"> que não identificam corretamente os casos. Por exemplo, é comum encontrar como classe “procedimento ordinário” ou como assunto “anulação”. Por isso, a única forma de listar os processos relacionados à arbitragem é através das palavras-chave.</w:t>
      </w:r>
    </w:p>
    <w:p w14:paraId="38A64C3D" w14:textId="77777777" w:rsidR="008D1A9B" w:rsidRDefault="00000000">
      <w:pPr>
        <w:pStyle w:val="Corpodetexto"/>
      </w:pPr>
      <w:r>
        <w:t>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14:paraId="5EC78937" w14:textId="77777777" w:rsidR="008D1A9B" w:rsidRDefault="00000000">
      <w:pPr>
        <w:pStyle w:val="Corpodetexto"/>
      </w:pPr>
      <w:r>
        <w:t xml:space="preserve">O termo de busca utilizado para realizar a pesquisa foi </w:t>
      </w:r>
      <w:r>
        <w:rPr>
          <w:rStyle w:val="VerbatimChar"/>
        </w:rPr>
        <w:t>"arbitral" OU "lei de arbitragem" OU "9307" OU "9.307"</w:t>
      </w:r>
      <w:r>
        <w:t>. A ideia da pesquisa foi realizar a busca mais genérica possível relacionada à arbitragem, sem incluir o termo “arbitragem”, já que este aparece no nome das varas, o que implicaria em uma lista com todos os processos da vara.</w:t>
      </w:r>
    </w:p>
    <w:p w14:paraId="27E7E0A5" w14:textId="77777777" w:rsidR="008D1A9B" w:rsidRDefault="00000000">
      <w:pPr>
        <w:pStyle w:val="Corpodetexto"/>
      </w:pPr>
      <w:r>
        <w:lastRenderedPageBreak/>
        <w:t>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14:paraId="05A1CF5F" w14:textId="77777777" w:rsidR="008D1A9B" w:rsidRDefault="00000000">
      <w:pPr>
        <w:pStyle w:val="Corpodetexto"/>
      </w:pPr>
      <w:r>
        <w:t>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14:paraId="2B9D102F" w14:textId="77777777" w:rsidR="008D1A9B" w:rsidRDefault="00000000">
      <w:pPr>
        <w:pStyle w:val="Corpodetexto"/>
      </w:pPr>
      <w:r>
        <w:t>Neste ponto, algumas ressalvas devem ser apresentadas sobre o volume total de ações.</w:t>
      </w:r>
    </w:p>
    <w:p w14:paraId="4382960B" w14:textId="77777777" w:rsidR="008D1A9B" w:rsidRDefault="00000000">
      <w:pPr>
        <w:pStyle w:val="Corpodetexto"/>
      </w:pPr>
      <w:r>
        <w:t>Por envolver casos que potencialmente correm em segredo de justiça, é possível que uma parte dos casos não seja acessível através do banco de sentenças. Além disso, por envolver apenas as varas empresariais, o recorte pode apresentar limitações de espaço (regiões) e tempo (criação das varas)</w:t>
      </w:r>
      <w:r>
        <w:rPr>
          <w:rStyle w:val="Refdenotaderodap"/>
        </w:rPr>
        <w:footnoteReference w:id="2"/>
      </w:r>
      <w:r>
        <w:t>. Por último, por se tratar de um estudo retrospectivo (envolve apenas casos com sentença), casos ainda ativos ficaram fora da lista, que pode não detectar tendências ou mudanças mais recentes no perfil desses conflitos.</w:t>
      </w:r>
    </w:p>
    <w:p w14:paraId="03C2FBF7" w14:textId="77777777" w:rsidR="008D1A9B" w:rsidRDefault="00000000">
      <w:pPr>
        <w:pStyle w:val="Corpodetexto"/>
      </w:pPr>
      <w:r>
        <w:t>De qualquer forma, espera-se que a lista obtida, depois de limpa, possa ser utilizada como amostra aleatória da população de todos os processos relacionados a arbitragem.</w:t>
      </w:r>
    </w:p>
    <w:p w14:paraId="6A48EFA5" w14:textId="77777777" w:rsidR="008D1A9B" w:rsidRDefault="00000000">
      <w:pPr>
        <w:pStyle w:val="Ttulo1"/>
      </w:pPr>
      <w:bookmarkStart w:id="4" w:name="arrumação"/>
      <w:bookmarkStart w:id="5" w:name="_Toc136190939"/>
      <w:bookmarkEnd w:id="2"/>
      <w:r>
        <w:lastRenderedPageBreak/>
        <w:t>Arrumação</w:t>
      </w:r>
      <w:bookmarkEnd w:id="5"/>
    </w:p>
    <w:p w14:paraId="0B1E80A2" w14:textId="77777777" w:rsidR="008D1A9B" w:rsidRDefault="00000000">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 </w:t>
      </w:r>
      <w:hyperlink w:anchor="tbl-rx-tipo">
        <w:r>
          <w:rPr>
            <w:rStyle w:val="Hyperlink"/>
          </w:rPr>
          <w:t>Tabela 1</w:t>
        </w:r>
      </w:hyperlink>
      <w:r>
        <w:t>.</w:t>
      </w:r>
    </w:p>
    <w:p w14:paraId="2C398BB6" w14:textId="77777777" w:rsidR="008D1A9B" w:rsidRDefault="00000000">
      <w:pPr>
        <w:pStyle w:val="TableCaption"/>
      </w:pPr>
      <w:bookmarkStart w:id="6" w:name="tbl-rx-tipo"/>
      <w:r>
        <w:t>Tabela 1: Expressões regulares utilizadas para classificar a categoria de ação</w:t>
      </w:r>
    </w:p>
    <w:tbl>
      <w:tblPr>
        <w:tblStyle w:val="Table"/>
        <w:tblW w:w="0" w:type="auto"/>
        <w:jc w:val="left"/>
        <w:tblLook w:val="0020" w:firstRow="1" w:lastRow="0" w:firstColumn="0" w:lastColumn="0" w:noHBand="0" w:noVBand="0"/>
        <w:tblCaption w:val="Tabela 1: Expressões regulares utilizadas para classificar a categoria de ação"/>
      </w:tblPr>
      <w:tblGrid>
        <w:gridCol w:w="1426"/>
        <w:gridCol w:w="2391"/>
      </w:tblGrid>
      <w:tr w:rsidR="008D1A9B" w14:paraId="5B42EE48"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6B19C2F" w14:textId="77777777" w:rsidR="008D1A9B" w:rsidRDefault="00000000">
            <w:pPr>
              <w:pStyle w:val="Compact"/>
              <w:jc w:val="left"/>
            </w:pPr>
            <w:r>
              <w:t>Categoria</w:t>
            </w:r>
          </w:p>
        </w:tc>
        <w:tc>
          <w:tcPr>
            <w:tcW w:w="0" w:type="auto"/>
          </w:tcPr>
          <w:p w14:paraId="56C19376" w14:textId="77777777" w:rsidR="008D1A9B" w:rsidRDefault="00000000">
            <w:pPr>
              <w:pStyle w:val="Compact"/>
              <w:jc w:val="left"/>
            </w:pPr>
            <w:r>
              <w:t>Expressões regulares</w:t>
            </w:r>
          </w:p>
        </w:tc>
      </w:tr>
      <w:tr w:rsidR="008D1A9B" w14:paraId="39465E49" w14:textId="77777777">
        <w:trPr>
          <w:jc w:val="left"/>
        </w:trPr>
        <w:tc>
          <w:tcPr>
            <w:tcW w:w="0" w:type="auto"/>
          </w:tcPr>
          <w:p w14:paraId="31BC26E2" w14:textId="77777777" w:rsidR="008D1A9B" w:rsidRDefault="00000000">
            <w:pPr>
              <w:pStyle w:val="Compact"/>
              <w:jc w:val="left"/>
            </w:pPr>
            <w:r>
              <w:t>Instauracao</w:t>
            </w:r>
          </w:p>
        </w:tc>
        <w:tc>
          <w:tcPr>
            <w:tcW w:w="0" w:type="auto"/>
          </w:tcPr>
          <w:p w14:paraId="1A2C8711" w14:textId="77777777" w:rsidR="008D1A9B" w:rsidRDefault="00000000">
            <w:pPr>
              <w:pStyle w:val="Compact"/>
              <w:jc w:val="left"/>
            </w:pPr>
            <w:r>
              <w:t>(instauracao)</w:t>
            </w:r>
          </w:p>
        </w:tc>
      </w:tr>
      <w:tr w:rsidR="008D1A9B" w14:paraId="1A9E3DF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B9BD874" w14:textId="77777777" w:rsidR="008D1A9B" w:rsidRDefault="00000000">
            <w:pPr>
              <w:pStyle w:val="Compact"/>
              <w:jc w:val="left"/>
            </w:pPr>
            <w:r>
              <w:t>Cumprimento</w:t>
            </w:r>
          </w:p>
        </w:tc>
        <w:tc>
          <w:tcPr>
            <w:tcW w:w="0" w:type="auto"/>
          </w:tcPr>
          <w:p w14:paraId="04CBD45A" w14:textId="77777777" w:rsidR="008D1A9B" w:rsidRDefault="00000000">
            <w:pPr>
              <w:pStyle w:val="Compact"/>
              <w:jc w:val="left"/>
            </w:pPr>
            <w:r>
              <w:t>(cumprimento)</w:t>
            </w:r>
          </w:p>
        </w:tc>
      </w:tr>
      <w:tr w:rsidR="008D1A9B" w14:paraId="3457AB06" w14:textId="77777777">
        <w:trPr>
          <w:jc w:val="left"/>
        </w:trPr>
        <w:tc>
          <w:tcPr>
            <w:tcW w:w="0" w:type="auto"/>
          </w:tcPr>
          <w:p w14:paraId="43BCDCB7" w14:textId="77777777" w:rsidR="008D1A9B" w:rsidRDefault="00000000">
            <w:pPr>
              <w:pStyle w:val="Compact"/>
              <w:jc w:val="left"/>
            </w:pPr>
            <w:r>
              <w:t>Convencao</w:t>
            </w:r>
          </w:p>
        </w:tc>
        <w:tc>
          <w:tcPr>
            <w:tcW w:w="0" w:type="auto"/>
          </w:tcPr>
          <w:p w14:paraId="3F6C2F19" w14:textId="77777777" w:rsidR="008D1A9B" w:rsidRDefault="00000000">
            <w:pPr>
              <w:pStyle w:val="Compact"/>
              <w:jc w:val="left"/>
            </w:pPr>
            <w:r>
              <w:t>(convenção arbitral)</w:t>
            </w:r>
          </w:p>
        </w:tc>
      </w:tr>
      <w:tr w:rsidR="008D1A9B" w14:paraId="762434C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248CFF6" w14:textId="77777777" w:rsidR="008D1A9B" w:rsidRDefault="00000000">
            <w:pPr>
              <w:pStyle w:val="Compact"/>
              <w:jc w:val="left"/>
            </w:pPr>
            <w:r>
              <w:t>Cautelar</w:t>
            </w:r>
          </w:p>
        </w:tc>
        <w:tc>
          <w:tcPr>
            <w:tcW w:w="0" w:type="auto"/>
          </w:tcPr>
          <w:p w14:paraId="5E5ECE7B" w14:textId="77777777" w:rsidR="008D1A9B" w:rsidRDefault="00000000">
            <w:pPr>
              <w:pStyle w:val="Compact"/>
              <w:jc w:val="left"/>
            </w:pPr>
            <w:r>
              <w:t>(cautelar OU antecipada)</w:t>
            </w:r>
          </w:p>
        </w:tc>
      </w:tr>
      <w:tr w:rsidR="008D1A9B" w14:paraId="20B87050" w14:textId="77777777">
        <w:trPr>
          <w:jc w:val="left"/>
        </w:trPr>
        <w:tc>
          <w:tcPr>
            <w:tcW w:w="0" w:type="auto"/>
          </w:tcPr>
          <w:p w14:paraId="660985F1" w14:textId="77777777" w:rsidR="008D1A9B" w:rsidRDefault="00000000">
            <w:pPr>
              <w:pStyle w:val="Compact"/>
              <w:jc w:val="left"/>
            </w:pPr>
            <w:r>
              <w:t>Anulacao</w:t>
            </w:r>
          </w:p>
        </w:tc>
        <w:tc>
          <w:tcPr>
            <w:tcW w:w="0" w:type="auto"/>
          </w:tcPr>
          <w:p w14:paraId="16644BB1" w14:textId="77777777" w:rsidR="008D1A9B" w:rsidRDefault="00000000">
            <w:pPr>
              <w:pStyle w:val="Compact"/>
              <w:jc w:val="left"/>
            </w:pPr>
            <w:r>
              <w:t>(anulacao OU nulidade)</w:t>
            </w:r>
          </w:p>
        </w:tc>
      </w:tr>
    </w:tbl>
    <w:bookmarkEnd w:id="6"/>
    <w:p w14:paraId="5EB96A94" w14:textId="77777777" w:rsidR="008D1A9B" w:rsidRDefault="00000000">
      <w:pPr>
        <w:pStyle w:val="Corpodetexto"/>
      </w:pPr>
      <w:r>
        <w:t xml:space="preserve">A </w:t>
      </w:r>
      <w:hyperlink w:anchor="tbl-tabela-tipo">
        <w:r>
          <w:rPr>
            <w:rStyle w:val="Hyperlink"/>
          </w:rPr>
          <w:t>Tabela 2</w:t>
        </w:r>
      </w:hyperlink>
      <w:r>
        <w:t xml:space="preserve"> mostra a quantidade de processos detectada em cada categoria. É importante destacar que toda classificação automática pode incorrer em erros, ou seja, pode ser que as categorias finais fiquem incorretas. Os casos vazios foram retirados.</w:t>
      </w:r>
    </w:p>
    <w:p w14:paraId="0A3A8E7B" w14:textId="77777777" w:rsidR="008D1A9B" w:rsidRDefault="00000000">
      <w:pPr>
        <w:pStyle w:val="TableCaption"/>
      </w:pPr>
      <w:bookmarkStart w:id="7" w:name="tbl-tabela-tipo"/>
      <w:r>
        <w:t>Tabela 2: Processos classificados por categoria</w:t>
      </w:r>
    </w:p>
    <w:tbl>
      <w:tblPr>
        <w:tblStyle w:val="Table"/>
        <w:tblW w:w="0" w:type="auto"/>
        <w:jc w:val="left"/>
        <w:tblLook w:val="0020" w:firstRow="1" w:lastRow="0" w:firstColumn="0" w:lastColumn="0" w:noHBand="0" w:noVBand="0"/>
        <w:tblCaption w:val="Tabela 2: Processos classificados por categoria"/>
      </w:tblPr>
      <w:tblGrid>
        <w:gridCol w:w="1426"/>
        <w:gridCol w:w="564"/>
        <w:gridCol w:w="1004"/>
      </w:tblGrid>
      <w:tr w:rsidR="008D1A9B" w14:paraId="3F32B23A"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378A894" w14:textId="77777777" w:rsidR="008D1A9B" w:rsidRDefault="00000000">
            <w:pPr>
              <w:pStyle w:val="Compact"/>
              <w:jc w:val="left"/>
            </w:pPr>
            <w:r>
              <w:t>Resultado</w:t>
            </w:r>
          </w:p>
        </w:tc>
        <w:tc>
          <w:tcPr>
            <w:tcW w:w="0" w:type="auto"/>
          </w:tcPr>
          <w:p w14:paraId="46E7E977" w14:textId="77777777" w:rsidR="008D1A9B" w:rsidRDefault="00000000">
            <w:pPr>
              <w:pStyle w:val="Compact"/>
              <w:jc w:val="right"/>
            </w:pPr>
            <w:r>
              <w:t>N</w:t>
            </w:r>
          </w:p>
        </w:tc>
        <w:tc>
          <w:tcPr>
            <w:tcW w:w="0" w:type="auto"/>
          </w:tcPr>
          <w:p w14:paraId="49F460CF" w14:textId="77777777" w:rsidR="008D1A9B" w:rsidRDefault="00000000">
            <w:pPr>
              <w:pStyle w:val="Compact"/>
              <w:jc w:val="right"/>
            </w:pPr>
            <w:r>
              <w:t>%</w:t>
            </w:r>
          </w:p>
        </w:tc>
      </w:tr>
      <w:tr w:rsidR="008D1A9B" w14:paraId="0C6F6FD8" w14:textId="77777777">
        <w:trPr>
          <w:jc w:val="left"/>
        </w:trPr>
        <w:tc>
          <w:tcPr>
            <w:tcW w:w="0" w:type="auto"/>
          </w:tcPr>
          <w:p w14:paraId="16EC2A6C" w14:textId="77777777" w:rsidR="008D1A9B" w:rsidRDefault="00000000">
            <w:pPr>
              <w:pStyle w:val="Compact"/>
              <w:jc w:val="left"/>
            </w:pPr>
            <w:r>
              <w:t>Convencao</w:t>
            </w:r>
          </w:p>
        </w:tc>
        <w:tc>
          <w:tcPr>
            <w:tcW w:w="0" w:type="auto"/>
          </w:tcPr>
          <w:p w14:paraId="7D24326B" w14:textId="77777777" w:rsidR="008D1A9B" w:rsidRDefault="00000000">
            <w:pPr>
              <w:pStyle w:val="Compact"/>
              <w:jc w:val="right"/>
            </w:pPr>
            <w:r>
              <w:t>135</w:t>
            </w:r>
          </w:p>
        </w:tc>
        <w:tc>
          <w:tcPr>
            <w:tcW w:w="0" w:type="auto"/>
          </w:tcPr>
          <w:p w14:paraId="70AF341F" w14:textId="77777777" w:rsidR="008D1A9B" w:rsidRDefault="00000000">
            <w:pPr>
              <w:pStyle w:val="Compact"/>
              <w:jc w:val="right"/>
            </w:pPr>
            <w:r>
              <w:t>39.94%</w:t>
            </w:r>
          </w:p>
        </w:tc>
      </w:tr>
      <w:tr w:rsidR="008D1A9B" w14:paraId="627F01D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A225835" w14:textId="77777777" w:rsidR="008D1A9B" w:rsidRDefault="00000000">
            <w:pPr>
              <w:pStyle w:val="Compact"/>
              <w:jc w:val="left"/>
            </w:pPr>
            <w:r>
              <w:t>Cumprimento</w:t>
            </w:r>
          </w:p>
        </w:tc>
        <w:tc>
          <w:tcPr>
            <w:tcW w:w="0" w:type="auto"/>
          </w:tcPr>
          <w:p w14:paraId="029EBF93" w14:textId="77777777" w:rsidR="008D1A9B" w:rsidRDefault="00000000">
            <w:pPr>
              <w:pStyle w:val="Compact"/>
              <w:jc w:val="right"/>
            </w:pPr>
            <w:r>
              <w:t>83</w:t>
            </w:r>
          </w:p>
        </w:tc>
        <w:tc>
          <w:tcPr>
            <w:tcW w:w="0" w:type="auto"/>
          </w:tcPr>
          <w:p w14:paraId="1F282779" w14:textId="77777777" w:rsidR="008D1A9B" w:rsidRDefault="00000000">
            <w:pPr>
              <w:pStyle w:val="Compact"/>
              <w:jc w:val="right"/>
            </w:pPr>
            <w:r>
              <w:t>24.56%</w:t>
            </w:r>
          </w:p>
        </w:tc>
      </w:tr>
      <w:tr w:rsidR="008D1A9B" w14:paraId="43047C94" w14:textId="77777777">
        <w:trPr>
          <w:jc w:val="left"/>
        </w:trPr>
        <w:tc>
          <w:tcPr>
            <w:tcW w:w="0" w:type="auto"/>
          </w:tcPr>
          <w:p w14:paraId="3D77288B" w14:textId="77777777" w:rsidR="008D1A9B" w:rsidRDefault="00000000">
            <w:pPr>
              <w:pStyle w:val="Compact"/>
              <w:jc w:val="left"/>
            </w:pPr>
            <w:r>
              <w:t>Instauracao</w:t>
            </w:r>
          </w:p>
        </w:tc>
        <w:tc>
          <w:tcPr>
            <w:tcW w:w="0" w:type="auto"/>
          </w:tcPr>
          <w:p w14:paraId="1F5B2B40" w14:textId="77777777" w:rsidR="008D1A9B" w:rsidRDefault="00000000">
            <w:pPr>
              <w:pStyle w:val="Compact"/>
              <w:jc w:val="right"/>
            </w:pPr>
            <w:r>
              <w:t>44</w:t>
            </w:r>
          </w:p>
        </w:tc>
        <w:tc>
          <w:tcPr>
            <w:tcW w:w="0" w:type="auto"/>
          </w:tcPr>
          <w:p w14:paraId="0796E60F" w14:textId="77777777" w:rsidR="008D1A9B" w:rsidRDefault="00000000">
            <w:pPr>
              <w:pStyle w:val="Compact"/>
              <w:jc w:val="right"/>
            </w:pPr>
            <w:r>
              <w:t>13.02%</w:t>
            </w:r>
          </w:p>
        </w:tc>
      </w:tr>
      <w:tr w:rsidR="008D1A9B" w14:paraId="72901FC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E2C1D46" w14:textId="77777777" w:rsidR="008D1A9B" w:rsidRDefault="00000000">
            <w:pPr>
              <w:pStyle w:val="Compact"/>
              <w:jc w:val="left"/>
            </w:pPr>
            <w:r>
              <w:t>Cautelar</w:t>
            </w:r>
          </w:p>
        </w:tc>
        <w:tc>
          <w:tcPr>
            <w:tcW w:w="0" w:type="auto"/>
          </w:tcPr>
          <w:p w14:paraId="1D6BC24D" w14:textId="77777777" w:rsidR="008D1A9B" w:rsidRDefault="00000000">
            <w:pPr>
              <w:pStyle w:val="Compact"/>
              <w:jc w:val="right"/>
            </w:pPr>
            <w:r>
              <w:t>35</w:t>
            </w:r>
          </w:p>
        </w:tc>
        <w:tc>
          <w:tcPr>
            <w:tcW w:w="0" w:type="auto"/>
          </w:tcPr>
          <w:p w14:paraId="4A09BC78" w14:textId="77777777" w:rsidR="008D1A9B" w:rsidRDefault="00000000">
            <w:pPr>
              <w:pStyle w:val="Compact"/>
              <w:jc w:val="right"/>
            </w:pPr>
            <w:r>
              <w:t>10.36%</w:t>
            </w:r>
          </w:p>
        </w:tc>
      </w:tr>
      <w:tr w:rsidR="008D1A9B" w14:paraId="6100C133" w14:textId="77777777">
        <w:trPr>
          <w:jc w:val="left"/>
        </w:trPr>
        <w:tc>
          <w:tcPr>
            <w:tcW w:w="0" w:type="auto"/>
          </w:tcPr>
          <w:p w14:paraId="1E2033D8" w14:textId="77777777" w:rsidR="008D1A9B" w:rsidRDefault="00000000">
            <w:pPr>
              <w:pStyle w:val="Compact"/>
              <w:jc w:val="left"/>
            </w:pPr>
            <w:r>
              <w:t>Anulacao</w:t>
            </w:r>
          </w:p>
        </w:tc>
        <w:tc>
          <w:tcPr>
            <w:tcW w:w="0" w:type="auto"/>
          </w:tcPr>
          <w:p w14:paraId="5471A66E" w14:textId="77777777" w:rsidR="008D1A9B" w:rsidRDefault="00000000">
            <w:pPr>
              <w:pStyle w:val="Compact"/>
              <w:jc w:val="right"/>
            </w:pPr>
            <w:r>
              <w:t>34</w:t>
            </w:r>
          </w:p>
        </w:tc>
        <w:tc>
          <w:tcPr>
            <w:tcW w:w="0" w:type="auto"/>
          </w:tcPr>
          <w:p w14:paraId="270AB64F" w14:textId="77777777" w:rsidR="008D1A9B" w:rsidRDefault="00000000">
            <w:pPr>
              <w:pStyle w:val="Compact"/>
              <w:jc w:val="right"/>
            </w:pPr>
            <w:r>
              <w:t>10.06%</w:t>
            </w:r>
          </w:p>
        </w:tc>
      </w:tr>
      <w:tr w:rsidR="008D1A9B" w14:paraId="0F83938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500ACD2" w14:textId="77777777" w:rsidR="008D1A9B" w:rsidRDefault="00000000">
            <w:pPr>
              <w:pStyle w:val="Compact"/>
              <w:jc w:val="left"/>
            </w:pPr>
            <w:r>
              <w:t>(Vazio)</w:t>
            </w:r>
          </w:p>
        </w:tc>
        <w:tc>
          <w:tcPr>
            <w:tcW w:w="0" w:type="auto"/>
          </w:tcPr>
          <w:p w14:paraId="35F2F8B0" w14:textId="77777777" w:rsidR="008D1A9B" w:rsidRDefault="00000000">
            <w:pPr>
              <w:pStyle w:val="Compact"/>
              <w:jc w:val="right"/>
            </w:pPr>
            <w:r>
              <w:t>7</w:t>
            </w:r>
          </w:p>
        </w:tc>
        <w:tc>
          <w:tcPr>
            <w:tcW w:w="0" w:type="auto"/>
          </w:tcPr>
          <w:p w14:paraId="453B5047" w14:textId="77777777" w:rsidR="008D1A9B" w:rsidRDefault="00000000">
            <w:pPr>
              <w:pStyle w:val="Compact"/>
              <w:jc w:val="right"/>
            </w:pPr>
            <w:r>
              <w:t>2.07%</w:t>
            </w:r>
          </w:p>
        </w:tc>
      </w:tr>
      <w:tr w:rsidR="008D1A9B" w14:paraId="7999941B" w14:textId="77777777">
        <w:trPr>
          <w:jc w:val="left"/>
        </w:trPr>
        <w:tc>
          <w:tcPr>
            <w:tcW w:w="0" w:type="auto"/>
          </w:tcPr>
          <w:p w14:paraId="45C0674E" w14:textId="77777777" w:rsidR="008D1A9B" w:rsidRDefault="00000000">
            <w:pPr>
              <w:pStyle w:val="Compact"/>
              <w:jc w:val="left"/>
            </w:pPr>
            <w:r>
              <w:t>Total</w:t>
            </w:r>
          </w:p>
        </w:tc>
        <w:tc>
          <w:tcPr>
            <w:tcW w:w="0" w:type="auto"/>
          </w:tcPr>
          <w:p w14:paraId="01480870" w14:textId="77777777" w:rsidR="008D1A9B" w:rsidRDefault="00000000">
            <w:pPr>
              <w:pStyle w:val="Compact"/>
              <w:jc w:val="right"/>
            </w:pPr>
            <w:r>
              <w:t>338</w:t>
            </w:r>
          </w:p>
        </w:tc>
        <w:tc>
          <w:tcPr>
            <w:tcW w:w="0" w:type="auto"/>
          </w:tcPr>
          <w:p w14:paraId="43784FC8" w14:textId="77777777" w:rsidR="008D1A9B" w:rsidRDefault="00000000">
            <w:pPr>
              <w:pStyle w:val="Compact"/>
              <w:jc w:val="right"/>
            </w:pPr>
            <w:r>
              <w:t>100.00%</w:t>
            </w:r>
          </w:p>
        </w:tc>
      </w:tr>
    </w:tbl>
    <w:bookmarkEnd w:id="7"/>
    <w:p w14:paraId="13D3BD0F" w14:textId="77777777" w:rsidR="008D1A9B" w:rsidRDefault="00000000">
      <w:pPr>
        <w:pStyle w:val="Corpodetexto"/>
      </w:pPr>
      <w:r>
        <w:t xml:space="preserve">O passo seguinte foi a obtenção dos resultados dos processos. Para classificar as categorias de resultados, foram utilizados os termos e expressões regulares da </w:t>
      </w:r>
      <w:hyperlink w:anchor="tbl-rx-resultado">
        <w:r>
          <w:rPr>
            <w:rStyle w:val="Hyperlink"/>
          </w:rPr>
          <w:t>Tabela 3</w:t>
        </w:r>
      </w:hyperlink>
      <w:r>
        <w:t>.</w:t>
      </w:r>
    </w:p>
    <w:p w14:paraId="3D0895A2" w14:textId="77777777" w:rsidR="008D1A9B" w:rsidRDefault="00000000">
      <w:pPr>
        <w:pStyle w:val="TableCaption"/>
      </w:pPr>
      <w:bookmarkStart w:id="8" w:name="tbl-rx-resultado"/>
      <w:r>
        <w:t>Tabela 3: Expressões regulares utilizadas para classificar o resultado</w:t>
      </w:r>
    </w:p>
    <w:tbl>
      <w:tblPr>
        <w:tblStyle w:val="Table"/>
        <w:tblW w:w="5000" w:type="pct"/>
        <w:jc w:val="left"/>
        <w:tblLook w:val="0020" w:firstRow="1" w:lastRow="0" w:firstColumn="0" w:lastColumn="0" w:noHBand="0" w:noVBand="0"/>
        <w:tblCaption w:val="Tabela 3: Expressões regulares utilizadas para classificar o resultado"/>
      </w:tblPr>
      <w:tblGrid>
        <w:gridCol w:w="1443"/>
        <w:gridCol w:w="7961"/>
      </w:tblGrid>
      <w:tr w:rsidR="008D1A9B" w14:paraId="4C761E32"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D612FA3" w14:textId="77777777" w:rsidR="008D1A9B" w:rsidRDefault="00000000">
            <w:pPr>
              <w:pStyle w:val="Compact"/>
              <w:jc w:val="left"/>
            </w:pPr>
            <w:r>
              <w:t>Categoria</w:t>
            </w:r>
          </w:p>
        </w:tc>
        <w:tc>
          <w:tcPr>
            <w:tcW w:w="0" w:type="auto"/>
          </w:tcPr>
          <w:p w14:paraId="646D3423" w14:textId="77777777" w:rsidR="008D1A9B" w:rsidRDefault="00000000">
            <w:pPr>
              <w:pStyle w:val="Compact"/>
              <w:jc w:val="left"/>
            </w:pPr>
            <w:r>
              <w:t>Expressões regulares</w:t>
            </w:r>
          </w:p>
        </w:tc>
      </w:tr>
      <w:tr w:rsidR="008D1A9B" w14:paraId="1BACC56B" w14:textId="77777777">
        <w:trPr>
          <w:jc w:val="left"/>
        </w:trPr>
        <w:tc>
          <w:tcPr>
            <w:tcW w:w="0" w:type="auto"/>
          </w:tcPr>
          <w:p w14:paraId="6A714B30" w14:textId="77777777" w:rsidR="008D1A9B" w:rsidRDefault="00000000">
            <w:pPr>
              <w:pStyle w:val="Compact"/>
              <w:jc w:val="left"/>
            </w:pPr>
            <w:r>
              <w:t>Acordo</w:t>
            </w:r>
          </w:p>
        </w:tc>
        <w:tc>
          <w:tcPr>
            <w:tcW w:w="0" w:type="auto"/>
          </w:tcPr>
          <w:p w14:paraId="175E6747" w14:textId="77777777" w:rsidR="008D1A9B" w:rsidRDefault="00000000">
            <w:pPr>
              <w:pStyle w:val="Compact"/>
              <w:jc w:val="left"/>
            </w:pPr>
            <w:r>
              <w:t>(homologo o acordo)</w:t>
            </w:r>
          </w:p>
        </w:tc>
      </w:tr>
      <w:tr w:rsidR="008D1A9B" w14:paraId="3DB7177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E1E5D4E" w14:textId="77777777" w:rsidR="008D1A9B" w:rsidRDefault="00000000">
            <w:pPr>
              <w:pStyle w:val="Compact"/>
              <w:jc w:val="left"/>
            </w:pPr>
            <w:r>
              <w:t>Extinto</w:t>
            </w:r>
          </w:p>
        </w:tc>
        <w:tc>
          <w:tcPr>
            <w:tcW w:w="0" w:type="auto"/>
          </w:tcPr>
          <w:p w14:paraId="7DEE6574" w14:textId="77777777" w:rsidR="008D1A9B" w:rsidRDefault="00000000">
            <w:pPr>
              <w:pStyle w:val="Compact"/>
              <w:jc w:val="left"/>
            </w:pPr>
            <w:r>
              <w:t>(julgo extinto OU julgo extinta OU determino a extincao OU determinar a extincao)</w:t>
            </w:r>
          </w:p>
        </w:tc>
      </w:tr>
      <w:tr w:rsidR="008D1A9B" w14:paraId="35576B41" w14:textId="77777777">
        <w:trPr>
          <w:jc w:val="left"/>
        </w:trPr>
        <w:tc>
          <w:tcPr>
            <w:tcW w:w="0" w:type="auto"/>
          </w:tcPr>
          <w:p w14:paraId="340C01AE" w14:textId="77777777" w:rsidR="008D1A9B" w:rsidRDefault="00000000">
            <w:pPr>
              <w:pStyle w:val="Compact"/>
              <w:jc w:val="left"/>
            </w:pPr>
            <w:r>
              <w:t>Improcedente</w:t>
            </w:r>
          </w:p>
        </w:tc>
        <w:tc>
          <w:tcPr>
            <w:tcW w:w="0" w:type="auto"/>
          </w:tcPr>
          <w:p w14:paraId="4BA934B2" w14:textId="77777777" w:rsidR="008D1A9B" w:rsidRDefault="00000000">
            <w:pPr>
              <w:pStyle w:val="Compact"/>
              <w:jc w:val="left"/>
            </w:pPr>
            <w:r>
              <w:t>(julgo improcedente OU indefiro a tutela)</w:t>
            </w:r>
          </w:p>
        </w:tc>
      </w:tr>
      <w:tr w:rsidR="008D1A9B" w14:paraId="21653A3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5BA673D" w14:textId="77777777" w:rsidR="008D1A9B" w:rsidRDefault="00000000">
            <w:pPr>
              <w:pStyle w:val="Compact"/>
              <w:jc w:val="left"/>
            </w:pPr>
            <w:r>
              <w:t>Parcial</w:t>
            </w:r>
          </w:p>
        </w:tc>
        <w:tc>
          <w:tcPr>
            <w:tcW w:w="0" w:type="auto"/>
          </w:tcPr>
          <w:p w14:paraId="0B178C12" w14:textId="77777777" w:rsidR="008D1A9B" w:rsidRDefault="00000000">
            <w:pPr>
              <w:pStyle w:val="Compact"/>
              <w:jc w:val="left"/>
            </w:pPr>
            <w:r>
              <w:t>(julgo procedente em parte OU parcialmente procedente OU defiro parcialmente a tutela)</w:t>
            </w:r>
          </w:p>
        </w:tc>
      </w:tr>
      <w:tr w:rsidR="008D1A9B" w14:paraId="5B061097" w14:textId="77777777">
        <w:trPr>
          <w:jc w:val="left"/>
        </w:trPr>
        <w:tc>
          <w:tcPr>
            <w:tcW w:w="0" w:type="auto"/>
          </w:tcPr>
          <w:p w14:paraId="43777293" w14:textId="77777777" w:rsidR="008D1A9B" w:rsidRDefault="00000000">
            <w:pPr>
              <w:pStyle w:val="Compact"/>
              <w:jc w:val="left"/>
            </w:pPr>
            <w:r>
              <w:t>Procedente</w:t>
            </w:r>
          </w:p>
        </w:tc>
        <w:tc>
          <w:tcPr>
            <w:tcW w:w="0" w:type="auto"/>
          </w:tcPr>
          <w:p w14:paraId="58735162" w14:textId="77777777" w:rsidR="008D1A9B" w:rsidRDefault="00000000">
            <w:pPr>
              <w:pStyle w:val="Compact"/>
              <w:jc w:val="left"/>
            </w:pPr>
            <w:r>
              <w:t>(julgo (o pedido )?procedente OU homologo OU defiro a tutela)</w:t>
            </w:r>
          </w:p>
        </w:tc>
      </w:tr>
    </w:tbl>
    <w:bookmarkEnd w:id="8"/>
    <w:p w14:paraId="12B75197" w14:textId="77777777" w:rsidR="008D1A9B" w:rsidRDefault="00000000">
      <w:pPr>
        <w:pStyle w:val="Corpodetexto"/>
      </w:pPr>
      <w:r>
        <w:t>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14:paraId="1DC1D471" w14:textId="77777777" w:rsidR="008D1A9B" w:rsidRDefault="00000000">
      <w:pPr>
        <w:pStyle w:val="Ttulo2"/>
      </w:pPr>
      <w:bookmarkStart w:id="9" w:name="revisão-manual"/>
      <w:bookmarkStart w:id="10" w:name="_Toc136190940"/>
      <w:r>
        <w:lastRenderedPageBreak/>
        <w:t>Revisão manual</w:t>
      </w:r>
      <w:bookmarkEnd w:id="10"/>
    </w:p>
    <w:p w14:paraId="2FFFAA93" w14:textId="77777777" w:rsidR="008D1A9B" w:rsidRDefault="00000000">
      <w:pPr>
        <w:pStyle w:val="FirstParagraph"/>
      </w:pPr>
      <w:r>
        <w:t>A base de dados arrumada foi revisada manualmente a partir da leitura dos textos das decisões e outras características dos processos. A revisão foi realizada por profissionais do direito especializados no tema de arbitragem.</w:t>
      </w:r>
    </w:p>
    <w:p w14:paraId="7E3F93BA" w14:textId="77777777" w:rsidR="008D1A9B" w:rsidRDefault="00000000">
      <w:pPr>
        <w:pStyle w:val="Corpodetexto"/>
      </w:pPr>
      <w:r>
        <w:t>A primeira mudança significativa foi com relação aos casos que fazem parte do escopo. Dos 338 casos iniciais, sobraram 289 que faziam parte do escopo</w:t>
      </w:r>
      <w:r>
        <w:rPr>
          <w:rStyle w:val="Refdenotaderodap"/>
        </w:rPr>
        <w:footnoteReference w:id="3"/>
      </w:r>
      <w:r>
        <w:t>.</w:t>
      </w:r>
    </w:p>
    <w:p w14:paraId="68134DF7" w14:textId="77777777" w:rsidR="008D1A9B" w:rsidRDefault="00000000">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 </w:t>
      </w:r>
      <w:hyperlink w:anchor="tbl-tabela-tipo-revisao">
        <w:r>
          <w:rPr>
            <w:rStyle w:val="Hyperlink"/>
          </w:rPr>
          <w:t>Tabela 4</w:t>
        </w:r>
      </w:hyperlink>
      <w:r>
        <w:t xml:space="preserve"> mostra as classificações depois da correção manual.</w:t>
      </w:r>
    </w:p>
    <w:p w14:paraId="47A2DF43" w14:textId="77777777" w:rsidR="008D1A9B" w:rsidRDefault="00000000">
      <w:pPr>
        <w:pStyle w:val="TableCaption"/>
      </w:pPr>
      <w:bookmarkStart w:id="11" w:name="tbl-tabela-tipo-revisao"/>
      <w:r>
        <w:t>Tabela 4: Processos classificados por categoria, após revisão</w:t>
      </w:r>
    </w:p>
    <w:tbl>
      <w:tblPr>
        <w:tblStyle w:val="Table"/>
        <w:tblW w:w="0" w:type="auto"/>
        <w:jc w:val="left"/>
        <w:tblLook w:val="0020" w:firstRow="1" w:lastRow="0" w:firstColumn="0" w:lastColumn="0" w:noHBand="0" w:noVBand="0"/>
        <w:tblCaption w:val="Tabela 4: Processos classificados por categoria, após revisão"/>
      </w:tblPr>
      <w:tblGrid>
        <w:gridCol w:w="1426"/>
        <w:gridCol w:w="564"/>
        <w:gridCol w:w="1004"/>
      </w:tblGrid>
      <w:tr w:rsidR="008D1A9B" w14:paraId="6CBBD0B2"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E5BE1B5" w14:textId="77777777" w:rsidR="008D1A9B" w:rsidRDefault="00000000">
            <w:pPr>
              <w:pStyle w:val="Compact"/>
              <w:jc w:val="left"/>
            </w:pPr>
            <w:r>
              <w:t>Resultado</w:t>
            </w:r>
          </w:p>
        </w:tc>
        <w:tc>
          <w:tcPr>
            <w:tcW w:w="0" w:type="auto"/>
          </w:tcPr>
          <w:p w14:paraId="35EECAD3" w14:textId="77777777" w:rsidR="008D1A9B" w:rsidRDefault="00000000">
            <w:pPr>
              <w:pStyle w:val="Compact"/>
              <w:jc w:val="right"/>
            </w:pPr>
            <w:r>
              <w:t>N</w:t>
            </w:r>
          </w:p>
        </w:tc>
        <w:tc>
          <w:tcPr>
            <w:tcW w:w="0" w:type="auto"/>
          </w:tcPr>
          <w:p w14:paraId="24E7D3F9" w14:textId="77777777" w:rsidR="008D1A9B" w:rsidRDefault="00000000">
            <w:pPr>
              <w:pStyle w:val="Compact"/>
              <w:jc w:val="right"/>
            </w:pPr>
            <w:r>
              <w:t>%</w:t>
            </w:r>
          </w:p>
        </w:tc>
      </w:tr>
      <w:tr w:rsidR="008D1A9B" w14:paraId="0DE8BA73" w14:textId="77777777">
        <w:trPr>
          <w:jc w:val="left"/>
        </w:trPr>
        <w:tc>
          <w:tcPr>
            <w:tcW w:w="0" w:type="auto"/>
          </w:tcPr>
          <w:p w14:paraId="7C422350" w14:textId="77777777" w:rsidR="008D1A9B" w:rsidRDefault="00000000">
            <w:pPr>
              <w:pStyle w:val="Compact"/>
              <w:jc w:val="left"/>
            </w:pPr>
            <w:r>
              <w:t>Anulacao</w:t>
            </w:r>
          </w:p>
        </w:tc>
        <w:tc>
          <w:tcPr>
            <w:tcW w:w="0" w:type="auto"/>
          </w:tcPr>
          <w:p w14:paraId="1051AE93" w14:textId="77777777" w:rsidR="008D1A9B" w:rsidRDefault="00000000">
            <w:pPr>
              <w:pStyle w:val="Compact"/>
              <w:jc w:val="right"/>
            </w:pPr>
            <w:r>
              <w:t>95</w:t>
            </w:r>
          </w:p>
        </w:tc>
        <w:tc>
          <w:tcPr>
            <w:tcW w:w="0" w:type="auto"/>
          </w:tcPr>
          <w:p w14:paraId="28A2F048" w14:textId="77777777" w:rsidR="008D1A9B" w:rsidRDefault="00000000">
            <w:pPr>
              <w:pStyle w:val="Compact"/>
              <w:jc w:val="right"/>
            </w:pPr>
            <w:r>
              <w:t>32.87%</w:t>
            </w:r>
          </w:p>
        </w:tc>
      </w:tr>
      <w:tr w:rsidR="008D1A9B" w14:paraId="3BD61A0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4457B69" w14:textId="77777777" w:rsidR="008D1A9B" w:rsidRDefault="00000000">
            <w:pPr>
              <w:pStyle w:val="Compact"/>
              <w:jc w:val="left"/>
            </w:pPr>
            <w:r>
              <w:t>Cumprimento</w:t>
            </w:r>
          </w:p>
        </w:tc>
        <w:tc>
          <w:tcPr>
            <w:tcW w:w="0" w:type="auto"/>
          </w:tcPr>
          <w:p w14:paraId="689C365F" w14:textId="77777777" w:rsidR="008D1A9B" w:rsidRDefault="00000000">
            <w:pPr>
              <w:pStyle w:val="Compact"/>
              <w:jc w:val="right"/>
            </w:pPr>
            <w:r>
              <w:t>75</w:t>
            </w:r>
          </w:p>
        </w:tc>
        <w:tc>
          <w:tcPr>
            <w:tcW w:w="0" w:type="auto"/>
          </w:tcPr>
          <w:p w14:paraId="4BDEC270" w14:textId="77777777" w:rsidR="008D1A9B" w:rsidRDefault="00000000">
            <w:pPr>
              <w:pStyle w:val="Compact"/>
              <w:jc w:val="right"/>
            </w:pPr>
            <w:r>
              <w:t>25.95%</w:t>
            </w:r>
          </w:p>
        </w:tc>
      </w:tr>
      <w:tr w:rsidR="008D1A9B" w14:paraId="414026BC" w14:textId="77777777">
        <w:trPr>
          <w:jc w:val="left"/>
        </w:trPr>
        <w:tc>
          <w:tcPr>
            <w:tcW w:w="0" w:type="auto"/>
          </w:tcPr>
          <w:p w14:paraId="1FB25CFC" w14:textId="77777777" w:rsidR="008D1A9B" w:rsidRDefault="00000000">
            <w:pPr>
              <w:pStyle w:val="Compact"/>
              <w:jc w:val="left"/>
            </w:pPr>
            <w:r>
              <w:t>Cautelar</w:t>
            </w:r>
          </w:p>
        </w:tc>
        <w:tc>
          <w:tcPr>
            <w:tcW w:w="0" w:type="auto"/>
          </w:tcPr>
          <w:p w14:paraId="18A5F77B" w14:textId="77777777" w:rsidR="008D1A9B" w:rsidRDefault="00000000">
            <w:pPr>
              <w:pStyle w:val="Compact"/>
              <w:jc w:val="right"/>
            </w:pPr>
            <w:r>
              <w:t>63</w:t>
            </w:r>
          </w:p>
        </w:tc>
        <w:tc>
          <w:tcPr>
            <w:tcW w:w="0" w:type="auto"/>
          </w:tcPr>
          <w:p w14:paraId="3213EB8C" w14:textId="77777777" w:rsidR="008D1A9B" w:rsidRDefault="00000000">
            <w:pPr>
              <w:pStyle w:val="Compact"/>
              <w:jc w:val="right"/>
            </w:pPr>
            <w:r>
              <w:t>21.80%</w:t>
            </w:r>
          </w:p>
        </w:tc>
      </w:tr>
      <w:tr w:rsidR="008D1A9B" w14:paraId="57B9FDF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51AE212" w14:textId="77777777" w:rsidR="008D1A9B" w:rsidRDefault="00000000">
            <w:pPr>
              <w:pStyle w:val="Compact"/>
              <w:jc w:val="left"/>
            </w:pPr>
            <w:r>
              <w:t>Convencao</w:t>
            </w:r>
          </w:p>
        </w:tc>
        <w:tc>
          <w:tcPr>
            <w:tcW w:w="0" w:type="auto"/>
          </w:tcPr>
          <w:p w14:paraId="035FBC56" w14:textId="77777777" w:rsidR="008D1A9B" w:rsidRDefault="00000000">
            <w:pPr>
              <w:pStyle w:val="Compact"/>
              <w:jc w:val="right"/>
            </w:pPr>
            <w:r>
              <w:t>46</w:t>
            </w:r>
          </w:p>
        </w:tc>
        <w:tc>
          <w:tcPr>
            <w:tcW w:w="0" w:type="auto"/>
          </w:tcPr>
          <w:p w14:paraId="0AC8E305" w14:textId="77777777" w:rsidR="008D1A9B" w:rsidRDefault="00000000">
            <w:pPr>
              <w:pStyle w:val="Compact"/>
              <w:jc w:val="right"/>
            </w:pPr>
            <w:r>
              <w:t>15.92%</w:t>
            </w:r>
          </w:p>
        </w:tc>
      </w:tr>
      <w:tr w:rsidR="008D1A9B" w14:paraId="527E04F9" w14:textId="77777777">
        <w:trPr>
          <w:jc w:val="left"/>
        </w:trPr>
        <w:tc>
          <w:tcPr>
            <w:tcW w:w="0" w:type="auto"/>
          </w:tcPr>
          <w:p w14:paraId="15520EE8" w14:textId="77777777" w:rsidR="008D1A9B" w:rsidRDefault="00000000">
            <w:pPr>
              <w:pStyle w:val="Compact"/>
              <w:jc w:val="left"/>
            </w:pPr>
            <w:r>
              <w:t>Instauracao</w:t>
            </w:r>
          </w:p>
        </w:tc>
        <w:tc>
          <w:tcPr>
            <w:tcW w:w="0" w:type="auto"/>
          </w:tcPr>
          <w:p w14:paraId="0812AA02" w14:textId="77777777" w:rsidR="008D1A9B" w:rsidRDefault="00000000">
            <w:pPr>
              <w:pStyle w:val="Compact"/>
              <w:jc w:val="right"/>
            </w:pPr>
            <w:r>
              <w:t>10</w:t>
            </w:r>
          </w:p>
        </w:tc>
        <w:tc>
          <w:tcPr>
            <w:tcW w:w="0" w:type="auto"/>
          </w:tcPr>
          <w:p w14:paraId="4F10CC64" w14:textId="77777777" w:rsidR="008D1A9B" w:rsidRDefault="00000000">
            <w:pPr>
              <w:pStyle w:val="Compact"/>
              <w:jc w:val="right"/>
            </w:pPr>
            <w:r>
              <w:t>3.46%</w:t>
            </w:r>
          </w:p>
        </w:tc>
      </w:tr>
      <w:tr w:rsidR="008D1A9B" w14:paraId="08297A6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791ACD5" w14:textId="77777777" w:rsidR="008D1A9B" w:rsidRDefault="00000000">
            <w:pPr>
              <w:pStyle w:val="Compact"/>
              <w:jc w:val="left"/>
            </w:pPr>
            <w:r>
              <w:t>Total</w:t>
            </w:r>
          </w:p>
        </w:tc>
        <w:tc>
          <w:tcPr>
            <w:tcW w:w="0" w:type="auto"/>
          </w:tcPr>
          <w:p w14:paraId="3AA04231" w14:textId="77777777" w:rsidR="008D1A9B" w:rsidRDefault="00000000">
            <w:pPr>
              <w:pStyle w:val="Compact"/>
              <w:jc w:val="right"/>
            </w:pPr>
            <w:r>
              <w:t>289</w:t>
            </w:r>
          </w:p>
        </w:tc>
        <w:tc>
          <w:tcPr>
            <w:tcW w:w="0" w:type="auto"/>
          </w:tcPr>
          <w:p w14:paraId="31183156" w14:textId="77777777" w:rsidR="008D1A9B" w:rsidRDefault="00000000">
            <w:pPr>
              <w:pStyle w:val="Compact"/>
              <w:jc w:val="right"/>
            </w:pPr>
            <w:r>
              <w:t>100.00%</w:t>
            </w:r>
          </w:p>
        </w:tc>
      </w:tr>
    </w:tbl>
    <w:bookmarkEnd w:id="11"/>
    <w:p w14:paraId="3A4A5455" w14:textId="77777777" w:rsidR="008D1A9B" w:rsidRDefault="00000000">
      <w:pPr>
        <w:pStyle w:val="Corpodetexto"/>
      </w:pPr>
      <w:r>
        <w:t>Com relação aos resultados, não houve mudanças significativas. A categoria que mais mudou foi a de acordos, que costumam ser difíceis de mapear apenas por palavras-chave. Os resultados completos são apresentados na próxima seção.</w:t>
      </w:r>
    </w:p>
    <w:p w14:paraId="50920536" w14:textId="77777777" w:rsidR="008D1A9B" w:rsidRDefault="00000000">
      <w:pPr>
        <w:pStyle w:val="Corpodetexto"/>
      </w:pPr>
      <w:r>
        <w:t xml:space="preserve">Por último, três colunas foram adicionadas após a classificação manual. A primeira é com relação à concessão de liminar em casos de medida cautelar. A segunda decorreu do fato de, na revisão manual, vários casos relacionados à Unimed terem sido detectados. Assim, uma coluna </w:t>
      </w:r>
      <w:r>
        <w:rPr>
          <w:rStyle w:val="VerbatimChar"/>
        </w:rPr>
        <w:t>unimed</w:t>
      </w:r>
      <w:r>
        <w:t xml:space="preserve"> foi adicionada para permitir novos filtros de análise. A terceira é a câmara arbitral de origem do processo.</w:t>
      </w:r>
    </w:p>
    <w:p w14:paraId="0CDEDBA3" w14:textId="77777777" w:rsidR="008D1A9B" w:rsidRDefault="00000000">
      <w:pPr>
        <w:pStyle w:val="Corpodetexto"/>
      </w:pPr>
      <w:r>
        <w:t xml:space="preserve">No final, a base ficou com 289 linhas e 14 colunas, contendo todas as informações utilizadas na parte de análise. A base de dados em Excel pode ser baixada </w:t>
      </w:r>
      <w:hyperlink r:id="rId9">
        <w:r>
          <w:rPr>
            <w:rStyle w:val="Hyperlink"/>
          </w:rPr>
          <w:t>neste link</w:t>
        </w:r>
      </w:hyperlink>
      <w:r>
        <w:t>.</w:t>
      </w:r>
    </w:p>
    <w:p w14:paraId="5C9CA8B9" w14:textId="77777777" w:rsidR="008D1A9B" w:rsidRDefault="00000000">
      <w:pPr>
        <w:pStyle w:val="Ttulo2"/>
      </w:pPr>
      <w:bookmarkStart w:id="12" w:name="segunda-instância"/>
      <w:bookmarkStart w:id="13" w:name="_Toc136190941"/>
      <w:bookmarkEnd w:id="9"/>
      <w:r>
        <w:t>Segunda instância</w:t>
      </w:r>
      <w:bookmarkEnd w:id="13"/>
    </w:p>
    <w:p w14:paraId="01019701" w14:textId="77777777" w:rsidR="008D1A9B" w:rsidRDefault="00000000">
      <w:pPr>
        <w:pStyle w:val="FirstParagraph"/>
      </w:pPr>
      <w:r>
        <w:t>Depois de baixar e revisar as sentenças, procuraram-se os números de processos obtidos na segunda instância. Foram considerados casos com apenas um recurso (agravo de instrumento ou apelação). Por exemplo, processos que tiveram mais de um agravo de instrumento foram desconsiderados.</w:t>
      </w:r>
    </w:p>
    <w:p w14:paraId="350AB404" w14:textId="77777777" w:rsidR="008D1A9B" w:rsidRDefault="00000000">
      <w:pPr>
        <w:pStyle w:val="Corpodetexto"/>
      </w:pPr>
      <w:r>
        <w:t>Dos 289 processos, 173 apresentaram algum recurso, sendo 126 (73%) com classe “Apelação Cível” e 47 (27%) com classe “Agravo de Instrumento”.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14:paraId="76A8CF33" w14:textId="77777777" w:rsidR="008D1A9B" w:rsidRDefault="00000000">
      <w:pPr>
        <w:pStyle w:val="Corpodetexto"/>
      </w:pPr>
      <w:r>
        <w:lastRenderedPageBreak/>
        <w:t>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14:paraId="4521C363" w14:textId="77777777" w:rsidR="008D1A9B" w:rsidRDefault="00000000">
      <w:pPr>
        <w:pStyle w:val="Corpodetexto"/>
      </w:pPr>
      <w:r>
        <w:t>A base de segunda instância foi considerada para calcular a taxa de recorribilidade e a taxa de decisões favoráveis na segunda instância. A taxa de reforma da decisão arbitral foi calculada a partir da análise manual.</w:t>
      </w:r>
    </w:p>
    <w:p w14:paraId="3B5185C1" w14:textId="77777777" w:rsidR="008D1A9B" w:rsidRDefault="00000000">
      <w:pPr>
        <w:pStyle w:val="Corpodetexto"/>
      </w:pPr>
      <w:r>
        <w:t xml:space="preserve">A base considerada possui 173 linhas e 8 colunas. A base de dados em Excel pode ser baixada </w:t>
      </w:r>
      <w:hyperlink r:id="rId10">
        <w:r>
          <w:rPr>
            <w:rStyle w:val="Hyperlink"/>
          </w:rPr>
          <w:t>neste link</w:t>
        </w:r>
      </w:hyperlink>
      <w:r>
        <w:t>.</w:t>
      </w:r>
    </w:p>
    <w:p w14:paraId="41852052" w14:textId="77777777" w:rsidR="008D1A9B" w:rsidRDefault="00000000">
      <w:pPr>
        <w:pStyle w:val="Ttulo1"/>
      </w:pPr>
      <w:bookmarkStart w:id="14" w:name="análise"/>
      <w:bookmarkStart w:id="15" w:name="_Toc136190942"/>
      <w:bookmarkEnd w:id="4"/>
      <w:bookmarkEnd w:id="12"/>
      <w:r>
        <w:lastRenderedPageBreak/>
        <w:t>Análise</w:t>
      </w:r>
      <w:bookmarkEnd w:id="15"/>
    </w:p>
    <w:p w14:paraId="2B35B026" w14:textId="77777777" w:rsidR="008D1A9B" w:rsidRDefault="00000000">
      <w:pPr>
        <w:pStyle w:val="FirstParagraph"/>
      </w:pPr>
      <w:r>
        <w:t>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14:paraId="45B36AC9" w14:textId="77777777" w:rsidR="008D1A9B" w:rsidRDefault="00000000">
      <w:pPr>
        <w:pStyle w:val="Corpodetexto"/>
      </w:pPr>
      <w:r>
        <w:t xml:space="preserve">A </w:t>
      </w:r>
      <w:hyperlink w:anchor="tbl-classe">
        <w:r>
          <w:rPr>
            <w:rStyle w:val="Hyperlink"/>
          </w:rPr>
          <w:t>Tabela 5</w:t>
        </w:r>
      </w:hyperlink>
      <w:r>
        <w:t xml:space="preserve"> mostra as classes processuais mais comuns encontradas. É possível notar que existem muitas classes que não são relacionadas diretamente a arbitragem.</w:t>
      </w:r>
    </w:p>
    <w:p w14:paraId="0F1477B7" w14:textId="77777777" w:rsidR="008D1A9B" w:rsidRDefault="00000000">
      <w:pPr>
        <w:pStyle w:val="TableCaption"/>
      </w:pPr>
      <w:bookmarkStart w:id="16" w:name="tbl-classe"/>
      <w:r>
        <w:t>Tabela 5: Classes mais comuns</w:t>
      </w:r>
    </w:p>
    <w:tbl>
      <w:tblPr>
        <w:tblStyle w:val="Table"/>
        <w:tblW w:w="0" w:type="auto"/>
        <w:jc w:val="left"/>
        <w:tblLook w:val="0020" w:firstRow="1" w:lastRow="0" w:firstColumn="0" w:lastColumn="0" w:noHBand="0" w:noVBand="0"/>
        <w:tblCaption w:val="Tabela 5: Classes mais comuns"/>
      </w:tblPr>
      <w:tblGrid>
        <w:gridCol w:w="5208"/>
        <w:gridCol w:w="564"/>
        <w:gridCol w:w="888"/>
      </w:tblGrid>
      <w:tr w:rsidR="008D1A9B" w14:paraId="0097CAD0"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F416107" w14:textId="77777777" w:rsidR="008D1A9B" w:rsidRDefault="00000000">
            <w:pPr>
              <w:pStyle w:val="Compact"/>
              <w:jc w:val="left"/>
            </w:pPr>
            <w:r>
              <w:t>Classe</w:t>
            </w:r>
          </w:p>
        </w:tc>
        <w:tc>
          <w:tcPr>
            <w:tcW w:w="0" w:type="auto"/>
          </w:tcPr>
          <w:p w14:paraId="2A341034" w14:textId="77777777" w:rsidR="008D1A9B" w:rsidRDefault="00000000">
            <w:pPr>
              <w:pStyle w:val="Compact"/>
              <w:jc w:val="right"/>
            </w:pPr>
            <w:r>
              <w:t>N</w:t>
            </w:r>
          </w:p>
        </w:tc>
        <w:tc>
          <w:tcPr>
            <w:tcW w:w="0" w:type="auto"/>
          </w:tcPr>
          <w:p w14:paraId="2A5E5962" w14:textId="77777777" w:rsidR="008D1A9B" w:rsidRDefault="00000000">
            <w:pPr>
              <w:pStyle w:val="Compact"/>
              <w:jc w:val="right"/>
            </w:pPr>
            <w:r>
              <w:t>%</w:t>
            </w:r>
          </w:p>
        </w:tc>
      </w:tr>
      <w:tr w:rsidR="008D1A9B" w14:paraId="0E8BC17E" w14:textId="77777777">
        <w:trPr>
          <w:jc w:val="left"/>
        </w:trPr>
        <w:tc>
          <w:tcPr>
            <w:tcW w:w="0" w:type="auto"/>
          </w:tcPr>
          <w:p w14:paraId="5A4C489B" w14:textId="77777777" w:rsidR="008D1A9B" w:rsidRDefault="00000000">
            <w:pPr>
              <w:pStyle w:val="Compact"/>
              <w:jc w:val="left"/>
            </w:pPr>
            <w:r>
              <w:t>Convenção Arbitral</w:t>
            </w:r>
          </w:p>
        </w:tc>
        <w:tc>
          <w:tcPr>
            <w:tcW w:w="0" w:type="auto"/>
          </w:tcPr>
          <w:p w14:paraId="3B8A413F" w14:textId="77777777" w:rsidR="008D1A9B" w:rsidRDefault="00000000">
            <w:pPr>
              <w:pStyle w:val="Compact"/>
              <w:jc w:val="right"/>
            </w:pPr>
            <w:r>
              <w:t>77</w:t>
            </w:r>
          </w:p>
        </w:tc>
        <w:tc>
          <w:tcPr>
            <w:tcW w:w="0" w:type="auto"/>
          </w:tcPr>
          <w:p w14:paraId="41F5D226" w14:textId="77777777" w:rsidR="008D1A9B" w:rsidRDefault="00000000">
            <w:pPr>
              <w:pStyle w:val="Compact"/>
              <w:jc w:val="right"/>
            </w:pPr>
            <w:r>
              <w:t>26.6%</w:t>
            </w:r>
          </w:p>
        </w:tc>
      </w:tr>
      <w:tr w:rsidR="008D1A9B" w14:paraId="4B90CF2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28AAF67" w14:textId="77777777" w:rsidR="008D1A9B" w:rsidRDefault="00000000">
            <w:pPr>
              <w:pStyle w:val="Compact"/>
              <w:jc w:val="left"/>
            </w:pPr>
            <w:r>
              <w:t>Procedimento Comum Cível</w:t>
            </w:r>
          </w:p>
        </w:tc>
        <w:tc>
          <w:tcPr>
            <w:tcW w:w="0" w:type="auto"/>
          </w:tcPr>
          <w:p w14:paraId="3D77D7D6" w14:textId="77777777" w:rsidR="008D1A9B" w:rsidRDefault="00000000">
            <w:pPr>
              <w:pStyle w:val="Compact"/>
              <w:jc w:val="right"/>
            </w:pPr>
            <w:r>
              <w:t>64</w:t>
            </w:r>
          </w:p>
        </w:tc>
        <w:tc>
          <w:tcPr>
            <w:tcW w:w="0" w:type="auto"/>
          </w:tcPr>
          <w:p w14:paraId="39A00948" w14:textId="77777777" w:rsidR="008D1A9B" w:rsidRDefault="00000000">
            <w:pPr>
              <w:pStyle w:val="Compact"/>
              <w:jc w:val="right"/>
            </w:pPr>
            <w:r>
              <w:t>22.1%</w:t>
            </w:r>
          </w:p>
        </w:tc>
      </w:tr>
      <w:tr w:rsidR="008D1A9B" w14:paraId="37FEE194" w14:textId="77777777">
        <w:trPr>
          <w:jc w:val="left"/>
        </w:trPr>
        <w:tc>
          <w:tcPr>
            <w:tcW w:w="0" w:type="auto"/>
          </w:tcPr>
          <w:p w14:paraId="0D679CEE" w14:textId="77777777" w:rsidR="008D1A9B" w:rsidRDefault="00000000">
            <w:pPr>
              <w:pStyle w:val="Compact"/>
              <w:jc w:val="left"/>
            </w:pPr>
            <w:r>
              <w:t>Cumprimento de sentença - Lei Arbitral (Lei 9.307/1996)</w:t>
            </w:r>
          </w:p>
        </w:tc>
        <w:tc>
          <w:tcPr>
            <w:tcW w:w="0" w:type="auto"/>
          </w:tcPr>
          <w:p w14:paraId="5AFC0BCF" w14:textId="77777777" w:rsidR="008D1A9B" w:rsidRDefault="00000000">
            <w:pPr>
              <w:pStyle w:val="Compact"/>
              <w:jc w:val="right"/>
            </w:pPr>
            <w:r>
              <w:t>54</w:t>
            </w:r>
          </w:p>
        </w:tc>
        <w:tc>
          <w:tcPr>
            <w:tcW w:w="0" w:type="auto"/>
          </w:tcPr>
          <w:p w14:paraId="125DEAA1" w14:textId="77777777" w:rsidR="008D1A9B" w:rsidRDefault="00000000">
            <w:pPr>
              <w:pStyle w:val="Compact"/>
              <w:jc w:val="right"/>
            </w:pPr>
            <w:r>
              <w:t>18.7%</w:t>
            </w:r>
          </w:p>
        </w:tc>
      </w:tr>
      <w:tr w:rsidR="008D1A9B" w14:paraId="4539C48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820C25B" w14:textId="77777777" w:rsidR="008D1A9B" w:rsidRDefault="00000000">
            <w:pPr>
              <w:pStyle w:val="Compact"/>
              <w:jc w:val="left"/>
            </w:pPr>
            <w:r>
              <w:t>Tutela Cautelar Antecedente</w:t>
            </w:r>
          </w:p>
        </w:tc>
        <w:tc>
          <w:tcPr>
            <w:tcW w:w="0" w:type="auto"/>
          </w:tcPr>
          <w:p w14:paraId="2BCD03DD" w14:textId="77777777" w:rsidR="008D1A9B" w:rsidRDefault="00000000">
            <w:pPr>
              <w:pStyle w:val="Compact"/>
              <w:jc w:val="right"/>
            </w:pPr>
            <w:r>
              <w:t>42</w:t>
            </w:r>
          </w:p>
        </w:tc>
        <w:tc>
          <w:tcPr>
            <w:tcW w:w="0" w:type="auto"/>
          </w:tcPr>
          <w:p w14:paraId="7319F0DA" w14:textId="77777777" w:rsidR="008D1A9B" w:rsidRDefault="00000000">
            <w:pPr>
              <w:pStyle w:val="Compact"/>
              <w:jc w:val="right"/>
            </w:pPr>
            <w:r>
              <w:t>14.5%</w:t>
            </w:r>
          </w:p>
        </w:tc>
      </w:tr>
      <w:tr w:rsidR="008D1A9B" w14:paraId="3C8E7FD5" w14:textId="77777777">
        <w:trPr>
          <w:jc w:val="left"/>
        </w:trPr>
        <w:tc>
          <w:tcPr>
            <w:tcW w:w="0" w:type="auto"/>
          </w:tcPr>
          <w:p w14:paraId="5435F152" w14:textId="77777777" w:rsidR="008D1A9B" w:rsidRDefault="00000000">
            <w:pPr>
              <w:pStyle w:val="Compact"/>
              <w:jc w:val="left"/>
            </w:pPr>
            <w:r>
              <w:t>Cumprimento de sentença</w:t>
            </w:r>
          </w:p>
        </w:tc>
        <w:tc>
          <w:tcPr>
            <w:tcW w:w="0" w:type="auto"/>
          </w:tcPr>
          <w:p w14:paraId="3477B50D" w14:textId="77777777" w:rsidR="008D1A9B" w:rsidRDefault="00000000">
            <w:pPr>
              <w:pStyle w:val="Compact"/>
              <w:jc w:val="right"/>
            </w:pPr>
            <w:r>
              <w:t>22</w:t>
            </w:r>
          </w:p>
        </w:tc>
        <w:tc>
          <w:tcPr>
            <w:tcW w:w="0" w:type="auto"/>
          </w:tcPr>
          <w:p w14:paraId="6F697A87" w14:textId="77777777" w:rsidR="008D1A9B" w:rsidRDefault="00000000">
            <w:pPr>
              <w:pStyle w:val="Compact"/>
              <w:jc w:val="right"/>
            </w:pPr>
            <w:r>
              <w:t>7.6%</w:t>
            </w:r>
          </w:p>
        </w:tc>
      </w:tr>
      <w:tr w:rsidR="008D1A9B" w14:paraId="7873611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1CAF2B5" w14:textId="77777777" w:rsidR="008D1A9B" w:rsidRDefault="00000000">
            <w:pPr>
              <w:pStyle w:val="Compact"/>
              <w:jc w:val="left"/>
            </w:pPr>
            <w:r>
              <w:t>Tutela Antecipada Antecedente</w:t>
            </w:r>
          </w:p>
        </w:tc>
        <w:tc>
          <w:tcPr>
            <w:tcW w:w="0" w:type="auto"/>
          </w:tcPr>
          <w:p w14:paraId="21CDEBEA" w14:textId="77777777" w:rsidR="008D1A9B" w:rsidRDefault="00000000">
            <w:pPr>
              <w:pStyle w:val="Compact"/>
              <w:jc w:val="right"/>
            </w:pPr>
            <w:r>
              <w:t>16</w:t>
            </w:r>
          </w:p>
        </w:tc>
        <w:tc>
          <w:tcPr>
            <w:tcW w:w="0" w:type="auto"/>
          </w:tcPr>
          <w:p w14:paraId="73E02188" w14:textId="77777777" w:rsidR="008D1A9B" w:rsidRDefault="00000000">
            <w:pPr>
              <w:pStyle w:val="Compact"/>
              <w:jc w:val="right"/>
            </w:pPr>
            <w:r>
              <w:t>5.5%</w:t>
            </w:r>
          </w:p>
        </w:tc>
      </w:tr>
      <w:tr w:rsidR="008D1A9B" w14:paraId="6C1A5D11" w14:textId="77777777">
        <w:trPr>
          <w:jc w:val="left"/>
        </w:trPr>
        <w:tc>
          <w:tcPr>
            <w:tcW w:w="0" w:type="auto"/>
          </w:tcPr>
          <w:p w14:paraId="7D603413" w14:textId="77777777" w:rsidR="008D1A9B" w:rsidRDefault="00000000">
            <w:pPr>
              <w:pStyle w:val="Compact"/>
              <w:jc w:val="left"/>
            </w:pPr>
            <w:r>
              <w:t>Produção Antecipada da Prova</w:t>
            </w:r>
          </w:p>
        </w:tc>
        <w:tc>
          <w:tcPr>
            <w:tcW w:w="0" w:type="auto"/>
          </w:tcPr>
          <w:p w14:paraId="6EBAA7D3" w14:textId="77777777" w:rsidR="008D1A9B" w:rsidRDefault="00000000">
            <w:pPr>
              <w:pStyle w:val="Compact"/>
              <w:jc w:val="right"/>
            </w:pPr>
            <w:r>
              <w:t>7</w:t>
            </w:r>
          </w:p>
        </w:tc>
        <w:tc>
          <w:tcPr>
            <w:tcW w:w="0" w:type="auto"/>
          </w:tcPr>
          <w:p w14:paraId="09C52B4A" w14:textId="77777777" w:rsidR="008D1A9B" w:rsidRDefault="00000000">
            <w:pPr>
              <w:pStyle w:val="Compact"/>
              <w:jc w:val="right"/>
            </w:pPr>
            <w:r>
              <w:t>2.4%</w:t>
            </w:r>
          </w:p>
        </w:tc>
      </w:tr>
      <w:tr w:rsidR="008D1A9B" w14:paraId="194B323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A71554E" w14:textId="77777777" w:rsidR="008D1A9B" w:rsidRDefault="00000000">
            <w:pPr>
              <w:pStyle w:val="Compact"/>
              <w:jc w:val="left"/>
            </w:pPr>
            <w:r>
              <w:t>Dissolução Parcial de Sociedade</w:t>
            </w:r>
          </w:p>
        </w:tc>
        <w:tc>
          <w:tcPr>
            <w:tcW w:w="0" w:type="auto"/>
          </w:tcPr>
          <w:p w14:paraId="78E25C30" w14:textId="77777777" w:rsidR="008D1A9B" w:rsidRDefault="00000000">
            <w:pPr>
              <w:pStyle w:val="Compact"/>
              <w:jc w:val="right"/>
            </w:pPr>
            <w:r>
              <w:t>4</w:t>
            </w:r>
          </w:p>
        </w:tc>
        <w:tc>
          <w:tcPr>
            <w:tcW w:w="0" w:type="auto"/>
          </w:tcPr>
          <w:p w14:paraId="1EF788E3" w14:textId="77777777" w:rsidR="008D1A9B" w:rsidRDefault="00000000">
            <w:pPr>
              <w:pStyle w:val="Compact"/>
              <w:jc w:val="right"/>
            </w:pPr>
            <w:r>
              <w:t>1.4%</w:t>
            </w:r>
          </w:p>
        </w:tc>
      </w:tr>
      <w:tr w:rsidR="008D1A9B" w14:paraId="60737F5B" w14:textId="77777777">
        <w:trPr>
          <w:jc w:val="left"/>
        </w:trPr>
        <w:tc>
          <w:tcPr>
            <w:tcW w:w="0" w:type="auto"/>
          </w:tcPr>
          <w:p w14:paraId="74D292AA" w14:textId="77777777" w:rsidR="008D1A9B" w:rsidRDefault="00000000">
            <w:pPr>
              <w:pStyle w:val="Compact"/>
              <w:jc w:val="left"/>
            </w:pPr>
            <w:r>
              <w:t>Embargos à Execução</w:t>
            </w:r>
          </w:p>
        </w:tc>
        <w:tc>
          <w:tcPr>
            <w:tcW w:w="0" w:type="auto"/>
          </w:tcPr>
          <w:p w14:paraId="4D517B6B" w14:textId="77777777" w:rsidR="008D1A9B" w:rsidRDefault="00000000">
            <w:pPr>
              <w:pStyle w:val="Compact"/>
              <w:jc w:val="right"/>
            </w:pPr>
            <w:r>
              <w:t>2</w:t>
            </w:r>
          </w:p>
        </w:tc>
        <w:tc>
          <w:tcPr>
            <w:tcW w:w="0" w:type="auto"/>
          </w:tcPr>
          <w:p w14:paraId="49F894DB" w14:textId="77777777" w:rsidR="008D1A9B" w:rsidRDefault="00000000">
            <w:pPr>
              <w:pStyle w:val="Compact"/>
              <w:jc w:val="right"/>
            </w:pPr>
            <w:r>
              <w:t>0.7%</w:t>
            </w:r>
          </w:p>
        </w:tc>
      </w:tr>
      <w:tr w:rsidR="008D1A9B" w14:paraId="03F77C9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9E9B22E" w14:textId="77777777" w:rsidR="008D1A9B" w:rsidRDefault="00000000">
            <w:pPr>
              <w:pStyle w:val="Compact"/>
              <w:jc w:val="left"/>
            </w:pPr>
            <w:r>
              <w:t>Interpelação</w:t>
            </w:r>
          </w:p>
        </w:tc>
        <w:tc>
          <w:tcPr>
            <w:tcW w:w="0" w:type="auto"/>
          </w:tcPr>
          <w:p w14:paraId="25656CAC" w14:textId="77777777" w:rsidR="008D1A9B" w:rsidRDefault="00000000">
            <w:pPr>
              <w:pStyle w:val="Compact"/>
              <w:jc w:val="right"/>
            </w:pPr>
            <w:r>
              <w:t>1</w:t>
            </w:r>
          </w:p>
        </w:tc>
        <w:tc>
          <w:tcPr>
            <w:tcW w:w="0" w:type="auto"/>
          </w:tcPr>
          <w:p w14:paraId="3F06D3C8" w14:textId="77777777" w:rsidR="008D1A9B" w:rsidRDefault="00000000">
            <w:pPr>
              <w:pStyle w:val="Compact"/>
              <w:jc w:val="right"/>
            </w:pPr>
            <w:r>
              <w:t>0.3%</w:t>
            </w:r>
          </w:p>
        </w:tc>
      </w:tr>
      <w:tr w:rsidR="008D1A9B" w14:paraId="56631696" w14:textId="77777777">
        <w:trPr>
          <w:jc w:val="left"/>
        </w:trPr>
        <w:tc>
          <w:tcPr>
            <w:tcW w:w="0" w:type="auto"/>
          </w:tcPr>
          <w:p w14:paraId="4872A982" w14:textId="77777777" w:rsidR="008D1A9B" w:rsidRDefault="00000000">
            <w:pPr>
              <w:pStyle w:val="Compact"/>
              <w:jc w:val="left"/>
            </w:pPr>
            <w:r>
              <w:t>Total</w:t>
            </w:r>
          </w:p>
        </w:tc>
        <w:tc>
          <w:tcPr>
            <w:tcW w:w="0" w:type="auto"/>
          </w:tcPr>
          <w:p w14:paraId="71DDAA1A" w14:textId="77777777" w:rsidR="008D1A9B" w:rsidRDefault="00000000">
            <w:pPr>
              <w:pStyle w:val="Compact"/>
              <w:jc w:val="right"/>
            </w:pPr>
            <w:r>
              <w:t>289</w:t>
            </w:r>
          </w:p>
        </w:tc>
        <w:tc>
          <w:tcPr>
            <w:tcW w:w="0" w:type="auto"/>
          </w:tcPr>
          <w:p w14:paraId="5FD3AB64" w14:textId="77777777" w:rsidR="008D1A9B" w:rsidRDefault="00000000">
            <w:pPr>
              <w:pStyle w:val="Compact"/>
              <w:jc w:val="right"/>
            </w:pPr>
            <w:r>
              <w:t>100.0%</w:t>
            </w:r>
          </w:p>
        </w:tc>
      </w:tr>
    </w:tbl>
    <w:bookmarkEnd w:id="16"/>
    <w:p w14:paraId="32664A9D" w14:textId="77777777" w:rsidR="008D1A9B" w:rsidRDefault="00000000">
      <w:pPr>
        <w:pStyle w:val="Corpodetexto"/>
      </w:pPr>
      <w:r>
        <w:t xml:space="preserve">A </w:t>
      </w:r>
      <w:hyperlink w:anchor="tbl-assunto">
        <w:r>
          <w:rPr>
            <w:rStyle w:val="Hyperlink"/>
          </w:rPr>
          <w:t>Tabela 6</w:t>
        </w:r>
      </w:hyperlink>
      <w:r>
        <w:t xml:space="preserve"> mostra os dez assuntos processuais mais comuns encontrados. Assim como nas classes, é possível notar que existem muitos assuntos que não são relacionadas diretamente a arbitragem.</w:t>
      </w:r>
    </w:p>
    <w:p w14:paraId="194945E0" w14:textId="77777777" w:rsidR="008D1A9B" w:rsidRDefault="00000000">
      <w:pPr>
        <w:pStyle w:val="TableCaption"/>
      </w:pPr>
      <w:bookmarkStart w:id="17" w:name="tbl-assunto"/>
      <w:r>
        <w:t>Tabela 6: Assuntos mais comuns</w:t>
      </w:r>
    </w:p>
    <w:tbl>
      <w:tblPr>
        <w:tblStyle w:val="Table"/>
        <w:tblW w:w="5000" w:type="pct"/>
        <w:jc w:val="left"/>
        <w:tblLook w:val="0020" w:firstRow="1" w:lastRow="0" w:firstColumn="0" w:lastColumn="0" w:noHBand="0" w:noVBand="0"/>
        <w:tblCaption w:val="Tabela 6: Assuntos mais comuns"/>
      </w:tblPr>
      <w:tblGrid>
        <w:gridCol w:w="7682"/>
        <w:gridCol w:w="669"/>
        <w:gridCol w:w="1053"/>
      </w:tblGrid>
      <w:tr w:rsidR="008D1A9B" w14:paraId="142DAE56"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B0A57E0" w14:textId="77777777" w:rsidR="008D1A9B" w:rsidRDefault="00000000">
            <w:pPr>
              <w:pStyle w:val="Compact"/>
              <w:jc w:val="left"/>
            </w:pPr>
            <w:r>
              <w:t>Assunto</w:t>
            </w:r>
          </w:p>
        </w:tc>
        <w:tc>
          <w:tcPr>
            <w:tcW w:w="0" w:type="auto"/>
          </w:tcPr>
          <w:p w14:paraId="46D9FA60" w14:textId="77777777" w:rsidR="008D1A9B" w:rsidRDefault="00000000">
            <w:pPr>
              <w:pStyle w:val="Compact"/>
              <w:jc w:val="right"/>
            </w:pPr>
            <w:r>
              <w:t>N</w:t>
            </w:r>
          </w:p>
        </w:tc>
        <w:tc>
          <w:tcPr>
            <w:tcW w:w="0" w:type="auto"/>
          </w:tcPr>
          <w:p w14:paraId="33671216" w14:textId="77777777" w:rsidR="008D1A9B" w:rsidRDefault="00000000">
            <w:pPr>
              <w:pStyle w:val="Compact"/>
              <w:jc w:val="right"/>
            </w:pPr>
            <w:r>
              <w:t>%</w:t>
            </w:r>
          </w:p>
        </w:tc>
      </w:tr>
      <w:tr w:rsidR="008D1A9B" w14:paraId="53EEBB36" w14:textId="77777777">
        <w:trPr>
          <w:jc w:val="left"/>
        </w:trPr>
        <w:tc>
          <w:tcPr>
            <w:tcW w:w="0" w:type="auto"/>
          </w:tcPr>
          <w:p w14:paraId="3785D2A3" w14:textId="77777777" w:rsidR="008D1A9B" w:rsidRDefault="00000000">
            <w:pPr>
              <w:pStyle w:val="Compact"/>
              <w:jc w:val="left"/>
            </w:pPr>
            <w:r>
              <w:t>Defeito, nulidade ou anulação</w:t>
            </w:r>
          </w:p>
        </w:tc>
        <w:tc>
          <w:tcPr>
            <w:tcW w:w="0" w:type="auto"/>
          </w:tcPr>
          <w:p w14:paraId="23EE964D" w14:textId="77777777" w:rsidR="008D1A9B" w:rsidRDefault="00000000">
            <w:pPr>
              <w:pStyle w:val="Compact"/>
              <w:jc w:val="right"/>
            </w:pPr>
            <w:r>
              <w:t>92</w:t>
            </w:r>
          </w:p>
        </w:tc>
        <w:tc>
          <w:tcPr>
            <w:tcW w:w="0" w:type="auto"/>
          </w:tcPr>
          <w:p w14:paraId="1308CEB5" w14:textId="77777777" w:rsidR="008D1A9B" w:rsidRDefault="00000000">
            <w:pPr>
              <w:pStyle w:val="Compact"/>
              <w:jc w:val="right"/>
            </w:pPr>
            <w:r>
              <w:t>31.8%</w:t>
            </w:r>
          </w:p>
        </w:tc>
      </w:tr>
      <w:tr w:rsidR="008D1A9B" w14:paraId="2FED1D6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890EF12" w14:textId="77777777" w:rsidR="008D1A9B" w:rsidRDefault="00000000">
            <w:pPr>
              <w:pStyle w:val="Compact"/>
              <w:jc w:val="left"/>
            </w:pPr>
            <w:r>
              <w:t>Sentença arbitral (artigo 515, inciso VII, CPC)</w:t>
            </w:r>
          </w:p>
        </w:tc>
        <w:tc>
          <w:tcPr>
            <w:tcW w:w="0" w:type="auto"/>
          </w:tcPr>
          <w:p w14:paraId="3B3040F5" w14:textId="77777777" w:rsidR="008D1A9B" w:rsidRDefault="00000000">
            <w:pPr>
              <w:pStyle w:val="Compact"/>
              <w:jc w:val="right"/>
            </w:pPr>
            <w:r>
              <w:t>60</w:t>
            </w:r>
          </w:p>
        </w:tc>
        <w:tc>
          <w:tcPr>
            <w:tcW w:w="0" w:type="auto"/>
          </w:tcPr>
          <w:p w14:paraId="4538D26B" w14:textId="77777777" w:rsidR="008D1A9B" w:rsidRDefault="00000000">
            <w:pPr>
              <w:pStyle w:val="Compact"/>
              <w:jc w:val="right"/>
            </w:pPr>
            <w:r>
              <w:t>20.8%</w:t>
            </w:r>
          </w:p>
        </w:tc>
      </w:tr>
      <w:tr w:rsidR="008D1A9B" w14:paraId="67876A02" w14:textId="77777777">
        <w:trPr>
          <w:jc w:val="left"/>
        </w:trPr>
        <w:tc>
          <w:tcPr>
            <w:tcW w:w="0" w:type="auto"/>
          </w:tcPr>
          <w:p w14:paraId="368EAE2C" w14:textId="77777777" w:rsidR="008D1A9B" w:rsidRDefault="00000000">
            <w:pPr>
              <w:pStyle w:val="Compact"/>
              <w:jc w:val="left"/>
            </w:pPr>
            <w:r>
              <w:t>Liminar</w:t>
            </w:r>
          </w:p>
        </w:tc>
        <w:tc>
          <w:tcPr>
            <w:tcW w:w="0" w:type="auto"/>
          </w:tcPr>
          <w:p w14:paraId="1ABCA414" w14:textId="77777777" w:rsidR="008D1A9B" w:rsidRDefault="00000000">
            <w:pPr>
              <w:pStyle w:val="Compact"/>
              <w:jc w:val="right"/>
            </w:pPr>
            <w:r>
              <w:t>45</w:t>
            </w:r>
          </w:p>
        </w:tc>
        <w:tc>
          <w:tcPr>
            <w:tcW w:w="0" w:type="auto"/>
          </w:tcPr>
          <w:p w14:paraId="51EF61CA" w14:textId="77777777" w:rsidR="008D1A9B" w:rsidRDefault="00000000">
            <w:pPr>
              <w:pStyle w:val="Compact"/>
              <w:jc w:val="right"/>
            </w:pPr>
            <w:r>
              <w:t>15.6%</w:t>
            </w:r>
          </w:p>
        </w:tc>
      </w:tr>
      <w:tr w:rsidR="008D1A9B" w14:paraId="5B2C542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0FAB095" w14:textId="77777777" w:rsidR="008D1A9B" w:rsidRDefault="00000000">
            <w:pPr>
              <w:pStyle w:val="Compact"/>
              <w:jc w:val="left"/>
            </w:pPr>
            <w:r>
              <w:t>Outros</w:t>
            </w:r>
          </w:p>
        </w:tc>
        <w:tc>
          <w:tcPr>
            <w:tcW w:w="0" w:type="auto"/>
          </w:tcPr>
          <w:p w14:paraId="3C552683" w14:textId="77777777" w:rsidR="008D1A9B" w:rsidRDefault="00000000">
            <w:pPr>
              <w:pStyle w:val="Compact"/>
              <w:jc w:val="right"/>
            </w:pPr>
            <w:r>
              <w:t>42</w:t>
            </w:r>
          </w:p>
        </w:tc>
        <w:tc>
          <w:tcPr>
            <w:tcW w:w="0" w:type="auto"/>
          </w:tcPr>
          <w:p w14:paraId="29B33606" w14:textId="77777777" w:rsidR="008D1A9B" w:rsidRDefault="00000000">
            <w:pPr>
              <w:pStyle w:val="Compact"/>
              <w:jc w:val="right"/>
            </w:pPr>
            <w:r>
              <w:t>14.5%</w:t>
            </w:r>
          </w:p>
        </w:tc>
      </w:tr>
      <w:tr w:rsidR="008D1A9B" w14:paraId="39920713" w14:textId="77777777">
        <w:trPr>
          <w:jc w:val="left"/>
        </w:trPr>
        <w:tc>
          <w:tcPr>
            <w:tcW w:w="0" w:type="auto"/>
          </w:tcPr>
          <w:p w14:paraId="4EA4488F" w14:textId="77777777" w:rsidR="008D1A9B" w:rsidRDefault="00000000">
            <w:pPr>
              <w:pStyle w:val="Compact"/>
              <w:jc w:val="left"/>
            </w:pPr>
            <w:r>
              <w:t>Franquia</w:t>
            </w:r>
          </w:p>
        </w:tc>
        <w:tc>
          <w:tcPr>
            <w:tcW w:w="0" w:type="auto"/>
          </w:tcPr>
          <w:p w14:paraId="0F80763C" w14:textId="77777777" w:rsidR="008D1A9B" w:rsidRDefault="00000000">
            <w:pPr>
              <w:pStyle w:val="Compact"/>
              <w:jc w:val="right"/>
            </w:pPr>
            <w:r>
              <w:t>13</w:t>
            </w:r>
          </w:p>
        </w:tc>
        <w:tc>
          <w:tcPr>
            <w:tcW w:w="0" w:type="auto"/>
          </w:tcPr>
          <w:p w14:paraId="4E449EEF" w14:textId="77777777" w:rsidR="008D1A9B" w:rsidRDefault="00000000">
            <w:pPr>
              <w:pStyle w:val="Compact"/>
              <w:jc w:val="right"/>
            </w:pPr>
            <w:r>
              <w:t>4.5%</w:t>
            </w:r>
          </w:p>
        </w:tc>
      </w:tr>
      <w:tr w:rsidR="008D1A9B" w14:paraId="6F1CA04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2262BFC" w14:textId="77777777" w:rsidR="008D1A9B" w:rsidRDefault="00000000">
            <w:pPr>
              <w:pStyle w:val="Compact"/>
              <w:jc w:val="left"/>
            </w:pPr>
            <w:r>
              <w:t>Medida cautelar ou de urgência pré-arbitral (Art. 22-A, Lei nº 9.307/96)</w:t>
            </w:r>
          </w:p>
        </w:tc>
        <w:tc>
          <w:tcPr>
            <w:tcW w:w="0" w:type="auto"/>
          </w:tcPr>
          <w:p w14:paraId="7D723258" w14:textId="77777777" w:rsidR="008D1A9B" w:rsidRDefault="00000000">
            <w:pPr>
              <w:pStyle w:val="Compact"/>
              <w:jc w:val="right"/>
            </w:pPr>
            <w:r>
              <w:t>13</w:t>
            </w:r>
          </w:p>
        </w:tc>
        <w:tc>
          <w:tcPr>
            <w:tcW w:w="0" w:type="auto"/>
          </w:tcPr>
          <w:p w14:paraId="210244F8" w14:textId="77777777" w:rsidR="008D1A9B" w:rsidRDefault="00000000">
            <w:pPr>
              <w:pStyle w:val="Compact"/>
              <w:jc w:val="right"/>
            </w:pPr>
            <w:r>
              <w:t>4.5%</w:t>
            </w:r>
          </w:p>
        </w:tc>
      </w:tr>
      <w:tr w:rsidR="008D1A9B" w14:paraId="702A9CFF" w14:textId="77777777">
        <w:trPr>
          <w:jc w:val="left"/>
        </w:trPr>
        <w:tc>
          <w:tcPr>
            <w:tcW w:w="0" w:type="auto"/>
          </w:tcPr>
          <w:p w14:paraId="383CC65D" w14:textId="77777777" w:rsidR="008D1A9B" w:rsidRDefault="00000000">
            <w:pPr>
              <w:pStyle w:val="Compact"/>
              <w:jc w:val="left"/>
            </w:pPr>
            <w:r>
              <w:t>Constrição / Penhora / Avaliação / Indisponibilidade de Bens</w:t>
            </w:r>
          </w:p>
        </w:tc>
        <w:tc>
          <w:tcPr>
            <w:tcW w:w="0" w:type="auto"/>
          </w:tcPr>
          <w:p w14:paraId="0E92B53B" w14:textId="77777777" w:rsidR="008D1A9B" w:rsidRDefault="00000000">
            <w:pPr>
              <w:pStyle w:val="Compact"/>
              <w:jc w:val="right"/>
            </w:pPr>
            <w:r>
              <w:t>6</w:t>
            </w:r>
          </w:p>
        </w:tc>
        <w:tc>
          <w:tcPr>
            <w:tcW w:w="0" w:type="auto"/>
          </w:tcPr>
          <w:p w14:paraId="2D3F4AF0" w14:textId="77777777" w:rsidR="008D1A9B" w:rsidRDefault="00000000">
            <w:pPr>
              <w:pStyle w:val="Compact"/>
              <w:jc w:val="right"/>
            </w:pPr>
            <w:r>
              <w:t>2.1%</w:t>
            </w:r>
          </w:p>
        </w:tc>
      </w:tr>
      <w:tr w:rsidR="008D1A9B" w14:paraId="50E0F21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DD5CB3D" w14:textId="77777777" w:rsidR="008D1A9B" w:rsidRDefault="00000000">
            <w:pPr>
              <w:pStyle w:val="Compact"/>
              <w:jc w:val="left"/>
            </w:pPr>
            <w:r>
              <w:t>Obrigação de Fazer / Não Fazer</w:t>
            </w:r>
          </w:p>
        </w:tc>
        <w:tc>
          <w:tcPr>
            <w:tcW w:w="0" w:type="auto"/>
          </w:tcPr>
          <w:p w14:paraId="7DE2AC83" w14:textId="77777777" w:rsidR="008D1A9B" w:rsidRDefault="00000000">
            <w:pPr>
              <w:pStyle w:val="Compact"/>
              <w:jc w:val="right"/>
            </w:pPr>
            <w:r>
              <w:t>5</w:t>
            </w:r>
          </w:p>
        </w:tc>
        <w:tc>
          <w:tcPr>
            <w:tcW w:w="0" w:type="auto"/>
          </w:tcPr>
          <w:p w14:paraId="7C01171F" w14:textId="77777777" w:rsidR="008D1A9B" w:rsidRDefault="00000000">
            <w:pPr>
              <w:pStyle w:val="Compact"/>
              <w:jc w:val="right"/>
            </w:pPr>
            <w:r>
              <w:t>1.7%</w:t>
            </w:r>
          </w:p>
        </w:tc>
      </w:tr>
      <w:tr w:rsidR="008D1A9B" w14:paraId="2C405A48" w14:textId="77777777">
        <w:trPr>
          <w:jc w:val="left"/>
        </w:trPr>
        <w:tc>
          <w:tcPr>
            <w:tcW w:w="0" w:type="auto"/>
          </w:tcPr>
          <w:p w14:paraId="60B3BFCE" w14:textId="77777777" w:rsidR="008D1A9B" w:rsidRDefault="00000000">
            <w:pPr>
              <w:pStyle w:val="Compact"/>
              <w:jc w:val="left"/>
            </w:pPr>
            <w:r>
              <w:t>Valor da Execução / Cálculo / Atualização</w:t>
            </w:r>
          </w:p>
        </w:tc>
        <w:tc>
          <w:tcPr>
            <w:tcW w:w="0" w:type="auto"/>
          </w:tcPr>
          <w:p w14:paraId="6AD23A2B" w14:textId="77777777" w:rsidR="008D1A9B" w:rsidRDefault="00000000">
            <w:pPr>
              <w:pStyle w:val="Compact"/>
              <w:jc w:val="right"/>
            </w:pPr>
            <w:r>
              <w:t>5</w:t>
            </w:r>
          </w:p>
        </w:tc>
        <w:tc>
          <w:tcPr>
            <w:tcW w:w="0" w:type="auto"/>
          </w:tcPr>
          <w:p w14:paraId="1E0E78E3" w14:textId="77777777" w:rsidR="008D1A9B" w:rsidRDefault="00000000">
            <w:pPr>
              <w:pStyle w:val="Compact"/>
              <w:jc w:val="right"/>
            </w:pPr>
            <w:r>
              <w:t>1.7%</w:t>
            </w:r>
          </w:p>
        </w:tc>
      </w:tr>
      <w:tr w:rsidR="008D1A9B" w14:paraId="4253A26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BD45060" w14:textId="77777777" w:rsidR="008D1A9B" w:rsidRDefault="00000000">
            <w:pPr>
              <w:pStyle w:val="Compact"/>
              <w:jc w:val="left"/>
            </w:pPr>
            <w:r>
              <w:t>Obrigações</w:t>
            </w:r>
          </w:p>
        </w:tc>
        <w:tc>
          <w:tcPr>
            <w:tcW w:w="0" w:type="auto"/>
          </w:tcPr>
          <w:p w14:paraId="5B1C5302" w14:textId="77777777" w:rsidR="008D1A9B" w:rsidRDefault="00000000">
            <w:pPr>
              <w:pStyle w:val="Compact"/>
              <w:jc w:val="right"/>
            </w:pPr>
            <w:r>
              <w:t>4</w:t>
            </w:r>
          </w:p>
        </w:tc>
        <w:tc>
          <w:tcPr>
            <w:tcW w:w="0" w:type="auto"/>
          </w:tcPr>
          <w:p w14:paraId="68A94F49" w14:textId="77777777" w:rsidR="008D1A9B" w:rsidRDefault="00000000">
            <w:pPr>
              <w:pStyle w:val="Compact"/>
              <w:jc w:val="right"/>
            </w:pPr>
            <w:r>
              <w:t>1.4%</w:t>
            </w:r>
          </w:p>
        </w:tc>
      </w:tr>
      <w:tr w:rsidR="008D1A9B" w14:paraId="21CD4318" w14:textId="77777777">
        <w:trPr>
          <w:jc w:val="left"/>
        </w:trPr>
        <w:tc>
          <w:tcPr>
            <w:tcW w:w="0" w:type="auto"/>
          </w:tcPr>
          <w:p w14:paraId="1D890436" w14:textId="77777777" w:rsidR="008D1A9B" w:rsidRDefault="00000000">
            <w:pPr>
              <w:pStyle w:val="Compact"/>
              <w:jc w:val="left"/>
            </w:pPr>
            <w:r>
              <w:t>Provas em geral</w:t>
            </w:r>
          </w:p>
        </w:tc>
        <w:tc>
          <w:tcPr>
            <w:tcW w:w="0" w:type="auto"/>
          </w:tcPr>
          <w:p w14:paraId="2C733C19" w14:textId="77777777" w:rsidR="008D1A9B" w:rsidRDefault="00000000">
            <w:pPr>
              <w:pStyle w:val="Compact"/>
              <w:jc w:val="right"/>
            </w:pPr>
            <w:r>
              <w:t>4</w:t>
            </w:r>
          </w:p>
        </w:tc>
        <w:tc>
          <w:tcPr>
            <w:tcW w:w="0" w:type="auto"/>
          </w:tcPr>
          <w:p w14:paraId="5BD55290" w14:textId="77777777" w:rsidR="008D1A9B" w:rsidRDefault="00000000">
            <w:pPr>
              <w:pStyle w:val="Compact"/>
              <w:jc w:val="right"/>
            </w:pPr>
            <w:r>
              <w:t>1.4%</w:t>
            </w:r>
          </w:p>
        </w:tc>
      </w:tr>
      <w:tr w:rsidR="008D1A9B" w14:paraId="5291AB8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A93AEF5" w14:textId="77777777" w:rsidR="008D1A9B" w:rsidRDefault="00000000">
            <w:pPr>
              <w:pStyle w:val="Compact"/>
              <w:jc w:val="left"/>
            </w:pPr>
            <w:r>
              <w:t>Total</w:t>
            </w:r>
          </w:p>
        </w:tc>
        <w:tc>
          <w:tcPr>
            <w:tcW w:w="0" w:type="auto"/>
          </w:tcPr>
          <w:p w14:paraId="6EABD287" w14:textId="77777777" w:rsidR="008D1A9B" w:rsidRDefault="00000000">
            <w:pPr>
              <w:pStyle w:val="Compact"/>
              <w:jc w:val="right"/>
            </w:pPr>
            <w:r>
              <w:t>289</w:t>
            </w:r>
          </w:p>
        </w:tc>
        <w:tc>
          <w:tcPr>
            <w:tcW w:w="0" w:type="auto"/>
          </w:tcPr>
          <w:p w14:paraId="50B889F7" w14:textId="77777777" w:rsidR="008D1A9B" w:rsidRDefault="00000000">
            <w:pPr>
              <w:pStyle w:val="Compact"/>
              <w:jc w:val="right"/>
            </w:pPr>
            <w:r>
              <w:t>100.0%</w:t>
            </w:r>
          </w:p>
        </w:tc>
      </w:tr>
    </w:tbl>
    <w:bookmarkEnd w:id="17"/>
    <w:p w14:paraId="396F7D31" w14:textId="77777777" w:rsidR="008D1A9B" w:rsidRDefault="00000000">
      <w:pPr>
        <w:pStyle w:val="Corpodetexto"/>
      </w:pPr>
      <w:r>
        <w:t xml:space="preserve">A </w:t>
      </w:r>
      <w:hyperlink w:anchor="tbl-valor">
        <w:r>
          <w:rPr>
            <w:rStyle w:val="Hyperlink"/>
          </w:rPr>
          <w:t>Tabela 7</w:t>
        </w:r>
      </w:hyperlink>
      <w:r>
        <w:t xml:space="preserve"> mostra a contagem de processos por faixa de valores de causa. É possível notar que existe uma alta assimetria, já que temos vários processos de até 10 mil reais, mas também processos de mais de 10 milhões de reais.</w:t>
      </w:r>
    </w:p>
    <w:p w14:paraId="05229E64" w14:textId="77777777" w:rsidR="008D1A9B" w:rsidRDefault="00000000">
      <w:pPr>
        <w:pStyle w:val="TableCaption"/>
      </w:pPr>
      <w:bookmarkStart w:id="18" w:name="tbl-valor"/>
      <w:r>
        <w:lastRenderedPageBreak/>
        <w:t>Tabela 7: Faixas de valores</w:t>
      </w:r>
    </w:p>
    <w:tbl>
      <w:tblPr>
        <w:tblStyle w:val="Table"/>
        <w:tblW w:w="0" w:type="auto"/>
        <w:jc w:val="left"/>
        <w:tblLook w:val="0020" w:firstRow="1" w:lastRow="0" w:firstColumn="0" w:lastColumn="0" w:noHBand="0" w:noVBand="0"/>
        <w:tblCaption w:val="Tabela 7: Faixas de valores"/>
      </w:tblPr>
      <w:tblGrid>
        <w:gridCol w:w="3249"/>
        <w:gridCol w:w="564"/>
        <w:gridCol w:w="888"/>
      </w:tblGrid>
      <w:tr w:rsidR="008D1A9B" w14:paraId="0FB69B0B"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C2310C9" w14:textId="77777777" w:rsidR="008D1A9B" w:rsidRDefault="00000000">
            <w:pPr>
              <w:pStyle w:val="Compact"/>
              <w:jc w:val="left"/>
            </w:pPr>
            <w:r>
              <w:t>Faixa</w:t>
            </w:r>
          </w:p>
        </w:tc>
        <w:tc>
          <w:tcPr>
            <w:tcW w:w="0" w:type="auto"/>
          </w:tcPr>
          <w:p w14:paraId="0847BA2D" w14:textId="77777777" w:rsidR="008D1A9B" w:rsidRDefault="00000000">
            <w:pPr>
              <w:pStyle w:val="Compact"/>
              <w:jc w:val="right"/>
            </w:pPr>
            <w:r>
              <w:t>N</w:t>
            </w:r>
          </w:p>
        </w:tc>
        <w:tc>
          <w:tcPr>
            <w:tcW w:w="0" w:type="auto"/>
          </w:tcPr>
          <w:p w14:paraId="42BE0AF1" w14:textId="77777777" w:rsidR="008D1A9B" w:rsidRDefault="00000000">
            <w:pPr>
              <w:pStyle w:val="Compact"/>
              <w:jc w:val="right"/>
            </w:pPr>
            <w:r>
              <w:t>%</w:t>
            </w:r>
          </w:p>
        </w:tc>
      </w:tr>
      <w:tr w:rsidR="008D1A9B" w14:paraId="3C742754" w14:textId="77777777">
        <w:trPr>
          <w:jc w:val="left"/>
        </w:trPr>
        <w:tc>
          <w:tcPr>
            <w:tcW w:w="0" w:type="auto"/>
          </w:tcPr>
          <w:p w14:paraId="6B66A027" w14:textId="77777777" w:rsidR="008D1A9B" w:rsidRDefault="00000000">
            <w:pPr>
              <w:pStyle w:val="Compact"/>
              <w:jc w:val="left"/>
            </w:pPr>
            <w:r>
              <w:t>Até R$ 10.000</w:t>
            </w:r>
          </w:p>
        </w:tc>
        <w:tc>
          <w:tcPr>
            <w:tcW w:w="0" w:type="auto"/>
          </w:tcPr>
          <w:p w14:paraId="5B1AE9FC" w14:textId="77777777" w:rsidR="008D1A9B" w:rsidRDefault="00000000">
            <w:pPr>
              <w:pStyle w:val="Compact"/>
              <w:jc w:val="right"/>
            </w:pPr>
            <w:r>
              <w:t>102</w:t>
            </w:r>
          </w:p>
        </w:tc>
        <w:tc>
          <w:tcPr>
            <w:tcW w:w="0" w:type="auto"/>
          </w:tcPr>
          <w:p w14:paraId="328F3F17" w14:textId="77777777" w:rsidR="008D1A9B" w:rsidRDefault="00000000">
            <w:pPr>
              <w:pStyle w:val="Compact"/>
              <w:jc w:val="right"/>
            </w:pPr>
            <w:r>
              <w:t>35.3%</w:t>
            </w:r>
          </w:p>
        </w:tc>
      </w:tr>
      <w:tr w:rsidR="008D1A9B" w14:paraId="31739EC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F15906A" w14:textId="77777777" w:rsidR="008D1A9B" w:rsidRDefault="00000000">
            <w:pPr>
              <w:pStyle w:val="Compact"/>
              <w:jc w:val="left"/>
            </w:pPr>
            <w:r>
              <w:t>Entre R$ 10.000 e R$ 100.000</w:t>
            </w:r>
          </w:p>
        </w:tc>
        <w:tc>
          <w:tcPr>
            <w:tcW w:w="0" w:type="auto"/>
          </w:tcPr>
          <w:p w14:paraId="0952169E" w14:textId="77777777" w:rsidR="008D1A9B" w:rsidRDefault="00000000">
            <w:pPr>
              <w:pStyle w:val="Compact"/>
              <w:jc w:val="right"/>
            </w:pPr>
            <w:r>
              <w:t>63</w:t>
            </w:r>
          </w:p>
        </w:tc>
        <w:tc>
          <w:tcPr>
            <w:tcW w:w="0" w:type="auto"/>
          </w:tcPr>
          <w:p w14:paraId="2D3A524A" w14:textId="77777777" w:rsidR="008D1A9B" w:rsidRDefault="00000000">
            <w:pPr>
              <w:pStyle w:val="Compact"/>
              <w:jc w:val="right"/>
            </w:pPr>
            <w:r>
              <w:t>21.8%</w:t>
            </w:r>
          </w:p>
        </w:tc>
      </w:tr>
      <w:tr w:rsidR="008D1A9B" w14:paraId="73366218" w14:textId="77777777">
        <w:trPr>
          <w:jc w:val="left"/>
        </w:trPr>
        <w:tc>
          <w:tcPr>
            <w:tcW w:w="0" w:type="auto"/>
          </w:tcPr>
          <w:p w14:paraId="3B9EED1E" w14:textId="77777777" w:rsidR="008D1A9B" w:rsidRDefault="00000000">
            <w:pPr>
              <w:pStyle w:val="Compact"/>
              <w:jc w:val="left"/>
            </w:pPr>
            <w:r>
              <w:t>Entre R$ 100.000 e R$ 1 milhão</w:t>
            </w:r>
          </w:p>
        </w:tc>
        <w:tc>
          <w:tcPr>
            <w:tcW w:w="0" w:type="auto"/>
          </w:tcPr>
          <w:p w14:paraId="5AFB73E9" w14:textId="77777777" w:rsidR="008D1A9B" w:rsidRDefault="00000000">
            <w:pPr>
              <w:pStyle w:val="Compact"/>
              <w:jc w:val="right"/>
            </w:pPr>
            <w:r>
              <w:t>74</w:t>
            </w:r>
          </w:p>
        </w:tc>
        <w:tc>
          <w:tcPr>
            <w:tcW w:w="0" w:type="auto"/>
          </w:tcPr>
          <w:p w14:paraId="7B9A8D94" w14:textId="77777777" w:rsidR="008D1A9B" w:rsidRDefault="00000000">
            <w:pPr>
              <w:pStyle w:val="Compact"/>
              <w:jc w:val="right"/>
            </w:pPr>
            <w:r>
              <w:t>25.6%</w:t>
            </w:r>
          </w:p>
        </w:tc>
      </w:tr>
      <w:tr w:rsidR="008D1A9B" w14:paraId="7434827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85E3253" w14:textId="77777777" w:rsidR="008D1A9B" w:rsidRDefault="00000000">
            <w:pPr>
              <w:pStyle w:val="Compact"/>
              <w:jc w:val="left"/>
            </w:pPr>
            <w:r>
              <w:t>Entre R$ 1 milhão e R$ 10 milhões</w:t>
            </w:r>
          </w:p>
        </w:tc>
        <w:tc>
          <w:tcPr>
            <w:tcW w:w="0" w:type="auto"/>
          </w:tcPr>
          <w:p w14:paraId="20BD5A85" w14:textId="77777777" w:rsidR="008D1A9B" w:rsidRDefault="00000000">
            <w:pPr>
              <w:pStyle w:val="Compact"/>
              <w:jc w:val="right"/>
            </w:pPr>
            <w:r>
              <w:t>28</w:t>
            </w:r>
          </w:p>
        </w:tc>
        <w:tc>
          <w:tcPr>
            <w:tcW w:w="0" w:type="auto"/>
          </w:tcPr>
          <w:p w14:paraId="1B4654EB" w14:textId="77777777" w:rsidR="008D1A9B" w:rsidRDefault="00000000">
            <w:pPr>
              <w:pStyle w:val="Compact"/>
              <w:jc w:val="right"/>
            </w:pPr>
            <w:r>
              <w:t>9.7%</w:t>
            </w:r>
          </w:p>
        </w:tc>
      </w:tr>
      <w:tr w:rsidR="008D1A9B" w14:paraId="7FF88788" w14:textId="77777777">
        <w:trPr>
          <w:jc w:val="left"/>
        </w:trPr>
        <w:tc>
          <w:tcPr>
            <w:tcW w:w="0" w:type="auto"/>
          </w:tcPr>
          <w:p w14:paraId="1D7E6A9F" w14:textId="77777777" w:rsidR="008D1A9B" w:rsidRDefault="00000000">
            <w:pPr>
              <w:pStyle w:val="Compact"/>
              <w:jc w:val="left"/>
            </w:pPr>
            <w:r>
              <w:t>R$ 10 milhões ou mais</w:t>
            </w:r>
          </w:p>
        </w:tc>
        <w:tc>
          <w:tcPr>
            <w:tcW w:w="0" w:type="auto"/>
          </w:tcPr>
          <w:p w14:paraId="15CD299C" w14:textId="77777777" w:rsidR="008D1A9B" w:rsidRDefault="00000000">
            <w:pPr>
              <w:pStyle w:val="Compact"/>
              <w:jc w:val="right"/>
            </w:pPr>
            <w:r>
              <w:t>21</w:t>
            </w:r>
          </w:p>
        </w:tc>
        <w:tc>
          <w:tcPr>
            <w:tcW w:w="0" w:type="auto"/>
          </w:tcPr>
          <w:p w14:paraId="7AC202F6" w14:textId="77777777" w:rsidR="008D1A9B" w:rsidRDefault="00000000">
            <w:pPr>
              <w:pStyle w:val="Compact"/>
              <w:jc w:val="right"/>
            </w:pPr>
            <w:r>
              <w:t>7.3%</w:t>
            </w:r>
          </w:p>
        </w:tc>
      </w:tr>
      <w:tr w:rsidR="008D1A9B" w14:paraId="71A55BE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C746975" w14:textId="77777777" w:rsidR="008D1A9B" w:rsidRDefault="00000000">
            <w:pPr>
              <w:pStyle w:val="Compact"/>
              <w:jc w:val="left"/>
            </w:pPr>
            <w:r>
              <w:t>(Vazio)</w:t>
            </w:r>
          </w:p>
        </w:tc>
        <w:tc>
          <w:tcPr>
            <w:tcW w:w="0" w:type="auto"/>
          </w:tcPr>
          <w:p w14:paraId="18FEB3DA" w14:textId="77777777" w:rsidR="008D1A9B" w:rsidRDefault="00000000">
            <w:pPr>
              <w:pStyle w:val="Compact"/>
              <w:jc w:val="right"/>
            </w:pPr>
            <w:r>
              <w:t>1</w:t>
            </w:r>
          </w:p>
        </w:tc>
        <w:tc>
          <w:tcPr>
            <w:tcW w:w="0" w:type="auto"/>
          </w:tcPr>
          <w:p w14:paraId="7E467FE4" w14:textId="77777777" w:rsidR="008D1A9B" w:rsidRDefault="00000000">
            <w:pPr>
              <w:pStyle w:val="Compact"/>
              <w:jc w:val="right"/>
            </w:pPr>
            <w:r>
              <w:t>0.3%</w:t>
            </w:r>
          </w:p>
        </w:tc>
      </w:tr>
      <w:tr w:rsidR="008D1A9B" w14:paraId="28332842" w14:textId="77777777">
        <w:trPr>
          <w:jc w:val="left"/>
        </w:trPr>
        <w:tc>
          <w:tcPr>
            <w:tcW w:w="0" w:type="auto"/>
          </w:tcPr>
          <w:p w14:paraId="6FC322A6" w14:textId="77777777" w:rsidR="008D1A9B" w:rsidRDefault="00000000">
            <w:pPr>
              <w:pStyle w:val="Compact"/>
              <w:jc w:val="left"/>
            </w:pPr>
            <w:r>
              <w:t>Total</w:t>
            </w:r>
          </w:p>
        </w:tc>
        <w:tc>
          <w:tcPr>
            <w:tcW w:w="0" w:type="auto"/>
          </w:tcPr>
          <w:p w14:paraId="2C153F01" w14:textId="77777777" w:rsidR="008D1A9B" w:rsidRDefault="00000000">
            <w:pPr>
              <w:pStyle w:val="Compact"/>
              <w:jc w:val="right"/>
            </w:pPr>
            <w:r>
              <w:t>289</w:t>
            </w:r>
          </w:p>
        </w:tc>
        <w:tc>
          <w:tcPr>
            <w:tcW w:w="0" w:type="auto"/>
          </w:tcPr>
          <w:p w14:paraId="461ED737" w14:textId="77777777" w:rsidR="008D1A9B" w:rsidRDefault="00000000">
            <w:pPr>
              <w:pStyle w:val="Compact"/>
              <w:jc w:val="right"/>
            </w:pPr>
            <w:r>
              <w:t>100.0%</w:t>
            </w:r>
          </w:p>
        </w:tc>
      </w:tr>
    </w:tbl>
    <w:bookmarkEnd w:id="18"/>
    <w:p w14:paraId="4D9C2632" w14:textId="77777777" w:rsidR="008D1A9B" w:rsidRDefault="00000000">
      <w:pPr>
        <w:pStyle w:val="Corpodetexto"/>
      </w:pPr>
      <w:r>
        <w:t xml:space="preserve">A </w:t>
      </w:r>
      <w:hyperlink w:anchor="tbl-valor-anulatoria">
        <w:r>
          <w:rPr>
            <w:rStyle w:val="Hyperlink"/>
          </w:rPr>
          <w:t>Tabela 8</w:t>
        </w:r>
      </w:hyperlink>
      <w:r>
        <w:t xml:space="preserve"> mostra a contagem de processos por faixa de valores de causa nas anulatórias. Mais da metade dos processos estão na faixa de 100 mil reais a 10 milhões. Ou seja, os valores são maiores nas anulatórias do que na amostra geral.</w:t>
      </w:r>
    </w:p>
    <w:p w14:paraId="7A722B2B" w14:textId="77777777" w:rsidR="008D1A9B" w:rsidRDefault="00000000">
      <w:pPr>
        <w:pStyle w:val="TableCaption"/>
      </w:pPr>
      <w:bookmarkStart w:id="19" w:name="tbl-valor-anulatoria"/>
      <w:r>
        <w:t>Tabela 8: Faixas de valores nas anulatórias</w:t>
      </w:r>
    </w:p>
    <w:tbl>
      <w:tblPr>
        <w:tblStyle w:val="Table"/>
        <w:tblW w:w="0" w:type="auto"/>
        <w:jc w:val="left"/>
        <w:tblLook w:val="0020" w:firstRow="1" w:lastRow="0" w:firstColumn="0" w:lastColumn="0" w:noHBand="0" w:noVBand="0"/>
        <w:tblCaption w:val="Tabela 8: Faixas de valores nas anulatórias"/>
      </w:tblPr>
      <w:tblGrid>
        <w:gridCol w:w="3249"/>
        <w:gridCol w:w="448"/>
        <w:gridCol w:w="888"/>
      </w:tblGrid>
      <w:tr w:rsidR="008D1A9B" w14:paraId="151032DE"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8EF1D1E" w14:textId="77777777" w:rsidR="008D1A9B" w:rsidRDefault="00000000">
            <w:pPr>
              <w:pStyle w:val="Compact"/>
              <w:jc w:val="left"/>
            </w:pPr>
            <w:r>
              <w:t>Faixa</w:t>
            </w:r>
          </w:p>
        </w:tc>
        <w:tc>
          <w:tcPr>
            <w:tcW w:w="0" w:type="auto"/>
          </w:tcPr>
          <w:p w14:paraId="583CAB30" w14:textId="77777777" w:rsidR="008D1A9B" w:rsidRDefault="00000000">
            <w:pPr>
              <w:pStyle w:val="Compact"/>
              <w:jc w:val="right"/>
            </w:pPr>
            <w:r>
              <w:t>N</w:t>
            </w:r>
          </w:p>
        </w:tc>
        <w:tc>
          <w:tcPr>
            <w:tcW w:w="0" w:type="auto"/>
          </w:tcPr>
          <w:p w14:paraId="2A803F7C" w14:textId="77777777" w:rsidR="008D1A9B" w:rsidRDefault="00000000">
            <w:pPr>
              <w:pStyle w:val="Compact"/>
              <w:jc w:val="right"/>
            </w:pPr>
            <w:r>
              <w:t>%</w:t>
            </w:r>
          </w:p>
        </w:tc>
      </w:tr>
      <w:tr w:rsidR="008D1A9B" w14:paraId="215D3343" w14:textId="77777777">
        <w:trPr>
          <w:jc w:val="left"/>
        </w:trPr>
        <w:tc>
          <w:tcPr>
            <w:tcW w:w="0" w:type="auto"/>
          </w:tcPr>
          <w:p w14:paraId="297C38AE" w14:textId="77777777" w:rsidR="008D1A9B" w:rsidRDefault="00000000">
            <w:pPr>
              <w:pStyle w:val="Compact"/>
              <w:jc w:val="left"/>
            </w:pPr>
            <w:r>
              <w:t>Até R$ 10.000</w:t>
            </w:r>
          </w:p>
        </w:tc>
        <w:tc>
          <w:tcPr>
            <w:tcW w:w="0" w:type="auto"/>
          </w:tcPr>
          <w:p w14:paraId="1D97305F" w14:textId="77777777" w:rsidR="008D1A9B" w:rsidRDefault="00000000">
            <w:pPr>
              <w:pStyle w:val="Compact"/>
              <w:jc w:val="right"/>
            </w:pPr>
            <w:r>
              <w:t>15</w:t>
            </w:r>
          </w:p>
        </w:tc>
        <w:tc>
          <w:tcPr>
            <w:tcW w:w="0" w:type="auto"/>
          </w:tcPr>
          <w:p w14:paraId="4C277917" w14:textId="77777777" w:rsidR="008D1A9B" w:rsidRDefault="00000000">
            <w:pPr>
              <w:pStyle w:val="Compact"/>
              <w:jc w:val="right"/>
            </w:pPr>
            <w:r>
              <w:t>15.8%</w:t>
            </w:r>
          </w:p>
        </w:tc>
      </w:tr>
      <w:tr w:rsidR="008D1A9B" w14:paraId="01152BE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F8444E5" w14:textId="77777777" w:rsidR="008D1A9B" w:rsidRDefault="00000000">
            <w:pPr>
              <w:pStyle w:val="Compact"/>
              <w:jc w:val="left"/>
            </w:pPr>
            <w:r>
              <w:t>Entre R$ 10.000 e R$ 100.000</w:t>
            </w:r>
          </w:p>
        </w:tc>
        <w:tc>
          <w:tcPr>
            <w:tcW w:w="0" w:type="auto"/>
          </w:tcPr>
          <w:p w14:paraId="6053B777" w14:textId="77777777" w:rsidR="008D1A9B" w:rsidRDefault="00000000">
            <w:pPr>
              <w:pStyle w:val="Compact"/>
              <w:jc w:val="right"/>
            </w:pPr>
            <w:r>
              <w:t>15</w:t>
            </w:r>
          </w:p>
        </w:tc>
        <w:tc>
          <w:tcPr>
            <w:tcW w:w="0" w:type="auto"/>
          </w:tcPr>
          <w:p w14:paraId="06B24BDE" w14:textId="77777777" w:rsidR="008D1A9B" w:rsidRDefault="00000000">
            <w:pPr>
              <w:pStyle w:val="Compact"/>
              <w:jc w:val="right"/>
            </w:pPr>
            <w:r>
              <w:t>15.8%</w:t>
            </w:r>
          </w:p>
        </w:tc>
      </w:tr>
      <w:tr w:rsidR="008D1A9B" w14:paraId="1F4F3AA9" w14:textId="77777777">
        <w:trPr>
          <w:jc w:val="left"/>
        </w:trPr>
        <w:tc>
          <w:tcPr>
            <w:tcW w:w="0" w:type="auto"/>
          </w:tcPr>
          <w:p w14:paraId="24416BB3" w14:textId="77777777" w:rsidR="008D1A9B" w:rsidRDefault="00000000">
            <w:pPr>
              <w:pStyle w:val="Compact"/>
              <w:jc w:val="left"/>
            </w:pPr>
            <w:r>
              <w:t>Entre R$ 100.000 e R$ 1 milhão</w:t>
            </w:r>
          </w:p>
        </w:tc>
        <w:tc>
          <w:tcPr>
            <w:tcW w:w="0" w:type="auto"/>
          </w:tcPr>
          <w:p w14:paraId="7CCD6966" w14:textId="77777777" w:rsidR="008D1A9B" w:rsidRDefault="00000000">
            <w:pPr>
              <w:pStyle w:val="Compact"/>
              <w:jc w:val="right"/>
            </w:pPr>
            <w:r>
              <w:t>40</w:t>
            </w:r>
          </w:p>
        </w:tc>
        <w:tc>
          <w:tcPr>
            <w:tcW w:w="0" w:type="auto"/>
          </w:tcPr>
          <w:p w14:paraId="6F515C4F" w14:textId="77777777" w:rsidR="008D1A9B" w:rsidRDefault="00000000">
            <w:pPr>
              <w:pStyle w:val="Compact"/>
              <w:jc w:val="right"/>
            </w:pPr>
            <w:r>
              <w:t>42.1%</w:t>
            </w:r>
          </w:p>
        </w:tc>
      </w:tr>
      <w:tr w:rsidR="008D1A9B" w14:paraId="3684A3F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D8A37E4" w14:textId="77777777" w:rsidR="008D1A9B" w:rsidRDefault="00000000">
            <w:pPr>
              <w:pStyle w:val="Compact"/>
              <w:jc w:val="left"/>
            </w:pPr>
            <w:r>
              <w:t>Entre R$ 1 milhão e R$ 10 milhões</w:t>
            </w:r>
          </w:p>
        </w:tc>
        <w:tc>
          <w:tcPr>
            <w:tcW w:w="0" w:type="auto"/>
          </w:tcPr>
          <w:p w14:paraId="7A8EFF24" w14:textId="77777777" w:rsidR="008D1A9B" w:rsidRDefault="00000000">
            <w:pPr>
              <w:pStyle w:val="Compact"/>
              <w:jc w:val="right"/>
            </w:pPr>
            <w:r>
              <w:t>16</w:t>
            </w:r>
          </w:p>
        </w:tc>
        <w:tc>
          <w:tcPr>
            <w:tcW w:w="0" w:type="auto"/>
          </w:tcPr>
          <w:p w14:paraId="5ADEF5B2" w14:textId="77777777" w:rsidR="008D1A9B" w:rsidRDefault="00000000">
            <w:pPr>
              <w:pStyle w:val="Compact"/>
              <w:jc w:val="right"/>
            </w:pPr>
            <w:r>
              <w:t>16.8%</w:t>
            </w:r>
          </w:p>
        </w:tc>
      </w:tr>
      <w:tr w:rsidR="008D1A9B" w14:paraId="146B863C" w14:textId="77777777">
        <w:trPr>
          <w:jc w:val="left"/>
        </w:trPr>
        <w:tc>
          <w:tcPr>
            <w:tcW w:w="0" w:type="auto"/>
          </w:tcPr>
          <w:p w14:paraId="19938065" w14:textId="77777777" w:rsidR="008D1A9B" w:rsidRDefault="00000000">
            <w:pPr>
              <w:pStyle w:val="Compact"/>
              <w:jc w:val="left"/>
            </w:pPr>
            <w:r>
              <w:t>R$ 10 milhões ou mais</w:t>
            </w:r>
          </w:p>
        </w:tc>
        <w:tc>
          <w:tcPr>
            <w:tcW w:w="0" w:type="auto"/>
          </w:tcPr>
          <w:p w14:paraId="4AB15C9C" w14:textId="77777777" w:rsidR="008D1A9B" w:rsidRDefault="00000000">
            <w:pPr>
              <w:pStyle w:val="Compact"/>
              <w:jc w:val="right"/>
            </w:pPr>
            <w:r>
              <w:t>9</w:t>
            </w:r>
          </w:p>
        </w:tc>
        <w:tc>
          <w:tcPr>
            <w:tcW w:w="0" w:type="auto"/>
          </w:tcPr>
          <w:p w14:paraId="113AB62D" w14:textId="77777777" w:rsidR="008D1A9B" w:rsidRDefault="00000000">
            <w:pPr>
              <w:pStyle w:val="Compact"/>
              <w:jc w:val="right"/>
            </w:pPr>
            <w:r>
              <w:t>9.5%</w:t>
            </w:r>
          </w:p>
        </w:tc>
      </w:tr>
      <w:tr w:rsidR="008D1A9B" w14:paraId="6E79CF9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C0973E0" w14:textId="77777777" w:rsidR="008D1A9B" w:rsidRDefault="00000000">
            <w:pPr>
              <w:pStyle w:val="Compact"/>
              <w:jc w:val="left"/>
            </w:pPr>
            <w:r>
              <w:t>Total</w:t>
            </w:r>
          </w:p>
        </w:tc>
        <w:tc>
          <w:tcPr>
            <w:tcW w:w="0" w:type="auto"/>
          </w:tcPr>
          <w:p w14:paraId="11AF4E8A" w14:textId="77777777" w:rsidR="008D1A9B" w:rsidRDefault="00000000">
            <w:pPr>
              <w:pStyle w:val="Compact"/>
              <w:jc w:val="right"/>
            </w:pPr>
            <w:r>
              <w:t>95</w:t>
            </w:r>
          </w:p>
        </w:tc>
        <w:tc>
          <w:tcPr>
            <w:tcW w:w="0" w:type="auto"/>
          </w:tcPr>
          <w:p w14:paraId="0D64C8D8" w14:textId="77777777" w:rsidR="008D1A9B" w:rsidRDefault="00000000">
            <w:pPr>
              <w:pStyle w:val="Compact"/>
              <w:jc w:val="right"/>
            </w:pPr>
            <w:r>
              <w:t>100.0%</w:t>
            </w:r>
          </w:p>
        </w:tc>
      </w:tr>
    </w:tbl>
    <w:bookmarkEnd w:id="19"/>
    <w:p w14:paraId="521E0536" w14:textId="77777777" w:rsidR="008D1A9B" w:rsidRDefault="00000000">
      <w:pPr>
        <w:pStyle w:val="Corpodetexto"/>
      </w:pPr>
      <w:r>
        <w:t xml:space="preserve">A </w:t>
      </w:r>
      <w:hyperlink w:anchor="tbl-vara">
        <w:r>
          <w:rPr>
            <w:rStyle w:val="Hyperlink"/>
          </w:rPr>
          <w:t>Tabela 9</w:t>
        </w:r>
      </w:hyperlink>
      <w:r>
        <w:t xml:space="preserve"> mostra a contagem de processos por vara. As varas empresariais do foro central cível concentram a maior parte dos casos. Por conta do pequeno número de informações, as análises de contagem de resultados e categorias por vara vão desconsiderar as RAJs.</w:t>
      </w:r>
    </w:p>
    <w:p w14:paraId="64BAC05B" w14:textId="77777777" w:rsidR="008D1A9B" w:rsidRDefault="00000000">
      <w:pPr>
        <w:pStyle w:val="TableCaption"/>
      </w:pPr>
      <w:bookmarkStart w:id="20" w:name="tbl-vara"/>
      <w:r>
        <w:t>Tabela 9: Quantidade de processos por vara</w:t>
      </w:r>
    </w:p>
    <w:tbl>
      <w:tblPr>
        <w:tblStyle w:val="Table"/>
        <w:tblW w:w="5000" w:type="pct"/>
        <w:jc w:val="left"/>
        <w:tblLook w:val="0020" w:firstRow="1" w:lastRow="0" w:firstColumn="0" w:lastColumn="0" w:noHBand="0" w:noVBand="0"/>
        <w:tblCaption w:val="Tabela 9: Quantidade de processos por vara"/>
      </w:tblPr>
      <w:tblGrid>
        <w:gridCol w:w="7944"/>
        <w:gridCol w:w="567"/>
        <w:gridCol w:w="893"/>
      </w:tblGrid>
      <w:tr w:rsidR="008D1A9B" w14:paraId="489574C2"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B7257CB" w14:textId="77777777" w:rsidR="008D1A9B" w:rsidRDefault="00000000">
            <w:pPr>
              <w:pStyle w:val="Compact"/>
              <w:jc w:val="left"/>
            </w:pPr>
            <w:r>
              <w:t>Vara</w:t>
            </w:r>
          </w:p>
        </w:tc>
        <w:tc>
          <w:tcPr>
            <w:tcW w:w="0" w:type="auto"/>
          </w:tcPr>
          <w:p w14:paraId="1C9F06CD" w14:textId="77777777" w:rsidR="008D1A9B" w:rsidRDefault="00000000">
            <w:pPr>
              <w:pStyle w:val="Compact"/>
              <w:jc w:val="right"/>
            </w:pPr>
            <w:r>
              <w:t>N</w:t>
            </w:r>
          </w:p>
        </w:tc>
        <w:tc>
          <w:tcPr>
            <w:tcW w:w="0" w:type="auto"/>
          </w:tcPr>
          <w:p w14:paraId="1BD4AA49" w14:textId="77777777" w:rsidR="008D1A9B" w:rsidRDefault="00000000">
            <w:pPr>
              <w:pStyle w:val="Compact"/>
              <w:jc w:val="right"/>
            </w:pPr>
            <w:r>
              <w:t>%</w:t>
            </w:r>
          </w:p>
        </w:tc>
      </w:tr>
      <w:tr w:rsidR="008D1A9B" w14:paraId="3F7BE893" w14:textId="77777777">
        <w:trPr>
          <w:jc w:val="left"/>
        </w:trPr>
        <w:tc>
          <w:tcPr>
            <w:tcW w:w="0" w:type="auto"/>
          </w:tcPr>
          <w:p w14:paraId="28ACFFD5" w14:textId="77777777" w:rsidR="008D1A9B" w:rsidRDefault="00000000">
            <w:pPr>
              <w:pStyle w:val="Compact"/>
              <w:jc w:val="left"/>
            </w:pPr>
            <w:r>
              <w:t>1ª VARA EMPRESARIAL E CONFLITOS DE ARBITRAGEM</w:t>
            </w:r>
          </w:p>
        </w:tc>
        <w:tc>
          <w:tcPr>
            <w:tcW w:w="0" w:type="auto"/>
          </w:tcPr>
          <w:p w14:paraId="0FDF618D" w14:textId="77777777" w:rsidR="008D1A9B" w:rsidRDefault="00000000">
            <w:pPr>
              <w:pStyle w:val="Compact"/>
              <w:jc w:val="right"/>
            </w:pPr>
            <w:r>
              <w:t>140</w:t>
            </w:r>
          </w:p>
        </w:tc>
        <w:tc>
          <w:tcPr>
            <w:tcW w:w="0" w:type="auto"/>
          </w:tcPr>
          <w:p w14:paraId="07AE2988" w14:textId="77777777" w:rsidR="008D1A9B" w:rsidRDefault="00000000">
            <w:pPr>
              <w:pStyle w:val="Compact"/>
              <w:jc w:val="right"/>
            </w:pPr>
            <w:r>
              <w:t>48.4%</w:t>
            </w:r>
          </w:p>
        </w:tc>
      </w:tr>
      <w:tr w:rsidR="008D1A9B" w14:paraId="3832E7F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F9622A7" w14:textId="77777777" w:rsidR="008D1A9B" w:rsidRDefault="00000000">
            <w:pPr>
              <w:pStyle w:val="Compact"/>
              <w:jc w:val="left"/>
            </w:pPr>
            <w:r>
              <w:t>2ª VARA EMPRESARIAL E CONFLITOS DE ARBITRAGEM</w:t>
            </w:r>
          </w:p>
        </w:tc>
        <w:tc>
          <w:tcPr>
            <w:tcW w:w="0" w:type="auto"/>
          </w:tcPr>
          <w:p w14:paraId="0DBC0C94" w14:textId="77777777" w:rsidR="008D1A9B" w:rsidRDefault="00000000">
            <w:pPr>
              <w:pStyle w:val="Compact"/>
              <w:jc w:val="right"/>
            </w:pPr>
            <w:r>
              <w:t>137</w:t>
            </w:r>
          </w:p>
        </w:tc>
        <w:tc>
          <w:tcPr>
            <w:tcW w:w="0" w:type="auto"/>
          </w:tcPr>
          <w:p w14:paraId="023B4E2E" w14:textId="77777777" w:rsidR="008D1A9B" w:rsidRDefault="00000000">
            <w:pPr>
              <w:pStyle w:val="Compact"/>
              <w:jc w:val="right"/>
            </w:pPr>
            <w:r>
              <w:t>47.4%</w:t>
            </w:r>
          </w:p>
        </w:tc>
      </w:tr>
      <w:tr w:rsidR="008D1A9B" w14:paraId="76093CB0" w14:textId="77777777">
        <w:trPr>
          <w:jc w:val="left"/>
        </w:trPr>
        <w:tc>
          <w:tcPr>
            <w:tcW w:w="0" w:type="auto"/>
          </w:tcPr>
          <w:p w14:paraId="13F9E3D9" w14:textId="77777777" w:rsidR="008D1A9B" w:rsidRDefault="00000000">
            <w:pPr>
              <w:pStyle w:val="Compact"/>
              <w:jc w:val="left"/>
            </w:pPr>
            <w:r>
              <w:t>1ª Vara Regional de Competência Empresarial e de Conflitos Relacionados à Arbitragem</w:t>
            </w:r>
          </w:p>
        </w:tc>
        <w:tc>
          <w:tcPr>
            <w:tcW w:w="0" w:type="auto"/>
          </w:tcPr>
          <w:p w14:paraId="74A6C2A3" w14:textId="77777777" w:rsidR="008D1A9B" w:rsidRDefault="00000000">
            <w:pPr>
              <w:pStyle w:val="Compact"/>
              <w:jc w:val="right"/>
            </w:pPr>
            <w:r>
              <w:t>6</w:t>
            </w:r>
          </w:p>
        </w:tc>
        <w:tc>
          <w:tcPr>
            <w:tcW w:w="0" w:type="auto"/>
          </w:tcPr>
          <w:p w14:paraId="3C85DA01" w14:textId="77777777" w:rsidR="008D1A9B" w:rsidRDefault="00000000">
            <w:pPr>
              <w:pStyle w:val="Compact"/>
              <w:jc w:val="right"/>
            </w:pPr>
            <w:r>
              <w:t>2.1%</w:t>
            </w:r>
          </w:p>
        </w:tc>
      </w:tr>
      <w:tr w:rsidR="008D1A9B" w14:paraId="6E0BD29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B6A3475" w14:textId="77777777" w:rsidR="008D1A9B" w:rsidRDefault="00000000">
            <w:pPr>
              <w:pStyle w:val="Compact"/>
              <w:jc w:val="left"/>
            </w:pPr>
            <w:r>
              <w:t>2ª Vara Regional de Competência Empresarial e de Conflitos Relacionados à Arbitragem</w:t>
            </w:r>
          </w:p>
        </w:tc>
        <w:tc>
          <w:tcPr>
            <w:tcW w:w="0" w:type="auto"/>
          </w:tcPr>
          <w:p w14:paraId="146B448C" w14:textId="77777777" w:rsidR="008D1A9B" w:rsidRDefault="00000000">
            <w:pPr>
              <w:pStyle w:val="Compact"/>
              <w:jc w:val="right"/>
            </w:pPr>
            <w:r>
              <w:t>6</w:t>
            </w:r>
          </w:p>
        </w:tc>
        <w:tc>
          <w:tcPr>
            <w:tcW w:w="0" w:type="auto"/>
          </w:tcPr>
          <w:p w14:paraId="723172BE" w14:textId="77777777" w:rsidR="008D1A9B" w:rsidRDefault="00000000">
            <w:pPr>
              <w:pStyle w:val="Compact"/>
              <w:jc w:val="right"/>
            </w:pPr>
            <w:r>
              <w:t>2.1%</w:t>
            </w:r>
          </w:p>
        </w:tc>
      </w:tr>
      <w:tr w:rsidR="008D1A9B" w14:paraId="66CD1D39" w14:textId="77777777">
        <w:trPr>
          <w:jc w:val="left"/>
        </w:trPr>
        <w:tc>
          <w:tcPr>
            <w:tcW w:w="0" w:type="auto"/>
          </w:tcPr>
          <w:p w14:paraId="569AD687" w14:textId="77777777" w:rsidR="008D1A9B" w:rsidRDefault="00000000">
            <w:pPr>
              <w:pStyle w:val="Compact"/>
              <w:jc w:val="left"/>
            </w:pPr>
            <w:r>
              <w:t>Total</w:t>
            </w:r>
          </w:p>
        </w:tc>
        <w:tc>
          <w:tcPr>
            <w:tcW w:w="0" w:type="auto"/>
          </w:tcPr>
          <w:p w14:paraId="0D24D3A2" w14:textId="77777777" w:rsidR="008D1A9B" w:rsidRDefault="00000000">
            <w:pPr>
              <w:pStyle w:val="Compact"/>
              <w:jc w:val="right"/>
            </w:pPr>
            <w:r>
              <w:t>289</w:t>
            </w:r>
          </w:p>
        </w:tc>
        <w:tc>
          <w:tcPr>
            <w:tcW w:w="0" w:type="auto"/>
          </w:tcPr>
          <w:p w14:paraId="58D7B87B" w14:textId="77777777" w:rsidR="008D1A9B" w:rsidRDefault="00000000">
            <w:pPr>
              <w:pStyle w:val="Compact"/>
              <w:jc w:val="right"/>
            </w:pPr>
            <w:r>
              <w:t>100.0%</w:t>
            </w:r>
          </w:p>
        </w:tc>
      </w:tr>
    </w:tbl>
    <w:bookmarkEnd w:id="20"/>
    <w:p w14:paraId="65E70C0A" w14:textId="77777777" w:rsidR="008D1A9B" w:rsidRDefault="00000000">
      <w:pPr>
        <w:pStyle w:val="Corpodetexto"/>
      </w:pPr>
      <w:r>
        <w:t xml:space="preserve">A </w:t>
      </w:r>
      <w:hyperlink w:anchor="tbl-camara-origem">
        <w:r>
          <w:rPr>
            <w:rStyle w:val="Hyperlink"/>
          </w:rPr>
          <w:t>Tabela 10</w:t>
        </w:r>
      </w:hyperlink>
      <w:r>
        <w:t xml:space="preserve"> mostra a contagem e proporção de processos por câmara arbitral de origem nas anulatórias. Com exceção dos casos da Unimed, os demais processos encontram-se distribuídos em várias câmaras arbitrais.</w:t>
      </w:r>
    </w:p>
    <w:p w14:paraId="6BC5D0E5" w14:textId="77777777" w:rsidR="008D1A9B" w:rsidRDefault="00000000">
      <w:pPr>
        <w:pStyle w:val="TableCaption"/>
      </w:pPr>
      <w:bookmarkStart w:id="21" w:name="tbl-camara-origem"/>
      <w:r>
        <w:t>Tabela 10: Quantidade de processos por câmara arbitral de origem</w:t>
      </w:r>
    </w:p>
    <w:tbl>
      <w:tblPr>
        <w:tblStyle w:val="Table"/>
        <w:tblW w:w="5000" w:type="pct"/>
        <w:jc w:val="left"/>
        <w:tblLook w:val="0020" w:firstRow="1" w:lastRow="0" w:firstColumn="0" w:lastColumn="0" w:noHBand="0" w:noVBand="0"/>
        <w:tblCaption w:val="Tabela 10: Quantidade de processos por câmara arbitral de origem"/>
      </w:tblPr>
      <w:tblGrid>
        <w:gridCol w:w="8017"/>
        <w:gridCol w:w="465"/>
        <w:gridCol w:w="922"/>
      </w:tblGrid>
      <w:tr w:rsidR="008D1A9B" w14:paraId="66550E89"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EEBC54C" w14:textId="77777777" w:rsidR="008D1A9B" w:rsidRDefault="00000000">
            <w:pPr>
              <w:pStyle w:val="Compact"/>
              <w:jc w:val="left"/>
            </w:pPr>
            <w:r>
              <w:t>Câmara</w:t>
            </w:r>
          </w:p>
        </w:tc>
        <w:tc>
          <w:tcPr>
            <w:tcW w:w="0" w:type="auto"/>
          </w:tcPr>
          <w:p w14:paraId="55FCC1DC" w14:textId="77777777" w:rsidR="008D1A9B" w:rsidRDefault="00000000">
            <w:pPr>
              <w:pStyle w:val="Compact"/>
              <w:jc w:val="right"/>
            </w:pPr>
            <w:r>
              <w:t>N</w:t>
            </w:r>
          </w:p>
        </w:tc>
        <w:tc>
          <w:tcPr>
            <w:tcW w:w="0" w:type="auto"/>
          </w:tcPr>
          <w:p w14:paraId="5CA5F92D" w14:textId="77777777" w:rsidR="008D1A9B" w:rsidRDefault="00000000">
            <w:pPr>
              <w:pStyle w:val="Compact"/>
              <w:jc w:val="right"/>
            </w:pPr>
            <w:r>
              <w:t>%</w:t>
            </w:r>
          </w:p>
        </w:tc>
      </w:tr>
      <w:tr w:rsidR="008D1A9B" w14:paraId="19618788" w14:textId="77777777">
        <w:trPr>
          <w:jc w:val="left"/>
        </w:trPr>
        <w:tc>
          <w:tcPr>
            <w:tcW w:w="0" w:type="auto"/>
          </w:tcPr>
          <w:p w14:paraId="681B79C8" w14:textId="77777777" w:rsidR="008D1A9B" w:rsidRDefault="00000000">
            <w:pPr>
              <w:pStyle w:val="Compact"/>
              <w:jc w:val="left"/>
            </w:pPr>
            <w:r>
              <w:t>Câmara Arbitral do Fórum Unimed</w:t>
            </w:r>
          </w:p>
        </w:tc>
        <w:tc>
          <w:tcPr>
            <w:tcW w:w="0" w:type="auto"/>
          </w:tcPr>
          <w:p w14:paraId="011BC999" w14:textId="77777777" w:rsidR="008D1A9B" w:rsidRDefault="00000000">
            <w:pPr>
              <w:pStyle w:val="Compact"/>
              <w:jc w:val="right"/>
            </w:pPr>
            <w:r>
              <w:t>58</w:t>
            </w:r>
          </w:p>
        </w:tc>
        <w:tc>
          <w:tcPr>
            <w:tcW w:w="0" w:type="auto"/>
          </w:tcPr>
          <w:p w14:paraId="2211A131" w14:textId="77777777" w:rsidR="008D1A9B" w:rsidRDefault="00000000">
            <w:pPr>
              <w:pStyle w:val="Compact"/>
              <w:jc w:val="right"/>
            </w:pPr>
            <w:r>
              <w:t>61.1%</w:t>
            </w:r>
          </w:p>
        </w:tc>
      </w:tr>
      <w:tr w:rsidR="008D1A9B" w14:paraId="63243F0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D992A42" w14:textId="77777777" w:rsidR="008D1A9B" w:rsidRDefault="00000000">
            <w:pPr>
              <w:pStyle w:val="Compact"/>
              <w:jc w:val="left"/>
            </w:pPr>
            <w:r>
              <w:t>Centro de Arbitragem e Mediação da Câmara de Comércio Brasil-Canadá CAM-CCBC</w:t>
            </w:r>
          </w:p>
        </w:tc>
        <w:tc>
          <w:tcPr>
            <w:tcW w:w="0" w:type="auto"/>
          </w:tcPr>
          <w:p w14:paraId="07F710DE" w14:textId="77777777" w:rsidR="008D1A9B" w:rsidRDefault="00000000">
            <w:pPr>
              <w:pStyle w:val="Compact"/>
              <w:jc w:val="right"/>
            </w:pPr>
            <w:r>
              <w:t>9</w:t>
            </w:r>
          </w:p>
        </w:tc>
        <w:tc>
          <w:tcPr>
            <w:tcW w:w="0" w:type="auto"/>
          </w:tcPr>
          <w:p w14:paraId="2C4EB937" w14:textId="77777777" w:rsidR="008D1A9B" w:rsidRDefault="00000000">
            <w:pPr>
              <w:pStyle w:val="Compact"/>
              <w:jc w:val="right"/>
            </w:pPr>
            <w:r>
              <w:t>9.5%</w:t>
            </w:r>
          </w:p>
        </w:tc>
      </w:tr>
      <w:tr w:rsidR="008D1A9B" w14:paraId="1B84C3C1" w14:textId="77777777">
        <w:trPr>
          <w:jc w:val="left"/>
        </w:trPr>
        <w:tc>
          <w:tcPr>
            <w:tcW w:w="0" w:type="auto"/>
          </w:tcPr>
          <w:p w14:paraId="0092FDC3" w14:textId="77777777" w:rsidR="008D1A9B" w:rsidRDefault="00000000">
            <w:pPr>
              <w:pStyle w:val="Compact"/>
              <w:jc w:val="left"/>
            </w:pPr>
            <w:r>
              <w:t>Conselho Arbitral do Estado de São Paulo - CAESP</w:t>
            </w:r>
          </w:p>
        </w:tc>
        <w:tc>
          <w:tcPr>
            <w:tcW w:w="0" w:type="auto"/>
          </w:tcPr>
          <w:p w14:paraId="221DCBE0" w14:textId="77777777" w:rsidR="008D1A9B" w:rsidRDefault="00000000">
            <w:pPr>
              <w:pStyle w:val="Compact"/>
              <w:jc w:val="right"/>
            </w:pPr>
            <w:r>
              <w:t>5</w:t>
            </w:r>
          </w:p>
        </w:tc>
        <w:tc>
          <w:tcPr>
            <w:tcW w:w="0" w:type="auto"/>
          </w:tcPr>
          <w:p w14:paraId="6C232664" w14:textId="77777777" w:rsidR="008D1A9B" w:rsidRDefault="00000000">
            <w:pPr>
              <w:pStyle w:val="Compact"/>
              <w:jc w:val="right"/>
            </w:pPr>
            <w:r>
              <w:t>5.3%</w:t>
            </w:r>
          </w:p>
        </w:tc>
      </w:tr>
      <w:tr w:rsidR="008D1A9B" w14:paraId="4750B52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F5670E5" w14:textId="77777777" w:rsidR="008D1A9B" w:rsidRDefault="00000000">
            <w:pPr>
              <w:pStyle w:val="Compact"/>
              <w:jc w:val="left"/>
            </w:pPr>
            <w:r>
              <w:t>Centro de Mediação e Arbitragem de São Paulo – TASP</w:t>
            </w:r>
          </w:p>
        </w:tc>
        <w:tc>
          <w:tcPr>
            <w:tcW w:w="0" w:type="auto"/>
          </w:tcPr>
          <w:p w14:paraId="4235DA5B" w14:textId="77777777" w:rsidR="008D1A9B" w:rsidRDefault="00000000">
            <w:pPr>
              <w:pStyle w:val="Compact"/>
              <w:jc w:val="right"/>
            </w:pPr>
            <w:r>
              <w:t>4</w:t>
            </w:r>
          </w:p>
        </w:tc>
        <w:tc>
          <w:tcPr>
            <w:tcW w:w="0" w:type="auto"/>
          </w:tcPr>
          <w:p w14:paraId="2706B4BE" w14:textId="77777777" w:rsidR="008D1A9B" w:rsidRDefault="00000000">
            <w:pPr>
              <w:pStyle w:val="Compact"/>
              <w:jc w:val="right"/>
            </w:pPr>
            <w:r>
              <w:t>4.2%</w:t>
            </w:r>
          </w:p>
        </w:tc>
      </w:tr>
      <w:tr w:rsidR="008D1A9B" w14:paraId="3C7EEA61" w14:textId="77777777">
        <w:trPr>
          <w:jc w:val="left"/>
        </w:trPr>
        <w:tc>
          <w:tcPr>
            <w:tcW w:w="0" w:type="auto"/>
          </w:tcPr>
          <w:p w14:paraId="7E41F0EE" w14:textId="77777777" w:rsidR="008D1A9B" w:rsidRDefault="00000000">
            <w:pPr>
              <w:pStyle w:val="Compact"/>
              <w:jc w:val="left"/>
            </w:pPr>
            <w:r>
              <w:lastRenderedPageBreak/>
              <w:t>Câmara de Conciliação, Mediação e Arbitragem CIESP/FIESP</w:t>
            </w:r>
          </w:p>
        </w:tc>
        <w:tc>
          <w:tcPr>
            <w:tcW w:w="0" w:type="auto"/>
          </w:tcPr>
          <w:p w14:paraId="42C4C5E9" w14:textId="77777777" w:rsidR="008D1A9B" w:rsidRDefault="00000000">
            <w:pPr>
              <w:pStyle w:val="Compact"/>
              <w:jc w:val="right"/>
            </w:pPr>
            <w:r>
              <w:t>4</w:t>
            </w:r>
          </w:p>
        </w:tc>
        <w:tc>
          <w:tcPr>
            <w:tcW w:w="0" w:type="auto"/>
          </w:tcPr>
          <w:p w14:paraId="11E94168" w14:textId="77777777" w:rsidR="008D1A9B" w:rsidRDefault="00000000">
            <w:pPr>
              <w:pStyle w:val="Compact"/>
              <w:jc w:val="right"/>
            </w:pPr>
            <w:r>
              <w:t>4.2%</w:t>
            </w:r>
          </w:p>
        </w:tc>
      </w:tr>
      <w:tr w:rsidR="008D1A9B" w14:paraId="18611DE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BF25C88" w14:textId="77777777" w:rsidR="008D1A9B" w:rsidRDefault="00000000">
            <w:pPr>
              <w:pStyle w:val="Compact"/>
              <w:jc w:val="left"/>
            </w:pPr>
            <w:r>
              <w:t>Câmara de Arbitragem do Mercado</w:t>
            </w:r>
          </w:p>
        </w:tc>
        <w:tc>
          <w:tcPr>
            <w:tcW w:w="0" w:type="auto"/>
          </w:tcPr>
          <w:p w14:paraId="4BD4D0AE" w14:textId="77777777" w:rsidR="008D1A9B" w:rsidRDefault="00000000">
            <w:pPr>
              <w:pStyle w:val="Compact"/>
              <w:jc w:val="right"/>
            </w:pPr>
            <w:r>
              <w:t>2</w:t>
            </w:r>
          </w:p>
        </w:tc>
        <w:tc>
          <w:tcPr>
            <w:tcW w:w="0" w:type="auto"/>
          </w:tcPr>
          <w:p w14:paraId="3E56860B" w14:textId="77777777" w:rsidR="008D1A9B" w:rsidRDefault="00000000">
            <w:pPr>
              <w:pStyle w:val="Compact"/>
              <w:jc w:val="right"/>
            </w:pPr>
            <w:r>
              <w:t>2.1%</w:t>
            </w:r>
          </w:p>
        </w:tc>
      </w:tr>
      <w:tr w:rsidR="008D1A9B" w14:paraId="5308A2D0" w14:textId="77777777">
        <w:trPr>
          <w:jc w:val="left"/>
        </w:trPr>
        <w:tc>
          <w:tcPr>
            <w:tcW w:w="0" w:type="auto"/>
          </w:tcPr>
          <w:p w14:paraId="60C3F7F5" w14:textId="77777777" w:rsidR="008D1A9B" w:rsidRDefault="00000000">
            <w:pPr>
              <w:pStyle w:val="Compact"/>
              <w:jc w:val="left"/>
            </w:pPr>
            <w:r>
              <w:t>ARBITRIUM – Câmarade Conciliação Mediação, e Arbitragem</w:t>
            </w:r>
          </w:p>
        </w:tc>
        <w:tc>
          <w:tcPr>
            <w:tcW w:w="0" w:type="auto"/>
          </w:tcPr>
          <w:p w14:paraId="590C6D2F" w14:textId="77777777" w:rsidR="008D1A9B" w:rsidRDefault="00000000">
            <w:pPr>
              <w:pStyle w:val="Compact"/>
              <w:jc w:val="right"/>
            </w:pPr>
            <w:r>
              <w:t>1</w:t>
            </w:r>
          </w:p>
        </w:tc>
        <w:tc>
          <w:tcPr>
            <w:tcW w:w="0" w:type="auto"/>
          </w:tcPr>
          <w:p w14:paraId="4CC59597" w14:textId="77777777" w:rsidR="008D1A9B" w:rsidRDefault="00000000">
            <w:pPr>
              <w:pStyle w:val="Compact"/>
              <w:jc w:val="right"/>
            </w:pPr>
            <w:r>
              <w:t>1.1%</w:t>
            </w:r>
          </w:p>
        </w:tc>
      </w:tr>
      <w:tr w:rsidR="008D1A9B" w14:paraId="55EFF52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D5AE10E" w14:textId="77777777" w:rsidR="008D1A9B" w:rsidRDefault="00000000">
            <w:pPr>
              <w:pStyle w:val="Compact"/>
              <w:jc w:val="left"/>
            </w:pPr>
            <w:r>
              <w:t>CCI</w:t>
            </w:r>
          </w:p>
        </w:tc>
        <w:tc>
          <w:tcPr>
            <w:tcW w:w="0" w:type="auto"/>
          </w:tcPr>
          <w:p w14:paraId="7278813E" w14:textId="77777777" w:rsidR="008D1A9B" w:rsidRDefault="00000000">
            <w:pPr>
              <w:pStyle w:val="Compact"/>
              <w:jc w:val="right"/>
            </w:pPr>
            <w:r>
              <w:t>1</w:t>
            </w:r>
          </w:p>
        </w:tc>
        <w:tc>
          <w:tcPr>
            <w:tcW w:w="0" w:type="auto"/>
          </w:tcPr>
          <w:p w14:paraId="14031958" w14:textId="77777777" w:rsidR="008D1A9B" w:rsidRDefault="00000000">
            <w:pPr>
              <w:pStyle w:val="Compact"/>
              <w:jc w:val="right"/>
            </w:pPr>
            <w:r>
              <w:t>1.1%</w:t>
            </w:r>
          </w:p>
        </w:tc>
      </w:tr>
      <w:tr w:rsidR="008D1A9B" w14:paraId="29D1DD68" w14:textId="77777777">
        <w:trPr>
          <w:jc w:val="left"/>
        </w:trPr>
        <w:tc>
          <w:tcPr>
            <w:tcW w:w="0" w:type="auto"/>
          </w:tcPr>
          <w:p w14:paraId="719C84C6" w14:textId="77777777" w:rsidR="008D1A9B" w:rsidRDefault="00000000">
            <w:pPr>
              <w:pStyle w:val="Compact"/>
              <w:jc w:val="left"/>
            </w:pPr>
            <w:r>
              <w:t>Centro Brasileiro de Mediação e Arbitragem –CBMA</w:t>
            </w:r>
          </w:p>
        </w:tc>
        <w:tc>
          <w:tcPr>
            <w:tcW w:w="0" w:type="auto"/>
          </w:tcPr>
          <w:p w14:paraId="1C9E9532" w14:textId="77777777" w:rsidR="008D1A9B" w:rsidRDefault="00000000">
            <w:pPr>
              <w:pStyle w:val="Compact"/>
              <w:jc w:val="right"/>
            </w:pPr>
            <w:r>
              <w:t>1</w:t>
            </w:r>
          </w:p>
        </w:tc>
        <w:tc>
          <w:tcPr>
            <w:tcW w:w="0" w:type="auto"/>
          </w:tcPr>
          <w:p w14:paraId="0ACE5CFC" w14:textId="77777777" w:rsidR="008D1A9B" w:rsidRDefault="00000000">
            <w:pPr>
              <w:pStyle w:val="Compact"/>
              <w:jc w:val="right"/>
            </w:pPr>
            <w:r>
              <w:t>1.1%</w:t>
            </w:r>
          </w:p>
        </w:tc>
      </w:tr>
      <w:tr w:rsidR="008D1A9B" w14:paraId="39ACB7A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327988C" w14:textId="77777777" w:rsidR="008D1A9B" w:rsidRDefault="00000000">
            <w:pPr>
              <w:pStyle w:val="Compact"/>
              <w:jc w:val="left"/>
            </w:pPr>
            <w:r>
              <w:t>Centro de Arbitragem EIRELI</w:t>
            </w:r>
          </w:p>
        </w:tc>
        <w:tc>
          <w:tcPr>
            <w:tcW w:w="0" w:type="auto"/>
          </w:tcPr>
          <w:p w14:paraId="511434C9" w14:textId="77777777" w:rsidR="008D1A9B" w:rsidRDefault="00000000">
            <w:pPr>
              <w:pStyle w:val="Compact"/>
              <w:jc w:val="right"/>
            </w:pPr>
            <w:r>
              <w:t>1</w:t>
            </w:r>
          </w:p>
        </w:tc>
        <w:tc>
          <w:tcPr>
            <w:tcW w:w="0" w:type="auto"/>
          </w:tcPr>
          <w:p w14:paraId="0F39DBAA" w14:textId="77777777" w:rsidR="008D1A9B" w:rsidRDefault="00000000">
            <w:pPr>
              <w:pStyle w:val="Compact"/>
              <w:jc w:val="right"/>
            </w:pPr>
            <w:r>
              <w:t>1.1%</w:t>
            </w:r>
          </w:p>
        </w:tc>
      </w:tr>
      <w:tr w:rsidR="008D1A9B" w14:paraId="6742CE3F" w14:textId="77777777">
        <w:trPr>
          <w:jc w:val="left"/>
        </w:trPr>
        <w:tc>
          <w:tcPr>
            <w:tcW w:w="0" w:type="auto"/>
          </w:tcPr>
          <w:p w14:paraId="320EC35C" w14:textId="77777777" w:rsidR="008D1A9B" w:rsidRDefault="00000000">
            <w:pPr>
              <w:pStyle w:val="Compact"/>
              <w:jc w:val="left"/>
            </w:pPr>
            <w:r>
              <w:t>Conselho Arbitral da ASSOHONDA - Associação Brasileira de distribuidores Honda</w:t>
            </w:r>
          </w:p>
        </w:tc>
        <w:tc>
          <w:tcPr>
            <w:tcW w:w="0" w:type="auto"/>
          </w:tcPr>
          <w:p w14:paraId="7B6968A6" w14:textId="77777777" w:rsidR="008D1A9B" w:rsidRDefault="00000000">
            <w:pPr>
              <w:pStyle w:val="Compact"/>
              <w:jc w:val="right"/>
            </w:pPr>
            <w:r>
              <w:t>1</w:t>
            </w:r>
          </w:p>
        </w:tc>
        <w:tc>
          <w:tcPr>
            <w:tcW w:w="0" w:type="auto"/>
          </w:tcPr>
          <w:p w14:paraId="15E0AC68" w14:textId="77777777" w:rsidR="008D1A9B" w:rsidRDefault="00000000">
            <w:pPr>
              <w:pStyle w:val="Compact"/>
              <w:jc w:val="right"/>
            </w:pPr>
            <w:r>
              <w:t>1.1%</w:t>
            </w:r>
          </w:p>
        </w:tc>
      </w:tr>
      <w:tr w:rsidR="008D1A9B" w14:paraId="5FD9DBD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8EF3722" w14:textId="77777777" w:rsidR="008D1A9B" w:rsidRDefault="00000000">
            <w:pPr>
              <w:pStyle w:val="Compact"/>
              <w:jc w:val="left"/>
            </w:pPr>
            <w:r>
              <w:t>Corte Internacional de Mediação Conciliação e Arbitragem Extrajudicial -ARBITRARE</w:t>
            </w:r>
          </w:p>
        </w:tc>
        <w:tc>
          <w:tcPr>
            <w:tcW w:w="0" w:type="auto"/>
          </w:tcPr>
          <w:p w14:paraId="5C22CA93" w14:textId="77777777" w:rsidR="008D1A9B" w:rsidRDefault="00000000">
            <w:pPr>
              <w:pStyle w:val="Compact"/>
              <w:jc w:val="right"/>
            </w:pPr>
            <w:r>
              <w:t>1</w:t>
            </w:r>
          </w:p>
        </w:tc>
        <w:tc>
          <w:tcPr>
            <w:tcW w:w="0" w:type="auto"/>
          </w:tcPr>
          <w:p w14:paraId="3DC23E39" w14:textId="77777777" w:rsidR="008D1A9B" w:rsidRDefault="00000000">
            <w:pPr>
              <w:pStyle w:val="Compact"/>
              <w:jc w:val="right"/>
            </w:pPr>
            <w:r>
              <w:t>1.1%</w:t>
            </w:r>
          </w:p>
        </w:tc>
      </w:tr>
      <w:tr w:rsidR="008D1A9B" w14:paraId="32F63AAC" w14:textId="77777777">
        <w:trPr>
          <w:jc w:val="left"/>
        </w:trPr>
        <w:tc>
          <w:tcPr>
            <w:tcW w:w="0" w:type="auto"/>
          </w:tcPr>
          <w:p w14:paraId="43D467E1" w14:textId="77777777" w:rsidR="008D1A9B" w:rsidRDefault="00000000">
            <w:pPr>
              <w:pStyle w:val="Compact"/>
              <w:jc w:val="left"/>
            </w:pPr>
            <w:r>
              <w:t>Câmara Arbitral CAMVALE - Câmara de Arbitragem e Mediação do Vale do Paraíba</w:t>
            </w:r>
          </w:p>
        </w:tc>
        <w:tc>
          <w:tcPr>
            <w:tcW w:w="0" w:type="auto"/>
          </w:tcPr>
          <w:p w14:paraId="46A1FE3A" w14:textId="77777777" w:rsidR="008D1A9B" w:rsidRDefault="00000000">
            <w:pPr>
              <w:pStyle w:val="Compact"/>
              <w:jc w:val="right"/>
            </w:pPr>
            <w:r>
              <w:t>1</w:t>
            </w:r>
          </w:p>
        </w:tc>
        <w:tc>
          <w:tcPr>
            <w:tcW w:w="0" w:type="auto"/>
          </w:tcPr>
          <w:p w14:paraId="4FA2C897" w14:textId="77777777" w:rsidR="008D1A9B" w:rsidRDefault="00000000">
            <w:pPr>
              <w:pStyle w:val="Compact"/>
              <w:jc w:val="right"/>
            </w:pPr>
            <w:r>
              <w:t>1.1%</w:t>
            </w:r>
          </w:p>
        </w:tc>
      </w:tr>
      <w:tr w:rsidR="008D1A9B" w14:paraId="6B89761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B35AEF4" w14:textId="77777777" w:rsidR="008D1A9B" w:rsidRDefault="00000000">
            <w:pPr>
              <w:pStyle w:val="Compact"/>
              <w:jc w:val="left"/>
            </w:pPr>
            <w:r>
              <w:t>Câmara da Bolsa Brasileira de Mercadorias</w:t>
            </w:r>
          </w:p>
        </w:tc>
        <w:tc>
          <w:tcPr>
            <w:tcW w:w="0" w:type="auto"/>
          </w:tcPr>
          <w:p w14:paraId="458591A5" w14:textId="77777777" w:rsidR="008D1A9B" w:rsidRDefault="00000000">
            <w:pPr>
              <w:pStyle w:val="Compact"/>
              <w:jc w:val="right"/>
            </w:pPr>
            <w:r>
              <w:t>1</w:t>
            </w:r>
          </w:p>
        </w:tc>
        <w:tc>
          <w:tcPr>
            <w:tcW w:w="0" w:type="auto"/>
          </w:tcPr>
          <w:p w14:paraId="303139F7" w14:textId="77777777" w:rsidR="008D1A9B" w:rsidRDefault="00000000">
            <w:pPr>
              <w:pStyle w:val="Compact"/>
              <w:jc w:val="right"/>
            </w:pPr>
            <w:r>
              <w:t>1.1%</w:t>
            </w:r>
          </w:p>
        </w:tc>
      </w:tr>
      <w:tr w:rsidR="008D1A9B" w14:paraId="16AAD975" w14:textId="77777777">
        <w:trPr>
          <w:jc w:val="left"/>
        </w:trPr>
        <w:tc>
          <w:tcPr>
            <w:tcW w:w="0" w:type="auto"/>
          </w:tcPr>
          <w:p w14:paraId="13846DDC" w14:textId="77777777" w:rsidR="008D1A9B" w:rsidRDefault="00000000">
            <w:pPr>
              <w:pStyle w:val="Compact"/>
              <w:jc w:val="left"/>
            </w:pPr>
            <w:r>
              <w:t>Câmara de Mediação, Conciliação e Arbitragem de Osasco</w:t>
            </w:r>
          </w:p>
        </w:tc>
        <w:tc>
          <w:tcPr>
            <w:tcW w:w="0" w:type="auto"/>
          </w:tcPr>
          <w:p w14:paraId="5A773D34" w14:textId="77777777" w:rsidR="008D1A9B" w:rsidRDefault="00000000">
            <w:pPr>
              <w:pStyle w:val="Compact"/>
              <w:jc w:val="right"/>
            </w:pPr>
            <w:r>
              <w:t>1</w:t>
            </w:r>
          </w:p>
        </w:tc>
        <w:tc>
          <w:tcPr>
            <w:tcW w:w="0" w:type="auto"/>
          </w:tcPr>
          <w:p w14:paraId="2B73DB25" w14:textId="77777777" w:rsidR="008D1A9B" w:rsidRDefault="00000000">
            <w:pPr>
              <w:pStyle w:val="Compact"/>
              <w:jc w:val="right"/>
            </w:pPr>
            <w:r>
              <w:t>1.1%</w:t>
            </w:r>
          </w:p>
        </w:tc>
      </w:tr>
      <w:tr w:rsidR="008D1A9B" w14:paraId="1241876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3652E21" w14:textId="77777777" w:rsidR="008D1A9B" w:rsidRDefault="00000000">
            <w:pPr>
              <w:pStyle w:val="Compact"/>
              <w:jc w:val="left"/>
            </w:pPr>
            <w:r>
              <w:t>IMAESP – Instituto de Mediação do Estado de São Paulo</w:t>
            </w:r>
          </w:p>
        </w:tc>
        <w:tc>
          <w:tcPr>
            <w:tcW w:w="0" w:type="auto"/>
          </w:tcPr>
          <w:p w14:paraId="4BA76C8C" w14:textId="77777777" w:rsidR="008D1A9B" w:rsidRDefault="00000000">
            <w:pPr>
              <w:pStyle w:val="Compact"/>
              <w:jc w:val="right"/>
            </w:pPr>
            <w:r>
              <w:t>1</w:t>
            </w:r>
          </w:p>
        </w:tc>
        <w:tc>
          <w:tcPr>
            <w:tcW w:w="0" w:type="auto"/>
          </w:tcPr>
          <w:p w14:paraId="70FC186A" w14:textId="77777777" w:rsidR="008D1A9B" w:rsidRDefault="00000000">
            <w:pPr>
              <w:pStyle w:val="Compact"/>
              <w:jc w:val="right"/>
            </w:pPr>
            <w:r>
              <w:t>1.1%</w:t>
            </w:r>
          </w:p>
        </w:tc>
      </w:tr>
      <w:tr w:rsidR="008D1A9B" w14:paraId="04161A5D" w14:textId="77777777">
        <w:trPr>
          <w:jc w:val="left"/>
        </w:trPr>
        <w:tc>
          <w:tcPr>
            <w:tcW w:w="0" w:type="auto"/>
          </w:tcPr>
          <w:p w14:paraId="76F36B3A" w14:textId="77777777" w:rsidR="008D1A9B" w:rsidRDefault="00000000">
            <w:pPr>
              <w:pStyle w:val="Compact"/>
              <w:jc w:val="left"/>
            </w:pPr>
            <w:r>
              <w:t>Instituto Brasileiro deMediação e Arbitragem</w:t>
            </w:r>
          </w:p>
        </w:tc>
        <w:tc>
          <w:tcPr>
            <w:tcW w:w="0" w:type="auto"/>
          </w:tcPr>
          <w:p w14:paraId="73658BD9" w14:textId="77777777" w:rsidR="008D1A9B" w:rsidRDefault="00000000">
            <w:pPr>
              <w:pStyle w:val="Compact"/>
              <w:jc w:val="right"/>
            </w:pPr>
            <w:r>
              <w:t>1</w:t>
            </w:r>
          </w:p>
        </w:tc>
        <w:tc>
          <w:tcPr>
            <w:tcW w:w="0" w:type="auto"/>
          </w:tcPr>
          <w:p w14:paraId="19B306BC" w14:textId="77777777" w:rsidR="008D1A9B" w:rsidRDefault="00000000">
            <w:pPr>
              <w:pStyle w:val="Compact"/>
              <w:jc w:val="right"/>
            </w:pPr>
            <w:r>
              <w:t>1.1%</w:t>
            </w:r>
          </w:p>
        </w:tc>
      </w:tr>
      <w:tr w:rsidR="008D1A9B" w14:paraId="5B2D8D5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EFE20E0" w14:textId="77777777" w:rsidR="008D1A9B" w:rsidRDefault="00000000">
            <w:pPr>
              <w:pStyle w:val="Compact"/>
              <w:jc w:val="left"/>
            </w:pPr>
            <w:r>
              <w:t>TNA – Tribunal Nacional de Mediação e Arbitragem</w:t>
            </w:r>
          </w:p>
        </w:tc>
        <w:tc>
          <w:tcPr>
            <w:tcW w:w="0" w:type="auto"/>
          </w:tcPr>
          <w:p w14:paraId="564008F7" w14:textId="77777777" w:rsidR="008D1A9B" w:rsidRDefault="00000000">
            <w:pPr>
              <w:pStyle w:val="Compact"/>
              <w:jc w:val="right"/>
            </w:pPr>
            <w:r>
              <w:t>1</w:t>
            </w:r>
          </w:p>
        </w:tc>
        <w:tc>
          <w:tcPr>
            <w:tcW w:w="0" w:type="auto"/>
          </w:tcPr>
          <w:p w14:paraId="71A4D288" w14:textId="77777777" w:rsidR="008D1A9B" w:rsidRDefault="00000000">
            <w:pPr>
              <w:pStyle w:val="Compact"/>
              <w:jc w:val="right"/>
            </w:pPr>
            <w:r>
              <w:t>1.1%</w:t>
            </w:r>
          </w:p>
        </w:tc>
      </w:tr>
      <w:tr w:rsidR="008D1A9B" w14:paraId="5FA75BED" w14:textId="77777777">
        <w:trPr>
          <w:jc w:val="left"/>
        </w:trPr>
        <w:tc>
          <w:tcPr>
            <w:tcW w:w="0" w:type="auto"/>
          </w:tcPr>
          <w:p w14:paraId="7D9405AA" w14:textId="77777777" w:rsidR="008D1A9B" w:rsidRDefault="00000000">
            <w:pPr>
              <w:pStyle w:val="Compact"/>
              <w:jc w:val="left"/>
            </w:pPr>
            <w:r>
              <w:t>Tribunal Arbitral e Mediação de São Paulo</w:t>
            </w:r>
          </w:p>
        </w:tc>
        <w:tc>
          <w:tcPr>
            <w:tcW w:w="0" w:type="auto"/>
          </w:tcPr>
          <w:p w14:paraId="32AA3A67" w14:textId="77777777" w:rsidR="008D1A9B" w:rsidRDefault="00000000">
            <w:pPr>
              <w:pStyle w:val="Compact"/>
              <w:jc w:val="right"/>
            </w:pPr>
            <w:r>
              <w:t>1</w:t>
            </w:r>
          </w:p>
        </w:tc>
        <w:tc>
          <w:tcPr>
            <w:tcW w:w="0" w:type="auto"/>
          </w:tcPr>
          <w:p w14:paraId="478F4DC5" w14:textId="77777777" w:rsidR="008D1A9B" w:rsidRDefault="00000000">
            <w:pPr>
              <w:pStyle w:val="Compact"/>
              <w:jc w:val="right"/>
            </w:pPr>
            <w:r>
              <w:t>1.1%</w:t>
            </w:r>
          </w:p>
        </w:tc>
      </w:tr>
      <w:tr w:rsidR="008D1A9B" w14:paraId="450CDDF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27E7960" w14:textId="77777777" w:rsidR="008D1A9B" w:rsidRDefault="00000000">
            <w:pPr>
              <w:pStyle w:val="Compact"/>
              <w:jc w:val="left"/>
            </w:pPr>
            <w:r>
              <w:t>Total</w:t>
            </w:r>
          </w:p>
        </w:tc>
        <w:tc>
          <w:tcPr>
            <w:tcW w:w="0" w:type="auto"/>
          </w:tcPr>
          <w:p w14:paraId="39032F64" w14:textId="77777777" w:rsidR="008D1A9B" w:rsidRDefault="00000000">
            <w:pPr>
              <w:pStyle w:val="Compact"/>
              <w:jc w:val="right"/>
            </w:pPr>
            <w:r>
              <w:t>95</w:t>
            </w:r>
          </w:p>
        </w:tc>
        <w:tc>
          <w:tcPr>
            <w:tcW w:w="0" w:type="auto"/>
          </w:tcPr>
          <w:p w14:paraId="4A3DEF29" w14:textId="77777777" w:rsidR="008D1A9B" w:rsidRDefault="00000000">
            <w:pPr>
              <w:pStyle w:val="Compact"/>
              <w:jc w:val="right"/>
            </w:pPr>
            <w:r>
              <w:t>100.0%</w:t>
            </w:r>
          </w:p>
        </w:tc>
      </w:tr>
    </w:tbl>
    <w:bookmarkEnd w:id="21"/>
    <w:p w14:paraId="19AB75E4" w14:textId="77777777" w:rsidR="008D1A9B" w:rsidRDefault="00000000">
      <w:pPr>
        <w:pStyle w:val="Corpodetexto"/>
      </w:pPr>
      <w:r>
        <w:t xml:space="preserve">A </w:t>
      </w:r>
      <w:hyperlink w:anchor="fig-no-tempo">
        <w:r>
          <w:rPr>
            <w:rStyle w:val="Hyperlink"/>
          </w:rPr>
          <w:t>Figura 1</w:t>
        </w:r>
      </w:hyperlink>
      <w:r>
        <w:t xml:space="preserve"> mostra o volume de decisões ao longo do tempo, considerando como base a data de disponibilização das sentenças. É possível notar um aumento na quantidade de decisões nos anos de 2021 e 2022 (que ainda não acabou).</w:t>
      </w:r>
    </w:p>
    <w:tbl>
      <w:tblPr>
        <w:tblStyle w:val="Table"/>
        <w:tblW w:w="5000" w:type="pct"/>
        <w:jc w:val="left"/>
        <w:tblLook w:val="0000" w:firstRow="0" w:lastRow="0" w:firstColumn="0" w:lastColumn="0" w:noHBand="0" w:noVBand="0"/>
      </w:tblPr>
      <w:tblGrid>
        <w:gridCol w:w="9404"/>
      </w:tblGrid>
      <w:tr w:rsidR="008D1A9B" w14:paraId="16174E55" w14:textId="77777777">
        <w:trPr>
          <w:jc w:val="left"/>
        </w:trPr>
        <w:tc>
          <w:tcPr>
            <w:tcW w:w="0" w:type="auto"/>
          </w:tcPr>
          <w:p w14:paraId="61D671A9" w14:textId="77777777" w:rsidR="008D1A9B" w:rsidRDefault="00000000">
            <w:bookmarkStart w:id="22" w:name="fig-no-tempo"/>
            <w:r>
              <w:rPr>
                <w:noProof/>
              </w:rPr>
              <w:drawing>
                <wp:inline distT="0" distB="0" distL="0" distR="0" wp14:anchorId="3B2F1D4E" wp14:editId="1984155A">
                  <wp:extent cx="5969000" cy="341085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latorio_files/figure-docx/fig-no-tempo-1.png"/>
                          <pic:cNvPicPr>
                            <a:picLocks noChangeAspect="1" noChangeArrowheads="1"/>
                          </pic:cNvPicPr>
                        </pic:nvPicPr>
                        <pic:blipFill>
                          <a:blip r:embed="rId11"/>
                          <a:stretch>
                            <a:fillRect/>
                          </a:stretch>
                        </pic:blipFill>
                        <pic:spPr bwMode="auto">
                          <a:xfrm>
                            <a:off x="0" y="0"/>
                            <a:ext cx="5969000" cy="3410857"/>
                          </a:xfrm>
                          <a:prstGeom prst="rect">
                            <a:avLst/>
                          </a:prstGeom>
                          <a:noFill/>
                          <a:ln w="9525">
                            <a:noFill/>
                            <a:headEnd/>
                            <a:tailEnd/>
                          </a:ln>
                        </pic:spPr>
                      </pic:pic>
                    </a:graphicData>
                  </a:graphic>
                </wp:inline>
              </w:drawing>
            </w:r>
          </w:p>
          <w:p w14:paraId="7AD34552" w14:textId="77777777" w:rsidR="008D1A9B" w:rsidRDefault="00000000">
            <w:pPr>
              <w:pStyle w:val="ImageCaption"/>
              <w:spacing w:before="200"/>
              <w:jc w:val="left"/>
            </w:pPr>
            <w:r>
              <w:t>Figura 1: Quantidade de decisões por ano</w:t>
            </w:r>
          </w:p>
        </w:tc>
        <w:bookmarkEnd w:id="22"/>
      </w:tr>
    </w:tbl>
    <w:p w14:paraId="1724C9F4" w14:textId="77777777" w:rsidR="008D1A9B" w:rsidRDefault="00000000">
      <w:pPr>
        <w:pStyle w:val="Corpodetexto"/>
      </w:pPr>
      <w:r>
        <w:t xml:space="preserve">A </w:t>
      </w:r>
      <w:hyperlink w:anchor="fig-no-tempo-categoria">
        <w:r>
          <w:rPr>
            <w:rStyle w:val="Hyperlink"/>
          </w:rPr>
          <w:t>Figura 2</w:t>
        </w:r>
      </w:hyperlink>
      <w:r>
        <w:t xml:space="preserve"> mostra o volume de decisões ao longo do tempo, separando por categoria de caso. Com exceção das ações de Anulação, é possível observar um crescimento de casos nos anos de 2021 e 2022.</w:t>
      </w:r>
    </w:p>
    <w:tbl>
      <w:tblPr>
        <w:tblStyle w:val="Table"/>
        <w:tblW w:w="5000" w:type="pct"/>
        <w:jc w:val="left"/>
        <w:tblLook w:val="0000" w:firstRow="0" w:lastRow="0" w:firstColumn="0" w:lastColumn="0" w:noHBand="0" w:noVBand="0"/>
      </w:tblPr>
      <w:tblGrid>
        <w:gridCol w:w="9404"/>
      </w:tblGrid>
      <w:tr w:rsidR="008D1A9B" w14:paraId="642C3D2F" w14:textId="77777777">
        <w:trPr>
          <w:jc w:val="left"/>
        </w:trPr>
        <w:tc>
          <w:tcPr>
            <w:tcW w:w="0" w:type="auto"/>
          </w:tcPr>
          <w:p w14:paraId="79645C85" w14:textId="77777777" w:rsidR="008D1A9B" w:rsidRDefault="00000000">
            <w:bookmarkStart w:id="23" w:name="fig-no-tempo-categoria"/>
            <w:r>
              <w:rPr>
                <w:noProof/>
              </w:rPr>
              <w:lastRenderedPageBreak/>
              <w:drawing>
                <wp:inline distT="0" distB="0" distL="0" distR="0" wp14:anchorId="7B33D344" wp14:editId="0E3CD30A">
                  <wp:extent cx="5969000" cy="341085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latorio_files/figure-docx/fig-no-tempo-categoria-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14:paraId="1A3E5414" w14:textId="77777777" w:rsidR="008D1A9B" w:rsidRDefault="00000000">
            <w:pPr>
              <w:pStyle w:val="ImageCaption"/>
              <w:spacing w:before="200"/>
              <w:jc w:val="left"/>
            </w:pPr>
            <w:r>
              <w:t>Figura 2: Quantidade de decisões por ano e categoria</w:t>
            </w:r>
          </w:p>
        </w:tc>
        <w:bookmarkEnd w:id="23"/>
      </w:tr>
    </w:tbl>
    <w:p w14:paraId="10341D94" w14:textId="77777777" w:rsidR="008D1A9B" w:rsidRDefault="00000000">
      <w:pPr>
        <w:pStyle w:val="Corpodetexto"/>
      </w:pPr>
      <w:r>
        <w:t xml:space="preserve">A </w:t>
      </w:r>
      <w:hyperlink w:anchor="tbl-resultado">
        <w:r>
          <w:rPr>
            <w:rStyle w:val="Hyperlink"/>
          </w:rPr>
          <w:t>Tabela 11</w:t>
        </w:r>
      </w:hyperlink>
      <w:r>
        <w:t xml:space="preserve"> mostra os resultados dos processos por categoria, excluindo os acordos. Nas últimas linha e coluna, são apresentadas as contagens e proporções marginais. A proporção de casos extintos observada é mais alta do que o comum em análises de processos do TJSP. A taxa de procedência em anulatórias (considerando casos procedentes e parcialmente procedentes e excluindo acordos do denominador) é de 44%, quando considerados os casos da Unimed. Excluídos os casos da Unimed, a taxa de procedência cai para 17%, conforme indicado na </w:t>
      </w:r>
      <w:hyperlink w:anchor="tbl-resultado-unimed">
        <w:r>
          <w:rPr>
            <w:rStyle w:val="Hyperlink"/>
          </w:rPr>
          <w:t>Tabela 14</w:t>
        </w:r>
      </w:hyperlink>
      <w:r>
        <w:t>.</w:t>
      </w:r>
    </w:p>
    <w:p w14:paraId="3A5F60A7" w14:textId="77777777" w:rsidR="008D1A9B" w:rsidRDefault="00000000">
      <w:pPr>
        <w:pStyle w:val="TableCaption"/>
      </w:pPr>
      <w:bookmarkStart w:id="24" w:name="tbl-resultado"/>
      <w:r>
        <w:t>Tabela 11: Resultados dos processos por categoria, excluindo acordos</w:t>
      </w:r>
    </w:p>
    <w:tbl>
      <w:tblPr>
        <w:tblStyle w:val="Table"/>
        <w:tblW w:w="5000" w:type="pct"/>
        <w:jc w:val="left"/>
        <w:tblLook w:val="0020" w:firstRow="1" w:lastRow="0" w:firstColumn="0" w:lastColumn="0" w:noHBand="0" w:noVBand="0"/>
        <w:tblCaption w:val="Tabela 11: Resultados dos processos por categoria, excluindo acordos"/>
      </w:tblPr>
      <w:tblGrid>
        <w:gridCol w:w="1801"/>
        <w:gridCol w:w="1409"/>
        <w:gridCol w:w="1823"/>
        <w:gridCol w:w="1262"/>
        <w:gridCol w:w="1554"/>
        <w:gridCol w:w="1555"/>
      </w:tblGrid>
      <w:tr w:rsidR="008D1A9B" w14:paraId="24A3B7E9"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80BAEBF" w14:textId="77777777" w:rsidR="008D1A9B" w:rsidRDefault="00000000">
            <w:pPr>
              <w:pStyle w:val="Compact"/>
              <w:jc w:val="left"/>
            </w:pPr>
            <w:r>
              <w:t>Categoria</w:t>
            </w:r>
          </w:p>
        </w:tc>
        <w:tc>
          <w:tcPr>
            <w:tcW w:w="0" w:type="auto"/>
          </w:tcPr>
          <w:p w14:paraId="733BCB8C" w14:textId="77777777" w:rsidR="008D1A9B" w:rsidRDefault="00000000">
            <w:pPr>
              <w:pStyle w:val="Compact"/>
              <w:jc w:val="left"/>
            </w:pPr>
            <w:r>
              <w:t>Extinto</w:t>
            </w:r>
          </w:p>
        </w:tc>
        <w:tc>
          <w:tcPr>
            <w:tcW w:w="0" w:type="auto"/>
          </w:tcPr>
          <w:p w14:paraId="57FCA4EE" w14:textId="77777777" w:rsidR="008D1A9B" w:rsidRDefault="00000000">
            <w:pPr>
              <w:pStyle w:val="Compact"/>
              <w:jc w:val="left"/>
            </w:pPr>
            <w:r>
              <w:t>Improcedente</w:t>
            </w:r>
          </w:p>
        </w:tc>
        <w:tc>
          <w:tcPr>
            <w:tcW w:w="0" w:type="auto"/>
          </w:tcPr>
          <w:p w14:paraId="12502E08" w14:textId="77777777" w:rsidR="008D1A9B" w:rsidRDefault="00000000">
            <w:pPr>
              <w:pStyle w:val="Compact"/>
              <w:jc w:val="left"/>
            </w:pPr>
            <w:r>
              <w:t>Parcial</w:t>
            </w:r>
          </w:p>
        </w:tc>
        <w:tc>
          <w:tcPr>
            <w:tcW w:w="0" w:type="auto"/>
          </w:tcPr>
          <w:p w14:paraId="2902AE24" w14:textId="77777777" w:rsidR="008D1A9B" w:rsidRDefault="00000000">
            <w:pPr>
              <w:pStyle w:val="Compact"/>
              <w:jc w:val="left"/>
            </w:pPr>
            <w:r>
              <w:t>Procedente</w:t>
            </w:r>
          </w:p>
        </w:tc>
        <w:tc>
          <w:tcPr>
            <w:tcW w:w="0" w:type="auto"/>
          </w:tcPr>
          <w:p w14:paraId="66DF6E9F" w14:textId="77777777" w:rsidR="008D1A9B" w:rsidRDefault="00000000">
            <w:pPr>
              <w:pStyle w:val="Compact"/>
              <w:jc w:val="left"/>
            </w:pPr>
            <w:r>
              <w:t>Total</w:t>
            </w:r>
          </w:p>
        </w:tc>
      </w:tr>
      <w:tr w:rsidR="008D1A9B" w14:paraId="23FE00FC" w14:textId="77777777">
        <w:trPr>
          <w:jc w:val="left"/>
        </w:trPr>
        <w:tc>
          <w:tcPr>
            <w:tcW w:w="0" w:type="auto"/>
          </w:tcPr>
          <w:p w14:paraId="37D31992" w14:textId="77777777" w:rsidR="008D1A9B" w:rsidRDefault="00000000">
            <w:pPr>
              <w:pStyle w:val="Compact"/>
              <w:jc w:val="left"/>
            </w:pPr>
            <w:r>
              <w:t>Anulacao</w:t>
            </w:r>
          </w:p>
        </w:tc>
        <w:tc>
          <w:tcPr>
            <w:tcW w:w="0" w:type="auto"/>
          </w:tcPr>
          <w:p w14:paraId="3888CB29" w14:textId="77777777" w:rsidR="008D1A9B" w:rsidRDefault="00000000">
            <w:pPr>
              <w:pStyle w:val="Compact"/>
              <w:jc w:val="left"/>
            </w:pPr>
            <w:r>
              <w:t>6 (6%)</w:t>
            </w:r>
          </w:p>
        </w:tc>
        <w:tc>
          <w:tcPr>
            <w:tcW w:w="0" w:type="auto"/>
          </w:tcPr>
          <w:p w14:paraId="72E6A48E" w14:textId="77777777" w:rsidR="008D1A9B" w:rsidRDefault="00000000">
            <w:pPr>
              <w:pStyle w:val="Compact"/>
              <w:jc w:val="left"/>
            </w:pPr>
            <w:r>
              <w:t>46 (49%)</w:t>
            </w:r>
          </w:p>
        </w:tc>
        <w:tc>
          <w:tcPr>
            <w:tcW w:w="0" w:type="auto"/>
          </w:tcPr>
          <w:p w14:paraId="1543D26D" w14:textId="77777777" w:rsidR="008D1A9B" w:rsidRDefault="00000000">
            <w:pPr>
              <w:pStyle w:val="Compact"/>
              <w:jc w:val="left"/>
            </w:pPr>
            <w:r>
              <w:t>16 (17%)</w:t>
            </w:r>
          </w:p>
        </w:tc>
        <w:tc>
          <w:tcPr>
            <w:tcW w:w="0" w:type="auto"/>
          </w:tcPr>
          <w:p w14:paraId="65EC565E" w14:textId="77777777" w:rsidR="008D1A9B" w:rsidRDefault="00000000">
            <w:pPr>
              <w:pStyle w:val="Compact"/>
              <w:jc w:val="left"/>
            </w:pPr>
            <w:r>
              <w:t>25 (27%)</w:t>
            </w:r>
          </w:p>
        </w:tc>
        <w:tc>
          <w:tcPr>
            <w:tcW w:w="0" w:type="auto"/>
          </w:tcPr>
          <w:p w14:paraId="36BA4BE2" w14:textId="77777777" w:rsidR="008D1A9B" w:rsidRDefault="00000000">
            <w:pPr>
              <w:pStyle w:val="Compact"/>
              <w:jc w:val="left"/>
            </w:pPr>
            <w:r>
              <w:t>93 (38%)</w:t>
            </w:r>
          </w:p>
        </w:tc>
      </w:tr>
      <w:tr w:rsidR="008D1A9B" w14:paraId="0A678E0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2787BE4" w14:textId="77777777" w:rsidR="008D1A9B" w:rsidRDefault="00000000">
            <w:pPr>
              <w:pStyle w:val="Compact"/>
              <w:jc w:val="left"/>
            </w:pPr>
            <w:r>
              <w:t>Cautelar</w:t>
            </w:r>
          </w:p>
        </w:tc>
        <w:tc>
          <w:tcPr>
            <w:tcW w:w="0" w:type="auto"/>
          </w:tcPr>
          <w:p w14:paraId="4335CA72" w14:textId="77777777" w:rsidR="008D1A9B" w:rsidRDefault="00000000">
            <w:pPr>
              <w:pStyle w:val="Compact"/>
              <w:jc w:val="left"/>
            </w:pPr>
            <w:r>
              <w:t>40 (74%)</w:t>
            </w:r>
          </w:p>
        </w:tc>
        <w:tc>
          <w:tcPr>
            <w:tcW w:w="0" w:type="auto"/>
          </w:tcPr>
          <w:p w14:paraId="01A4517B" w14:textId="77777777" w:rsidR="008D1A9B" w:rsidRDefault="00000000">
            <w:pPr>
              <w:pStyle w:val="Compact"/>
              <w:jc w:val="left"/>
            </w:pPr>
            <w:r>
              <w:t>10 (19%)</w:t>
            </w:r>
          </w:p>
        </w:tc>
        <w:tc>
          <w:tcPr>
            <w:tcW w:w="0" w:type="auto"/>
          </w:tcPr>
          <w:p w14:paraId="17D69BE6" w14:textId="77777777" w:rsidR="008D1A9B" w:rsidRDefault="00000000">
            <w:pPr>
              <w:pStyle w:val="Compact"/>
              <w:jc w:val="left"/>
            </w:pPr>
            <w:r>
              <w:t>0 (0%)</w:t>
            </w:r>
          </w:p>
        </w:tc>
        <w:tc>
          <w:tcPr>
            <w:tcW w:w="0" w:type="auto"/>
          </w:tcPr>
          <w:p w14:paraId="1F279396" w14:textId="77777777" w:rsidR="008D1A9B" w:rsidRDefault="00000000">
            <w:pPr>
              <w:pStyle w:val="Compact"/>
              <w:jc w:val="left"/>
            </w:pPr>
            <w:r>
              <w:t>4 (7%)</w:t>
            </w:r>
          </w:p>
        </w:tc>
        <w:tc>
          <w:tcPr>
            <w:tcW w:w="0" w:type="auto"/>
          </w:tcPr>
          <w:p w14:paraId="4C5595FB" w14:textId="77777777" w:rsidR="008D1A9B" w:rsidRDefault="00000000">
            <w:pPr>
              <w:pStyle w:val="Compact"/>
              <w:jc w:val="left"/>
            </w:pPr>
            <w:r>
              <w:t>54 (22%)</w:t>
            </w:r>
          </w:p>
        </w:tc>
      </w:tr>
      <w:tr w:rsidR="008D1A9B" w14:paraId="03227297" w14:textId="77777777">
        <w:trPr>
          <w:jc w:val="left"/>
        </w:trPr>
        <w:tc>
          <w:tcPr>
            <w:tcW w:w="0" w:type="auto"/>
          </w:tcPr>
          <w:p w14:paraId="41C03114" w14:textId="77777777" w:rsidR="008D1A9B" w:rsidRDefault="00000000">
            <w:pPr>
              <w:pStyle w:val="Compact"/>
              <w:jc w:val="left"/>
            </w:pPr>
            <w:r>
              <w:t>Convencao</w:t>
            </w:r>
          </w:p>
        </w:tc>
        <w:tc>
          <w:tcPr>
            <w:tcW w:w="0" w:type="auto"/>
          </w:tcPr>
          <w:p w14:paraId="0527AF40" w14:textId="77777777" w:rsidR="008D1A9B" w:rsidRDefault="00000000">
            <w:pPr>
              <w:pStyle w:val="Compact"/>
              <w:jc w:val="left"/>
            </w:pPr>
            <w:r>
              <w:t>34 (74%)</w:t>
            </w:r>
          </w:p>
        </w:tc>
        <w:tc>
          <w:tcPr>
            <w:tcW w:w="0" w:type="auto"/>
          </w:tcPr>
          <w:p w14:paraId="5E7ADBB3" w14:textId="77777777" w:rsidR="008D1A9B" w:rsidRDefault="00000000">
            <w:pPr>
              <w:pStyle w:val="Compact"/>
              <w:jc w:val="left"/>
            </w:pPr>
            <w:r>
              <w:t>1 (2%)</w:t>
            </w:r>
          </w:p>
        </w:tc>
        <w:tc>
          <w:tcPr>
            <w:tcW w:w="0" w:type="auto"/>
          </w:tcPr>
          <w:p w14:paraId="2A4B5DBC" w14:textId="77777777" w:rsidR="008D1A9B" w:rsidRDefault="00000000">
            <w:pPr>
              <w:pStyle w:val="Compact"/>
              <w:jc w:val="left"/>
            </w:pPr>
            <w:r>
              <w:t>5 (11%)</w:t>
            </w:r>
          </w:p>
        </w:tc>
        <w:tc>
          <w:tcPr>
            <w:tcW w:w="0" w:type="auto"/>
          </w:tcPr>
          <w:p w14:paraId="2857CADE" w14:textId="77777777" w:rsidR="008D1A9B" w:rsidRDefault="00000000">
            <w:pPr>
              <w:pStyle w:val="Compact"/>
              <w:jc w:val="left"/>
            </w:pPr>
            <w:r>
              <w:t>6 (13%)</w:t>
            </w:r>
          </w:p>
        </w:tc>
        <w:tc>
          <w:tcPr>
            <w:tcW w:w="0" w:type="auto"/>
          </w:tcPr>
          <w:p w14:paraId="4B0E6AC2" w14:textId="77777777" w:rsidR="008D1A9B" w:rsidRDefault="00000000">
            <w:pPr>
              <w:pStyle w:val="Compact"/>
              <w:jc w:val="left"/>
            </w:pPr>
            <w:r>
              <w:t>46 (19%)</w:t>
            </w:r>
          </w:p>
        </w:tc>
      </w:tr>
      <w:tr w:rsidR="008D1A9B" w14:paraId="06AE000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B92C3BA" w14:textId="77777777" w:rsidR="008D1A9B" w:rsidRDefault="00000000">
            <w:pPr>
              <w:pStyle w:val="Compact"/>
              <w:jc w:val="left"/>
            </w:pPr>
            <w:r>
              <w:t>Cumprimento</w:t>
            </w:r>
          </w:p>
        </w:tc>
        <w:tc>
          <w:tcPr>
            <w:tcW w:w="0" w:type="auto"/>
          </w:tcPr>
          <w:p w14:paraId="286B8B3E" w14:textId="77777777" w:rsidR="008D1A9B" w:rsidRDefault="00000000">
            <w:pPr>
              <w:pStyle w:val="Compact"/>
              <w:jc w:val="left"/>
            </w:pPr>
            <w:r>
              <w:t>44 (98%)</w:t>
            </w:r>
          </w:p>
        </w:tc>
        <w:tc>
          <w:tcPr>
            <w:tcW w:w="0" w:type="auto"/>
          </w:tcPr>
          <w:p w14:paraId="40C99DBE" w14:textId="77777777" w:rsidR="008D1A9B" w:rsidRDefault="00000000">
            <w:pPr>
              <w:pStyle w:val="Compact"/>
              <w:jc w:val="left"/>
            </w:pPr>
            <w:r>
              <w:t>0 (0%)</w:t>
            </w:r>
          </w:p>
        </w:tc>
        <w:tc>
          <w:tcPr>
            <w:tcW w:w="0" w:type="auto"/>
          </w:tcPr>
          <w:p w14:paraId="11B56229" w14:textId="77777777" w:rsidR="008D1A9B" w:rsidRDefault="00000000">
            <w:pPr>
              <w:pStyle w:val="Compact"/>
              <w:jc w:val="left"/>
            </w:pPr>
            <w:r>
              <w:t>1 (2%)</w:t>
            </w:r>
          </w:p>
        </w:tc>
        <w:tc>
          <w:tcPr>
            <w:tcW w:w="0" w:type="auto"/>
          </w:tcPr>
          <w:p w14:paraId="76837417" w14:textId="77777777" w:rsidR="008D1A9B" w:rsidRDefault="00000000">
            <w:pPr>
              <w:pStyle w:val="Compact"/>
              <w:jc w:val="left"/>
            </w:pPr>
            <w:r>
              <w:t>0 (0%)</w:t>
            </w:r>
          </w:p>
        </w:tc>
        <w:tc>
          <w:tcPr>
            <w:tcW w:w="0" w:type="auto"/>
          </w:tcPr>
          <w:p w14:paraId="2C099536" w14:textId="77777777" w:rsidR="008D1A9B" w:rsidRDefault="00000000">
            <w:pPr>
              <w:pStyle w:val="Compact"/>
              <w:jc w:val="left"/>
            </w:pPr>
            <w:r>
              <w:t>45 (18%)</w:t>
            </w:r>
          </w:p>
        </w:tc>
      </w:tr>
      <w:tr w:rsidR="008D1A9B" w14:paraId="62A00ACF" w14:textId="77777777">
        <w:trPr>
          <w:jc w:val="left"/>
        </w:trPr>
        <w:tc>
          <w:tcPr>
            <w:tcW w:w="0" w:type="auto"/>
          </w:tcPr>
          <w:p w14:paraId="5C43C3FD" w14:textId="77777777" w:rsidR="008D1A9B" w:rsidRDefault="00000000">
            <w:pPr>
              <w:pStyle w:val="Compact"/>
              <w:jc w:val="left"/>
            </w:pPr>
            <w:r>
              <w:t>Instauracao</w:t>
            </w:r>
          </w:p>
        </w:tc>
        <w:tc>
          <w:tcPr>
            <w:tcW w:w="0" w:type="auto"/>
          </w:tcPr>
          <w:p w14:paraId="2EC2AAA3" w14:textId="77777777" w:rsidR="008D1A9B" w:rsidRDefault="00000000">
            <w:pPr>
              <w:pStyle w:val="Compact"/>
              <w:jc w:val="left"/>
            </w:pPr>
            <w:r>
              <w:t>0 (0%)</w:t>
            </w:r>
          </w:p>
        </w:tc>
        <w:tc>
          <w:tcPr>
            <w:tcW w:w="0" w:type="auto"/>
          </w:tcPr>
          <w:p w14:paraId="7D18EE00" w14:textId="77777777" w:rsidR="008D1A9B" w:rsidRDefault="00000000">
            <w:pPr>
              <w:pStyle w:val="Compact"/>
              <w:jc w:val="left"/>
            </w:pPr>
            <w:r>
              <w:t>0 (0%)</w:t>
            </w:r>
          </w:p>
        </w:tc>
        <w:tc>
          <w:tcPr>
            <w:tcW w:w="0" w:type="auto"/>
          </w:tcPr>
          <w:p w14:paraId="406F7E72" w14:textId="77777777" w:rsidR="008D1A9B" w:rsidRDefault="00000000">
            <w:pPr>
              <w:pStyle w:val="Compact"/>
              <w:jc w:val="left"/>
            </w:pPr>
            <w:r>
              <w:t>0 (0%)</w:t>
            </w:r>
          </w:p>
        </w:tc>
        <w:tc>
          <w:tcPr>
            <w:tcW w:w="0" w:type="auto"/>
          </w:tcPr>
          <w:p w14:paraId="1052AC6A" w14:textId="77777777" w:rsidR="008D1A9B" w:rsidRDefault="00000000">
            <w:pPr>
              <w:pStyle w:val="Compact"/>
              <w:jc w:val="left"/>
            </w:pPr>
            <w:r>
              <w:t>8 (100%)</w:t>
            </w:r>
          </w:p>
        </w:tc>
        <w:tc>
          <w:tcPr>
            <w:tcW w:w="0" w:type="auto"/>
          </w:tcPr>
          <w:p w14:paraId="4EAD1F8C" w14:textId="77777777" w:rsidR="008D1A9B" w:rsidRDefault="00000000">
            <w:pPr>
              <w:pStyle w:val="Compact"/>
              <w:jc w:val="left"/>
            </w:pPr>
            <w:r>
              <w:t>8 (3%)</w:t>
            </w:r>
          </w:p>
        </w:tc>
      </w:tr>
      <w:tr w:rsidR="008D1A9B" w14:paraId="6E5A2D5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0CB95F2" w14:textId="77777777" w:rsidR="008D1A9B" w:rsidRDefault="00000000">
            <w:pPr>
              <w:pStyle w:val="Compact"/>
              <w:jc w:val="left"/>
            </w:pPr>
            <w:r>
              <w:t>Total</w:t>
            </w:r>
          </w:p>
        </w:tc>
        <w:tc>
          <w:tcPr>
            <w:tcW w:w="0" w:type="auto"/>
          </w:tcPr>
          <w:p w14:paraId="0D442A3A" w14:textId="77777777" w:rsidR="008D1A9B" w:rsidRDefault="00000000">
            <w:pPr>
              <w:pStyle w:val="Compact"/>
              <w:jc w:val="left"/>
            </w:pPr>
            <w:r>
              <w:t>124 (50%)</w:t>
            </w:r>
          </w:p>
        </w:tc>
        <w:tc>
          <w:tcPr>
            <w:tcW w:w="0" w:type="auto"/>
          </w:tcPr>
          <w:p w14:paraId="0B14A739" w14:textId="77777777" w:rsidR="008D1A9B" w:rsidRDefault="00000000">
            <w:pPr>
              <w:pStyle w:val="Compact"/>
              <w:jc w:val="left"/>
            </w:pPr>
            <w:r>
              <w:t>57 (23%)</w:t>
            </w:r>
          </w:p>
        </w:tc>
        <w:tc>
          <w:tcPr>
            <w:tcW w:w="0" w:type="auto"/>
          </w:tcPr>
          <w:p w14:paraId="325FF95E" w14:textId="77777777" w:rsidR="008D1A9B" w:rsidRDefault="00000000">
            <w:pPr>
              <w:pStyle w:val="Compact"/>
              <w:jc w:val="left"/>
            </w:pPr>
            <w:r>
              <w:t>22 (9%)</w:t>
            </w:r>
          </w:p>
        </w:tc>
        <w:tc>
          <w:tcPr>
            <w:tcW w:w="0" w:type="auto"/>
          </w:tcPr>
          <w:p w14:paraId="26EE65D0" w14:textId="77777777" w:rsidR="008D1A9B" w:rsidRDefault="00000000">
            <w:pPr>
              <w:pStyle w:val="Compact"/>
              <w:jc w:val="left"/>
            </w:pPr>
            <w:r>
              <w:t>43 (17%)</w:t>
            </w:r>
          </w:p>
        </w:tc>
        <w:tc>
          <w:tcPr>
            <w:tcW w:w="0" w:type="auto"/>
          </w:tcPr>
          <w:p w14:paraId="22C4AE29" w14:textId="77777777" w:rsidR="008D1A9B" w:rsidRDefault="00000000">
            <w:pPr>
              <w:pStyle w:val="Compact"/>
              <w:jc w:val="left"/>
            </w:pPr>
            <w:r>
              <w:t>289 (100%)</w:t>
            </w:r>
          </w:p>
        </w:tc>
      </w:tr>
    </w:tbl>
    <w:bookmarkEnd w:id="24"/>
    <w:p w14:paraId="14894EC6" w14:textId="77777777" w:rsidR="008D1A9B" w:rsidRDefault="00000000">
      <w:pPr>
        <w:pStyle w:val="Corpodetexto"/>
      </w:pPr>
      <w:r>
        <w:t xml:space="preserve">A partir da </w:t>
      </w:r>
      <w:hyperlink w:anchor="tbl-resultado">
        <w:r>
          <w:rPr>
            <w:rStyle w:val="Hyperlink"/>
          </w:rPr>
          <w:t>Tabela 11</w:t>
        </w:r>
      </w:hyperlink>
      <w:r>
        <w:t xml:space="preserve">, é importante colocar um comentário sobre o </w:t>
      </w:r>
      <w:r>
        <w:rPr>
          <w:b/>
          <w:bCs/>
        </w:rPr>
        <w:t>viés de seleção em decisões judiciais</w:t>
      </w:r>
      <w:r>
        <w:t xml:space="preserve"> (Priest e Klein 1984). Os processos que se manifestam no judiciário (por exemplo, ações de anulação de decisão arbitral) são uma amostra de todos os conflitos arbitrais, já que apenas uma parte dos casos vai para o judiciário. No entanto, essa amostra não é aleatória, já que a as probabilidades de dois casos irem ao judiciário após decisão arbitral não são as mesmas.</w:t>
      </w:r>
    </w:p>
    <w:p w14:paraId="729FCD61" w14:textId="77777777" w:rsidR="008D1A9B" w:rsidRDefault="00000000">
      <w:pPr>
        <w:pStyle w:val="Corpodetexto"/>
      </w:pPr>
      <w:r>
        <w:t xml:space="preserve">Os casos selecionados para serem judicializados são avaliados pelas partes e advogados de ambos os polos de acordo com suas características, em especial se i) há uma probabilidade ponderável do caso ser julgado favoravelmente sob sua perspectiva e ii) o montante do benefício econômico, considerada a probabilidade </w:t>
      </w:r>
      <w:r>
        <w:lastRenderedPageBreak/>
        <w:t>de êxito, compensa os custos de litigar, incluindo taxas, honorários com advogados, tempo, esforço e verbas sucumbenciais.</w:t>
      </w:r>
    </w:p>
    <w:p w14:paraId="7796FF11" w14:textId="77777777" w:rsidR="008D1A9B" w:rsidRDefault="00000000">
      <w:pPr>
        <w:pStyle w:val="Corpodetexto"/>
      </w:pPr>
      <w:r>
        <w:t>Como o caso é selecionado para ser judicializado quando tanto autor como réu consideram suas chances de êxito relevantes, ambos em média tendem a acertar, uma vez que não há elementos para considerar que um dos polos seria sistematicamente mais competente na avaliação de suas chances do que o outro. Por essa razão, as taxas de procedência de ações judiciais tendem, dadas certas condições (acesso a precedentes, custos para litigar e possibilidade de as partes transigirem), a 50%.</w:t>
      </w:r>
    </w:p>
    <w:p w14:paraId="76C420B0" w14:textId="77777777" w:rsidR="008D1A9B" w:rsidRDefault="00000000">
      <w:pPr>
        <w:pStyle w:val="Corpodetexto"/>
      </w:pPr>
      <w:r>
        <w:t>Nas discussões sobre a relação entre Poder Judiciário e arbitragem, a comunidade apresentou uma tendência a superestimar a importância das taxas de procedência como medida para a funcionalidade do sistema: quanto menor a taxa, mais funcional a relação. No entanto, esse mecanismo de seleção de casos serve para relativizar a importância das análises de taxas de procedência nesse contexto.</w:t>
      </w:r>
    </w:p>
    <w:p w14:paraId="5D270755" w14:textId="77777777" w:rsidR="008D1A9B" w:rsidRDefault="00000000">
      <w:pPr>
        <w:pStyle w:val="Corpodetexto"/>
      </w:pPr>
      <w:r>
        <w:t xml:space="preserve">Assim, um importante resultado de Priest e Klein (1984) é que, considerando algumas premissas do sistema judiciário (como simetria de informação e existência de custos para litigar), </w:t>
      </w:r>
      <w:r>
        <w:rPr>
          <w:b/>
          <w:bCs/>
        </w:rPr>
        <w:t>a taxa de decisões favoráveis no judiciário é diferente da probabilidade de reforma da decisão arbitral, compondo duas grandezas que não podem ser confundidas</w:t>
      </w:r>
      <w:r>
        <w:t>. Falando especificamente dos resultados dessa pesquisa, as taxas de 44% e 17% (com e sem Unimed, respectivamente) não devem ser interpretadas como a probabilidade geral para se reverter uma decisão arbitral no judiciário.</w:t>
      </w:r>
    </w:p>
    <w:p w14:paraId="3D512A69" w14:textId="77777777" w:rsidR="008D1A9B" w:rsidRDefault="00000000">
      <w:pPr>
        <w:pStyle w:val="Corpodetexto"/>
      </w:pPr>
      <w:r>
        <w:t xml:space="preserve">A </w:t>
      </w:r>
      <w:hyperlink w:anchor="fig-resultado-vara">
        <w:r>
          <w:rPr>
            <w:rStyle w:val="Hyperlink"/>
          </w:rPr>
          <w:t>Figura 3</w:t>
        </w:r>
      </w:hyperlink>
      <w:r>
        <w:t xml:space="preserve"> 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w="5000" w:type="pct"/>
        <w:jc w:val="left"/>
        <w:tblLook w:val="0000" w:firstRow="0" w:lastRow="0" w:firstColumn="0" w:lastColumn="0" w:noHBand="0" w:noVBand="0"/>
      </w:tblPr>
      <w:tblGrid>
        <w:gridCol w:w="9404"/>
      </w:tblGrid>
      <w:tr w:rsidR="008D1A9B" w14:paraId="5456FBCA" w14:textId="77777777">
        <w:trPr>
          <w:jc w:val="left"/>
        </w:trPr>
        <w:tc>
          <w:tcPr>
            <w:tcW w:w="0" w:type="auto"/>
          </w:tcPr>
          <w:p w14:paraId="6DD4D283" w14:textId="77777777" w:rsidR="008D1A9B" w:rsidRDefault="00000000">
            <w:bookmarkStart w:id="25" w:name="fig-resultado-vara"/>
            <w:r>
              <w:rPr>
                <w:noProof/>
              </w:rPr>
              <w:drawing>
                <wp:inline distT="0" distB="0" distL="0" distR="0" wp14:anchorId="4E78D982" wp14:editId="0D3D36E2">
                  <wp:extent cx="5969000" cy="2984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relatorio_files/figure-docx/fig-resultado-vara-1.png"/>
                          <pic:cNvPicPr>
                            <a:picLocks noChangeAspect="1" noChangeArrowheads="1"/>
                          </pic:cNvPicPr>
                        </pic:nvPicPr>
                        <pic:blipFill>
                          <a:blip r:embed="rId13"/>
                          <a:stretch>
                            <a:fillRect/>
                          </a:stretch>
                        </pic:blipFill>
                        <pic:spPr bwMode="auto">
                          <a:xfrm>
                            <a:off x="0" y="0"/>
                            <a:ext cx="5969000" cy="2984500"/>
                          </a:xfrm>
                          <a:prstGeom prst="rect">
                            <a:avLst/>
                          </a:prstGeom>
                          <a:noFill/>
                          <a:ln w="9525">
                            <a:noFill/>
                            <a:headEnd/>
                            <a:tailEnd/>
                          </a:ln>
                        </pic:spPr>
                      </pic:pic>
                    </a:graphicData>
                  </a:graphic>
                </wp:inline>
              </w:drawing>
            </w:r>
          </w:p>
          <w:p w14:paraId="189CD9AA" w14:textId="77777777" w:rsidR="008D1A9B" w:rsidRDefault="00000000">
            <w:pPr>
              <w:pStyle w:val="ImageCaption"/>
              <w:spacing w:before="200"/>
              <w:jc w:val="left"/>
            </w:pPr>
            <w:r>
              <w:t>Figura 3: Proporção dos resultados dos processos por categoria e vara</w:t>
            </w:r>
          </w:p>
        </w:tc>
        <w:bookmarkEnd w:id="25"/>
      </w:tr>
    </w:tbl>
    <w:p w14:paraId="28065498" w14:textId="77777777" w:rsidR="008D1A9B" w:rsidRDefault="00000000">
      <w:pPr>
        <w:pStyle w:val="Corpodetexto"/>
      </w:pPr>
      <w:r>
        <w:t xml:space="preserve">Finalmente, a </w:t>
      </w:r>
      <w:hyperlink w:anchor="tbl-tempo">
        <w:r>
          <w:rPr>
            <w:rStyle w:val="Hyperlink"/>
          </w:rPr>
          <w:t>Tabela 12</w:t>
        </w:r>
      </w:hyperlink>
      <w:r>
        <w:t xml:space="preserve"> mostra os tempos médios e medianos, geral e por categoria, em dias. Os processos mais longos são os de convenção arbitral, com mediana de quase um ano. Já os processos mais curtos são os de anulação, com mediana de aproximadamente seis meses.</w:t>
      </w:r>
    </w:p>
    <w:p w14:paraId="15E80764" w14:textId="77777777" w:rsidR="008D1A9B" w:rsidRDefault="00000000">
      <w:pPr>
        <w:pStyle w:val="TableCaption"/>
      </w:pPr>
      <w:bookmarkStart w:id="26" w:name="tbl-tempo"/>
      <w:r>
        <w:lastRenderedPageBreak/>
        <w:t>Tabela 12: Estatísticas descritivas dos tempos dos processos em dias</w:t>
      </w:r>
    </w:p>
    <w:tbl>
      <w:tblPr>
        <w:tblStyle w:val="Table"/>
        <w:tblW w:w="0" w:type="auto"/>
        <w:jc w:val="left"/>
        <w:tblLook w:val="0020" w:firstRow="1" w:lastRow="0" w:firstColumn="0" w:lastColumn="0" w:noHBand="0" w:noVBand="0"/>
        <w:tblCaption w:val="Tabela 12: Estatísticas descritivas dos tempos dos processos em dias"/>
      </w:tblPr>
      <w:tblGrid>
        <w:gridCol w:w="1426"/>
        <w:gridCol w:w="564"/>
        <w:gridCol w:w="767"/>
        <w:gridCol w:w="978"/>
      </w:tblGrid>
      <w:tr w:rsidR="008D1A9B" w14:paraId="23379528"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1703557" w14:textId="77777777" w:rsidR="008D1A9B" w:rsidRDefault="00000000">
            <w:pPr>
              <w:pStyle w:val="Compact"/>
              <w:jc w:val="left"/>
            </w:pPr>
            <w:r>
              <w:t>Categoria</w:t>
            </w:r>
          </w:p>
        </w:tc>
        <w:tc>
          <w:tcPr>
            <w:tcW w:w="0" w:type="auto"/>
          </w:tcPr>
          <w:p w14:paraId="48BAEBF3" w14:textId="77777777" w:rsidR="008D1A9B" w:rsidRDefault="00000000">
            <w:pPr>
              <w:pStyle w:val="Compact"/>
              <w:jc w:val="right"/>
            </w:pPr>
            <w:r>
              <w:t>N</w:t>
            </w:r>
          </w:p>
        </w:tc>
        <w:tc>
          <w:tcPr>
            <w:tcW w:w="0" w:type="auto"/>
          </w:tcPr>
          <w:p w14:paraId="45FA9C99" w14:textId="77777777" w:rsidR="008D1A9B" w:rsidRDefault="00000000">
            <w:pPr>
              <w:pStyle w:val="Compact"/>
              <w:jc w:val="right"/>
            </w:pPr>
            <w:r>
              <w:t>Média</w:t>
            </w:r>
          </w:p>
        </w:tc>
        <w:tc>
          <w:tcPr>
            <w:tcW w:w="0" w:type="auto"/>
          </w:tcPr>
          <w:p w14:paraId="3A567E49" w14:textId="77777777" w:rsidR="008D1A9B" w:rsidRDefault="00000000">
            <w:pPr>
              <w:pStyle w:val="Compact"/>
              <w:jc w:val="right"/>
            </w:pPr>
            <w:r>
              <w:t>Mediana</w:t>
            </w:r>
          </w:p>
        </w:tc>
      </w:tr>
      <w:tr w:rsidR="008D1A9B" w14:paraId="59E8E430" w14:textId="77777777">
        <w:trPr>
          <w:jc w:val="left"/>
        </w:trPr>
        <w:tc>
          <w:tcPr>
            <w:tcW w:w="0" w:type="auto"/>
          </w:tcPr>
          <w:p w14:paraId="2661E2D2" w14:textId="77777777" w:rsidR="008D1A9B" w:rsidRDefault="00000000">
            <w:pPr>
              <w:pStyle w:val="Compact"/>
              <w:jc w:val="left"/>
            </w:pPr>
            <w:r>
              <w:t>Convencao</w:t>
            </w:r>
          </w:p>
        </w:tc>
        <w:tc>
          <w:tcPr>
            <w:tcW w:w="0" w:type="auto"/>
          </w:tcPr>
          <w:p w14:paraId="14474A1D" w14:textId="77777777" w:rsidR="008D1A9B" w:rsidRDefault="00000000">
            <w:pPr>
              <w:pStyle w:val="Compact"/>
              <w:jc w:val="right"/>
            </w:pPr>
            <w:r>
              <w:t>46</w:t>
            </w:r>
          </w:p>
        </w:tc>
        <w:tc>
          <w:tcPr>
            <w:tcW w:w="0" w:type="auto"/>
          </w:tcPr>
          <w:p w14:paraId="0DF2FA61" w14:textId="77777777" w:rsidR="008D1A9B" w:rsidRDefault="00000000">
            <w:pPr>
              <w:pStyle w:val="Compact"/>
              <w:jc w:val="right"/>
            </w:pPr>
            <w:r>
              <w:t>353.6</w:t>
            </w:r>
          </w:p>
        </w:tc>
        <w:tc>
          <w:tcPr>
            <w:tcW w:w="0" w:type="auto"/>
          </w:tcPr>
          <w:p w14:paraId="3D7C056C" w14:textId="77777777" w:rsidR="008D1A9B" w:rsidRDefault="00000000">
            <w:pPr>
              <w:pStyle w:val="Compact"/>
              <w:jc w:val="right"/>
            </w:pPr>
            <w:r>
              <w:t>328.5</w:t>
            </w:r>
          </w:p>
        </w:tc>
      </w:tr>
      <w:tr w:rsidR="008D1A9B" w14:paraId="53EB14F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686EB1D" w14:textId="77777777" w:rsidR="008D1A9B" w:rsidRDefault="00000000">
            <w:pPr>
              <w:pStyle w:val="Compact"/>
              <w:jc w:val="left"/>
            </w:pPr>
            <w:r>
              <w:t>Instauracao</w:t>
            </w:r>
          </w:p>
        </w:tc>
        <w:tc>
          <w:tcPr>
            <w:tcW w:w="0" w:type="auto"/>
          </w:tcPr>
          <w:p w14:paraId="10F6A409" w14:textId="77777777" w:rsidR="008D1A9B" w:rsidRDefault="00000000">
            <w:pPr>
              <w:pStyle w:val="Compact"/>
              <w:jc w:val="right"/>
            </w:pPr>
            <w:r>
              <w:t>10</w:t>
            </w:r>
          </w:p>
        </w:tc>
        <w:tc>
          <w:tcPr>
            <w:tcW w:w="0" w:type="auto"/>
          </w:tcPr>
          <w:p w14:paraId="60FFA158" w14:textId="77777777" w:rsidR="008D1A9B" w:rsidRDefault="00000000">
            <w:pPr>
              <w:pStyle w:val="Compact"/>
              <w:jc w:val="right"/>
            </w:pPr>
            <w:r>
              <w:t>462.7</w:t>
            </w:r>
          </w:p>
        </w:tc>
        <w:tc>
          <w:tcPr>
            <w:tcW w:w="0" w:type="auto"/>
          </w:tcPr>
          <w:p w14:paraId="49DD9006" w14:textId="77777777" w:rsidR="008D1A9B" w:rsidRDefault="00000000">
            <w:pPr>
              <w:pStyle w:val="Compact"/>
              <w:jc w:val="right"/>
            </w:pPr>
            <w:r>
              <w:t>301.0</w:t>
            </w:r>
          </w:p>
        </w:tc>
      </w:tr>
      <w:tr w:rsidR="008D1A9B" w14:paraId="6EC71F59" w14:textId="77777777">
        <w:trPr>
          <w:jc w:val="left"/>
        </w:trPr>
        <w:tc>
          <w:tcPr>
            <w:tcW w:w="0" w:type="auto"/>
          </w:tcPr>
          <w:p w14:paraId="7C9018F3" w14:textId="77777777" w:rsidR="008D1A9B" w:rsidRDefault="00000000">
            <w:pPr>
              <w:pStyle w:val="Compact"/>
              <w:jc w:val="left"/>
            </w:pPr>
            <w:r>
              <w:t>Cumprimento</w:t>
            </w:r>
          </w:p>
        </w:tc>
        <w:tc>
          <w:tcPr>
            <w:tcW w:w="0" w:type="auto"/>
          </w:tcPr>
          <w:p w14:paraId="3F1A1E95" w14:textId="77777777" w:rsidR="008D1A9B" w:rsidRDefault="00000000">
            <w:pPr>
              <w:pStyle w:val="Compact"/>
              <w:jc w:val="right"/>
            </w:pPr>
            <w:r>
              <w:t>75</w:t>
            </w:r>
          </w:p>
        </w:tc>
        <w:tc>
          <w:tcPr>
            <w:tcW w:w="0" w:type="auto"/>
          </w:tcPr>
          <w:p w14:paraId="68142127" w14:textId="77777777" w:rsidR="008D1A9B" w:rsidRDefault="00000000">
            <w:pPr>
              <w:pStyle w:val="Compact"/>
              <w:jc w:val="right"/>
            </w:pPr>
            <w:r>
              <w:t>306.5</w:t>
            </w:r>
          </w:p>
        </w:tc>
        <w:tc>
          <w:tcPr>
            <w:tcW w:w="0" w:type="auto"/>
          </w:tcPr>
          <w:p w14:paraId="6748CC01" w14:textId="77777777" w:rsidR="008D1A9B" w:rsidRDefault="00000000">
            <w:pPr>
              <w:pStyle w:val="Compact"/>
              <w:jc w:val="right"/>
            </w:pPr>
            <w:r>
              <w:t>251.0</w:t>
            </w:r>
          </w:p>
        </w:tc>
      </w:tr>
      <w:tr w:rsidR="008D1A9B" w14:paraId="648BFAF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80A8321" w14:textId="77777777" w:rsidR="008D1A9B" w:rsidRDefault="00000000">
            <w:pPr>
              <w:pStyle w:val="Compact"/>
              <w:jc w:val="left"/>
            </w:pPr>
            <w:r>
              <w:t>Cautelar</w:t>
            </w:r>
          </w:p>
        </w:tc>
        <w:tc>
          <w:tcPr>
            <w:tcW w:w="0" w:type="auto"/>
          </w:tcPr>
          <w:p w14:paraId="7655751B" w14:textId="77777777" w:rsidR="008D1A9B" w:rsidRDefault="00000000">
            <w:pPr>
              <w:pStyle w:val="Compact"/>
              <w:jc w:val="right"/>
            </w:pPr>
            <w:r>
              <w:t>63</w:t>
            </w:r>
          </w:p>
        </w:tc>
        <w:tc>
          <w:tcPr>
            <w:tcW w:w="0" w:type="auto"/>
          </w:tcPr>
          <w:p w14:paraId="477A9122" w14:textId="77777777" w:rsidR="008D1A9B" w:rsidRDefault="00000000">
            <w:pPr>
              <w:pStyle w:val="Compact"/>
              <w:jc w:val="right"/>
            </w:pPr>
            <w:r>
              <w:t>232.7</w:t>
            </w:r>
          </w:p>
        </w:tc>
        <w:tc>
          <w:tcPr>
            <w:tcW w:w="0" w:type="auto"/>
          </w:tcPr>
          <w:p w14:paraId="441E96CC" w14:textId="77777777" w:rsidR="008D1A9B" w:rsidRDefault="00000000">
            <w:pPr>
              <w:pStyle w:val="Compact"/>
              <w:jc w:val="right"/>
            </w:pPr>
            <w:r>
              <w:t>194.0</w:t>
            </w:r>
          </w:p>
        </w:tc>
      </w:tr>
      <w:tr w:rsidR="008D1A9B" w14:paraId="1B8952BC" w14:textId="77777777">
        <w:trPr>
          <w:jc w:val="left"/>
        </w:trPr>
        <w:tc>
          <w:tcPr>
            <w:tcW w:w="0" w:type="auto"/>
          </w:tcPr>
          <w:p w14:paraId="69276397" w14:textId="77777777" w:rsidR="008D1A9B" w:rsidRDefault="00000000">
            <w:pPr>
              <w:pStyle w:val="Compact"/>
              <w:jc w:val="left"/>
            </w:pPr>
            <w:r>
              <w:t>Anulacao</w:t>
            </w:r>
          </w:p>
        </w:tc>
        <w:tc>
          <w:tcPr>
            <w:tcW w:w="0" w:type="auto"/>
          </w:tcPr>
          <w:p w14:paraId="272488D9" w14:textId="77777777" w:rsidR="008D1A9B" w:rsidRDefault="00000000">
            <w:pPr>
              <w:pStyle w:val="Compact"/>
              <w:jc w:val="right"/>
            </w:pPr>
            <w:r>
              <w:t>95</w:t>
            </w:r>
          </w:p>
        </w:tc>
        <w:tc>
          <w:tcPr>
            <w:tcW w:w="0" w:type="auto"/>
          </w:tcPr>
          <w:p w14:paraId="3FA2C360" w14:textId="77777777" w:rsidR="008D1A9B" w:rsidRDefault="00000000">
            <w:pPr>
              <w:pStyle w:val="Compact"/>
              <w:jc w:val="right"/>
            </w:pPr>
            <w:r>
              <w:t>274.6</w:t>
            </w:r>
          </w:p>
        </w:tc>
        <w:tc>
          <w:tcPr>
            <w:tcW w:w="0" w:type="auto"/>
          </w:tcPr>
          <w:p w14:paraId="622E0BD8" w14:textId="77777777" w:rsidR="008D1A9B" w:rsidRDefault="00000000">
            <w:pPr>
              <w:pStyle w:val="Compact"/>
              <w:jc w:val="right"/>
            </w:pPr>
            <w:r>
              <w:t>188.0</w:t>
            </w:r>
          </w:p>
        </w:tc>
      </w:tr>
      <w:tr w:rsidR="008D1A9B" w14:paraId="372E3EC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E37B409" w14:textId="77777777" w:rsidR="008D1A9B" w:rsidRDefault="00000000">
            <w:pPr>
              <w:pStyle w:val="Compact"/>
              <w:jc w:val="left"/>
            </w:pPr>
            <w:r>
              <w:t>Total</w:t>
            </w:r>
          </w:p>
        </w:tc>
        <w:tc>
          <w:tcPr>
            <w:tcW w:w="0" w:type="auto"/>
          </w:tcPr>
          <w:p w14:paraId="3A02B0E2" w14:textId="77777777" w:rsidR="008D1A9B" w:rsidRDefault="00000000">
            <w:pPr>
              <w:pStyle w:val="Compact"/>
              <w:jc w:val="right"/>
            </w:pPr>
            <w:r>
              <w:t>289</w:t>
            </w:r>
          </w:p>
        </w:tc>
        <w:tc>
          <w:tcPr>
            <w:tcW w:w="0" w:type="auto"/>
          </w:tcPr>
          <w:p w14:paraId="1448B26F" w14:textId="77777777" w:rsidR="008D1A9B" w:rsidRDefault="00000000">
            <w:pPr>
              <w:pStyle w:val="Compact"/>
              <w:jc w:val="right"/>
            </w:pPr>
            <w:r>
              <w:t>292.8</w:t>
            </w:r>
          </w:p>
        </w:tc>
        <w:tc>
          <w:tcPr>
            <w:tcW w:w="0" w:type="auto"/>
          </w:tcPr>
          <w:p w14:paraId="43F2081E" w14:textId="77777777" w:rsidR="008D1A9B" w:rsidRDefault="00000000">
            <w:pPr>
              <w:pStyle w:val="Compact"/>
              <w:jc w:val="right"/>
            </w:pPr>
            <w:r>
              <w:t>227.0</w:t>
            </w:r>
          </w:p>
        </w:tc>
      </w:tr>
    </w:tbl>
    <w:p w14:paraId="042BA7B3" w14:textId="77777777" w:rsidR="008D1A9B" w:rsidRDefault="00000000">
      <w:pPr>
        <w:pStyle w:val="Ttulo2"/>
      </w:pPr>
      <w:bookmarkStart w:id="27" w:name="questões-adicionais"/>
      <w:bookmarkStart w:id="28" w:name="_Toc136190943"/>
      <w:bookmarkEnd w:id="26"/>
      <w:r>
        <w:t>Questões adicionais</w:t>
      </w:r>
      <w:bookmarkEnd w:id="28"/>
    </w:p>
    <w:p w14:paraId="19CD291D" w14:textId="77777777" w:rsidR="008D1A9B" w:rsidRDefault="00000000">
      <w:pPr>
        <w:pStyle w:val="FirstParagraph"/>
      </w:pPr>
      <w:r>
        <w:t>Após a revisão das análises, um novo conjunto de perguntas foi gerado. As perguntas foram respondidas com os gráficos e tabelas que seguem.</w:t>
      </w:r>
    </w:p>
    <w:p w14:paraId="6EAF0204" w14:textId="77777777" w:rsidR="008D1A9B" w:rsidRDefault="00000000">
      <w:pPr>
        <w:pStyle w:val="Ttulo3"/>
      </w:pPr>
      <w:bookmarkStart w:id="29" w:name="X87b870c956ec96f2134761dff0f0cdc51a1affa"/>
      <w:bookmarkStart w:id="30" w:name="_Toc136190944"/>
      <w:r>
        <w:t>Como ficam as estatísticas retirando casos envolvendo a Unimed?</w:t>
      </w:r>
      <w:bookmarkEnd w:id="30"/>
    </w:p>
    <w:p w14:paraId="4AED5468" w14:textId="77777777" w:rsidR="008D1A9B" w:rsidRDefault="00000000">
      <w:pPr>
        <w:pStyle w:val="FirstParagraph"/>
      </w:pPr>
      <w:r>
        <w:t>A Unimed aparenta ser um caso de endemia processual (uma concentração grande de casos em torno de uma questão específica ou parte), que leva a um aumento na quantidade de casos de uma população de interesse. Por seguir um fluxo diferente, é de interesse recalcular as principais estatísticas do estudo retirando os 58 casos da Unimed.</w:t>
      </w:r>
    </w:p>
    <w:p w14:paraId="0DCBE47D" w14:textId="77777777" w:rsidR="008D1A9B" w:rsidRDefault="00000000">
      <w:pPr>
        <w:pStyle w:val="Corpodetexto"/>
      </w:pPr>
      <w:r>
        <w:t xml:space="preserve">A </w:t>
      </w:r>
      <w:hyperlink w:anchor="tbl-valor-anulatoria-unimed">
        <w:r>
          <w:rPr>
            <w:rStyle w:val="Hyperlink"/>
          </w:rPr>
          <w:t>Tabela 13</w:t>
        </w:r>
      </w:hyperlink>
      <w:r>
        <w:t xml:space="preserve"> mostra a contagem de processos por faixa de valores de causa nas anulatórias, retirando casos da Unimed. Quase um terço dos processos estão na faixa de 100 mil reais a 10 milhões, uma concentração parecida quando comparada </w:t>
      </w:r>
      <w:hyperlink w:anchor="tbl-valor">
        <w:r>
          <w:rPr>
            <w:rStyle w:val="Hyperlink"/>
          </w:rPr>
          <w:t>Tabela 7</w:t>
        </w:r>
      </w:hyperlink>
      <w:r>
        <w:t>.</w:t>
      </w:r>
    </w:p>
    <w:p w14:paraId="6209468E" w14:textId="77777777" w:rsidR="008D1A9B" w:rsidRDefault="00000000">
      <w:pPr>
        <w:pStyle w:val="TableCaption"/>
      </w:pPr>
      <w:bookmarkStart w:id="31" w:name="tbl-valor-anulatoria-unimed"/>
      <w:r>
        <w:t>Tabela 13: Faixas de valores nas anulatórias retirando casos da Unimed</w:t>
      </w:r>
    </w:p>
    <w:tbl>
      <w:tblPr>
        <w:tblStyle w:val="Table"/>
        <w:tblW w:w="0" w:type="auto"/>
        <w:jc w:val="left"/>
        <w:tblLook w:val="0020" w:firstRow="1" w:lastRow="0" w:firstColumn="0" w:lastColumn="0" w:noHBand="0" w:noVBand="0"/>
        <w:tblCaption w:val="Tabela 13: Faixas de valores nas anulatórias retirando casos da Unimed"/>
      </w:tblPr>
      <w:tblGrid>
        <w:gridCol w:w="3249"/>
        <w:gridCol w:w="448"/>
        <w:gridCol w:w="888"/>
      </w:tblGrid>
      <w:tr w:rsidR="008D1A9B" w14:paraId="3E76781A"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8E4A9CD" w14:textId="77777777" w:rsidR="008D1A9B" w:rsidRDefault="00000000">
            <w:pPr>
              <w:pStyle w:val="Compact"/>
              <w:jc w:val="left"/>
            </w:pPr>
            <w:r>
              <w:t>Faixa</w:t>
            </w:r>
          </w:p>
        </w:tc>
        <w:tc>
          <w:tcPr>
            <w:tcW w:w="0" w:type="auto"/>
          </w:tcPr>
          <w:p w14:paraId="1752ECC0" w14:textId="77777777" w:rsidR="008D1A9B" w:rsidRDefault="00000000">
            <w:pPr>
              <w:pStyle w:val="Compact"/>
              <w:jc w:val="right"/>
            </w:pPr>
            <w:r>
              <w:t>N</w:t>
            </w:r>
          </w:p>
        </w:tc>
        <w:tc>
          <w:tcPr>
            <w:tcW w:w="0" w:type="auto"/>
          </w:tcPr>
          <w:p w14:paraId="63513BF8" w14:textId="77777777" w:rsidR="008D1A9B" w:rsidRDefault="00000000">
            <w:pPr>
              <w:pStyle w:val="Compact"/>
              <w:jc w:val="right"/>
            </w:pPr>
            <w:r>
              <w:t>%</w:t>
            </w:r>
          </w:p>
        </w:tc>
      </w:tr>
      <w:tr w:rsidR="008D1A9B" w14:paraId="4E00595B" w14:textId="77777777">
        <w:trPr>
          <w:jc w:val="left"/>
        </w:trPr>
        <w:tc>
          <w:tcPr>
            <w:tcW w:w="0" w:type="auto"/>
          </w:tcPr>
          <w:p w14:paraId="61EA6392" w14:textId="77777777" w:rsidR="008D1A9B" w:rsidRDefault="00000000">
            <w:pPr>
              <w:pStyle w:val="Compact"/>
              <w:jc w:val="left"/>
            </w:pPr>
            <w:r>
              <w:t>Até R$ 10.000</w:t>
            </w:r>
          </w:p>
        </w:tc>
        <w:tc>
          <w:tcPr>
            <w:tcW w:w="0" w:type="auto"/>
          </w:tcPr>
          <w:p w14:paraId="77FAC7FB" w14:textId="77777777" w:rsidR="008D1A9B" w:rsidRDefault="00000000">
            <w:pPr>
              <w:pStyle w:val="Compact"/>
              <w:jc w:val="right"/>
            </w:pPr>
            <w:r>
              <w:t>13</w:t>
            </w:r>
          </w:p>
        </w:tc>
        <w:tc>
          <w:tcPr>
            <w:tcW w:w="0" w:type="auto"/>
          </w:tcPr>
          <w:p w14:paraId="6AD6D042" w14:textId="77777777" w:rsidR="008D1A9B" w:rsidRDefault="00000000">
            <w:pPr>
              <w:pStyle w:val="Compact"/>
              <w:jc w:val="right"/>
            </w:pPr>
            <w:r>
              <w:t>35.1%</w:t>
            </w:r>
          </w:p>
        </w:tc>
      </w:tr>
      <w:tr w:rsidR="008D1A9B" w14:paraId="2890CC5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E70C8C1" w14:textId="77777777" w:rsidR="008D1A9B" w:rsidRDefault="00000000">
            <w:pPr>
              <w:pStyle w:val="Compact"/>
              <w:jc w:val="left"/>
            </w:pPr>
            <w:r>
              <w:t>Entre R$ 10.000 e R$ 100.000</w:t>
            </w:r>
          </w:p>
        </w:tc>
        <w:tc>
          <w:tcPr>
            <w:tcW w:w="0" w:type="auto"/>
          </w:tcPr>
          <w:p w14:paraId="47D28601" w14:textId="77777777" w:rsidR="008D1A9B" w:rsidRDefault="00000000">
            <w:pPr>
              <w:pStyle w:val="Compact"/>
              <w:jc w:val="right"/>
            </w:pPr>
            <w:r>
              <w:t>8</w:t>
            </w:r>
          </w:p>
        </w:tc>
        <w:tc>
          <w:tcPr>
            <w:tcW w:w="0" w:type="auto"/>
          </w:tcPr>
          <w:p w14:paraId="726BB1CC" w14:textId="77777777" w:rsidR="008D1A9B" w:rsidRDefault="00000000">
            <w:pPr>
              <w:pStyle w:val="Compact"/>
              <w:jc w:val="right"/>
            </w:pPr>
            <w:r>
              <w:t>21.6%</w:t>
            </w:r>
          </w:p>
        </w:tc>
      </w:tr>
      <w:tr w:rsidR="008D1A9B" w14:paraId="14179710" w14:textId="77777777">
        <w:trPr>
          <w:jc w:val="left"/>
        </w:trPr>
        <w:tc>
          <w:tcPr>
            <w:tcW w:w="0" w:type="auto"/>
          </w:tcPr>
          <w:p w14:paraId="55FC929A" w14:textId="77777777" w:rsidR="008D1A9B" w:rsidRDefault="00000000">
            <w:pPr>
              <w:pStyle w:val="Compact"/>
              <w:jc w:val="left"/>
            </w:pPr>
            <w:r>
              <w:t>Entre R$ 100.000 e R$ 1 milhão</w:t>
            </w:r>
          </w:p>
        </w:tc>
        <w:tc>
          <w:tcPr>
            <w:tcW w:w="0" w:type="auto"/>
          </w:tcPr>
          <w:p w14:paraId="55910C17" w14:textId="77777777" w:rsidR="008D1A9B" w:rsidRDefault="00000000">
            <w:pPr>
              <w:pStyle w:val="Compact"/>
              <w:jc w:val="right"/>
            </w:pPr>
            <w:r>
              <w:t>7</w:t>
            </w:r>
          </w:p>
        </w:tc>
        <w:tc>
          <w:tcPr>
            <w:tcW w:w="0" w:type="auto"/>
          </w:tcPr>
          <w:p w14:paraId="3889A8A5" w14:textId="77777777" w:rsidR="008D1A9B" w:rsidRDefault="00000000">
            <w:pPr>
              <w:pStyle w:val="Compact"/>
              <w:jc w:val="right"/>
            </w:pPr>
            <w:r>
              <w:t>18.9%</w:t>
            </w:r>
          </w:p>
        </w:tc>
      </w:tr>
      <w:tr w:rsidR="008D1A9B" w14:paraId="02B2F4B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80B0179" w14:textId="77777777" w:rsidR="008D1A9B" w:rsidRDefault="00000000">
            <w:pPr>
              <w:pStyle w:val="Compact"/>
              <w:jc w:val="left"/>
            </w:pPr>
            <w:r>
              <w:t>Entre R$ 1 milhão e R$ 10 milhões</w:t>
            </w:r>
          </w:p>
        </w:tc>
        <w:tc>
          <w:tcPr>
            <w:tcW w:w="0" w:type="auto"/>
          </w:tcPr>
          <w:p w14:paraId="094475CC" w14:textId="77777777" w:rsidR="008D1A9B" w:rsidRDefault="00000000">
            <w:pPr>
              <w:pStyle w:val="Compact"/>
              <w:jc w:val="right"/>
            </w:pPr>
            <w:r>
              <w:t>4</w:t>
            </w:r>
          </w:p>
        </w:tc>
        <w:tc>
          <w:tcPr>
            <w:tcW w:w="0" w:type="auto"/>
          </w:tcPr>
          <w:p w14:paraId="2267C9BC" w14:textId="77777777" w:rsidR="008D1A9B" w:rsidRDefault="00000000">
            <w:pPr>
              <w:pStyle w:val="Compact"/>
              <w:jc w:val="right"/>
            </w:pPr>
            <w:r>
              <w:t>10.8%</w:t>
            </w:r>
          </w:p>
        </w:tc>
      </w:tr>
      <w:tr w:rsidR="008D1A9B" w14:paraId="6172683D" w14:textId="77777777">
        <w:trPr>
          <w:jc w:val="left"/>
        </w:trPr>
        <w:tc>
          <w:tcPr>
            <w:tcW w:w="0" w:type="auto"/>
          </w:tcPr>
          <w:p w14:paraId="2663960F" w14:textId="77777777" w:rsidR="008D1A9B" w:rsidRDefault="00000000">
            <w:pPr>
              <w:pStyle w:val="Compact"/>
              <w:jc w:val="left"/>
            </w:pPr>
            <w:r>
              <w:t>R$ 10 milhões ou mais</w:t>
            </w:r>
          </w:p>
        </w:tc>
        <w:tc>
          <w:tcPr>
            <w:tcW w:w="0" w:type="auto"/>
          </w:tcPr>
          <w:p w14:paraId="5580750C" w14:textId="77777777" w:rsidR="008D1A9B" w:rsidRDefault="00000000">
            <w:pPr>
              <w:pStyle w:val="Compact"/>
              <w:jc w:val="right"/>
            </w:pPr>
            <w:r>
              <w:t>5</w:t>
            </w:r>
          </w:p>
        </w:tc>
        <w:tc>
          <w:tcPr>
            <w:tcW w:w="0" w:type="auto"/>
          </w:tcPr>
          <w:p w14:paraId="3C1735A9" w14:textId="77777777" w:rsidR="008D1A9B" w:rsidRDefault="00000000">
            <w:pPr>
              <w:pStyle w:val="Compact"/>
              <w:jc w:val="right"/>
            </w:pPr>
            <w:r>
              <w:t>13.5%</w:t>
            </w:r>
          </w:p>
        </w:tc>
      </w:tr>
      <w:tr w:rsidR="008D1A9B" w14:paraId="2C5A040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D15CFD0" w14:textId="77777777" w:rsidR="008D1A9B" w:rsidRDefault="00000000">
            <w:pPr>
              <w:pStyle w:val="Compact"/>
              <w:jc w:val="left"/>
            </w:pPr>
            <w:r>
              <w:t>Total</w:t>
            </w:r>
          </w:p>
        </w:tc>
        <w:tc>
          <w:tcPr>
            <w:tcW w:w="0" w:type="auto"/>
          </w:tcPr>
          <w:p w14:paraId="48D24EBB" w14:textId="77777777" w:rsidR="008D1A9B" w:rsidRDefault="00000000">
            <w:pPr>
              <w:pStyle w:val="Compact"/>
              <w:jc w:val="right"/>
            </w:pPr>
            <w:r>
              <w:t>37</w:t>
            </w:r>
          </w:p>
        </w:tc>
        <w:tc>
          <w:tcPr>
            <w:tcW w:w="0" w:type="auto"/>
          </w:tcPr>
          <w:p w14:paraId="472332A0" w14:textId="77777777" w:rsidR="008D1A9B" w:rsidRDefault="00000000">
            <w:pPr>
              <w:pStyle w:val="Compact"/>
              <w:jc w:val="right"/>
            </w:pPr>
            <w:r>
              <w:t>100.0%</w:t>
            </w:r>
          </w:p>
        </w:tc>
      </w:tr>
    </w:tbl>
    <w:bookmarkEnd w:id="31"/>
    <w:p w14:paraId="145993EE" w14:textId="77777777" w:rsidR="008D1A9B" w:rsidRDefault="00000000">
      <w:pPr>
        <w:pStyle w:val="Corpodetexto"/>
      </w:pPr>
      <w:r>
        <w:t xml:space="preserve">A </w:t>
      </w:r>
      <w:hyperlink w:anchor="tbl-resultado-unimed">
        <w:r>
          <w:rPr>
            <w:rStyle w:val="Hyperlink"/>
          </w:rPr>
          <w:t>Tabela 14</w:t>
        </w:r>
      </w:hyperlink>
      <w:r>
        <w:t xml:space="preserve"> mostra as proporções de resultados em processos de anulação retirando os casos da Unimed. A taxa de casos favoráveis (soma de procedentes e parcialmente procedentes excluindo acordos) é significativamente menor, de 17%.</w:t>
      </w:r>
    </w:p>
    <w:p w14:paraId="4B8CCFF3" w14:textId="77777777" w:rsidR="008D1A9B" w:rsidRDefault="00000000">
      <w:pPr>
        <w:pStyle w:val="TableCaption"/>
      </w:pPr>
      <w:bookmarkStart w:id="32" w:name="tbl-resultado-unimed"/>
      <w:r>
        <w:t>Tabela 14: Resultados dos processos por categoria, excluindo acordos e casos da Unimed</w:t>
      </w:r>
    </w:p>
    <w:tbl>
      <w:tblPr>
        <w:tblStyle w:val="Table"/>
        <w:tblW w:w="0" w:type="auto"/>
        <w:jc w:val="left"/>
        <w:tblLook w:val="0020" w:firstRow="1" w:lastRow="0" w:firstColumn="0" w:lastColumn="0" w:noHBand="0" w:noVBand="0"/>
        <w:tblCaption w:val="Tabela 14: Resultados dos processos por categoria, excluindo acordos e casos da Unimed"/>
      </w:tblPr>
      <w:tblGrid>
        <w:gridCol w:w="1426"/>
        <w:gridCol w:w="1115"/>
        <w:gridCol w:w="1443"/>
        <w:gridCol w:w="883"/>
        <w:gridCol w:w="1230"/>
        <w:gridCol w:w="1231"/>
      </w:tblGrid>
      <w:tr w:rsidR="008D1A9B" w14:paraId="7F42B0C9"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41289D8" w14:textId="77777777" w:rsidR="008D1A9B" w:rsidRDefault="00000000">
            <w:pPr>
              <w:pStyle w:val="Compact"/>
              <w:jc w:val="left"/>
            </w:pPr>
            <w:r>
              <w:t>Categoria</w:t>
            </w:r>
          </w:p>
        </w:tc>
        <w:tc>
          <w:tcPr>
            <w:tcW w:w="0" w:type="auto"/>
          </w:tcPr>
          <w:p w14:paraId="063F2B3E" w14:textId="77777777" w:rsidR="008D1A9B" w:rsidRDefault="00000000">
            <w:pPr>
              <w:pStyle w:val="Compact"/>
              <w:jc w:val="left"/>
            </w:pPr>
            <w:r>
              <w:t>Extinto</w:t>
            </w:r>
          </w:p>
        </w:tc>
        <w:tc>
          <w:tcPr>
            <w:tcW w:w="0" w:type="auto"/>
          </w:tcPr>
          <w:p w14:paraId="406AA218" w14:textId="77777777" w:rsidR="008D1A9B" w:rsidRDefault="00000000">
            <w:pPr>
              <w:pStyle w:val="Compact"/>
              <w:jc w:val="left"/>
            </w:pPr>
            <w:r>
              <w:t>Improcedente</w:t>
            </w:r>
          </w:p>
        </w:tc>
        <w:tc>
          <w:tcPr>
            <w:tcW w:w="0" w:type="auto"/>
          </w:tcPr>
          <w:p w14:paraId="55D951E0" w14:textId="77777777" w:rsidR="008D1A9B" w:rsidRDefault="00000000">
            <w:pPr>
              <w:pStyle w:val="Compact"/>
              <w:jc w:val="left"/>
            </w:pPr>
            <w:r>
              <w:t>Parcial</w:t>
            </w:r>
          </w:p>
        </w:tc>
        <w:tc>
          <w:tcPr>
            <w:tcW w:w="0" w:type="auto"/>
          </w:tcPr>
          <w:p w14:paraId="0D26F271" w14:textId="77777777" w:rsidR="008D1A9B" w:rsidRDefault="00000000">
            <w:pPr>
              <w:pStyle w:val="Compact"/>
              <w:jc w:val="left"/>
            </w:pPr>
            <w:r>
              <w:t>Procedente</w:t>
            </w:r>
          </w:p>
        </w:tc>
        <w:tc>
          <w:tcPr>
            <w:tcW w:w="0" w:type="auto"/>
          </w:tcPr>
          <w:p w14:paraId="2A2F9A64" w14:textId="77777777" w:rsidR="008D1A9B" w:rsidRDefault="00000000">
            <w:pPr>
              <w:pStyle w:val="Compact"/>
              <w:jc w:val="left"/>
            </w:pPr>
            <w:r>
              <w:t>Total</w:t>
            </w:r>
          </w:p>
        </w:tc>
      </w:tr>
      <w:tr w:rsidR="008D1A9B" w14:paraId="62A80DA0" w14:textId="77777777">
        <w:trPr>
          <w:jc w:val="left"/>
        </w:trPr>
        <w:tc>
          <w:tcPr>
            <w:tcW w:w="0" w:type="auto"/>
          </w:tcPr>
          <w:p w14:paraId="3C8513A5" w14:textId="77777777" w:rsidR="008D1A9B" w:rsidRDefault="00000000">
            <w:pPr>
              <w:pStyle w:val="Compact"/>
              <w:jc w:val="left"/>
            </w:pPr>
            <w:r>
              <w:t>Anulacao</w:t>
            </w:r>
          </w:p>
        </w:tc>
        <w:tc>
          <w:tcPr>
            <w:tcW w:w="0" w:type="auto"/>
          </w:tcPr>
          <w:p w14:paraId="584F67E6" w14:textId="77777777" w:rsidR="008D1A9B" w:rsidRDefault="00000000">
            <w:pPr>
              <w:pStyle w:val="Compact"/>
              <w:jc w:val="left"/>
            </w:pPr>
            <w:r>
              <w:t>6 (17%)</w:t>
            </w:r>
          </w:p>
        </w:tc>
        <w:tc>
          <w:tcPr>
            <w:tcW w:w="0" w:type="auto"/>
          </w:tcPr>
          <w:p w14:paraId="7951BCEA" w14:textId="77777777" w:rsidR="008D1A9B" w:rsidRDefault="00000000">
            <w:pPr>
              <w:pStyle w:val="Compact"/>
              <w:jc w:val="left"/>
            </w:pPr>
            <w:r>
              <w:t>23 (66%)</w:t>
            </w:r>
          </w:p>
        </w:tc>
        <w:tc>
          <w:tcPr>
            <w:tcW w:w="0" w:type="auto"/>
          </w:tcPr>
          <w:p w14:paraId="4FC95F75" w14:textId="77777777" w:rsidR="008D1A9B" w:rsidRDefault="00000000">
            <w:pPr>
              <w:pStyle w:val="Compact"/>
              <w:jc w:val="left"/>
            </w:pPr>
            <w:r>
              <w:t>2 (6%)</w:t>
            </w:r>
          </w:p>
        </w:tc>
        <w:tc>
          <w:tcPr>
            <w:tcW w:w="0" w:type="auto"/>
          </w:tcPr>
          <w:p w14:paraId="7B5FEE7B" w14:textId="77777777" w:rsidR="008D1A9B" w:rsidRDefault="00000000">
            <w:pPr>
              <w:pStyle w:val="Compact"/>
              <w:jc w:val="left"/>
            </w:pPr>
            <w:r>
              <w:t>4 (11%)</w:t>
            </w:r>
          </w:p>
        </w:tc>
        <w:tc>
          <w:tcPr>
            <w:tcW w:w="0" w:type="auto"/>
          </w:tcPr>
          <w:p w14:paraId="2A4CE2DD" w14:textId="77777777" w:rsidR="008D1A9B" w:rsidRDefault="00000000">
            <w:pPr>
              <w:pStyle w:val="Compact"/>
              <w:jc w:val="left"/>
            </w:pPr>
            <w:r>
              <w:t>35 (19%)</w:t>
            </w:r>
          </w:p>
        </w:tc>
      </w:tr>
      <w:tr w:rsidR="008D1A9B" w14:paraId="67A502A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41FAF0E" w14:textId="77777777" w:rsidR="008D1A9B" w:rsidRDefault="00000000">
            <w:pPr>
              <w:pStyle w:val="Compact"/>
              <w:jc w:val="left"/>
            </w:pPr>
            <w:r>
              <w:t>Cautelar</w:t>
            </w:r>
          </w:p>
        </w:tc>
        <w:tc>
          <w:tcPr>
            <w:tcW w:w="0" w:type="auto"/>
          </w:tcPr>
          <w:p w14:paraId="2E8B968F" w14:textId="77777777" w:rsidR="008D1A9B" w:rsidRDefault="00000000">
            <w:pPr>
              <w:pStyle w:val="Compact"/>
              <w:jc w:val="left"/>
            </w:pPr>
            <w:r>
              <w:t>40 (74%)</w:t>
            </w:r>
          </w:p>
        </w:tc>
        <w:tc>
          <w:tcPr>
            <w:tcW w:w="0" w:type="auto"/>
          </w:tcPr>
          <w:p w14:paraId="3C1BCA0F" w14:textId="77777777" w:rsidR="008D1A9B" w:rsidRDefault="00000000">
            <w:pPr>
              <w:pStyle w:val="Compact"/>
              <w:jc w:val="left"/>
            </w:pPr>
            <w:r>
              <w:t>10 (19%)</w:t>
            </w:r>
          </w:p>
        </w:tc>
        <w:tc>
          <w:tcPr>
            <w:tcW w:w="0" w:type="auto"/>
          </w:tcPr>
          <w:p w14:paraId="112380B0" w14:textId="77777777" w:rsidR="008D1A9B" w:rsidRDefault="00000000">
            <w:pPr>
              <w:pStyle w:val="Compact"/>
              <w:jc w:val="left"/>
            </w:pPr>
            <w:r>
              <w:t>0 (0%)</w:t>
            </w:r>
          </w:p>
        </w:tc>
        <w:tc>
          <w:tcPr>
            <w:tcW w:w="0" w:type="auto"/>
          </w:tcPr>
          <w:p w14:paraId="1A0C8E3F" w14:textId="77777777" w:rsidR="008D1A9B" w:rsidRDefault="00000000">
            <w:pPr>
              <w:pStyle w:val="Compact"/>
              <w:jc w:val="left"/>
            </w:pPr>
            <w:r>
              <w:t>4 (7%)</w:t>
            </w:r>
          </w:p>
        </w:tc>
        <w:tc>
          <w:tcPr>
            <w:tcW w:w="0" w:type="auto"/>
          </w:tcPr>
          <w:p w14:paraId="6EB9C41A" w14:textId="77777777" w:rsidR="008D1A9B" w:rsidRDefault="00000000">
            <w:pPr>
              <w:pStyle w:val="Compact"/>
              <w:jc w:val="left"/>
            </w:pPr>
            <w:r>
              <w:t>54 (29%)</w:t>
            </w:r>
          </w:p>
        </w:tc>
      </w:tr>
      <w:tr w:rsidR="008D1A9B" w14:paraId="329922A2" w14:textId="77777777">
        <w:trPr>
          <w:jc w:val="left"/>
        </w:trPr>
        <w:tc>
          <w:tcPr>
            <w:tcW w:w="0" w:type="auto"/>
          </w:tcPr>
          <w:p w14:paraId="40634EAE" w14:textId="77777777" w:rsidR="008D1A9B" w:rsidRDefault="00000000">
            <w:pPr>
              <w:pStyle w:val="Compact"/>
              <w:jc w:val="left"/>
            </w:pPr>
            <w:r>
              <w:t>Convencao</w:t>
            </w:r>
          </w:p>
        </w:tc>
        <w:tc>
          <w:tcPr>
            <w:tcW w:w="0" w:type="auto"/>
          </w:tcPr>
          <w:p w14:paraId="3CCE41C7" w14:textId="77777777" w:rsidR="008D1A9B" w:rsidRDefault="00000000">
            <w:pPr>
              <w:pStyle w:val="Compact"/>
              <w:jc w:val="left"/>
            </w:pPr>
            <w:r>
              <w:t>34 (74%)</w:t>
            </w:r>
          </w:p>
        </w:tc>
        <w:tc>
          <w:tcPr>
            <w:tcW w:w="0" w:type="auto"/>
          </w:tcPr>
          <w:p w14:paraId="4FBE3D98" w14:textId="77777777" w:rsidR="008D1A9B" w:rsidRDefault="00000000">
            <w:pPr>
              <w:pStyle w:val="Compact"/>
              <w:jc w:val="left"/>
            </w:pPr>
            <w:r>
              <w:t>1 (2%)</w:t>
            </w:r>
          </w:p>
        </w:tc>
        <w:tc>
          <w:tcPr>
            <w:tcW w:w="0" w:type="auto"/>
          </w:tcPr>
          <w:p w14:paraId="504DC2F0" w14:textId="77777777" w:rsidR="008D1A9B" w:rsidRDefault="00000000">
            <w:pPr>
              <w:pStyle w:val="Compact"/>
              <w:jc w:val="left"/>
            </w:pPr>
            <w:r>
              <w:t>5 (11%)</w:t>
            </w:r>
          </w:p>
        </w:tc>
        <w:tc>
          <w:tcPr>
            <w:tcW w:w="0" w:type="auto"/>
          </w:tcPr>
          <w:p w14:paraId="523C5F68" w14:textId="77777777" w:rsidR="008D1A9B" w:rsidRDefault="00000000">
            <w:pPr>
              <w:pStyle w:val="Compact"/>
              <w:jc w:val="left"/>
            </w:pPr>
            <w:r>
              <w:t>6 (13%)</w:t>
            </w:r>
          </w:p>
        </w:tc>
        <w:tc>
          <w:tcPr>
            <w:tcW w:w="0" w:type="auto"/>
          </w:tcPr>
          <w:p w14:paraId="7124FA09" w14:textId="77777777" w:rsidR="008D1A9B" w:rsidRDefault="00000000">
            <w:pPr>
              <w:pStyle w:val="Compact"/>
              <w:jc w:val="left"/>
            </w:pPr>
            <w:r>
              <w:t>46 (24%)</w:t>
            </w:r>
          </w:p>
        </w:tc>
      </w:tr>
      <w:tr w:rsidR="008D1A9B" w14:paraId="4446208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7D261F7" w14:textId="77777777" w:rsidR="008D1A9B" w:rsidRDefault="00000000">
            <w:pPr>
              <w:pStyle w:val="Compact"/>
              <w:jc w:val="left"/>
            </w:pPr>
            <w:r>
              <w:t>Cumprimento</w:t>
            </w:r>
          </w:p>
        </w:tc>
        <w:tc>
          <w:tcPr>
            <w:tcW w:w="0" w:type="auto"/>
          </w:tcPr>
          <w:p w14:paraId="1D0514A7" w14:textId="77777777" w:rsidR="008D1A9B" w:rsidRDefault="00000000">
            <w:pPr>
              <w:pStyle w:val="Compact"/>
              <w:jc w:val="left"/>
            </w:pPr>
            <w:r>
              <w:t>44 (98%)</w:t>
            </w:r>
          </w:p>
        </w:tc>
        <w:tc>
          <w:tcPr>
            <w:tcW w:w="0" w:type="auto"/>
          </w:tcPr>
          <w:p w14:paraId="66F60EED" w14:textId="77777777" w:rsidR="008D1A9B" w:rsidRDefault="00000000">
            <w:pPr>
              <w:pStyle w:val="Compact"/>
              <w:jc w:val="left"/>
            </w:pPr>
            <w:r>
              <w:t>0 (0%)</w:t>
            </w:r>
          </w:p>
        </w:tc>
        <w:tc>
          <w:tcPr>
            <w:tcW w:w="0" w:type="auto"/>
          </w:tcPr>
          <w:p w14:paraId="08A78626" w14:textId="77777777" w:rsidR="008D1A9B" w:rsidRDefault="00000000">
            <w:pPr>
              <w:pStyle w:val="Compact"/>
              <w:jc w:val="left"/>
            </w:pPr>
            <w:r>
              <w:t>1 (2%)</w:t>
            </w:r>
          </w:p>
        </w:tc>
        <w:tc>
          <w:tcPr>
            <w:tcW w:w="0" w:type="auto"/>
          </w:tcPr>
          <w:p w14:paraId="1DD21070" w14:textId="77777777" w:rsidR="008D1A9B" w:rsidRDefault="00000000">
            <w:pPr>
              <w:pStyle w:val="Compact"/>
              <w:jc w:val="left"/>
            </w:pPr>
            <w:r>
              <w:t>0 (0%)</w:t>
            </w:r>
          </w:p>
        </w:tc>
        <w:tc>
          <w:tcPr>
            <w:tcW w:w="0" w:type="auto"/>
          </w:tcPr>
          <w:p w14:paraId="1ECD47BF" w14:textId="77777777" w:rsidR="008D1A9B" w:rsidRDefault="00000000">
            <w:pPr>
              <w:pStyle w:val="Compact"/>
              <w:jc w:val="left"/>
            </w:pPr>
            <w:r>
              <w:t>45 (24%)</w:t>
            </w:r>
          </w:p>
        </w:tc>
      </w:tr>
      <w:tr w:rsidR="008D1A9B" w14:paraId="789C24C3" w14:textId="77777777">
        <w:trPr>
          <w:jc w:val="left"/>
        </w:trPr>
        <w:tc>
          <w:tcPr>
            <w:tcW w:w="0" w:type="auto"/>
          </w:tcPr>
          <w:p w14:paraId="515BF44D" w14:textId="77777777" w:rsidR="008D1A9B" w:rsidRDefault="00000000">
            <w:pPr>
              <w:pStyle w:val="Compact"/>
              <w:jc w:val="left"/>
            </w:pPr>
            <w:r>
              <w:t>Instauracao</w:t>
            </w:r>
          </w:p>
        </w:tc>
        <w:tc>
          <w:tcPr>
            <w:tcW w:w="0" w:type="auto"/>
          </w:tcPr>
          <w:p w14:paraId="4FB80C75" w14:textId="77777777" w:rsidR="008D1A9B" w:rsidRDefault="00000000">
            <w:pPr>
              <w:pStyle w:val="Compact"/>
              <w:jc w:val="left"/>
            </w:pPr>
            <w:r>
              <w:t>0 (0%)</w:t>
            </w:r>
          </w:p>
        </w:tc>
        <w:tc>
          <w:tcPr>
            <w:tcW w:w="0" w:type="auto"/>
          </w:tcPr>
          <w:p w14:paraId="62C2C037" w14:textId="77777777" w:rsidR="008D1A9B" w:rsidRDefault="00000000">
            <w:pPr>
              <w:pStyle w:val="Compact"/>
              <w:jc w:val="left"/>
            </w:pPr>
            <w:r>
              <w:t>0 (0%)</w:t>
            </w:r>
          </w:p>
        </w:tc>
        <w:tc>
          <w:tcPr>
            <w:tcW w:w="0" w:type="auto"/>
          </w:tcPr>
          <w:p w14:paraId="6454E468" w14:textId="77777777" w:rsidR="008D1A9B" w:rsidRDefault="00000000">
            <w:pPr>
              <w:pStyle w:val="Compact"/>
              <w:jc w:val="left"/>
            </w:pPr>
            <w:r>
              <w:t>0 (0%)</w:t>
            </w:r>
          </w:p>
        </w:tc>
        <w:tc>
          <w:tcPr>
            <w:tcW w:w="0" w:type="auto"/>
          </w:tcPr>
          <w:p w14:paraId="27CB4F3C" w14:textId="77777777" w:rsidR="008D1A9B" w:rsidRDefault="00000000">
            <w:pPr>
              <w:pStyle w:val="Compact"/>
              <w:jc w:val="left"/>
            </w:pPr>
            <w:r>
              <w:t>8 (100%)</w:t>
            </w:r>
          </w:p>
        </w:tc>
        <w:tc>
          <w:tcPr>
            <w:tcW w:w="0" w:type="auto"/>
          </w:tcPr>
          <w:p w14:paraId="3DAB8863" w14:textId="77777777" w:rsidR="008D1A9B" w:rsidRDefault="00000000">
            <w:pPr>
              <w:pStyle w:val="Compact"/>
              <w:jc w:val="left"/>
            </w:pPr>
            <w:r>
              <w:t>8 (4%)</w:t>
            </w:r>
          </w:p>
        </w:tc>
      </w:tr>
      <w:tr w:rsidR="008D1A9B" w14:paraId="5114D1E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93B5523" w14:textId="77777777" w:rsidR="008D1A9B" w:rsidRDefault="00000000">
            <w:pPr>
              <w:pStyle w:val="Compact"/>
              <w:jc w:val="left"/>
            </w:pPr>
            <w:r>
              <w:t>Total</w:t>
            </w:r>
          </w:p>
        </w:tc>
        <w:tc>
          <w:tcPr>
            <w:tcW w:w="0" w:type="auto"/>
          </w:tcPr>
          <w:p w14:paraId="143DE2C7" w14:textId="77777777" w:rsidR="008D1A9B" w:rsidRDefault="00000000">
            <w:pPr>
              <w:pStyle w:val="Compact"/>
              <w:jc w:val="left"/>
            </w:pPr>
            <w:r>
              <w:t>124 (66%)</w:t>
            </w:r>
          </w:p>
        </w:tc>
        <w:tc>
          <w:tcPr>
            <w:tcW w:w="0" w:type="auto"/>
          </w:tcPr>
          <w:p w14:paraId="2531B593" w14:textId="77777777" w:rsidR="008D1A9B" w:rsidRDefault="00000000">
            <w:pPr>
              <w:pStyle w:val="Compact"/>
              <w:jc w:val="left"/>
            </w:pPr>
            <w:r>
              <w:t>34 (18%)</w:t>
            </w:r>
          </w:p>
        </w:tc>
        <w:tc>
          <w:tcPr>
            <w:tcW w:w="0" w:type="auto"/>
          </w:tcPr>
          <w:p w14:paraId="7F0F949A" w14:textId="77777777" w:rsidR="008D1A9B" w:rsidRDefault="00000000">
            <w:pPr>
              <w:pStyle w:val="Compact"/>
              <w:jc w:val="left"/>
            </w:pPr>
            <w:r>
              <w:t>8 (4%)</w:t>
            </w:r>
          </w:p>
        </w:tc>
        <w:tc>
          <w:tcPr>
            <w:tcW w:w="0" w:type="auto"/>
          </w:tcPr>
          <w:p w14:paraId="13C4CDBC" w14:textId="77777777" w:rsidR="008D1A9B" w:rsidRDefault="00000000">
            <w:pPr>
              <w:pStyle w:val="Compact"/>
              <w:jc w:val="left"/>
            </w:pPr>
            <w:r>
              <w:t>22 (12%)</w:t>
            </w:r>
          </w:p>
        </w:tc>
        <w:tc>
          <w:tcPr>
            <w:tcW w:w="0" w:type="auto"/>
          </w:tcPr>
          <w:p w14:paraId="00156D75" w14:textId="77777777" w:rsidR="008D1A9B" w:rsidRDefault="00000000">
            <w:pPr>
              <w:pStyle w:val="Compact"/>
              <w:jc w:val="left"/>
            </w:pPr>
            <w:r>
              <w:t>289 (100%)</w:t>
            </w:r>
          </w:p>
        </w:tc>
      </w:tr>
    </w:tbl>
    <w:bookmarkEnd w:id="32"/>
    <w:p w14:paraId="26C59829" w14:textId="77777777" w:rsidR="008D1A9B" w:rsidRDefault="00000000">
      <w:pPr>
        <w:pStyle w:val="Corpodetexto"/>
      </w:pPr>
      <w:r>
        <w:lastRenderedPageBreak/>
        <w:t xml:space="preserve">A </w:t>
      </w:r>
      <w:hyperlink w:anchor="fig-resultado-vara-unimed">
        <w:r>
          <w:rPr>
            <w:rStyle w:val="Hyperlink"/>
          </w:rPr>
          <w:t>Figura 4</w:t>
        </w:r>
      </w:hyperlink>
      <w:r>
        <w:t xml:space="preserve"> mostra os resultados dos processos por categoria e vara, considerando apenas as duas varas empresariais e retirando casos da Unimed. Novamente, a quantidade de processos é muito pequena para obter resultados conclusivos.</w:t>
      </w:r>
    </w:p>
    <w:tbl>
      <w:tblPr>
        <w:tblStyle w:val="Table"/>
        <w:tblW w:w="5000" w:type="pct"/>
        <w:jc w:val="left"/>
        <w:tblLook w:val="0000" w:firstRow="0" w:lastRow="0" w:firstColumn="0" w:lastColumn="0" w:noHBand="0" w:noVBand="0"/>
      </w:tblPr>
      <w:tblGrid>
        <w:gridCol w:w="9404"/>
      </w:tblGrid>
      <w:tr w:rsidR="008D1A9B" w14:paraId="2F33F697" w14:textId="77777777">
        <w:trPr>
          <w:jc w:val="left"/>
        </w:trPr>
        <w:tc>
          <w:tcPr>
            <w:tcW w:w="0" w:type="auto"/>
          </w:tcPr>
          <w:p w14:paraId="056B2D12" w14:textId="77777777" w:rsidR="008D1A9B" w:rsidRDefault="00000000">
            <w:bookmarkStart w:id="33" w:name="fig-resultado-vara-unimed"/>
            <w:r>
              <w:rPr>
                <w:noProof/>
              </w:rPr>
              <w:drawing>
                <wp:inline distT="0" distB="0" distL="0" distR="0" wp14:anchorId="006F29BD" wp14:editId="43A0DC86">
                  <wp:extent cx="5969000" cy="29845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latorio_files/figure-docx/fig-resultado-vara-unimed-1.png"/>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p w14:paraId="7BACCCA6" w14:textId="77777777" w:rsidR="008D1A9B" w:rsidRDefault="00000000">
            <w:pPr>
              <w:pStyle w:val="ImageCaption"/>
              <w:spacing w:before="200"/>
              <w:jc w:val="left"/>
            </w:pPr>
            <w:r>
              <w:t>Figura 4: Proporção dos resultados dos processos por categoria e vara, retirando casos da Unimed</w:t>
            </w:r>
          </w:p>
        </w:tc>
        <w:bookmarkEnd w:id="33"/>
      </w:tr>
    </w:tbl>
    <w:p w14:paraId="7787C31D" w14:textId="77777777" w:rsidR="008D1A9B" w:rsidRDefault="00000000">
      <w:pPr>
        <w:pStyle w:val="Corpodetexto"/>
      </w:pPr>
      <w:r>
        <w:t xml:space="preserve">A </w:t>
      </w:r>
      <w:hyperlink w:anchor="tbl-tempo-unimed">
        <w:r>
          <w:rPr>
            <w:rStyle w:val="Hyperlink"/>
          </w:rPr>
          <w:t>Tabela 15</w:t>
        </w:r>
      </w:hyperlink>
      <w:r>
        <w:t xml:space="preserve"> mostra os tempos médios e medianos, geral e por categoria, retirando os casos da Unimed. Ao excluir os casos, os tempos médio e mediano das anulatórias aumentam em mais de 100 dias.</w:t>
      </w:r>
    </w:p>
    <w:p w14:paraId="2E551B95" w14:textId="77777777" w:rsidR="008D1A9B" w:rsidRDefault="00000000">
      <w:pPr>
        <w:pStyle w:val="TableCaption"/>
      </w:pPr>
      <w:bookmarkStart w:id="34" w:name="tbl-tempo-unimed"/>
      <w:r>
        <w:t>Tabela 15: Estatísticas descritivas dos tempos dos processos, retirando casos da Unimed</w:t>
      </w:r>
    </w:p>
    <w:tbl>
      <w:tblPr>
        <w:tblStyle w:val="Table"/>
        <w:tblW w:w="0" w:type="auto"/>
        <w:jc w:val="left"/>
        <w:tblLook w:val="0020" w:firstRow="1" w:lastRow="0" w:firstColumn="0" w:lastColumn="0" w:noHBand="0" w:noVBand="0"/>
        <w:tblCaption w:val="Tabela 15: Estatísticas descritivas dos tempos dos processos, retirando casos da Unimed"/>
      </w:tblPr>
      <w:tblGrid>
        <w:gridCol w:w="1426"/>
        <w:gridCol w:w="564"/>
        <w:gridCol w:w="767"/>
        <w:gridCol w:w="978"/>
      </w:tblGrid>
      <w:tr w:rsidR="008D1A9B" w14:paraId="3A8B53E2"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20FFA46" w14:textId="77777777" w:rsidR="008D1A9B" w:rsidRDefault="00000000">
            <w:pPr>
              <w:pStyle w:val="Compact"/>
              <w:jc w:val="left"/>
            </w:pPr>
            <w:r>
              <w:t>Categoria</w:t>
            </w:r>
          </w:p>
        </w:tc>
        <w:tc>
          <w:tcPr>
            <w:tcW w:w="0" w:type="auto"/>
          </w:tcPr>
          <w:p w14:paraId="0A010C6D" w14:textId="77777777" w:rsidR="008D1A9B" w:rsidRDefault="00000000">
            <w:pPr>
              <w:pStyle w:val="Compact"/>
              <w:jc w:val="right"/>
            </w:pPr>
            <w:r>
              <w:t>N</w:t>
            </w:r>
          </w:p>
        </w:tc>
        <w:tc>
          <w:tcPr>
            <w:tcW w:w="0" w:type="auto"/>
          </w:tcPr>
          <w:p w14:paraId="65465F87" w14:textId="77777777" w:rsidR="008D1A9B" w:rsidRDefault="00000000">
            <w:pPr>
              <w:pStyle w:val="Compact"/>
              <w:jc w:val="right"/>
            </w:pPr>
            <w:r>
              <w:t>Média</w:t>
            </w:r>
          </w:p>
        </w:tc>
        <w:tc>
          <w:tcPr>
            <w:tcW w:w="0" w:type="auto"/>
          </w:tcPr>
          <w:p w14:paraId="57CBA525" w14:textId="77777777" w:rsidR="008D1A9B" w:rsidRDefault="00000000">
            <w:pPr>
              <w:pStyle w:val="Compact"/>
              <w:jc w:val="right"/>
            </w:pPr>
            <w:r>
              <w:t>Mediana</w:t>
            </w:r>
          </w:p>
        </w:tc>
      </w:tr>
      <w:tr w:rsidR="008D1A9B" w14:paraId="43DF58A8" w14:textId="77777777">
        <w:trPr>
          <w:jc w:val="left"/>
        </w:trPr>
        <w:tc>
          <w:tcPr>
            <w:tcW w:w="0" w:type="auto"/>
          </w:tcPr>
          <w:p w14:paraId="0E1DDDF8" w14:textId="77777777" w:rsidR="008D1A9B" w:rsidRDefault="00000000">
            <w:pPr>
              <w:pStyle w:val="Compact"/>
              <w:jc w:val="left"/>
            </w:pPr>
            <w:r>
              <w:t>Convencao</w:t>
            </w:r>
          </w:p>
        </w:tc>
        <w:tc>
          <w:tcPr>
            <w:tcW w:w="0" w:type="auto"/>
          </w:tcPr>
          <w:p w14:paraId="2AD936E8" w14:textId="77777777" w:rsidR="008D1A9B" w:rsidRDefault="00000000">
            <w:pPr>
              <w:pStyle w:val="Compact"/>
              <w:jc w:val="right"/>
            </w:pPr>
            <w:r>
              <w:t>46</w:t>
            </w:r>
          </w:p>
        </w:tc>
        <w:tc>
          <w:tcPr>
            <w:tcW w:w="0" w:type="auto"/>
          </w:tcPr>
          <w:p w14:paraId="6A1C2484" w14:textId="77777777" w:rsidR="008D1A9B" w:rsidRDefault="00000000">
            <w:pPr>
              <w:pStyle w:val="Compact"/>
              <w:jc w:val="right"/>
            </w:pPr>
            <w:r>
              <w:t>353.6</w:t>
            </w:r>
          </w:p>
        </w:tc>
        <w:tc>
          <w:tcPr>
            <w:tcW w:w="0" w:type="auto"/>
          </w:tcPr>
          <w:p w14:paraId="54B1CBAC" w14:textId="77777777" w:rsidR="008D1A9B" w:rsidRDefault="00000000">
            <w:pPr>
              <w:pStyle w:val="Compact"/>
              <w:jc w:val="right"/>
            </w:pPr>
            <w:r>
              <w:t>328.5</w:t>
            </w:r>
          </w:p>
        </w:tc>
      </w:tr>
      <w:tr w:rsidR="008D1A9B" w14:paraId="6F07C61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A58F055" w14:textId="77777777" w:rsidR="008D1A9B" w:rsidRDefault="00000000">
            <w:pPr>
              <w:pStyle w:val="Compact"/>
              <w:jc w:val="left"/>
            </w:pPr>
            <w:r>
              <w:t>Instauracao</w:t>
            </w:r>
          </w:p>
        </w:tc>
        <w:tc>
          <w:tcPr>
            <w:tcW w:w="0" w:type="auto"/>
          </w:tcPr>
          <w:p w14:paraId="7108DBC5" w14:textId="77777777" w:rsidR="008D1A9B" w:rsidRDefault="00000000">
            <w:pPr>
              <w:pStyle w:val="Compact"/>
              <w:jc w:val="right"/>
            </w:pPr>
            <w:r>
              <w:t>10</w:t>
            </w:r>
          </w:p>
        </w:tc>
        <w:tc>
          <w:tcPr>
            <w:tcW w:w="0" w:type="auto"/>
          </w:tcPr>
          <w:p w14:paraId="7BE40E2C" w14:textId="77777777" w:rsidR="008D1A9B" w:rsidRDefault="00000000">
            <w:pPr>
              <w:pStyle w:val="Compact"/>
              <w:jc w:val="right"/>
            </w:pPr>
            <w:r>
              <w:t>462.7</w:t>
            </w:r>
          </w:p>
        </w:tc>
        <w:tc>
          <w:tcPr>
            <w:tcW w:w="0" w:type="auto"/>
          </w:tcPr>
          <w:p w14:paraId="7700A6B1" w14:textId="77777777" w:rsidR="008D1A9B" w:rsidRDefault="00000000">
            <w:pPr>
              <w:pStyle w:val="Compact"/>
              <w:jc w:val="right"/>
            </w:pPr>
            <w:r>
              <w:t>301.0</w:t>
            </w:r>
          </w:p>
        </w:tc>
      </w:tr>
      <w:tr w:rsidR="008D1A9B" w14:paraId="559365F7" w14:textId="77777777">
        <w:trPr>
          <w:jc w:val="left"/>
        </w:trPr>
        <w:tc>
          <w:tcPr>
            <w:tcW w:w="0" w:type="auto"/>
          </w:tcPr>
          <w:p w14:paraId="18484372" w14:textId="77777777" w:rsidR="008D1A9B" w:rsidRDefault="00000000">
            <w:pPr>
              <w:pStyle w:val="Compact"/>
              <w:jc w:val="left"/>
            </w:pPr>
            <w:r>
              <w:t>Anulacao</w:t>
            </w:r>
          </w:p>
        </w:tc>
        <w:tc>
          <w:tcPr>
            <w:tcW w:w="0" w:type="auto"/>
          </w:tcPr>
          <w:p w14:paraId="27501819" w14:textId="77777777" w:rsidR="008D1A9B" w:rsidRDefault="00000000">
            <w:pPr>
              <w:pStyle w:val="Compact"/>
              <w:jc w:val="right"/>
            </w:pPr>
            <w:r>
              <w:t>37</w:t>
            </w:r>
          </w:p>
        </w:tc>
        <w:tc>
          <w:tcPr>
            <w:tcW w:w="0" w:type="auto"/>
          </w:tcPr>
          <w:p w14:paraId="46B94CF3" w14:textId="77777777" w:rsidR="008D1A9B" w:rsidRDefault="00000000">
            <w:pPr>
              <w:pStyle w:val="Compact"/>
              <w:jc w:val="right"/>
            </w:pPr>
            <w:r>
              <w:t>386.8</w:t>
            </w:r>
          </w:p>
        </w:tc>
        <w:tc>
          <w:tcPr>
            <w:tcW w:w="0" w:type="auto"/>
          </w:tcPr>
          <w:p w14:paraId="4DC9E643" w14:textId="77777777" w:rsidR="008D1A9B" w:rsidRDefault="00000000">
            <w:pPr>
              <w:pStyle w:val="Compact"/>
              <w:jc w:val="right"/>
            </w:pPr>
            <w:r>
              <w:t>291.0</w:t>
            </w:r>
          </w:p>
        </w:tc>
      </w:tr>
      <w:tr w:rsidR="008D1A9B" w14:paraId="0EDDD7D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2BB9577" w14:textId="77777777" w:rsidR="008D1A9B" w:rsidRDefault="00000000">
            <w:pPr>
              <w:pStyle w:val="Compact"/>
              <w:jc w:val="left"/>
            </w:pPr>
            <w:r>
              <w:t>Cumprimento</w:t>
            </w:r>
          </w:p>
        </w:tc>
        <w:tc>
          <w:tcPr>
            <w:tcW w:w="0" w:type="auto"/>
          </w:tcPr>
          <w:p w14:paraId="4161BCD0" w14:textId="77777777" w:rsidR="008D1A9B" w:rsidRDefault="00000000">
            <w:pPr>
              <w:pStyle w:val="Compact"/>
              <w:jc w:val="right"/>
            </w:pPr>
            <w:r>
              <w:t>75</w:t>
            </w:r>
          </w:p>
        </w:tc>
        <w:tc>
          <w:tcPr>
            <w:tcW w:w="0" w:type="auto"/>
          </w:tcPr>
          <w:p w14:paraId="5D955572" w14:textId="77777777" w:rsidR="008D1A9B" w:rsidRDefault="00000000">
            <w:pPr>
              <w:pStyle w:val="Compact"/>
              <w:jc w:val="right"/>
            </w:pPr>
            <w:r>
              <w:t>306.5</w:t>
            </w:r>
          </w:p>
        </w:tc>
        <w:tc>
          <w:tcPr>
            <w:tcW w:w="0" w:type="auto"/>
          </w:tcPr>
          <w:p w14:paraId="44FBE71B" w14:textId="77777777" w:rsidR="008D1A9B" w:rsidRDefault="00000000">
            <w:pPr>
              <w:pStyle w:val="Compact"/>
              <w:jc w:val="right"/>
            </w:pPr>
            <w:r>
              <w:t>251.0</w:t>
            </w:r>
          </w:p>
        </w:tc>
      </w:tr>
      <w:tr w:rsidR="008D1A9B" w14:paraId="11638799" w14:textId="77777777">
        <w:trPr>
          <w:jc w:val="left"/>
        </w:trPr>
        <w:tc>
          <w:tcPr>
            <w:tcW w:w="0" w:type="auto"/>
          </w:tcPr>
          <w:p w14:paraId="6FAE358F" w14:textId="77777777" w:rsidR="008D1A9B" w:rsidRDefault="00000000">
            <w:pPr>
              <w:pStyle w:val="Compact"/>
              <w:jc w:val="left"/>
            </w:pPr>
            <w:r>
              <w:t>Cautelar</w:t>
            </w:r>
          </w:p>
        </w:tc>
        <w:tc>
          <w:tcPr>
            <w:tcW w:w="0" w:type="auto"/>
          </w:tcPr>
          <w:p w14:paraId="0949A2B8" w14:textId="77777777" w:rsidR="008D1A9B" w:rsidRDefault="00000000">
            <w:pPr>
              <w:pStyle w:val="Compact"/>
              <w:jc w:val="right"/>
            </w:pPr>
            <w:r>
              <w:t>63</w:t>
            </w:r>
          </w:p>
        </w:tc>
        <w:tc>
          <w:tcPr>
            <w:tcW w:w="0" w:type="auto"/>
          </w:tcPr>
          <w:p w14:paraId="68F41261" w14:textId="77777777" w:rsidR="008D1A9B" w:rsidRDefault="00000000">
            <w:pPr>
              <w:pStyle w:val="Compact"/>
              <w:jc w:val="right"/>
            </w:pPr>
            <w:r>
              <w:t>232.7</w:t>
            </w:r>
          </w:p>
        </w:tc>
        <w:tc>
          <w:tcPr>
            <w:tcW w:w="0" w:type="auto"/>
          </w:tcPr>
          <w:p w14:paraId="76721383" w14:textId="77777777" w:rsidR="008D1A9B" w:rsidRDefault="00000000">
            <w:pPr>
              <w:pStyle w:val="Compact"/>
              <w:jc w:val="right"/>
            </w:pPr>
            <w:r>
              <w:t>194.0</w:t>
            </w:r>
          </w:p>
        </w:tc>
      </w:tr>
      <w:tr w:rsidR="008D1A9B" w14:paraId="142D55C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255A790" w14:textId="77777777" w:rsidR="008D1A9B" w:rsidRDefault="00000000">
            <w:pPr>
              <w:pStyle w:val="Compact"/>
              <w:jc w:val="left"/>
            </w:pPr>
            <w:r>
              <w:t>Total</w:t>
            </w:r>
          </w:p>
        </w:tc>
        <w:tc>
          <w:tcPr>
            <w:tcW w:w="0" w:type="auto"/>
          </w:tcPr>
          <w:p w14:paraId="1B0A14E2" w14:textId="77777777" w:rsidR="008D1A9B" w:rsidRDefault="00000000">
            <w:pPr>
              <w:pStyle w:val="Compact"/>
              <w:jc w:val="right"/>
            </w:pPr>
            <w:r>
              <w:t>231</w:t>
            </w:r>
          </w:p>
        </w:tc>
        <w:tc>
          <w:tcPr>
            <w:tcW w:w="0" w:type="auto"/>
          </w:tcPr>
          <w:p w14:paraId="6CCFE635" w14:textId="77777777" w:rsidR="008D1A9B" w:rsidRDefault="00000000">
            <w:pPr>
              <w:pStyle w:val="Compact"/>
              <w:jc w:val="right"/>
            </w:pPr>
            <w:r>
              <w:t>315.4</w:t>
            </w:r>
          </w:p>
        </w:tc>
        <w:tc>
          <w:tcPr>
            <w:tcW w:w="0" w:type="auto"/>
          </w:tcPr>
          <w:p w14:paraId="7EBF83B9" w14:textId="77777777" w:rsidR="008D1A9B" w:rsidRDefault="00000000">
            <w:pPr>
              <w:pStyle w:val="Compact"/>
              <w:jc w:val="right"/>
            </w:pPr>
            <w:r>
              <w:t>259.0</w:t>
            </w:r>
          </w:p>
        </w:tc>
      </w:tr>
    </w:tbl>
    <w:p w14:paraId="2A419495" w14:textId="77777777" w:rsidR="008D1A9B" w:rsidRDefault="00000000">
      <w:pPr>
        <w:pStyle w:val="Ttulo3"/>
      </w:pPr>
      <w:bookmarkStart w:id="35" w:name="X92fcf6fc05e51d960c4c267d1e3e4d3dbdb5043"/>
      <w:bookmarkStart w:id="36" w:name="_Toc136190945"/>
      <w:bookmarkEnd w:id="29"/>
      <w:bookmarkEnd w:id="34"/>
      <w:r>
        <w:t>Qual o percentual de liminares deferidas na categoria de ação cautelar?</w:t>
      </w:r>
      <w:bookmarkEnd w:id="36"/>
    </w:p>
    <w:p w14:paraId="30EDDC51" w14:textId="77777777" w:rsidR="008D1A9B" w:rsidRDefault="00000000">
      <w:pPr>
        <w:pStyle w:val="FirstParagraph"/>
      </w:pPr>
      <w:r>
        <w:t xml:space="preserve">A base contém 63 ações cautelares, pouco mais de um quinto da base completa. A </w:t>
      </w:r>
      <w:hyperlink w:anchor="tbl-cautelar-liminar">
        <w:r>
          <w:rPr>
            <w:rStyle w:val="Hyperlink"/>
          </w:rPr>
          <w:t>Tabela 16</w:t>
        </w:r>
      </w:hyperlink>
      <w:r>
        <w:t xml:space="preserve"> mostra os resultados das liminares nessas ações. É possível identificar que mais da metade dos casos, as liminares não são concedias. Importante destacar que, em 6 casos, a decisão liminar não foi encontrada.</w:t>
      </w:r>
    </w:p>
    <w:p w14:paraId="3029CE24" w14:textId="77777777" w:rsidR="008D1A9B" w:rsidRDefault="00000000">
      <w:pPr>
        <w:pStyle w:val="TableCaption"/>
      </w:pPr>
      <w:bookmarkStart w:id="37" w:name="tbl-cautelar-liminar"/>
      <w:r>
        <w:t>Tabela 16: Resultados das liminares em ações cautelares.</w:t>
      </w:r>
    </w:p>
    <w:tbl>
      <w:tblPr>
        <w:tblStyle w:val="Table"/>
        <w:tblW w:w="0" w:type="auto"/>
        <w:jc w:val="left"/>
        <w:tblLook w:val="0020" w:firstRow="1" w:lastRow="0" w:firstColumn="0" w:lastColumn="0" w:noHBand="0" w:noVBand="0"/>
        <w:tblCaption w:val="Tabela 16: Resultados das liminares em ações cautelares."/>
      </w:tblPr>
      <w:tblGrid>
        <w:gridCol w:w="1089"/>
        <w:gridCol w:w="448"/>
        <w:gridCol w:w="888"/>
      </w:tblGrid>
      <w:tr w:rsidR="008D1A9B" w14:paraId="1A758FA4"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ED61631" w14:textId="77777777" w:rsidR="008D1A9B" w:rsidRDefault="00000000">
            <w:pPr>
              <w:pStyle w:val="Compact"/>
              <w:jc w:val="left"/>
            </w:pPr>
            <w:r>
              <w:t>Resultado</w:t>
            </w:r>
          </w:p>
        </w:tc>
        <w:tc>
          <w:tcPr>
            <w:tcW w:w="0" w:type="auto"/>
          </w:tcPr>
          <w:p w14:paraId="061E2AD9" w14:textId="77777777" w:rsidR="008D1A9B" w:rsidRDefault="00000000">
            <w:pPr>
              <w:pStyle w:val="Compact"/>
              <w:jc w:val="right"/>
            </w:pPr>
            <w:r>
              <w:t>N</w:t>
            </w:r>
          </w:p>
        </w:tc>
        <w:tc>
          <w:tcPr>
            <w:tcW w:w="0" w:type="auto"/>
          </w:tcPr>
          <w:p w14:paraId="4E5E8087" w14:textId="77777777" w:rsidR="008D1A9B" w:rsidRDefault="00000000">
            <w:pPr>
              <w:pStyle w:val="Compact"/>
              <w:jc w:val="right"/>
            </w:pPr>
            <w:r>
              <w:t>%</w:t>
            </w:r>
          </w:p>
        </w:tc>
      </w:tr>
      <w:tr w:rsidR="008D1A9B" w14:paraId="767EE55F" w14:textId="77777777">
        <w:trPr>
          <w:jc w:val="left"/>
        </w:trPr>
        <w:tc>
          <w:tcPr>
            <w:tcW w:w="0" w:type="auto"/>
          </w:tcPr>
          <w:p w14:paraId="2B143CD4" w14:textId="77777777" w:rsidR="008D1A9B" w:rsidRDefault="00000000">
            <w:pPr>
              <w:pStyle w:val="Compact"/>
              <w:jc w:val="left"/>
            </w:pPr>
            <w:r>
              <w:t>Não</w:t>
            </w:r>
          </w:p>
        </w:tc>
        <w:tc>
          <w:tcPr>
            <w:tcW w:w="0" w:type="auto"/>
          </w:tcPr>
          <w:p w14:paraId="426E57F9" w14:textId="77777777" w:rsidR="008D1A9B" w:rsidRDefault="00000000">
            <w:pPr>
              <w:pStyle w:val="Compact"/>
              <w:jc w:val="right"/>
            </w:pPr>
            <w:r>
              <w:t>30</w:t>
            </w:r>
          </w:p>
        </w:tc>
        <w:tc>
          <w:tcPr>
            <w:tcW w:w="0" w:type="auto"/>
          </w:tcPr>
          <w:p w14:paraId="1E31C5D3" w14:textId="77777777" w:rsidR="008D1A9B" w:rsidRDefault="00000000">
            <w:pPr>
              <w:pStyle w:val="Compact"/>
              <w:jc w:val="right"/>
            </w:pPr>
            <w:r>
              <w:t>52.6%</w:t>
            </w:r>
          </w:p>
        </w:tc>
      </w:tr>
      <w:tr w:rsidR="008D1A9B" w14:paraId="3ECA209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D3276C7" w14:textId="77777777" w:rsidR="008D1A9B" w:rsidRDefault="00000000">
            <w:pPr>
              <w:pStyle w:val="Compact"/>
              <w:jc w:val="left"/>
            </w:pPr>
            <w:r>
              <w:t>Sim</w:t>
            </w:r>
          </w:p>
        </w:tc>
        <w:tc>
          <w:tcPr>
            <w:tcW w:w="0" w:type="auto"/>
          </w:tcPr>
          <w:p w14:paraId="1403A782" w14:textId="77777777" w:rsidR="008D1A9B" w:rsidRDefault="00000000">
            <w:pPr>
              <w:pStyle w:val="Compact"/>
              <w:jc w:val="right"/>
            </w:pPr>
            <w:r>
              <w:t>20</w:t>
            </w:r>
          </w:p>
        </w:tc>
        <w:tc>
          <w:tcPr>
            <w:tcW w:w="0" w:type="auto"/>
          </w:tcPr>
          <w:p w14:paraId="6B3DD966" w14:textId="77777777" w:rsidR="008D1A9B" w:rsidRDefault="00000000">
            <w:pPr>
              <w:pStyle w:val="Compact"/>
              <w:jc w:val="right"/>
            </w:pPr>
            <w:r>
              <w:t>35.1%</w:t>
            </w:r>
          </w:p>
        </w:tc>
      </w:tr>
      <w:tr w:rsidR="008D1A9B" w14:paraId="22DC052B" w14:textId="77777777">
        <w:trPr>
          <w:jc w:val="left"/>
        </w:trPr>
        <w:tc>
          <w:tcPr>
            <w:tcW w:w="0" w:type="auto"/>
          </w:tcPr>
          <w:p w14:paraId="6B50B7C9" w14:textId="77777777" w:rsidR="008D1A9B" w:rsidRDefault="00000000">
            <w:pPr>
              <w:pStyle w:val="Compact"/>
              <w:jc w:val="left"/>
            </w:pPr>
            <w:r>
              <w:t>Parcial</w:t>
            </w:r>
          </w:p>
        </w:tc>
        <w:tc>
          <w:tcPr>
            <w:tcW w:w="0" w:type="auto"/>
          </w:tcPr>
          <w:p w14:paraId="12A79B0D" w14:textId="77777777" w:rsidR="008D1A9B" w:rsidRDefault="00000000">
            <w:pPr>
              <w:pStyle w:val="Compact"/>
              <w:jc w:val="right"/>
            </w:pPr>
            <w:r>
              <w:t>7</w:t>
            </w:r>
          </w:p>
        </w:tc>
        <w:tc>
          <w:tcPr>
            <w:tcW w:w="0" w:type="auto"/>
          </w:tcPr>
          <w:p w14:paraId="42F3ED1B" w14:textId="77777777" w:rsidR="008D1A9B" w:rsidRDefault="00000000">
            <w:pPr>
              <w:pStyle w:val="Compact"/>
              <w:jc w:val="right"/>
            </w:pPr>
            <w:r>
              <w:t>12.3%</w:t>
            </w:r>
          </w:p>
        </w:tc>
      </w:tr>
      <w:tr w:rsidR="008D1A9B" w14:paraId="11CD2F5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DBF0CB9" w14:textId="77777777" w:rsidR="008D1A9B" w:rsidRDefault="00000000">
            <w:pPr>
              <w:pStyle w:val="Compact"/>
              <w:jc w:val="left"/>
            </w:pPr>
            <w:r>
              <w:lastRenderedPageBreak/>
              <w:t>Total</w:t>
            </w:r>
          </w:p>
        </w:tc>
        <w:tc>
          <w:tcPr>
            <w:tcW w:w="0" w:type="auto"/>
          </w:tcPr>
          <w:p w14:paraId="555807B2" w14:textId="77777777" w:rsidR="008D1A9B" w:rsidRDefault="00000000">
            <w:pPr>
              <w:pStyle w:val="Compact"/>
              <w:jc w:val="right"/>
            </w:pPr>
            <w:r>
              <w:t>57</w:t>
            </w:r>
          </w:p>
        </w:tc>
        <w:tc>
          <w:tcPr>
            <w:tcW w:w="0" w:type="auto"/>
          </w:tcPr>
          <w:p w14:paraId="2D2C267C" w14:textId="77777777" w:rsidR="008D1A9B" w:rsidRDefault="00000000">
            <w:pPr>
              <w:pStyle w:val="Compact"/>
              <w:jc w:val="right"/>
            </w:pPr>
            <w:r>
              <w:t>100.0%</w:t>
            </w:r>
          </w:p>
        </w:tc>
      </w:tr>
    </w:tbl>
    <w:p w14:paraId="079D598C" w14:textId="77777777" w:rsidR="008D1A9B" w:rsidRDefault="00000000">
      <w:pPr>
        <w:pStyle w:val="Ttulo3"/>
      </w:pPr>
      <w:bookmarkStart w:id="38" w:name="X8ff66541b44a794cc6700bee440b07007d9a1e7"/>
      <w:bookmarkStart w:id="39" w:name="_Toc136190946"/>
      <w:bookmarkEnd w:id="35"/>
      <w:bookmarkEnd w:id="37"/>
      <w:r>
        <w:t>Qual a média e mediana de valor para cada categoria de ação?</w:t>
      </w:r>
      <w:bookmarkEnd w:id="39"/>
    </w:p>
    <w:p w14:paraId="3A8113E5" w14:textId="77777777" w:rsidR="008D1A9B" w:rsidRDefault="00000000">
      <w:pPr>
        <w:pStyle w:val="FirstParagraph"/>
      </w:pPr>
      <w:r>
        <w:t xml:space="preserve">A </w:t>
      </w:r>
      <w:hyperlink w:anchor="tbl-valor-tipo">
        <w:r>
          <w:rPr>
            <w:rStyle w:val="Hyperlink"/>
          </w:rPr>
          <w:t>Tabela 17</w:t>
        </w:r>
      </w:hyperlink>
      <w:r>
        <w:t xml:space="preserve"> 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p w14:paraId="04E50F56" w14:textId="77777777" w:rsidR="008D1A9B" w:rsidRDefault="00000000">
      <w:pPr>
        <w:pStyle w:val="TableCaption"/>
      </w:pPr>
      <w:bookmarkStart w:id="40" w:name="tbl-valor-tipo"/>
      <w:r>
        <w:t>Tabela 17: Estatísticas descritivas dos valores de causa dos processos</w:t>
      </w:r>
    </w:p>
    <w:tbl>
      <w:tblPr>
        <w:tblStyle w:val="Table"/>
        <w:tblW w:w="0" w:type="auto"/>
        <w:jc w:val="left"/>
        <w:tblLook w:val="0020" w:firstRow="1" w:lastRow="0" w:firstColumn="0" w:lastColumn="0" w:noHBand="0" w:noVBand="0"/>
        <w:tblCaption w:val="Tabela 17: Estatísticas descritivas dos valores de causa dos processos"/>
      </w:tblPr>
      <w:tblGrid>
        <w:gridCol w:w="1426"/>
        <w:gridCol w:w="564"/>
        <w:gridCol w:w="1809"/>
        <w:gridCol w:w="1530"/>
      </w:tblGrid>
      <w:tr w:rsidR="008D1A9B" w14:paraId="39BA1DC8"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28A133B" w14:textId="77777777" w:rsidR="008D1A9B" w:rsidRDefault="00000000">
            <w:pPr>
              <w:pStyle w:val="Compact"/>
              <w:jc w:val="left"/>
            </w:pPr>
            <w:r>
              <w:t>Categoria</w:t>
            </w:r>
          </w:p>
        </w:tc>
        <w:tc>
          <w:tcPr>
            <w:tcW w:w="0" w:type="auto"/>
          </w:tcPr>
          <w:p w14:paraId="6610B917" w14:textId="77777777" w:rsidR="008D1A9B" w:rsidRDefault="00000000">
            <w:pPr>
              <w:pStyle w:val="Compact"/>
              <w:jc w:val="right"/>
            </w:pPr>
            <w:r>
              <w:t>N</w:t>
            </w:r>
          </w:p>
        </w:tc>
        <w:tc>
          <w:tcPr>
            <w:tcW w:w="0" w:type="auto"/>
          </w:tcPr>
          <w:p w14:paraId="2A998E75" w14:textId="77777777" w:rsidR="008D1A9B" w:rsidRDefault="00000000">
            <w:pPr>
              <w:pStyle w:val="Compact"/>
              <w:jc w:val="left"/>
            </w:pPr>
            <w:r>
              <w:t>Média</w:t>
            </w:r>
          </w:p>
        </w:tc>
        <w:tc>
          <w:tcPr>
            <w:tcW w:w="0" w:type="auto"/>
          </w:tcPr>
          <w:p w14:paraId="5FFAF5F2" w14:textId="77777777" w:rsidR="008D1A9B" w:rsidRDefault="00000000">
            <w:pPr>
              <w:pStyle w:val="Compact"/>
              <w:jc w:val="left"/>
            </w:pPr>
            <w:r>
              <w:t>Mediana</w:t>
            </w:r>
          </w:p>
        </w:tc>
      </w:tr>
      <w:tr w:rsidR="008D1A9B" w14:paraId="383CC3E6" w14:textId="77777777">
        <w:trPr>
          <w:jc w:val="left"/>
        </w:trPr>
        <w:tc>
          <w:tcPr>
            <w:tcW w:w="0" w:type="auto"/>
          </w:tcPr>
          <w:p w14:paraId="34154578" w14:textId="77777777" w:rsidR="008D1A9B" w:rsidRDefault="00000000">
            <w:pPr>
              <w:pStyle w:val="Compact"/>
              <w:jc w:val="left"/>
            </w:pPr>
            <w:r>
              <w:t>Anulacao</w:t>
            </w:r>
          </w:p>
        </w:tc>
        <w:tc>
          <w:tcPr>
            <w:tcW w:w="0" w:type="auto"/>
          </w:tcPr>
          <w:p w14:paraId="2F16CED5" w14:textId="77777777" w:rsidR="008D1A9B" w:rsidRDefault="00000000">
            <w:pPr>
              <w:pStyle w:val="Compact"/>
              <w:jc w:val="right"/>
            </w:pPr>
            <w:r>
              <w:t>95</w:t>
            </w:r>
          </w:p>
        </w:tc>
        <w:tc>
          <w:tcPr>
            <w:tcW w:w="0" w:type="auto"/>
          </w:tcPr>
          <w:p w14:paraId="19098ABD" w14:textId="77777777" w:rsidR="008D1A9B" w:rsidRDefault="00000000">
            <w:pPr>
              <w:pStyle w:val="Compact"/>
              <w:jc w:val="left"/>
            </w:pPr>
            <w:r>
              <w:t>R$ 3.601.345,63</w:t>
            </w:r>
          </w:p>
        </w:tc>
        <w:tc>
          <w:tcPr>
            <w:tcW w:w="0" w:type="auto"/>
          </w:tcPr>
          <w:p w14:paraId="1E1C2178" w14:textId="77777777" w:rsidR="008D1A9B" w:rsidRDefault="00000000">
            <w:pPr>
              <w:pStyle w:val="Compact"/>
              <w:jc w:val="left"/>
            </w:pPr>
            <w:r>
              <w:t>R$ 264.802,79</w:t>
            </w:r>
          </w:p>
        </w:tc>
      </w:tr>
      <w:tr w:rsidR="008D1A9B" w14:paraId="712D55A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E341717" w14:textId="77777777" w:rsidR="008D1A9B" w:rsidRDefault="00000000">
            <w:pPr>
              <w:pStyle w:val="Compact"/>
              <w:jc w:val="left"/>
            </w:pPr>
            <w:r>
              <w:t>Convencao</w:t>
            </w:r>
          </w:p>
        </w:tc>
        <w:tc>
          <w:tcPr>
            <w:tcW w:w="0" w:type="auto"/>
          </w:tcPr>
          <w:p w14:paraId="7F667A3C" w14:textId="77777777" w:rsidR="008D1A9B" w:rsidRDefault="00000000">
            <w:pPr>
              <w:pStyle w:val="Compact"/>
              <w:jc w:val="right"/>
            </w:pPr>
            <w:r>
              <w:t>46</w:t>
            </w:r>
          </w:p>
        </w:tc>
        <w:tc>
          <w:tcPr>
            <w:tcW w:w="0" w:type="auto"/>
          </w:tcPr>
          <w:p w14:paraId="196C486F" w14:textId="77777777" w:rsidR="008D1A9B" w:rsidRDefault="00000000">
            <w:pPr>
              <w:pStyle w:val="Compact"/>
              <w:jc w:val="left"/>
            </w:pPr>
            <w:r>
              <w:t>R$ 10.081.664,83</w:t>
            </w:r>
          </w:p>
        </w:tc>
        <w:tc>
          <w:tcPr>
            <w:tcW w:w="0" w:type="auto"/>
          </w:tcPr>
          <w:p w14:paraId="6A238EE2" w14:textId="77777777" w:rsidR="008D1A9B" w:rsidRDefault="00000000">
            <w:pPr>
              <w:pStyle w:val="Compact"/>
              <w:jc w:val="left"/>
            </w:pPr>
            <w:r>
              <w:t>R$ 83.815,77</w:t>
            </w:r>
          </w:p>
        </w:tc>
      </w:tr>
      <w:tr w:rsidR="008D1A9B" w14:paraId="270FBE94" w14:textId="77777777">
        <w:trPr>
          <w:jc w:val="left"/>
        </w:trPr>
        <w:tc>
          <w:tcPr>
            <w:tcW w:w="0" w:type="auto"/>
          </w:tcPr>
          <w:p w14:paraId="733BFAE6" w14:textId="77777777" w:rsidR="008D1A9B" w:rsidRDefault="00000000">
            <w:pPr>
              <w:pStyle w:val="Compact"/>
              <w:jc w:val="left"/>
            </w:pPr>
            <w:r>
              <w:t>Cumprimento</w:t>
            </w:r>
          </w:p>
        </w:tc>
        <w:tc>
          <w:tcPr>
            <w:tcW w:w="0" w:type="auto"/>
          </w:tcPr>
          <w:p w14:paraId="5F1546E8" w14:textId="77777777" w:rsidR="008D1A9B" w:rsidRDefault="00000000">
            <w:pPr>
              <w:pStyle w:val="Compact"/>
              <w:jc w:val="right"/>
            </w:pPr>
            <w:r>
              <w:t>75</w:t>
            </w:r>
          </w:p>
        </w:tc>
        <w:tc>
          <w:tcPr>
            <w:tcW w:w="0" w:type="auto"/>
          </w:tcPr>
          <w:p w14:paraId="4E4E2E23" w14:textId="77777777" w:rsidR="008D1A9B" w:rsidRDefault="00000000">
            <w:pPr>
              <w:pStyle w:val="Compact"/>
              <w:jc w:val="left"/>
            </w:pPr>
            <w:r>
              <w:t>R$ 1.394.104,16</w:t>
            </w:r>
          </w:p>
        </w:tc>
        <w:tc>
          <w:tcPr>
            <w:tcW w:w="0" w:type="auto"/>
          </w:tcPr>
          <w:p w14:paraId="284CD839" w14:textId="77777777" w:rsidR="008D1A9B" w:rsidRDefault="00000000">
            <w:pPr>
              <w:pStyle w:val="Compact"/>
              <w:jc w:val="left"/>
            </w:pPr>
            <w:r>
              <w:t>R$ 23.468,15</w:t>
            </w:r>
          </w:p>
        </w:tc>
      </w:tr>
      <w:tr w:rsidR="008D1A9B" w14:paraId="0061680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20EEC44" w14:textId="77777777" w:rsidR="008D1A9B" w:rsidRDefault="00000000">
            <w:pPr>
              <w:pStyle w:val="Compact"/>
              <w:jc w:val="left"/>
            </w:pPr>
            <w:r>
              <w:t>Cautelar</w:t>
            </w:r>
          </w:p>
        </w:tc>
        <w:tc>
          <w:tcPr>
            <w:tcW w:w="0" w:type="auto"/>
          </w:tcPr>
          <w:p w14:paraId="318A9E88" w14:textId="77777777" w:rsidR="008D1A9B" w:rsidRDefault="00000000">
            <w:pPr>
              <w:pStyle w:val="Compact"/>
              <w:jc w:val="right"/>
            </w:pPr>
            <w:r>
              <w:t>63</w:t>
            </w:r>
          </w:p>
        </w:tc>
        <w:tc>
          <w:tcPr>
            <w:tcW w:w="0" w:type="auto"/>
          </w:tcPr>
          <w:p w14:paraId="2DF0993B" w14:textId="77777777" w:rsidR="008D1A9B" w:rsidRDefault="00000000">
            <w:pPr>
              <w:pStyle w:val="Compact"/>
              <w:jc w:val="left"/>
            </w:pPr>
            <w:r>
              <w:t>R$ 3.326.566,44</w:t>
            </w:r>
          </w:p>
        </w:tc>
        <w:tc>
          <w:tcPr>
            <w:tcW w:w="0" w:type="auto"/>
          </w:tcPr>
          <w:p w14:paraId="02332D67" w14:textId="77777777" w:rsidR="008D1A9B" w:rsidRDefault="00000000">
            <w:pPr>
              <w:pStyle w:val="Compact"/>
              <w:jc w:val="left"/>
            </w:pPr>
            <w:r>
              <w:t>R$ 10.000,00</w:t>
            </w:r>
          </w:p>
        </w:tc>
      </w:tr>
      <w:tr w:rsidR="008D1A9B" w14:paraId="256335C2" w14:textId="77777777">
        <w:trPr>
          <w:jc w:val="left"/>
        </w:trPr>
        <w:tc>
          <w:tcPr>
            <w:tcW w:w="0" w:type="auto"/>
          </w:tcPr>
          <w:p w14:paraId="33E11423" w14:textId="77777777" w:rsidR="008D1A9B" w:rsidRDefault="00000000">
            <w:pPr>
              <w:pStyle w:val="Compact"/>
              <w:jc w:val="left"/>
            </w:pPr>
            <w:r>
              <w:t>Instauracao</w:t>
            </w:r>
          </w:p>
        </w:tc>
        <w:tc>
          <w:tcPr>
            <w:tcW w:w="0" w:type="auto"/>
          </w:tcPr>
          <w:p w14:paraId="5CCE5EA5" w14:textId="77777777" w:rsidR="008D1A9B" w:rsidRDefault="00000000">
            <w:pPr>
              <w:pStyle w:val="Compact"/>
              <w:jc w:val="right"/>
            </w:pPr>
            <w:r>
              <w:t>10</w:t>
            </w:r>
          </w:p>
        </w:tc>
        <w:tc>
          <w:tcPr>
            <w:tcW w:w="0" w:type="auto"/>
          </w:tcPr>
          <w:p w14:paraId="7411CB03" w14:textId="77777777" w:rsidR="008D1A9B" w:rsidRDefault="00000000">
            <w:pPr>
              <w:pStyle w:val="Compact"/>
              <w:jc w:val="left"/>
            </w:pPr>
            <w:r>
              <w:t>R$ 25.058,13</w:t>
            </w:r>
          </w:p>
        </w:tc>
        <w:tc>
          <w:tcPr>
            <w:tcW w:w="0" w:type="auto"/>
          </w:tcPr>
          <w:p w14:paraId="69A62195" w14:textId="77777777" w:rsidR="008D1A9B" w:rsidRDefault="00000000">
            <w:pPr>
              <w:pStyle w:val="Compact"/>
              <w:jc w:val="left"/>
            </w:pPr>
            <w:r>
              <w:t>R$ 10.000,00</w:t>
            </w:r>
          </w:p>
        </w:tc>
      </w:tr>
      <w:tr w:rsidR="008D1A9B" w14:paraId="33CE7F3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A122B24" w14:textId="77777777" w:rsidR="008D1A9B" w:rsidRDefault="00000000">
            <w:pPr>
              <w:pStyle w:val="Compact"/>
              <w:jc w:val="left"/>
            </w:pPr>
            <w:r>
              <w:t>Total</w:t>
            </w:r>
          </w:p>
        </w:tc>
        <w:tc>
          <w:tcPr>
            <w:tcW w:w="0" w:type="auto"/>
          </w:tcPr>
          <w:p w14:paraId="560DF1D9" w14:textId="77777777" w:rsidR="008D1A9B" w:rsidRDefault="00000000">
            <w:pPr>
              <w:pStyle w:val="Compact"/>
              <w:jc w:val="right"/>
            </w:pPr>
            <w:r>
              <w:t>289</w:t>
            </w:r>
          </w:p>
        </w:tc>
        <w:tc>
          <w:tcPr>
            <w:tcW w:w="0" w:type="auto"/>
          </w:tcPr>
          <w:p w14:paraId="7003EFA4" w14:textId="77777777" w:rsidR="008D1A9B" w:rsidRDefault="00000000">
            <w:pPr>
              <w:pStyle w:val="Compact"/>
              <w:jc w:val="left"/>
            </w:pPr>
            <w:r>
              <w:t>R$ 3.884.973,58</w:t>
            </w:r>
          </w:p>
        </w:tc>
        <w:tc>
          <w:tcPr>
            <w:tcW w:w="0" w:type="auto"/>
          </w:tcPr>
          <w:p w14:paraId="620D504D" w14:textId="77777777" w:rsidR="008D1A9B" w:rsidRDefault="00000000">
            <w:pPr>
              <w:pStyle w:val="Compact"/>
              <w:jc w:val="left"/>
            </w:pPr>
            <w:r>
              <w:t>R$ 80.355,58</w:t>
            </w:r>
          </w:p>
        </w:tc>
      </w:tr>
    </w:tbl>
    <w:bookmarkEnd w:id="40"/>
    <w:p w14:paraId="13F2B094" w14:textId="77777777" w:rsidR="008D1A9B" w:rsidRDefault="00000000">
      <w:pPr>
        <w:pStyle w:val="Corpodetexto"/>
      </w:pPr>
      <w:r>
        <w:t xml:space="preserve">A </w:t>
      </w:r>
      <w:hyperlink w:anchor="tbl-valor-tipo-unimed">
        <w:r>
          <w:rPr>
            <w:rStyle w:val="Hyperlink"/>
          </w:rPr>
          <w:t>Tabela 18</w:t>
        </w:r>
      </w:hyperlink>
      <w:r>
        <w:t xml:space="preserve"> mostra as mesmas informações anteriores, mas retirando os casos da Unimed. É interessante notar que, no caso das anulatórias, o valor mediano é menor, mas o valor médio é maior que na </w:t>
      </w:r>
      <w:hyperlink w:anchor="tbl-valor-tipo">
        <w:r>
          <w:rPr>
            <w:rStyle w:val="Hyperlink"/>
          </w:rPr>
          <w:t>Tabela 17</w:t>
        </w:r>
      </w:hyperlink>
      <w:r>
        <w:t>. Isso indica que na amostra de anulatórias sem Unimed, a assimetria nos valores de causa é maior.</w:t>
      </w:r>
    </w:p>
    <w:p w14:paraId="606CEA91" w14:textId="77777777" w:rsidR="008D1A9B" w:rsidRDefault="00000000">
      <w:pPr>
        <w:pStyle w:val="TableCaption"/>
      </w:pPr>
      <w:bookmarkStart w:id="41" w:name="tbl-valor-tipo-unimed"/>
      <w:r>
        <w:t>Tabela 18: Estatísticas descritivas dos valores de causa dos processos, retirando casos da Unimed</w:t>
      </w:r>
    </w:p>
    <w:tbl>
      <w:tblPr>
        <w:tblStyle w:val="Table"/>
        <w:tblW w:w="0" w:type="auto"/>
        <w:jc w:val="left"/>
        <w:tblLook w:val="0020" w:firstRow="1" w:lastRow="0" w:firstColumn="0" w:lastColumn="0" w:noHBand="0" w:noVBand="0"/>
        <w:tblCaption w:val="Tabela 18: Estatísticas descritivas dos valores de causa dos processos, retirando casos da Unimed"/>
      </w:tblPr>
      <w:tblGrid>
        <w:gridCol w:w="1426"/>
        <w:gridCol w:w="564"/>
        <w:gridCol w:w="1809"/>
        <w:gridCol w:w="1414"/>
      </w:tblGrid>
      <w:tr w:rsidR="008D1A9B" w14:paraId="18EB89DC"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D6F9D7C" w14:textId="77777777" w:rsidR="008D1A9B" w:rsidRDefault="00000000">
            <w:pPr>
              <w:pStyle w:val="Compact"/>
              <w:jc w:val="left"/>
            </w:pPr>
            <w:r>
              <w:t>Categoria</w:t>
            </w:r>
          </w:p>
        </w:tc>
        <w:tc>
          <w:tcPr>
            <w:tcW w:w="0" w:type="auto"/>
          </w:tcPr>
          <w:p w14:paraId="4DF96B99" w14:textId="77777777" w:rsidR="008D1A9B" w:rsidRDefault="00000000">
            <w:pPr>
              <w:pStyle w:val="Compact"/>
              <w:jc w:val="right"/>
            </w:pPr>
            <w:r>
              <w:t>N</w:t>
            </w:r>
          </w:p>
        </w:tc>
        <w:tc>
          <w:tcPr>
            <w:tcW w:w="0" w:type="auto"/>
          </w:tcPr>
          <w:p w14:paraId="74A1A658" w14:textId="77777777" w:rsidR="008D1A9B" w:rsidRDefault="00000000">
            <w:pPr>
              <w:pStyle w:val="Compact"/>
              <w:jc w:val="left"/>
            </w:pPr>
            <w:r>
              <w:t>Média</w:t>
            </w:r>
          </w:p>
        </w:tc>
        <w:tc>
          <w:tcPr>
            <w:tcW w:w="0" w:type="auto"/>
          </w:tcPr>
          <w:p w14:paraId="78776F08" w14:textId="77777777" w:rsidR="008D1A9B" w:rsidRDefault="00000000">
            <w:pPr>
              <w:pStyle w:val="Compact"/>
              <w:jc w:val="left"/>
            </w:pPr>
            <w:r>
              <w:t>Mediana</w:t>
            </w:r>
          </w:p>
        </w:tc>
      </w:tr>
      <w:tr w:rsidR="008D1A9B" w14:paraId="5388757D" w14:textId="77777777">
        <w:trPr>
          <w:jc w:val="left"/>
        </w:trPr>
        <w:tc>
          <w:tcPr>
            <w:tcW w:w="0" w:type="auto"/>
          </w:tcPr>
          <w:p w14:paraId="1F146B74" w14:textId="77777777" w:rsidR="008D1A9B" w:rsidRDefault="00000000">
            <w:pPr>
              <w:pStyle w:val="Compact"/>
              <w:jc w:val="left"/>
            </w:pPr>
            <w:r>
              <w:t>Convencao</w:t>
            </w:r>
          </w:p>
        </w:tc>
        <w:tc>
          <w:tcPr>
            <w:tcW w:w="0" w:type="auto"/>
          </w:tcPr>
          <w:p w14:paraId="6D6B1342" w14:textId="77777777" w:rsidR="008D1A9B" w:rsidRDefault="00000000">
            <w:pPr>
              <w:pStyle w:val="Compact"/>
              <w:jc w:val="right"/>
            </w:pPr>
            <w:r>
              <w:t>46</w:t>
            </w:r>
          </w:p>
        </w:tc>
        <w:tc>
          <w:tcPr>
            <w:tcW w:w="0" w:type="auto"/>
          </w:tcPr>
          <w:p w14:paraId="3FCECE2D" w14:textId="77777777" w:rsidR="008D1A9B" w:rsidRDefault="00000000">
            <w:pPr>
              <w:pStyle w:val="Compact"/>
              <w:jc w:val="left"/>
            </w:pPr>
            <w:r>
              <w:t>R$ 10.081.664,83</w:t>
            </w:r>
          </w:p>
        </w:tc>
        <w:tc>
          <w:tcPr>
            <w:tcW w:w="0" w:type="auto"/>
          </w:tcPr>
          <w:p w14:paraId="7BC87048" w14:textId="77777777" w:rsidR="008D1A9B" w:rsidRDefault="00000000">
            <w:pPr>
              <w:pStyle w:val="Compact"/>
              <w:jc w:val="left"/>
            </w:pPr>
            <w:r>
              <w:t>R$ 83.815,77</w:t>
            </w:r>
          </w:p>
        </w:tc>
      </w:tr>
      <w:tr w:rsidR="008D1A9B" w14:paraId="1E637E0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51015A7" w14:textId="77777777" w:rsidR="008D1A9B" w:rsidRDefault="00000000">
            <w:pPr>
              <w:pStyle w:val="Compact"/>
              <w:jc w:val="left"/>
            </w:pPr>
            <w:r>
              <w:t>Anulacao</w:t>
            </w:r>
          </w:p>
        </w:tc>
        <w:tc>
          <w:tcPr>
            <w:tcW w:w="0" w:type="auto"/>
          </w:tcPr>
          <w:p w14:paraId="451B67F5" w14:textId="77777777" w:rsidR="008D1A9B" w:rsidRDefault="00000000">
            <w:pPr>
              <w:pStyle w:val="Compact"/>
              <w:jc w:val="right"/>
            </w:pPr>
            <w:r>
              <w:t>37</w:t>
            </w:r>
          </w:p>
        </w:tc>
        <w:tc>
          <w:tcPr>
            <w:tcW w:w="0" w:type="auto"/>
          </w:tcPr>
          <w:p w14:paraId="476FF600" w14:textId="77777777" w:rsidR="008D1A9B" w:rsidRDefault="00000000">
            <w:pPr>
              <w:pStyle w:val="Compact"/>
              <w:jc w:val="left"/>
            </w:pPr>
            <w:r>
              <w:t>R$ 6.385.684,12</w:t>
            </w:r>
          </w:p>
        </w:tc>
        <w:tc>
          <w:tcPr>
            <w:tcW w:w="0" w:type="auto"/>
          </w:tcPr>
          <w:p w14:paraId="2D3D293B" w14:textId="77777777" w:rsidR="008D1A9B" w:rsidRDefault="00000000">
            <w:pPr>
              <w:pStyle w:val="Compact"/>
              <w:jc w:val="left"/>
            </w:pPr>
            <w:r>
              <w:t>R$ 75.000,00</w:t>
            </w:r>
          </w:p>
        </w:tc>
      </w:tr>
      <w:tr w:rsidR="008D1A9B" w14:paraId="6A10CE1F" w14:textId="77777777">
        <w:trPr>
          <w:jc w:val="left"/>
        </w:trPr>
        <w:tc>
          <w:tcPr>
            <w:tcW w:w="0" w:type="auto"/>
          </w:tcPr>
          <w:p w14:paraId="69E57700" w14:textId="77777777" w:rsidR="008D1A9B" w:rsidRDefault="00000000">
            <w:pPr>
              <w:pStyle w:val="Compact"/>
              <w:jc w:val="left"/>
            </w:pPr>
            <w:r>
              <w:t>Cumprimento</w:t>
            </w:r>
          </w:p>
        </w:tc>
        <w:tc>
          <w:tcPr>
            <w:tcW w:w="0" w:type="auto"/>
          </w:tcPr>
          <w:p w14:paraId="23133343" w14:textId="77777777" w:rsidR="008D1A9B" w:rsidRDefault="00000000">
            <w:pPr>
              <w:pStyle w:val="Compact"/>
              <w:jc w:val="right"/>
            </w:pPr>
            <w:r>
              <w:t>75</w:t>
            </w:r>
          </w:p>
        </w:tc>
        <w:tc>
          <w:tcPr>
            <w:tcW w:w="0" w:type="auto"/>
          </w:tcPr>
          <w:p w14:paraId="32A25946" w14:textId="77777777" w:rsidR="008D1A9B" w:rsidRDefault="00000000">
            <w:pPr>
              <w:pStyle w:val="Compact"/>
              <w:jc w:val="left"/>
            </w:pPr>
            <w:r>
              <w:t>R$ 1.394.104,16</w:t>
            </w:r>
          </w:p>
        </w:tc>
        <w:tc>
          <w:tcPr>
            <w:tcW w:w="0" w:type="auto"/>
          </w:tcPr>
          <w:p w14:paraId="1947944B" w14:textId="77777777" w:rsidR="008D1A9B" w:rsidRDefault="00000000">
            <w:pPr>
              <w:pStyle w:val="Compact"/>
              <w:jc w:val="left"/>
            </w:pPr>
            <w:r>
              <w:t>R$ 23.468,15</w:t>
            </w:r>
          </w:p>
        </w:tc>
      </w:tr>
      <w:tr w:rsidR="008D1A9B" w14:paraId="01B6998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1C0630A" w14:textId="77777777" w:rsidR="008D1A9B" w:rsidRDefault="00000000">
            <w:pPr>
              <w:pStyle w:val="Compact"/>
              <w:jc w:val="left"/>
            </w:pPr>
            <w:r>
              <w:t>Cautelar</w:t>
            </w:r>
          </w:p>
        </w:tc>
        <w:tc>
          <w:tcPr>
            <w:tcW w:w="0" w:type="auto"/>
          </w:tcPr>
          <w:p w14:paraId="6CA4400F" w14:textId="77777777" w:rsidR="008D1A9B" w:rsidRDefault="00000000">
            <w:pPr>
              <w:pStyle w:val="Compact"/>
              <w:jc w:val="right"/>
            </w:pPr>
            <w:r>
              <w:t>63</w:t>
            </w:r>
          </w:p>
        </w:tc>
        <w:tc>
          <w:tcPr>
            <w:tcW w:w="0" w:type="auto"/>
          </w:tcPr>
          <w:p w14:paraId="743A7FF3" w14:textId="77777777" w:rsidR="008D1A9B" w:rsidRDefault="00000000">
            <w:pPr>
              <w:pStyle w:val="Compact"/>
              <w:jc w:val="left"/>
            </w:pPr>
            <w:r>
              <w:t>R$ 3.326.566,44</w:t>
            </w:r>
          </w:p>
        </w:tc>
        <w:tc>
          <w:tcPr>
            <w:tcW w:w="0" w:type="auto"/>
          </w:tcPr>
          <w:p w14:paraId="034B7AE7" w14:textId="77777777" w:rsidR="008D1A9B" w:rsidRDefault="00000000">
            <w:pPr>
              <w:pStyle w:val="Compact"/>
              <w:jc w:val="left"/>
            </w:pPr>
            <w:r>
              <w:t>R$ 10.000,00</w:t>
            </w:r>
          </w:p>
        </w:tc>
      </w:tr>
      <w:tr w:rsidR="008D1A9B" w14:paraId="69FD1B3D" w14:textId="77777777">
        <w:trPr>
          <w:jc w:val="left"/>
        </w:trPr>
        <w:tc>
          <w:tcPr>
            <w:tcW w:w="0" w:type="auto"/>
          </w:tcPr>
          <w:p w14:paraId="552BBC70" w14:textId="77777777" w:rsidR="008D1A9B" w:rsidRDefault="00000000">
            <w:pPr>
              <w:pStyle w:val="Compact"/>
              <w:jc w:val="left"/>
            </w:pPr>
            <w:r>
              <w:t>Instauracao</w:t>
            </w:r>
          </w:p>
        </w:tc>
        <w:tc>
          <w:tcPr>
            <w:tcW w:w="0" w:type="auto"/>
          </w:tcPr>
          <w:p w14:paraId="09E8E59C" w14:textId="77777777" w:rsidR="008D1A9B" w:rsidRDefault="00000000">
            <w:pPr>
              <w:pStyle w:val="Compact"/>
              <w:jc w:val="right"/>
            </w:pPr>
            <w:r>
              <w:t>10</w:t>
            </w:r>
          </w:p>
        </w:tc>
        <w:tc>
          <w:tcPr>
            <w:tcW w:w="0" w:type="auto"/>
          </w:tcPr>
          <w:p w14:paraId="46BD4419" w14:textId="77777777" w:rsidR="008D1A9B" w:rsidRDefault="00000000">
            <w:pPr>
              <w:pStyle w:val="Compact"/>
              <w:jc w:val="left"/>
            </w:pPr>
            <w:r>
              <w:t>R$ 25.058,13</w:t>
            </w:r>
          </w:p>
        </w:tc>
        <w:tc>
          <w:tcPr>
            <w:tcW w:w="0" w:type="auto"/>
          </w:tcPr>
          <w:p w14:paraId="65EA5649" w14:textId="77777777" w:rsidR="008D1A9B" w:rsidRDefault="00000000">
            <w:pPr>
              <w:pStyle w:val="Compact"/>
              <w:jc w:val="left"/>
            </w:pPr>
            <w:r>
              <w:t>R$ 10.000,00</w:t>
            </w:r>
          </w:p>
        </w:tc>
      </w:tr>
      <w:tr w:rsidR="008D1A9B" w14:paraId="1DF21E9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E0AE281" w14:textId="77777777" w:rsidR="008D1A9B" w:rsidRDefault="00000000">
            <w:pPr>
              <w:pStyle w:val="Compact"/>
              <w:jc w:val="left"/>
            </w:pPr>
            <w:r>
              <w:t>Total</w:t>
            </w:r>
          </w:p>
        </w:tc>
        <w:tc>
          <w:tcPr>
            <w:tcW w:w="0" w:type="auto"/>
          </w:tcPr>
          <w:p w14:paraId="72A0458D" w14:textId="77777777" w:rsidR="008D1A9B" w:rsidRDefault="00000000">
            <w:pPr>
              <w:pStyle w:val="Compact"/>
              <w:jc w:val="right"/>
            </w:pPr>
            <w:r>
              <w:t>231</w:t>
            </w:r>
          </w:p>
        </w:tc>
        <w:tc>
          <w:tcPr>
            <w:tcW w:w="0" w:type="auto"/>
          </w:tcPr>
          <w:p w14:paraId="0999387F" w14:textId="77777777" w:rsidR="008D1A9B" w:rsidRDefault="00000000">
            <w:pPr>
              <w:pStyle w:val="Compact"/>
              <w:jc w:val="left"/>
            </w:pPr>
            <w:r>
              <w:t>R$ 4.404.412,48</w:t>
            </w:r>
          </w:p>
        </w:tc>
        <w:tc>
          <w:tcPr>
            <w:tcW w:w="0" w:type="auto"/>
          </w:tcPr>
          <w:p w14:paraId="561926CB" w14:textId="77777777" w:rsidR="008D1A9B" w:rsidRDefault="00000000">
            <w:pPr>
              <w:pStyle w:val="Compact"/>
              <w:jc w:val="left"/>
            </w:pPr>
            <w:r>
              <w:t>R$ 23.489,08</w:t>
            </w:r>
          </w:p>
        </w:tc>
      </w:tr>
    </w:tbl>
    <w:p w14:paraId="6C8CC027" w14:textId="77777777" w:rsidR="008D1A9B" w:rsidRDefault="00000000">
      <w:pPr>
        <w:pStyle w:val="Ttulo3"/>
      </w:pPr>
      <w:bookmarkStart w:id="42" w:name="Xa4ae9c97ebb39162af9ab83497bccad2859d12c"/>
      <w:bookmarkStart w:id="43" w:name="_Toc136190947"/>
      <w:bookmarkEnd w:id="38"/>
      <w:bookmarkEnd w:id="41"/>
      <w:r>
        <w:t>Qual é a taxa de favorabilidade em anulatórias ao longo do tempo?</w:t>
      </w:r>
      <w:bookmarkEnd w:id="43"/>
    </w:p>
    <w:p w14:paraId="6EB47992" w14:textId="77777777" w:rsidR="008D1A9B" w:rsidRDefault="00000000">
      <w:pPr>
        <w:pStyle w:val="FirstParagraph"/>
      </w:pPr>
      <w:r>
        <w:t xml:space="preserve">A </w:t>
      </w:r>
      <w:hyperlink w:anchor="fig-anulacao-no-tempo">
        <w:r>
          <w:rPr>
            <w:rStyle w:val="Hyperlink"/>
          </w:rPr>
          <w:t>Figura 5</w:t>
        </w:r>
      </w:hyperlink>
      <w:r>
        <w:t xml:space="preserve"> mostra a taxa de casos favoráveis (procedentes e parcialmente procedentes) em ações anulatórias por ano, retirando casos de acordo. Apesar da pequena quantidade de dados, é possível observar que a proporção de decisões favoráveis detectada em 2021 e 2022 é menor.</w:t>
      </w:r>
    </w:p>
    <w:tbl>
      <w:tblPr>
        <w:tblStyle w:val="Table"/>
        <w:tblW w:w="5000" w:type="pct"/>
        <w:jc w:val="left"/>
        <w:tblLook w:val="0000" w:firstRow="0" w:lastRow="0" w:firstColumn="0" w:lastColumn="0" w:noHBand="0" w:noVBand="0"/>
      </w:tblPr>
      <w:tblGrid>
        <w:gridCol w:w="9404"/>
      </w:tblGrid>
      <w:tr w:rsidR="008D1A9B" w14:paraId="558989FD" w14:textId="77777777">
        <w:trPr>
          <w:jc w:val="left"/>
        </w:trPr>
        <w:tc>
          <w:tcPr>
            <w:tcW w:w="0" w:type="auto"/>
          </w:tcPr>
          <w:p w14:paraId="1CA8DB57" w14:textId="77777777" w:rsidR="008D1A9B" w:rsidRDefault="00000000">
            <w:bookmarkStart w:id="44" w:name="fig-anulacao-no-tempo"/>
            <w:r>
              <w:rPr>
                <w:noProof/>
              </w:rPr>
              <w:lastRenderedPageBreak/>
              <w:drawing>
                <wp:inline distT="0" distB="0" distL="0" distR="0" wp14:anchorId="0D38E89C" wp14:editId="5B406523">
                  <wp:extent cx="5969000" cy="3410857"/>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elatorio_files/figure-docx/fig-anulacao-no-tempo-1.png"/>
                          <pic:cNvPicPr>
                            <a:picLocks noChangeAspect="1" noChangeArrowheads="1"/>
                          </pic:cNvPicPr>
                        </pic:nvPicPr>
                        <pic:blipFill>
                          <a:blip r:embed="rId15"/>
                          <a:stretch>
                            <a:fillRect/>
                          </a:stretch>
                        </pic:blipFill>
                        <pic:spPr bwMode="auto">
                          <a:xfrm>
                            <a:off x="0" y="0"/>
                            <a:ext cx="5969000" cy="3410857"/>
                          </a:xfrm>
                          <a:prstGeom prst="rect">
                            <a:avLst/>
                          </a:prstGeom>
                          <a:noFill/>
                          <a:ln w="9525">
                            <a:noFill/>
                            <a:headEnd/>
                            <a:tailEnd/>
                          </a:ln>
                        </pic:spPr>
                      </pic:pic>
                    </a:graphicData>
                  </a:graphic>
                </wp:inline>
              </w:drawing>
            </w:r>
          </w:p>
          <w:p w14:paraId="14F3517B" w14:textId="77777777" w:rsidR="008D1A9B" w:rsidRDefault="00000000">
            <w:pPr>
              <w:pStyle w:val="ImageCaption"/>
              <w:spacing w:before="200"/>
              <w:jc w:val="left"/>
            </w:pPr>
            <w:r>
              <w:t>Figura 5: Proporção de decisões favoráveis por ano, retirando acordos</w:t>
            </w:r>
          </w:p>
        </w:tc>
        <w:bookmarkEnd w:id="44"/>
      </w:tr>
    </w:tbl>
    <w:p w14:paraId="187F927E" w14:textId="77777777" w:rsidR="008D1A9B" w:rsidRDefault="00000000">
      <w:pPr>
        <w:pStyle w:val="Ttulo3"/>
      </w:pPr>
      <w:bookmarkStart w:id="45" w:name="segunda-instância-1"/>
      <w:bookmarkStart w:id="46" w:name="_Toc136190948"/>
      <w:bookmarkEnd w:id="42"/>
      <w:r>
        <w:t>Segunda instância</w:t>
      </w:r>
      <w:bookmarkEnd w:id="46"/>
    </w:p>
    <w:p w14:paraId="7123AE9B" w14:textId="77777777" w:rsidR="008D1A9B" w:rsidRDefault="00000000">
      <w:pPr>
        <w:pStyle w:val="FirstParagraph"/>
      </w:pPr>
      <w:r>
        <w:t xml:space="preserve">A Tabela </w:t>
      </w:r>
      <w:hyperlink w:anchor="tbl-2inst-status">
        <w:r>
          <w:rPr>
            <w:rStyle w:val="Hyperlink"/>
          </w:rPr>
          <w:t>Tabela 19</w:t>
        </w:r>
      </w:hyperlink>
      <w:r>
        <w:t xml:space="preserve"> mostra os status dos processos de acordo com as categorias fornecidas pelo TJSP no momento de coleta. Quase 41% dos recursos foram encerrados e 26% foram arquivados administrativamente.</w:t>
      </w:r>
    </w:p>
    <w:p w14:paraId="00EE716A" w14:textId="77777777" w:rsidR="008D1A9B" w:rsidRDefault="00000000">
      <w:pPr>
        <w:pStyle w:val="TableCaption"/>
      </w:pPr>
      <w:bookmarkStart w:id="47" w:name="tbl-2inst-status"/>
      <w:r>
        <w:t>Tabela 19: Status dos processos na segunda instância de acordo com as categorias fornecidas pelo TJSP</w:t>
      </w:r>
    </w:p>
    <w:tbl>
      <w:tblPr>
        <w:tblStyle w:val="Table"/>
        <w:tblW w:w="0" w:type="auto"/>
        <w:jc w:val="left"/>
        <w:tblLook w:val="0020" w:firstRow="1" w:lastRow="0" w:firstColumn="0" w:lastColumn="0" w:noHBand="0" w:noVBand="0"/>
        <w:tblCaption w:val="Tabela 19: Status dos processos na segunda instância de acordo com as categorias fornecidas pelo TJSP"/>
      </w:tblPr>
      <w:tblGrid>
        <w:gridCol w:w="2971"/>
        <w:gridCol w:w="448"/>
        <w:gridCol w:w="772"/>
      </w:tblGrid>
      <w:tr w:rsidR="008D1A9B" w14:paraId="40B1137E"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681A1C9" w14:textId="77777777" w:rsidR="008D1A9B" w:rsidRDefault="00000000">
            <w:pPr>
              <w:pStyle w:val="Compact"/>
              <w:jc w:val="left"/>
            </w:pPr>
            <w:r>
              <w:t>Staus</w:t>
            </w:r>
          </w:p>
        </w:tc>
        <w:tc>
          <w:tcPr>
            <w:tcW w:w="0" w:type="auto"/>
          </w:tcPr>
          <w:p w14:paraId="4628714A" w14:textId="77777777" w:rsidR="008D1A9B" w:rsidRDefault="00000000">
            <w:pPr>
              <w:pStyle w:val="Compact"/>
              <w:jc w:val="right"/>
            </w:pPr>
            <w:r>
              <w:t>N</w:t>
            </w:r>
          </w:p>
        </w:tc>
        <w:tc>
          <w:tcPr>
            <w:tcW w:w="0" w:type="auto"/>
          </w:tcPr>
          <w:p w14:paraId="188EFDF3" w14:textId="77777777" w:rsidR="008D1A9B" w:rsidRDefault="00000000">
            <w:pPr>
              <w:pStyle w:val="Compact"/>
              <w:jc w:val="right"/>
            </w:pPr>
            <w:r>
              <w:t>%</w:t>
            </w:r>
          </w:p>
        </w:tc>
      </w:tr>
      <w:tr w:rsidR="008D1A9B" w14:paraId="62017DFE" w14:textId="77777777">
        <w:trPr>
          <w:jc w:val="left"/>
        </w:trPr>
        <w:tc>
          <w:tcPr>
            <w:tcW w:w="0" w:type="auto"/>
          </w:tcPr>
          <w:p w14:paraId="644595CC" w14:textId="77777777" w:rsidR="008D1A9B" w:rsidRDefault="00000000">
            <w:pPr>
              <w:pStyle w:val="Compact"/>
              <w:jc w:val="left"/>
            </w:pPr>
            <w:r>
              <w:t>Encerrado</w:t>
            </w:r>
          </w:p>
        </w:tc>
        <w:tc>
          <w:tcPr>
            <w:tcW w:w="0" w:type="auto"/>
          </w:tcPr>
          <w:p w14:paraId="5C90A8D2" w14:textId="77777777" w:rsidR="008D1A9B" w:rsidRDefault="00000000">
            <w:pPr>
              <w:pStyle w:val="Compact"/>
              <w:jc w:val="right"/>
            </w:pPr>
            <w:r>
              <w:t>70</w:t>
            </w:r>
          </w:p>
        </w:tc>
        <w:tc>
          <w:tcPr>
            <w:tcW w:w="0" w:type="auto"/>
          </w:tcPr>
          <w:p w14:paraId="34A967D7" w14:textId="77777777" w:rsidR="008D1A9B" w:rsidRDefault="00000000">
            <w:pPr>
              <w:pStyle w:val="Compact"/>
              <w:jc w:val="right"/>
            </w:pPr>
            <w:r>
              <w:t>40.5%</w:t>
            </w:r>
          </w:p>
        </w:tc>
      </w:tr>
      <w:tr w:rsidR="008D1A9B" w14:paraId="60DF554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E4B5FC6" w14:textId="77777777" w:rsidR="008D1A9B" w:rsidRDefault="00000000">
            <w:pPr>
              <w:pStyle w:val="Compact"/>
              <w:jc w:val="left"/>
            </w:pPr>
            <w:r>
              <w:t>Arquivado administrativamente</w:t>
            </w:r>
          </w:p>
        </w:tc>
        <w:tc>
          <w:tcPr>
            <w:tcW w:w="0" w:type="auto"/>
          </w:tcPr>
          <w:p w14:paraId="5CA61B59" w14:textId="77777777" w:rsidR="008D1A9B" w:rsidRDefault="00000000">
            <w:pPr>
              <w:pStyle w:val="Compact"/>
              <w:jc w:val="right"/>
            </w:pPr>
            <w:r>
              <w:t>45</w:t>
            </w:r>
          </w:p>
        </w:tc>
        <w:tc>
          <w:tcPr>
            <w:tcW w:w="0" w:type="auto"/>
          </w:tcPr>
          <w:p w14:paraId="6B741F3D" w14:textId="77777777" w:rsidR="008D1A9B" w:rsidRDefault="00000000">
            <w:pPr>
              <w:pStyle w:val="Compact"/>
              <w:jc w:val="right"/>
            </w:pPr>
            <w:r>
              <w:t>26.0%</w:t>
            </w:r>
          </w:p>
        </w:tc>
      </w:tr>
      <w:tr w:rsidR="008D1A9B" w14:paraId="34A1BCEB" w14:textId="77777777">
        <w:trPr>
          <w:jc w:val="left"/>
        </w:trPr>
        <w:tc>
          <w:tcPr>
            <w:tcW w:w="0" w:type="auto"/>
          </w:tcPr>
          <w:p w14:paraId="72D86BC6" w14:textId="77777777" w:rsidR="008D1A9B" w:rsidRDefault="00000000">
            <w:pPr>
              <w:pStyle w:val="Compact"/>
              <w:jc w:val="left"/>
            </w:pPr>
            <w:r>
              <w:t>Remetido a Outro Tribunal</w:t>
            </w:r>
          </w:p>
        </w:tc>
        <w:tc>
          <w:tcPr>
            <w:tcW w:w="0" w:type="auto"/>
          </w:tcPr>
          <w:p w14:paraId="73AB6DFB" w14:textId="77777777" w:rsidR="008D1A9B" w:rsidRDefault="00000000">
            <w:pPr>
              <w:pStyle w:val="Compact"/>
              <w:jc w:val="right"/>
            </w:pPr>
            <w:r>
              <w:t>24</w:t>
            </w:r>
          </w:p>
        </w:tc>
        <w:tc>
          <w:tcPr>
            <w:tcW w:w="0" w:type="auto"/>
          </w:tcPr>
          <w:p w14:paraId="12A73B7C" w14:textId="77777777" w:rsidR="008D1A9B" w:rsidRDefault="00000000">
            <w:pPr>
              <w:pStyle w:val="Compact"/>
              <w:jc w:val="right"/>
            </w:pPr>
            <w:r>
              <w:t>13.9%</w:t>
            </w:r>
          </w:p>
        </w:tc>
      </w:tr>
      <w:tr w:rsidR="008D1A9B" w14:paraId="4A2E9FA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BD9580A" w14:textId="77777777" w:rsidR="008D1A9B" w:rsidRDefault="00000000">
            <w:pPr>
              <w:pStyle w:val="Compact"/>
              <w:jc w:val="left"/>
            </w:pPr>
            <w:r>
              <w:t>Ativo</w:t>
            </w:r>
          </w:p>
        </w:tc>
        <w:tc>
          <w:tcPr>
            <w:tcW w:w="0" w:type="auto"/>
          </w:tcPr>
          <w:p w14:paraId="1C135B37" w14:textId="77777777" w:rsidR="008D1A9B" w:rsidRDefault="00000000">
            <w:pPr>
              <w:pStyle w:val="Compact"/>
              <w:jc w:val="right"/>
            </w:pPr>
            <w:r>
              <w:t>18</w:t>
            </w:r>
          </w:p>
        </w:tc>
        <w:tc>
          <w:tcPr>
            <w:tcW w:w="0" w:type="auto"/>
          </w:tcPr>
          <w:p w14:paraId="2D9F0FD1" w14:textId="77777777" w:rsidR="008D1A9B" w:rsidRDefault="00000000">
            <w:pPr>
              <w:pStyle w:val="Compact"/>
              <w:jc w:val="right"/>
            </w:pPr>
            <w:r>
              <w:t>10.4%</w:t>
            </w:r>
          </w:p>
        </w:tc>
      </w:tr>
      <w:tr w:rsidR="008D1A9B" w14:paraId="5C51C116" w14:textId="77777777">
        <w:trPr>
          <w:jc w:val="left"/>
        </w:trPr>
        <w:tc>
          <w:tcPr>
            <w:tcW w:w="0" w:type="auto"/>
          </w:tcPr>
          <w:p w14:paraId="79B01552" w14:textId="77777777" w:rsidR="008D1A9B" w:rsidRDefault="00000000">
            <w:pPr>
              <w:pStyle w:val="Compact"/>
              <w:jc w:val="left"/>
            </w:pPr>
            <w:r>
              <w:t>Julgado</w:t>
            </w:r>
          </w:p>
        </w:tc>
        <w:tc>
          <w:tcPr>
            <w:tcW w:w="0" w:type="auto"/>
          </w:tcPr>
          <w:p w14:paraId="732EDF73" w14:textId="77777777" w:rsidR="008D1A9B" w:rsidRDefault="00000000">
            <w:pPr>
              <w:pStyle w:val="Compact"/>
              <w:jc w:val="right"/>
            </w:pPr>
            <w:r>
              <w:t>15</w:t>
            </w:r>
          </w:p>
        </w:tc>
        <w:tc>
          <w:tcPr>
            <w:tcW w:w="0" w:type="auto"/>
          </w:tcPr>
          <w:p w14:paraId="683F37EF" w14:textId="77777777" w:rsidR="008D1A9B" w:rsidRDefault="00000000">
            <w:pPr>
              <w:pStyle w:val="Compact"/>
              <w:jc w:val="right"/>
            </w:pPr>
            <w:r>
              <w:t>8.7%</w:t>
            </w:r>
          </w:p>
        </w:tc>
      </w:tr>
      <w:tr w:rsidR="008D1A9B" w14:paraId="4CD7DD8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7694D19" w14:textId="77777777" w:rsidR="008D1A9B" w:rsidRDefault="00000000">
            <w:pPr>
              <w:pStyle w:val="Compact"/>
              <w:jc w:val="left"/>
            </w:pPr>
            <w:r>
              <w:t>Processo não distribuído</w:t>
            </w:r>
          </w:p>
        </w:tc>
        <w:tc>
          <w:tcPr>
            <w:tcW w:w="0" w:type="auto"/>
          </w:tcPr>
          <w:p w14:paraId="2DBF8556" w14:textId="77777777" w:rsidR="008D1A9B" w:rsidRDefault="00000000">
            <w:pPr>
              <w:pStyle w:val="Compact"/>
              <w:jc w:val="right"/>
            </w:pPr>
            <w:r>
              <w:t>1</w:t>
            </w:r>
          </w:p>
        </w:tc>
        <w:tc>
          <w:tcPr>
            <w:tcW w:w="0" w:type="auto"/>
          </w:tcPr>
          <w:p w14:paraId="276AF223" w14:textId="77777777" w:rsidR="008D1A9B" w:rsidRDefault="00000000">
            <w:pPr>
              <w:pStyle w:val="Compact"/>
              <w:jc w:val="right"/>
            </w:pPr>
            <w:r>
              <w:t>0.6%</w:t>
            </w:r>
          </w:p>
        </w:tc>
      </w:tr>
    </w:tbl>
    <w:bookmarkEnd w:id="47"/>
    <w:p w14:paraId="105AD326" w14:textId="77777777" w:rsidR="008D1A9B" w:rsidRDefault="00000000">
      <w:pPr>
        <w:pStyle w:val="Corpodetexto"/>
      </w:pPr>
      <w:r>
        <w:t xml:space="preserve">A taxa de recorribilidade estimada é de quase 60% (173 de 289 casos). Dividindo as taxas por categoria de processo, encontra-se o resultado da </w:t>
      </w:r>
      <w:hyperlink w:anchor="tbl-tx-recorr-categoria">
        <w:r>
          <w:rPr>
            <w:rStyle w:val="Hyperlink"/>
          </w:rPr>
          <w:t>Tabela 20</w:t>
        </w:r>
      </w:hyperlink>
      <w:r>
        <w:t>. A tabela também apresenta a quantidade de casos com alguma decisão (os demais continuam ativos, aguardando decisão). É possível notar que as anulatórias são as que apresentam maior taxa de recorribilidade.</w:t>
      </w:r>
    </w:p>
    <w:p w14:paraId="07630E62" w14:textId="77777777" w:rsidR="008D1A9B" w:rsidRDefault="00000000">
      <w:pPr>
        <w:pStyle w:val="TableCaption"/>
      </w:pPr>
      <w:bookmarkStart w:id="48" w:name="tbl-tx-recorr-categoria"/>
      <w:r>
        <w:t>Tabela 20: Quantidade e taxa de recorribilidade por categoria.</w:t>
      </w:r>
    </w:p>
    <w:tbl>
      <w:tblPr>
        <w:tblStyle w:val="Table"/>
        <w:tblW w:w="5000" w:type="pct"/>
        <w:jc w:val="left"/>
        <w:tblLook w:val="0020" w:firstRow="1" w:lastRow="0" w:firstColumn="0" w:lastColumn="0" w:noHBand="0" w:noVBand="0"/>
        <w:tblCaption w:val="Tabela 20: Quantidade e taxa de recorribilidade por categoria."/>
      </w:tblPr>
      <w:tblGrid>
        <w:gridCol w:w="1839"/>
        <w:gridCol w:w="1062"/>
        <w:gridCol w:w="2050"/>
        <w:gridCol w:w="1940"/>
        <w:gridCol w:w="2513"/>
      </w:tblGrid>
      <w:tr w:rsidR="008D1A9B" w14:paraId="19730FCF"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E2B7434" w14:textId="77777777" w:rsidR="008D1A9B" w:rsidRDefault="00000000">
            <w:pPr>
              <w:pStyle w:val="Compact"/>
              <w:jc w:val="left"/>
            </w:pPr>
            <w:r>
              <w:t>Categoria</w:t>
            </w:r>
          </w:p>
        </w:tc>
        <w:tc>
          <w:tcPr>
            <w:tcW w:w="0" w:type="auto"/>
          </w:tcPr>
          <w:p w14:paraId="6415EE57" w14:textId="77777777" w:rsidR="008D1A9B" w:rsidRDefault="00000000">
            <w:pPr>
              <w:pStyle w:val="Compact"/>
              <w:jc w:val="right"/>
            </w:pPr>
            <w:r>
              <w:t>N total</w:t>
            </w:r>
          </w:p>
        </w:tc>
        <w:tc>
          <w:tcPr>
            <w:tcW w:w="0" w:type="auto"/>
          </w:tcPr>
          <w:p w14:paraId="38657EC2" w14:textId="77777777" w:rsidR="008D1A9B" w:rsidRDefault="00000000">
            <w:pPr>
              <w:pStyle w:val="Compact"/>
              <w:jc w:val="right"/>
            </w:pPr>
            <w:r>
              <w:t>N com recursos</w:t>
            </w:r>
          </w:p>
        </w:tc>
        <w:tc>
          <w:tcPr>
            <w:tcW w:w="0" w:type="auto"/>
          </w:tcPr>
          <w:p w14:paraId="28BCBBAF" w14:textId="77777777" w:rsidR="008D1A9B" w:rsidRDefault="00000000">
            <w:pPr>
              <w:pStyle w:val="Compact"/>
              <w:jc w:val="right"/>
            </w:pPr>
            <w:r>
              <w:t>N com decisão</w:t>
            </w:r>
          </w:p>
        </w:tc>
        <w:tc>
          <w:tcPr>
            <w:tcW w:w="0" w:type="auto"/>
          </w:tcPr>
          <w:p w14:paraId="6B78EEEE" w14:textId="77777777" w:rsidR="008D1A9B" w:rsidRDefault="00000000">
            <w:pPr>
              <w:pStyle w:val="Compact"/>
              <w:jc w:val="right"/>
            </w:pPr>
            <w:r>
              <w:t>Taxa recorribilidade</w:t>
            </w:r>
          </w:p>
        </w:tc>
      </w:tr>
      <w:tr w:rsidR="008D1A9B" w14:paraId="0D159C51" w14:textId="77777777">
        <w:trPr>
          <w:jc w:val="left"/>
        </w:trPr>
        <w:tc>
          <w:tcPr>
            <w:tcW w:w="0" w:type="auto"/>
          </w:tcPr>
          <w:p w14:paraId="6E3228AD" w14:textId="77777777" w:rsidR="008D1A9B" w:rsidRDefault="00000000">
            <w:pPr>
              <w:pStyle w:val="Compact"/>
              <w:jc w:val="left"/>
            </w:pPr>
            <w:r>
              <w:t>Anulacao</w:t>
            </w:r>
          </w:p>
        </w:tc>
        <w:tc>
          <w:tcPr>
            <w:tcW w:w="0" w:type="auto"/>
          </w:tcPr>
          <w:p w14:paraId="154F62B2" w14:textId="77777777" w:rsidR="008D1A9B" w:rsidRDefault="00000000">
            <w:pPr>
              <w:pStyle w:val="Compact"/>
              <w:jc w:val="right"/>
            </w:pPr>
            <w:r>
              <w:t>95</w:t>
            </w:r>
          </w:p>
        </w:tc>
        <w:tc>
          <w:tcPr>
            <w:tcW w:w="0" w:type="auto"/>
          </w:tcPr>
          <w:p w14:paraId="218A053B" w14:textId="77777777" w:rsidR="008D1A9B" w:rsidRDefault="00000000">
            <w:pPr>
              <w:pStyle w:val="Compact"/>
              <w:jc w:val="right"/>
            </w:pPr>
            <w:r>
              <w:t>88</w:t>
            </w:r>
          </w:p>
        </w:tc>
        <w:tc>
          <w:tcPr>
            <w:tcW w:w="0" w:type="auto"/>
          </w:tcPr>
          <w:p w14:paraId="46F7759C" w14:textId="77777777" w:rsidR="008D1A9B" w:rsidRDefault="00000000">
            <w:pPr>
              <w:pStyle w:val="Compact"/>
              <w:jc w:val="right"/>
            </w:pPr>
            <w:r>
              <w:t>78</w:t>
            </w:r>
          </w:p>
        </w:tc>
        <w:tc>
          <w:tcPr>
            <w:tcW w:w="0" w:type="auto"/>
          </w:tcPr>
          <w:p w14:paraId="1E67BEF6" w14:textId="77777777" w:rsidR="008D1A9B" w:rsidRDefault="00000000">
            <w:pPr>
              <w:pStyle w:val="Compact"/>
              <w:jc w:val="right"/>
            </w:pPr>
            <w:r>
              <w:t>92.6%</w:t>
            </w:r>
          </w:p>
        </w:tc>
      </w:tr>
      <w:tr w:rsidR="008D1A9B" w14:paraId="14A10E9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11A84B4" w14:textId="77777777" w:rsidR="008D1A9B" w:rsidRDefault="00000000">
            <w:pPr>
              <w:pStyle w:val="Compact"/>
              <w:jc w:val="left"/>
            </w:pPr>
            <w:r>
              <w:t>Cautelar</w:t>
            </w:r>
          </w:p>
        </w:tc>
        <w:tc>
          <w:tcPr>
            <w:tcW w:w="0" w:type="auto"/>
          </w:tcPr>
          <w:p w14:paraId="4161A67C" w14:textId="77777777" w:rsidR="008D1A9B" w:rsidRDefault="00000000">
            <w:pPr>
              <w:pStyle w:val="Compact"/>
              <w:jc w:val="right"/>
            </w:pPr>
            <w:r>
              <w:t>63</w:t>
            </w:r>
          </w:p>
        </w:tc>
        <w:tc>
          <w:tcPr>
            <w:tcW w:w="0" w:type="auto"/>
          </w:tcPr>
          <w:p w14:paraId="5A3CCC9F" w14:textId="77777777" w:rsidR="008D1A9B" w:rsidRDefault="00000000">
            <w:pPr>
              <w:pStyle w:val="Compact"/>
              <w:jc w:val="right"/>
            </w:pPr>
            <w:r>
              <w:t>41</w:t>
            </w:r>
          </w:p>
        </w:tc>
        <w:tc>
          <w:tcPr>
            <w:tcW w:w="0" w:type="auto"/>
          </w:tcPr>
          <w:p w14:paraId="6982C6FA" w14:textId="77777777" w:rsidR="008D1A9B" w:rsidRDefault="00000000">
            <w:pPr>
              <w:pStyle w:val="Compact"/>
              <w:jc w:val="right"/>
            </w:pPr>
            <w:r>
              <w:t>28</w:t>
            </w:r>
          </w:p>
        </w:tc>
        <w:tc>
          <w:tcPr>
            <w:tcW w:w="0" w:type="auto"/>
          </w:tcPr>
          <w:p w14:paraId="59184F24" w14:textId="77777777" w:rsidR="008D1A9B" w:rsidRDefault="00000000">
            <w:pPr>
              <w:pStyle w:val="Compact"/>
              <w:jc w:val="right"/>
            </w:pPr>
            <w:r>
              <w:t>65.1%</w:t>
            </w:r>
          </w:p>
        </w:tc>
      </w:tr>
      <w:tr w:rsidR="008D1A9B" w14:paraId="49AD0FC9" w14:textId="77777777">
        <w:trPr>
          <w:jc w:val="left"/>
        </w:trPr>
        <w:tc>
          <w:tcPr>
            <w:tcW w:w="0" w:type="auto"/>
          </w:tcPr>
          <w:p w14:paraId="01BA8484" w14:textId="77777777" w:rsidR="008D1A9B" w:rsidRDefault="00000000">
            <w:pPr>
              <w:pStyle w:val="Compact"/>
              <w:jc w:val="left"/>
            </w:pPr>
            <w:r>
              <w:t>Convencao</w:t>
            </w:r>
          </w:p>
        </w:tc>
        <w:tc>
          <w:tcPr>
            <w:tcW w:w="0" w:type="auto"/>
          </w:tcPr>
          <w:p w14:paraId="6B7A6982" w14:textId="77777777" w:rsidR="008D1A9B" w:rsidRDefault="00000000">
            <w:pPr>
              <w:pStyle w:val="Compact"/>
              <w:jc w:val="right"/>
            </w:pPr>
            <w:r>
              <w:t>46</w:t>
            </w:r>
          </w:p>
        </w:tc>
        <w:tc>
          <w:tcPr>
            <w:tcW w:w="0" w:type="auto"/>
          </w:tcPr>
          <w:p w14:paraId="522E8ADA" w14:textId="77777777" w:rsidR="008D1A9B" w:rsidRDefault="00000000">
            <w:pPr>
              <w:pStyle w:val="Compact"/>
              <w:jc w:val="right"/>
            </w:pPr>
            <w:r>
              <w:t>30</w:t>
            </w:r>
          </w:p>
        </w:tc>
        <w:tc>
          <w:tcPr>
            <w:tcW w:w="0" w:type="auto"/>
          </w:tcPr>
          <w:p w14:paraId="5E91A9E1" w14:textId="77777777" w:rsidR="008D1A9B" w:rsidRDefault="00000000">
            <w:pPr>
              <w:pStyle w:val="Compact"/>
              <w:jc w:val="right"/>
            </w:pPr>
            <w:r>
              <w:t>14</w:t>
            </w:r>
          </w:p>
        </w:tc>
        <w:tc>
          <w:tcPr>
            <w:tcW w:w="0" w:type="auto"/>
          </w:tcPr>
          <w:p w14:paraId="152F1108" w14:textId="77777777" w:rsidR="008D1A9B" w:rsidRDefault="00000000">
            <w:pPr>
              <w:pStyle w:val="Compact"/>
              <w:jc w:val="right"/>
            </w:pPr>
            <w:r>
              <w:t>65.2%</w:t>
            </w:r>
          </w:p>
        </w:tc>
      </w:tr>
      <w:tr w:rsidR="008D1A9B" w14:paraId="1382655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F436E7C" w14:textId="77777777" w:rsidR="008D1A9B" w:rsidRDefault="00000000">
            <w:pPr>
              <w:pStyle w:val="Compact"/>
              <w:jc w:val="left"/>
            </w:pPr>
            <w:r>
              <w:lastRenderedPageBreak/>
              <w:t>Cumprimento</w:t>
            </w:r>
          </w:p>
        </w:tc>
        <w:tc>
          <w:tcPr>
            <w:tcW w:w="0" w:type="auto"/>
          </w:tcPr>
          <w:p w14:paraId="28F24412" w14:textId="77777777" w:rsidR="008D1A9B" w:rsidRDefault="00000000">
            <w:pPr>
              <w:pStyle w:val="Compact"/>
              <w:jc w:val="right"/>
            </w:pPr>
            <w:r>
              <w:t>75</w:t>
            </w:r>
          </w:p>
        </w:tc>
        <w:tc>
          <w:tcPr>
            <w:tcW w:w="0" w:type="auto"/>
          </w:tcPr>
          <w:p w14:paraId="712A22C7" w14:textId="77777777" w:rsidR="008D1A9B" w:rsidRDefault="00000000">
            <w:pPr>
              <w:pStyle w:val="Compact"/>
              <w:jc w:val="right"/>
            </w:pPr>
            <w:r>
              <w:t>9</w:t>
            </w:r>
          </w:p>
        </w:tc>
        <w:tc>
          <w:tcPr>
            <w:tcW w:w="0" w:type="auto"/>
          </w:tcPr>
          <w:p w14:paraId="78852DFE" w14:textId="77777777" w:rsidR="008D1A9B" w:rsidRDefault="00000000">
            <w:pPr>
              <w:pStyle w:val="Compact"/>
              <w:jc w:val="right"/>
            </w:pPr>
            <w:r>
              <w:t>7</w:t>
            </w:r>
          </w:p>
        </w:tc>
        <w:tc>
          <w:tcPr>
            <w:tcW w:w="0" w:type="auto"/>
          </w:tcPr>
          <w:p w14:paraId="2842534C" w14:textId="77777777" w:rsidR="008D1A9B" w:rsidRDefault="00000000">
            <w:pPr>
              <w:pStyle w:val="Compact"/>
              <w:jc w:val="right"/>
            </w:pPr>
            <w:r>
              <w:t>12.0%</w:t>
            </w:r>
          </w:p>
        </w:tc>
      </w:tr>
      <w:tr w:rsidR="008D1A9B" w14:paraId="1DE72934" w14:textId="77777777">
        <w:trPr>
          <w:jc w:val="left"/>
        </w:trPr>
        <w:tc>
          <w:tcPr>
            <w:tcW w:w="0" w:type="auto"/>
          </w:tcPr>
          <w:p w14:paraId="0C76DFE7" w14:textId="77777777" w:rsidR="008D1A9B" w:rsidRDefault="00000000">
            <w:pPr>
              <w:pStyle w:val="Compact"/>
              <w:jc w:val="left"/>
            </w:pPr>
            <w:r>
              <w:t>Instauracao</w:t>
            </w:r>
          </w:p>
        </w:tc>
        <w:tc>
          <w:tcPr>
            <w:tcW w:w="0" w:type="auto"/>
          </w:tcPr>
          <w:p w14:paraId="477848DB" w14:textId="77777777" w:rsidR="008D1A9B" w:rsidRDefault="00000000">
            <w:pPr>
              <w:pStyle w:val="Compact"/>
              <w:jc w:val="right"/>
            </w:pPr>
            <w:r>
              <w:t>10</w:t>
            </w:r>
          </w:p>
        </w:tc>
        <w:tc>
          <w:tcPr>
            <w:tcW w:w="0" w:type="auto"/>
          </w:tcPr>
          <w:p w14:paraId="6C8FCC47" w14:textId="77777777" w:rsidR="008D1A9B" w:rsidRDefault="00000000">
            <w:pPr>
              <w:pStyle w:val="Compact"/>
              <w:jc w:val="right"/>
            </w:pPr>
            <w:r>
              <w:t>5</w:t>
            </w:r>
          </w:p>
        </w:tc>
        <w:tc>
          <w:tcPr>
            <w:tcW w:w="0" w:type="auto"/>
          </w:tcPr>
          <w:p w14:paraId="639CAE03" w14:textId="77777777" w:rsidR="008D1A9B" w:rsidRDefault="00000000">
            <w:pPr>
              <w:pStyle w:val="Compact"/>
              <w:jc w:val="right"/>
            </w:pPr>
            <w:r>
              <w:t>5</w:t>
            </w:r>
          </w:p>
        </w:tc>
        <w:tc>
          <w:tcPr>
            <w:tcW w:w="0" w:type="auto"/>
          </w:tcPr>
          <w:p w14:paraId="0CCC8A6D" w14:textId="77777777" w:rsidR="008D1A9B" w:rsidRDefault="00000000">
            <w:pPr>
              <w:pStyle w:val="Compact"/>
              <w:jc w:val="right"/>
            </w:pPr>
            <w:r>
              <w:t>50.0%</w:t>
            </w:r>
          </w:p>
        </w:tc>
      </w:tr>
      <w:tr w:rsidR="008D1A9B" w14:paraId="6A3DE93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8246CCF" w14:textId="77777777" w:rsidR="008D1A9B" w:rsidRDefault="00000000">
            <w:pPr>
              <w:pStyle w:val="Compact"/>
              <w:jc w:val="left"/>
            </w:pPr>
            <w:r>
              <w:t>Total</w:t>
            </w:r>
          </w:p>
        </w:tc>
        <w:tc>
          <w:tcPr>
            <w:tcW w:w="0" w:type="auto"/>
          </w:tcPr>
          <w:p w14:paraId="386F0E87" w14:textId="77777777" w:rsidR="008D1A9B" w:rsidRDefault="00000000">
            <w:pPr>
              <w:pStyle w:val="Compact"/>
              <w:jc w:val="right"/>
            </w:pPr>
            <w:r>
              <w:t>289</w:t>
            </w:r>
          </w:p>
        </w:tc>
        <w:tc>
          <w:tcPr>
            <w:tcW w:w="0" w:type="auto"/>
          </w:tcPr>
          <w:p w14:paraId="178D15E8" w14:textId="77777777" w:rsidR="008D1A9B" w:rsidRDefault="00000000">
            <w:pPr>
              <w:pStyle w:val="Compact"/>
              <w:jc w:val="right"/>
            </w:pPr>
            <w:r>
              <w:t>173</w:t>
            </w:r>
          </w:p>
        </w:tc>
        <w:tc>
          <w:tcPr>
            <w:tcW w:w="0" w:type="auto"/>
          </w:tcPr>
          <w:p w14:paraId="1A8E15FD" w14:textId="77777777" w:rsidR="008D1A9B" w:rsidRDefault="00000000">
            <w:pPr>
              <w:pStyle w:val="Compact"/>
              <w:jc w:val="right"/>
            </w:pPr>
            <w:r>
              <w:t>132</w:t>
            </w:r>
          </w:p>
        </w:tc>
        <w:tc>
          <w:tcPr>
            <w:tcW w:w="0" w:type="auto"/>
          </w:tcPr>
          <w:p w14:paraId="57EE40EF" w14:textId="77777777" w:rsidR="008D1A9B" w:rsidRDefault="00000000">
            <w:pPr>
              <w:pStyle w:val="Compact"/>
              <w:jc w:val="right"/>
            </w:pPr>
            <w:r>
              <w:t>59.9%</w:t>
            </w:r>
          </w:p>
        </w:tc>
      </w:tr>
    </w:tbl>
    <w:bookmarkEnd w:id="48"/>
    <w:p w14:paraId="6429AFE3" w14:textId="77777777" w:rsidR="008D1A9B" w:rsidRDefault="00000000">
      <w:pPr>
        <w:pStyle w:val="Corpodetexto"/>
      </w:pPr>
      <w:r>
        <w:t xml:space="preserve">A </w:t>
      </w:r>
      <w:hyperlink w:anchor="tbl-tx-recorr-categoria-unimed">
        <w:r>
          <w:rPr>
            <w:rStyle w:val="Hyperlink"/>
          </w:rPr>
          <w:t>Tabela 21</w:t>
        </w:r>
      </w:hyperlink>
      <w:r>
        <w:t xml:space="preserve"> mostra as mesmas estatísticas excluindo os casos da Unimed. A taxa de recorribilidade estimada é de 50% (116 de 231 casos). Dividindo as taxas por categoria de processo, é possível notar que as anulatórias permanecem com maior taxa de recorribilidade.</w:t>
      </w:r>
    </w:p>
    <w:p w14:paraId="2E4D726E" w14:textId="77777777" w:rsidR="008D1A9B" w:rsidRDefault="00000000">
      <w:pPr>
        <w:pStyle w:val="TableCaption"/>
      </w:pPr>
      <w:bookmarkStart w:id="49" w:name="tbl-tx-recorr-categoria-unimed"/>
      <w:r>
        <w:t>Tabela 21: Quantidade e taxa de recorribilidade por categoria, retirando casos da Unimed</w:t>
      </w:r>
    </w:p>
    <w:tbl>
      <w:tblPr>
        <w:tblStyle w:val="Table"/>
        <w:tblW w:w="5000" w:type="pct"/>
        <w:jc w:val="left"/>
        <w:tblLook w:val="0020" w:firstRow="1" w:lastRow="0" w:firstColumn="0" w:lastColumn="0" w:noHBand="0" w:noVBand="0"/>
        <w:tblCaption w:val="Tabela 21: Quantidade e taxa de recorribilidade por categoria, retirando casos da Unimed"/>
      </w:tblPr>
      <w:tblGrid>
        <w:gridCol w:w="1839"/>
        <w:gridCol w:w="1062"/>
        <w:gridCol w:w="2050"/>
        <w:gridCol w:w="1940"/>
        <w:gridCol w:w="2513"/>
      </w:tblGrid>
      <w:tr w:rsidR="008D1A9B" w14:paraId="59357AEB"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C2BAD11" w14:textId="77777777" w:rsidR="008D1A9B" w:rsidRDefault="00000000">
            <w:pPr>
              <w:pStyle w:val="Compact"/>
              <w:jc w:val="left"/>
            </w:pPr>
            <w:r>
              <w:t>Categoria</w:t>
            </w:r>
          </w:p>
        </w:tc>
        <w:tc>
          <w:tcPr>
            <w:tcW w:w="0" w:type="auto"/>
          </w:tcPr>
          <w:p w14:paraId="629B4D79" w14:textId="77777777" w:rsidR="008D1A9B" w:rsidRDefault="00000000">
            <w:pPr>
              <w:pStyle w:val="Compact"/>
              <w:jc w:val="right"/>
            </w:pPr>
            <w:r>
              <w:t>N total</w:t>
            </w:r>
          </w:p>
        </w:tc>
        <w:tc>
          <w:tcPr>
            <w:tcW w:w="0" w:type="auto"/>
          </w:tcPr>
          <w:p w14:paraId="7AF81529" w14:textId="77777777" w:rsidR="008D1A9B" w:rsidRDefault="00000000">
            <w:pPr>
              <w:pStyle w:val="Compact"/>
              <w:jc w:val="right"/>
            </w:pPr>
            <w:r>
              <w:t>N com recursos</w:t>
            </w:r>
          </w:p>
        </w:tc>
        <w:tc>
          <w:tcPr>
            <w:tcW w:w="0" w:type="auto"/>
          </w:tcPr>
          <w:p w14:paraId="1A50CFEA" w14:textId="77777777" w:rsidR="008D1A9B" w:rsidRDefault="00000000">
            <w:pPr>
              <w:pStyle w:val="Compact"/>
              <w:jc w:val="right"/>
            </w:pPr>
            <w:r>
              <w:t>N com decisão</w:t>
            </w:r>
          </w:p>
        </w:tc>
        <w:tc>
          <w:tcPr>
            <w:tcW w:w="0" w:type="auto"/>
          </w:tcPr>
          <w:p w14:paraId="29450DF7" w14:textId="77777777" w:rsidR="008D1A9B" w:rsidRDefault="00000000">
            <w:pPr>
              <w:pStyle w:val="Compact"/>
              <w:jc w:val="right"/>
            </w:pPr>
            <w:r>
              <w:t>Taxa recorribilidade</w:t>
            </w:r>
          </w:p>
        </w:tc>
      </w:tr>
      <w:tr w:rsidR="008D1A9B" w14:paraId="15566383" w14:textId="77777777">
        <w:trPr>
          <w:jc w:val="left"/>
        </w:trPr>
        <w:tc>
          <w:tcPr>
            <w:tcW w:w="0" w:type="auto"/>
          </w:tcPr>
          <w:p w14:paraId="73B9806E" w14:textId="77777777" w:rsidR="008D1A9B" w:rsidRDefault="00000000">
            <w:pPr>
              <w:pStyle w:val="Compact"/>
              <w:jc w:val="left"/>
            </w:pPr>
            <w:r>
              <w:t>Anulacao</w:t>
            </w:r>
          </w:p>
        </w:tc>
        <w:tc>
          <w:tcPr>
            <w:tcW w:w="0" w:type="auto"/>
          </w:tcPr>
          <w:p w14:paraId="2E80EDDA" w14:textId="77777777" w:rsidR="008D1A9B" w:rsidRDefault="00000000">
            <w:pPr>
              <w:pStyle w:val="Compact"/>
              <w:jc w:val="right"/>
            </w:pPr>
            <w:r>
              <w:t>37</w:t>
            </w:r>
          </w:p>
        </w:tc>
        <w:tc>
          <w:tcPr>
            <w:tcW w:w="0" w:type="auto"/>
          </w:tcPr>
          <w:p w14:paraId="2331A1A2" w14:textId="77777777" w:rsidR="008D1A9B" w:rsidRDefault="00000000">
            <w:pPr>
              <w:pStyle w:val="Compact"/>
              <w:jc w:val="right"/>
            </w:pPr>
            <w:r>
              <w:t>31</w:t>
            </w:r>
          </w:p>
        </w:tc>
        <w:tc>
          <w:tcPr>
            <w:tcW w:w="0" w:type="auto"/>
          </w:tcPr>
          <w:p w14:paraId="42128ABC" w14:textId="77777777" w:rsidR="008D1A9B" w:rsidRDefault="00000000">
            <w:pPr>
              <w:pStyle w:val="Compact"/>
              <w:jc w:val="right"/>
            </w:pPr>
            <w:r>
              <w:t>22</w:t>
            </w:r>
          </w:p>
        </w:tc>
        <w:tc>
          <w:tcPr>
            <w:tcW w:w="0" w:type="auto"/>
          </w:tcPr>
          <w:p w14:paraId="5C6121B1" w14:textId="77777777" w:rsidR="008D1A9B" w:rsidRDefault="00000000">
            <w:pPr>
              <w:pStyle w:val="Compact"/>
              <w:jc w:val="right"/>
            </w:pPr>
            <w:r>
              <w:t>83.8%</w:t>
            </w:r>
          </w:p>
        </w:tc>
      </w:tr>
      <w:tr w:rsidR="008D1A9B" w14:paraId="5E872DE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E3454C2" w14:textId="77777777" w:rsidR="008D1A9B" w:rsidRDefault="00000000">
            <w:pPr>
              <w:pStyle w:val="Compact"/>
              <w:jc w:val="left"/>
            </w:pPr>
            <w:r>
              <w:t>Cautelar</w:t>
            </w:r>
          </w:p>
        </w:tc>
        <w:tc>
          <w:tcPr>
            <w:tcW w:w="0" w:type="auto"/>
          </w:tcPr>
          <w:p w14:paraId="28A46AD9" w14:textId="77777777" w:rsidR="008D1A9B" w:rsidRDefault="00000000">
            <w:pPr>
              <w:pStyle w:val="Compact"/>
              <w:jc w:val="right"/>
            </w:pPr>
            <w:r>
              <w:t>63</w:t>
            </w:r>
          </w:p>
        </w:tc>
        <w:tc>
          <w:tcPr>
            <w:tcW w:w="0" w:type="auto"/>
          </w:tcPr>
          <w:p w14:paraId="46A3CE8A" w14:textId="77777777" w:rsidR="008D1A9B" w:rsidRDefault="00000000">
            <w:pPr>
              <w:pStyle w:val="Compact"/>
              <w:jc w:val="right"/>
            </w:pPr>
            <w:r>
              <w:t>41</w:t>
            </w:r>
          </w:p>
        </w:tc>
        <w:tc>
          <w:tcPr>
            <w:tcW w:w="0" w:type="auto"/>
          </w:tcPr>
          <w:p w14:paraId="15375775" w14:textId="77777777" w:rsidR="008D1A9B" w:rsidRDefault="00000000">
            <w:pPr>
              <w:pStyle w:val="Compact"/>
              <w:jc w:val="right"/>
            </w:pPr>
            <w:r>
              <w:t>28</w:t>
            </w:r>
          </w:p>
        </w:tc>
        <w:tc>
          <w:tcPr>
            <w:tcW w:w="0" w:type="auto"/>
          </w:tcPr>
          <w:p w14:paraId="0722D662" w14:textId="77777777" w:rsidR="008D1A9B" w:rsidRDefault="00000000">
            <w:pPr>
              <w:pStyle w:val="Compact"/>
              <w:jc w:val="right"/>
            </w:pPr>
            <w:r>
              <w:t>65.1%</w:t>
            </w:r>
          </w:p>
        </w:tc>
      </w:tr>
      <w:tr w:rsidR="008D1A9B" w14:paraId="38CE68CB" w14:textId="77777777">
        <w:trPr>
          <w:jc w:val="left"/>
        </w:trPr>
        <w:tc>
          <w:tcPr>
            <w:tcW w:w="0" w:type="auto"/>
          </w:tcPr>
          <w:p w14:paraId="02F857D4" w14:textId="77777777" w:rsidR="008D1A9B" w:rsidRDefault="00000000">
            <w:pPr>
              <w:pStyle w:val="Compact"/>
              <w:jc w:val="left"/>
            </w:pPr>
            <w:r>
              <w:t>Convencao</w:t>
            </w:r>
          </w:p>
        </w:tc>
        <w:tc>
          <w:tcPr>
            <w:tcW w:w="0" w:type="auto"/>
          </w:tcPr>
          <w:p w14:paraId="0C4E04E2" w14:textId="77777777" w:rsidR="008D1A9B" w:rsidRDefault="00000000">
            <w:pPr>
              <w:pStyle w:val="Compact"/>
              <w:jc w:val="right"/>
            </w:pPr>
            <w:r>
              <w:t>46</w:t>
            </w:r>
          </w:p>
        </w:tc>
        <w:tc>
          <w:tcPr>
            <w:tcW w:w="0" w:type="auto"/>
          </w:tcPr>
          <w:p w14:paraId="281E13AB" w14:textId="77777777" w:rsidR="008D1A9B" w:rsidRDefault="00000000">
            <w:pPr>
              <w:pStyle w:val="Compact"/>
              <w:jc w:val="right"/>
            </w:pPr>
            <w:r>
              <w:t>30</w:t>
            </w:r>
          </w:p>
        </w:tc>
        <w:tc>
          <w:tcPr>
            <w:tcW w:w="0" w:type="auto"/>
          </w:tcPr>
          <w:p w14:paraId="24E54F1F" w14:textId="77777777" w:rsidR="008D1A9B" w:rsidRDefault="00000000">
            <w:pPr>
              <w:pStyle w:val="Compact"/>
              <w:jc w:val="right"/>
            </w:pPr>
            <w:r>
              <w:t>14</w:t>
            </w:r>
          </w:p>
        </w:tc>
        <w:tc>
          <w:tcPr>
            <w:tcW w:w="0" w:type="auto"/>
          </w:tcPr>
          <w:p w14:paraId="0C1911D9" w14:textId="77777777" w:rsidR="008D1A9B" w:rsidRDefault="00000000">
            <w:pPr>
              <w:pStyle w:val="Compact"/>
              <w:jc w:val="right"/>
            </w:pPr>
            <w:r>
              <w:t>65.2%</w:t>
            </w:r>
          </w:p>
        </w:tc>
      </w:tr>
      <w:tr w:rsidR="008D1A9B" w14:paraId="4D31D9B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197035B" w14:textId="77777777" w:rsidR="008D1A9B" w:rsidRDefault="00000000">
            <w:pPr>
              <w:pStyle w:val="Compact"/>
              <w:jc w:val="left"/>
            </w:pPr>
            <w:r>
              <w:t>Cumprimento</w:t>
            </w:r>
          </w:p>
        </w:tc>
        <w:tc>
          <w:tcPr>
            <w:tcW w:w="0" w:type="auto"/>
          </w:tcPr>
          <w:p w14:paraId="7968A6DA" w14:textId="77777777" w:rsidR="008D1A9B" w:rsidRDefault="00000000">
            <w:pPr>
              <w:pStyle w:val="Compact"/>
              <w:jc w:val="right"/>
            </w:pPr>
            <w:r>
              <w:t>75</w:t>
            </w:r>
          </w:p>
        </w:tc>
        <w:tc>
          <w:tcPr>
            <w:tcW w:w="0" w:type="auto"/>
          </w:tcPr>
          <w:p w14:paraId="3ED5EF82" w14:textId="77777777" w:rsidR="008D1A9B" w:rsidRDefault="00000000">
            <w:pPr>
              <w:pStyle w:val="Compact"/>
              <w:jc w:val="right"/>
            </w:pPr>
            <w:r>
              <w:t>9</w:t>
            </w:r>
          </w:p>
        </w:tc>
        <w:tc>
          <w:tcPr>
            <w:tcW w:w="0" w:type="auto"/>
          </w:tcPr>
          <w:p w14:paraId="305220E0" w14:textId="77777777" w:rsidR="008D1A9B" w:rsidRDefault="00000000">
            <w:pPr>
              <w:pStyle w:val="Compact"/>
              <w:jc w:val="right"/>
            </w:pPr>
            <w:r>
              <w:t>7</w:t>
            </w:r>
          </w:p>
        </w:tc>
        <w:tc>
          <w:tcPr>
            <w:tcW w:w="0" w:type="auto"/>
          </w:tcPr>
          <w:p w14:paraId="59C3F243" w14:textId="77777777" w:rsidR="008D1A9B" w:rsidRDefault="00000000">
            <w:pPr>
              <w:pStyle w:val="Compact"/>
              <w:jc w:val="right"/>
            </w:pPr>
            <w:r>
              <w:t>12.0%</w:t>
            </w:r>
          </w:p>
        </w:tc>
      </w:tr>
      <w:tr w:rsidR="008D1A9B" w14:paraId="7D972285" w14:textId="77777777">
        <w:trPr>
          <w:jc w:val="left"/>
        </w:trPr>
        <w:tc>
          <w:tcPr>
            <w:tcW w:w="0" w:type="auto"/>
          </w:tcPr>
          <w:p w14:paraId="0C7A3878" w14:textId="77777777" w:rsidR="008D1A9B" w:rsidRDefault="00000000">
            <w:pPr>
              <w:pStyle w:val="Compact"/>
              <w:jc w:val="left"/>
            </w:pPr>
            <w:r>
              <w:t>Instauracao</w:t>
            </w:r>
          </w:p>
        </w:tc>
        <w:tc>
          <w:tcPr>
            <w:tcW w:w="0" w:type="auto"/>
          </w:tcPr>
          <w:p w14:paraId="47D51827" w14:textId="77777777" w:rsidR="008D1A9B" w:rsidRDefault="00000000">
            <w:pPr>
              <w:pStyle w:val="Compact"/>
              <w:jc w:val="right"/>
            </w:pPr>
            <w:r>
              <w:t>10</w:t>
            </w:r>
          </w:p>
        </w:tc>
        <w:tc>
          <w:tcPr>
            <w:tcW w:w="0" w:type="auto"/>
          </w:tcPr>
          <w:p w14:paraId="550C71B9" w14:textId="77777777" w:rsidR="008D1A9B" w:rsidRDefault="00000000">
            <w:pPr>
              <w:pStyle w:val="Compact"/>
              <w:jc w:val="right"/>
            </w:pPr>
            <w:r>
              <w:t>5</w:t>
            </w:r>
          </w:p>
        </w:tc>
        <w:tc>
          <w:tcPr>
            <w:tcW w:w="0" w:type="auto"/>
          </w:tcPr>
          <w:p w14:paraId="5973B314" w14:textId="77777777" w:rsidR="008D1A9B" w:rsidRDefault="00000000">
            <w:pPr>
              <w:pStyle w:val="Compact"/>
              <w:jc w:val="right"/>
            </w:pPr>
            <w:r>
              <w:t>5</w:t>
            </w:r>
          </w:p>
        </w:tc>
        <w:tc>
          <w:tcPr>
            <w:tcW w:w="0" w:type="auto"/>
          </w:tcPr>
          <w:p w14:paraId="46A9DD2F" w14:textId="77777777" w:rsidR="008D1A9B" w:rsidRDefault="00000000">
            <w:pPr>
              <w:pStyle w:val="Compact"/>
              <w:jc w:val="right"/>
            </w:pPr>
            <w:r>
              <w:t>50.0%</w:t>
            </w:r>
          </w:p>
        </w:tc>
      </w:tr>
      <w:tr w:rsidR="008D1A9B" w14:paraId="10663B5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A144F57" w14:textId="77777777" w:rsidR="008D1A9B" w:rsidRDefault="00000000">
            <w:pPr>
              <w:pStyle w:val="Compact"/>
              <w:jc w:val="left"/>
            </w:pPr>
            <w:r>
              <w:t>Total</w:t>
            </w:r>
          </w:p>
        </w:tc>
        <w:tc>
          <w:tcPr>
            <w:tcW w:w="0" w:type="auto"/>
          </w:tcPr>
          <w:p w14:paraId="68347C5E" w14:textId="77777777" w:rsidR="008D1A9B" w:rsidRDefault="00000000">
            <w:pPr>
              <w:pStyle w:val="Compact"/>
              <w:jc w:val="right"/>
            </w:pPr>
            <w:r>
              <w:t>231</w:t>
            </w:r>
          </w:p>
        </w:tc>
        <w:tc>
          <w:tcPr>
            <w:tcW w:w="0" w:type="auto"/>
          </w:tcPr>
          <w:p w14:paraId="40941217" w14:textId="77777777" w:rsidR="008D1A9B" w:rsidRDefault="00000000">
            <w:pPr>
              <w:pStyle w:val="Compact"/>
              <w:jc w:val="right"/>
            </w:pPr>
            <w:r>
              <w:t>116</w:t>
            </w:r>
          </w:p>
        </w:tc>
        <w:tc>
          <w:tcPr>
            <w:tcW w:w="0" w:type="auto"/>
          </w:tcPr>
          <w:p w14:paraId="0B86E46F" w14:textId="77777777" w:rsidR="008D1A9B" w:rsidRDefault="00000000">
            <w:pPr>
              <w:pStyle w:val="Compact"/>
              <w:jc w:val="right"/>
            </w:pPr>
            <w:r>
              <w:t>76</w:t>
            </w:r>
          </w:p>
        </w:tc>
        <w:tc>
          <w:tcPr>
            <w:tcW w:w="0" w:type="auto"/>
          </w:tcPr>
          <w:p w14:paraId="50F63543" w14:textId="77777777" w:rsidR="008D1A9B" w:rsidRDefault="00000000">
            <w:pPr>
              <w:pStyle w:val="Compact"/>
              <w:jc w:val="right"/>
            </w:pPr>
            <w:r>
              <w:t>50.2%</w:t>
            </w:r>
          </w:p>
        </w:tc>
      </w:tr>
    </w:tbl>
    <w:bookmarkEnd w:id="49"/>
    <w:p w14:paraId="3D00011A" w14:textId="77777777" w:rsidR="008D1A9B" w:rsidRDefault="00000000">
      <w:pPr>
        <w:pStyle w:val="Corpodetexto"/>
      </w:pPr>
      <w:r>
        <w:t xml:space="preserve">Como mostrado na </w:t>
      </w:r>
      <w:hyperlink w:anchor="tbl-tx-recorr-categoria">
        <w:r>
          <w:rPr>
            <w:rStyle w:val="Hyperlink"/>
          </w:rPr>
          <w:t>Tabela 20</w:t>
        </w:r>
      </w:hyperlink>
      <w:r>
        <w:t>, 173 casos com algum recurso, 132 (76%) apresentam alguma decisão. Os demais 41 casos (24%) ainda estavam ativos no momento de coleta dos dados, aguardando julgamento no segundo grau. Dos 132 casos que apresentam alguma decisão, 78 são anulatórias.</w:t>
      </w:r>
    </w:p>
    <w:p w14:paraId="443723A1" w14:textId="77777777" w:rsidR="008D1A9B" w:rsidRDefault="00000000">
      <w:pPr>
        <w:pStyle w:val="Corpodetexto"/>
      </w:pPr>
      <w:r>
        <w:t xml:space="preserve">A </w:t>
      </w:r>
      <w:hyperlink w:anchor="tbl-tx-provido">
        <w:r>
          <w:rPr>
            <w:rStyle w:val="Hyperlink"/>
          </w:rPr>
          <w:t>Tabela 22</w:t>
        </w:r>
      </w:hyperlink>
      <w:r>
        <w:t xml:space="preserve"> apresenta a taxa de recursos providos ou providos em parte por tipo de recurso. Considerando apenas as anulatórias com alguma decisão (78 casos), a taxa de recursos providos ou providos em parte é de 41% (32 de 78 casos).</w:t>
      </w:r>
    </w:p>
    <w:p w14:paraId="125EA185" w14:textId="77777777" w:rsidR="008D1A9B" w:rsidRDefault="00000000">
      <w:pPr>
        <w:pStyle w:val="TableCaption"/>
      </w:pPr>
      <w:bookmarkStart w:id="50" w:name="tbl-tx-provido"/>
      <w:r>
        <w:t>Tabela 22: Taxa de recursos provido ou providos em parte por categoria</w:t>
      </w:r>
    </w:p>
    <w:tbl>
      <w:tblPr>
        <w:tblStyle w:val="Table"/>
        <w:tblW w:w="0" w:type="auto"/>
        <w:jc w:val="left"/>
        <w:tblLook w:val="0020" w:firstRow="1" w:lastRow="0" w:firstColumn="0" w:lastColumn="0" w:noHBand="0" w:noVBand="0"/>
        <w:tblCaption w:val="Tabela 22: Taxa de recursos provido ou providos em parte por categoria"/>
      </w:tblPr>
      <w:tblGrid>
        <w:gridCol w:w="1426"/>
        <w:gridCol w:w="1174"/>
        <w:gridCol w:w="1111"/>
      </w:tblGrid>
      <w:tr w:rsidR="008D1A9B" w14:paraId="76EA5D6A"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3673079" w14:textId="77777777" w:rsidR="008D1A9B" w:rsidRDefault="00000000">
            <w:pPr>
              <w:pStyle w:val="Compact"/>
              <w:jc w:val="left"/>
            </w:pPr>
            <w:r>
              <w:t>Categoria</w:t>
            </w:r>
          </w:p>
        </w:tc>
        <w:tc>
          <w:tcPr>
            <w:tcW w:w="0" w:type="auto"/>
          </w:tcPr>
          <w:p w14:paraId="38BB84E6" w14:textId="77777777" w:rsidR="008D1A9B" w:rsidRDefault="00000000">
            <w:pPr>
              <w:pStyle w:val="Compact"/>
              <w:jc w:val="right"/>
            </w:pPr>
            <w:r>
              <w:t>N decisões</w:t>
            </w:r>
          </w:p>
        </w:tc>
        <w:tc>
          <w:tcPr>
            <w:tcW w:w="0" w:type="auto"/>
          </w:tcPr>
          <w:p w14:paraId="0CE63776" w14:textId="77777777" w:rsidR="008D1A9B" w:rsidRDefault="00000000">
            <w:pPr>
              <w:pStyle w:val="Compact"/>
              <w:jc w:val="right"/>
            </w:pPr>
            <w:r>
              <w:t>% Provido</w:t>
            </w:r>
          </w:p>
        </w:tc>
      </w:tr>
      <w:tr w:rsidR="008D1A9B" w14:paraId="0D202CCE" w14:textId="77777777">
        <w:trPr>
          <w:jc w:val="left"/>
        </w:trPr>
        <w:tc>
          <w:tcPr>
            <w:tcW w:w="0" w:type="auto"/>
          </w:tcPr>
          <w:p w14:paraId="180EAA84" w14:textId="77777777" w:rsidR="008D1A9B" w:rsidRDefault="00000000">
            <w:pPr>
              <w:pStyle w:val="Compact"/>
              <w:jc w:val="left"/>
            </w:pPr>
            <w:r>
              <w:t>Anulacao</w:t>
            </w:r>
          </w:p>
        </w:tc>
        <w:tc>
          <w:tcPr>
            <w:tcW w:w="0" w:type="auto"/>
          </w:tcPr>
          <w:p w14:paraId="05B038F0" w14:textId="77777777" w:rsidR="008D1A9B" w:rsidRDefault="00000000">
            <w:pPr>
              <w:pStyle w:val="Compact"/>
              <w:jc w:val="right"/>
            </w:pPr>
            <w:r>
              <w:t>78</w:t>
            </w:r>
          </w:p>
        </w:tc>
        <w:tc>
          <w:tcPr>
            <w:tcW w:w="0" w:type="auto"/>
          </w:tcPr>
          <w:p w14:paraId="5484FE64" w14:textId="77777777" w:rsidR="008D1A9B" w:rsidRDefault="00000000">
            <w:pPr>
              <w:pStyle w:val="Compact"/>
              <w:jc w:val="right"/>
            </w:pPr>
            <w:r>
              <w:t>41.0%</w:t>
            </w:r>
          </w:p>
        </w:tc>
      </w:tr>
      <w:tr w:rsidR="008D1A9B" w14:paraId="253B5EB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6639296" w14:textId="77777777" w:rsidR="008D1A9B" w:rsidRDefault="00000000">
            <w:pPr>
              <w:pStyle w:val="Compact"/>
              <w:jc w:val="left"/>
            </w:pPr>
            <w:r>
              <w:t>Cautelar</w:t>
            </w:r>
          </w:p>
        </w:tc>
        <w:tc>
          <w:tcPr>
            <w:tcW w:w="0" w:type="auto"/>
          </w:tcPr>
          <w:p w14:paraId="54FB3D5D" w14:textId="77777777" w:rsidR="008D1A9B" w:rsidRDefault="00000000">
            <w:pPr>
              <w:pStyle w:val="Compact"/>
              <w:jc w:val="right"/>
            </w:pPr>
            <w:r>
              <w:t>28</w:t>
            </w:r>
          </w:p>
        </w:tc>
        <w:tc>
          <w:tcPr>
            <w:tcW w:w="0" w:type="auto"/>
          </w:tcPr>
          <w:p w14:paraId="456DED74" w14:textId="77777777" w:rsidR="008D1A9B" w:rsidRDefault="00000000">
            <w:pPr>
              <w:pStyle w:val="Compact"/>
              <w:jc w:val="right"/>
            </w:pPr>
            <w:r>
              <w:t>17.9%</w:t>
            </w:r>
          </w:p>
        </w:tc>
      </w:tr>
      <w:tr w:rsidR="008D1A9B" w14:paraId="6785EA74" w14:textId="77777777">
        <w:trPr>
          <w:jc w:val="left"/>
        </w:trPr>
        <w:tc>
          <w:tcPr>
            <w:tcW w:w="0" w:type="auto"/>
          </w:tcPr>
          <w:p w14:paraId="71ADA20A" w14:textId="77777777" w:rsidR="008D1A9B" w:rsidRDefault="00000000">
            <w:pPr>
              <w:pStyle w:val="Compact"/>
              <w:jc w:val="left"/>
            </w:pPr>
            <w:r>
              <w:t>Convencao</w:t>
            </w:r>
          </w:p>
        </w:tc>
        <w:tc>
          <w:tcPr>
            <w:tcW w:w="0" w:type="auto"/>
          </w:tcPr>
          <w:p w14:paraId="2D2E5ABC" w14:textId="77777777" w:rsidR="008D1A9B" w:rsidRDefault="00000000">
            <w:pPr>
              <w:pStyle w:val="Compact"/>
              <w:jc w:val="right"/>
            </w:pPr>
            <w:r>
              <w:t>14</w:t>
            </w:r>
          </w:p>
        </w:tc>
        <w:tc>
          <w:tcPr>
            <w:tcW w:w="0" w:type="auto"/>
          </w:tcPr>
          <w:p w14:paraId="665BB6EF" w14:textId="77777777" w:rsidR="008D1A9B" w:rsidRDefault="00000000">
            <w:pPr>
              <w:pStyle w:val="Compact"/>
              <w:jc w:val="right"/>
            </w:pPr>
            <w:r>
              <w:t>14.3%</w:t>
            </w:r>
          </w:p>
        </w:tc>
      </w:tr>
      <w:tr w:rsidR="008D1A9B" w14:paraId="7FE4F2E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780591B" w14:textId="77777777" w:rsidR="008D1A9B" w:rsidRDefault="00000000">
            <w:pPr>
              <w:pStyle w:val="Compact"/>
              <w:jc w:val="left"/>
            </w:pPr>
            <w:r>
              <w:t>Cumprimento</w:t>
            </w:r>
          </w:p>
        </w:tc>
        <w:tc>
          <w:tcPr>
            <w:tcW w:w="0" w:type="auto"/>
          </w:tcPr>
          <w:p w14:paraId="31E7290A" w14:textId="77777777" w:rsidR="008D1A9B" w:rsidRDefault="00000000">
            <w:pPr>
              <w:pStyle w:val="Compact"/>
              <w:jc w:val="right"/>
            </w:pPr>
            <w:r>
              <w:t>7</w:t>
            </w:r>
          </w:p>
        </w:tc>
        <w:tc>
          <w:tcPr>
            <w:tcW w:w="0" w:type="auto"/>
          </w:tcPr>
          <w:p w14:paraId="0C1E425F" w14:textId="77777777" w:rsidR="008D1A9B" w:rsidRDefault="00000000">
            <w:pPr>
              <w:pStyle w:val="Compact"/>
              <w:jc w:val="right"/>
            </w:pPr>
            <w:r>
              <w:t>42.9%</w:t>
            </w:r>
          </w:p>
        </w:tc>
      </w:tr>
      <w:tr w:rsidR="008D1A9B" w14:paraId="1D86A80D" w14:textId="77777777">
        <w:trPr>
          <w:jc w:val="left"/>
        </w:trPr>
        <w:tc>
          <w:tcPr>
            <w:tcW w:w="0" w:type="auto"/>
          </w:tcPr>
          <w:p w14:paraId="0D477132" w14:textId="77777777" w:rsidR="008D1A9B" w:rsidRDefault="00000000">
            <w:pPr>
              <w:pStyle w:val="Compact"/>
              <w:jc w:val="left"/>
            </w:pPr>
            <w:r>
              <w:t>Instauracao</w:t>
            </w:r>
          </w:p>
        </w:tc>
        <w:tc>
          <w:tcPr>
            <w:tcW w:w="0" w:type="auto"/>
          </w:tcPr>
          <w:p w14:paraId="08CE4696" w14:textId="77777777" w:rsidR="008D1A9B" w:rsidRDefault="00000000">
            <w:pPr>
              <w:pStyle w:val="Compact"/>
              <w:jc w:val="right"/>
            </w:pPr>
            <w:r>
              <w:t>5</w:t>
            </w:r>
          </w:p>
        </w:tc>
        <w:tc>
          <w:tcPr>
            <w:tcW w:w="0" w:type="auto"/>
          </w:tcPr>
          <w:p w14:paraId="6C769D8A" w14:textId="77777777" w:rsidR="008D1A9B" w:rsidRDefault="00000000">
            <w:pPr>
              <w:pStyle w:val="Compact"/>
              <w:jc w:val="right"/>
            </w:pPr>
            <w:r>
              <w:t>40.0%</w:t>
            </w:r>
          </w:p>
        </w:tc>
      </w:tr>
    </w:tbl>
    <w:bookmarkEnd w:id="50"/>
    <w:p w14:paraId="51E9CA5F" w14:textId="77777777" w:rsidR="008D1A9B" w:rsidRDefault="00000000">
      <w:pPr>
        <w:pStyle w:val="Corpodetexto"/>
      </w:pPr>
      <w:r>
        <w:t xml:space="preserve">A </w:t>
      </w:r>
      <w:hyperlink w:anchor="tbl-tx-provido-unimed">
        <w:r>
          <w:rPr>
            <w:rStyle w:val="Hyperlink"/>
          </w:rPr>
          <w:t>Tabela 23</w:t>
        </w:r>
      </w:hyperlink>
      <w:r>
        <w:t xml:space="preserve"> apresenta as mesmas taxas da </w:t>
      </w:r>
      <w:hyperlink w:anchor="tbl-tx-provido">
        <w:r>
          <w:rPr>
            <w:rStyle w:val="Hyperlink"/>
          </w:rPr>
          <w:t>Tabela 22</w:t>
        </w:r>
      </w:hyperlink>
      <w:r>
        <w:t xml:space="preserve"> excluindo casos da Unimed. Considerando apenas as anulatórias com alguma decisão (22 casos), a taxa de recursos providos ou providos em parte é de 14% (3 de 22 casos).</w:t>
      </w:r>
    </w:p>
    <w:p w14:paraId="11057B93" w14:textId="77777777" w:rsidR="008D1A9B" w:rsidRDefault="00000000">
      <w:pPr>
        <w:pStyle w:val="TableCaption"/>
      </w:pPr>
      <w:bookmarkStart w:id="51" w:name="tbl-tx-provido-unimed"/>
      <w:r>
        <w:t>Tabela 23: Taxa de recursos provido ou providos em parte por categoria, excluindo casos da Unimed.</w:t>
      </w:r>
    </w:p>
    <w:tbl>
      <w:tblPr>
        <w:tblStyle w:val="Table"/>
        <w:tblW w:w="0" w:type="auto"/>
        <w:jc w:val="left"/>
        <w:tblLook w:val="0020" w:firstRow="1" w:lastRow="0" w:firstColumn="0" w:lastColumn="0" w:noHBand="0" w:noVBand="0"/>
        <w:tblCaption w:val="Tabela 23: Taxa de recursos provido ou providos em parte por categoria, excluindo casos da Unimed."/>
      </w:tblPr>
      <w:tblGrid>
        <w:gridCol w:w="1426"/>
        <w:gridCol w:w="1174"/>
        <w:gridCol w:w="1111"/>
      </w:tblGrid>
      <w:tr w:rsidR="008D1A9B" w14:paraId="7E7BF30A" w14:textId="77777777" w:rsidTr="008D1A9B">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A6280CF" w14:textId="77777777" w:rsidR="008D1A9B" w:rsidRDefault="00000000">
            <w:pPr>
              <w:pStyle w:val="Compact"/>
              <w:jc w:val="left"/>
            </w:pPr>
            <w:r>
              <w:t>Categoria</w:t>
            </w:r>
          </w:p>
        </w:tc>
        <w:tc>
          <w:tcPr>
            <w:tcW w:w="0" w:type="auto"/>
          </w:tcPr>
          <w:p w14:paraId="4FF446D6" w14:textId="77777777" w:rsidR="008D1A9B" w:rsidRDefault="00000000">
            <w:pPr>
              <w:pStyle w:val="Compact"/>
              <w:jc w:val="right"/>
            </w:pPr>
            <w:r>
              <w:t>N decisões</w:t>
            </w:r>
          </w:p>
        </w:tc>
        <w:tc>
          <w:tcPr>
            <w:tcW w:w="0" w:type="auto"/>
          </w:tcPr>
          <w:p w14:paraId="694E5E13" w14:textId="77777777" w:rsidR="008D1A9B" w:rsidRDefault="00000000">
            <w:pPr>
              <w:pStyle w:val="Compact"/>
              <w:jc w:val="right"/>
            </w:pPr>
            <w:r>
              <w:t>% Provido</w:t>
            </w:r>
          </w:p>
        </w:tc>
      </w:tr>
      <w:tr w:rsidR="008D1A9B" w14:paraId="03354819" w14:textId="77777777">
        <w:trPr>
          <w:jc w:val="left"/>
        </w:trPr>
        <w:tc>
          <w:tcPr>
            <w:tcW w:w="0" w:type="auto"/>
          </w:tcPr>
          <w:p w14:paraId="7427B54D" w14:textId="77777777" w:rsidR="008D1A9B" w:rsidRDefault="00000000">
            <w:pPr>
              <w:pStyle w:val="Compact"/>
              <w:jc w:val="left"/>
            </w:pPr>
            <w:r>
              <w:t>Anulacao</w:t>
            </w:r>
          </w:p>
        </w:tc>
        <w:tc>
          <w:tcPr>
            <w:tcW w:w="0" w:type="auto"/>
          </w:tcPr>
          <w:p w14:paraId="32632FC1" w14:textId="77777777" w:rsidR="008D1A9B" w:rsidRDefault="00000000">
            <w:pPr>
              <w:pStyle w:val="Compact"/>
              <w:jc w:val="right"/>
            </w:pPr>
            <w:r>
              <w:t>22</w:t>
            </w:r>
          </w:p>
        </w:tc>
        <w:tc>
          <w:tcPr>
            <w:tcW w:w="0" w:type="auto"/>
          </w:tcPr>
          <w:p w14:paraId="222BBE6E" w14:textId="77777777" w:rsidR="008D1A9B" w:rsidRDefault="00000000">
            <w:pPr>
              <w:pStyle w:val="Compact"/>
              <w:jc w:val="right"/>
            </w:pPr>
            <w:r>
              <w:t>13.6%</w:t>
            </w:r>
          </w:p>
        </w:tc>
      </w:tr>
      <w:tr w:rsidR="008D1A9B" w14:paraId="0328F25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E1B9B29" w14:textId="77777777" w:rsidR="008D1A9B" w:rsidRDefault="00000000">
            <w:pPr>
              <w:pStyle w:val="Compact"/>
              <w:jc w:val="left"/>
            </w:pPr>
            <w:r>
              <w:t>Cautelar</w:t>
            </w:r>
          </w:p>
        </w:tc>
        <w:tc>
          <w:tcPr>
            <w:tcW w:w="0" w:type="auto"/>
          </w:tcPr>
          <w:p w14:paraId="741C3096" w14:textId="77777777" w:rsidR="008D1A9B" w:rsidRDefault="00000000">
            <w:pPr>
              <w:pStyle w:val="Compact"/>
              <w:jc w:val="right"/>
            </w:pPr>
            <w:r>
              <w:t>28</w:t>
            </w:r>
          </w:p>
        </w:tc>
        <w:tc>
          <w:tcPr>
            <w:tcW w:w="0" w:type="auto"/>
          </w:tcPr>
          <w:p w14:paraId="7880E047" w14:textId="77777777" w:rsidR="008D1A9B" w:rsidRDefault="00000000">
            <w:pPr>
              <w:pStyle w:val="Compact"/>
              <w:jc w:val="right"/>
            </w:pPr>
            <w:r>
              <w:t>17.9%</w:t>
            </w:r>
          </w:p>
        </w:tc>
      </w:tr>
      <w:tr w:rsidR="008D1A9B" w14:paraId="0744684D" w14:textId="77777777">
        <w:trPr>
          <w:jc w:val="left"/>
        </w:trPr>
        <w:tc>
          <w:tcPr>
            <w:tcW w:w="0" w:type="auto"/>
          </w:tcPr>
          <w:p w14:paraId="54E4BDE7" w14:textId="77777777" w:rsidR="008D1A9B" w:rsidRDefault="00000000">
            <w:pPr>
              <w:pStyle w:val="Compact"/>
              <w:jc w:val="left"/>
            </w:pPr>
            <w:r>
              <w:t>Convencao</w:t>
            </w:r>
          </w:p>
        </w:tc>
        <w:tc>
          <w:tcPr>
            <w:tcW w:w="0" w:type="auto"/>
          </w:tcPr>
          <w:p w14:paraId="665634C3" w14:textId="77777777" w:rsidR="008D1A9B" w:rsidRDefault="00000000">
            <w:pPr>
              <w:pStyle w:val="Compact"/>
              <w:jc w:val="right"/>
            </w:pPr>
            <w:r>
              <w:t>14</w:t>
            </w:r>
          </w:p>
        </w:tc>
        <w:tc>
          <w:tcPr>
            <w:tcW w:w="0" w:type="auto"/>
          </w:tcPr>
          <w:p w14:paraId="143318A0" w14:textId="77777777" w:rsidR="008D1A9B" w:rsidRDefault="00000000">
            <w:pPr>
              <w:pStyle w:val="Compact"/>
              <w:jc w:val="right"/>
            </w:pPr>
            <w:r>
              <w:t>14.3%</w:t>
            </w:r>
          </w:p>
        </w:tc>
      </w:tr>
      <w:tr w:rsidR="008D1A9B" w14:paraId="72EA80B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66211F6" w14:textId="77777777" w:rsidR="008D1A9B" w:rsidRDefault="00000000">
            <w:pPr>
              <w:pStyle w:val="Compact"/>
              <w:jc w:val="left"/>
            </w:pPr>
            <w:r>
              <w:t>Cumprimento</w:t>
            </w:r>
          </w:p>
        </w:tc>
        <w:tc>
          <w:tcPr>
            <w:tcW w:w="0" w:type="auto"/>
          </w:tcPr>
          <w:p w14:paraId="5B57E8DA" w14:textId="77777777" w:rsidR="008D1A9B" w:rsidRDefault="00000000">
            <w:pPr>
              <w:pStyle w:val="Compact"/>
              <w:jc w:val="right"/>
            </w:pPr>
            <w:r>
              <w:t>7</w:t>
            </w:r>
          </w:p>
        </w:tc>
        <w:tc>
          <w:tcPr>
            <w:tcW w:w="0" w:type="auto"/>
          </w:tcPr>
          <w:p w14:paraId="568CCEE8" w14:textId="77777777" w:rsidR="008D1A9B" w:rsidRDefault="00000000">
            <w:pPr>
              <w:pStyle w:val="Compact"/>
              <w:jc w:val="right"/>
            </w:pPr>
            <w:r>
              <w:t>42.9%</w:t>
            </w:r>
          </w:p>
        </w:tc>
      </w:tr>
      <w:tr w:rsidR="008D1A9B" w14:paraId="77EFBEC7" w14:textId="77777777">
        <w:trPr>
          <w:jc w:val="left"/>
        </w:trPr>
        <w:tc>
          <w:tcPr>
            <w:tcW w:w="0" w:type="auto"/>
          </w:tcPr>
          <w:p w14:paraId="29588535" w14:textId="77777777" w:rsidR="008D1A9B" w:rsidRDefault="00000000">
            <w:pPr>
              <w:pStyle w:val="Compact"/>
              <w:jc w:val="left"/>
            </w:pPr>
            <w:r>
              <w:t>Instauracao</w:t>
            </w:r>
          </w:p>
        </w:tc>
        <w:tc>
          <w:tcPr>
            <w:tcW w:w="0" w:type="auto"/>
          </w:tcPr>
          <w:p w14:paraId="43FB19FF" w14:textId="77777777" w:rsidR="008D1A9B" w:rsidRDefault="00000000">
            <w:pPr>
              <w:pStyle w:val="Compact"/>
              <w:jc w:val="right"/>
            </w:pPr>
            <w:r>
              <w:t>5</w:t>
            </w:r>
          </w:p>
        </w:tc>
        <w:tc>
          <w:tcPr>
            <w:tcW w:w="0" w:type="auto"/>
          </w:tcPr>
          <w:p w14:paraId="13211A04" w14:textId="77777777" w:rsidR="008D1A9B" w:rsidRDefault="00000000">
            <w:pPr>
              <w:pStyle w:val="Compact"/>
              <w:jc w:val="right"/>
            </w:pPr>
            <w:r>
              <w:t>40.0%</w:t>
            </w:r>
          </w:p>
        </w:tc>
      </w:tr>
    </w:tbl>
    <w:p w14:paraId="4376C264" w14:textId="77777777" w:rsidR="008D1A9B" w:rsidRDefault="00000000">
      <w:pPr>
        <w:pStyle w:val="Ttulo3"/>
      </w:pPr>
      <w:bookmarkStart w:id="52" w:name="X9e795b03510e6844a752ac30ce56d1c4523ab36"/>
      <w:bookmarkStart w:id="53" w:name="_Toc136190949"/>
      <w:bookmarkEnd w:id="45"/>
      <w:bookmarkEnd w:id="51"/>
      <w:r>
        <w:lastRenderedPageBreak/>
        <w:t>Reforma da decisão arbitral em segunda instância</w:t>
      </w:r>
      <w:bookmarkEnd w:id="53"/>
    </w:p>
    <w:p w14:paraId="3E0C57F6" w14:textId="77777777" w:rsidR="008D1A9B" w:rsidRDefault="00000000">
      <w:pPr>
        <w:pStyle w:val="FirstParagraph"/>
      </w:pPr>
      <w:r>
        <w:t xml:space="preserve">Uma possível análise de interesse é a </w:t>
      </w:r>
      <w:r>
        <w:rPr>
          <w:b/>
          <w:bCs/>
        </w:rPr>
        <w:t>reforma da decisão arbitral em segunda instância</w:t>
      </w:r>
      <w:r>
        <w:t>. Quando se observa um recurso provido, isso não significa, necessariamente, que a decisão arbitral em si foi reformada, já que o recurso pode reverter uma sentença de procedência da anulatória, o que mantém a decisão tomada em foro arbitral. É importante destacar que essa análise está sendo feita em segunda instância, ou seja, aqui existem dois mecanismos de seleção: um da decisão arbitral para a sentença da anulatória, e outra da sentença judicial até o acórdão. Por isso, destaca-se, novamente, que a taxa apresentada não deve ser interpretada como a probabilidade de reverter uma decisão arbitral.</w:t>
      </w:r>
    </w:p>
    <w:p w14:paraId="7A9745D7" w14:textId="77777777" w:rsidR="008D1A9B" w:rsidRDefault="00000000">
      <w:pPr>
        <w:pStyle w:val="Corpodetexto"/>
      </w:pPr>
      <w:r>
        <w:t>A análise da reforma foi realizada considerando as anulatórias. Dos 78 recursos em anulatórias que apresentam alguma decisão, 75 são decisões de mérito. Ou seja, são 75 os casos que tiveram alguma decisão que poderiam reformar a sentença arbitral.</w:t>
      </w:r>
    </w:p>
    <w:p w14:paraId="185F4244" w14:textId="77777777" w:rsidR="008D1A9B" w:rsidRDefault="00000000">
      <w:pPr>
        <w:pStyle w:val="Corpodetexto"/>
      </w:pPr>
      <w:r>
        <w:t>Dos 75 casos com decisão de mérito, foi identificado que 28 (37%) reformaram a decisão arbitral. Isso significa que, após todos os mecanismos de seleção, ou seja, da decisão arbitral para a entrada do processo em primeira instância, e da sentença em primeira instância para o recurso, os poucos casos que sobram apresentam uma taxa de reforma de 37%.</w:t>
      </w:r>
    </w:p>
    <w:p w14:paraId="197DF99B" w14:textId="77777777" w:rsidR="008D1A9B" w:rsidRDefault="00000000">
      <w:pPr>
        <w:pStyle w:val="Corpodetexto"/>
      </w:pPr>
      <w:r>
        <w:t>Finalmente, retirando as decisões envolvendo a Unimed, observam-se 22 anulatórias, sendo que 20 delas apresentam decisão de mérito. Desses 20 recursos, apenas 1 caso apresentou reforma da decisão arbitral. Ou seja, mesmo após todos os mecanismos de seleção, ao retirar a Unimed, a reforma da decisão arbitral a partir de ações anulatórias na fase recursal é bastante rara.</w:t>
      </w:r>
    </w:p>
    <w:p w14:paraId="10DD6D0D" w14:textId="77777777" w:rsidR="008D1A9B" w:rsidRDefault="00000000">
      <w:pPr>
        <w:pStyle w:val="Ttulo1"/>
      </w:pPr>
      <w:bookmarkStart w:id="54" w:name="referências"/>
      <w:bookmarkStart w:id="55" w:name="_Toc136190950"/>
      <w:bookmarkEnd w:id="14"/>
      <w:bookmarkEnd w:id="27"/>
      <w:bookmarkEnd w:id="52"/>
      <w:r>
        <w:lastRenderedPageBreak/>
        <w:t>Referências</w:t>
      </w:r>
      <w:bookmarkEnd w:id="55"/>
    </w:p>
    <w:p w14:paraId="19AD58FA" w14:textId="77777777" w:rsidR="008D1A9B" w:rsidRDefault="00000000">
      <w:pPr>
        <w:pStyle w:val="Bibliografia"/>
      </w:pPr>
      <w:bookmarkStart w:id="56" w:name="ref-priest1984selection"/>
      <w:bookmarkStart w:id="57" w:name="refs"/>
      <w:r>
        <w:t xml:space="preserve">Priest, George L, e Benjamin Klein. 1984. «The selection of disputes for litigation». </w:t>
      </w:r>
      <w:r>
        <w:rPr>
          <w:i/>
          <w:iCs/>
        </w:rPr>
        <w:t>The journal of legal studies</w:t>
      </w:r>
      <w:r>
        <w:t xml:space="preserve"> 13 (1): 1–55.</w:t>
      </w:r>
    </w:p>
    <w:p w14:paraId="2A3B2CB6" w14:textId="77777777" w:rsidR="008D1A9B" w:rsidRDefault="00000000">
      <w:pPr>
        <w:pStyle w:val="Bibliografia"/>
      </w:pPr>
      <w:bookmarkStart w:id="58" w:name="ref-zhaoWebScraping2017"/>
      <w:bookmarkEnd w:id="56"/>
      <w:r>
        <w:t xml:space="preserve">Zhao, Bo. 2017. «Web Scraping». </w:t>
      </w:r>
      <w:r>
        <w:rPr>
          <w:i/>
          <w:iCs/>
        </w:rPr>
        <w:t>Encyclopedia of big data</w:t>
      </w:r>
      <w:r>
        <w:t>, 1–3.</w:t>
      </w:r>
      <w:bookmarkEnd w:id="54"/>
      <w:bookmarkEnd w:id="57"/>
      <w:bookmarkEnd w:id="58"/>
    </w:p>
    <w:sectPr w:rsidR="008D1A9B" w:rsidSect="00155855">
      <w:headerReference w:type="default" r:id="rId16"/>
      <w:footerReference w:type="default" r:id="rId17"/>
      <w:headerReference w:type="first" r:id="rId18"/>
      <w:footerReference w:type="first" r:id="rId19"/>
      <w:pgSz w:w="12240" w:h="15840"/>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89D2" w14:textId="77777777" w:rsidR="00CD297B" w:rsidRDefault="00CD297B">
      <w:pPr>
        <w:spacing w:after="0"/>
      </w:pPr>
      <w:r>
        <w:separator/>
      </w:r>
    </w:p>
  </w:endnote>
  <w:endnote w:type="continuationSeparator" w:id="0">
    <w:p w14:paraId="2DD8B5FF" w14:textId="77777777" w:rsidR="00CD297B" w:rsidRDefault="00CD29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2F24B4EB" w14:textId="77777777" w:rsidR="00C87C85" w:rsidRDefault="00000000">
        <w:pPr>
          <w:pStyle w:val="Rodap"/>
          <w:jc w:val="right"/>
        </w:pPr>
        <w:r>
          <w:fldChar w:fldCharType="begin"/>
        </w:r>
        <w:r>
          <w:instrText>PAGE   \* MERGEFORMAT</w:instrText>
        </w:r>
        <w:r>
          <w:fldChar w:fldCharType="separate"/>
        </w:r>
        <w:r>
          <w:t>2</w:t>
        </w:r>
        <w:r>
          <w:fldChar w:fldCharType="end"/>
        </w:r>
      </w:p>
    </w:sdtContent>
  </w:sdt>
  <w:p w14:paraId="2E3D58BD" w14:textId="77777777" w:rsidR="00C87C85"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2092" w14:textId="77777777" w:rsidR="00C87C85" w:rsidRDefault="00000000" w:rsidP="00C87C85">
    <w:pPr>
      <w:pStyle w:val="Rodap"/>
      <w:jc w:val="center"/>
    </w:pPr>
  </w:p>
  <w:p w14:paraId="3AB047FF" w14:textId="77777777" w:rsidR="00C87C85" w:rsidRDefault="00000000" w:rsidP="00C87C85">
    <w:pPr>
      <w:pStyle w:val="Rodap"/>
      <w:jc w:val="center"/>
    </w:pPr>
    <w:r>
      <w:t>Associação Brasileira de Jurimetria - CNPJ: 13.612.840/0001-57</w:t>
    </w:r>
  </w:p>
  <w:p w14:paraId="17C6DC01" w14:textId="77777777" w:rsidR="00C87C85" w:rsidRDefault="00000000" w:rsidP="00C87C85">
    <w:pPr>
      <w:pStyle w:val="Rodap"/>
      <w:jc w:val="center"/>
    </w:pPr>
    <w:r>
      <w:t xml:space="preserve"> Rua Bela Cintra - 768 - conjunto 102 - 10º andar- CEP 01415-000 - Consolação, São Paulo - SP</w:t>
    </w:r>
  </w:p>
  <w:p w14:paraId="42F2C816" w14:textId="77777777" w:rsidR="00C87C85" w:rsidRDefault="00000000" w:rsidP="00C87C85">
    <w:pPr>
      <w:pStyle w:val="Rodap"/>
      <w:jc w:val="center"/>
    </w:pPr>
    <w:hyperlink r:id="rId1" w:history="1">
      <w:r w:rsidRPr="00C17CC0">
        <w:rPr>
          <w:rStyle w:val="Hyperlink"/>
        </w:rPr>
        <w:t>https://abj.org.br</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C1E6" w14:textId="77777777" w:rsidR="00CD297B" w:rsidRDefault="00CD297B">
      <w:r>
        <w:separator/>
      </w:r>
    </w:p>
  </w:footnote>
  <w:footnote w:type="continuationSeparator" w:id="0">
    <w:p w14:paraId="0C1252EB" w14:textId="77777777" w:rsidR="00CD297B" w:rsidRDefault="00CD297B">
      <w:r>
        <w:continuationSeparator/>
      </w:r>
    </w:p>
  </w:footnote>
  <w:footnote w:id="1">
    <w:p w14:paraId="1ACB4222" w14:textId="77777777" w:rsidR="008D1A9B" w:rsidRDefault="00000000">
      <w:pPr>
        <w:pStyle w:val="Textodenotaderodap"/>
      </w:pPr>
      <w:r>
        <w:rPr>
          <w:rStyle w:val="Refdenotaderodap"/>
        </w:rPr>
        <w:footnoteRef/>
      </w:r>
      <w:r>
        <w:t xml:space="preserve"> Classes e assuntos são listas de tipos de processos organizadas pelo Conselho Nacional de Justiça (CNJ), através das Tabelas Processuais Unificadas (TPU), Res. 46 CNJ.</w:t>
      </w:r>
    </w:p>
  </w:footnote>
  <w:footnote w:id="2">
    <w:p w14:paraId="02B4DF15" w14:textId="77777777" w:rsidR="008D1A9B" w:rsidRDefault="00000000">
      <w:pPr>
        <w:pStyle w:val="Textodenotaderodap"/>
      </w:pPr>
      <w:r>
        <w:rPr>
          <w:rStyle w:val="Refdenotaderodap"/>
        </w:rPr>
        <w:footnoteRef/>
      </w:r>
      <w:r>
        <w:t xml:space="preserve"> As três primeiras varas empresariais tiveram sua criação autorizada no dia 14 de dezembro por deliberação unânime do Órgão Especial do Tribunal de Justiça do Estado de São Paulo. Link para o parecer em </w:t>
      </w:r>
      <w:hyperlink r:id="rId1">
        <w:r>
          <w:rPr>
            <w:rStyle w:val="Hyperlink"/>
          </w:rPr>
          <w:t>https://bit.ly/parecer-varas</w:t>
        </w:r>
      </w:hyperlink>
      <w:r>
        <w:t>. Acesso em 03 de maio de 2023.</w:t>
      </w:r>
    </w:p>
  </w:footnote>
  <w:footnote w:id="3">
    <w:p w14:paraId="6FDEDC1A" w14:textId="77777777" w:rsidR="008D1A9B" w:rsidRDefault="00000000">
      <w:pPr>
        <w:pStyle w:val="Textodenotaderodap"/>
      </w:pPr>
      <w:r>
        <w:rPr>
          <w:rStyle w:val="Refdenotaderodap"/>
        </w:rPr>
        <w:footnoteRef/>
      </w:r>
      <w:r>
        <w:t xml:space="preserve"> 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Em outros as expressões apareciam por conta de citações acidentais em precedentes e excertos de doutrina, a despeito do caso em si não tratar do tema de interesse. Por fim, um caso identificado em uma nova categoria “Carta Arbitral” (1099760-61.2021.8.26.0100) também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BC48" w14:textId="1E2854B1" w:rsidR="00C87C85" w:rsidRDefault="00000000" w:rsidP="00F15E69">
    <w:pPr>
      <w:pStyle w:val="Cabealho"/>
      <w:jc w:val="right"/>
    </w:pPr>
    <w:r>
      <w:fldChar w:fldCharType="begin"/>
    </w:r>
    <w:r>
      <w:instrText xml:space="preserve"> STYLEREF  "Título 1"  \* MERGEFORMAT </w:instrText>
    </w:r>
    <w:r>
      <w:fldChar w:fldCharType="separate"/>
    </w:r>
    <w:r w:rsidR="00C021FF" w:rsidRPr="00C021FF">
      <w:rPr>
        <w:b/>
        <w:bCs/>
        <w:noProof/>
      </w:rPr>
      <w:t>Introdução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43D2" w14:textId="77777777" w:rsidR="00C87C85" w:rsidRDefault="00000000" w:rsidP="00C87C85">
    <w:pPr>
      <w:pStyle w:val="Cabealho"/>
      <w:jc w:val="right"/>
    </w:pPr>
    <w:r>
      <w:rPr>
        <w:noProof/>
        <w:color w:val="00000A"/>
        <w:sz w:val="10"/>
        <w:szCs w:val="10"/>
        <w:bdr w:val="none" w:sz="0" w:space="0" w:color="auto" w:frame="1"/>
      </w:rPr>
      <w:drawing>
        <wp:inline distT="0" distB="0" distL="0" distR="0" wp14:anchorId="56A176F5" wp14:editId="0B5D712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989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089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8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48B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605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2C0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CB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7A7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47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A8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D47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CB62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63C2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431543">
    <w:abstractNumId w:val="10"/>
  </w:num>
  <w:num w:numId="2" w16cid:durableId="404575644">
    <w:abstractNumId w:val="11"/>
  </w:num>
  <w:num w:numId="3" w16cid:durableId="435446727">
    <w:abstractNumId w:val="11"/>
  </w:num>
  <w:num w:numId="4" w16cid:durableId="1485005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6234251">
    <w:abstractNumId w:val="11"/>
  </w:num>
  <w:num w:numId="6" w16cid:durableId="1979988738">
    <w:abstractNumId w:val="11"/>
  </w:num>
  <w:num w:numId="7" w16cid:durableId="1913545803">
    <w:abstractNumId w:val="9"/>
  </w:num>
  <w:num w:numId="8" w16cid:durableId="1114054951">
    <w:abstractNumId w:val="7"/>
  </w:num>
  <w:num w:numId="9" w16cid:durableId="305162575">
    <w:abstractNumId w:val="6"/>
  </w:num>
  <w:num w:numId="10" w16cid:durableId="1360156654">
    <w:abstractNumId w:val="5"/>
  </w:num>
  <w:num w:numId="11" w16cid:durableId="771320521">
    <w:abstractNumId w:val="4"/>
  </w:num>
  <w:num w:numId="12" w16cid:durableId="40327899">
    <w:abstractNumId w:val="8"/>
  </w:num>
  <w:num w:numId="13" w16cid:durableId="1132669381">
    <w:abstractNumId w:val="3"/>
  </w:num>
  <w:num w:numId="14" w16cid:durableId="2068141743">
    <w:abstractNumId w:val="2"/>
  </w:num>
  <w:num w:numId="15" w16cid:durableId="85274579">
    <w:abstractNumId w:val="1"/>
  </w:num>
  <w:num w:numId="16" w16cid:durableId="1231696422">
    <w:abstractNumId w:val="0"/>
  </w:num>
  <w:num w:numId="17" w16cid:durableId="521942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9B"/>
    <w:rsid w:val="008D1A9B"/>
    <w:rsid w:val="00C021FF"/>
    <w:rsid w:val="00CD29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F84B"/>
  <w15:docId w15:val="{E0D7011E-B9F1-40EB-BEE9-3F7DDD1F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39C"/>
    <w:rPr>
      <w:rFonts w:ascii="Lato" w:hAnsi="Lato"/>
    </w:rPr>
  </w:style>
  <w:style w:type="paragraph" w:styleId="Ttulo1">
    <w:name w:val="heading 1"/>
    <w:basedOn w:val="Normal"/>
    <w:next w:val="Corpodetexto"/>
    <w:uiPriority w:val="9"/>
    <w:qFormat/>
    <w:rsid w:val="00AF5086"/>
    <w:pPr>
      <w:keepNext/>
      <w:keepLines/>
      <w:pageBreakBefore/>
      <w:spacing w:before="480" w:after="0"/>
      <w:outlineLvl w:val="0"/>
    </w:pPr>
    <w:rPr>
      <w:rFonts w:asciiTheme="majorHAnsi" w:eastAsiaTheme="majorEastAsia" w:hAnsiTheme="majorHAnsi" w:cstheme="majorBidi"/>
      <w:b/>
      <w:bCs/>
      <w:color w:val="233262"/>
      <w:sz w:val="32"/>
      <w:szCs w:val="32"/>
    </w:rPr>
  </w:style>
  <w:style w:type="paragraph" w:styleId="Ttulo2">
    <w:name w:val="heading 2"/>
    <w:basedOn w:val="Normal"/>
    <w:next w:val="Corpodetexto"/>
    <w:autoRedefine/>
    <w:uiPriority w:val="9"/>
    <w:unhideWhenUsed/>
    <w:qFormat/>
    <w:rsid w:val="0039709D"/>
    <w:pPr>
      <w:keepNext/>
      <w:keepLines/>
      <w:spacing w:before="200" w:after="0"/>
      <w:outlineLvl w:val="1"/>
    </w:pPr>
    <w:rPr>
      <w:rFonts w:eastAsiaTheme="majorEastAsia" w:cstheme="majorBidi"/>
      <w:b/>
      <w:bCs/>
      <w:color w:val="233262"/>
      <w:sz w:val="28"/>
      <w:szCs w:val="28"/>
    </w:rPr>
  </w:style>
  <w:style w:type="paragraph" w:styleId="Ttulo3">
    <w:name w:val="heading 3"/>
    <w:basedOn w:val="Normal"/>
    <w:next w:val="Corpodetexto"/>
    <w:autoRedefine/>
    <w:uiPriority w:val="9"/>
    <w:unhideWhenUsed/>
    <w:qFormat/>
    <w:rsid w:val="008C6290"/>
    <w:pPr>
      <w:keepNext/>
      <w:keepLines/>
      <w:spacing w:before="200" w:after="0"/>
      <w:outlineLvl w:val="2"/>
    </w:pPr>
    <w:rPr>
      <w:rFonts w:asciiTheme="majorHAnsi" w:eastAsiaTheme="majorEastAsia" w:hAnsiTheme="majorHAnsi" w:cstheme="majorBidi"/>
      <w:b/>
      <w:bCs/>
      <w:color w:val="233262"/>
    </w:rPr>
  </w:style>
  <w:style w:type="paragraph" w:styleId="Ttulo4">
    <w:name w:val="heading 4"/>
    <w:basedOn w:val="Normal"/>
    <w:next w:val="Corpodetexto"/>
    <w:uiPriority w:val="9"/>
    <w:unhideWhenUsed/>
    <w:qFormat/>
    <w:rsid w:val="008C6290"/>
    <w:pPr>
      <w:keepNext/>
      <w:keepLines/>
      <w:spacing w:before="200" w:after="0"/>
      <w:outlineLvl w:val="3"/>
    </w:pPr>
    <w:rPr>
      <w:rFonts w:eastAsiaTheme="majorEastAsia" w:cstheme="majorBidi"/>
      <w:bCs/>
      <w:i/>
      <w:color w:val="233262"/>
    </w:rPr>
  </w:style>
  <w:style w:type="paragraph" w:styleId="Ttulo5">
    <w:name w:val="heading 5"/>
    <w:basedOn w:val="Normal"/>
    <w:next w:val="Corpodetexto"/>
    <w:autoRedefine/>
    <w:uiPriority w:val="9"/>
    <w:unhideWhenUsed/>
    <w:qFormat/>
    <w:rsid w:val="008C6290"/>
    <w:pPr>
      <w:keepNext/>
      <w:keepLines/>
      <w:spacing w:before="200" w:after="0"/>
      <w:outlineLvl w:val="4"/>
    </w:pPr>
    <w:rPr>
      <w:rFonts w:eastAsiaTheme="majorEastAsia" w:cstheme="majorBidi"/>
      <w:iCs/>
      <w:color w:val="233262"/>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CA7DCC"/>
    <w:pPr>
      <w:spacing w:before="180" w:after="180"/>
      <w:jc w:val="both"/>
    </w:pPr>
    <w:rPr>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autoRedefine/>
    <w:qFormat/>
    <w:rsid w:val="009800A6"/>
    <w:pPr>
      <w:keepNext/>
      <w:keepLines/>
      <w:spacing w:before="3000" w:after="240"/>
      <w:jc w:val="center"/>
    </w:pPr>
    <w:rPr>
      <w:rFonts w:eastAsiaTheme="majorEastAsia" w:cstheme="majorBidi"/>
      <w:b/>
      <w:bCs/>
      <w:color w:val="233262"/>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autoRedefine/>
    <w:qFormat/>
    <w:rsid w:val="00CA7DCC"/>
    <w:pPr>
      <w:keepNext/>
      <w:keepLines/>
      <w:jc w:val="center"/>
    </w:pPr>
    <w:rPr>
      <w:rFonts w:ascii="Lato" w:hAnsi="Lato"/>
      <w:sz w:val="22"/>
    </w:rPr>
  </w:style>
  <w:style w:type="paragraph" w:styleId="Data">
    <w:name w:val="Date"/>
    <w:next w:val="Corpodetexto"/>
    <w:qFormat/>
    <w:pPr>
      <w:keepNext/>
      <w:keepLines/>
      <w:jc w:val="center"/>
    </w:pPr>
  </w:style>
  <w:style w:type="paragraph" w:customStyle="1" w:styleId="Abstract">
    <w:name w:val="Abstract"/>
    <w:basedOn w:val="Normal"/>
    <w:next w:val="Corpodetexto"/>
    <w:autoRedefine/>
    <w:qFormat/>
    <w:rsid w:val="008C6290"/>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autoRedefine/>
    <w:uiPriority w:val="9"/>
    <w:unhideWhenUsed/>
    <w:qFormat/>
    <w:rsid w:val="00C87C85"/>
    <w:pPr>
      <w:spacing w:after="0"/>
    </w:pPr>
    <w:rPr>
      <w:sz w:val="16"/>
    </w:rPr>
  </w:style>
  <w:style w:type="table" w:customStyle="1" w:styleId="Table">
    <w:name w:val="Table"/>
    <w:semiHidden/>
    <w:unhideWhenUsed/>
    <w:qFormat/>
    <w:rsid w:val="00460CA9"/>
    <w:pPr>
      <w:spacing w:after="0"/>
      <w:jc w:val="center"/>
    </w:pPr>
    <w:rPr>
      <w:rFonts w:ascii="Lato" w:hAnsi="Lato"/>
      <w:sz w:val="20"/>
      <w:szCs w:val="20"/>
      <w:lang w:val="pt-BR" w:eastAsia="pt-BR"/>
    </w:rPr>
    <w:tblPr>
      <w:tblStyleRowBandSize w:val="1"/>
      <w:jc w:val="center"/>
      <w:tblInd w:w="0" w:type="dxa"/>
      <w:tblCellMar>
        <w:top w:w="0" w:type="dxa"/>
        <w:left w:w="108" w:type="dxa"/>
        <w:bottom w:w="0" w:type="dxa"/>
        <w:right w:w="108" w:type="dxa"/>
      </w:tblCellMar>
    </w:tblPr>
    <w:trPr>
      <w:jc w:val="center"/>
    </w:trPr>
    <w:tcPr>
      <w:vAlign w:val="center"/>
    </w:tcPr>
    <w:tblStylePr w:type="firstRow">
      <w:tblPr/>
      <w:tcPr>
        <w:tcBorders>
          <w:bottom w:val="single" w:sz="4" w:space="0" w:color="auto"/>
        </w:tcBorders>
        <w:shd w:val="clear" w:color="auto" w:fill="D9D9D9" w:themeFill="background1" w:themeFillShade="D9"/>
      </w:tcPr>
    </w:tblStylePr>
    <w:tblStylePr w:type="lastRow">
      <w:rPr>
        <w:rFonts w:ascii="Lato" w:hAnsi="Lato"/>
        <w:sz w:val="20"/>
      </w:rPr>
      <w:tblPr>
        <w:jc w:val="center"/>
      </w:tblPr>
      <w:trPr>
        <w:jc w:val="center"/>
      </w:trPr>
      <w:tcPr>
        <w:tcBorders>
          <w:top w:val="single" w:sz="4" w:space="0" w:color="auto"/>
          <w:bottom w:val="single" w:sz="4" w:space="0" w:color="auto"/>
        </w:tcBorders>
      </w:tcPr>
    </w:tblStylePr>
    <w:tblStylePr w:type="band2Horz">
      <w:rPr>
        <w:rFonts w:ascii="Lato" w:hAnsi="Lato"/>
        <w:sz w:val="20"/>
      </w:rPr>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autoRedefine/>
    <w:rsid w:val="00755E8A"/>
    <w:pPr>
      <w:keepNext/>
      <w:jc w:val="center"/>
    </w:pPr>
    <w:rPr>
      <w:i w:val="0"/>
      <w:sz w:val="20"/>
    </w:rPr>
  </w:style>
  <w:style w:type="paragraph" w:customStyle="1" w:styleId="ImageCaption">
    <w:name w:val="Image Caption"/>
    <w:basedOn w:val="Legenda"/>
    <w:rsid w:val="004505C7"/>
    <w:pPr>
      <w:jc w:val="center"/>
    </w:pPr>
    <w:rPr>
      <w:i w:val="0"/>
      <w:sz w:val="20"/>
    </w:rPr>
  </w:style>
  <w:style w:type="paragraph" w:customStyle="1" w:styleId="Figure">
    <w:name w:val="Figure"/>
    <w:basedOn w:val="Normal"/>
  </w:style>
  <w:style w:type="paragraph" w:customStyle="1" w:styleId="CaptionedFigure">
    <w:name w:val="Captioned Figure"/>
    <w:basedOn w:val="Figure"/>
    <w:rsid w:val="00CA339C"/>
    <w:pPr>
      <w:keepNext/>
    </w:pPr>
    <w:rPr>
      <w:sz w:val="20"/>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sid w:val="00755E8A"/>
    <w:rPr>
      <w:color w:val="3E8399"/>
    </w:rPr>
  </w:style>
  <w:style w:type="paragraph" w:styleId="CabealhodoSumrio">
    <w:name w:val="TOC Heading"/>
    <w:basedOn w:val="Ttulo1"/>
    <w:next w:val="Corpodetexto"/>
    <w:uiPriority w:val="39"/>
    <w:unhideWhenUsed/>
    <w:qFormat/>
    <w:rsid w:val="00050AB3"/>
    <w:pPr>
      <w:spacing w:before="240" w:line="360" w:lineRule="auto"/>
      <w:outlineLvl w:val="9"/>
    </w:pPr>
    <w:rPr>
      <w:rFonts w:ascii="Lato" w:hAnsi="Lato"/>
      <w:bCs w:val="0"/>
      <w:sz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unhideWhenUsed/>
    <w:rsid w:val="00CA7DCC"/>
    <w:pPr>
      <w:spacing w:after="100"/>
      <w:ind w:left="240"/>
    </w:pPr>
    <w:rPr>
      <w:sz w:val="20"/>
    </w:rPr>
  </w:style>
  <w:style w:type="paragraph" w:styleId="Sumrio3">
    <w:name w:val="toc 3"/>
    <w:basedOn w:val="Normal"/>
    <w:next w:val="Normal"/>
    <w:autoRedefine/>
    <w:uiPriority w:val="39"/>
    <w:unhideWhenUsed/>
    <w:rsid w:val="00CA7DCC"/>
    <w:pPr>
      <w:spacing w:after="100"/>
      <w:ind w:left="480"/>
    </w:pPr>
    <w:rPr>
      <w:sz w:val="20"/>
    </w:rPr>
  </w:style>
  <w:style w:type="paragraph" w:styleId="Corpodetexto2">
    <w:name w:val="Body Text 2"/>
    <w:basedOn w:val="Normal"/>
    <w:link w:val="Corpodetexto2Char"/>
    <w:rsid w:val="008C6290"/>
    <w:pPr>
      <w:spacing w:after="120" w:line="480" w:lineRule="auto"/>
    </w:pPr>
  </w:style>
  <w:style w:type="character" w:customStyle="1" w:styleId="CorpodetextoChar">
    <w:name w:val="Corpo de texto Char"/>
    <w:basedOn w:val="Fontepargpadro"/>
    <w:link w:val="Corpodetexto"/>
    <w:rsid w:val="00CA7DCC"/>
    <w:rPr>
      <w:rFonts w:ascii="Lato" w:hAnsi="Lato"/>
      <w:sz w:val="20"/>
    </w:rPr>
  </w:style>
  <w:style w:type="character" w:customStyle="1" w:styleId="Corpodetexto2Char">
    <w:name w:val="Corpo de texto 2 Char"/>
    <w:basedOn w:val="Fontepargpadro"/>
    <w:link w:val="Corpodetexto2"/>
    <w:rsid w:val="008C6290"/>
    <w:rPr>
      <w:rFonts w:ascii="Lato" w:hAnsi="Lato"/>
    </w:rPr>
  </w:style>
  <w:style w:type="paragraph" w:styleId="Corpodetexto3">
    <w:name w:val="Body Text 3"/>
    <w:basedOn w:val="Normal"/>
    <w:link w:val="Corpodetexto3Char"/>
    <w:rsid w:val="008C6290"/>
    <w:pPr>
      <w:spacing w:after="120"/>
    </w:pPr>
    <w:rPr>
      <w:sz w:val="16"/>
      <w:szCs w:val="16"/>
    </w:rPr>
  </w:style>
  <w:style w:type="character" w:customStyle="1" w:styleId="Corpodetexto3Char">
    <w:name w:val="Corpo de texto 3 Char"/>
    <w:basedOn w:val="Fontepargpadro"/>
    <w:link w:val="Corpodetexto3"/>
    <w:rsid w:val="008C6290"/>
    <w:rPr>
      <w:rFonts w:ascii="Lato" w:hAnsi="Lato"/>
      <w:sz w:val="16"/>
      <w:szCs w:val="16"/>
    </w:rPr>
  </w:style>
  <w:style w:type="paragraph" w:styleId="Sumrio4">
    <w:name w:val="toc 4"/>
    <w:basedOn w:val="Normal"/>
    <w:next w:val="Normal"/>
    <w:autoRedefine/>
    <w:semiHidden/>
    <w:unhideWhenUsed/>
    <w:rsid w:val="008C6290"/>
    <w:pPr>
      <w:spacing w:after="100"/>
      <w:ind w:left="720"/>
    </w:pPr>
  </w:style>
  <w:style w:type="paragraph" w:styleId="Sumrio5">
    <w:name w:val="toc 5"/>
    <w:basedOn w:val="Normal"/>
    <w:next w:val="Normal"/>
    <w:autoRedefine/>
    <w:semiHidden/>
    <w:unhideWhenUsed/>
    <w:rsid w:val="008C6290"/>
    <w:pPr>
      <w:spacing w:after="100"/>
      <w:ind w:left="960"/>
    </w:pPr>
  </w:style>
  <w:style w:type="character" w:styleId="TextodoEspaoReservado">
    <w:name w:val="Placeholder Text"/>
    <w:basedOn w:val="Fontepargpadro"/>
    <w:semiHidden/>
    <w:rsid w:val="00446AE8"/>
    <w:rPr>
      <w:color w:val="808080"/>
    </w:rPr>
  </w:style>
  <w:style w:type="paragraph" w:styleId="Sumrio1">
    <w:name w:val="toc 1"/>
    <w:basedOn w:val="Normal"/>
    <w:next w:val="Normal"/>
    <w:autoRedefine/>
    <w:uiPriority w:val="39"/>
    <w:unhideWhenUsed/>
    <w:rsid w:val="00850BDF"/>
    <w:pPr>
      <w:spacing w:after="100"/>
    </w:pPr>
    <w:rPr>
      <w:sz w:val="20"/>
    </w:rPr>
  </w:style>
  <w:style w:type="character" w:styleId="Linkinteligente">
    <w:name w:val="Smart Link"/>
    <w:basedOn w:val="Fontepargpadro"/>
    <w:uiPriority w:val="99"/>
    <w:semiHidden/>
    <w:unhideWhenUsed/>
    <w:rsid w:val="00850BDF"/>
    <w:rPr>
      <w:color w:val="233262"/>
      <w:u w:val="single"/>
      <w:shd w:val="clear" w:color="auto" w:fill="F3F2F1"/>
    </w:rPr>
  </w:style>
  <w:style w:type="paragraph" w:styleId="CitaoIntensa">
    <w:name w:val="Intense Quote"/>
    <w:basedOn w:val="Normal"/>
    <w:next w:val="Normal"/>
    <w:link w:val="CitaoIntensaChar"/>
    <w:rsid w:val="00755E8A"/>
    <w:pPr>
      <w:pBdr>
        <w:top w:val="single" w:sz="4" w:space="10" w:color="4F81BD" w:themeColor="accent1"/>
        <w:bottom w:val="single" w:sz="4" w:space="10" w:color="4F81BD" w:themeColor="accent1"/>
      </w:pBdr>
      <w:spacing w:before="360" w:after="360"/>
      <w:ind w:left="864" w:right="864"/>
      <w:jc w:val="center"/>
    </w:pPr>
    <w:rPr>
      <w:i/>
      <w:iCs/>
      <w:color w:val="233262"/>
    </w:rPr>
  </w:style>
  <w:style w:type="character" w:customStyle="1" w:styleId="CitaoIntensaChar">
    <w:name w:val="Citação Intensa Char"/>
    <w:basedOn w:val="Fontepargpadro"/>
    <w:link w:val="CitaoIntensa"/>
    <w:rsid w:val="00755E8A"/>
    <w:rPr>
      <w:rFonts w:ascii="Lato" w:hAnsi="Lato"/>
      <w:i/>
      <w:iCs/>
      <w:color w:val="233262"/>
    </w:rPr>
  </w:style>
  <w:style w:type="paragraph" w:styleId="Rodap">
    <w:name w:val="footer"/>
    <w:basedOn w:val="Normal"/>
    <w:link w:val="RodapChar"/>
    <w:uiPriority w:val="99"/>
    <w:unhideWhenUsed/>
    <w:rsid w:val="00755E8A"/>
    <w:pPr>
      <w:tabs>
        <w:tab w:val="center" w:pos="4252"/>
        <w:tab w:val="right" w:pos="8504"/>
      </w:tabs>
      <w:spacing w:after="0"/>
    </w:pPr>
    <w:rPr>
      <w:sz w:val="16"/>
    </w:rPr>
  </w:style>
  <w:style w:type="character" w:customStyle="1" w:styleId="RodapChar">
    <w:name w:val="Rodapé Char"/>
    <w:basedOn w:val="Fontepargpadro"/>
    <w:link w:val="Rodap"/>
    <w:uiPriority w:val="99"/>
    <w:rsid w:val="00755E8A"/>
    <w:rPr>
      <w:rFonts w:ascii="Lato" w:hAnsi="Lato"/>
      <w:sz w:val="16"/>
    </w:rPr>
  </w:style>
  <w:style w:type="character" w:styleId="Meno">
    <w:name w:val="Mention"/>
    <w:basedOn w:val="Fontepargpadro"/>
    <w:uiPriority w:val="99"/>
    <w:semiHidden/>
    <w:unhideWhenUsed/>
    <w:rsid w:val="007517E5"/>
    <w:rPr>
      <w:color w:val="3E8399"/>
      <w:shd w:val="clear" w:color="auto" w:fill="E1DFDD"/>
    </w:rPr>
  </w:style>
  <w:style w:type="table" w:customStyle="1" w:styleId="ABJ">
    <w:name w:val="ABJ"/>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deGrade1Clara">
    <w:name w:val="Grid Table 1 Light"/>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comgrade">
    <w:name w:val="Table Grid"/>
    <w:basedOn w:val="Tabelanormal"/>
    <w:rsid w:val="00CA33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C87C85"/>
    <w:pPr>
      <w:tabs>
        <w:tab w:val="center" w:pos="4252"/>
        <w:tab w:val="right" w:pos="8504"/>
      </w:tabs>
      <w:spacing w:after="0"/>
    </w:pPr>
    <w:rPr>
      <w:i/>
      <w:sz w:val="16"/>
    </w:rPr>
  </w:style>
  <w:style w:type="character" w:customStyle="1" w:styleId="CabealhoChar">
    <w:name w:val="Cabeçalho Char"/>
    <w:basedOn w:val="Fontepargpadro"/>
    <w:link w:val="Cabealho"/>
    <w:rsid w:val="00C87C85"/>
    <w:rPr>
      <w:rFonts w:ascii="Lato" w:hAnsi="Lato"/>
      <w:i/>
      <w:sz w:val="16"/>
    </w:rPr>
  </w:style>
  <w:style w:type="character" w:styleId="MenoPendente">
    <w:name w:val="Unresolved Mention"/>
    <w:basedOn w:val="Fontepargpadro"/>
    <w:uiPriority w:val="99"/>
    <w:semiHidden/>
    <w:unhideWhenUsed/>
    <w:rsid w:val="00C8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tjsp.jus.br/cpopg/open.do"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aj.tjsp.jus.br/cjpg/pesquisar.do"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abjur/obsArb/raw/main/inst/da_cposg_tidy.xls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abjur/obsArb/raw/main/inst/da_arbitragem.xlsx"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ly/parecer-var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20</Pages>
  <Words>5332</Words>
  <Characters>28794</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cp:keywords/>
  <cp:lastModifiedBy>Julio Trecenti</cp:lastModifiedBy>
  <cp:revision>2</cp:revision>
  <dcterms:created xsi:type="dcterms:W3CDTF">2023-05-28T21:28:00Z</dcterms:created>
  <dcterms:modified xsi:type="dcterms:W3CDTF">2023-05-28T21:28:00Z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2023-05-28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no banco de sentenças do TJSP</vt:lpwstr>
  </property>
  <property fmtid="{D5CDD505-2E9C-101B-9397-08002B2CF9AE}" pid="14" name="toc-title">
    <vt:lpwstr>Índice</vt:lpwstr>
  </property>
</Properties>
</file>