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t xml:space="preserve"/>
      </w:r>
    </w:p>
    <w:p>
      <w:pPr>
        <w:spacing w:after="80" w:before="0"/>
        <w:jc w:val="center"/>
      </w:pPr>
      <w:r>
        <w:rPr>
          <w:rFonts w:ascii="Arial" w:cs="Arial" w:eastAsia="Arial" w:hAnsi="Arial"/>
          <w:b/>
          <w:bCs/>
          <w:color w:val="1A3C6B"/>
          <w:sz w:val="60"/>
          <w:szCs w:val="60"/>
        </w:rPr>
        <w:t xml:space="preserve">MIGRATION RUNBOOK</w:t>
      </w:r>
    </w:p>
    <w:p>
      <w:pPr>
        <w:spacing w:after="60" w:before="0"/>
        <w:jc w:val="center"/>
      </w:pPr>
      <w:r>
        <w:rPr>
          <w:rFonts w:ascii="Arial" w:cs="Arial" w:eastAsia="Arial" w:hAnsi="Arial"/>
          <w:b/>
          <w:bCs/>
          <w:color w:val="E87722"/>
          <w:sz w:val="30"/>
          <w:szCs w:val="30"/>
        </w:rPr>
        <w:t xml:space="preserve">PART 1 OF 2</w:t>
      </w:r>
    </w:p>
    <w:p>
      <w:pPr>
        <w:spacing w:after="60" w:before="0"/>
        <w:jc w:val="center"/>
      </w:pPr>
      <w:r>
        <w:rPr>
          <w:rFonts w:ascii="Arial" w:cs="Arial" w:eastAsia="Arial" w:hAnsi="Arial"/>
          <w:color w:val="2563A8"/>
          <w:sz w:val="34"/>
          <w:szCs w:val="34"/>
        </w:rPr>
        <w:t xml:space="preserve">Enabling Replication: vCenter  →  Nutanix NC2</w:t>
      </w:r>
    </w:p>
    <w:p>
      <w:pPr>
        <w:spacing w:after="500" w:before="0"/>
        <w:jc w:val="center"/>
      </w:pPr>
      <w:r>
        <w:rPr>
          <w:rFonts w:ascii="Arial" w:cs="Arial" w:eastAsia="Arial" w:hAnsi="Arial"/>
          <w:i/>
          <w:iCs/>
          <w:color w:val="666666"/>
          <w:sz w:val="22"/>
          <w:szCs w:val="22"/>
        </w:rPr>
        <w:t xml:space="preserve">Prerequisites  •  Move Appliance Deployment  •  Agent Installation  •  Replication Configuration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Field</w:t>
            </w:r>
          </w:p>
        </w:tc>
        <w:tc>
          <w:tcPr>
            <w:tcW w:type="dxa" w:w="52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jc w:val="left"/>
            </w:pPr>
            <w:r>
              <w:rPr>
                <w:rFonts w:ascii="Arial" w:cs="Arial" w:eastAsia="Arial" w:hAnsi="Arial"/>
                <w:b/>
                <w:bCs/>
                <w:i w:val="false"/>
                <w:iCs w:val="false"/>
                <w:color w:val="1A3C6B"/>
                <w:sz w:val="20"/>
                <w:szCs w:val="20"/>
              </w:rPr>
              <w:t xml:space="preserve">Source Environment</w:t>
            </w:r>
          </w:p>
        </w:tc>
        <w:tc>
          <w:tcPr>
            <w:tcW w:type="dxa" w:w="5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VMware vCenter (6.5 / 6.7 / 7.0 / 8.x)</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bCs/>
                <w:i w:val="false"/>
                <w:iCs w:val="false"/>
                <w:color w:val="1A3C6B"/>
                <w:sz w:val="20"/>
                <w:szCs w:val="20"/>
              </w:rPr>
              <w:t xml:space="preserve">Target Environment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Nutanix NC2 (AHV) — AWS or Azure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jc w:val="left"/>
            </w:pPr>
            <w:r>
              <w:rPr>
                <w:rFonts w:ascii="Arial" w:cs="Arial" w:eastAsia="Arial" w:hAnsi="Arial"/>
                <w:b/>
                <w:bCs/>
                <w:i w:val="false"/>
                <w:iCs w:val="false"/>
                <w:color w:val="1A3C6B"/>
                <w:sz w:val="20"/>
                <w:szCs w:val="20"/>
              </w:rPr>
              <w:t xml:space="preserve">Replication Tool</w:t>
            </w:r>
          </w:p>
        </w:tc>
        <w:tc>
          <w:tcPr>
            <w:tcW w:type="dxa" w:w="5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Nutanix Move (formerly Xtract for VMs)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bCs/>
                <w:i w:val="false"/>
                <w:iCs w:val="false"/>
                <w:color w:val="1A3C6B"/>
                <w:sz w:val="20"/>
                <w:szCs w:val="20"/>
              </w:rPr>
              <w:t xml:space="preserve">Agent Requirement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Move Agent on Windows/Linux VMs (recommended)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jc w:val="left"/>
            </w:pPr>
            <w:r>
              <w:rPr>
                <w:rFonts w:ascii="Arial" w:cs="Arial" w:eastAsia="Arial" w:hAnsi="Arial"/>
                <w:b/>
                <w:bCs/>
                <w:i w:val="false"/>
                <w:iCs w:val="false"/>
                <w:color w:val="1A3C6B"/>
                <w:sz w:val="20"/>
                <w:szCs w:val="20"/>
              </w:rPr>
              <w:t xml:space="preserve">Document Part</w:t>
            </w:r>
          </w:p>
        </w:tc>
        <w:tc>
          <w:tcPr>
            <w:tcW w:type="dxa" w:w="5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Part 1 of 2 — Replication Setup</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bCs/>
                <w:i w:val="false"/>
                <w:iCs w:val="false"/>
                <w:color w:val="1A3C6B"/>
                <w:sz w:val="20"/>
                <w:szCs w:val="20"/>
              </w:rPr>
              <w:t xml:space="preserve">Version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1.0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30"/>
              <w:bottom w:type="dxa" w:w="80"/>
              <w:right w:type="dxa" w:w="130"/>
            </w:tcMar>
            <w:vAlign w:val="top"/>
          </w:tcPr>
          <w:p>
            <w:pPr>
              <w:jc w:val="left"/>
            </w:pPr>
            <w:r>
              <w:rPr>
                <w:rFonts w:ascii="Arial" w:cs="Arial" w:eastAsia="Arial" w:hAnsi="Arial"/>
                <w:b/>
                <w:bCs/>
                <w:i w:val="false"/>
                <w:iCs w:val="false"/>
                <w:color w:val="1A3C6B"/>
                <w:sz w:val="20"/>
                <w:szCs w:val="20"/>
              </w:rPr>
              <w:t xml:space="preserve">Prepared By</w:t>
            </w:r>
          </w:p>
        </w:tc>
        <w:tc>
          <w:tcPr>
            <w:tcW w:type="dxa" w:w="5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[Migration Team / Name]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bCs/>
                <w:i w:val="false"/>
                <w:iCs w:val="false"/>
                <w:color w:val="1A3C6B"/>
                <w:sz w:val="20"/>
                <w:szCs w:val="20"/>
              </w:rPr>
              <w:t xml:space="preserve">Date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April 2026</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thick" w:color="F59E0B" w:sz="16"/>
              <w:bottom w:val="single" w:color="F59E0B" w:sz="2"/>
              <w:right w:val="single" w:color="F59E0B" w:sz="2"/>
            </w:tcBorders>
            <w:shd w:fill="FFF8E1" w:val="clear"/>
            <w:tcMar>
              <w:top w:type="dxa" w:w="100"/>
              <w:left w:type="dxa" w:w="200"/>
              <w:bottom w:type="dxa" w:w="100"/>
              <w:right w:type="dxa" w:w="150"/>
            </w:tcMar>
          </w:tcPr>
          <w:p>
            <w:pPr>
              <w:spacing w:after="0" w:before="0"/>
            </w:pPr>
            <w:r>
              <w:rPr>
                <w:rFonts w:ascii="Arial" w:cs="Arial" w:eastAsia="Arial" w:hAnsi="Arial"/>
                <w:b/>
                <w:bCs/>
                <w:color w:val="333333"/>
                <w:sz w:val="20"/>
                <w:szCs w:val="20"/>
              </w:rPr>
              <w:t xml:space="preserve">⚠️  IMPORTANT:  </w:t>
            </w:r>
            <w:r>
              <w:rPr>
                <w:rFonts w:ascii="Arial" w:cs="Arial" w:eastAsia="Arial" w:hAnsi="Arial"/>
                <w:color w:val="333333"/>
                <w:sz w:val="20"/>
                <w:szCs w:val="20"/>
              </w:rPr>
              <w:t xml:space="preserve">All prerequisite steps in this runbook must be completed and verified before initiating replication. Engage the VMware admin, Nutanix/cloud admin, and network team in parallel to reduce lead time.</w:t>
            </w:r>
          </w:p>
        </w:tc>
      </w:tr>
    </w:tbl>
    <w:p>
      <w:r>
        <w:br w:type="page"/>
      </w:r>
    </w:p>
    <w:p>
      <w:pPr>
        <w:pStyle w:val="Heading1"/>
        <w:spacing w:after="160" w:before="340"/>
      </w:pPr>
      <w:r>
        <w:rPr>
          <w:rFonts w:ascii="Arial" w:cs="Arial" w:eastAsia="Arial" w:hAnsi="Arial"/>
          <w:b/>
          <w:bCs/>
          <w:color w:val="1A3C6B"/>
          <w:sz w:val="34"/>
          <w:szCs w:val="34"/>
        </w:rPr>
        <w:t xml:space="preserve">1. Overview &amp; Architecture</w:t>
      </w:r>
    </w:p>
    <w:p>
      <w:pPr>
        <w:spacing w:after="60" w:before="60"/>
      </w:pPr>
      <w:r>
        <w:rPr>
          <w:rFonts w:ascii="Arial" w:cs="Arial" w:eastAsia="Arial" w:hAnsi="Arial"/>
          <w:color w:val="2D2D2D"/>
          <w:sz w:val="21"/>
          <w:szCs w:val="21"/>
        </w:rPr>
        <w:t xml:space="preserve">This runbook covers all prerequisite steps and configuration actions required to enable virtual machine replication from a VMware vCenter source environment to a Nutanix NC2 (Nutanix Cloud Clusters) target environment. The primary replication tool used is Nutanix Move — a purpose-built, agentless/agent-assisted VM migration appliance.</w:t>
      </w:r>
    </w:p>
    <w:p>
      <w:pPr>
        <w:spacing w:after="60" w:before="60"/>
      </w:pPr>
      <w:r>
        <w:t xml:space="preserve"/>
      </w:r>
    </w:p>
    <w:p>
      <w:pPr>
        <w:pStyle w:val="Heading2"/>
        <w:spacing w:after="100" w:before="220"/>
      </w:pPr>
      <w:r>
        <w:rPr>
          <w:rFonts w:ascii="Arial" w:cs="Arial" w:eastAsia="Arial" w:hAnsi="Arial"/>
          <w:b/>
          <w:bCs/>
          <w:color w:val="2563A8"/>
          <w:sz w:val="26"/>
          <w:szCs w:val="26"/>
        </w:rPr>
        <w:t xml:space="preserve">1.1 Replication Tool: Nutanix Move</w:t>
      </w:r>
    </w:p>
    <w:p>
      <w:pPr>
        <w:spacing w:after="60" w:before="60"/>
      </w:pPr>
      <w:r>
        <w:rPr>
          <w:rFonts w:ascii="Arial" w:cs="Arial" w:eastAsia="Arial" w:hAnsi="Arial"/>
          <w:color w:val="2D2D2D"/>
          <w:sz w:val="21"/>
          <w:szCs w:val="21"/>
        </w:rPr>
        <w:t xml:space="preserve">Nutanix Move (formerly Xtract for VMs) is a free migration appliance provided by Nutanix. It is deployed as a virtual appliance (OVA/OVF) on the source vCenter environment and orchestrates:</w:t>
      </w:r>
    </w:p>
    <w:p>
      <w:pPr>
        <w:pStyle w:val="ListParagraph"/>
        <w:numPr>
          <w:ilvl w:val="0"/>
          <w:numId w:val="2"/>
        </w:numPr>
        <w:spacing w:after="40" w:before="40"/>
      </w:pPr>
      <w:r>
        <w:rPr>
          <w:rFonts w:ascii="Arial" w:cs="Arial" w:eastAsia="Arial" w:hAnsi="Arial"/>
          <w:color w:val="2D2D2D"/>
          <w:sz w:val="21"/>
          <w:szCs w:val="21"/>
        </w:rPr>
        <w:t xml:space="preserve">Discovery of VMs from vCenter</w:t>
      </w:r>
    </w:p>
    <w:p>
      <w:pPr>
        <w:pStyle w:val="ListParagraph"/>
        <w:numPr>
          <w:ilvl w:val="0"/>
          <w:numId w:val="2"/>
        </w:numPr>
        <w:spacing w:after="40" w:before="40"/>
      </w:pPr>
      <w:r>
        <w:rPr>
          <w:rFonts w:ascii="Arial" w:cs="Arial" w:eastAsia="Arial" w:hAnsi="Arial"/>
          <w:color w:val="2D2D2D"/>
          <w:sz w:val="21"/>
          <w:szCs w:val="21"/>
        </w:rPr>
        <w:t xml:space="preserve">Snapshot-based disk replication to Nutanix AHV (NC2)</w:t>
      </w:r>
    </w:p>
    <w:p>
      <w:pPr>
        <w:pStyle w:val="ListParagraph"/>
        <w:numPr>
          <w:ilvl w:val="0"/>
          <w:numId w:val="2"/>
        </w:numPr>
        <w:spacing w:after="40" w:before="40"/>
      </w:pPr>
      <w:r>
        <w:rPr>
          <w:rFonts w:ascii="Arial" w:cs="Arial" w:eastAsia="Arial" w:hAnsi="Arial"/>
          <w:color w:val="2D2D2D"/>
          <w:sz w:val="21"/>
          <w:szCs w:val="21"/>
        </w:rPr>
        <w:t xml:space="preserve">Incremental (delta) sync cycles to minimize cutover downtime</w:t>
      </w:r>
    </w:p>
    <w:p>
      <w:pPr>
        <w:pStyle w:val="ListParagraph"/>
        <w:numPr>
          <w:ilvl w:val="0"/>
          <w:numId w:val="2"/>
        </w:numPr>
        <w:spacing w:after="40" w:before="40"/>
      </w:pPr>
      <w:r>
        <w:rPr>
          <w:rFonts w:ascii="Arial" w:cs="Arial" w:eastAsia="Arial" w:hAnsi="Arial"/>
          <w:color w:val="2D2D2D"/>
          <w:sz w:val="21"/>
          <w:szCs w:val="21"/>
        </w:rPr>
        <w:t xml:space="preserve">Driver injection and NIC conversion for AHV compatibility</w:t>
      </w:r>
    </w:p>
    <w:p>
      <w:pPr>
        <w:pStyle w:val="ListParagraph"/>
        <w:numPr>
          <w:ilvl w:val="0"/>
          <w:numId w:val="2"/>
        </w:numPr>
        <w:spacing w:after="40" w:before="40"/>
      </w:pPr>
      <w:r>
        <w:rPr>
          <w:rFonts w:ascii="Arial" w:cs="Arial" w:eastAsia="Arial" w:hAnsi="Arial"/>
          <w:color w:val="2D2D2D"/>
          <w:sz w:val="21"/>
          <w:szCs w:val="21"/>
        </w:rPr>
        <w:t xml:space="preserve">Optional agent-based replication for improved performance and reduced RPO</w:t>
      </w:r>
    </w:p>
    <w:p>
      <w:pPr>
        <w:spacing w:after="60" w:before="60"/>
      </w:pPr>
      <w:r>
        <w:t xml:space="preserve"/>
      </w:r>
    </w:p>
    <w:p>
      <w:pPr>
        <w:pStyle w:val="Heading2"/>
        <w:spacing w:after="100" w:before="220"/>
      </w:pPr>
      <w:r>
        <w:rPr>
          <w:rFonts w:ascii="Arial" w:cs="Arial" w:eastAsia="Arial" w:hAnsi="Arial"/>
          <w:b/>
          <w:bCs/>
          <w:color w:val="2563A8"/>
          <w:sz w:val="26"/>
          <w:szCs w:val="26"/>
        </w:rPr>
        <w:t xml:space="preserve">1.2 High-Level Architecture</w:t>
      </w:r>
    </w:p>
    <w:p>
      <w:pPr>
        <w:spacing w:after="60" w:before="60"/>
      </w:pPr>
      <w:r>
        <w:rPr>
          <w:rFonts w:ascii="Arial" w:cs="Arial" w:eastAsia="Arial" w:hAnsi="Arial"/>
          <w:color w:val="2D2D2D"/>
          <w:sz w:val="21"/>
          <w:szCs w:val="21"/>
        </w:rPr>
        <w:t xml:space="preserve">The replication flow is as follows: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900"/>
        <w:gridCol w:w="600"/>
        <w:gridCol w:w="2960"/>
        <w:gridCol w:w="600"/>
        <w:gridCol w:w="2000"/>
      </w:tblGrid>
      <w:tr>
        <w:tc>
          <w:tcPr>
            <w:tcW w:type="dxa" w:w="3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center"/>
            </w:pPr>
            <w:r>
              <w:rPr>
                <w:rFonts w:ascii="Arial" w:cs="Arial" w:eastAsia="Arial" w:hAnsi="Arial"/>
                <w:b/>
                <w:bCs/>
                <w:i w:val="false"/>
                <w:iCs w:val="false"/>
                <w:color w:val="FFFFFF"/>
                <w:sz w:val="20"/>
                <w:szCs w:val="20"/>
              </w:rPr>
              <w:t xml:space="preserve">①</w:t>
            </w:r>
          </w:p>
        </w:tc>
        <w:tc>
          <w:tcPr>
            <w:tcW w:type="dxa" w:w="29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VMware vCenter + ESXi Hosts  (Source VMs)</w:t>
            </w:r>
          </w:p>
        </w:tc>
        <w:tc>
          <w:tcPr>
            <w:tcW w:type="dxa" w:w="6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center"/>
            </w:pPr>
            <w:r>
              <w:rPr>
                <w:rFonts w:ascii="Arial" w:cs="Arial" w:eastAsia="Arial" w:hAnsi="Arial"/>
                <w:b/>
                <w:bCs/>
                <w:i w:val="false"/>
                <w:iCs w:val="false"/>
                <w:color w:val="FFFFFF"/>
                <w:sz w:val="20"/>
                <w:szCs w:val="20"/>
              </w:rPr>
              <w:t xml:space="preserve">→</w:t>
            </w:r>
          </w:p>
        </w:tc>
        <w:tc>
          <w:tcPr>
            <w:tcW w:type="dxa" w:w="2960"/>
            <w:tcBorders>
              <w:top w:val="single" w:color="CCCCCC" w:sz="1"/>
              <w:left w:val="single" w:color="CCCCCC" w:sz="1"/>
              <w:bottom w:val="single" w:color="CCCCCC" w:sz="1"/>
              <w:right w:val="single" w:color="CCCCCC" w:sz="1"/>
            </w:tcBorders>
            <w:shd w:fill="E87722"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Nutanix Move Appliance  (Replication Engine)</w:t>
            </w:r>
          </w:p>
        </w:tc>
        <w:tc>
          <w:tcPr>
            <w:tcW w:type="dxa" w:w="6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07C41"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Nutanix NC2 / AHV  (Target)</w:t>
            </w:r>
          </w:p>
        </w:tc>
      </w:tr>
    </w:tbl>
    <w:p>
      <w:pPr>
        <w:spacing w:after="60" w:before="100"/>
      </w:pPr>
      <w:r>
        <w:t xml:space="preserve"/>
      </w:r>
    </w:p>
    <w:p>
      <w:pPr>
        <w:pStyle w:val="Heading2"/>
        <w:spacing w:after="100" w:before="220"/>
      </w:pPr>
      <w:r>
        <w:rPr>
          <w:rFonts w:ascii="Arial" w:cs="Arial" w:eastAsia="Arial" w:hAnsi="Arial"/>
          <w:b/>
          <w:bCs/>
          <w:color w:val="2563A8"/>
          <w:sz w:val="26"/>
          <w:szCs w:val="26"/>
        </w:rPr>
        <w:t xml:space="preserve">1.3 Replication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Mode</w:t>
            </w:r>
          </w:p>
        </w:tc>
        <w:tc>
          <w:tcPr>
            <w:tcW w:type="dxa" w:w="42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Description</w:t>
            </w:r>
          </w:p>
        </w:tc>
        <w:tc>
          <w:tcPr>
            <w:tcW w:type="dxa" w:w="316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Agentless</w:t>
            </w:r>
          </w:p>
        </w:tc>
        <w:tc>
          <w:tcPr>
            <w:tcW w:type="dxa" w:w="4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Move connects via vCenter APIs, uses VMware CBT (Changed Block Tracking) for incremental sync. No agent installed on source VMs.</w:t>
            </w:r>
          </w:p>
        </w:tc>
        <w:tc>
          <w:tcPr>
            <w:tcW w:type="dxa" w:w="31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General migrations; VMs where agent installation is not permitted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Agent-Based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Move Agent installed on source VM guest OS. Provides better performance, reduced RPO, and supports VMs not visible via vCenter.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Preferred mode for production VMs; supports physical-to-virtual (P2V)</w:t>
            </w:r>
          </w:p>
        </w:tc>
      </w:tr>
    </w:tbl>
    <w:p>
      <w:pPr>
        <w:spacing w:after="60" w:before="100"/>
      </w:pPr>
      <w:r>
        <w:t xml:space="preserve"/>
      </w:r>
    </w:p>
    <w:p>
      <w:r>
        <w:br w:type="page"/>
      </w:r>
    </w:p>
    <w:p>
      <w:pPr>
        <w:pStyle w:val="Heading1"/>
        <w:spacing w:after="160" w:before="340"/>
      </w:pPr>
      <w:r>
        <w:rPr>
          <w:rFonts w:ascii="Arial" w:cs="Arial" w:eastAsia="Arial" w:hAnsi="Arial"/>
          <w:b/>
          <w:bCs/>
          <w:color w:val="1A3C6B"/>
          <w:sz w:val="34"/>
          <w:szCs w:val="34"/>
        </w:rPr>
        <w:t xml:space="preserve">2. Prerequisites Checklist</w:t>
      </w:r>
    </w:p>
    <w:p>
      <w:pPr>
        <w:spacing w:after="60" w:before="60"/>
      </w:pPr>
      <w:r>
        <w:rPr>
          <w:rFonts w:ascii="Arial" w:cs="Arial" w:eastAsia="Arial" w:hAnsi="Arial"/>
          <w:color w:val="2D2D2D"/>
          <w:sz w:val="21"/>
          <w:szCs w:val="21"/>
        </w:rPr>
        <w:t xml:space="preserve">Complete all items below before beginning deployment steps. Use this as your go/no-go gate.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2200"/>
        <w:gridCol w:w="176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w:t>
            </w:r>
          </w:p>
        </w:tc>
        <w:tc>
          <w:tcPr>
            <w:tcW w:type="dxa" w:w="50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Prerequisite Item</w:t>
            </w:r>
          </w:p>
        </w:tc>
        <w:tc>
          <w:tcPr>
            <w:tcW w:type="dxa" w:w="22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Owner</w:t>
            </w:r>
          </w:p>
        </w:tc>
        <w:tc>
          <w:tcPr>
            <w:tcW w:type="dxa" w:w="176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1</w:t>
            </w:r>
          </w:p>
        </w:tc>
        <w:tc>
          <w:tcPr>
            <w:tcW w:type="dxa" w:w="5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vCenter credentials (admin-level) available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VMware Admin</w:t>
            </w:r>
          </w:p>
        </w:tc>
        <w:tc>
          <w:tcPr>
            <w:tcW w:type="dxa" w:w="17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NC2 cluster provisioned and Prism Element accessible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Cloud/Nutanix Admin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3</w:t>
            </w:r>
          </w:p>
        </w:tc>
        <w:tc>
          <w:tcPr>
            <w:tcW w:type="dxa" w:w="5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Network path exists between source vCenter and NC2 (VPN/DC/ER)</w:t>
            </w:r>
          </w:p>
        </w:tc>
        <w:tc>
          <w:tcPr>
            <w:tcW w:type="dxa" w:w="2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Network Admin</w:t>
            </w:r>
          </w:p>
        </w:tc>
        <w:tc>
          <w:tcPr>
            <w:tcW w:type="dxa" w:w="17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Firewall rules identified and approved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Security/Network</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5</w:t>
            </w:r>
          </w:p>
        </w:tc>
        <w:tc>
          <w:tcPr>
            <w:tcW w:type="dxa" w:w="5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Nutanix Move OVA downloaded from Nutanix Portal</w:t>
            </w:r>
          </w:p>
        </w:tc>
        <w:tc>
          <w:tcPr>
            <w:tcW w:type="dxa" w:w="2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Migration Lead</w:t>
            </w:r>
          </w:p>
        </w:tc>
        <w:tc>
          <w:tcPr>
            <w:tcW w:type="dxa" w:w="17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Datastore with 50 GB+ free space available for Move appliance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VMware Admin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7</w:t>
            </w:r>
          </w:p>
        </w:tc>
        <w:tc>
          <w:tcPr>
            <w:tcW w:type="dxa" w:w="5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vCenter service account for Move created with required privileges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VMware Admin</w:t>
            </w:r>
          </w:p>
        </w:tc>
        <w:tc>
          <w:tcPr>
            <w:tcW w:type="dxa" w:w="17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8</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Nutanix Prism service account for Move created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Nutanix Admin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9</w:t>
            </w:r>
          </w:p>
        </w:tc>
        <w:tc>
          <w:tcPr>
            <w:tcW w:type="dxa" w:w="5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CBT (Changed Block Tracking) enabled on source VMs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VMware Admin</w:t>
            </w:r>
          </w:p>
        </w:tc>
        <w:tc>
          <w:tcPr>
            <w:tcW w:type="dxa" w:w="17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Move Agent installer staged on target VMs (if agent mode)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Migration Lead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11</w:t>
            </w:r>
          </w:p>
        </w:tc>
        <w:tc>
          <w:tcPr>
            <w:tcW w:type="dxa" w:w="5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Target network/VLAN mapping documented</w:t>
            </w:r>
          </w:p>
        </w:tc>
        <w:tc>
          <w:tcPr>
            <w:tcW w:type="dxa" w:w="2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Network Admin</w:t>
            </w:r>
          </w:p>
        </w:tc>
        <w:tc>
          <w:tcPr>
            <w:tcW w:type="dxa" w:w="17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12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Target storage container created on NC2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Nutanix Admin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13</w:t>
            </w:r>
          </w:p>
        </w:tc>
        <w:tc>
          <w:tcPr>
            <w:tcW w:type="dxa" w:w="5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VM inventory list (scope) finalised and approved</w:t>
            </w:r>
          </w:p>
        </w:tc>
        <w:tc>
          <w:tcPr>
            <w:tcW w:type="dxa" w:w="2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App Owner</w:t>
            </w:r>
          </w:p>
        </w:tc>
        <w:tc>
          <w:tcPr>
            <w:tcW w:type="dxa" w:w="17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14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Maintenance/migration window approved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Change Manager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  Pending</w:t>
            </w:r>
          </w:p>
        </w:tc>
      </w:tr>
    </w:tbl>
    <w:p>
      <w:pPr>
        <w:spacing w:after="60" w:before="100"/>
      </w:pPr>
      <w:r>
        <w:t xml:space="preserve"/>
      </w:r>
    </w:p>
    <w:p>
      <w:r>
        <w:br w:type="page"/>
      </w:r>
    </w:p>
    <w:p>
      <w:pPr>
        <w:pStyle w:val="Heading1"/>
        <w:spacing w:after="160" w:before="340"/>
      </w:pPr>
      <w:r>
        <w:rPr>
          <w:rFonts w:ascii="Arial" w:cs="Arial" w:eastAsia="Arial" w:hAnsi="Arial"/>
          <w:b/>
          <w:bCs/>
          <w:color w:val="1A3C6B"/>
          <w:sz w:val="34"/>
          <w:szCs w:val="34"/>
        </w:rPr>
        <w:t xml:space="preserve">3. Source Environment Preparation (VMware vCenter)</w:t>
      </w:r>
    </w:p>
    <w:p>
      <w:pPr>
        <w:pStyle w:val="Heading2"/>
        <w:spacing w:after="100" w:before="220"/>
      </w:pPr>
      <w:r>
        <w:rPr>
          <w:rFonts w:ascii="Arial" w:cs="Arial" w:eastAsia="Arial" w:hAnsi="Arial"/>
          <w:b/>
          <w:bCs/>
          <w:color w:val="2563A8"/>
          <w:sz w:val="26"/>
          <w:szCs w:val="26"/>
        </w:rPr>
        <w:t xml:space="preserve">3.1 vCenter Service Account Setup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4E79" w:sz="1"/>
              <w:left w:val="single" w:color="1F4E79" w:sz="1"/>
              <w:bottom w:val="single" w:color="1F4E79" w:sz="1"/>
              <w:right w:val="single" w:color="1F4E79" w:sz="1"/>
            </w:tcBorders>
            <w:shd w:fill="1A3C6B"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D700"/>
                <w:sz w:val="32"/>
                <w:szCs w:val="32"/>
              </w:rPr>
              <w:t xml:space="preserve">1</w:t>
            </w:r>
          </w:p>
        </w:tc>
        <w:tc>
          <w:tcPr>
            <w:tcW w:type="dxa" w:w="8460"/>
            <w:tcBorders>
              <w:top w:val="single" w:color="1F4E79" w:sz="1"/>
              <w:left w:val="single" w:color="1F4E79" w:sz="1"/>
              <w:bottom w:val="single" w:color="1F4E79" w:sz="1"/>
              <w:right w:val="single" w:color="1F4E79" w:sz="1"/>
            </w:tcBorders>
            <w:shd w:fill="D6E4F7" w:val="clear"/>
            <w:tcMar>
              <w:top w:type="dxa" w:w="100"/>
              <w:left w:type="dxa" w:w="160"/>
              <w:bottom w:type="dxa" w:w="100"/>
              <w:right w:type="dxa" w:w="120"/>
            </w:tcMar>
          </w:tcPr>
          <w:p>
            <w:r>
              <w:rPr>
                <w:rFonts w:ascii="Arial" w:cs="Arial" w:eastAsia="Arial" w:hAnsi="Arial"/>
                <w:b/>
                <w:bCs/>
                <w:color w:val="1A3C6B"/>
                <w:sz w:val="24"/>
                <w:szCs w:val="24"/>
              </w:rPr>
              <w:t xml:space="preserve">Create Dedicated vCenter Service Account for Nutanix Move</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t xml:space="preserve"/>
            </w:r>
          </w:p>
        </w:tc>
        <w:tc>
          <w:tcPr>
            <w:tcW w:type="dxa" w:w="8460"/>
            <w:tcBorders>
              <w:top w:val="single" w:color="CCCCCC" w:sz="1"/>
              <w:left w:val="single" w:color="CCCCCC" w:sz="1"/>
              <w:bottom w:val="single" w:color="CCCCCC" w:sz="1"/>
              <w:right w:val="single" w:color="CCCCCC" w:sz="1"/>
            </w:tcBorders>
            <w:tcMar>
              <w:top w:type="dxa" w:w="80"/>
              <w:left w:type="dxa" w:w="160"/>
              <w:bottom w:type="dxa" w:w="100"/>
              <w:right w:type="dxa" w:w="120"/>
            </w:tcMar>
          </w:tcPr>
          <w:p>
            <w:pPr>
              <w:spacing w:after="40" w:before="40"/>
            </w:pPr>
            <w:r>
              <w:rPr>
                <w:rFonts w:ascii="Arial" w:cs="Arial" w:eastAsia="Arial" w:hAnsi="Arial"/>
                <w:color w:val="2D2D2D"/>
                <w:sz w:val="20"/>
                <w:szCs w:val="20"/>
              </w:rPr>
              <w:t xml:space="preserve">1. Log in to vCenter as an SSO administrator.</w:t>
            </w:r>
          </w:p>
          <w:p>
            <w:pPr>
              <w:spacing w:after="40" w:before="40"/>
            </w:pPr>
            <w:r>
              <w:rPr>
                <w:rFonts w:ascii="Arial" w:cs="Arial" w:eastAsia="Arial" w:hAnsi="Arial"/>
                <w:color w:val="2D2D2D"/>
                <w:sz w:val="20"/>
                <w:szCs w:val="20"/>
              </w:rPr>
              <w:t xml:space="preserve">2. Navigate to: Administration → Single Sign On → Users and Groups → Users.</w:t>
            </w:r>
          </w:p>
          <w:p>
            <w:pPr>
              <w:spacing w:after="40" w:before="40"/>
            </w:pPr>
            <w:r>
              <w:rPr>
                <w:rFonts w:ascii="Arial" w:cs="Arial" w:eastAsia="Arial" w:hAnsi="Arial"/>
                <w:color w:val="2D2D2D"/>
                <w:sz w:val="20"/>
                <w:szCs w:val="20"/>
              </w:rPr>
              <w:t xml:space="preserve">3. Create a new user: move-svc@vsphere.local (or your SSO domain).</w:t>
            </w:r>
          </w:p>
          <w:p>
            <w:pPr>
              <w:spacing w:after="40" w:before="40"/>
            </w:pPr>
            <w:r>
              <w:rPr>
                <w:rFonts w:ascii="Arial" w:cs="Arial" w:eastAsia="Arial" w:hAnsi="Arial"/>
                <w:color w:val="2D2D2D"/>
                <w:sz w:val="20"/>
                <w:szCs w:val="20"/>
              </w:rPr>
              <w:t xml:space="preserve">4. Assign the following vCenter role permissions at the Datacenter level (propagate to children):</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   DATASTORE:  Browse Datastore, Low-Level File Operations, Update VM Files</w:t>
            </w:r>
          </w:p>
          <w:p>
            <w:pPr>
              <w:spacing w:after="40" w:before="40"/>
            </w:pPr>
            <w:r>
              <w:rPr>
                <w:rFonts w:ascii="Arial" w:cs="Arial" w:eastAsia="Arial" w:hAnsi="Arial"/>
                <w:color w:val="2D2D2D"/>
                <w:sz w:val="20"/>
                <w:szCs w:val="20"/>
              </w:rPr>
              <w:t xml:space="preserve">   NETWORK:    Assign Network</w:t>
            </w:r>
          </w:p>
          <w:p>
            <w:pPr>
              <w:spacing w:after="40" w:before="40"/>
            </w:pPr>
            <w:r>
              <w:rPr>
                <w:rFonts w:ascii="Arial" w:cs="Arial" w:eastAsia="Arial" w:hAnsi="Arial"/>
                <w:color w:val="2D2D2D"/>
                <w:sz w:val="20"/>
                <w:szCs w:val="20"/>
              </w:rPr>
              <w:t xml:space="preserve">   RESOURCE:   Assign VM to Resource Pool</w:t>
            </w:r>
          </w:p>
          <w:p>
            <w:pPr>
              <w:spacing w:after="40" w:before="40"/>
            </w:pPr>
            <w:r>
              <w:rPr>
                <w:rFonts w:ascii="Arial" w:cs="Arial" w:eastAsia="Arial" w:hAnsi="Arial"/>
                <w:color w:val="2D2D2D"/>
                <w:sz w:val="20"/>
                <w:szCs w:val="20"/>
              </w:rPr>
              <w:t xml:space="preserve">   VIRTUAL MACHINE → Configuration:  All privileges</w:t>
            </w:r>
          </w:p>
          <w:p>
            <w:pPr>
              <w:spacing w:after="40" w:before="40"/>
            </w:pPr>
            <w:r>
              <w:rPr>
                <w:rFonts w:ascii="Arial" w:cs="Arial" w:eastAsia="Arial" w:hAnsi="Arial"/>
                <w:color w:val="2D2D2D"/>
                <w:sz w:val="20"/>
                <w:szCs w:val="20"/>
              </w:rPr>
              <w:t xml:space="preserve">   VIRTUAL MACHINE → Snapshot Mgmt:  All privileges (Create, Remove, Revert, Rename)</w:t>
            </w:r>
          </w:p>
          <w:p>
            <w:pPr>
              <w:spacing w:after="40" w:before="40"/>
            </w:pPr>
            <w:r>
              <w:rPr>
                <w:rFonts w:ascii="Arial" w:cs="Arial" w:eastAsia="Arial" w:hAnsi="Arial"/>
                <w:color w:val="2D2D2D"/>
                <w:sz w:val="20"/>
                <w:szCs w:val="20"/>
              </w:rPr>
              <w:t xml:space="preserve">   VIRTUAL MACHINE → Provisioning:   Allow Disk Access, Allow Read-Only Disk Access</w:t>
            </w:r>
          </w:p>
          <w:p>
            <w:pPr>
              <w:spacing w:after="40" w:before="40"/>
            </w:pPr>
            <w:r>
              <w:rPr>
                <w:rFonts w:ascii="Arial" w:cs="Arial" w:eastAsia="Arial" w:hAnsi="Arial"/>
                <w:color w:val="2D2D2D"/>
                <w:sz w:val="20"/>
                <w:szCs w:val="20"/>
              </w:rPr>
              <w:t xml:space="preserve">   VIRTUAL MACHINE → Interaction:    Power On, Power Off, Suspend</w:t>
            </w:r>
          </w:p>
          <w:p>
            <w:pPr>
              <w:spacing w:after="40" w:before="40"/>
            </w:pPr>
            <w:r>
              <w:rPr>
                <w:rFonts w:ascii="Arial" w:cs="Arial" w:eastAsia="Arial" w:hAnsi="Arial"/>
                <w:color w:val="2D2D2D"/>
                <w:sz w:val="20"/>
                <w:szCs w:val="20"/>
              </w:rPr>
              <w:t xml:space="preserve">   GLOBAL:     Cancel Task, Diagnostics</w:t>
            </w:r>
          </w:p>
          <w:p>
            <w:pPr>
              <w:spacing w:after="40" w:before="40"/>
            </w:pPr>
            <w:r>
              <w:rPr>
                <w:rFonts w:ascii="Arial" w:cs="Arial" w:eastAsia="Arial" w:hAnsi="Arial"/>
                <w:color w:val="2D2D2D"/>
                <w:sz w:val="20"/>
                <w:szCs w:val="20"/>
              </w:rPr>
              <w:t xml:space="preserve">   HOST:       Configuration → Storage Partition Configuration (if direct ESXi access needed)</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5. Note the service account credentials securely for Move appliance configuration.</w:t>
            </w:r>
          </w:p>
        </w:tc>
      </w:tr>
    </w:tbl>
    <w:p>
      <w:pPr>
        <w:spacing w:after="60" w:before="60"/>
      </w:pPr>
      <w:r>
        <w:t xml:space="preserve"/>
      </w:r>
    </w:p>
    <w:p>
      <w:pPr>
        <w:pStyle w:val="Heading2"/>
        <w:spacing w:after="100" w:before="220"/>
      </w:pPr>
      <w:r>
        <w:rPr>
          <w:rFonts w:ascii="Arial" w:cs="Arial" w:eastAsia="Arial" w:hAnsi="Arial"/>
          <w:b/>
          <w:bCs/>
          <w:color w:val="2563A8"/>
          <w:sz w:val="26"/>
          <w:szCs w:val="26"/>
        </w:rPr>
        <w:t xml:space="preserve">3.2 Enable Changed Block Tracking (CBT) on Source VMs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thick" w:color="2563A8" w:sz="16"/>
              <w:bottom w:val="single" w:color="2563A8" w:sz="2"/>
              <w:right w:val="single" w:color="2563A8" w:sz="2"/>
            </w:tcBorders>
            <w:shd w:fill="E8F4FD" w:val="clear"/>
            <w:tcMar>
              <w:top w:type="dxa" w:w="100"/>
              <w:left w:type="dxa" w:w="200"/>
              <w:bottom w:type="dxa" w:w="100"/>
              <w:right w:type="dxa" w:w="150"/>
            </w:tcMar>
          </w:tcPr>
          <w:p>
            <w:pPr>
              <w:spacing w:after="0" w:before="0"/>
            </w:pPr>
            <w:r>
              <w:rPr>
                <w:rFonts w:ascii="Arial" w:cs="Arial" w:eastAsia="Arial" w:hAnsi="Arial"/>
                <w:b/>
                <w:bCs/>
                <w:color w:val="333333"/>
                <w:sz w:val="20"/>
                <w:szCs w:val="20"/>
              </w:rPr>
              <w:t xml:space="preserve">📋  What is CBT?  </w:t>
            </w:r>
            <w:r>
              <w:rPr>
                <w:rFonts w:ascii="Arial" w:cs="Arial" w:eastAsia="Arial" w:hAnsi="Arial"/>
                <w:color w:val="333333"/>
                <w:sz w:val="20"/>
                <w:szCs w:val="20"/>
              </w:rPr>
              <w:t xml:space="preserve">Changed Block Tracking (CBT) is a VMware feature that tracks disk blocks changed since the last snapshot. Nutanix Move uses CBT for incremental (delta) sync cycles, dramatically reducing replication time after the initial full copy.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4E79" w:sz="1"/>
              <w:left w:val="single" w:color="1F4E79" w:sz="1"/>
              <w:bottom w:val="single" w:color="1F4E79" w:sz="1"/>
              <w:right w:val="single" w:color="1F4E79" w:sz="1"/>
            </w:tcBorders>
            <w:shd w:fill="1A3C6B"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D700"/>
                <w:sz w:val="32"/>
                <w:szCs w:val="32"/>
              </w:rPr>
              <w:t xml:space="preserve">2</w:t>
            </w:r>
          </w:p>
        </w:tc>
        <w:tc>
          <w:tcPr>
            <w:tcW w:type="dxa" w:w="8460"/>
            <w:tcBorders>
              <w:top w:val="single" w:color="1F4E79" w:sz="1"/>
              <w:left w:val="single" w:color="1F4E79" w:sz="1"/>
              <w:bottom w:val="single" w:color="1F4E79" w:sz="1"/>
              <w:right w:val="single" w:color="1F4E79" w:sz="1"/>
            </w:tcBorders>
            <w:shd w:fill="D6E4F7" w:val="clear"/>
            <w:tcMar>
              <w:top w:type="dxa" w:w="100"/>
              <w:left w:type="dxa" w:w="160"/>
              <w:bottom w:type="dxa" w:w="100"/>
              <w:right w:type="dxa" w:w="120"/>
            </w:tcMar>
          </w:tcPr>
          <w:p>
            <w:r>
              <w:rPr>
                <w:rFonts w:ascii="Arial" w:cs="Arial" w:eastAsia="Arial" w:hAnsi="Arial"/>
                <w:b/>
                <w:bCs/>
                <w:color w:val="1A3C6B"/>
                <w:sz w:val="24"/>
                <w:szCs w:val="24"/>
              </w:rPr>
              <w:t xml:space="preserve">Enable CBT on Source VMs via vCenter</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t xml:space="preserve"/>
            </w:r>
          </w:p>
        </w:tc>
        <w:tc>
          <w:tcPr>
            <w:tcW w:type="dxa" w:w="8460"/>
            <w:tcBorders>
              <w:top w:val="single" w:color="CCCCCC" w:sz="1"/>
              <w:left w:val="single" w:color="CCCCCC" w:sz="1"/>
              <w:bottom w:val="single" w:color="CCCCCC" w:sz="1"/>
              <w:right w:val="single" w:color="CCCCCC" w:sz="1"/>
            </w:tcBorders>
            <w:tcMar>
              <w:top w:type="dxa" w:w="80"/>
              <w:left w:type="dxa" w:w="160"/>
              <w:bottom w:type="dxa" w:w="100"/>
              <w:right w:type="dxa" w:w="120"/>
            </w:tcMar>
          </w:tcPr>
          <w:p>
            <w:pPr>
              <w:spacing w:after="40" w:before="40"/>
            </w:pPr>
            <w:r>
              <w:rPr>
                <w:rFonts w:ascii="Arial" w:cs="Arial" w:eastAsia="Arial" w:hAnsi="Arial"/>
                <w:color w:val="2D2D2D"/>
                <w:sz w:val="20"/>
                <w:szCs w:val="20"/>
              </w:rPr>
              <w:t xml:space="preserve">1. Power off the VM (CBT requires the VM to be powered off for the initial enablement).</w:t>
            </w:r>
          </w:p>
          <w:p>
            <w:pPr>
              <w:spacing w:after="40" w:before="40"/>
            </w:pPr>
            <w:r>
              <w:rPr>
                <w:rFonts w:ascii="Arial" w:cs="Arial" w:eastAsia="Arial" w:hAnsi="Arial"/>
                <w:color w:val="2D2D2D"/>
                <w:sz w:val="20"/>
                <w:szCs w:val="20"/>
              </w:rPr>
              <w:t xml:space="preserve">   Note: Move can enable CBT automatically if the service account has sufficient privileges.</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2. In vCenter, right-click the VM → Edit Settings → VM Options → Advanced → Configuration Parameters.</w:t>
            </w:r>
          </w:p>
          <w:p>
            <w:pPr>
              <w:spacing w:after="40" w:before="40"/>
            </w:pPr>
            <w:r>
              <w:rPr>
                <w:rFonts w:ascii="Arial" w:cs="Arial" w:eastAsia="Arial" w:hAnsi="Arial"/>
                <w:color w:val="2D2D2D"/>
                <w:sz w:val="20"/>
                <w:szCs w:val="20"/>
              </w:rPr>
              <w:t xml:space="preserve">3. Add or verify these parameters are set:</w:t>
            </w:r>
          </w:p>
          <w:p>
            <w:pPr>
              <w:spacing w:after="40" w:before="40"/>
            </w:pPr>
            <w:r>
              <w:rPr>
                <w:rFonts w:ascii="Arial" w:cs="Arial" w:eastAsia="Arial" w:hAnsi="Arial"/>
                <w:color w:val="2D2D2D"/>
                <w:sz w:val="20"/>
                <w:szCs w:val="20"/>
              </w:rPr>
              <w:t xml:space="preserve">   ctkEnabled = TRUE</w:t>
            </w:r>
          </w:p>
          <w:p>
            <w:pPr>
              <w:spacing w:after="40" w:before="40"/>
            </w:pPr>
            <w:r>
              <w:rPr>
                <w:rFonts w:ascii="Arial" w:cs="Arial" w:eastAsia="Arial" w:hAnsi="Arial"/>
                <w:color w:val="2D2D2D"/>
                <w:sz w:val="20"/>
                <w:szCs w:val="20"/>
              </w:rPr>
              <w:t xml:space="preserve">   scsi0:0.ctkEnabled = TRUE   (repeat for each disk: scsi0:1, scsi0:2, etc.)</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4. Power the VM back on. Take a snapshot, then delete it — this initialises the CTK files.</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5. Alternatively, use PowerCLI to enable CBT in bulk:</w:t>
            </w:r>
          </w:p>
          <w:p>
            <w:pPr>
              <w:spacing w:after="40" w:before="40"/>
            </w:pPr>
            <w:r>
              <w:rPr>
                <w:rFonts w:ascii="Arial" w:cs="Arial" w:eastAsia="Arial" w:hAnsi="Arial"/>
                <w:color w:val="2D2D2D"/>
                <w:sz w:val="20"/>
                <w:szCs w:val="20"/>
              </w:rPr>
              <w:t xml:space="preserve">   $vm = Get-VM "VM-Name"</w:t>
            </w:r>
          </w:p>
          <w:p>
            <w:pPr>
              <w:spacing w:after="40" w:before="40"/>
            </w:pPr>
            <w:r>
              <w:rPr>
                <w:rFonts w:ascii="Arial" w:cs="Arial" w:eastAsia="Arial" w:hAnsi="Arial"/>
                <w:color w:val="2D2D2D"/>
                <w:sz w:val="20"/>
                <w:szCs w:val="20"/>
              </w:rPr>
              <w:t xml:space="preserve">   $vm | Get-View | % { $_.ReconfigVM_Task(@{changeVersion=$_.Config.ChangeVersion; extraConfig=@(@{key="ctkEnabled";value="true"})}) }</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6. Verify: Right-click VM → Edit Settings → confirm ctkEnabled = true in config params.</w:t>
            </w:r>
          </w:p>
        </w:tc>
      </w:tr>
    </w:tbl>
    <w:p>
      <w:pPr>
        <w:spacing w:after="60" w:before="60"/>
      </w:pPr>
      <w:r>
        <w:t xml:space="preserve"/>
      </w:r>
    </w:p>
    <w:p>
      <w:pPr>
        <w:spacing w:after="60" w:before="60"/>
      </w:pPr>
      <w:r>
        <w:t xml:space="preserve"/>
      </w:r>
    </w:p>
    <w:p>
      <w:pPr>
        <w:pStyle w:val="Heading2"/>
        <w:spacing w:after="100" w:before="220"/>
      </w:pPr>
      <w:r>
        <w:rPr>
          <w:rFonts w:ascii="Arial" w:cs="Arial" w:eastAsia="Arial" w:hAnsi="Arial"/>
          <w:b/>
          <w:bCs/>
          <w:color w:val="2563A8"/>
          <w:sz w:val="26"/>
          <w:szCs w:val="26"/>
        </w:rPr>
        <w:t xml:space="preserve">3.3 Prepare ESXi Host Access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4E79" w:sz="1"/>
              <w:left w:val="single" w:color="1F4E79" w:sz="1"/>
              <w:bottom w:val="single" w:color="1F4E79" w:sz="1"/>
              <w:right w:val="single" w:color="1F4E79" w:sz="1"/>
            </w:tcBorders>
            <w:shd w:fill="1A3C6B"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D700"/>
                <w:sz w:val="32"/>
                <w:szCs w:val="32"/>
              </w:rPr>
              <w:t xml:space="preserve">3</w:t>
            </w:r>
          </w:p>
        </w:tc>
        <w:tc>
          <w:tcPr>
            <w:tcW w:type="dxa" w:w="8460"/>
            <w:tcBorders>
              <w:top w:val="single" w:color="1F4E79" w:sz="1"/>
              <w:left w:val="single" w:color="1F4E79" w:sz="1"/>
              <w:bottom w:val="single" w:color="1F4E79" w:sz="1"/>
              <w:right w:val="single" w:color="1F4E79" w:sz="1"/>
            </w:tcBorders>
            <w:shd w:fill="D6E4F7" w:val="clear"/>
            <w:tcMar>
              <w:top w:type="dxa" w:w="100"/>
              <w:left w:type="dxa" w:w="160"/>
              <w:bottom w:type="dxa" w:w="100"/>
              <w:right w:type="dxa" w:w="120"/>
            </w:tcMar>
          </w:tcPr>
          <w:p>
            <w:r>
              <w:rPr>
                <w:rFonts w:ascii="Arial" w:cs="Arial" w:eastAsia="Arial" w:hAnsi="Arial"/>
                <w:b/>
                <w:bCs/>
                <w:color w:val="1A3C6B"/>
                <w:sz w:val="24"/>
                <w:szCs w:val="24"/>
              </w:rPr>
              <w:t xml:space="preserve">Validate ESXi Host Connectivity for Move Appliance</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t xml:space="preserve"/>
            </w:r>
          </w:p>
        </w:tc>
        <w:tc>
          <w:tcPr>
            <w:tcW w:type="dxa" w:w="8460"/>
            <w:tcBorders>
              <w:top w:val="single" w:color="CCCCCC" w:sz="1"/>
              <w:left w:val="single" w:color="CCCCCC" w:sz="1"/>
              <w:bottom w:val="single" w:color="CCCCCC" w:sz="1"/>
              <w:right w:val="single" w:color="CCCCCC" w:sz="1"/>
            </w:tcBorders>
            <w:tcMar>
              <w:top w:type="dxa" w:w="80"/>
              <w:left w:type="dxa" w:w="160"/>
              <w:bottom w:type="dxa" w:w="100"/>
              <w:right w:type="dxa" w:w="120"/>
            </w:tcMar>
          </w:tcPr>
          <w:p>
            <w:pPr>
              <w:spacing w:after="40" w:before="40"/>
            </w:pPr>
            <w:r>
              <w:rPr>
                <w:rFonts w:ascii="Arial" w:cs="Arial" w:eastAsia="Arial" w:hAnsi="Arial"/>
                <w:color w:val="2D2D2D"/>
                <w:sz w:val="20"/>
                <w:szCs w:val="20"/>
              </w:rPr>
              <w:t xml:space="preserve">1. Confirm that the Nutanix Move appliance VM (deployed in next section) will have network</w:t>
            </w:r>
          </w:p>
          <w:p>
            <w:pPr>
              <w:spacing w:after="40" w:before="40"/>
            </w:pPr>
            <w:r>
              <w:rPr>
                <w:rFonts w:ascii="Arial" w:cs="Arial" w:eastAsia="Arial" w:hAnsi="Arial"/>
                <w:color w:val="2D2D2D"/>
                <w:sz w:val="20"/>
                <w:szCs w:val="20"/>
              </w:rPr>
              <w:t xml:space="preserve">   access to all ESXi hosts that host the VMs in scope.</w:t>
            </w:r>
          </w:p>
          <w:p>
            <w:pPr>
              <w:spacing w:after="40" w:before="40"/>
            </w:pPr>
            <w:r>
              <w:rPr>
                <w:rFonts w:ascii="Arial" w:cs="Arial" w:eastAsia="Arial" w:hAnsi="Arial"/>
                <w:color w:val="2D2D2D"/>
                <w:sz w:val="20"/>
                <w:szCs w:val="20"/>
              </w:rPr>
              <w:t xml:space="preserve">2. Verify VMware NFC (Network File Copy) port TCP 902 is reachable from Move appliance to ESXi hosts.</w:t>
            </w:r>
          </w:p>
          <w:p>
            <w:pPr>
              <w:spacing w:after="40" w:before="40"/>
            </w:pPr>
            <w:r>
              <w:rPr>
                <w:rFonts w:ascii="Arial" w:cs="Arial" w:eastAsia="Arial" w:hAnsi="Arial"/>
                <w:color w:val="2D2D2D"/>
                <w:sz w:val="20"/>
                <w:szCs w:val="20"/>
              </w:rPr>
              <w:t xml:space="preserve">3. If using vSAN or NFS datastores, confirm Move appliance can reach the storage network.</w:t>
            </w:r>
          </w:p>
          <w:p>
            <w:pPr>
              <w:spacing w:after="40" w:before="40"/>
            </w:pPr>
            <w:r>
              <w:rPr>
                <w:rFonts w:ascii="Arial" w:cs="Arial" w:eastAsia="Arial" w:hAnsi="Arial"/>
                <w:color w:val="2D2D2D"/>
                <w:sz w:val="20"/>
                <w:szCs w:val="20"/>
              </w:rPr>
              <w:t xml:space="preserve">4. Confirm ESXi hosts are running ESXi 6.0 or later (required by Nutanix Move).</w:t>
            </w:r>
          </w:p>
          <w:p>
            <w:pPr>
              <w:spacing w:after="40" w:before="40"/>
            </w:pPr>
            <w:r>
              <w:rPr>
                <w:rFonts w:ascii="Arial" w:cs="Arial" w:eastAsia="Arial" w:hAnsi="Arial"/>
                <w:color w:val="2D2D2D"/>
                <w:sz w:val="20"/>
                <w:szCs w:val="20"/>
              </w:rPr>
              <w:t xml:space="preserve">5. Ensure sufficient snapshot space on the datastores hosting source VMs:</w:t>
            </w:r>
          </w:p>
          <w:p>
            <w:pPr>
              <w:spacing w:after="40" w:before="40"/>
            </w:pPr>
            <w:r>
              <w:rPr>
                <w:rFonts w:ascii="Arial" w:cs="Arial" w:eastAsia="Arial" w:hAnsi="Arial"/>
                <w:color w:val="2D2D2D"/>
                <w:sz w:val="20"/>
                <w:szCs w:val="20"/>
              </w:rPr>
              <w:t xml:space="preserve">   Rule of thumb: Reserve 20-30% additional free space per datastore for snapshot delta files.</w:t>
            </w:r>
          </w:p>
        </w:tc>
      </w:tr>
    </w:tbl>
    <w:p>
      <w:pPr>
        <w:spacing w:after="60" w:before="60"/>
      </w:pPr>
      <w:r>
        <w:t xml:space="preserve"/>
      </w:r>
    </w:p>
    <w:p>
      <w:pPr>
        <w:spacing w:after="60" w:before="60"/>
      </w:pPr>
      <w:r>
        <w:t xml:space="preserve"/>
      </w:r>
    </w:p>
    <w:p>
      <w:r>
        <w:br w:type="page"/>
      </w:r>
    </w:p>
    <w:p>
      <w:pPr>
        <w:pStyle w:val="Heading1"/>
        <w:spacing w:after="160" w:before="340"/>
      </w:pPr>
      <w:r>
        <w:rPr>
          <w:rFonts w:ascii="Arial" w:cs="Arial" w:eastAsia="Arial" w:hAnsi="Arial"/>
          <w:b/>
          <w:bCs/>
          <w:color w:val="1A3C6B"/>
          <w:sz w:val="34"/>
          <w:szCs w:val="34"/>
        </w:rPr>
        <w:t xml:space="preserve">4. Nutanix Move Appliance — Deployment on vCenter</w:t>
      </w:r>
    </w:p>
    <w:p>
      <w:pPr>
        <w:pStyle w:val="Heading2"/>
        <w:spacing w:after="100" w:before="220"/>
      </w:pPr>
      <w:r>
        <w:rPr>
          <w:rFonts w:ascii="Arial" w:cs="Arial" w:eastAsia="Arial" w:hAnsi="Arial"/>
          <w:b/>
          <w:bCs/>
          <w:color w:val="2563A8"/>
          <w:sz w:val="26"/>
          <w:szCs w:val="26"/>
        </w:rPr>
        <w:t xml:space="preserve">4.1 Download Nutanix Move OVA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4E79" w:sz="1"/>
              <w:left w:val="single" w:color="1F4E79" w:sz="1"/>
              <w:bottom w:val="single" w:color="1F4E79" w:sz="1"/>
              <w:right w:val="single" w:color="1F4E79" w:sz="1"/>
            </w:tcBorders>
            <w:shd w:fill="1A3C6B"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D700"/>
                <w:sz w:val="32"/>
                <w:szCs w:val="32"/>
              </w:rPr>
              <w:t xml:space="preserve">4</w:t>
            </w:r>
          </w:p>
        </w:tc>
        <w:tc>
          <w:tcPr>
            <w:tcW w:type="dxa" w:w="8460"/>
            <w:tcBorders>
              <w:top w:val="single" w:color="1F4E79" w:sz="1"/>
              <w:left w:val="single" w:color="1F4E79" w:sz="1"/>
              <w:bottom w:val="single" w:color="1F4E79" w:sz="1"/>
              <w:right w:val="single" w:color="1F4E79" w:sz="1"/>
            </w:tcBorders>
            <w:shd w:fill="D6E4F7" w:val="clear"/>
            <w:tcMar>
              <w:top w:type="dxa" w:w="100"/>
              <w:left w:type="dxa" w:w="160"/>
              <w:bottom w:type="dxa" w:w="100"/>
              <w:right w:type="dxa" w:w="120"/>
            </w:tcMar>
          </w:tcPr>
          <w:p>
            <w:r>
              <w:rPr>
                <w:rFonts w:ascii="Arial" w:cs="Arial" w:eastAsia="Arial" w:hAnsi="Arial"/>
                <w:b/>
                <w:bCs/>
                <w:color w:val="1A3C6B"/>
                <w:sz w:val="24"/>
                <w:szCs w:val="24"/>
              </w:rPr>
              <w:t xml:space="preserve">Download Move Appliance from Nutanix Support Portal</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t xml:space="preserve"/>
            </w:r>
          </w:p>
        </w:tc>
        <w:tc>
          <w:tcPr>
            <w:tcW w:type="dxa" w:w="8460"/>
            <w:tcBorders>
              <w:top w:val="single" w:color="CCCCCC" w:sz="1"/>
              <w:left w:val="single" w:color="CCCCCC" w:sz="1"/>
              <w:bottom w:val="single" w:color="CCCCCC" w:sz="1"/>
              <w:right w:val="single" w:color="CCCCCC" w:sz="1"/>
            </w:tcBorders>
            <w:tcMar>
              <w:top w:type="dxa" w:w="80"/>
              <w:left w:type="dxa" w:w="160"/>
              <w:bottom w:type="dxa" w:w="100"/>
              <w:right w:type="dxa" w:w="120"/>
            </w:tcMar>
          </w:tcPr>
          <w:p>
            <w:pPr>
              <w:spacing w:after="40" w:before="40"/>
            </w:pPr>
            <w:r>
              <w:rPr>
                <w:rFonts w:ascii="Arial" w:cs="Arial" w:eastAsia="Arial" w:hAnsi="Arial"/>
                <w:color w:val="2D2D2D"/>
                <w:sz w:val="20"/>
                <w:szCs w:val="20"/>
              </w:rPr>
              <w:t xml:space="preserve">1. Log in to Nutanix Support Portal: https://portal.nutanix.com</w:t>
            </w:r>
          </w:p>
          <w:p>
            <w:pPr>
              <w:spacing w:after="40" w:before="40"/>
            </w:pPr>
            <w:r>
              <w:rPr>
                <w:rFonts w:ascii="Arial" w:cs="Arial" w:eastAsia="Arial" w:hAnsi="Arial"/>
                <w:color w:val="2D2D2D"/>
                <w:sz w:val="20"/>
                <w:szCs w:val="20"/>
              </w:rPr>
              <w:t xml:space="preserve">2. Navigate to: Downloads → Tools &amp; Firmware → Nutanix Move.</w:t>
            </w:r>
          </w:p>
          <w:p>
            <w:pPr>
              <w:spacing w:after="40" w:before="40"/>
            </w:pPr>
            <w:r>
              <w:rPr>
                <w:rFonts w:ascii="Arial" w:cs="Arial" w:eastAsia="Arial" w:hAnsi="Arial"/>
                <w:color w:val="2D2D2D"/>
                <w:sz w:val="20"/>
                <w:szCs w:val="20"/>
              </w:rPr>
              <w:t xml:space="preserve">3. Download the latest Move OVA (e.g., move-5.x.x.ova).</w:t>
            </w:r>
          </w:p>
          <w:p>
            <w:pPr>
              <w:spacing w:after="40" w:before="40"/>
            </w:pPr>
            <w:r>
              <w:rPr>
                <w:rFonts w:ascii="Arial" w:cs="Arial" w:eastAsia="Arial" w:hAnsi="Arial"/>
                <w:color w:val="2D2D2D"/>
                <w:sz w:val="20"/>
                <w:szCs w:val="20"/>
              </w:rPr>
              <w:t xml:space="preserve">4. Verify the SHA-256 checksum of the downloaded OVA against the portal-published hash.</w:t>
            </w:r>
          </w:p>
          <w:p>
            <w:pPr>
              <w:spacing w:after="40" w:before="40"/>
            </w:pPr>
            <w:r>
              <w:rPr>
                <w:rFonts w:ascii="Arial" w:cs="Arial" w:eastAsia="Arial" w:hAnsi="Arial"/>
                <w:color w:val="2D2D2D"/>
                <w:sz w:val="20"/>
                <w:szCs w:val="20"/>
              </w:rPr>
              <w:t xml:space="preserve">5. Stage the OVA file on a system that has browser/client access to the vCenter web interface.</w:t>
            </w:r>
          </w:p>
        </w:tc>
      </w:tr>
    </w:tbl>
    <w:p>
      <w:pPr>
        <w:spacing w:after="60" w:before="60"/>
      </w:pPr>
      <w:r>
        <w:t xml:space="preserve"/>
      </w:r>
    </w:p>
    <w:p>
      <w:pPr>
        <w:pStyle w:val="Heading2"/>
        <w:spacing w:after="100" w:before="220"/>
      </w:pPr>
      <w:r>
        <w:rPr>
          <w:rFonts w:ascii="Arial" w:cs="Arial" w:eastAsia="Arial" w:hAnsi="Arial"/>
          <w:b/>
          <w:bCs/>
          <w:color w:val="2563A8"/>
          <w:sz w:val="26"/>
          <w:szCs w:val="26"/>
        </w:rPr>
        <w:t xml:space="preserve">4.2 Deploy Move Appliance OVA on vCenter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4E79" w:sz="1"/>
              <w:left w:val="single" w:color="1F4E79" w:sz="1"/>
              <w:bottom w:val="single" w:color="1F4E79" w:sz="1"/>
              <w:right w:val="single" w:color="1F4E79" w:sz="1"/>
            </w:tcBorders>
            <w:shd w:fill="1A3C6B"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D700"/>
                <w:sz w:val="32"/>
                <w:szCs w:val="32"/>
              </w:rPr>
              <w:t xml:space="preserve">5</w:t>
            </w:r>
          </w:p>
        </w:tc>
        <w:tc>
          <w:tcPr>
            <w:tcW w:type="dxa" w:w="8460"/>
            <w:tcBorders>
              <w:top w:val="single" w:color="1F4E79" w:sz="1"/>
              <w:left w:val="single" w:color="1F4E79" w:sz="1"/>
              <w:bottom w:val="single" w:color="1F4E79" w:sz="1"/>
              <w:right w:val="single" w:color="1F4E79" w:sz="1"/>
            </w:tcBorders>
            <w:shd w:fill="D6E4F7" w:val="clear"/>
            <w:tcMar>
              <w:top w:type="dxa" w:w="100"/>
              <w:left w:type="dxa" w:w="160"/>
              <w:bottom w:type="dxa" w:w="100"/>
              <w:right w:type="dxa" w:w="120"/>
            </w:tcMar>
          </w:tcPr>
          <w:p>
            <w:r>
              <w:rPr>
                <w:rFonts w:ascii="Arial" w:cs="Arial" w:eastAsia="Arial" w:hAnsi="Arial"/>
                <w:b/>
                <w:bCs/>
                <w:color w:val="1A3C6B"/>
                <w:sz w:val="24"/>
                <w:szCs w:val="24"/>
              </w:rPr>
              <w:t xml:space="preserve">Deploy Move OVA via vCenter Web Client</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t xml:space="preserve"/>
            </w:r>
          </w:p>
        </w:tc>
        <w:tc>
          <w:tcPr>
            <w:tcW w:type="dxa" w:w="8460"/>
            <w:tcBorders>
              <w:top w:val="single" w:color="CCCCCC" w:sz="1"/>
              <w:left w:val="single" w:color="CCCCCC" w:sz="1"/>
              <w:bottom w:val="single" w:color="CCCCCC" w:sz="1"/>
              <w:right w:val="single" w:color="CCCCCC" w:sz="1"/>
            </w:tcBorders>
            <w:tcMar>
              <w:top w:type="dxa" w:w="80"/>
              <w:left w:type="dxa" w:w="160"/>
              <w:bottom w:type="dxa" w:w="100"/>
              <w:right w:type="dxa" w:w="120"/>
            </w:tcMar>
          </w:tcPr>
          <w:p>
            <w:pPr>
              <w:spacing w:after="40" w:before="40"/>
            </w:pPr>
            <w:r>
              <w:rPr>
                <w:rFonts w:ascii="Arial" w:cs="Arial" w:eastAsia="Arial" w:hAnsi="Arial"/>
                <w:color w:val="2D2D2D"/>
                <w:sz w:val="20"/>
                <w:szCs w:val="20"/>
              </w:rPr>
              <w:t xml:space="preserve">1. Log in to vCenter Web Client (https://&lt;vcenter-fqdn&gt;/ui).</w:t>
            </w:r>
          </w:p>
          <w:p>
            <w:pPr>
              <w:spacing w:after="40" w:before="40"/>
            </w:pPr>
            <w:r>
              <w:rPr>
                <w:rFonts w:ascii="Arial" w:cs="Arial" w:eastAsia="Arial" w:hAnsi="Arial"/>
                <w:color w:val="2D2D2D"/>
                <w:sz w:val="20"/>
                <w:szCs w:val="20"/>
              </w:rPr>
              <w:t xml:space="preserve">2. Right-click the target Cluster or Host → Deploy OVF Template.</w:t>
            </w:r>
          </w:p>
          <w:p>
            <w:pPr>
              <w:spacing w:after="40" w:before="40"/>
            </w:pPr>
            <w:r>
              <w:rPr>
                <w:rFonts w:ascii="Arial" w:cs="Arial" w:eastAsia="Arial" w:hAnsi="Arial"/>
                <w:color w:val="2D2D2D"/>
                <w:sz w:val="20"/>
                <w:szCs w:val="20"/>
              </w:rPr>
              <w:t xml:space="preserve">3. Select 'Local file' → Upload the Move OVA file.</w:t>
            </w:r>
          </w:p>
          <w:p>
            <w:pPr>
              <w:spacing w:after="40" w:before="40"/>
            </w:pPr>
            <w:r>
              <w:rPr>
                <w:rFonts w:ascii="Arial" w:cs="Arial" w:eastAsia="Arial" w:hAnsi="Arial"/>
                <w:color w:val="2D2D2D"/>
                <w:sz w:val="20"/>
                <w:szCs w:val="20"/>
              </w:rPr>
              <w:t xml:space="preserve">4. OVF Template Details: Review the summary, click Next.</w:t>
            </w:r>
          </w:p>
          <w:p>
            <w:pPr>
              <w:spacing w:after="40" w:before="40"/>
            </w:pPr>
            <w:r>
              <w:rPr>
                <w:rFonts w:ascii="Arial" w:cs="Arial" w:eastAsia="Arial" w:hAnsi="Arial"/>
                <w:color w:val="2D2D2D"/>
                <w:sz w:val="20"/>
                <w:szCs w:val="20"/>
              </w:rPr>
              <w:t xml:space="preserve">5. Name &amp; Folder: Set the VM name (e.g., 'Nutanix-Move-Appliance') and choose the target folder.</w:t>
            </w:r>
          </w:p>
          <w:p>
            <w:pPr>
              <w:spacing w:after="40" w:before="40"/>
            </w:pPr>
            <w:r>
              <w:rPr>
                <w:rFonts w:ascii="Arial" w:cs="Arial" w:eastAsia="Arial" w:hAnsi="Arial"/>
                <w:color w:val="2D2D2D"/>
                <w:sz w:val="20"/>
                <w:szCs w:val="20"/>
              </w:rPr>
              <w:t xml:space="preserve">6. Compute Resource: Select the target ESXi host or cluster.</w:t>
            </w:r>
          </w:p>
          <w:p>
            <w:pPr>
              <w:spacing w:after="40" w:before="40"/>
            </w:pPr>
            <w:r>
              <w:rPr>
                <w:rFonts w:ascii="Arial" w:cs="Arial" w:eastAsia="Arial" w:hAnsi="Arial"/>
                <w:color w:val="2D2D2D"/>
                <w:sz w:val="20"/>
                <w:szCs w:val="20"/>
              </w:rPr>
              <w:t xml:space="preserve">7. Storage: Select the target datastore — minimum 60 GB required.</w:t>
            </w:r>
          </w:p>
          <w:p>
            <w:pPr>
              <w:spacing w:after="40" w:before="40"/>
            </w:pPr>
            <w:r>
              <w:rPr>
                <w:rFonts w:ascii="Arial" w:cs="Arial" w:eastAsia="Arial" w:hAnsi="Arial"/>
                <w:color w:val="2D2D2D"/>
                <w:sz w:val="20"/>
                <w:szCs w:val="20"/>
              </w:rPr>
              <w:t xml:space="preserve">   Disk Provisioning: Thin Provision (recommended to save space).</w:t>
            </w:r>
          </w:p>
          <w:p>
            <w:pPr>
              <w:spacing w:after="40" w:before="40"/>
            </w:pPr>
            <w:r>
              <w:rPr>
                <w:rFonts w:ascii="Arial" w:cs="Arial" w:eastAsia="Arial" w:hAnsi="Arial"/>
                <w:color w:val="2D2D2D"/>
                <w:sz w:val="20"/>
                <w:szCs w:val="20"/>
              </w:rPr>
              <w:t xml:space="preserve">8. Network Mapping: Map the Move appliance's network interface to a port group that has:</w:t>
            </w:r>
          </w:p>
          <w:p>
            <w:pPr>
              <w:spacing w:after="40" w:before="40"/>
            </w:pPr>
            <w:r>
              <w:rPr>
                <w:rFonts w:ascii="Arial" w:cs="Arial" w:eastAsia="Arial" w:hAnsi="Arial"/>
                <w:color w:val="2D2D2D"/>
                <w:sz w:val="20"/>
                <w:szCs w:val="20"/>
              </w:rPr>
              <w:t xml:space="preserve">   • Access to the vCenter management network</w:t>
            </w:r>
          </w:p>
          <w:p>
            <w:pPr>
              <w:spacing w:after="40" w:before="40"/>
            </w:pPr>
            <w:r>
              <w:rPr>
                <w:rFonts w:ascii="Arial" w:cs="Arial" w:eastAsia="Arial" w:hAnsi="Arial"/>
                <w:color w:val="2D2D2D"/>
                <w:sz w:val="20"/>
                <w:szCs w:val="20"/>
              </w:rPr>
              <w:t xml:space="preserve">   • Access to all ESXi host management IPs</w:t>
            </w:r>
          </w:p>
          <w:p>
            <w:pPr>
              <w:spacing w:after="40" w:before="40"/>
            </w:pPr>
            <w:r>
              <w:rPr>
                <w:rFonts w:ascii="Arial" w:cs="Arial" w:eastAsia="Arial" w:hAnsi="Arial"/>
                <w:color w:val="2D2D2D"/>
                <w:sz w:val="20"/>
                <w:szCs w:val="20"/>
              </w:rPr>
              <w:t xml:space="preserve">   • Access to the NC2 cluster (Prism Element IP) — via VPN/Direct Connect</w:t>
            </w:r>
          </w:p>
          <w:p>
            <w:pPr>
              <w:spacing w:after="40" w:before="40"/>
            </w:pPr>
            <w:r>
              <w:rPr>
                <w:rFonts w:ascii="Arial" w:cs="Arial" w:eastAsia="Arial" w:hAnsi="Arial"/>
                <w:color w:val="2D2D2D"/>
                <w:sz w:val="20"/>
                <w:szCs w:val="20"/>
              </w:rPr>
              <w:t xml:space="preserve">   • Outbound internet access (for Nutanix portal license check — or offline activation)</w:t>
            </w:r>
          </w:p>
          <w:p>
            <w:pPr>
              <w:spacing w:after="40" w:before="40"/>
            </w:pPr>
            <w:r>
              <w:rPr>
                <w:rFonts w:ascii="Arial" w:cs="Arial" w:eastAsia="Arial" w:hAnsi="Arial"/>
                <w:color w:val="2D2D2D"/>
                <w:sz w:val="20"/>
                <w:szCs w:val="20"/>
              </w:rPr>
              <w:t xml:space="preserve">9. Customise template (OVF Properties):</w:t>
            </w:r>
          </w:p>
          <w:p>
            <w:pPr>
              <w:spacing w:after="40" w:before="40"/>
            </w:pPr>
            <w:r>
              <w:rPr>
                <w:rFonts w:ascii="Arial" w:cs="Arial" w:eastAsia="Arial" w:hAnsi="Arial"/>
                <w:color w:val="2D2D2D"/>
                <w:sz w:val="20"/>
                <w:szCs w:val="20"/>
              </w:rPr>
              <w:t xml:space="preserve">   • Management IP Address: &lt;static IP for Move appliance&gt;</w:t>
            </w:r>
          </w:p>
          <w:p>
            <w:pPr>
              <w:spacing w:after="40" w:before="40"/>
            </w:pPr>
            <w:r>
              <w:rPr>
                <w:rFonts w:ascii="Arial" w:cs="Arial" w:eastAsia="Arial" w:hAnsi="Arial"/>
                <w:color w:val="2D2D2D"/>
                <w:sz w:val="20"/>
                <w:szCs w:val="20"/>
              </w:rPr>
              <w:t xml:space="preserve">   • Subnet Mask:           &lt;subnet mask&gt;</w:t>
            </w:r>
          </w:p>
          <w:p>
            <w:pPr>
              <w:spacing w:after="40" w:before="40"/>
            </w:pPr>
            <w:r>
              <w:rPr>
                <w:rFonts w:ascii="Arial" w:cs="Arial" w:eastAsia="Arial" w:hAnsi="Arial"/>
                <w:color w:val="2D2D2D"/>
                <w:sz w:val="20"/>
                <w:szCs w:val="20"/>
              </w:rPr>
              <w:t xml:space="preserve">   • Default Gateway:       &lt;gateway IP&gt;</w:t>
            </w:r>
          </w:p>
          <w:p>
            <w:pPr>
              <w:spacing w:after="40" w:before="40"/>
            </w:pPr>
            <w:r>
              <w:rPr>
                <w:rFonts w:ascii="Arial" w:cs="Arial" w:eastAsia="Arial" w:hAnsi="Arial"/>
                <w:color w:val="2D2D2D"/>
                <w:sz w:val="20"/>
                <w:szCs w:val="20"/>
              </w:rPr>
              <w:t xml:space="preserve">   • DNS Server:            &lt;DNS IP&gt;</w:t>
            </w:r>
          </w:p>
          <w:p>
            <w:pPr>
              <w:spacing w:after="40" w:before="40"/>
            </w:pPr>
            <w:r>
              <w:rPr>
                <w:rFonts w:ascii="Arial" w:cs="Arial" w:eastAsia="Arial" w:hAnsi="Arial"/>
                <w:color w:val="2D2D2D"/>
                <w:sz w:val="20"/>
                <w:szCs w:val="20"/>
              </w:rPr>
              <w:t xml:space="preserve">10. Review the summary and click Finish. Wait for the deployment task to complete (5-10 min).</w:t>
            </w:r>
          </w:p>
          <w:p>
            <w:pPr>
              <w:spacing w:after="40" w:before="40"/>
            </w:pPr>
            <w:r>
              <w:rPr>
                <w:rFonts w:ascii="Arial" w:cs="Arial" w:eastAsia="Arial" w:hAnsi="Arial"/>
                <w:color w:val="2D2D2D"/>
                <w:sz w:val="20"/>
                <w:szCs w:val="20"/>
              </w:rPr>
              <w:t xml:space="preserve">11. Power ON the Move appliance VM.</w:t>
            </w:r>
          </w:p>
        </w:tc>
      </w:tr>
    </w:tbl>
    <w:p>
      <w:pPr>
        <w:spacing w:after="60" w:before="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thick" w:color="2563A8" w:sz="16"/>
              <w:bottom w:val="single" w:color="2563A8" w:sz="2"/>
              <w:right w:val="single" w:color="2563A8" w:sz="2"/>
            </w:tcBorders>
            <w:shd w:fill="E8F4FD" w:val="clear"/>
            <w:tcMar>
              <w:top w:type="dxa" w:w="100"/>
              <w:left w:type="dxa" w:w="200"/>
              <w:bottom w:type="dxa" w:w="100"/>
              <w:right w:type="dxa" w:w="150"/>
            </w:tcMar>
          </w:tcPr>
          <w:p>
            <w:pPr>
              <w:spacing w:after="0" w:before="0"/>
            </w:pPr>
            <w:r>
              <w:rPr>
                <w:rFonts w:ascii="Arial" w:cs="Arial" w:eastAsia="Arial" w:hAnsi="Arial"/>
                <w:b/>
                <w:bCs/>
                <w:color w:val="333333"/>
                <w:sz w:val="20"/>
                <w:szCs w:val="20"/>
              </w:rPr>
              <w:t xml:space="preserve">📋  Note:  </w:t>
            </w:r>
            <w:r>
              <w:rPr>
                <w:rFonts w:ascii="Arial" w:cs="Arial" w:eastAsia="Arial" w:hAnsi="Arial"/>
                <w:color w:val="333333"/>
                <w:sz w:val="20"/>
                <w:szCs w:val="20"/>
              </w:rPr>
              <w:t xml:space="preserve">If OVF properties are not available on your vSphere client version, you can configure the IP via the Move VM console after first boot using the set-ip command.</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4E79" w:sz="1"/>
              <w:left w:val="single" w:color="1F4E79" w:sz="1"/>
              <w:bottom w:val="single" w:color="1F4E79" w:sz="1"/>
              <w:right w:val="single" w:color="1F4E79" w:sz="1"/>
            </w:tcBorders>
            <w:shd w:fill="1A3C6B"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D700"/>
                <w:sz w:val="32"/>
                <w:szCs w:val="32"/>
              </w:rPr>
              <w:t xml:space="preserve">6</w:t>
            </w:r>
          </w:p>
        </w:tc>
        <w:tc>
          <w:tcPr>
            <w:tcW w:type="dxa" w:w="8460"/>
            <w:tcBorders>
              <w:top w:val="single" w:color="1F4E79" w:sz="1"/>
              <w:left w:val="single" w:color="1F4E79" w:sz="1"/>
              <w:bottom w:val="single" w:color="1F4E79" w:sz="1"/>
              <w:right w:val="single" w:color="1F4E79" w:sz="1"/>
            </w:tcBorders>
            <w:shd w:fill="D6E4F7" w:val="clear"/>
            <w:tcMar>
              <w:top w:type="dxa" w:w="100"/>
              <w:left w:type="dxa" w:w="160"/>
              <w:bottom w:type="dxa" w:w="100"/>
              <w:right w:type="dxa" w:w="120"/>
            </w:tcMar>
          </w:tcPr>
          <w:p>
            <w:r>
              <w:rPr>
                <w:rFonts w:ascii="Arial" w:cs="Arial" w:eastAsia="Arial" w:hAnsi="Arial"/>
                <w:b/>
                <w:bCs/>
                <w:color w:val="1A3C6B"/>
                <w:sz w:val="24"/>
                <w:szCs w:val="24"/>
              </w:rPr>
              <w:t xml:space="preserve">Initial Configuration of Move Appliance</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t xml:space="preserve"/>
            </w:r>
          </w:p>
        </w:tc>
        <w:tc>
          <w:tcPr>
            <w:tcW w:type="dxa" w:w="8460"/>
            <w:tcBorders>
              <w:top w:val="single" w:color="CCCCCC" w:sz="1"/>
              <w:left w:val="single" w:color="CCCCCC" w:sz="1"/>
              <w:bottom w:val="single" w:color="CCCCCC" w:sz="1"/>
              <w:right w:val="single" w:color="CCCCCC" w:sz="1"/>
            </w:tcBorders>
            <w:tcMar>
              <w:top w:type="dxa" w:w="80"/>
              <w:left w:type="dxa" w:w="160"/>
              <w:bottom w:type="dxa" w:w="100"/>
              <w:right w:type="dxa" w:w="120"/>
            </w:tcMar>
          </w:tcPr>
          <w:p>
            <w:pPr>
              <w:spacing w:after="40" w:before="40"/>
            </w:pPr>
            <w:r>
              <w:rPr>
                <w:rFonts w:ascii="Arial" w:cs="Arial" w:eastAsia="Arial" w:hAnsi="Arial"/>
                <w:color w:val="2D2D2D"/>
                <w:sz w:val="20"/>
                <w:szCs w:val="20"/>
              </w:rPr>
              <w:t xml:space="preserve">1. Open a browser and navigate to: https://&lt;Move-Appliance-IP&gt;:8443</w:t>
            </w:r>
          </w:p>
          <w:p>
            <w:pPr>
              <w:spacing w:after="40" w:before="40"/>
            </w:pPr>
            <w:r>
              <w:rPr>
                <w:rFonts w:ascii="Arial" w:cs="Arial" w:eastAsia="Arial" w:hAnsi="Arial"/>
                <w:color w:val="2D2D2D"/>
                <w:sz w:val="20"/>
                <w:szCs w:val="20"/>
              </w:rPr>
              <w:t xml:space="preserve">2. Accept the self-signed SSL certificate warning.</w:t>
            </w:r>
          </w:p>
          <w:p>
            <w:pPr>
              <w:spacing w:after="40" w:before="40"/>
            </w:pPr>
            <w:r>
              <w:rPr>
                <w:rFonts w:ascii="Arial" w:cs="Arial" w:eastAsia="Arial" w:hAnsi="Arial"/>
                <w:color w:val="2D2D2D"/>
                <w:sz w:val="20"/>
                <w:szCs w:val="20"/>
              </w:rPr>
              <w:t xml:space="preserve">3. Create the admin password on first login (minimum 8 characters, mixed case + special char).</w:t>
            </w:r>
          </w:p>
          <w:p>
            <w:pPr>
              <w:spacing w:after="40" w:before="40"/>
            </w:pPr>
            <w:r>
              <w:rPr>
                <w:rFonts w:ascii="Arial" w:cs="Arial" w:eastAsia="Arial" w:hAnsi="Arial"/>
                <w:color w:val="2D2D2D"/>
                <w:sz w:val="20"/>
                <w:szCs w:val="20"/>
              </w:rPr>
              <w:t xml:space="preserve">4. Log in with: Username: admin  |  Password: &lt;set in previous step&gt;</w:t>
            </w:r>
          </w:p>
          <w:p>
            <w:pPr>
              <w:spacing w:after="40" w:before="40"/>
            </w:pPr>
            <w:r>
              <w:rPr>
                <w:rFonts w:ascii="Arial" w:cs="Arial" w:eastAsia="Arial" w:hAnsi="Arial"/>
                <w:color w:val="2D2D2D"/>
                <w:sz w:val="20"/>
                <w:szCs w:val="20"/>
              </w:rPr>
              <w:t xml:space="preserve">5. (Optional) Configure NTP: Settings → NTP → Add NTP server (e.g., pool.ntp.org or internal NTP).</w:t>
            </w:r>
          </w:p>
          <w:p>
            <w:pPr>
              <w:spacing w:after="40" w:before="40"/>
            </w:pPr>
            <w:r>
              <w:rPr>
                <w:rFonts w:ascii="Arial" w:cs="Arial" w:eastAsia="Arial" w:hAnsi="Arial"/>
                <w:color w:val="2D2D2D"/>
                <w:sz w:val="20"/>
                <w:szCs w:val="20"/>
              </w:rPr>
              <w:t xml:space="preserve">6. (Optional) Configure syslog/SMTP for alerting under Settings.</w:t>
            </w:r>
          </w:p>
          <w:p>
            <w:pPr>
              <w:spacing w:after="40" w:before="40"/>
            </w:pPr>
            <w:r>
              <w:rPr>
                <w:rFonts w:ascii="Arial" w:cs="Arial" w:eastAsia="Arial" w:hAnsi="Arial"/>
                <w:color w:val="2D2D2D"/>
                <w:sz w:val="20"/>
                <w:szCs w:val="20"/>
              </w:rPr>
              <w:t xml:space="preserve">7. Verify the Move appliance version is displayed on the dashboard.</w:t>
            </w:r>
          </w:p>
          <w:p>
            <w:pPr>
              <w:spacing w:after="40" w:before="40"/>
            </w:pPr>
            <w:r>
              <w:rPr>
                <w:rFonts w:ascii="Arial" w:cs="Arial" w:eastAsia="Arial" w:hAnsi="Arial"/>
                <w:color w:val="2D2D2D"/>
                <w:sz w:val="20"/>
                <w:szCs w:val="20"/>
              </w:rPr>
              <w:t xml:space="preserve">8. Check for updates: Settings → Software Upgrade → Check for latest Move release.</w:t>
            </w:r>
          </w:p>
        </w:tc>
      </w:tr>
    </w:tbl>
    <w:p>
      <w:pPr>
        <w:spacing w:after="60" w:before="60"/>
      </w:pPr>
      <w:r>
        <w:t xml:space="preserve"/>
      </w:r>
    </w:p>
    <w:p>
      <w:pPr>
        <w:spacing w:after="60" w:before="60"/>
      </w:pPr>
      <w:r>
        <w:t xml:space="preserve"/>
      </w:r>
    </w:p>
    <w:p>
      <w:r>
        <w:br w:type="page"/>
      </w:r>
    </w:p>
    <w:p>
      <w:pPr>
        <w:pStyle w:val="Heading1"/>
        <w:spacing w:after="160" w:before="340"/>
      </w:pPr>
      <w:r>
        <w:rPr>
          <w:rFonts w:ascii="Arial" w:cs="Arial" w:eastAsia="Arial" w:hAnsi="Arial"/>
          <w:b/>
          <w:bCs/>
          <w:color w:val="1A3C6B"/>
          <w:sz w:val="34"/>
          <w:szCs w:val="34"/>
        </w:rPr>
        <w:t xml:space="preserve">5. Configure Source (vCenter) in Nutanix Move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4E79" w:sz="1"/>
              <w:left w:val="single" w:color="1F4E79" w:sz="1"/>
              <w:bottom w:val="single" w:color="1F4E79" w:sz="1"/>
              <w:right w:val="single" w:color="1F4E79" w:sz="1"/>
            </w:tcBorders>
            <w:shd w:fill="1A3C6B"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D700"/>
                <w:sz w:val="32"/>
                <w:szCs w:val="32"/>
              </w:rPr>
              <w:t xml:space="preserve">7</w:t>
            </w:r>
          </w:p>
        </w:tc>
        <w:tc>
          <w:tcPr>
            <w:tcW w:type="dxa" w:w="8460"/>
            <w:tcBorders>
              <w:top w:val="single" w:color="1F4E79" w:sz="1"/>
              <w:left w:val="single" w:color="1F4E79" w:sz="1"/>
              <w:bottom w:val="single" w:color="1F4E79" w:sz="1"/>
              <w:right w:val="single" w:color="1F4E79" w:sz="1"/>
            </w:tcBorders>
            <w:shd w:fill="D6E4F7" w:val="clear"/>
            <w:tcMar>
              <w:top w:type="dxa" w:w="100"/>
              <w:left w:type="dxa" w:w="160"/>
              <w:bottom w:type="dxa" w:w="100"/>
              <w:right w:type="dxa" w:w="120"/>
            </w:tcMar>
          </w:tcPr>
          <w:p>
            <w:r>
              <w:rPr>
                <w:rFonts w:ascii="Arial" w:cs="Arial" w:eastAsia="Arial" w:hAnsi="Arial"/>
                <w:b/>
                <w:bCs/>
                <w:color w:val="1A3C6B"/>
                <w:sz w:val="24"/>
                <w:szCs w:val="24"/>
              </w:rPr>
              <w:t xml:space="preserve">Add VMware vCenter as Source Environment in Move</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t xml:space="preserve"/>
            </w:r>
          </w:p>
        </w:tc>
        <w:tc>
          <w:tcPr>
            <w:tcW w:type="dxa" w:w="8460"/>
            <w:tcBorders>
              <w:top w:val="single" w:color="CCCCCC" w:sz="1"/>
              <w:left w:val="single" w:color="CCCCCC" w:sz="1"/>
              <w:bottom w:val="single" w:color="CCCCCC" w:sz="1"/>
              <w:right w:val="single" w:color="CCCCCC" w:sz="1"/>
            </w:tcBorders>
            <w:tcMar>
              <w:top w:type="dxa" w:w="80"/>
              <w:left w:type="dxa" w:w="160"/>
              <w:bottom w:type="dxa" w:w="100"/>
              <w:right w:type="dxa" w:w="120"/>
            </w:tcMar>
          </w:tcPr>
          <w:p>
            <w:pPr>
              <w:spacing w:after="40" w:before="40"/>
            </w:pPr>
            <w:r>
              <w:rPr>
                <w:rFonts w:ascii="Arial" w:cs="Arial" w:eastAsia="Arial" w:hAnsi="Arial"/>
                <w:color w:val="2D2D2D"/>
                <w:sz w:val="20"/>
                <w:szCs w:val="20"/>
              </w:rPr>
              <w:t xml:space="preserve">1. In the Move UI (https://&lt;Move-IP&gt;:8443), click '+ Add Environment'.</w:t>
            </w:r>
          </w:p>
          <w:p>
            <w:pPr>
              <w:spacing w:after="40" w:before="40"/>
            </w:pPr>
            <w:r>
              <w:rPr>
                <w:rFonts w:ascii="Arial" w:cs="Arial" w:eastAsia="Arial" w:hAnsi="Arial"/>
                <w:color w:val="2D2D2D"/>
                <w:sz w:val="20"/>
                <w:szCs w:val="20"/>
              </w:rPr>
              <w:t xml:space="preserve">2. Select Environment Type: VMware vCenter.</w:t>
            </w:r>
          </w:p>
          <w:p>
            <w:pPr>
              <w:spacing w:after="40" w:before="40"/>
            </w:pPr>
            <w:r>
              <w:rPr>
                <w:rFonts w:ascii="Arial" w:cs="Arial" w:eastAsia="Arial" w:hAnsi="Arial"/>
                <w:color w:val="2D2D2D"/>
                <w:sz w:val="20"/>
                <w:szCs w:val="20"/>
              </w:rPr>
              <w:t xml:space="preserve">3. Fill in the source details:</w:t>
            </w:r>
          </w:p>
          <w:p>
            <w:pPr>
              <w:spacing w:after="40" w:before="40"/>
            </w:pPr>
            <w:r>
              <w:rPr>
                <w:rFonts w:ascii="Arial" w:cs="Arial" w:eastAsia="Arial" w:hAnsi="Arial"/>
                <w:color w:val="2D2D2D"/>
                <w:sz w:val="20"/>
                <w:szCs w:val="20"/>
              </w:rPr>
              <w:t xml:space="preserve">   • vCenter IP / FQDN:  &lt;vCenter IP or FQDN&gt;</w:t>
            </w:r>
          </w:p>
          <w:p>
            <w:pPr>
              <w:spacing w:after="40" w:before="40"/>
            </w:pPr>
            <w:r>
              <w:rPr>
                <w:rFonts w:ascii="Arial" w:cs="Arial" w:eastAsia="Arial" w:hAnsi="Arial"/>
                <w:color w:val="2D2D2D"/>
                <w:sz w:val="20"/>
                <w:szCs w:val="20"/>
              </w:rPr>
              <w:t xml:space="preserve">   • Port:               443 (default)</w:t>
            </w:r>
          </w:p>
          <w:p>
            <w:pPr>
              <w:spacing w:after="40" w:before="40"/>
            </w:pPr>
            <w:r>
              <w:rPr>
                <w:rFonts w:ascii="Arial" w:cs="Arial" w:eastAsia="Arial" w:hAnsi="Arial"/>
                <w:color w:val="2D2D2D"/>
                <w:sz w:val="20"/>
                <w:szCs w:val="20"/>
              </w:rPr>
              <w:t xml:space="preserve">   • Username:           move-svc@vsphere.local  (service account from Step 1)</w:t>
            </w:r>
          </w:p>
          <w:p>
            <w:pPr>
              <w:spacing w:after="40" w:before="40"/>
            </w:pPr>
            <w:r>
              <w:rPr>
                <w:rFonts w:ascii="Arial" w:cs="Arial" w:eastAsia="Arial" w:hAnsi="Arial"/>
                <w:color w:val="2D2D2D"/>
                <w:sz w:val="20"/>
                <w:szCs w:val="20"/>
              </w:rPr>
              <w:t xml:space="preserve">   • Password:           &lt;service account password&gt;</w:t>
            </w:r>
          </w:p>
          <w:p>
            <w:pPr>
              <w:spacing w:after="40" w:before="40"/>
            </w:pPr>
            <w:r>
              <w:rPr>
                <w:rFonts w:ascii="Arial" w:cs="Arial" w:eastAsia="Arial" w:hAnsi="Arial"/>
                <w:color w:val="2D2D2D"/>
                <w:sz w:val="20"/>
                <w:szCs w:val="20"/>
              </w:rPr>
              <w:t xml:space="preserve">4. Click 'Validate'. Move will test API connectivity to vCenter.</w:t>
            </w:r>
          </w:p>
          <w:p>
            <w:pPr>
              <w:spacing w:after="40" w:before="40"/>
            </w:pPr>
            <w:r>
              <w:rPr>
                <w:rFonts w:ascii="Arial" w:cs="Arial" w:eastAsia="Arial" w:hAnsi="Arial"/>
                <w:color w:val="2D2D2D"/>
                <w:sz w:val="20"/>
                <w:szCs w:val="20"/>
              </w:rPr>
              <w:t xml:space="preserve">5. On successful validation, click 'Add'.</w:t>
            </w:r>
          </w:p>
          <w:p>
            <w:pPr>
              <w:spacing w:after="40" w:before="40"/>
            </w:pPr>
            <w:r>
              <w:rPr>
                <w:rFonts w:ascii="Arial" w:cs="Arial" w:eastAsia="Arial" w:hAnsi="Arial"/>
                <w:color w:val="2D2D2D"/>
                <w:sz w:val="20"/>
                <w:szCs w:val="20"/>
              </w:rPr>
              <w:t xml:space="preserve">6. The vCenter environment will appear in the Environments list with a green status.</w:t>
            </w:r>
          </w:p>
          <w:p>
            <w:pPr>
              <w:spacing w:after="40" w:before="40"/>
            </w:pPr>
            <w:r>
              <w:rPr>
                <w:rFonts w:ascii="Arial" w:cs="Arial" w:eastAsia="Arial" w:hAnsi="Arial"/>
                <w:color w:val="2D2D2D"/>
                <w:sz w:val="20"/>
                <w:szCs w:val="20"/>
              </w:rPr>
              <w:t xml:space="preserve">7. Click the vCenter source → Verify that the VM inventory is populated (Datacenter, Clusters, VMs visible).</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thick" w:color="F59E0B" w:sz="16"/>
              <w:bottom w:val="single" w:color="F59E0B" w:sz="2"/>
              <w:right w:val="single" w:color="F59E0B" w:sz="2"/>
            </w:tcBorders>
            <w:shd w:fill="FFF3CD" w:val="clear"/>
            <w:tcMar>
              <w:top w:type="dxa" w:w="100"/>
              <w:left w:type="dxa" w:w="200"/>
              <w:bottom w:type="dxa" w:w="100"/>
              <w:right w:type="dxa" w:w="150"/>
            </w:tcMar>
          </w:tcPr>
          <w:p>
            <w:pPr>
              <w:spacing w:after="0" w:before="0"/>
            </w:pPr>
            <w:r>
              <w:rPr>
                <w:rFonts w:ascii="Arial" w:cs="Arial" w:eastAsia="Arial" w:hAnsi="Arial"/>
                <w:b/>
                <w:bCs/>
                <w:color w:val="333333"/>
                <w:sz w:val="20"/>
                <w:szCs w:val="20"/>
              </w:rPr>
              <w:t xml:space="preserve">⚠️  Troubleshooting:  </w:t>
            </w:r>
            <w:r>
              <w:rPr>
                <w:rFonts w:ascii="Arial" w:cs="Arial" w:eastAsia="Arial" w:hAnsi="Arial"/>
                <w:color w:val="333333"/>
                <w:sz w:val="20"/>
                <w:szCs w:val="20"/>
              </w:rPr>
              <w:t xml:space="preserve">If validation fails — verify TCP 443 is open from the Move appliance to vCenter, and confirm the service account has at least 'Read' access to the root vCenter object.</w:t>
            </w:r>
          </w:p>
        </w:tc>
      </w:tr>
    </w:tbl>
    <w:p>
      <w:pPr>
        <w:spacing w:after="80" w:before="80"/>
      </w:pPr>
      <w:r>
        <w:t xml:space="preserve"/>
      </w:r>
    </w:p>
    <w:p>
      <w:r>
        <w:br w:type="page"/>
      </w:r>
    </w:p>
    <w:p>
      <w:pPr>
        <w:pStyle w:val="Heading1"/>
        <w:spacing w:after="160" w:before="340"/>
      </w:pPr>
      <w:r>
        <w:rPr>
          <w:rFonts w:ascii="Arial" w:cs="Arial" w:eastAsia="Arial" w:hAnsi="Arial"/>
          <w:b/>
          <w:bCs/>
          <w:color w:val="1A3C6B"/>
          <w:sz w:val="34"/>
          <w:szCs w:val="34"/>
        </w:rPr>
        <w:t xml:space="preserve">6. Configure Target (NC2 / Nutanix AHV) in Nutanix Move</w:t>
      </w:r>
    </w:p>
    <w:p>
      <w:pPr>
        <w:pStyle w:val="Heading2"/>
        <w:spacing w:after="100" w:before="220"/>
      </w:pPr>
      <w:r>
        <w:rPr>
          <w:rFonts w:ascii="Arial" w:cs="Arial" w:eastAsia="Arial" w:hAnsi="Arial"/>
          <w:b/>
          <w:bCs/>
          <w:color w:val="2563A8"/>
          <w:sz w:val="26"/>
          <w:szCs w:val="26"/>
        </w:rPr>
        <w:t xml:space="preserve">6.1 NC2 Cluster Preparation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4E79" w:sz="1"/>
              <w:left w:val="single" w:color="1F4E79" w:sz="1"/>
              <w:bottom w:val="single" w:color="1F4E79" w:sz="1"/>
              <w:right w:val="single" w:color="1F4E79" w:sz="1"/>
            </w:tcBorders>
            <w:shd w:fill="1A3C6B"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D700"/>
                <w:sz w:val="32"/>
                <w:szCs w:val="32"/>
              </w:rPr>
              <w:t xml:space="preserve">8</w:t>
            </w:r>
          </w:p>
        </w:tc>
        <w:tc>
          <w:tcPr>
            <w:tcW w:type="dxa" w:w="8460"/>
            <w:tcBorders>
              <w:top w:val="single" w:color="1F4E79" w:sz="1"/>
              <w:left w:val="single" w:color="1F4E79" w:sz="1"/>
              <w:bottom w:val="single" w:color="1F4E79" w:sz="1"/>
              <w:right w:val="single" w:color="1F4E79" w:sz="1"/>
            </w:tcBorders>
            <w:shd w:fill="D6E4F7" w:val="clear"/>
            <w:tcMar>
              <w:top w:type="dxa" w:w="100"/>
              <w:left w:type="dxa" w:w="160"/>
              <w:bottom w:type="dxa" w:w="100"/>
              <w:right w:type="dxa" w:w="120"/>
            </w:tcMar>
          </w:tcPr>
          <w:p>
            <w:r>
              <w:rPr>
                <w:rFonts w:ascii="Arial" w:cs="Arial" w:eastAsia="Arial" w:hAnsi="Arial"/>
                <w:b/>
                <w:bCs/>
                <w:color w:val="1A3C6B"/>
                <w:sz w:val="24"/>
                <w:szCs w:val="24"/>
              </w:rPr>
              <w:t xml:space="preserve">Validate NC2 Cluster Readiness</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t xml:space="preserve"/>
            </w:r>
          </w:p>
        </w:tc>
        <w:tc>
          <w:tcPr>
            <w:tcW w:type="dxa" w:w="8460"/>
            <w:tcBorders>
              <w:top w:val="single" w:color="CCCCCC" w:sz="1"/>
              <w:left w:val="single" w:color="CCCCCC" w:sz="1"/>
              <w:bottom w:val="single" w:color="CCCCCC" w:sz="1"/>
              <w:right w:val="single" w:color="CCCCCC" w:sz="1"/>
            </w:tcBorders>
            <w:tcMar>
              <w:top w:type="dxa" w:w="80"/>
              <w:left w:type="dxa" w:w="160"/>
              <w:bottom w:type="dxa" w:w="100"/>
              <w:right w:type="dxa" w:w="120"/>
            </w:tcMar>
          </w:tcPr>
          <w:p>
            <w:pPr>
              <w:spacing w:after="40" w:before="40"/>
            </w:pPr>
            <w:r>
              <w:rPr>
                <w:rFonts w:ascii="Arial" w:cs="Arial" w:eastAsia="Arial" w:hAnsi="Arial"/>
                <w:color w:val="2D2D2D"/>
                <w:sz w:val="20"/>
                <w:szCs w:val="20"/>
              </w:rPr>
              <w:t xml:space="preserve">1. Log in to Prism Element (https://&lt;NC2-Prism-IP&gt;:9440) using cluster admin credentials.</w:t>
            </w:r>
          </w:p>
          <w:p>
            <w:pPr>
              <w:spacing w:after="40" w:before="40"/>
            </w:pPr>
            <w:r>
              <w:rPr>
                <w:rFonts w:ascii="Arial" w:cs="Arial" w:eastAsia="Arial" w:hAnsi="Arial"/>
                <w:color w:val="2D2D2D"/>
                <w:sz w:val="20"/>
                <w:szCs w:val="20"/>
              </w:rPr>
              <w:t xml:space="preserve">2. Verify cluster health: Home → Health dashboard — all checks should be green.</w:t>
            </w:r>
          </w:p>
          <w:p>
            <w:pPr>
              <w:spacing w:after="40" w:before="40"/>
            </w:pPr>
            <w:r>
              <w:rPr>
                <w:rFonts w:ascii="Arial" w:cs="Arial" w:eastAsia="Arial" w:hAnsi="Arial"/>
                <w:color w:val="2D2D2D"/>
                <w:sz w:val="20"/>
                <w:szCs w:val="20"/>
              </w:rPr>
              <w:t xml:space="preserve">3. Confirm available capacity: Hardware → Diagram → verify CPU, memory, and storage headroom.</w:t>
            </w:r>
          </w:p>
          <w:p>
            <w:pPr>
              <w:spacing w:after="40" w:before="40"/>
            </w:pPr>
            <w:r>
              <w:rPr>
                <w:rFonts w:ascii="Arial" w:cs="Arial" w:eastAsia="Arial" w:hAnsi="Arial"/>
                <w:color w:val="2D2D2D"/>
                <w:sz w:val="20"/>
                <w:szCs w:val="20"/>
              </w:rPr>
              <w:t xml:space="preserve">   Recommended minimum free capacity: 120% of total source VM footprint.</w:t>
            </w:r>
          </w:p>
          <w:p>
            <w:pPr>
              <w:spacing w:after="40" w:before="40"/>
            </w:pPr>
            <w:r>
              <w:rPr>
                <w:rFonts w:ascii="Arial" w:cs="Arial" w:eastAsia="Arial" w:hAnsi="Arial"/>
                <w:color w:val="2D2D2D"/>
                <w:sz w:val="20"/>
                <w:szCs w:val="20"/>
              </w:rPr>
              <w:t xml:space="preserve">4. Create a dedicated storage container for migrated VMs:</w:t>
            </w:r>
          </w:p>
          <w:p>
            <w:pPr>
              <w:spacing w:after="40" w:before="40"/>
            </w:pPr>
            <w:r>
              <w:rPr>
                <w:rFonts w:ascii="Arial" w:cs="Arial" w:eastAsia="Arial" w:hAnsi="Arial"/>
                <w:color w:val="2D2D2D"/>
                <w:sz w:val="20"/>
                <w:szCs w:val="20"/>
              </w:rPr>
              <w:t xml:space="preserve">   Storage → Storage Containers → + Storage Container</w:t>
            </w:r>
          </w:p>
          <w:p>
            <w:pPr>
              <w:spacing w:after="40" w:before="40"/>
            </w:pPr>
            <w:r>
              <w:rPr>
                <w:rFonts w:ascii="Arial" w:cs="Arial" w:eastAsia="Arial" w:hAnsi="Arial"/>
                <w:color w:val="2D2D2D"/>
                <w:sz w:val="20"/>
                <w:szCs w:val="20"/>
              </w:rPr>
              <w:t xml:space="preserve">   Name: e.g., 'Migration-Target-Pool'</w:t>
            </w:r>
          </w:p>
          <w:p>
            <w:pPr>
              <w:spacing w:after="40" w:before="40"/>
            </w:pPr>
            <w:r>
              <w:rPr>
                <w:rFonts w:ascii="Arial" w:cs="Arial" w:eastAsia="Arial" w:hAnsi="Arial"/>
                <w:color w:val="2D2D2D"/>
                <w:sz w:val="20"/>
                <w:szCs w:val="20"/>
              </w:rPr>
              <w:t xml:space="preserve">   Enable Compression: Yes (recommended for NC2 cloud costs)</w:t>
            </w:r>
          </w:p>
          <w:p>
            <w:pPr>
              <w:spacing w:after="40" w:before="40"/>
            </w:pPr>
            <w:r>
              <w:rPr>
                <w:rFonts w:ascii="Arial" w:cs="Arial" w:eastAsia="Arial" w:hAnsi="Arial"/>
                <w:color w:val="2D2D2D"/>
                <w:sz w:val="20"/>
                <w:szCs w:val="20"/>
              </w:rPr>
              <w:t xml:space="preserve">   Enable Deduplication: Optional (enable for identical-data workloads)</w:t>
            </w:r>
          </w:p>
          <w:p>
            <w:pPr>
              <w:spacing w:after="40" w:before="40"/>
            </w:pPr>
            <w:r>
              <w:rPr>
                <w:rFonts w:ascii="Arial" w:cs="Arial" w:eastAsia="Arial" w:hAnsi="Arial"/>
                <w:color w:val="2D2D2D"/>
                <w:sz w:val="20"/>
                <w:szCs w:val="20"/>
              </w:rPr>
              <w:t xml:space="preserve">5. Create or confirm target VM networks exist in Prism:</w:t>
            </w:r>
          </w:p>
          <w:p>
            <w:pPr>
              <w:spacing w:after="40" w:before="40"/>
            </w:pPr>
            <w:r>
              <w:rPr>
                <w:rFonts w:ascii="Arial" w:cs="Arial" w:eastAsia="Arial" w:hAnsi="Arial"/>
                <w:color w:val="2D2D2D"/>
                <w:sz w:val="20"/>
                <w:szCs w:val="20"/>
              </w:rPr>
              <w:t xml:space="preserve">   Network Configuration → Virtual Networks → confirm VLANs/subnets matching source networks.</w:t>
            </w:r>
          </w:p>
          <w:p>
            <w:pPr>
              <w:spacing w:after="40" w:before="40"/>
            </w:pPr>
            <w:r>
              <w:rPr>
                <w:rFonts w:ascii="Arial" w:cs="Arial" w:eastAsia="Arial" w:hAnsi="Arial"/>
                <w:color w:val="2D2D2D"/>
                <w:sz w:val="20"/>
                <w:szCs w:val="20"/>
              </w:rPr>
              <w:t xml:space="preserve">6. Create a Nutanix service account for Move:</w:t>
            </w:r>
          </w:p>
          <w:p>
            <w:pPr>
              <w:spacing w:after="40" w:before="40"/>
            </w:pPr>
            <w:r>
              <w:rPr>
                <w:rFonts w:ascii="Arial" w:cs="Arial" w:eastAsia="Arial" w:hAnsi="Arial"/>
                <w:color w:val="2D2D2D"/>
                <w:sz w:val="20"/>
                <w:szCs w:val="20"/>
              </w:rPr>
              <w:t xml:space="preserve">   Settings (gear icon) → Local User Management → + New User</w:t>
            </w:r>
          </w:p>
          <w:p>
            <w:pPr>
              <w:spacing w:after="40" w:before="40"/>
            </w:pPr>
            <w:r>
              <w:rPr>
                <w:rFonts w:ascii="Arial" w:cs="Arial" w:eastAsia="Arial" w:hAnsi="Arial"/>
                <w:color w:val="2D2D2D"/>
                <w:sz w:val="20"/>
                <w:szCs w:val="20"/>
              </w:rPr>
              <w:t xml:space="preserve">   Role: Cluster Admin</w:t>
            </w:r>
          </w:p>
          <w:p>
            <w:pPr>
              <w:spacing w:after="40" w:before="40"/>
            </w:pPr>
            <w:r>
              <w:rPr>
                <w:rFonts w:ascii="Arial" w:cs="Arial" w:eastAsia="Arial" w:hAnsi="Arial"/>
                <w:color w:val="2D2D2D"/>
                <w:sz w:val="20"/>
                <w:szCs w:val="20"/>
              </w:rPr>
              <w:t xml:space="preserve">   Username: move-target-svc</w:t>
            </w:r>
          </w:p>
        </w:tc>
      </w:tr>
    </w:tbl>
    <w:p>
      <w:pPr>
        <w:spacing w:after="60" w:before="60"/>
      </w:pPr>
      <w:r>
        <w:t xml:space="preserve"/>
      </w:r>
    </w:p>
    <w:p>
      <w:pPr>
        <w:pStyle w:val="Heading2"/>
        <w:spacing w:after="100" w:before="220"/>
      </w:pPr>
      <w:r>
        <w:rPr>
          <w:rFonts w:ascii="Arial" w:cs="Arial" w:eastAsia="Arial" w:hAnsi="Arial"/>
          <w:b/>
          <w:bCs/>
          <w:color w:val="2563A8"/>
          <w:sz w:val="26"/>
          <w:szCs w:val="26"/>
        </w:rPr>
        <w:t xml:space="preserve">6.2 Add NC2 as Target in Move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4E79" w:sz="1"/>
              <w:left w:val="single" w:color="1F4E79" w:sz="1"/>
              <w:bottom w:val="single" w:color="1F4E79" w:sz="1"/>
              <w:right w:val="single" w:color="1F4E79" w:sz="1"/>
            </w:tcBorders>
            <w:shd w:fill="1A3C6B"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D700"/>
                <w:sz w:val="32"/>
                <w:szCs w:val="32"/>
              </w:rPr>
              <w:t xml:space="preserve">9</w:t>
            </w:r>
          </w:p>
        </w:tc>
        <w:tc>
          <w:tcPr>
            <w:tcW w:type="dxa" w:w="8460"/>
            <w:tcBorders>
              <w:top w:val="single" w:color="1F4E79" w:sz="1"/>
              <w:left w:val="single" w:color="1F4E79" w:sz="1"/>
              <w:bottom w:val="single" w:color="1F4E79" w:sz="1"/>
              <w:right w:val="single" w:color="1F4E79" w:sz="1"/>
            </w:tcBorders>
            <w:shd w:fill="D6E4F7" w:val="clear"/>
            <w:tcMar>
              <w:top w:type="dxa" w:w="100"/>
              <w:left w:type="dxa" w:w="160"/>
              <w:bottom w:type="dxa" w:w="100"/>
              <w:right w:type="dxa" w:w="120"/>
            </w:tcMar>
          </w:tcPr>
          <w:p>
            <w:r>
              <w:rPr>
                <w:rFonts w:ascii="Arial" w:cs="Arial" w:eastAsia="Arial" w:hAnsi="Arial"/>
                <w:b/>
                <w:bCs/>
                <w:color w:val="1A3C6B"/>
                <w:sz w:val="24"/>
                <w:szCs w:val="24"/>
              </w:rPr>
              <w:t xml:space="preserve">Add Nutanix NC2 AHV as Target Environment in Move</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t xml:space="preserve"/>
            </w:r>
          </w:p>
        </w:tc>
        <w:tc>
          <w:tcPr>
            <w:tcW w:type="dxa" w:w="8460"/>
            <w:tcBorders>
              <w:top w:val="single" w:color="CCCCCC" w:sz="1"/>
              <w:left w:val="single" w:color="CCCCCC" w:sz="1"/>
              <w:bottom w:val="single" w:color="CCCCCC" w:sz="1"/>
              <w:right w:val="single" w:color="CCCCCC" w:sz="1"/>
            </w:tcBorders>
            <w:tcMar>
              <w:top w:type="dxa" w:w="80"/>
              <w:left w:type="dxa" w:w="160"/>
              <w:bottom w:type="dxa" w:w="100"/>
              <w:right w:type="dxa" w:w="120"/>
            </w:tcMar>
          </w:tcPr>
          <w:p>
            <w:pPr>
              <w:spacing w:after="40" w:before="40"/>
            </w:pPr>
            <w:r>
              <w:rPr>
                <w:rFonts w:ascii="Arial" w:cs="Arial" w:eastAsia="Arial" w:hAnsi="Arial"/>
                <w:color w:val="2D2D2D"/>
                <w:sz w:val="20"/>
                <w:szCs w:val="20"/>
              </w:rPr>
              <w:t xml:space="preserve">1. In the Move UI, click '+ Add Environment'.</w:t>
            </w:r>
          </w:p>
          <w:p>
            <w:pPr>
              <w:spacing w:after="40" w:before="40"/>
            </w:pPr>
            <w:r>
              <w:rPr>
                <w:rFonts w:ascii="Arial" w:cs="Arial" w:eastAsia="Arial" w:hAnsi="Arial"/>
                <w:color w:val="2D2D2D"/>
                <w:sz w:val="20"/>
                <w:szCs w:val="20"/>
              </w:rPr>
              <w:t xml:space="preserve">2. Select Environment Type: Nutanix AHV.</w:t>
            </w:r>
          </w:p>
          <w:p>
            <w:pPr>
              <w:spacing w:after="40" w:before="40"/>
            </w:pPr>
            <w:r>
              <w:rPr>
                <w:rFonts w:ascii="Arial" w:cs="Arial" w:eastAsia="Arial" w:hAnsi="Arial"/>
                <w:color w:val="2D2D2D"/>
                <w:sz w:val="20"/>
                <w:szCs w:val="20"/>
              </w:rPr>
              <w:t xml:space="preserve">3. Fill in the target details:</w:t>
            </w:r>
          </w:p>
          <w:p>
            <w:pPr>
              <w:spacing w:after="40" w:before="40"/>
            </w:pPr>
            <w:r>
              <w:rPr>
                <w:rFonts w:ascii="Arial" w:cs="Arial" w:eastAsia="Arial" w:hAnsi="Arial"/>
                <w:color w:val="2D2D2D"/>
                <w:sz w:val="20"/>
                <w:szCs w:val="20"/>
              </w:rPr>
              <w:t xml:space="preserve">   • Prism Element IP / FQDN:  &lt;NC2 Prism IP&gt;</w:t>
            </w:r>
          </w:p>
          <w:p>
            <w:pPr>
              <w:spacing w:after="40" w:before="40"/>
            </w:pPr>
            <w:r>
              <w:rPr>
                <w:rFonts w:ascii="Arial" w:cs="Arial" w:eastAsia="Arial" w:hAnsi="Arial"/>
                <w:color w:val="2D2D2D"/>
                <w:sz w:val="20"/>
                <w:szCs w:val="20"/>
              </w:rPr>
              <w:t xml:space="preserve">   • Port:                     9440 (default)</w:t>
            </w:r>
          </w:p>
          <w:p>
            <w:pPr>
              <w:spacing w:after="40" w:before="40"/>
            </w:pPr>
            <w:r>
              <w:rPr>
                <w:rFonts w:ascii="Arial" w:cs="Arial" w:eastAsia="Arial" w:hAnsi="Arial"/>
                <w:color w:val="2D2D2D"/>
                <w:sz w:val="20"/>
                <w:szCs w:val="20"/>
              </w:rPr>
              <w:t xml:space="preserve">   • Username:                 move-target-svc</w:t>
            </w:r>
          </w:p>
          <w:p>
            <w:pPr>
              <w:spacing w:after="40" w:before="40"/>
            </w:pPr>
            <w:r>
              <w:rPr>
                <w:rFonts w:ascii="Arial" w:cs="Arial" w:eastAsia="Arial" w:hAnsi="Arial"/>
                <w:color w:val="2D2D2D"/>
                <w:sz w:val="20"/>
                <w:szCs w:val="20"/>
              </w:rPr>
              <w:t xml:space="preserve">   • Password:                 &lt;service account password&gt;</w:t>
            </w:r>
          </w:p>
          <w:p>
            <w:pPr>
              <w:spacing w:after="40" w:before="40"/>
            </w:pPr>
            <w:r>
              <w:rPr>
                <w:rFonts w:ascii="Arial" w:cs="Arial" w:eastAsia="Arial" w:hAnsi="Arial"/>
                <w:color w:val="2D2D2D"/>
                <w:sz w:val="20"/>
                <w:szCs w:val="20"/>
              </w:rPr>
              <w:t xml:space="preserve">4. Click 'Validate'. Move will connect to Prism Element API.</w:t>
            </w:r>
          </w:p>
          <w:p>
            <w:pPr>
              <w:spacing w:after="40" w:before="40"/>
            </w:pPr>
            <w:r>
              <w:rPr>
                <w:rFonts w:ascii="Arial" w:cs="Arial" w:eastAsia="Arial" w:hAnsi="Arial"/>
                <w:color w:val="2D2D2D"/>
                <w:sz w:val="20"/>
                <w:szCs w:val="20"/>
              </w:rPr>
              <w:t xml:space="preserve">5. On successful validation, click 'Add'.</w:t>
            </w:r>
          </w:p>
          <w:p>
            <w:pPr>
              <w:spacing w:after="40" w:before="40"/>
            </w:pPr>
            <w:r>
              <w:rPr>
                <w:rFonts w:ascii="Arial" w:cs="Arial" w:eastAsia="Arial" w:hAnsi="Arial"/>
                <w:color w:val="2D2D2D"/>
                <w:sz w:val="20"/>
                <w:szCs w:val="20"/>
              </w:rPr>
              <w:t xml:space="preserve">6. The NC2 AHV environment will appear in the Environments list with a green status.</w:t>
            </w:r>
          </w:p>
          <w:p>
            <w:pPr>
              <w:spacing w:after="40" w:before="40"/>
            </w:pPr>
            <w:r>
              <w:rPr>
                <w:rFonts w:ascii="Arial" w:cs="Arial" w:eastAsia="Arial" w:hAnsi="Arial"/>
                <w:color w:val="2D2D2D"/>
                <w:sz w:val="20"/>
                <w:szCs w:val="20"/>
              </w:rPr>
              <w:t xml:space="preserve">7. Click the NC2 target → verify Storage Containers and Networks are visible.</w:t>
            </w:r>
          </w:p>
        </w:tc>
      </w:tr>
    </w:tbl>
    <w:p>
      <w:pPr>
        <w:spacing w:after="60" w:before="60"/>
      </w:pPr>
      <w:r>
        <w:t xml:space="preserve"/>
      </w:r>
    </w:p>
    <w:p>
      <w:pPr>
        <w:spacing w:after="60" w:before="60"/>
      </w:pPr>
      <w:r>
        <w:t xml:space="preserve"/>
      </w:r>
    </w:p>
    <w:p>
      <w:r>
        <w:br w:type="page"/>
      </w:r>
    </w:p>
    <w:p>
      <w:pPr>
        <w:pStyle w:val="Heading1"/>
        <w:spacing w:after="160" w:before="340"/>
      </w:pPr>
      <w:r>
        <w:rPr>
          <w:rFonts w:ascii="Arial" w:cs="Arial" w:eastAsia="Arial" w:hAnsi="Arial"/>
          <w:b/>
          <w:bCs/>
          <w:color w:val="1A3C6B"/>
          <w:sz w:val="34"/>
          <w:szCs w:val="34"/>
        </w:rPr>
        <w:t xml:space="preserve">7. Network &amp; Firewall Configuration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4E79" w:sz="1"/>
              <w:left w:val="single" w:color="1F4E79" w:sz="1"/>
              <w:bottom w:val="single" w:color="1F4E79" w:sz="1"/>
              <w:right w:val="single" w:color="1F4E79" w:sz="1"/>
            </w:tcBorders>
            <w:shd w:fill="1A3C6B"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D700"/>
                <w:sz w:val="32"/>
                <w:szCs w:val="32"/>
              </w:rPr>
              <w:t xml:space="preserve">10</w:t>
            </w:r>
          </w:p>
        </w:tc>
        <w:tc>
          <w:tcPr>
            <w:tcW w:type="dxa" w:w="8460"/>
            <w:tcBorders>
              <w:top w:val="single" w:color="1F4E79" w:sz="1"/>
              <w:left w:val="single" w:color="1F4E79" w:sz="1"/>
              <w:bottom w:val="single" w:color="1F4E79" w:sz="1"/>
              <w:right w:val="single" w:color="1F4E79" w:sz="1"/>
            </w:tcBorders>
            <w:shd w:fill="D6E4F7" w:val="clear"/>
            <w:tcMar>
              <w:top w:type="dxa" w:w="100"/>
              <w:left w:type="dxa" w:w="160"/>
              <w:bottom w:type="dxa" w:w="100"/>
              <w:right w:type="dxa" w:w="120"/>
            </w:tcMar>
          </w:tcPr>
          <w:p>
            <w:r>
              <w:rPr>
                <w:rFonts w:ascii="Arial" w:cs="Arial" w:eastAsia="Arial" w:hAnsi="Arial"/>
                <w:b/>
                <w:bCs/>
                <w:color w:val="1A3C6B"/>
                <w:sz w:val="24"/>
                <w:szCs w:val="24"/>
              </w:rPr>
              <w:t xml:space="preserve">Configure Required Firewall Rules</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t xml:space="preserve"/>
            </w:r>
          </w:p>
        </w:tc>
        <w:tc>
          <w:tcPr>
            <w:tcW w:type="dxa" w:w="8460"/>
            <w:tcBorders>
              <w:top w:val="single" w:color="CCCCCC" w:sz="1"/>
              <w:left w:val="single" w:color="CCCCCC" w:sz="1"/>
              <w:bottom w:val="single" w:color="CCCCCC" w:sz="1"/>
              <w:right w:val="single" w:color="CCCCCC" w:sz="1"/>
            </w:tcBorders>
            <w:tcMar>
              <w:top w:type="dxa" w:w="80"/>
              <w:left w:type="dxa" w:w="160"/>
              <w:bottom w:type="dxa" w:w="100"/>
              <w:right w:type="dxa" w:w="120"/>
            </w:tcMar>
          </w:tcPr>
          <w:p>
            <w:pPr>
              <w:spacing w:after="40" w:before="40"/>
            </w:pPr>
            <w:r>
              <w:rPr>
                <w:rFonts w:ascii="Arial" w:cs="Arial" w:eastAsia="Arial" w:hAnsi="Arial"/>
                <w:color w:val="2D2D2D"/>
                <w:sz w:val="20"/>
                <w:szCs w:val="20"/>
              </w:rPr>
              <w:t xml:space="preserve">Open the following ports. Engage the network/security team to apply ACL rules.</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  MOVE APPLIANCE → vCENTER:</w:t>
            </w:r>
          </w:p>
          <w:p>
            <w:pPr>
              <w:spacing w:after="40" w:before="40"/>
            </w:pPr>
            <w:r>
              <w:rPr>
                <w:rFonts w:ascii="Arial" w:cs="Arial" w:eastAsia="Arial" w:hAnsi="Arial"/>
                <w:color w:val="2D2D2D"/>
                <w:sz w:val="20"/>
                <w:szCs w:val="20"/>
              </w:rPr>
              <w:t xml:space="preserve">  TCP 443   – vCenter API (VM inventory, snapshot management)</w:t>
            </w:r>
          </w:p>
          <w:p>
            <w:pPr>
              <w:spacing w:after="40" w:before="40"/>
            </w:pPr>
            <w:r>
              <w:rPr>
                <w:rFonts w:ascii="Arial" w:cs="Arial" w:eastAsia="Arial" w:hAnsi="Arial"/>
                <w:color w:val="2D2D2D"/>
                <w:sz w:val="20"/>
                <w:szCs w:val="20"/>
              </w:rPr>
              <w:t xml:space="preserve">  TCP 902   – ESXi NFC (Network File Copy) — disk data transfer (agentless mode)</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  MOVE APPLIANCE → ESXi HOSTS:</w:t>
            </w:r>
          </w:p>
          <w:p>
            <w:pPr>
              <w:spacing w:after="40" w:before="40"/>
            </w:pPr>
            <w:r>
              <w:rPr>
                <w:rFonts w:ascii="Arial" w:cs="Arial" w:eastAsia="Arial" w:hAnsi="Arial"/>
                <w:color w:val="2D2D2D"/>
                <w:sz w:val="20"/>
                <w:szCs w:val="20"/>
              </w:rPr>
              <w:t xml:space="preserve">  TCP 902   – NFC replication data channel</w:t>
            </w:r>
          </w:p>
          <w:p>
            <w:pPr>
              <w:spacing w:after="40" w:before="40"/>
            </w:pPr>
            <w:r>
              <w:rPr>
                <w:rFonts w:ascii="Arial" w:cs="Arial" w:eastAsia="Arial" w:hAnsi="Arial"/>
                <w:color w:val="2D2D2D"/>
                <w:sz w:val="20"/>
                <w:szCs w:val="20"/>
              </w:rPr>
              <w:t xml:space="preserve">  TCP 443   – ESXi management API (if direct host access needed)</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  MOVE APPLIANCE → NC2 PRISM:</w:t>
            </w:r>
          </w:p>
          <w:p>
            <w:pPr>
              <w:spacing w:after="40" w:before="40"/>
            </w:pPr>
            <w:r>
              <w:rPr>
                <w:rFonts w:ascii="Arial" w:cs="Arial" w:eastAsia="Arial" w:hAnsi="Arial"/>
                <w:color w:val="2D2D2D"/>
                <w:sz w:val="20"/>
                <w:szCs w:val="20"/>
              </w:rPr>
              <w:t xml:space="preserve">  TCP 9440  – Prism Element REST API</w:t>
            </w:r>
          </w:p>
          <w:p>
            <w:pPr>
              <w:spacing w:after="40" w:before="40"/>
            </w:pPr>
            <w:r>
              <w:rPr>
                <w:rFonts w:ascii="Arial" w:cs="Arial" w:eastAsia="Arial" w:hAnsi="Arial"/>
                <w:color w:val="2D2D2D"/>
                <w:sz w:val="20"/>
                <w:szCs w:val="20"/>
              </w:rPr>
              <w:t xml:space="preserve">  TCP 2049  – NFS (if using NFS datastore on NC2 side)</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  SOURCE VM → MOVE APPLIANCE (Agent Mode only):</w:t>
            </w:r>
          </w:p>
          <w:p>
            <w:pPr>
              <w:spacing w:after="40" w:before="40"/>
            </w:pPr>
            <w:r>
              <w:rPr>
                <w:rFonts w:ascii="Arial" w:cs="Arial" w:eastAsia="Arial" w:hAnsi="Arial"/>
                <w:color w:val="2D2D2D"/>
                <w:sz w:val="20"/>
                <w:szCs w:val="20"/>
              </w:rPr>
              <w:t xml:space="preserve">  TCP 8088  – Move Agent communication channel</w:t>
            </w:r>
          </w:p>
          <w:p>
            <w:pPr>
              <w:spacing w:after="40" w:before="40"/>
            </w:pPr>
            <w:r>
              <w:rPr>
                <w:rFonts w:ascii="Arial" w:cs="Arial" w:eastAsia="Arial" w:hAnsi="Arial"/>
                <w:color w:val="2D2D2D"/>
                <w:sz w:val="20"/>
                <w:szCs w:val="20"/>
              </w:rPr>
              <w:t xml:space="preserve">  TCP 443   – Move appliance HTTPS</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  NC2 CVMs (internal, must not be blocked):</w:t>
            </w:r>
          </w:p>
          <w:p>
            <w:pPr>
              <w:spacing w:after="40" w:before="40"/>
            </w:pPr>
            <w:r>
              <w:rPr>
                <w:rFonts w:ascii="Arial" w:cs="Arial" w:eastAsia="Arial" w:hAnsi="Arial"/>
                <w:color w:val="2D2D2D"/>
                <w:sz w:val="20"/>
                <w:szCs w:val="20"/>
              </w:rPr>
              <w:t xml:space="preserve">  TCP 2074, 2009, 2020 – Nutanix CVM inter-node communication</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  GENERAL:</w:t>
            </w:r>
          </w:p>
          <w:p>
            <w:pPr>
              <w:spacing w:after="40" w:before="40"/>
            </w:pPr>
            <w:r>
              <w:rPr>
                <w:rFonts w:ascii="Arial" w:cs="Arial" w:eastAsia="Arial" w:hAnsi="Arial"/>
                <w:color w:val="2D2D2D"/>
                <w:sz w:val="20"/>
                <w:szCs w:val="20"/>
              </w:rPr>
              <w:t xml:space="preserve">  ICMP (ping) – All nodes to all nodes (health checks)</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  After applying rules, validate connectivity:</w:t>
            </w:r>
          </w:p>
          <w:p>
            <w:pPr>
              <w:spacing w:after="40" w:before="40"/>
            </w:pPr>
            <w:r>
              <w:rPr>
                <w:rFonts w:ascii="Arial" w:cs="Arial" w:eastAsia="Arial" w:hAnsi="Arial"/>
                <w:color w:val="2D2D2D"/>
                <w:sz w:val="20"/>
                <w:szCs w:val="20"/>
              </w:rPr>
              <w:t xml:space="preserve">  From Move appliance console:  nc -zv &lt;vCenter-IP&gt; 443</w:t>
            </w:r>
          </w:p>
          <w:p>
            <w:pPr>
              <w:spacing w:after="40" w:before="40"/>
            </w:pPr>
            <w:r>
              <w:rPr>
                <w:rFonts w:ascii="Arial" w:cs="Arial" w:eastAsia="Arial" w:hAnsi="Arial"/>
                <w:color w:val="2D2D2D"/>
                <w:sz w:val="20"/>
                <w:szCs w:val="20"/>
              </w:rPr>
              <w:t xml:space="preserve">  From Move appliance console:  nc -zv &lt;NC2-Prism-IP&gt; 9440</w:t>
            </w:r>
          </w:p>
          <w:p>
            <w:pPr>
              <w:spacing w:after="40" w:before="40"/>
            </w:pPr>
            <w:r>
              <w:rPr>
                <w:rFonts w:ascii="Arial" w:cs="Arial" w:eastAsia="Arial" w:hAnsi="Arial"/>
                <w:color w:val="2D2D2D"/>
                <w:sz w:val="20"/>
                <w:szCs w:val="20"/>
              </w:rPr>
              <w:t xml:space="preserve">  From Move appliance console:  nc -zv &lt;ESXi-Host-IP&gt; 902</w:t>
            </w:r>
          </w:p>
        </w:tc>
      </w:tr>
    </w:tbl>
    <w:p>
      <w:pPr>
        <w:spacing w:after="60" w:before="60"/>
      </w:pPr>
      <w:r>
        <w:t xml:space="preserve"/>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200"/>
        <w:gridCol w:w="2200"/>
        <w:gridCol w:w="27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Port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Protocol</w:t>
            </w:r>
          </w:p>
        </w:tc>
        <w:tc>
          <w:tcPr>
            <w:tcW w:type="dxa" w:w="22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Source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Destination</w:t>
            </w:r>
          </w:p>
        </w:tc>
        <w:tc>
          <w:tcPr>
            <w:tcW w:type="dxa" w:w="276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443</w:t>
            </w:r>
          </w:p>
        </w:tc>
        <w:tc>
          <w:tcPr>
            <w:tcW w:type="dxa" w:w="1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TCP</w:t>
            </w:r>
          </w:p>
        </w:tc>
        <w:tc>
          <w:tcPr>
            <w:tcW w:type="dxa" w:w="2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Move Appliance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vCenter</w:t>
            </w:r>
          </w:p>
        </w:tc>
        <w:tc>
          <w:tcPr>
            <w:tcW w:type="dxa" w:w="27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vCenter REST API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902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TCP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Move Appliance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ESXi Hosts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NFC Disk Replication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9440</w:t>
            </w:r>
          </w:p>
        </w:tc>
        <w:tc>
          <w:tcPr>
            <w:tcW w:type="dxa" w:w="1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TCP</w:t>
            </w:r>
          </w:p>
        </w:tc>
        <w:tc>
          <w:tcPr>
            <w:tcW w:type="dxa" w:w="2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Move Appliance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Nutanix Prism</w:t>
            </w:r>
          </w:p>
        </w:tc>
        <w:tc>
          <w:tcPr>
            <w:tcW w:type="dxa" w:w="27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Prism Element API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8088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TCP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Source VMs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Move Appliance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Move Agent (agent mode)</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443</w:t>
            </w:r>
          </w:p>
        </w:tc>
        <w:tc>
          <w:tcPr>
            <w:tcW w:type="dxa" w:w="1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TCP</w:t>
            </w:r>
          </w:p>
        </w:tc>
        <w:tc>
          <w:tcPr>
            <w:tcW w:type="dxa" w:w="2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Source VMs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Move Appliance</w:t>
            </w:r>
          </w:p>
        </w:tc>
        <w:tc>
          <w:tcPr>
            <w:tcW w:type="dxa" w:w="27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Agent HTTPS channel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2049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TCP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Move Appliance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NC2 Storage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NFS (if applicable)</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ICMP</w:t>
            </w:r>
          </w:p>
        </w:tc>
        <w:tc>
          <w:tcPr>
            <w:tcW w:type="dxa" w:w="1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All</w:t>
            </w:r>
          </w:p>
        </w:tc>
        <w:tc>
          <w:tcPr>
            <w:tcW w:type="dxa" w:w="22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All</w:t>
            </w:r>
          </w:p>
        </w:tc>
        <w:tc>
          <w:tcPr>
            <w:tcW w:type="dxa" w:w="27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Health checks</w:t>
            </w:r>
          </w:p>
        </w:tc>
      </w:tr>
    </w:tbl>
    <w:p>
      <w:pPr>
        <w:spacing w:after="80" w:before="100"/>
      </w:pPr>
      <w:r>
        <w:t xml:space="preserve"/>
      </w:r>
    </w:p>
    <w:p>
      <w:r>
        <w:br w:type="page"/>
      </w:r>
    </w:p>
    <w:p>
      <w:pPr>
        <w:pStyle w:val="Heading1"/>
        <w:spacing w:after="160" w:before="340"/>
      </w:pPr>
      <w:r>
        <w:rPr>
          <w:rFonts w:ascii="Arial" w:cs="Arial" w:eastAsia="Arial" w:hAnsi="Arial"/>
          <w:b/>
          <w:bCs/>
          <w:color w:val="1A3C6B"/>
          <w:sz w:val="34"/>
          <w:szCs w:val="34"/>
        </w:rPr>
        <w:t xml:space="preserve">8. Move Agent Installation on Source VMs (Agent-Based Mode)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2"/>
              <w:left w:val="thick" w:color="2563A8" w:sz="16"/>
              <w:bottom w:val="single" w:color="2563A8" w:sz="2"/>
              <w:right w:val="single" w:color="2563A8" w:sz="2"/>
            </w:tcBorders>
            <w:shd w:fill="E8F4FD" w:val="clear"/>
            <w:tcMar>
              <w:top w:type="dxa" w:w="100"/>
              <w:left w:type="dxa" w:w="200"/>
              <w:bottom w:type="dxa" w:w="100"/>
              <w:right w:type="dxa" w:w="150"/>
            </w:tcMar>
          </w:tcPr>
          <w:p>
            <w:pPr>
              <w:spacing w:after="0" w:before="0"/>
            </w:pPr>
            <w:r>
              <w:rPr>
                <w:rFonts w:ascii="Arial" w:cs="Arial" w:eastAsia="Arial" w:hAnsi="Arial"/>
                <w:b/>
                <w:bCs/>
                <w:color w:val="333333"/>
                <w:sz w:val="20"/>
                <w:szCs w:val="20"/>
              </w:rPr>
              <w:t xml:space="preserve">📋  When is the Agent Required?  </w:t>
            </w:r>
            <w:r>
              <w:rPr>
                <w:rFonts w:ascii="Arial" w:cs="Arial" w:eastAsia="Arial" w:hAnsi="Arial"/>
                <w:color w:val="333333"/>
                <w:sz w:val="20"/>
                <w:szCs w:val="20"/>
              </w:rPr>
              <w:t xml:space="preserve">The Move Agent is recommended for production VMs to reduce RPO and improve replication throughput. It is mandatory for VMs hosted on non-vCenter managed ESXi hosts or for physical-to-virtual migrations.</w:t>
            </w:r>
          </w:p>
        </w:tc>
      </w:tr>
    </w:tbl>
    <w:p>
      <w:pPr>
        <w:spacing w:after="60" w:before="80"/>
      </w:pPr>
      <w:r>
        <w:t xml:space="preserve"/>
      </w:r>
    </w:p>
    <w:p>
      <w:pPr>
        <w:pStyle w:val="Heading2"/>
        <w:spacing w:after="100" w:before="220"/>
      </w:pPr>
      <w:r>
        <w:rPr>
          <w:rFonts w:ascii="Arial" w:cs="Arial" w:eastAsia="Arial" w:hAnsi="Arial"/>
          <w:b/>
          <w:bCs/>
          <w:color w:val="2563A8"/>
          <w:sz w:val="26"/>
          <w:szCs w:val="26"/>
        </w:rPr>
        <w:t xml:space="preserve">8.1 Pre-Agent Installation Checks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4E79" w:sz="1"/>
              <w:left w:val="single" w:color="1F4E79" w:sz="1"/>
              <w:bottom w:val="single" w:color="1F4E79" w:sz="1"/>
              <w:right w:val="single" w:color="1F4E79" w:sz="1"/>
            </w:tcBorders>
            <w:shd w:fill="1A3C6B"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D700"/>
                <w:sz w:val="32"/>
                <w:szCs w:val="32"/>
              </w:rPr>
              <w:t xml:space="preserve">11</w:t>
            </w:r>
          </w:p>
        </w:tc>
        <w:tc>
          <w:tcPr>
            <w:tcW w:type="dxa" w:w="8460"/>
            <w:tcBorders>
              <w:top w:val="single" w:color="1F4E79" w:sz="1"/>
              <w:left w:val="single" w:color="1F4E79" w:sz="1"/>
              <w:bottom w:val="single" w:color="1F4E79" w:sz="1"/>
              <w:right w:val="single" w:color="1F4E79" w:sz="1"/>
            </w:tcBorders>
            <w:shd w:fill="D6E4F7" w:val="clear"/>
            <w:tcMar>
              <w:top w:type="dxa" w:w="100"/>
              <w:left w:type="dxa" w:w="160"/>
              <w:bottom w:type="dxa" w:w="100"/>
              <w:right w:type="dxa" w:w="120"/>
            </w:tcMar>
          </w:tcPr>
          <w:p>
            <w:r>
              <w:rPr>
                <w:rFonts w:ascii="Arial" w:cs="Arial" w:eastAsia="Arial" w:hAnsi="Arial"/>
                <w:b/>
                <w:bCs/>
                <w:color w:val="1A3C6B"/>
                <w:sz w:val="24"/>
                <w:szCs w:val="24"/>
              </w:rPr>
              <w:t xml:space="preserve">Verify Guest OS Compatibility for Move Agent</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t xml:space="preserve"/>
            </w:r>
          </w:p>
        </w:tc>
        <w:tc>
          <w:tcPr>
            <w:tcW w:type="dxa" w:w="8460"/>
            <w:tcBorders>
              <w:top w:val="single" w:color="CCCCCC" w:sz="1"/>
              <w:left w:val="single" w:color="CCCCCC" w:sz="1"/>
              <w:bottom w:val="single" w:color="CCCCCC" w:sz="1"/>
              <w:right w:val="single" w:color="CCCCCC" w:sz="1"/>
            </w:tcBorders>
            <w:tcMar>
              <w:top w:type="dxa" w:w="80"/>
              <w:left w:type="dxa" w:w="160"/>
              <w:bottom w:type="dxa" w:w="100"/>
              <w:right w:type="dxa" w:w="120"/>
            </w:tcMar>
          </w:tcPr>
          <w:p>
            <w:pPr>
              <w:spacing w:after="40" w:before="40"/>
            </w:pPr>
            <w:r>
              <w:rPr>
                <w:rFonts w:ascii="Arial" w:cs="Arial" w:eastAsia="Arial" w:hAnsi="Arial"/>
                <w:color w:val="2D2D2D"/>
                <w:sz w:val="20"/>
                <w:szCs w:val="20"/>
              </w:rPr>
              <w:t xml:space="preserve">Move Agent supports the following operating systems:</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  WINDOWS:</w:t>
            </w:r>
          </w:p>
          <w:p>
            <w:pPr>
              <w:spacing w:after="40" w:before="40"/>
            </w:pPr>
            <w:r>
              <w:rPr>
                <w:rFonts w:ascii="Arial" w:cs="Arial" w:eastAsia="Arial" w:hAnsi="Arial"/>
                <w:color w:val="2D2D2D"/>
                <w:sz w:val="20"/>
                <w:szCs w:val="20"/>
              </w:rPr>
              <w:t xml:space="preserve">  Windows Server 2008 R2, 2012, 2012 R2, 2016, 2019, 2022</w:t>
            </w:r>
          </w:p>
          <w:p>
            <w:pPr>
              <w:spacing w:after="40" w:before="40"/>
            </w:pPr>
            <w:r>
              <w:rPr>
                <w:rFonts w:ascii="Arial" w:cs="Arial" w:eastAsia="Arial" w:hAnsi="Arial"/>
                <w:color w:val="2D2D2D"/>
                <w:sz w:val="20"/>
                <w:szCs w:val="20"/>
              </w:rPr>
              <w:t xml:space="preserve">  Windows 7, 8.1, 10, 11</w:t>
            </w:r>
          </w:p>
          <w:p>
            <w:pPr>
              <w:spacing w:after="40" w:before="40"/>
            </w:pPr>
            <w:r>
              <w:rPr>
                <w:rFonts w:ascii="Arial" w:cs="Arial" w:eastAsia="Arial" w:hAnsi="Arial"/>
                <w:color w:val="2D2D2D"/>
                <w:sz w:val="20"/>
                <w:szCs w:val="20"/>
              </w:rPr>
              <w:t xml:space="preserve">  Requires: .NET Framework 4.5+, PowerShell 3.0+, WMI service running</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  LINUX:</w:t>
            </w:r>
          </w:p>
          <w:p>
            <w:pPr>
              <w:spacing w:after="40" w:before="40"/>
            </w:pPr>
            <w:r>
              <w:rPr>
                <w:rFonts w:ascii="Arial" w:cs="Arial" w:eastAsia="Arial" w:hAnsi="Arial"/>
                <w:color w:val="2D2D2D"/>
                <w:sz w:val="20"/>
                <w:szCs w:val="20"/>
              </w:rPr>
              <w:t xml:space="preserve">  RHEL / CentOS 6.x, 7.x, 8.x, 9.x</w:t>
            </w:r>
          </w:p>
          <w:p>
            <w:pPr>
              <w:spacing w:after="40" w:before="40"/>
            </w:pPr>
            <w:r>
              <w:rPr>
                <w:rFonts w:ascii="Arial" w:cs="Arial" w:eastAsia="Arial" w:hAnsi="Arial"/>
                <w:color w:val="2D2D2D"/>
                <w:sz w:val="20"/>
                <w:szCs w:val="20"/>
              </w:rPr>
              <w:t xml:space="preserve">  Ubuntu 14.04, 16.04, 18.04, 20.04, 22.04</w:t>
            </w:r>
          </w:p>
          <w:p>
            <w:pPr>
              <w:spacing w:after="40" w:before="40"/>
            </w:pPr>
            <w:r>
              <w:rPr>
                <w:rFonts w:ascii="Arial" w:cs="Arial" w:eastAsia="Arial" w:hAnsi="Arial"/>
                <w:color w:val="2D2D2D"/>
                <w:sz w:val="20"/>
                <w:szCs w:val="20"/>
              </w:rPr>
              <w:t xml:space="preserve">  SLES 11, 12, 15</w:t>
            </w:r>
          </w:p>
          <w:p>
            <w:pPr>
              <w:spacing w:after="40" w:before="40"/>
            </w:pPr>
            <w:r>
              <w:rPr>
                <w:rFonts w:ascii="Arial" w:cs="Arial" w:eastAsia="Arial" w:hAnsi="Arial"/>
                <w:color w:val="2D2D2D"/>
                <w:sz w:val="20"/>
                <w:szCs w:val="20"/>
              </w:rPr>
              <w:t xml:space="preserve">  Requires: open-vm-tools or VMware Tools installed, systemd or init.d</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  Verify the source VM has network connectivity to Move appliance on TCP 8088 and 443.</w:t>
            </w:r>
          </w:p>
          <w:p>
            <w:pPr>
              <w:spacing w:after="40" w:before="40"/>
            </w:pPr>
            <w:r>
              <w:rPr>
                <w:rFonts w:ascii="Arial" w:cs="Arial" w:eastAsia="Arial" w:hAnsi="Arial"/>
                <w:color w:val="2D2D2D"/>
                <w:sz w:val="20"/>
                <w:szCs w:val="20"/>
              </w:rPr>
              <w:t xml:space="preserve">  Confirm firewall on the guest OS allows inbound TCP 8088 from Move appliance IP.</w:t>
            </w:r>
          </w:p>
        </w:tc>
      </w:tr>
    </w:tbl>
    <w:p>
      <w:pPr>
        <w:spacing w:after="60" w:before="60"/>
      </w:pPr>
      <w:r>
        <w:t xml:space="preserve"/>
      </w:r>
    </w:p>
    <w:p>
      <w:pPr>
        <w:pStyle w:val="Heading2"/>
        <w:spacing w:after="100" w:before="220"/>
      </w:pPr>
      <w:r>
        <w:rPr>
          <w:rFonts w:ascii="Arial" w:cs="Arial" w:eastAsia="Arial" w:hAnsi="Arial"/>
          <w:b/>
          <w:bCs/>
          <w:color w:val="2563A8"/>
          <w:sz w:val="26"/>
          <w:szCs w:val="26"/>
        </w:rPr>
        <w:t xml:space="preserve">8.2 Windows VM — Move Agent Installation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4E79" w:sz="1"/>
              <w:left w:val="single" w:color="1F4E79" w:sz="1"/>
              <w:bottom w:val="single" w:color="1F4E79" w:sz="1"/>
              <w:right w:val="single" w:color="1F4E79" w:sz="1"/>
            </w:tcBorders>
            <w:shd w:fill="1A3C6B"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D700"/>
                <w:sz w:val="32"/>
                <w:szCs w:val="32"/>
              </w:rPr>
              <w:t xml:space="preserve">12</w:t>
            </w:r>
          </w:p>
        </w:tc>
        <w:tc>
          <w:tcPr>
            <w:tcW w:type="dxa" w:w="8460"/>
            <w:tcBorders>
              <w:top w:val="single" w:color="1F4E79" w:sz="1"/>
              <w:left w:val="single" w:color="1F4E79" w:sz="1"/>
              <w:bottom w:val="single" w:color="1F4E79" w:sz="1"/>
              <w:right w:val="single" w:color="1F4E79" w:sz="1"/>
            </w:tcBorders>
            <w:shd w:fill="D6E4F7" w:val="clear"/>
            <w:tcMar>
              <w:top w:type="dxa" w:w="100"/>
              <w:left w:type="dxa" w:w="160"/>
              <w:bottom w:type="dxa" w:w="100"/>
              <w:right w:type="dxa" w:w="120"/>
            </w:tcMar>
          </w:tcPr>
          <w:p>
            <w:r>
              <w:rPr>
                <w:rFonts w:ascii="Arial" w:cs="Arial" w:eastAsia="Arial" w:hAnsi="Arial"/>
                <w:b/>
                <w:bCs/>
                <w:color w:val="1A3C6B"/>
                <w:sz w:val="24"/>
                <w:szCs w:val="24"/>
              </w:rPr>
              <w:t xml:space="preserve">Install Move Agent on Windows Source VMs</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t xml:space="preserve"/>
            </w:r>
          </w:p>
        </w:tc>
        <w:tc>
          <w:tcPr>
            <w:tcW w:type="dxa" w:w="8460"/>
            <w:tcBorders>
              <w:top w:val="single" w:color="CCCCCC" w:sz="1"/>
              <w:left w:val="single" w:color="CCCCCC" w:sz="1"/>
              <w:bottom w:val="single" w:color="CCCCCC" w:sz="1"/>
              <w:right w:val="single" w:color="CCCCCC" w:sz="1"/>
            </w:tcBorders>
            <w:tcMar>
              <w:top w:type="dxa" w:w="80"/>
              <w:left w:type="dxa" w:w="160"/>
              <w:bottom w:type="dxa" w:w="100"/>
              <w:right w:type="dxa" w:w="120"/>
            </w:tcMar>
          </w:tcPr>
          <w:p>
            <w:pPr>
              <w:spacing w:after="40" w:before="40"/>
            </w:pPr>
            <w:r>
              <w:rPr>
                <w:rFonts w:ascii="Arial" w:cs="Arial" w:eastAsia="Arial" w:hAnsi="Arial"/>
                <w:color w:val="2D2D2D"/>
                <w:sz w:val="20"/>
                <w:szCs w:val="20"/>
              </w:rPr>
              <w:t xml:space="preserve">1. Download the Move Agent installer from the Move UI:</w:t>
            </w:r>
          </w:p>
          <w:p>
            <w:pPr>
              <w:spacing w:after="40" w:before="40"/>
            </w:pPr>
            <w:r>
              <w:rPr>
                <w:rFonts w:ascii="Arial" w:cs="Arial" w:eastAsia="Arial" w:hAnsi="Arial"/>
                <w:color w:val="2D2D2D"/>
                <w:sz w:val="20"/>
                <w:szCs w:val="20"/>
              </w:rPr>
              <w:t xml:space="preserve">   Move Dashboard → Source Environment → &lt;vCenter&gt; → Select VM → 'Download Agent'</w:t>
            </w:r>
          </w:p>
          <w:p>
            <w:pPr>
              <w:spacing w:after="40" w:before="40"/>
            </w:pPr>
            <w:r>
              <w:rPr>
                <w:rFonts w:ascii="Arial" w:cs="Arial" w:eastAsia="Arial" w:hAnsi="Arial"/>
                <w:color w:val="2D2D2D"/>
                <w:sz w:val="20"/>
                <w:szCs w:val="20"/>
              </w:rPr>
              <w:t xml:space="preserve">   Or navigate to: https://&lt;Move-IP&gt;:8443/#/download</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2. Copy the installer to the source Windows VM (via RDP, file share, or SCP).</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3. On the source Windows VM, run the installer as Administrator:</w:t>
            </w:r>
          </w:p>
          <w:p>
            <w:pPr>
              <w:spacing w:after="40" w:before="40"/>
            </w:pPr>
            <w:r>
              <w:rPr>
                <w:rFonts w:ascii="Arial" w:cs="Arial" w:eastAsia="Arial" w:hAnsi="Arial"/>
                <w:color w:val="2D2D2D"/>
                <w:sz w:val="20"/>
                <w:szCs w:val="20"/>
              </w:rPr>
              <w:t xml:space="preserve">   Double-click: NutanixMoveAgent_&lt;version&gt;_windows_amd64.msi</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4. During installation, enter when prompted:</w:t>
            </w:r>
          </w:p>
          <w:p>
            <w:pPr>
              <w:spacing w:after="40" w:before="40"/>
            </w:pPr>
            <w:r>
              <w:rPr>
                <w:rFonts w:ascii="Arial" w:cs="Arial" w:eastAsia="Arial" w:hAnsi="Arial"/>
                <w:color w:val="2D2D2D"/>
                <w:sz w:val="20"/>
                <w:szCs w:val="20"/>
              </w:rPr>
              <w:t xml:space="preserve">   Move Appliance IP:   &lt;Move-Appliance-IP&gt;</w:t>
            </w:r>
          </w:p>
          <w:p>
            <w:pPr>
              <w:spacing w:after="40" w:before="40"/>
            </w:pPr>
            <w:r>
              <w:rPr>
                <w:rFonts w:ascii="Arial" w:cs="Arial" w:eastAsia="Arial" w:hAnsi="Arial"/>
                <w:color w:val="2D2D2D"/>
                <w:sz w:val="20"/>
                <w:szCs w:val="20"/>
              </w:rPr>
              <w:t xml:space="preserve">   Move Appliance Port: 8088</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5. Complete the installation wizard. The Move Agent service will start automatically.</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6. Verify the agent service is running:</w:t>
            </w:r>
          </w:p>
          <w:p>
            <w:pPr>
              <w:spacing w:after="40" w:before="40"/>
            </w:pPr>
            <w:r>
              <w:rPr>
                <w:rFonts w:ascii="Arial" w:cs="Arial" w:eastAsia="Arial" w:hAnsi="Arial"/>
                <w:color w:val="2D2D2D"/>
                <w:sz w:val="20"/>
                <w:szCs w:val="20"/>
              </w:rPr>
              <w:t xml:space="preserve">   Services.msc → Look for 'Nutanix Move Agent' → Status: Running</w:t>
            </w:r>
          </w:p>
          <w:p>
            <w:pPr>
              <w:spacing w:after="40" w:before="40"/>
            </w:pPr>
            <w:r>
              <w:rPr>
                <w:rFonts w:ascii="Arial" w:cs="Arial" w:eastAsia="Arial" w:hAnsi="Arial"/>
                <w:color w:val="2D2D2D"/>
                <w:sz w:val="20"/>
                <w:szCs w:val="20"/>
              </w:rPr>
              <w:t xml:space="preserve">   Or via CMD:  sc query NutanixMoveAgent</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7. In the Move UI, confirm the VM now shows agent status as 'Connected'.</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8. For bulk deployment across multiple Windows VMs, use one of:</w:t>
            </w:r>
          </w:p>
          <w:p>
            <w:pPr>
              <w:spacing w:after="40" w:before="40"/>
            </w:pPr>
            <w:r>
              <w:rPr>
                <w:rFonts w:ascii="Arial" w:cs="Arial" w:eastAsia="Arial" w:hAnsi="Arial"/>
                <w:color w:val="2D2D2D"/>
                <w:sz w:val="20"/>
                <w:szCs w:val="20"/>
              </w:rPr>
              <w:t xml:space="preserve">   • Group Policy (GPO) Software Installation</w:t>
            </w:r>
          </w:p>
          <w:p>
            <w:pPr>
              <w:spacing w:after="40" w:before="40"/>
            </w:pPr>
            <w:r>
              <w:rPr>
                <w:rFonts w:ascii="Arial" w:cs="Arial" w:eastAsia="Arial" w:hAnsi="Arial"/>
                <w:color w:val="2D2D2D"/>
                <w:sz w:val="20"/>
                <w:szCs w:val="20"/>
              </w:rPr>
              <w:t xml:space="preserve">   • SCCM / Intune software deployment</w:t>
            </w:r>
          </w:p>
          <w:p>
            <w:pPr>
              <w:spacing w:after="40" w:before="40"/>
            </w:pPr>
            <w:r>
              <w:rPr>
                <w:rFonts w:ascii="Arial" w:cs="Arial" w:eastAsia="Arial" w:hAnsi="Arial"/>
                <w:color w:val="2D2D2D"/>
                <w:sz w:val="20"/>
                <w:szCs w:val="20"/>
              </w:rPr>
              <w:t xml:space="preserve">   • PowerShell remoting:  Invoke-Command -ComputerName &lt;VM-list&gt; -ScriptBlock { Start-Process msiexec "/i NutanixMoveAgent.msi /quiet MOVE_IP=&lt;IP&gt; MOVE_PORT=8088" }</w:t>
            </w:r>
          </w:p>
        </w:tc>
      </w:tr>
    </w:tbl>
    <w:p>
      <w:pPr>
        <w:spacing w:after="60" w:before="60"/>
      </w:pPr>
      <w:r>
        <w:t xml:space="preserve"/>
      </w:r>
    </w:p>
    <w:p>
      <w:pPr>
        <w:pStyle w:val="Heading2"/>
        <w:spacing w:after="100" w:before="220"/>
      </w:pPr>
      <w:r>
        <w:rPr>
          <w:rFonts w:ascii="Arial" w:cs="Arial" w:eastAsia="Arial" w:hAnsi="Arial"/>
          <w:b/>
          <w:bCs/>
          <w:color w:val="2563A8"/>
          <w:sz w:val="26"/>
          <w:szCs w:val="26"/>
        </w:rPr>
        <w:t xml:space="preserve">8.3 Linux VM — Move Agent Installation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4E79" w:sz="1"/>
              <w:left w:val="single" w:color="1F4E79" w:sz="1"/>
              <w:bottom w:val="single" w:color="1F4E79" w:sz="1"/>
              <w:right w:val="single" w:color="1F4E79" w:sz="1"/>
            </w:tcBorders>
            <w:shd w:fill="1A3C6B"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D700"/>
                <w:sz w:val="32"/>
                <w:szCs w:val="32"/>
              </w:rPr>
              <w:t xml:space="preserve">13</w:t>
            </w:r>
          </w:p>
        </w:tc>
        <w:tc>
          <w:tcPr>
            <w:tcW w:type="dxa" w:w="8460"/>
            <w:tcBorders>
              <w:top w:val="single" w:color="1F4E79" w:sz="1"/>
              <w:left w:val="single" w:color="1F4E79" w:sz="1"/>
              <w:bottom w:val="single" w:color="1F4E79" w:sz="1"/>
              <w:right w:val="single" w:color="1F4E79" w:sz="1"/>
            </w:tcBorders>
            <w:shd w:fill="D6E4F7" w:val="clear"/>
            <w:tcMar>
              <w:top w:type="dxa" w:w="100"/>
              <w:left w:type="dxa" w:w="160"/>
              <w:bottom w:type="dxa" w:w="100"/>
              <w:right w:type="dxa" w:w="120"/>
            </w:tcMar>
          </w:tcPr>
          <w:p>
            <w:r>
              <w:rPr>
                <w:rFonts w:ascii="Arial" w:cs="Arial" w:eastAsia="Arial" w:hAnsi="Arial"/>
                <w:b/>
                <w:bCs/>
                <w:color w:val="1A3C6B"/>
                <w:sz w:val="24"/>
                <w:szCs w:val="24"/>
              </w:rPr>
              <w:t xml:space="preserve">Install Move Agent on Linux Source VMs</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t xml:space="preserve"/>
            </w:r>
          </w:p>
        </w:tc>
        <w:tc>
          <w:tcPr>
            <w:tcW w:type="dxa" w:w="8460"/>
            <w:tcBorders>
              <w:top w:val="single" w:color="CCCCCC" w:sz="1"/>
              <w:left w:val="single" w:color="CCCCCC" w:sz="1"/>
              <w:bottom w:val="single" w:color="CCCCCC" w:sz="1"/>
              <w:right w:val="single" w:color="CCCCCC" w:sz="1"/>
            </w:tcBorders>
            <w:tcMar>
              <w:top w:type="dxa" w:w="80"/>
              <w:left w:type="dxa" w:w="160"/>
              <w:bottom w:type="dxa" w:w="100"/>
              <w:right w:type="dxa" w:w="120"/>
            </w:tcMar>
          </w:tcPr>
          <w:p>
            <w:pPr>
              <w:spacing w:after="40" w:before="40"/>
            </w:pPr>
            <w:r>
              <w:rPr>
                <w:rFonts w:ascii="Arial" w:cs="Arial" w:eastAsia="Arial" w:hAnsi="Arial"/>
                <w:color w:val="2D2D2D"/>
                <w:sz w:val="20"/>
                <w:szCs w:val="20"/>
              </w:rPr>
              <w:t xml:space="preserve">1. Download the Move Agent RPM or DEB package from the Move UI.</w:t>
            </w:r>
          </w:p>
          <w:p>
            <w:pPr>
              <w:spacing w:after="40" w:before="40"/>
            </w:pPr>
            <w:r>
              <w:rPr>
                <w:rFonts w:ascii="Arial" w:cs="Arial" w:eastAsia="Arial" w:hAnsi="Arial"/>
                <w:color w:val="2D2D2D"/>
                <w:sz w:val="20"/>
                <w:szCs w:val="20"/>
              </w:rPr>
              <w:t xml:space="preserve">   Or use curl/wget from the VM:</w:t>
            </w:r>
          </w:p>
          <w:p>
            <w:pPr>
              <w:spacing w:after="40" w:before="40"/>
            </w:pPr>
            <w:r>
              <w:rPr>
                <w:rFonts w:ascii="Arial" w:cs="Arial" w:eastAsia="Arial" w:hAnsi="Arial"/>
                <w:color w:val="2D2D2D"/>
                <w:sz w:val="20"/>
                <w:szCs w:val="20"/>
              </w:rPr>
              <w:t xml:space="preserve">   wget https://&lt;Move-IP&gt;:8443/downloads/NutanixMoveAgent_&lt;ver&gt;_linux_amd64.rpm  (for RHEL/CentOS)</w:t>
            </w:r>
          </w:p>
          <w:p>
            <w:pPr>
              <w:spacing w:after="40" w:before="40"/>
            </w:pPr>
            <w:r>
              <w:rPr>
                <w:rFonts w:ascii="Arial" w:cs="Arial" w:eastAsia="Arial" w:hAnsi="Arial"/>
                <w:color w:val="2D2D2D"/>
                <w:sz w:val="20"/>
                <w:szCs w:val="20"/>
              </w:rPr>
              <w:t xml:space="preserve">   wget https://&lt;Move-IP&gt;:8443/downloads/NutanixMoveAgent_&lt;ver&gt;_linux_amd64.deb  (for Ubuntu/Debian)</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   Note: Accept the self-signed cert: wget --no-check-certificate &lt;url&gt;</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2. Install the agent:</w:t>
            </w:r>
          </w:p>
          <w:p>
            <w:pPr>
              <w:spacing w:after="40" w:before="40"/>
            </w:pPr>
            <w:r>
              <w:rPr>
                <w:rFonts w:ascii="Arial" w:cs="Arial" w:eastAsia="Arial" w:hAnsi="Arial"/>
                <w:color w:val="2D2D2D"/>
                <w:sz w:val="20"/>
                <w:szCs w:val="20"/>
              </w:rPr>
              <w:t xml:space="preserve">   RHEL/CentOS:  sudo rpm -ivh NutanixMoveAgent_&lt;ver&gt;_linux_amd64.rpm</w:t>
            </w:r>
          </w:p>
          <w:p>
            <w:pPr>
              <w:spacing w:after="40" w:before="40"/>
            </w:pPr>
            <w:r>
              <w:rPr>
                <w:rFonts w:ascii="Arial" w:cs="Arial" w:eastAsia="Arial" w:hAnsi="Arial"/>
                <w:color w:val="2D2D2D"/>
                <w:sz w:val="20"/>
                <w:szCs w:val="20"/>
              </w:rPr>
              <w:t xml:space="preserve">   Ubuntu/Debian: sudo dpkg -i NutanixMoveAgent_&lt;ver&gt;_linux_amd64.deb</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3. Configure the agent with the Move appliance address:</w:t>
            </w:r>
          </w:p>
          <w:p>
            <w:pPr>
              <w:spacing w:after="40" w:before="40"/>
            </w:pPr>
            <w:r>
              <w:rPr>
                <w:rFonts w:ascii="Arial" w:cs="Arial" w:eastAsia="Arial" w:hAnsi="Arial"/>
                <w:color w:val="2D2D2D"/>
                <w:sz w:val="20"/>
                <w:szCs w:val="20"/>
              </w:rPr>
              <w:t xml:space="preserve">   sudo /usr/local/nutanix/move-agent/bin/move-agent configure \</w:t>
            </w:r>
          </w:p>
          <w:p>
            <w:pPr>
              <w:spacing w:after="40" w:before="40"/>
            </w:pPr>
            <w:r>
              <w:rPr>
                <w:rFonts w:ascii="Arial" w:cs="Arial" w:eastAsia="Arial" w:hAnsi="Arial"/>
                <w:color w:val="2D2D2D"/>
                <w:sz w:val="20"/>
                <w:szCs w:val="20"/>
              </w:rPr>
              <w:t xml:space="preserve">     --move-ip &lt;Move-Appliance-IP&gt; --move-port 8088</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4. Start and enable the agent service:</w:t>
            </w:r>
          </w:p>
          <w:p>
            <w:pPr>
              <w:spacing w:after="40" w:before="40"/>
            </w:pPr>
            <w:r>
              <w:rPr>
                <w:rFonts w:ascii="Arial" w:cs="Arial" w:eastAsia="Arial" w:hAnsi="Arial"/>
                <w:color w:val="2D2D2D"/>
                <w:sz w:val="20"/>
                <w:szCs w:val="20"/>
              </w:rPr>
              <w:t xml:space="preserve">   sudo systemctl start move-agent</w:t>
            </w:r>
          </w:p>
          <w:p>
            <w:pPr>
              <w:spacing w:after="40" w:before="40"/>
            </w:pPr>
            <w:r>
              <w:rPr>
                <w:rFonts w:ascii="Arial" w:cs="Arial" w:eastAsia="Arial" w:hAnsi="Arial"/>
                <w:color w:val="2D2D2D"/>
                <w:sz w:val="20"/>
                <w:szCs w:val="20"/>
              </w:rPr>
              <w:t xml:space="preserve">   sudo systemctl enable move-agent</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5. Verify the agent is running:</w:t>
            </w:r>
          </w:p>
          <w:p>
            <w:pPr>
              <w:spacing w:after="40" w:before="40"/>
            </w:pPr>
            <w:r>
              <w:rPr>
                <w:rFonts w:ascii="Arial" w:cs="Arial" w:eastAsia="Arial" w:hAnsi="Arial"/>
                <w:color w:val="2D2D2D"/>
                <w:sz w:val="20"/>
                <w:szCs w:val="20"/>
              </w:rPr>
              <w:t xml:space="preserve">   sudo systemctl status move-agent</w:t>
            </w:r>
          </w:p>
          <w:p>
            <w:pPr>
              <w:spacing w:after="40" w:before="40"/>
            </w:pPr>
            <w:r>
              <w:rPr>
                <w:rFonts w:ascii="Arial" w:cs="Arial" w:eastAsia="Arial" w:hAnsi="Arial"/>
                <w:color w:val="2D2D2D"/>
                <w:sz w:val="20"/>
                <w:szCs w:val="20"/>
              </w:rPr>
              <w:t xml:space="preserve">   Expected output: Active: active (running)</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6. Check agent connectivity to Move appliance:</w:t>
            </w:r>
          </w:p>
          <w:p>
            <w:pPr>
              <w:spacing w:after="40" w:before="40"/>
            </w:pPr>
            <w:r>
              <w:rPr>
                <w:rFonts w:ascii="Arial" w:cs="Arial" w:eastAsia="Arial" w:hAnsi="Arial"/>
                <w:color w:val="2D2D2D"/>
                <w:sz w:val="20"/>
                <w:szCs w:val="20"/>
              </w:rPr>
              <w:t xml:space="preserve">   curl -k https://&lt;Move-IP&gt;:8443/api/v1/vms/agent-status</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7. In the Move UI, confirm the Linux VM shows agent status as 'Connected'.</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8. For bulk deployment on Linux, use Ansible:</w:t>
            </w:r>
          </w:p>
          <w:p>
            <w:pPr>
              <w:spacing w:after="40" w:before="40"/>
            </w:pPr>
            <w:r>
              <w:rPr>
                <w:rFonts w:ascii="Arial" w:cs="Arial" w:eastAsia="Arial" w:hAnsi="Arial"/>
                <w:color w:val="2D2D2D"/>
                <w:sz w:val="20"/>
                <w:szCs w:val="20"/>
              </w:rPr>
              <w:t xml:space="preserve">   - Copy RPM/DEB to all target VMs</w:t>
            </w:r>
          </w:p>
          <w:p>
            <w:pPr>
              <w:spacing w:after="40" w:before="40"/>
            </w:pPr>
            <w:r>
              <w:rPr>
                <w:rFonts w:ascii="Arial" w:cs="Arial" w:eastAsia="Arial" w:hAnsi="Arial"/>
                <w:color w:val="2D2D2D"/>
                <w:sz w:val="20"/>
                <w:szCs w:val="20"/>
              </w:rPr>
              <w:t xml:space="preserve">   - Use ansible yum/apt module to install</w:t>
            </w:r>
          </w:p>
          <w:p>
            <w:pPr>
              <w:spacing w:after="40" w:before="40"/>
            </w:pPr>
            <w:r>
              <w:rPr>
                <w:rFonts w:ascii="Arial" w:cs="Arial" w:eastAsia="Arial" w:hAnsi="Arial"/>
                <w:color w:val="2D2D2D"/>
                <w:sz w:val="20"/>
                <w:szCs w:val="20"/>
              </w:rPr>
              <w:t xml:space="preserve">   - Use ansible systemd module to start and enable the service</w:t>
            </w:r>
          </w:p>
        </w:tc>
      </w:tr>
    </w:tbl>
    <w:p>
      <w:pPr>
        <w:spacing w:after="60" w:before="60"/>
      </w:pPr>
      <w:r>
        <w:t xml:space="preserve"/>
      </w:r>
    </w:p>
    <w:p>
      <w:pPr>
        <w:spacing w:after="60" w:before="60"/>
      </w:pPr>
      <w:r>
        <w:t xml:space="preserve"/>
      </w:r>
    </w:p>
    <w:p>
      <w:r>
        <w:br w:type="page"/>
      </w:r>
    </w:p>
    <w:p>
      <w:pPr>
        <w:pStyle w:val="Heading1"/>
        <w:spacing w:after="160" w:before="340"/>
      </w:pPr>
      <w:r>
        <w:rPr>
          <w:rFonts w:ascii="Arial" w:cs="Arial" w:eastAsia="Arial" w:hAnsi="Arial"/>
          <w:b/>
          <w:bCs/>
          <w:color w:val="1A3C6B"/>
          <w:sz w:val="34"/>
          <w:szCs w:val="34"/>
        </w:rPr>
        <w:t xml:space="preserve">9. Configure Replication (Migration Plan) in Nutanix Move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4E79" w:sz="1"/>
              <w:left w:val="single" w:color="1F4E79" w:sz="1"/>
              <w:bottom w:val="single" w:color="1F4E79" w:sz="1"/>
              <w:right w:val="single" w:color="1F4E79" w:sz="1"/>
            </w:tcBorders>
            <w:shd w:fill="1A3C6B"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D700"/>
                <w:sz w:val="32"/>
                <w:szCs w:val="32"/>
              </w:rPr>
              <w:t xml:space="preserve">14</w:t>
            </w:r>
          </w:p>
        </w:tc>
        <w:tc>
          <w:tcPr>
            <w:tcW w:type="dxa" w:w="8460"/>
            <w:tcBorders>
              <w:top w:val="single" w:color="1F4E79" w:sz="1"/>
              <w:left w:val="single" w:color="1F4E79" w:sz="1"/>
              <w:bottom w:val="single" w:color="1F4E79" w:sz="1"/>
              <w:right w:val="single" w:color="1F4E79" w:sz="1"/>
            </w:tcBorders>
            <w:shd w:fill="D6E4F7" w:val="clear"/>
            <w:tcMar>
              <w:top w:type="dxa" w:w="100"/>
              <w:left w:type="dxa" w:w="160"/>
              <w:bottom w:type="dxa" w:w="100"/>
              <w:right w:type="dxa" w:w="120"/>
            </w:tcMar>
          </w:tcPr>
          <w:p>
            <w:r>
              <w:rPr>
                <w:rFonts w:ascii="Arial" w:cs="Arial" w:eastAsia="Arial" w:hAnsi="Arial"/>
                <w:b/>
                <w:bCs/>
                <w:color w:val="1A3C6B"/>
                <w:sz w:val="24"/>
                <w:szCs w:val="24"/>
              </w:rPr>
              <w:t xml:space="preserve">Create a Migration Plan in Move</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t xml:space="preserve"/>
            </w:r>
          </w:p>
        </w:tc>
        <w:tc>
          <w:tcPr>
            <w:tcW w:type="dxa" w:w="8460"/>
            <w:tcBorders>
              <w:top w:val="single" w:color="CCCCCC" w:sz="1"/>
              <w:left w:val="single" w:color="CCCCCC" w:sz="1"/>
              <w:bottom w:val="single" w:color="CCCCCC" w:sz="1"/>
              <w:right w:val="single" w:color="CCCCCC" w:sz="1"/>
            </w:tcBorders>
            <w:tcMar>
              <w:top w:type="dxa" w:w="80"/>
              <w:left w:type="dxa" w:w="160"/>
              <w:bottom w:type="dxa" w:w="100"/>
              <w:right w:type="dxa" w:w="120"/>
            </w:tcMar>
          </w:tcPr>
          <w:p>
            <w:pPr>
              <w:spacing w:after="40" w:before="40"/>
            </w:pPr>
            <w:r>
              <w:rPr>
                <w:rFonts w:ascii="Arial" w:cs="Arial" w:eastAsia="Arial" w:hAnsi="Arial"/>
                <w:color w:val="2D2D2D"/>
                <w:sz w:val="20"/>
                <w:szCs w:val="20"/>
              </w:rPr>
              <w:t xml:space="preserve">1. In the Move UI, click '+ Create a Migration Plan'.</w:t>
            </w:r>
          </w:p>
          <w:p>
            <w:pPr>
              <w:spacing w:after="40" w:before="40"/>
            </w:pPr>
            <w:r>
              <w:rPr>
                <w:rFonts w:ascii="Arial" w:cs="Arial" w:eastAsia="Arial" w:hAnsi="Arial"/>
                <w:color w:val="2D2D2D"/>
                <w:sz w:val="20"/>
                <w:szCs w:val="20"/>
              </w:rPr>
              <w:t xml:space="preserve">2. Plan Name: Enter a descriptive name (e.g., 'Wave1-Production-VMs-Apr2026').</w:t>
            </w:r>
          </w:p>
          <w:p>
            <w:pPr>
              <w:spacing w:after="40" w:before="40"/>
            </w:pPr>
            <w:r>
              <w:rPr>
                <w:rFonts w:ascii="Arial" w:cs="Arial" w:eastAsia="Arial" w:hAnsi="Arial"/>
                <w:color w:val="2D2D2D"/>
                <w:sz w:val="20"/>
                <w:szCs w:val="20"/>
              </w:rPr>
              <w:t xml:space="preserve">3. Source Environment: Select the vCenter source added in Step 7.</w:t>
            </w:r>
          </w:p>
          <w:p>
            <w:pPr>
              <w:spacing w:after="40" w:before="40"/>
            </w:pPr>
            <w:r>
              <w:rPr>
                <w:rFonts w:ascii="Arial" w:cs="Arial" w:eastAsia="Arial" w:hAnsi="Arial"/>
                <w:color w:val="2D2D2D"/>
                <w:sz w:val="20"/>
                <w:szCs w:val="20"/>
              </w:rPr>
              <w:t xml:space="preserve">4. Target Environment: Select the NC2 AHV target added in Step 9.</w:t>
            </w:r>
          </w:p>
          <w:p>
            <w:pPr>
              <w:spacing w:after="40" w:before="40"/>
            </w:pPr>
            <w:r>
              <w:rPr>
                <w:rFonts w:ascii="Arial" w:cs="Arial" w:eastAsia="Arial" w:hAnsi="Arial"/>
                <w:color w:val="2D2D2D"/>
                <w:sz w:val="20"/>
                <w:szCs w:val="20"/>
              </w:rPr>
              <w:t xml:space="preserve">5. Click 'Next'.</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6. VM SELECTION:</w:t>
            </w:r>
          </w:p>
          <w:p>
            <w:pPr>
              <w:spacing w:after="40" w:before="40"/>
            </w:pPr>
            <w:r>
              <w:rPr>
                <w:rFonts w:ascii="Arial" w:cs="Arial" w:eastAsia="Arial" w:hAnsi="Arial"/>
                <w:color w:val="2D2D2D"/>
                <w:sz w:val="20"/>
                <w:szCs w:val="20"/>
              </w:rPr>
              <w:t xml:space="preserve">   Browse the vCenter inventory and select VMs for this migration wave.</w:t>
            </w:r>
          </w:p>
          <w:p>
            <w:pPr>
              <w:spacing w:after="40" w:before="40"/>
            </w:pPr>
            <w:r>
              <w:rPr>
                <w:rFonts w:ascii="Arial" w:cs="Arial" w:eastAsia="Arial" w:hAnsi="Arial"/>
                <w:color w:val="2D2D2D"/>
                <w:sz w:val="20"/>
                <w:szCs w:val="20"/>
              </w:rPr>
              <w:t xml:space="preserve">   Group by workload type (e.g., web tier, app tier, database tier) for better control.</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7. TARGET CONFIGURATION (per VM or bulk):</w:t>
            </w:r>
          </w:p>
          <w:p>
            <w:pPr>
              <w:spacing w:after="40" w:before="40"/>
            </w:pPr>
            <w:r>
              <w:rPr>
                <w:rFonts w:ascii="Arial" w:cs="Arial" w:eastAsia="Arial" w:hAnsi="Arial"/>
                <w:color w:val="2D2D2D"/>
                <w:sz w:val="20"/>
                <w:szCs w:val="20"/>
              </w:rPr>
              <w:t xml:space="preserve">   • Target Container: Select the storage container created in Step 8 (e.g., 'Migration-Target-Pool')</w:t>
            </w:r>
          </w:p>
          <w:p>
            <w:pPr>
              <w:spacing w:after="40" w:before="40"/>
            </w:pPr>
            <w:r>
              <w:rPr>
                <w:rFonts w:ascii="Arial" w:cs="Arial" w:eastAsia="Arial" w:hAnsi="Arial"/>
                <w:color w:val="2D2D2D"/>
                <w:sz w:val="20"/>
                <w:szCs w:val="20"/>
              </w:rPr>
              <w:t xml:space="preserve">   • Network Mapping:  Map source vCenter port group → target NC2 network</w:t>
            </w:r>
          </w:p>
          <w:p>
            <w:pPr>
              <w:spacing w:after="40" w:before="40"/>
            </w:pPr>
            <w:r>
              <w:rPr>
                <w:rFonts w:ascii="Arial" w:cs="Arial" w:eastAsia="Arial" w:hAnsi="Arial"/>
                <w:color w:val="2D2D2D"/>
                <w:sz w:val="20"/>
                <w:szCs w:val="20"/>
              </w:rPr>
              <w:t xml:space="preserve">   • vCPU / RAM:       Retain source values (or right-size if needed)</w:t>
            </w:r>
          </w:p>
          <w:p>
            <w:pPr>
              <w:spacing w:after="40" w:before="40"/>
            </w:pPr>
            <w:r>
              <w:rPr>
                <w:rFonts w:ascii="Arial" w:cs="Arial" w:eastAsia="Arial" w:hAnsi="Arial"/>
                <w:color w:val="2D2D2D"/>
                <w:sz w:val="20"/>
                <w:szCs w:val="20"/>
              </w:rPr>
              <w:t xml:space="preserve">   • VM Name (Target): Auto-populated from source name; modify if needed</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8. REPLICATION SETTINGS:</w:t>
            </w:r>
          </w:p>
          <w:p>
            <w:pPr>
              <w:spacing w:after="40" w:before="40"/>
            </w:pPr>
            <w:r>
              <w:rPr>
                <w:rFonts w:ascii="Arial" w:cs="Arial" w:eastAsia="Arial" w:hAnsi="Arial"/>
                <w:color w:val="2D2D2D"/>
                <w:sz w:val="20"/>
                <w:szCs w:val="20"/>
              </w:rPr>
              <w:t xml:space="preserve">   • Migration Mode: Agent-based (if agent installed) or Agentless</w:t>
            </w:r>
          </w:p>
          <w:p>
            <w:pPr>
              <w:spacing w:after="40" w:before="40"/>
            </w:pPr>
            <w:r>
              <w:rPr>
                <w:rFonts w:ascii="Arial" w:cs="Arial" w:eastAsia="Arial" w:hAnsi="Arial"/>
                <w:color w:val="2D2D2D"/>
                <w:sz w:val="20"/>
                <w:szCs w:val="20"/>
              </w:rPr>
              <w:t xml:space="preserve">   • Bandwidth Throttle: Set if needed (e.g., limit to 100 Mbps during business hours)</w:t>
            </w:r>
          </w:p>
          <w:p>
            <w:pPr>
              <w:spacing w:after="40" w:before="40"/>
            </w:pPr>
            <w:r>
              <w:rPr>
                <w:rFonts w:ascii="Arial" w:cs="Arial" w:eastAsia="Arial" w:hAnsi="Arial"/>
                <w:color w:val="2D2D2D"/>
                <w:sz w:val="20"/>
                <w:szCs w:val="20"/>
              </w:rPr>
              <w:t xml:space="preserve">   • Snapshot Retention: Keep 1 snapshot on source during replication</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9. SCHEDULE:</w:t>
            </w:r>
          </w:p>
          <w:p>
            <w:pPr>
              <w:spacing w:after="40" w:before="40"/>
            </w:pPr>
            <w:r>
              <w:rPr>
                <w:rFonts w:ascii="Arial" w:cs="Arial" w:eastAsia="Arial" w:hAnsi="Arial"/>
                <w:color w:val="2D2D2D"/>
                <w:sz w:val="20"/>
                <w:szCs w:val="20"/>
              </w:rPr>
              <w:t xml:space="preserve">   • Initial Sync: Start immediately or schedule for off-peak hours</w:t>
            </w:r>
          </w:p>
          <w:p>
            <w:pPr>
              <w:spacing w:after="40" w:before="40"/>
            </w:pPr>
            <w:r>
              <w:rPr>
                <w:rFonts w:ascii="Arial" w:cs="Arial" w:eastAsia="Arial" w:hAnsi="Arial"/>
                <w:color w:val="2D2D2D"/>
                <w:sz w:val="20"/>
                <w:szCs w:val="20"/>
              </w:rPr>
              <w:t xml:space="preserve">   • Delta Sync Interval: Every 1 hour (adjust based on change rate)</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10. Review the migration plan summary and click 'Save'.</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4E79" w:sz="1"/>
              <w:left w:val="single" w:color="1F4E79" w:sz="1"/>
              <w:bottom w:val="single" w:color="1F4E79" w:sz="1"/>
              <w:right w:val="single" w:color="1F4E79" w:sz="1"/>
            </w:tcBorders>
            <w:shd w:fill="1A3C6B"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D700"/>
                <w:sz w:val="32"/>
                <w:szCs w:val="32"/>
              </w:rPr>
              <w:t xml:space="preserve">15</w:t>
            </w:r>
          </w:p>
        </w:tc>
        <w:tc>
          <w:tcPr>
            <w:tcW w:type="dxa" w:w="8460"/>
            <w:tcBorders>
              <w:top w:val="single" w:color="1F4E79" w:sz="1"/>
              <w:left w:val="single" w:color="1F4E79" w:sz="1"/>
              <w:bottom w:val="single" w:color="1F4E79" w:sz="1"/>
              <w:right w:val="single" w:color="1F4E79" w:sz="1"/>
            </w:tcBorders>
            <w:shd w:fill="D6E4F7" w:val="clear"/>
            <w:tcMar>
              <w:top w:type="dxa" w:w="100"/>
              <w:left w:type="dxa" w:w="160"/>
              <w:bottom w:type="dxa" w:w="100"/>
              <w:right w:type="dxa" w:w="120"/>
            </w:tcMar>
          </w:tcPr>
          <w:p>
            <w:r>
              <w:rPr>
                <w:rFonts w:ascii="Arial" w:cs="Arial" w:eastAsia="Arial" w:hAnsi="Arial"/>
                <w:b/>
                <w:bCs/>
                <w:color w:val="1A3C6B"/>
                <w:sz w:val="24"/>
                <w:szCs w:val="24"/>
              </w:rPr>
              <w:t xml:space="preserve">Start Replication — Initiate Seed Copy</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t xml:space="preserve"/>
            </w:r>
          </w:p>
        </w:tc>
        <w:tc>
          <w:tcPr>
            <w:tcW w:type="dxa" w:w="8460"/>
            <w:tcBorders>
              <w:top w:val="single" w:color="CCCCCC" w:sz="1"/>
              <w:left w:val="single" w:color="CCCCCC" w:sz="1"/>
              <w:bottom w:val="single" w:color="CCCCCC" w:sz="1"/>
              <w:right w:val="single" w:color="CCCCCC" w:sz="1"/>
            </w:tcBorders>
            <w:tcMar>
              <w:top w:type="dxa" w:w="80"/>
              <w:left w:type="dxa" w:w="160"/>
              <w:bottom w:type="dxa" w:w="100"/>
              <w:right w:type="dxa" w:w="120"/>
            </w:tcMar>
          </w:tcPr>
          <w:p>
            <w:pPr>
              <w:spacing w:after="40" w:before="40"/>
            </w:pPr>
            <w:r>
              <w:rPr>
                <w:rFonts w:ascii="Arial" w:cs="Arial" w:eastAsia="Arial" w:hAnsi="Arial"/>
                <w:color w:val="2D2D2D"/>
                <w:sz w:val="20"/>
                <w:szCs w:val="20"/>
              </w:rPr>
              <w:t xml:space="preserve">1. In the Move UI, locate the migration plan created in Step 14.</w:t>
            </w:r>
          </w:p>
          <w:p>
            <w:pPr>
              <w:spacing w:after="40" w:before="40"/>
            </w:pPr>
            <w:r>
              <w:rPr>
                <w:rFonts w:ascii="Arial" w:cs="Arial" w:eastAsia="Arial" w:hAnsi="Arial"/>
                <w:color w:val="2D2D2D"/>
                <w:sz w:val="20"/>
                <w:szCs w:val="20"/>
              </w:rPr>
              <w:t xml:space="preserve">2. Click 'Start Replication'. Move will perform pre-flight checks:</w:t>
            </w:r>
          </w:p>
          <w:p>
            <w:pPr>
              <w:spacing w:after="40" w:before="40"/>
            </w:pPr>
            <w:r>
              <w:rPr>
                <w:rFonts w:ascii="Arial" w:cs="Arial" w:eastAsia="Arial" w:hAnsi="Arial"/>
                <w:color w:val="2D2D2D"/>
                <w:sz w:val="20"/>
                <w:szCs w:val="20"/>
              </w:rPr>
              <w:t xml:space="preserve">   ✓ vCenter source connectivity</w:t>
            </w:r>
          </w:p>
          <w:p>
            <w:pPr>
              <w:spacing w:after="40" w:before="40"/>
            </w:pPr>
            <w:r>
              <w:rPr>
                <w:rFonts w:ascii="Arial" w:cs="Arial" w:eastAsia="Arial" w:hAnsi="Arial"/>
                <w:color w:val="2D2D2D"/>
                <w:sz w:val="20"/>
                <w:szCs w:val="20"/>
              </w:rPr>
              <w:t xml:space="preserve">   ✓ NC2 target connectivity</w:t>
            </w:r>
          </w:p>
          <w:p>
            <w:pPr>
              <w:spacing w:after="40" w:before="40"/>
            </w:pPr>
            <w:r>
              <w:rPr>
                <w:rFonts w:ascii="Arial" w:cs="Arial" w:eastAsia="Arial" w:hAnsi="Arial"/>
                <w:color w:val="2D2D2D"/>
                <w:sz w:val="20"/>
                <w:szCs w:val="20"/>
              </w:rPr>
              <w:t xml:space="preserve">   ✓ Sufficient storage on target container</w:t>
            </w:r>
          </w:p>
          <w:p>
            <w:pPr>
              <w:spacing w:after="40" w:before="40"/>
            </w:pPr>
            <w:r>
              <w:rPr>
                <w:rFonts w:ascii="Arial" w:cs="Arial" w:eastAsia="Arial" w:hAnsi="Arial"/>
                <w:color w:val="2D2D2D"/>
                <w:sz w:val="20"/>
                <w:szCs w:val="20"/>
              </w:rPr>
              <w:t xml:space="preserve">   ✓ VM snapshot ability on source</w:t>
            </w:r>
          </w:p>
          <w:p>
            <w:pPr>
              <w:spacing w:after="40" w:before="40"/>
            </w:pPr>
            <w:r>
              <w:rPr>
                <w:rFonts w:ascii="Arial" w:cs="Arial" w:eastAsia="Arial" w:hAnsi="Arial"/>
                <w:color w:val="2D2D2D"/>
                <w:sz w:val="20"/>
                <w:szCs w:val="20"/>
              </w:rPr>
              <w:t xml:space="preserve">   ✓ Agent connectivity (if agent mode)</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3. If pre-flight checks pass, Move will begin the initial SEED COPY (full disk replication).</w:t>
            </w:r>
          </w:p>
          <w:p>
            <w:pPr>
              <w:spacing w:after="40" w:before="40"/>
            </w:pPr>
            <w:r>
              <w:rPr>
                <w:rFonts w:ascii="Arial" w:cs="Arial" w:eastAsia="Arial" w:hAnsi="Arial"/>
                <w:color w:val="2D2D2D"/>
                <w:sz w:val="20"/>
                <w:szCs w:val="20"/>
              </w:rPr>
              <w:t xml:space="preserve">   This is the longest phase — duration depends on total disk size and available bandwidth.</w:t>
            </w:r>
          </w:p>
          <w:p>
            <w:pPr>
              <w:spacing w:after="40" w:before="40"/>
            </w:pPr>
            <w:r>
              <w:rPr>
                <w:rFonts w:ascii="Arial" w:cs="Arial" w:eastAsia="Arial" w:hAnsi="Arial"/>
                <w:color w:val="2D2D2D"/>
                <w:sz w:val="20"/>
                <w:szCs w:val="20"/>
              </w:rPr>
              <w:t xml:space="preserve">   Monitor progress: Move UI → Migration Plan → VM list → % Complete</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4. Move will automatically take a VMware snapshot on each source VM to begin CBT tracking.</w:t>
            </w:r>
          </w:p>
          <w:p>
            <w:pPr>
              <w:spacing w:after="40" w:before="40"/>
            </w:pPr>
            <w:r>
              <w:rPr>
                <w:rFonts w:ascii="Arial" w:cs="Arial" w:eastAsia="Arial" w:hAnsi="Arial"/>
                <w:color w:val="2D2D2D"/>
                <w:sz w:val="20"/>
                <w:szCs w:val="20"/>
              </w:rPr>
              <w:t xml:space="preserve">   Source VMs remain powered ON and fully operational during this phase.</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5. Upon seed copy completion, Move will automatically switch to INCREMENTAL DELTA SYNC mode.</w:t>
            </w:r>
          </w:p>
          <w:p>
            <w:pPr>
              <w:spacing w:after="40" w:before="40"/>
            </w:pPr>
            <w:r>
              <w:rPr>
                <w:rFonts w:ascii="Arial" w:cs="Arial" w:eastAsia="Arial" w:hAnsi="Arial"/>
                <w:color w:val="2D2D2D"/>
                <w:sz w:val="20"/>
                <w:szCs w:val="20"/>
              </w:rPr>
              <w:t xml:space="preserve">   Delta syncs will run at the configured interval (e.g., every hour).</w:t>
            </w:r>
          </w:p>
          <w:p>
            <w:pPr>
              <w:spacing w:after="40" w:before="40"/>
            </w:pPr>
            <w:r>
              <w:rPr>
                <w:rFonts w:ascii="Arial" w:cs="Arial" w:eastAsia="Arial" w:hAnsi="Arial"/>
                <w:color w:val="2D2D2D"/>
                <w:sz w:val="20"/>
                <w:szCs w:val="20"/>
              </w:rPr>
              <w:t xml:space="preserve"/>
            </w:r>
          </w:p>
          <w:p>
            <w:pPr>
              <w:spacing w:after="40" w:before="40"/>
            </w:pPr>
            <w:r>
              <w:rPr>
                <w:rFonts w:ascii="Arial" w:cs="Arial" w:eastAsia="Arial" w:hAnsi="Arial"/>
                <w:color w:val="2D2D2D"/>
                <w:sz w:val="20"/>
                <w:szCs w:val="20"/>
              </w:rPr>
              <w:t xml:space="preserve">6. Monitor the replication health in Move UI:</w:t>
            </w:r>
          </w:p>
          <w:p>
            <w:pPr>
              <w:spacing w:after="40" w:before="40"/>
            </w:pPr>
            <w:r>
              <w:rPr>
                <w:rFonts w:ascii="Arial" w:cs="Arial" w:eastAsia="Arial" w:hAnsi="Arial"/>
                <w:color w:val="2D2D2D"/>
                <w:sz w:val="20"/>
                <w:szCs w:val="20"/>
              </w:rPr>
              <w:t xml:space="preserve">   • RPO (Recovery Point Objective) — time since last successful delta sync</w:t>
            </w:r>
          </w:p>
          <w:p>
            <w:pPr>
              <w:spacing w:after="40" w:before="40"/>
            </w:pPr>
            <w:r>
              <w:rPr>
                <w:rFonts w:ascii="Arial" w:cs="Arial" w:eastAsia="Arial" w:hAnsi="Arial"/>
                <w:color w:val="2D2D2D"/>
                <w:sz w:val="20"/>
                <w:szCs w:val="20"/>
              </w:rPr>
              <w:t xml:space="preserve">   • Data lag — outstanding data to be replicated</w:t>
            </w:r>
          </w:p>
          <w:p>
            <w:pPr>
              <w:spacing w:after="40" w:before="40"/>
            </w:pPr>
            <w:r>
              <w:rPr>
                <w:rFonts w:ascii="Arial" w:cs="Arial" w:eastAsia="Arial" w:hAnsi="Arial"/>
                <w:color w:val="2D2D2D"/>
                <w:sz w:val="20"/>
                <w:szCs w:val="20"/>
              </w:rPr>
              <w:t xml:space="preserve">   • Errors — any VM-level replication failures</w:t>
            </w:r>
          </w:p>
        </w:tc>
      </w:tr>
    </w:tbl>
    <w:p>
      <w:pPr>
        <w:spacing w:after="60" w:before="60"/>
      </w:pPr>
      <w:r>
        <w:t xml:space="preserve"/>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2"/>
              <w:left w:val="thick" w:color="4CAF50" w:sz="16"/>
              <w:bottom w:val="single" w:color="4CAF50" w:sz="2"/>
              <w:right w:val="single" w:color="4CAF50" w:sz="2"/>
            </w:tcBorders>
            <w:shd w:fill="E8F5E9" w:val="clear"/>
            <w:tcMar>
              <w:top w:type="dxa" w:w="100"/>
              <w:left w:type="dxa" w:w="200"/>
              <w:bottom w:type="dxa" w:w="100"/>
              <w:right w:type="dxa" w:w="150"/>
            </w:tcMar>
          </w:tcPr>
          <w:p>
            <w:pPr>
              <w:spacing w:after="0" w:before="0"/>
            </w:pPr>
            <w:r>
              <w:rPr>
                <w:rFonts w:ascii="Arial" w:cs="Arial" w:eastAsia="Arial" w:hAnsi="Arial"/>
                <w:b/>
                <w:bCs/>
                <w:color w:val="333333"/>
                <w:sz w:val="20"/>
                <w:szCs w:val="20"/>
              </w:rPr>
              <w:t xml:space="preserve">✅  Replication Running:  </w:t>
            </w:r>
            <w:r>
              <w:rPr>
                <w:rFonts w:ascii="Arial" w:cs="Arial" w:eastAsia="Arial" w:hAnsi="Arial"/>
                <w:color w:val="333333"/>
                <w:sz w:val="20"/>
                <w:szCs w:val="20"/>
              </w:rPr>
              <w:t xml:space="preserve">Once VMs show status 'Replicating' with a green indicator in Move and delta syncs are completing successfully, replication is established. Proceed to Part 2 of this runbook for migration execution and post-checks.</w:t>
            </w:r>
          </w:p>
        </w:tc>
      </w:tr>
    </w:tbl>
    <w:p>
      <w:pPr>
        <w:spacing w:after="60" w:before="80"/>
      </w:pPr>
      <w:r>
        <w:t xml:space="preserve"/>
      </w:r>
    </w:p>
    <w:p>
      <w:r>
        <w:br w:type="page"/>
      </w:r>
    </w:p>
    <w:p>
      <w:pPr>
        <w:pStyle w:val="Heading1"/>
        <w:spacing w:after="160" w:before="340"/>
      </w:pPr>
      <w:r>
        <w:rPr>
          <w:rFonts w:ascii="Arial" w:cs="Arial" w:eastAsia="Arial" w:hAnsi="Arial"/>
          <w:b/>
          <w:bCs/>
          <w:color w:val="1A3C6B"/>
          <w:sz w:val="34"/>
          <w:szCs w:val="34"/>
        </w:rPr>
        <w:t xml:space="preserve">10. Replication Validation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1F4E79" w:sz="1"/>
              <w:left w:val="single" w:color="1F4E79" w:sz="1"/>
              <w:bottom w:val="single" w:color="1F4E79" w:sz="1"/>
              <w:right w:val="single" w:color="1F4E79" w:sz="1"/>
            </w:tcBorders>
            <w:shd w:fill="1A3C6B" w:val="clear"/>
            <w:tcMar>
              <w:top w:type="dxa" w:w="100"/>
              <w:left w:type="dxa" w:w="80"/>
              <w:bottom w:type="dxa" w:w="100"/>
              <w:right w:type="dxa" w:w="8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D700"/>
                <w:sz w:val="32"/>
                <w:szCs w:val="32"/>
              </w:rPr>
              <w:t xml:space="preserve">16</w:t>
            </w:r>
          </w:p>
        </w:tc>
        <w:tc>
          <w:tcPr>
            <w:tcW w:type="dxa" w:w="8460"/>
            <w:tcBorders>
              <w:top w:val="single" w:color="1F4E79" w:sz="1"/>
              <w:left w:val="single" w:color="1F4E79" w:sz="1"/>
              <w:bottom w:val="single" w:color="1F4E79" w:sz="1"/>
              <w:right w:val="single" w:color="1F4E79" w:sz="1"/>
            </w:tcBorders>
            <w:shd w:fill="D6E4F7" w:val="clear"/>
            <w:tcMar>
              <w:top w:type="dxa" w:w="100"/>
              <w:left w:type="dxa" w:w="160"/>
              <w:bottom w:type="dxa" w:w="100"/>
              <w:right w:type="dxa" w:w="120"/>
            </w:tcMar>
          </w:tcPr>
          <w:p>
            <w:r>
              <w:rPr>
                <w:rFonts w:ascii="Arial" w:cs="Arial" w:eastAsia="Arial" w:hAnsi="Arial"/>
                <w:b/>
                <w:bCs/>
                <w:color w:val="1A3C6B"/>
                <w:sz w:val="24"/>
                <w:szCs w:val="24"/>
              </w:rPr>
              <w:t xml:space="preserve">Validate Replication is Running Successfully</w:t>
            </w:r>
          </w:p>
        </w:tc>
      </w:tr>
      <w:tr>
        <w:tc>
          <w:tcPr>
            <w:tcW w:type="dxa" w:w="900"/>
            <w:tcBorders>
              <w:top w:val="single" w:color="CCCCCC" w:sz="1"/>
              <w:left w:val="single" w:color="CCCCCC" w:sz="1"/>
              <w:bottom w:val="single" w:color="CCCCCC" w:sz="1"/>
              <w:right w:val="single" w:color="CCCCCC" w:sz="1"/>
            </w:tcBorders>
            <w:shd w:fill="F0F4F8" w:val="clear"/>
            <w:tcMar>
              <w:top w:type="dxa" w:w="60"/>
              <w:left w:type="dxa" w:w="80"/>
              <w:bottom w:type="dxa" w:w="60"/>
              <w:right w:type="dxa" w:w="80"/>
            </w:tcMar>
          </w:tcPr>
          <w:p>
            <w:r>
              <w:t xml:space="preserve"/>
            </w:r>
          </w:p>
        </w:tc>
        <w:tc>
          <w:tcPr>
            <w:tcW w:type="dxa" w:w="8460"/>
            <w:tcBorders>
              <w:top w:val="single" w:color="CCCCCC" w:sz="1"/>
              <w:left w:val="single" w:color="CCCCCC" w:sz="1"/>
              <w:bottom w:val="single" w:color="CCCCCC" w:sz="1"/>
              <w:right w:val="single" w:color="CCCCCC" w:sz="1"/>
            </w:tcBorders>
            <w:tcMar>
              <w:top w:type="dxa" w:w="80"/>
              <w:left w:type="dxa" w:w="160"/>
              <w:bottom w:type="dxa" w:w="100"/>
              <w:right w:type="dxa" w:w="120"/>
            </w:tcMar>
          </w:tcPr>
          <w:p>
            <w:pPr>
              <w:spacing w:after="40" w:before="40"/>
            </w:pPr>
            <w:r>
              <w:rPr>
                <w:rFonts w:ascii="Arial" w:cs="Arial" w:eastAsia="Arial" w:hAnsi="Arial"/>
                <w:color w:val="2D2D2D"/>
                <w:sz w:val="20"/>
                <w:szCs w:val="20"/>
              </w:rPr>
              <w:t xml:space="preserve">1. In Move UI, confirm all VMs in the migration plan show status: 'Replicating'.</w:t>
            </w:r>
          </w:p>
          <w:p>
            <w:pPr>
              <w:spacing w:after="40" w:before="40"/>
            </w:pPr>
            <w:r>
              <w:rPr>
                <w:rFonts w:ascii="Arial" w:cs="Arial" w:eastAsia="Arial" w:hAnsi="Arial"/>
                <w:color w:val="2D2D2D"/>
                <w:sz w:val="20"/>
                <w:szCs w:val="20"/>
              </w:rPr>
              <w:t xml:space="preserve">2. Verify at least one successful delta sync has completed after the initial seed copy.</w:t>
            </w:r>
          </w:p>
          <w:p>
            <w:pPr>
              <w:spacing w:after="40" w:before="40"/>
            </w:pPr>
            <w:r>
              <w:rPr>
                <w:rFonts w:ascii="Arial" w:cs="Arial" w:eastAsia="Arial" w:hAnsi="Arial"/>
                <w:color w:val="2D2D2D"/>
                <w:sz w:val="20"/>
                <w:szCs w:val="20"/>
              </w:rPr>
              <w:t xml:space="preserve">3. In Prism Element (NC2), navigate to Storage → Storage Containers → confirm data is growing</w:t>
            </w:r>
          </w:p>
          <w:p>
            <w:pPr>
              <w:spacing w:after="40" w:before="40"/>
            </w:pPr>
            <w:r>
              <w:rPr>
                <w:rFonts w:ascii="Arial" w:cs="Arial" w:eastAsia="Arial" w:hAnsi="Arial"/>
                <w:color w:val="2D2D2D"/>
                <w:sz w:val="20"/>
                <w:szCs w:val="20"/>
              </w:rPr>
              <w:t xml:space="preserve">   in the target container corresponding to replicated VM disk sizes.</w:t>
            </w:r>
          </w:p>
          <w:p>
            <w:pPr>
              <w:spacing w:after="40" w:before="40"/>
            </w:pPr>
            <w:r>
              <w:rPr>
                <w:rFonts w:ascii="Arial" w:cs="Arial" w:eastAsia="Arial" w:hAnsi="Arial"/>
                <w:color w:val="2D2D2D"/>
                <w:sz w:val="20"/>
                <w:szCs w:val="20"/>
              </w:rPr>
              <w:t xml:space="preserve">4. Check Move event log for any warnings or errors: Move UI → Events / Alerts.</w:t>
            </w:r>
          </w:p>
          <w:p>
            <w:pPr>
              <w:spacing w:after="40" w:before="40"/>
            </w:pPr>
            <w:r>
              <w:rPr>
                <w:rFonts w:ascii="Arial" w:cs="Arial" w:eastAsia="Arial" w:hAnsi="Arial"/>
                <w:color w:val="2D2D2D"/>
                <w:sz w:val="20"/>
                <w:szCs w:val="20"/>
              </w:rPr>
              <w:t xml:space="preserve">5. Validate network latency and throughput metrics are within expected ranges.</w:t>
            </w:r>
          </w:p>
          <w:p>
            <w:pPr>
              <w:spacing w:after="40" w:before="40"/>
            </w:pPr>
            <w:r>
              <w:rPr>
                <w:rFonts w:ascii="Arial" w:cs="Arial" w:eastAsia="Arial" w:hAnsi="Arial"/>
                <w:color w:val="2D2D2D"/>
                <w:sz w:val="20"/>
                <w:szCs w:val="20"/>
              </w:rPr>
              <w:t xml:space="preserve">6. Confirm CBT is active on all source VMs: snapshot file (.ctk) exists on source datastore.</w:t>
            </w:r>
          </w:p>
          <w:p>
            <w:pPr>
              <w:spacing w:after="40" w:before="40"/>
            </w:pPr>
            <w:r>
              <w:rPr>
                <w:rFonts w:ascii="Arial" w:cs="Arial" w:eastAsia="Arial" w:hAnsi="Arial"/>
                <w:color w:val="2D2D2D"/>
                <w:sz w:val="20"/>
                <w:szCs w:val="20"/>
              </w:rPr>
              <w:t xml:space="preserve">7. Optional — perform a TEST CUTOVER on a non-critical VM:</w:t>
            </w:r>
          </w:p>
          <w:p>
            <w:pPr>
              <w:spacing w:after="40" w:before="40"/>
            </w:pPr>
            <w:r>
              <w:rPr>
                <w:rFonts w:ascii="Arial" w:cs="Arial" w:eastAsia="Arial" w:hAnsi="Arial"/>
                <w:color w:val="2D2D2D"/>
                <w:sz w:val="20"/>
                <w:szCs w:val="20"/>
              </w:rPr>
              <w:t xml:space="preserve">   Move UI → Select VM → Test Cutover</w:t>
            </w:r>
          </w:p>
          <w:p>
            <w:pPr>
              <w:spacing w:after="40" w:before="40"/>
            </w:pPr>
            <w:r>
              <w:rPr>
                <w:rFonts w:ascii="Arial" w:cs="Arial" w:eastAsia="Arial" w:hAnsi="Arial"/>
                <w:color w:val="2D2D2D"/>
                <w:sz w:val="20"/>
                <w:szCs w:val="20"/>
              </w:rPr>
              <w:t xml:space="preserve">   This powers on a clone of the VM on NC2 in an isolated network for validation.</w:t>
            </w:r>
          </w:p>
          <w:p>
            <w:pPr>
              <w:spacing w:after="40" w:before="40"/>
            </w:pPr>
            <w:r>
              <w:rPr>
                <w:rFonts w:ascii="Arial" w:cs="Arial" w:eastAsia="Arial" w:hAnsi="Arial"/>
                <w:color w:val="2D2D2D"/>
                <w:sz w:val="20"/>
                <w:szCs w:val="20"/>
              </w:rPr>
              <w:t xml:space="preserve">   The source VM continues running unaffected.</w:t>
            </w:r>
          </w:p>
          <w:p>
            <w:pPr>
              <w:spacing w:after="40" w:before="40"/>
            </w:pPr>
            <w:r>
              <w:rPr>
                <w:rFonts w:ascii="Arial" w:cs="Arial" w:eastAsia="Arial" w:hAnsi="Arial"/>
                <w:color w:val="2D2D2D"/>
                <w:sz w:val="20"/>
                <w:szCs w:val="20"/>
              </w:rPr>
              <w:t xml:space="preserve">8. Verify the test-cutover VM boots correctly on AHV, VirtIO drivers loaded, network assigns IP.</w:t>
            </w:r>
          </w:p>
          <w:p>
            <w:pPr>
              <w:spacing w:after="40" w:before="40"/>
            </w:pPr>
            <w:r>
              <w:rPr>
                <w:rFonts w:ascii="Arial" w:cs="Arial" w:eastAsia="Arial" w:hAnsi="Arial"/>
                <w:color w:val="2D2D2D"/>
                <w:sz w:val="20"/>
                <w:szCs w:val="20"/>
              </w:rPr>
              <w:t xml:space="preserve">9. Revert the test cutover after validation: Move UI → Revert Test Cutover.</w:t>
            </w:r>
          </w:p>
        </w:tc>
      </w:tr>
    </w:tbl>
    <w:p>
      <w:pPr>
        <w:spacing w:after="60" w:before="60"/>
      </w:pPr>
      <w:r>
        <w:t xml:space="preserve"/>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800"/>
        <w:gridCol w:w="15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Validation Item</w:t>
            </w:r>
          </w:p>
        </w:tc>
        <w:tc>
          <w:tcPr>
            <w:tcW w:type="dxa" w:w="25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Expected Result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Verified By</w:t>
            </w:r>
          </w:p>
        </w:tc>
        <w:tc>
          <w:tcPr>
            <w:tcW w:type="dxa" w:w="156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All VMs show 'Replicating' in Move UI</w:t>
            </w:r>
          </w:p>
        </w:tc>
        <w:tc>
          <w:tcPr>
            <w:tcW w:type="dxa" w:w="25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Green / Replicating</w:t>
            </w:r>
          </w:p>
        </w:tc>
        <w:tc>
          <w:tcPr>
            <w:tcW w:type="dxa" w:w="18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Migration Lead</w:t>
            </w:r>
          </w:p>
        </w:tc>
        <w:tc>
          <w:tcPr>
            <w:tcW w:type="dxa" w:w="15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Seed copy completed with no errors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100% 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Migration Lead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Delta sync completing at set interval</w:t>
            </w:r>
          </w:p>
        </w:tc>
        <w:tc>
          <w:tcPr>
            <w:tcW w:type="dxa" w:w="25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RPO within threshold</w:t>
            </w:r>
          </w:p>
        </w:tc>
        <w:tc>
          <w:tcPr>
            <w:tcW w:type="dxa" w:w="18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Migration Lead</w:t>
            </w:r>
          </w:p>
        </w:tc>
        <w:tc>
          <w:tcPr>
            <w:tcW w:type="dxa" w:w="15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Target storage container growing (Prism)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Data visible in 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Nutanix Admin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No active alerts in Move event log</w:t>
            </w:r>
          </w:p>
        </w:tc>
        <w:tc>
          <w:tcPr>
            <w:tcW w:type="dxa" w:w="25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Zero critical alerts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Migration Lead</w:t>
            </w:r>
          </w:p>
        </w:tc>
        <w:tc>
          <w:tcPr>
            <w:tcW w:type="dxa" w:w="15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Test cutover VM booted on NC2 successfully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VM online in AHV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App Owner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Test cutover reverted, source VM unaffected</w:t>
            </w:r>
          </w:p>
        </w:tc>
        <w:tc>
          <w:tcPr>
            <w:tcW w:type="dxa" w:w="25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Source running OK</w:t>
            </w:r>
          </w:p>
        </w:tc>
        <w:tc>
          <w:tcPr>
            <w:tcW w:type="dxa" w:w="18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VMware Admin</w:t>
            </w:r>
          </w:p>
        </w:tc>
        <w:tc>
          <w:tcPr>
            <w:tcW w:type="dxa" w:w="15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w:t>
            </w:r>
          </w:p>
        </w:tc>
      </w:tr>
    </w:tbl>
    <w:p>
      <w:pPr>
        <w:spacing w:after="80" w:before="100"/>
      </w:pPr>
      <w:r>
        <w:t xml:space="preserve"/>
      </w:r>
    </w:p>
    <w:p>
      <w:r>
        <w:br w:type="page"/>
      </w:r>
    </w:p>
    <w:p>
      <w:pPr>
        <w:pStyle w:val="Heading1"/>
        <w:spacing w:after="160" w:before="340"/>
      </w:pPr>
      <w:r>
        <w:rPr>
          <w:rFonts w:ascii="Arial" w:cs="Arial" w:eastAsia="Arial" w:hAnsi="Arial"/>
          <w:b/>
          <w:bCs/>
          <w:color w:val="1A3C6B"/>
          <w:sz w:val="34"/>
          <w:szCs w:val="34"/>
        </w:rPr>
        <w:t xml:space="preserve">11. Troubleshooting — Replication Phase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Issue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Likely Cause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vAlign w:val="top"/>
          </w:tcPr>
          <w:p>
            <w:pPr>
              <w:jc w:val="left"/>
            </w:pPr>
            <w:r>
              <w:rPr>
                <w:rFonts w:ascii="Arial" w:cs="Arial" w:eastAsia="Arial" w:hAnsi="Arial"/>
                <w:b/>
                <w:bCs/>
                <w:i w:val="false"/>
                <w:iCs w:val="false"/>
                <w:color w:val="FFFFFF"/>
                <w:sz w:val="20"/>
                <w:szCs w:val="20"/>
              </w:rPr>
              <w:t xml:space="preserve">Resolution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Move appliance cannot reach vCenter</w:t>
            </w:r>
          </w:p>
        </w:tc>
        <w:tc>
          <w:tcPr>
            <w:tcW w:type="dxa" w:w="3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Firewall blocking TCP 443</w:t>
            </w:r>
          </w:p>
        </w:tc>
        <w:tc>
          <w:tcPr>
            <w:tcW w:type="dxa" w:w="33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Open TCP 443; verify Move appliance IP is in allow-list on vCenter firewall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VM stuck at 0% seed copy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TCP 902 blocked / CBT not enabled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Open TCP 902 from Move to ESXi; enable CBT on source VM; restart replication</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Move agent shows 'Disconnected'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TCP 8088 blocked or agent service down</w:t>
            </w:r>
          </w:p>
        </w:tc>
        <w:tc>
          <w:tcPr>
            <w:tcW w:type="dxa" w:w="33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Check guest OS firewall; verify move-agent service is running; check Move appliance IP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Pre-flight check fails: 'Snapshot failed'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Insufficient datastore space for snapshot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Free up space on source datastore; reduce number of concurrent replications</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Delta sync shows high lag / RPO exceeded</w:t>
            </w:r>
          </w:p>
        </w:tc>
        <w:tc>
          <w:tcPr>
            <w:tcW w:type="dxa" w:w="3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Insufficient bandwidth or high VM change rate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Enable bandwidth throttle; reduce concurrent VMs; schedule delta syncs during off-peak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Test cutover VM has no network (on NC2)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Network mapping incorrect in Move plan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Review and correct network mappings in the migration plan; re-run test cutover</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Test cutover VM fails to boot / BSOD (Windows)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VirtIO drivers missing / boot config</w:t>
            </w:r>
          </w:p>
        </w:tc>
        <w:tc>
          <w:tcPr>
            <w:tcW w:type="dxa" w:w="3360"/>
            <w:tcBorders>
              <w:top w:val="single" w:color="CCCCCC" w:sz="1"/>
              <w:left w:val="single" w:color="CCCCCC" w:sz="1"/>
              <w:bottom w:val="single" w:color="CCCCCC" w:sz="1"/>
              <w:right w:val="single" w:color="CCCCCC" w:sz="1"/>
            </w:tcBorders>
            <w:shd w:fill="F5F8FC"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Install Nutanix VirtIO drivers on source VM before replication; re-seed replication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Authentication error on NC2 target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Prism credentials changed / expired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pPr>
              <w:jc w:val="left"/>
            </w:pPr>
            <w:r>
              <w:rPr>
                <w:rFonts w:ascii="Arial" w:cs="Arial" w:eastAsia="Arial" w:hAnsi="Arial"/>
                <w:b w:val="false"/>
                <w:bCs w:val="false"/>
                <w:i w:val="false"/>
                <w:iCs w:val="false"/>
                <w:color w:val="2D2D2D"/>
                <w:sz w:val="20"/>
                <w:szCs w:val="20"/>
              </w:rPr>
              <w:t xml:space="preserve">Update Prism service account credentials in Move target environment settings</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27B0" w:sz="2"/>
              <w:left w:val="thick" w:color="9C27B0" w:sz="16"/>
              <w:bottom w:val="single" w:color="9C27B0" w:sz="2"/>
              <w:right w:val="single" w:color="9C27B0" w:sz="2"/>
            </w:tcBorders>
            <w:shd w:fill="F3E5F5" w:val="clear"/>
            <w:tcMar>
              <w:top w:type="dxa" w:w="100"/>
              <w:left w:type="dxa" w:w="200"/>
              <w:bottom w:type="dxa" w:w="100"/>
              <w:right w:type="dxa" w:w="150"/>
            </w:tcMar>
          </w:tcPr>
          <w:p>
            <w:pPr>
              <w:spacing w:after="0" w:before="0"/>
            </w:pPr>
            <w:r>
              <w:rPr>
                <w:rFonts w:ascii="Arial" w:cs="Arial" w:eastAsia="Arial" w:hAnsi="Arial"/>
                <w:b/>
                <w:bCs/>
                <w:color w:val="333333"/>
                <w:sz w:val="20"/>
                <w:szCs w:val="20"/>
              </w:rPr>
              <w:t xml:space="preserve">📞  Escalation:  </w:t>
            </w:r>
            <w:r>
              <w:rPr>
                <w:rFonts w:ascii="Arial" w:cs="Arial" w:eastAsia="Arial" w:hAnsi="Arial"/>
                <w:color w:val="333333"/>
                <w:sz w:val="20"/>
                <w:szCs w:val="20"/>
              </w:rPr>
              <w:t xml:space="preserve">For unresolved Move issues, raise a support case via Nutanix Portal (portal.nutanix.com) and provide the Move support bundle: Move UI → Settings → Collect Logs.</w:t>
            </w:r>
          </w:p>
        </w:tc>
      </w:tr>
    </w:tbl>
    <w:p>
      <w:pPr>
        <w:spacing w:after="80" w:before="100"/>
      </w:pPr>
      <w:r>
        <w:t xml:space="preserve"/>
      </w:r>
    </w:p>
    <w:p>
      <w:pPr>
        <w:pStyle w:val="Heading1"/>
        <w:spacing w:after="160" w:before="340"/>
      </w:pPr>
      <w:r>
        <w:rPr>
          <w:rFonts w:ascii="Arial" w:cs="Arial" w:eastAsia="Arial" w:hAnsi="Arial"/>
          <w:b/>
          <w:bCs/>
          <w:color w:val="1A3C6B"/>
          <w:sz w:val="34"/>
          <w:szCs w:val="34"/>
        </w:rPr>
        <w:t xml:space="preserve">12. Handoff to Part 2</w:t>
      </w:r>
    </w:p>
    <w:p>
      <w:pPr>
        <w:spacing w:after="60" w:before="60"/>
      </w:pPr>
      <w:r>
        <w:rPr>
          <w:rFonts w:ascii="Arial" w:cs="Arial" w:eastAsia="Arial" w:hAnsi="Arial"/>
          <w:color w:val="2D2D2D"/>
          <w:sz w:val="21"/>
          <w:szCs w:val="21"/>
        </w:rPr>
        <w:t xml:space="preserve">Once all VMs in scope are in 'Replicating' status with delta syncs completing successfully, and the replication validation checklist in Section 10 is signed off, this runbook (Part 1) is complete.</w:t>
      </w:r>
    </w:p>
    <w:p>
      <w:pPr>
        <w:spacing w:after="40" w:before="40"/>
      </w:pPr>
      <w:r>
        <w:t xml:space="preserve"/>
      </w:r>
    </w:p>
    <w:p>
      <w:pPr>
        <w:spacing w:after="60" w:before="60"/>
      </w:pPr>
      <w:r>
        <w:rPr>
          <w:rFonts w:ascii="Arial" w:cs="Arial" w:eastAsia="Arial" w:hAnsi="Arial"/>
          <w:color w:val="2D2D2D"/>
          <w:sz w:val="21"/>
          <w:szCs w:val="21"/>
        </w:rPr>
        <w:t xml:space="preserve">Proceed to:</w:t>
      </w:r>
    </w:p>
    <w:p>
      <w:pPr>
        <w:pStyle w:val="ListParagraph"/>
        <w:numPr>
          <w:ilvl w:val="0"/>
          <w:numId w:val="2"/>
        </w:numPr>
        <w:spacing w:after="40" w:before="40"/>
      </w:pPr>
      <w:r>
        <w:rPr>
          <w:rFonts w:ascii="Arial" w:cs="Arial" w:eastAsia="Arial" w:hAnsi="Arial"/>
          <w:color w:val="2D2D2D"/>
          <w:sz w:val="21"/>
          <w:szCs w:val="21"/>
        </w:rPr>
        <w:t xml:space="preserve">PART 2 — Migration Execution &amp; Post-Migration Checks Runbook</w:t>
      </w:r>
    </w:p>
    <w:p>
      <w:pPr>
        <w:spacing w:after="60" w:before="60"/>
      </w:pPr>
      <w:r>
        <w:rPr>
          <w:rFonts w:ascii="Arial" w:cs="Arial" w:eastAsia="Arial" w:hAnsi="Arial"/>
          <w:color w:val="2D2D2D"/>
          <w:sz w:val="21"/>
          <w:szCs w:val="21"/>
        </w:rPr>
        <w:t xml:space="preserve">Which covers: final cutover execution, VM validation on NC2, post-migration health checks, DNS/IP updates, decommissioning source VMs, and stakeholder sign-off.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2"/>
              <w:left w:val="thick" w:color="4CAF50" w:sz="16"/>
              <w:bottom w:val="single" w:color="4CAF50" w:sz="2"/>
              <w:right w:val="single" w:color="4CAF50" w:sz="2"/>
            </w:tcBorders>
            <w:shd w:fill="E8F5E9" w:val="clear"/>
            <w:tcMar>
              <w:top w:type="dxa" w:w="100"/>
              <w:left w:type="dxa" w:w="200"/>
              <w:bottom w:type="dxa" w:w="100"/>
              <w:right w:type="dxa" w:w="150"/>
            </w:tcMar>
          </w:tcPr>
          <w:p>
            <w:pPr>
              <w:spacing w:after="0" w:before="0"/>
            </w:pPr>
            <w:r>
              <w:rPr>
                <w:rFonts w:ascii="Arial" w:cs="Arial" w:eastAsia="Arial" w:hAnsi="Arial"/>
                <w:b/>
                <w:bCs/>
                <w:color w:val="333333"/>
                <w:sz w:val="20"/>
                <w:szCs w:val="20"/>
              </w:rPr>
              <w:t xml:space="preserve">✅  Part 1 Complete:  </w:t>
            </w:r>
            <w:r>
              <w:rPr>
                <w:rFonts w:ascii="Arial" w:cs="Arial" w:eastAsia="Arial" w:hAnsi="Arial"/>
                <w:color w:val="333333"/>
                <w:sz w:val="20"/>
                <w:szCs w:val="20"/>
              </w:rPr>
              <w:t xml:space="preserve">Ensure all items in the checklists (Section 2 and Section 10) are marked complete and signed off before handing off to the migration execution team.</w:t>
            </w:r>
          </w:p>
        </w:tc>
      </w:tr>
    </w:tbl>
    <w:sectPr>
      <w:headerReference w:type="default" r:id="rId7"/>
      <w:footerReference w:type="default" r:id="rId8"/>
      <w:pgSz w:w="12240" w:h="15840" w:orient="portrait"/>
      <w:pgMar w:top="130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60"/>
    </w:pPr>
    <w:r>
      <w:rPr>
        <w:rFonts w:ascii="Arial" w:cs="Arial" w:eastAsia="Arial" w:hAnsi="Arial"/>
        <w:color w:val="888888"/>
        <w:sz w:val="17"/>
        <w:szCs w:val="17"/>
      </w:rPr>
      <w:t xml:space="preserve">vCenter → Nutanix NC2  |  Replication Prerequisites Runbook  |  Part 1 of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left w:val="none"/>
            <w:bottom w:val="single" w:color="1A3C6B" w:sz="6"/>
            <w:right w:val="none"/>
          </w:tcBorders>
          <w:tcMar>
            <w:bottom w:type="dxa" w:w="60"/>
          </w:tcMar>
        </w:tcPr>
        <w:p>
          <w:r>
            <w:rPr>
              <w:rFonts w:ascii="Arial" w:cs="Arial" w:eastAsia="Arial" w:hAnsi="Arial"/>
              <w:b/>
              <w:bCs/>
              <w:color w:val="1A3C6B"/>
              <w:sz w:val="17"/>
              <w:szCs w:val="17"/>
            </w:rPr>
            <w:t xml:space="preserve">RUNBOOK — PART 1  |  vCenter to Nutanix NC2: Enabling Replication</w:t>
          </w:r>
        </w:p>
      </w:tc>
      <w:tc>
        <w:tcPr>
          <w:tcW w:type="dxa" w:w="3080"/>
          <w:tcBorders>
            <w:top w:val="none"/>
            <w:left w:val="none"/>
            <w:bottom w:val="single" w:color="1A3C6B" w:sz="6"/>
            <w:right w:val="none"/>
          </w:tcBorders>
          <w:tcMar>
            <w:bottom w:type="dxa" w:w="60"/>
          </w:tcMar>
        </w:tcPr>
        <w:p>
          <w:pPr>
            <w:jc w:val="right"/>
          </w:pPr>
          <w:r>
            <w:rPr>
              <w:rFonts w:ascii="Arial" w:cs="Arial" w:eastAsia="Arial" w:hAnsi="Arial"/>
              <w:b/>
              <w:bCs/>
              <w:color w:val="C00000"/>
              <w:sz w:val="17"/>
              <w:szCs w:val="17"/>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A3C6B"/>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2563A8"/>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2026-04-03T06:50:08.098Z</dcterms:created>
  <dcterms:modified xsi:type="dcterms:W3CDTF">2026-04-03T06:50:08.099Z</dcterms:modified>
</cp:coreProperties>
</file>

<file path=docProps/custom.xml><?xml version="1.0" encoding="utf-8"?>
<Properties xmlns="http://schemas.openxmlformats.org/officeDocument/2006/custom-properties" xmlns:vt="http://schemas.openxmlformats.org/officeDocument/2006/docPropsVTypes"/>
</file>