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2"/>
          <w:szCs w:val="22"/>
        </w:rPr>
        <w:t xml:space="preserve"/>
      </w:r>
    </w:p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059669"/>
          <w:sz w:val="72"/>
          <w:szCs w:val="72"/>
        </w:rPr>
        <w:t xml:space="preserve">AI Schema Builder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47857"/>
          <w:sz w:val="36"/>
          <w:szCs w:val="36"/>
        </w:rPr>
        <w:t xml:space="preserve">Deployment Strategy &amp; Operations Guide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|  2025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9669"/>
          <w:sz w:val="32"/>
          <w:szCs w:val="32"/>
        </w:rPr>
        <w:t xml:space="preserve">1. Deployment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defines the deployment strategy for the AI Schema Builder application across three environments: Development, Staging, and Production. The strategy follows a containerized microservices approach using Docker and orchestrated via Kubernetes (AWS EKS) or AWS ECS Fargate.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 &amp; feature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Engineers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Pre-release validation &amp; 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ECS Fargate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end-user environment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EKS (Kubernetes)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9669"/>
          <w:sz w:val="32"/>
          <w:szCs w:val="32"/>
        </w:rPr>
        <w:t xml:space="preserve">2. Infrastructure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2.1 AWS Production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Route 53 — DNS with health checks and failover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CloudFront CDN — caches static frontend assets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Load Balancer (ALB) — distributes traffic to backend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EKS (Elastic Kubernetes Service) — backend API pod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RDS PostgreSQL (Multi-AZ) — primary database with automated failover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ElastiCache Redis — session store and API response caching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S3 — static frontend hosting and schema export file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Secrets Manager — encrypted storage for Gemini API keys and DB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CloudWatch — metrics, logs, alarms, and dashboards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2.2 Container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service is packaged as a Docker container. Images are tagged with the Git commit SHA and pushed to Amazon ECR (Elastic Container Registry).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Replicas (Prod)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schema-builder/frontend:latest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 (internal)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schema-builder/api:latest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schema-builder/worker:latest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Proxy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nginx:alpine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80/443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9669"/>
          <w:sz w:val="32"/>
          <w:szCs w:val="32"/>
        </w:rPr>
        <w:t xml:space="preserve">3. CI/CD Pipeline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3.1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Push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to 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Lint, Unit Tests,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merged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tests, Docker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Tag: staging/*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ECR, Deploy to ECS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 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Tag: v*.*.*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ECR, Deploy to 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approval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tests, Rollback if 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3.2 GitHub Actions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key pipeline steps are executed on every deployment: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1. Checkout code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2. Run: npm test &amp;&amp; npm run build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3. docker build -t $ECR_REPO:$GIT_SHA .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4. docker push $ECR_REPO:$GIT_SHA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5. kubectl set image deployment/api api=$ECR_REPO:$GIT_SHA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6. kubectl rollout status deployment/api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7. Run smoke tests → rollback on failure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9669"/>
          <w:sz w:val="32"/>
          <w:szCs w:val="32"/>
        </w:rPr>
        <w:t xml:space="preserve">4. Environment Configuration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4.1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connection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GEMINI_API_KEY_ENCRYPTION_KEY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key for Gemini API key encryption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signing secret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ElastiCache Redis 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ECS/EKS config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environment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ECS/EKS config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frontend origin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ECS/EKS config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 port (default: 8080)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ECS/EKS config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4.2 Docker Compose (Development)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services: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frontend: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build: ./frontend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ports: ['3000:3000']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volumes: ['./frontend:/app']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api: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build: ./backend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ports: ['8080:8080']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env_file: .env.development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depends_on: [postgres, redis]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postgres: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image: postgres:15-alpine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environment: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POSTGRES_DB: schemabuilder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redis: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image: redis:7-alpine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9669"/>
          <w:sz w:val="32"/>
          <w:szCs w:val="32"/>
        </w:rPr>
        <w:t xml:space="preserve">5. Database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5.1 Migrations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Database migrations are managed using Knex.js migrations. Migrations run automatically at application startup in development and are run as a pre-deploy step (Kubernetes Job) in production.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5.2 Backup &amp; Recovery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RDS automated backups — 7-day retention with point-in-time recovery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snapshots exported to S3 (cross-region for disaster recovery)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Recovery Time Objective (RTO): &lt; 1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Recovery Point Objective (RPO): &lt; 15 minutes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9669"/>
          <w:sz w:val="32"/>
          <w:szCs w:val="32"/>
        </w:rPr>
        <w:t xml:space="preserve">6. Scaling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Min/Max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Pod Autoscaler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&gt; 70% or memory &gt; 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/ 10 pods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queue-based scaling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depth &gt; 100 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5 pods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Postgres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(instance resize)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/ scheduled maintenance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db.t3.medium → db.r6g.large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ElastiCache 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&gt; 75%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3 nodes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9669"/>
          <w:sz w:val="32"/>
          <w:szCs w:val="32"/>
        </w:rPr>
        <w:t xml:space="preserve">7. Monitoring &amp; Alerting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7.1 Key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response time (p50, p95, p99) — alert if p95 &gt; 2s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rate — alert if &gt; 1% of requests return 5xx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Gemini API call success rate — alert if &lt; 98%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connection pool utilization — alert if &gt; 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Pod/container restart count — alert on &gt; 3 restarts/hour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47857"/>
          <w:sz w:val="26"/>
          <w:szCs w:val="26"/>
        </w:rPr>
        <w:t xml:space="preserve">7.2 Alerting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PagerDuty — for P0/P1 production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Slack #alerts — for warnings and non-critical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— daily digest of system health metrics</w:t>
      </w:r>
    </w:p>
    <w:p>
      <w:pPr>
        <w:spacing w:before="144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Deployment Strategy Document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4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AI Schema Builder — Deployment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5966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478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65F4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2026-05-13T08:10:19.480Z</dcterms:created>
  <dcterms:modified xsi:type="dcterms:W3CDTF">2026-05-13T08:10:19.481Z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