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center"/>
        <w:rPr>
          <w:b w:val="1"/>
          <w:bCs w:val="1"/>
          <w:sz w:val="48"/>
          <w:szCs w:val="48"/>
        </w:rPr>
      </w:pPr>
      <w:bookmarkStart w:colFirst="0" w:colLast="0" w:name="_v3kpl8zcktok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Relacionamos tareas con criterios de evaluación</w:t>
      </w:r>
    </w:p>
    <w:p w:rsidR="00000000" w:rsidDel="00000000" w:rsidP="00000000" w:rsidRDefault="00000000" w:rsidRPr="00000000" w14:paraId="00000002">
      <w:pPr>
        <w:jc w:val="left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Completa esta tabla. Añade o elimina las filas que no necesites. Puede ser que varias tareas se correspondan con el mismo criterio y se repitan.</w:t>
      </w:r>
    </w:p>
    <w:p w:rsidR="00000000" w:rsidDel="00000000" w:rsidP="00000000" w:rsidRDefault="00000000" w:rsidRPr="00000000" w14:paraId="00000004">
      <w:pPr>
        <w:jc w:val="left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4770"/>
        <w:gridCol w:w="2220"/>
        <w:gridCol w:w="2400"/>
        <w:gridCol w:w="2010"/>
        <w:tblGridChange w:id="0">
          <w:tblGrid>
            <w:gridCol w:w="2535"/>
            <w:gridCol w:w="4770"/>
            <w:gridCol w:w="2220"/>
            <w:gridCol w:w="240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TAREA / INSTRUMENTO DE EVALUACIÓN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AGRUPAMIENTO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TIEMPO APROXIMADO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HERRAMIENTA QUE SE LE SUGERIRÁ AL ALUMNADO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Lista de control de la realización de las diferentes actividades ya sea en el cuaderno o fichas.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-Visualización de vídeo y escucha de audios para responder preguntas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-Identificación de ideas principales de un texto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-Resumen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-Dictados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-Identificación de los elementos de la comunicación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-Definición de palabras (uso del diccionario)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-Identificación y acentuación de agudas, llanas y esdrújulas.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Comprender el sentido de textos orales y multimodales sencillos, reconociendo las ideas principales y los mensajes explícitos e implícitos, valorando con cierta autonomía s u contenido y los elementos no verbales elementales y, de manera acompañada, algunos elementos formales elementales.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Leer de manera silenciosa y en voz alta textos escritos y multimodales sencillos, identificando el sentido global y la información relevante, realizando inferencias directas de manera acompañada y superando la interpretación literal para construir conocimiento.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Producir textos escritos y multimodales coherentes, en distintos soportes, seleccionando el modelo discursivo que mejor responda a cada situación comunicativa, progresando en el uso de las normas gramaticales y ortográficas básicas y movilizando, de manera acompañada, estrategias sencillas, individuales o grupales, de planificación, redacción, revisión y edición.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Formular generalizaciones sobre aspectos básicos del funcionamiento de la lengua de manera acompañada, utilizando la terminología elemental adecuada, formulando hipótesis y buscando contraejemplos, a partir de la observación, comparación y manipulación de palabras, enunciados y textos, en un proceso acompañado de producción o comprensión de textos en contextos significativos.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9.2.a.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Revisar los textos propios y ajenos y subsanar algunos problemas de comprensión lectora, de manera progresivamente autónoma, a partir de la reflexión metalingüística y usando la terminología básica adecuada.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Variación entre individualmente, pequeños grupos de 4-5 alumnos y gran grupo en función de las actividades.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Dependiendo de la cantidad y la complejidad de las actividades (10-40 minutos)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Cuaderno, fichas, libro de texto, material fungible, pizarra digital, portátiles para actividades interactivas y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Prueba escrita (una parte de comprensión oral, otra de comprensión lectora y otra dedicada al resto de contenidos trabajados en la SdA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Comprender el sentido de textos orales y multimodales sencillos, reconociendo las ideas principales y los mensajes explícitos e implícitos, valorando con cierta autonomía s u contenido y los elementos no verbales elementales y, de manera acompañada, algunos elementos formales elementales.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Leer de manera silenciosa y en voz alta textos escritos y multimodales sencillos, identificando el sentido global y la información relevante, realizando inferencias directas de manera acompañada y superando la interpretación literal para construir conocimiento.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Formular generalizaciones sobre aspectos básicos del funcionamiento de la lengua de manera acompañada, utilizando la terminología elemental adecuada, formulando hipótesis y buscando contraejemplos, a partir de la observación, comparación y manipulación de palabras, enunciados y textos, en un proceso acompañado de producción o comprensión de textos en contextos significativos.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       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 hora aproximadamente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Hoja impresa, material fungible y diccionario.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Trabajo de investigación sobre hábito saludable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Producir textos escritos y multimodales coherentes, en distintos soportes, seleccionando el modelo discursivo que mejor responda a cada situación comunicativa, progresando en el uso de las normas gramaticales y ortográficas básicas y movilizando, de manera acompañada, estrategias sencillas, individuales o grupales, de planificación, redacción, revisión y edición.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Localizar, seleccionar y contrastar información de distintas fuentes, incluidas las digitales, citándolas, iniciándose en la evaluación de su fiabilidad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recreándolas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mediante la adaptación creativa de modelos dados.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6.2.a.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Compartir de manera creativa los resultados de un proceso de investigación sencillo, individual o grupal, sobre algún tema de interés personal o ecosocial, realizado de manera acompañada.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Pequeños grupos de 4-5 alumnos.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Varias sesiones de 1 hora (entre 2 y 4), en función del ritmo del alumnado.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Portátiles (búsqueda de información, documento de texto  y uso de Canva)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Exposición 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Producir textos orales y multimodales de manera progresivamente autónoma, coherente y fluida, en contextos formales sencillos y utilizando correctamente recursos verbales y no verbales básicos.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6.2.a.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Compartir de manera creativa los resultados de un proceso de investigación sencillo, individual o grupal, sobre algún tema de interés personal o ecosocial, realizado de manera acompañada.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Pequeños grupos de 4-5 alumnos.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 sesión de 1 hora (unos 5-10 minutos por grupo)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Pizarra digital y pendrive.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spacing w:before="0" w:lineRule="auto"/>
        <w:jc w:val="right"/>
        <w:rPr>
          <w:rFonts w:ascii="Noto Sans HK" w:cs="Noto Sans HK" w:eastAsia="Noto Sans HK" w:hAnsi="Noto Sans HK"/>
          <w:sz w:val="20"/>
          <w:szCs w:val="20"/>
        </w:rPr>
      </w:pPr>
      <w:bookmarkStart w:colFirst="0" w:colLast="0" w:name="_d3owelm5qoq0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4"/>
        <w:tblGridChange w:id="0">
          <w:tblGrid>
            <w:gridCol w:w="13954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Noto Sans HK" w:cs="Noto Sans HK" w:eastAsia="Noto Sans HK" w:hAnsi="Noto Sans H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¿Cómo consideras que podrían resolverse los problemas técnicos que pudieran surgir con el uso de tecnología en el aula?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Fonts w:ascii="Noto Sans HK" w:cs="Noto Sans HK" w:eastAsia="Noto Sans HK" w:hAnsi="Noto Sans HK"/>
                <w:sz w:val="20"/>
                <w:szCs w:val="20"/>
                <w:rtl w:val="0"/>
              </w:rPr>
              <w:t xml:space="preserve">Los diferentes problemas técnicos que considero que pueden surgir en el aula y sus posibles resolución son: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Fonts w:ascii="Noto Sans HK" w:cs="Noto Sans HK" w:eastAsia="Noto Sans HK" w:hAnsi="Noto Sans HK"/>
                <w:sz w:val="20"/>
                <w:szCs w:val="20"/>
                <w:rtl w:val="0"/>
              </w:rPr>
              <w:t xml:space="preserve">-La red wifi no funciona: compartir datos de la red móvil para poder utilizar la pizarra digital o en caso de necesidad del uso de portátiles para realizar la investigación, reducir el número de portátiles por grupo o tener otras fuentes como libros como alternativa.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Fonts w:ascii="Noto Sans HK" w:cs="Noto Sans HK" w:eastAsia="Noto Sans HK" w:hAnsi="Noto Sans HK"/>
                <w:sz w:val="20"/>
                <w:szCs w:val="20"/>
                <w:rtl w:val="0"/>
              </w:rPr>
              <w:t xml:space="preserve">-Portátil que no funciona: sustituir por otro si se disponen de más unidades o compartir en parejas o en pequeño grupo.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Fonts w:ascii="Noto Sans HK" w:cs="Noto Sans HK" w:eastAsia="Noto Sans HK" w:hAnsi="Noto Sans HK"/>
                <w:sz w:val="20"/>
                <w:szCs w:val="20"/>
                <w:rtl w:val="0"/>
              </w:rPr>
              <w:t xml:space="preserve">-Archivos que no se pueden abrir: utilizar el formato pdf para evitar problemas para abrir el documento o de desplazamiento de la información del archivo.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Fonts w:ascii="Noto Sans HK" w:cs="Noto Sans HK" w:eastAsia="Noto Sans HK" w:hAnsi="Noto Sans HK"/>
                <w:sz w:val="20"/>
                <w:szCs w:val="20"/>
                <w:rtl w:val="0"/>
              </w:rPr>
              <w:t xml:space="preserve">-Posibles problemas por el peso de los archivos a la hora de subirlos a otros medios como el correo o la herramienta Issuu a la hora de elaborar la revista final: utilizar alguna plataforma gratuita para comprimir los archivos reduciendo su peso.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>
                <w:rFonts w:ascii="Noto Sans HK" w:cs="Noto Sans HK" w:eastAsia="Noto Sans HK" w:hAnsi="Noto Sans H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HK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Lines w:val="1"/>
      <w:tabs>
        <w:tab w:val="right" w:leader="none" w:pos="9060"/>
      </w:tabs>
      <w:spacing w:line="240" w:lineRule="auto"/>
      <w:rPr>
        <w:rFonts w:ascii="Noto Sans HK" w:cs="Noto Sans HK" w:eastAsia="Noto Sans HK" w:hAnsi="Noto Sans HK"/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Lines w:val="1"/>
      <w:tabs>
        <w:tab w:val="right" w:leader="none" w:pos="9060"/>
      </w:tabs>
      <w:spacing w:line="240" w:lineRule="auto"/>
      <w:rPr>
        <w:rFonts w:ascii="Noto Sans HK" w:cs="Noto Sans HK" w:eastAsia="Noto Sans HK" w:hAnsi="Noto Sans HK"/>
        <w:i w:val="1"/>
        <w:i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Lines w:val="1"/>
      <w:tabs>
        <w:tab w:val="right" w:leader="none" w:pos="13875"/>
      </w:tabs>
      <w:spacing w:line="240" w:lineRule="auto"/>
      <w:rPr>
        <w:rFonts w:ascii="Noto Sans HK" w:cs="Noto Sans HK" w:eastAsia="Noto Sans HK" w:hAnsi="Noto Sans HK"/>
        <w:i w:val="1"/>
        <w:iCs w:val="1"/>
      </w:rPr>
    </w:pPr>
    <w:r w:rsidDel="00000000" w:rsidR="00000000" w:rsidRPr="00000000">
      <w:rPr>
        <w:rFonts w:ascii="Noto Sans HK" w:cs="Noto Sans HK" w:eastAsia="Noto Sans HK" w:hAnsi="Noto Sans HK"/>
        <w:i w:val="1"/>
        <w:iCs w:val="1"/>
        <w:rtl w:val="0"/>
      </w:rPr>
      <w:t xml:space="preserve">Módulo 6</w:t>
      <w:tab/>
      <w:t xml:space="preserve">Criterios de evaluación</w:t>
    </w:r>
  </w:p>
  <w:p w:rsidR="00000000" w:rsidDel="00000000" w:rsidP="00000000" w:rsidRDefault="00000000" w:rsidRPr="00000000" w14:paraId="00000046">
    <w:pPr>
      <w:keepLines w:val="1"/>
      <w:tabs>
        <w:tab w:val="center" w:leader="none" w:pos="7080"/>
        <w:tab w:val="right" w:leader="none" w:pos="9060"/>
      </w:tabs>
      <w:spacing w:line="240" w:lineRule="auto"/>
      <w:rPr>
        <w:rFonts w:ascii="Noto Sans HK" w:cs="Noto Sans HK" w:eastAsia="Noto Sans HK" w:hAnsi="Noto Sans HK"/>
        <w:i w:val="1"/>
        <w:iCs w:val="1"/>
      </w:rPr>
    </w:pPr>
    <w:r w:rsidDel="00000000" w:rsidR="00000000" w:rsidRPr="00000000">
      <w:rPr>
        <w:rFonts w:ascii="Noto Sans HK" w:cs="Noto Sans HK" w:eastAsia="Noto Sans HK" w:hAnsi="Noto Sans HK"/>
        <w:i w:val="1"/>
        <w:iCs w:val="1"/>
        <w:rtl w:val="0"/>
      </w:rPr>
      <w:tab/>
    </w:r>
    <w:r w:rsidDel="00000000" w:rsidR="00000000" w:rsidRPr="00000000">
      <w:rPr>
        <w:rFonts w:ascii="Noto Sans HK" w:cs="Noto Sans HK" w:eastAsia="Noto Sans HK" w:hAnsi="Noto Sans HK"/>
        <w:i w:val="1"/>
        <w:i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oto Sans HK" w:cs="Noto Sans HK" w:eastAsia="Noto Sans HK" w:hAnsi="Noto Sans HK"/>
        <w:i w:val="1"/>
        <w:iCs w:val="1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spacing w:line="240" w:lineRule="auto"/>
      <w:jc w:val="right"/>
      <w:rPr>
        <w:rFonts w:ascii="Noto Sans HK" w:cs="Noto Sans HK" w:eastAsia="Noto Sans HK" w:hAnsi="Noto Sans HK"/>
      </w:rPr>
    </w:pPr>
    <w:r w:rsidDel="00000000" w:rsidR="00000000" w:rsidRPr="00000000">
      <w:rPr>
        <w:rFonts w:ascii="Noto Sans HK" w:cs="Noto Sans HK" w:eastAsia="Noto Sans HK" w:hAnsi="Noto Sans HK"/>
        <w:rtl w:val="0"/>
      </w:rPr>
      <w:t xml:space="preserve">Competencia Digital Docente</w:t>
    </w:r>
    <w:r w:rsidDel="00000000" w:rsidR="00000000" w:rsidRPr="00000000">
      <w:drawing>
        <wp:anchor allowOverlap="1" behindDoc="0" distB="0" distT="0" distL="0" distR="114300" hidden="0" layoutInCell="1" locked="0" relativeHeight="0" simplePos="0">
          <wp:simplePos x="0" y="0"/>
          <wp:positionH relativeFrom="column">
            <wp:posOffset>-76199</wp:posOffset>
          </wp:positionH>
          <wp:positionV relativeFrom="paragraph">
            <wp:posOffset>0</wp:posOffset>
          </wp:positionV>
          <wp:extent cx="2223880" cy="522038"/>
          <wp:effectExtent b="0" l="0" r="0" t="0"/>
          <wp:wrapSquare wrapText="bothSides" distB="0" distT="0" distL="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3880" cy="5220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spacing w:line="240" w:lineRule="auto"/>
      <w:jc w:val="right"/>
      <w:rPr>
        <w:rFonts w:ascii="Noto Sans HK" w:cs="Noto Sans HK" w:eastAsia="Noto Sans HK" w:hAnsi="Noto Sans HK"/>
      </w:rPr>
    </w:pPr>
    <w:r w:rsidDel="00000000" w:rsidR="00000000" w:rsidRPr="00000000">
      <w:rPr>
        <w:rFonts w:ascii="Noto Sans HK" w:cs="Noto Sans HK" w:eastAsia="Noto Sans HK" w:hAnsi="Noto Sans HK"/>
        <w:rtl w:val="0"/>
      </w:rPr>
      <w:t xml:space="preserve">Nivel B2</w:t>
    </w:r>
  </w:p>
  <w:p w:rsidR="00000000" w:rsidDel="00000000" w:rsidP="00000000" w:rsidRDefault="00000000" w:rsidRPr="00000000" w14:paraId="00000041">
    <w:pPr>
      <w:spacing w:line="240" w:lineRule="auto"/>
      <w:jc w:val="right"/>
      <w:rPr>
        <w:rFonts w:ascii="Noto Sans HK" w:cs="Noto Sans HK" w:eastAsia="Noto Sans HK" w:hAnsi="Noto Sans HK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spacing w:line="240" w:lineRule="auto"/>
      <w:jc w:val="right"/>
      <w:rPr>
        <w:rFonts w:ascii="Noto Sans HK" w:cs="Noto Sans HK" w:eastAsia="Noto Sans HK" w:hAnsi="Noto Sans HK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NotoSansHK-bold.ttf"/><Relationship Id="rId9" Type="http://schemas.openxmlformats.org/officeDocument/2006/relationships/font" Target="fonts/NotoSansHK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