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B7902B" w14:textId="77777777" w:rsidR="00CD1C64" w:rsidRDefault="00000000">
      <w:pPr>
        <w:pStyle w:val="Heading1"/>
      </w:pPr>
      <w:r>
        <w:rPr>
          <w:color w:val="1F497D"/>
        </w:rPr>
        <w:t>Testing Stream – March 2026 Status Report</w:t>
      </w:r>
    </w:p>
    <w:p w14:paraId="2B22A62D" w14:textId="77777777" w:rsidR="00CD1C64" w:rsidRDefault="00000000">
      <w:r>
        <w:rPr>
          <w:b/>
        </w:rPr>
        <w:t>Project:</w:t>
      </w:r>
      <w:r>
        <w:t xml:space="preserve"> Nexus Customer Portal</w:t>
      </w:r>
    </w:p>
    <w:p w14:paraId="6B4DDD0B" w14:textId="77777777" w:rsidR="00CD1C64" w:rsidRDefault="00000000">
      <w:r>
        <w:rPr>
          <w:b/>
        </w:rPr>
        <w:t>Stream Lead:</w:t>
      </w:r>
      <w:r>
        <w:t xml:space="preserve"> Aisha Williams</w:t>
      </w:r>
    </w:p>
    <w:p w14:paraId="2525E0E4" w14:textId="77777777" w:rsidR="00CD1C64" w:rsidRDefault="00000000">
      <w:r>
        <w:rPr>
          <w:b/>
        </w:rPr>
        <w:t>Reporting Period:</w:t>
      </w:r>
      <w:r>
        <w:t xml:space="preserve"> March 1–31, 2026</w:t>
      </w:r>
    </w:p>
    <w:p w14:paraId="393141E7" w14:textId="77777777" w:rsidR="00CD1C64" w:rsidRDefault="00000000">
      <w:r>
        <w:rPr>
          <w:b/>
        </w:rPr>
        <w:t>Status:</w:t>
      </w:r>
      <w:r>
        <w:t xml:space="preserve"> AMBER</w:t>
      </w:r>
    </w:p>
    <w:p w14:paraId="31BA01CD" w14:textId="77777777" w:rsidR="00CD1C64" w:rsidRDefault="00CD1C64">
      <w:pPr>
        <w:pBdr>
          <w:bottom w:val="single" w:sz="6" w:space="1" w:color="4472C4"/>
        </w:pBdr>
      </w:pPr>
    </w:p>
    <w:p w14:paraId="47E3E8DE" w14:textId="77777777" w:rsidR="00CD1C64" w:rsidRDefault="00000000">
      <w:pPr>
        <w:pStyle w:val="Heading2"/>
      </w:pPr>
      <w:r>
        <w:rPr>
          <w:color w:val="2F5496"/>
        </w:rPr>
        <w:t>Top 5 Risks</w:t>
      </w:r>
    </w:p>
    <w:tbl>
      <w:tblPr>
        <w:tblStyle w:val="TableGrid"/>
        <w:tblW w:w="0" w:type="auto"/>
        <w:tblLook w:val="04A0" w:firstRow="1" w:lastRow="0" w:firstColumn="1" w:lastColumn="0" w:noHBand="0" w:noVBand="1"/>
      </w:tblPr>
      <w:tblGrid>
        <w:gridCol w:w="1560"/>
        <w:gridCol w:w="2283"/>
        <w:gridCol w:w="1677"/>
        <w:gridCol w:w="1639"/>
        <w:gridCol w:w="1697"/>
      </w:tblGrid>
      <w:tr w:rsidR="00CD1C64" w14:paraId="1F1DD9C7" w14:textId="77777777">
        <w:tc>
          <w:tcPr>
            <w:tcW w:w="1728" w:type="dxa"/>
            <w:shd w:val="clear" w:color="auto" w:fill="D9E1F2"/>
          </w:tcPr>
          <w:p w14:paraId="0D696CDC" w14:textId="77777777" w:rsidR="00CD1C64" w:rsidRDefault="00000000">
            <w:r>
              <w:rPr>
                <w:b/>
              </w:rPr>
              <w:t>#</w:t>
            </w:r>
          </w:p>
        </w:tc>
        <w:tc>
          <w:tcPr>
            <w:tcW w:w="1728" w:type="dxa"/>
            <w:shd w:val="clear" w:color="auto" w:fill="D9E1F2"/>
          </w:tcPr>
          <w:p w14:paraId="2081F017" w14:textId="77777777" w:rsidR="00CD1C64" w:rsidRDefault="00000000">
            <w:r>
              <w:rPr>
                <w:b/>
              </w:rPr>
              <w:t>Risk</w:t>
            </w:r>
          </w:p>
        </w:tc>
        <w:tc>
          <w:tcPr>
            <w:tcW w:w="1728" w:type="dxa"/>
            <w:shd w:val="clear" w:color="auto" w:fill="D9E1F2"/>
          </w:tcPr>
          <w:p w14:paraId="33E476BA" w14:textId="77777777" w:rsidR="00CD1C64" w:rsidRDefault="00000000">
            <w:r>
              <w:rPr>
                <w:b/>
              </w:rPr>
              <w:t>Likelihood</w:t>
            </w:r>
          </w:p>
        </w:tc>
        <w:tc>
          <w:tcPr>
            <w:tcW w:w="1728" w:type="dxa"/>
            <w:shd w:val="clear" w:color="auto" w:fill="D9E1F2"/>
          </w:tcPr>
          <w:p w14:paraId="5EAB8546" w14:textId="77777777" w:rsidR="00CD1C64" w:rsidRDefault="00000000">
            <w:r>
              <w:rPr>
                <w:b/>
              </w:rPr>
              <w:t>Impact</w:t>
            </w:r>
          </w:p>
        </w:tc>
        <w:tc>
          <w:tcPr>
            <w:tcW w:w="1728" w:type="dxa"/>
            <w:shd w:val="clear" w:color="auto" w:fill="D9E1F2"/>
          </w:tcPr>
          <w:p w14:paraId="7524C81C" w14:textId="77777777" w:rsidR="00CD1C64" w:rsidRDefault="00000000">
            <w:r>
              <w:rPr>
                <w:b/>
              </w:rPr>
              <w:t>Mitigation</w:t>
            </w:r>
          </w:p>
        </w:tc>
      </w:tr>
      <w:tr w:rsidR="00CD1C64" w14:paraId="5ACB9D4A" w14:textId="77777777">
        <w:tc>
          <w:tcPr>
            <w:tcW w:w="1728" w:type="dxa"/>
          </w:tcPr>
          <w:p w14:paraId="573867A8" w14:textId="77777777" w:rsidR="00CD1C64" w:rsidRDefault="00000000">
            <w:r>
              <w:t>1</w:t>
            </w:r>
          </w:p>
        </w:tc>
        <w:tc>
          <w:tcPr>
            <w:tcW w:w="1728" w:type="dxa"/>
          </w:tcPr>
          <w:p w14:paraId="29ED72FF" w14:textId="77777777" w:rsidR="00CD1C64" w:rsidRDefault="00000000">
            <w:r>
              <w:t>Late feature delivery from Backend/Integrations reduces available testing time</w:t>
            </w:r>
          </w:p>
        </w:tc>
        <w:tc>
          <w:tcPr>
            <w:tcW w:w="1728" w:type="dxa"/>
          </w:tcPr>
          <w:p w14:paraId="156167BF" w14:textId="77777777" w:rsidR="00CD1C64" w:rsidRDefault="00000000">
            <w:r>
              <w:t>High</w:t>
            </w:r>
          </w:p>
        </w:tc>
        <w:tc>
          <w:tcPr>
            <w:tcW w:w="1728" w:type="dxa"/>
          </w:tcPr>
          <w:p w14:paraId="54D5CC53" w14:textId="77777777" w:rsidR="00CD1C64" w:rsidRDefault="00000000">
            <w:r>
              <w:t>High</w:t>
            </w:r>
          </w:p>
        </w:tc>
        <w:tc>
          <w:tcPr>
            <w:tcW w:w="1728" w:type="dxa"/>
          </w:tcPr>
          <w:p w14:paraId="290C6000" w14:textId="77777777" w:rsidR="00CD1C64" w:rsidRDefault="00000000">
            <w:r>
              <w:t>Risk-based testing prioritisation adopted; UAT window review requested</w:t>
            </w:r>
          </w:p>
        </w:tc>
      </w:tr>
      <w:tr w:rsidR="00CD1C64" w14:paraId="4387E365" w14:textId="77777777">
        <w:tc>
          <w:tcPr>
            <w:tcW w:w="1728" w:type="dxa"/>
          </w:tcPr>
          <w:p w14:paraId="505E100D" w14:textId="77777777" w:rsidR="00CD1C64" w:rsidRDefault="00000000">
            <w:r>
              <w:t>2</w:t>
            </w:r>
          </w:p>
        </w:tc>
        <w:tc>
          <w:tcPr>
            <w:tcW w:w="1728" w:type="dxa"/>
          </w:tcPr>
          <w:p w14:paraId="439A9957" w14:textId="77777777" w:rsidR="00CD1C64" w:rsidRDefault="00000000">
            <w:r>
              <w:t>E2E test automation flakiness rate at 12% (target: &lt;2%)</w:t>
            </w:r>
          </w:p>
        </w:tc>
        <w:tc>
          <w:tcPr>
            <w:tcW w:w="1728" w:type="dxa"/>
          </w:tcPr>
          <w:p w14:paraId="1CF9778C" w14:textId="77777777" w:rsidR="00CD1C64" w:rsidRDefault="00000000">
            <w:r>
              <w:t>High</w:t>
            </w:r>
          </w:p>
        </w:tc>
        <w:tc>
          <w:tcPr>
            <w:tcW w:w="1728" w:type="dxa"/>
          </w:tcPr>
          <w:p w14:paraId="296C00A4" w14:textId="77777777" w:rsidR="00CD1C64" w:rsidRDefault="00000000">
            <w:r>
              <w:t>Medium</w:t>
            </w:r>
          </w:p>
        </w:tc>
        <w:tc>
          <w:tcPr>
            <w:tcW w:w="1728" w:type="dxa"/>
          </w:tcPr>
          <w:p w14:paraId="2F6151B2" w14:textId="77777777" w:rsidR="00CD1C64" w:rsidRDefault="00000000">
            <w:r>
              <w:t>Flakiness root cause analysis underway; 8 tests stabilised this month</w:t>
            </w:r>
          </w:p>
        </w:tc>
      </w:tr>
      <w:tr w:rsidR="00CD1C64" w14:paraId="298A3EA3" w14:textId="77777777">
        <w:tc>
          <w:tcPr>
            <w:tcW w:w="1728" w:type="dxa"/>
          </w:tcPr>
          <w:p w14:paraId="4F2B6957" w14:textId="77777777" w:rsidR="00CD1C64" w:rsidRDefault="00000000">
            <w:r>
              <w:t>3</w:t>
            </w:r>
          </w:p>
        </w:tc>
        <w:tc>
          <w:tcPr>
            <w:tcW w:w="1728" w:type="dxa"/>
          </w:tcPr>
          <w:p w14:paraId="4F750BAA" w14:textId="77777777" w:rsidR="00CD1C64" w:rsidRDefault="00000000">
            <w:r>
              <w:t>No dedicated test environment – disruptions causing 6hrs/tester/week productivity loss</w:t>
            </w:r>
          </w:p>
        </w:tc>
        <w:tc>
          <w:tcPr>
            <w:tcW w:w="1728" w:type="dxa"/>
          </w:tcPr>
          <w:p w14:paraId="584D6986" w14:textId="77777777" w:rsidR="00CD1C64" w:rsidRDefault="00000000">
            <w:r>
              <w:t>High</w:t>
            </w:r>
          </w:p>
        </w:tc>
        <w:tc>
          <w:tcPr>
            <w:tcW w:w="1728" w:type="dxa"/>
          </w:tcPr>
          <w:p w14:paraId="2CD621AF" w14:textId="77777777" w:rsidR="00CD1C64" w:rsidRDefault="00000000">
            <w:r>
              <w:t>High</w:t>
            </w:r>
          </w:p>
        </w:tc>
        <w:tc>
          <w:tcPr>
            <w:tcW w:w="1728" w:type="dxa"/>
          </w:tcPr>
          <w:p w14:paraId="2DD6EE8C" w14:textId="77777777" w:rsidR="00CD1C64" w:rsidRDefault="00000000">
            <w:r>
              <w:t>Dedicated environment approval requested (see Leadership Asks)</w:t>
            </w:r>
          </w:p>
        </w:tc>
      </w:tr>
      <w:tr w:rsidR="00CD1C64" w14:paraId="103E54E7" w14:textId="77777777">
        <w:tc>
          <w:tcPr>
            <w:tcW w:w="1728" w:type="dxa"/>
          </w:tcPr>
          <w:p w14:paraId="3791BB86" w14:textId="77777777" w:rsidR="00CD1C64" w:rsidRDefault="00000000">
            <w:r>
              <w:t>4</w:t>
            </w:r>
          </w:p>
        </w:tc>
        <w:tc>
          <w:tcPr>
            <w:tcW w:w="1728" w:type="dxa"/>
          </w:tcPr>
          <w:p w14:paraId="6CD3C205" w14:textId="77777777" w:rsidR="00CD1C64" w:rsidRDefault="00000000">
            <w:r>
              <w:t>UAT window may be shortened from 4 weeks to 2 weeks due to schedule slippage</w:t>
            </w:r>
          </w:p>
        </w:tc>
        <w:tc>
          <w:tcPr>
            <w:tcW w:w="1728" w:type="dxa"/>
          </w:tcPr>
          <w:p w14:paraId="12C71874" w14:textId="77777777" w:rsidR="00CD1C64" w:rsidRDefault="00000000">
            <w:r>
              <w:t>Medium</w:t>
            </w:r>
          </w:p>
        </w:tc>
        <w:tc>
          <w:tcPr>
            <w:tcW w:w="1728" w:type="dxa"/>
          </w:tcPr>
          <w:p w14:paraId="7B01DD7F" w14:textId="77777777" w:rsidR="00CD1C64" w:rsidRDefault="00000000">
            <w:r>
              <w:t>High</w:t>
            </w:r>
          </w:p>
        </w:tc>
        <w:tc>
          <w:tcPr>
            <w:tcW w:w="1728" w:type="dxa"/>
          </w:tcPr>
          <w:p w14:paraId="119B5CA8" w14:textId="77777777" w:rsidR="00CD1C64" w:rsidRDefault="00000000">
            <w:r>
              <w:t>Alert raised to Project Manager; contingency plan drafted</w:t>
            </w:r>
          </w:p>
        </w:tc>
      </w:tr>
      <w:tr w:rsidR="00CD1C64" w14:paraId="10B3121D" w14:textId="77777777">
        <w:tc>
          <w:tcPr>
            <w:tcW w:w="1728" w:type="dxa"/>
          </w:tcPr>
          <w:p w14:paraId="424BDA6A" w14:textId="77777777" w:rsidR="00CD1C64" w:rsidRDefault="00000000">
            <w:r>
              <w:t>5</w:t>
            </w:r>
          </w:p>
        </w:tc>
        <w:tc>
          <w:tcPr>
            <w:tcW w:w="1728" w:type="dxa"/>
          </w:tcPr>
          <w:p w14:paraId="7306ECB2" w14:textId="77777777" w:rsidR="00CD1C64" w:rsidRDefault="00000000">
            <w:r>
              <w:t>Performance testing requires dedicated execution environment not yet available</w:t>
            </w:r>
          </w:p>
        </w:tc>
        <w:tc>
          <w:tcPr>
            <w:tcW w:w="1728" w:type="dxa"/>
          </w:tcPr>
          <w:p w14:paraId="6BB360D9" w14:textId="77777777" w:rsidR="00CD1C64" w:rsidRDefault="00000000">
            <w:r>
              <w:t>Medium</w:t>
            </w:r>
          </w:p>
        </w:tc>
        <w:tc>
          <w:tcPr>
            <w:tcW w:w="1728" w:type="dxa"/>
          </w:tcPr>
          <w:p w14:paraId="5B974C28" w14:textId="77777777" w:rsidR="00CD1C64" w:rsidRDefault="00000000">
            <w:r>
              <w:t>Medium</w:t>
            </w:r>
          </w:p>
        </w:tc>
        <w:tc>
          <w:tcPr>
            <w:tcW w:w="1728" w:type="dxa"/>
          </w:tcPr>
          <w:p w14:paraId="565186F4" w14:textId="77777777" w:rsidR="00CD1C64" w:rsidRDefault="00000000">
            <w:r>
              <w:t>k6 performance scripts ready; blocked on environment</w:t>
            </w:r>
          </w:p>
        </w:tc>
      </w:tr>
    </w:tbl>
    <w:p w14:paraId="40CAA359" w14:textId="77777777" w:rsidR="00CD1C64" w:rsidRDefault="00CD1C64">
      <w:pPr>
        <w:pBdr>
          <w:bottom w:val="single" w:sz="6" w:space="1" w:color="4472C4"/>
        </w:pBdr>
      </w:pPr>
    </w:p>
    <w:p w14:paraId="38E96BBE" w14:textId="77777777" w:rsidR="00CD1C64" w:rsidRDefault="00000000">
      <w:pPr>
        <w:pStyle w:val="Heading2"/>
      </w:pPr>
      <w:r>
        <w:rPr>
          <w:color w:val="2F5496"/>
        </w:rPr>
        <w:t>Blockers</w:t>
      </w:r>
    </w:p>
    <w:p w14:paraId="6DD72CC4" w14:textId="77777777" w:rsidR="00CD1C64" w:rsidRDefault="00000000">
      <w:pPr>
        <w:pStyle w:val="ListNumber"/>
      </w:pPr>
      <w:r>
        <w:rPr>
          <w:b/>
        </w:rPr>
        <w:t>No Dedicated Test Environment (Active)</w:t>
      </w:r>
    </w:p>
    <w:p w14:paraId="72DD45C0" w14:textId="77777777" w:rsidR="00CD1C64" w:rsidRDefault="00000000">
      <w:r>
        <w:lastRenderedPageBreak/>
        <w:t xml:space="preserve">The Testing team shares the development environment with the Backend Dev team. The environment experiences approximately 3 disruptions per week from mid-sprint deployments and data resets, resulting in an estimated </w:t>
      </w:r>
      <w:r>
        <w:rPr>
          <w:b/>
        </w:rPr>
        <w:t>6 hours of lost testing time per tester per week</w:t>
      </w:r>
      <w:r>
        <w:t xml:space="preserve"> (total: ~24 hours/week across the team). Test data is routinely overwritten by backend development activity, requiring testers to manually recreate scenarios.</w:t>
      </w:r>
    </w:p>
    <w:p w14:paraId="2DC9BBFB" w14:textId="77777777" w:rsidR="00CD1C64" w:rsidRDefault="00000000">
      <w:pPr>
        <w:pStyle w:val="ListNumber"/>
      </w:pPr>
      <w:r>
        <w:rPr>
          <w:b/>
        </w:rPr>
        <w:t>CI/CD Automated Test Pipeline Not Configured (Active)</w:t>
      </w:r>
    </w:p>
    <w:p w14:paraId="2F3D4EF2" w14:textId="77777777" w:rsidR="00CD1C64" w:rsidRDefault="00000000">
      <w:r>
        <w:t>The Azure DevOps pipeline has not been configured with a test automation stage. This has been in the DevOps backlog for 6 weeks and has been deprioritised in favour of other infrastructure tasks. Currently, all Playwright E2E tests and NUnit integration tests must be run manually before each release. This is unsustainable as the test suite grows and reduces confidence in continuous integration.</w:t>
      </w:r>
    </w:p>
    <w:p w14:paraId="5E0A6DAF" w14:textId="77777777" w:rsidR="00CD1C64" w:rsidRDefault="00000000">
      <w:pPr>
        <w:pStyle w:val="ListNumber"/>
      </w:pPr>
      <w:r>
        <w:rPr>
          <w:b/>
        </w:rPr>
        <w:t>Backend API Test Data Seeding Not Available (Active)</w:t>
      </w:r>
    </w:p>
    <w:p w14:paraId="511EAF43" w14:textId="77777777" w:rsidR="00CD1C64" w:rsidRDefault="00000000">
      <w:r>
        <w:t>The Backend Dev team has not delivered a test data seeding script for the test environment. Testers are manually creating test data records before each test run, which takes approximately 45 minutes per session and introduces inconsistency between runs.</w:t>
      </w:r>
    </w:p>
    <w:p w14:paraId="21366B44" w14:textId="77777777" w:rsidR="00CD1C64" w:rsidRDefault="00CD1C64">
      <w:pPr>
        <w:pBdr>
          <w:bottom w:val="single" w:sz="6" w:space="1" w:color="4472C4"/>
        </w:pBdr>
      </w:pPr>
    </w:p>
    <w:p w14:paraId="3FBDE5F2" w14:textId="77777777" w:rsidR="00CD1C64" w:rsidRDefault="00000000">
      <w:pPr>
        <w:pStyle w:val="Heading2"/>
      </w:pPr>
      <w:r>
        <w:rPr>
          <w:color w:val="2F5496"/>
        </w:rPr>
        <w:t>Leadership Asks</w:t>
      </w:r>
    </w:p>
    <w:p w14:paraId="732B515F" w14:textId="77777777" w:rsidR="00CD1C64" w:rsidRDefault="00000000">
      <w:pPr>
        <w:pStyle w:val="ListNumber"/>
      </w:pPr>
      <w:r>
        <w:rPr>
          <w:b/>
        </w:rPr>
        <w:t>Approve Dedicated Azure Test Environment</w:t>
      </w:r>
    </w:p>
    <w:p w14:paraId="5FDDAF42" w14:textId="77777777" w:rsidR="00CD1C64" w:rsidRDefault="00000000">
      <w:r>
        <w:t xml:space="preserve">Request approval to provision a dedicated Azure test environment for the Testing stream (estimated cost: </w:t>
      </w:r>
      <w:r>
        <w:rPr>
          <w:b/>
        </w:rPr>
        <w:t>$340/month</w:t>
      </w:r>
      <w:r>
        <w:t>). This will eliminate environment disruptions, enable persistent test data, and allow automated test execution without impacting development. ROI: recovering 24 hours/week of testing productivity is well worth the cost.</w:t>
      </w:r>
    </w:p>
    <w:p w14:paraId="569959A8" w14:textId="77777777" w:rsidR="00CD1C64" w:rsidRDefault="00000000">
      <w:pPr>
        <w:pStyle w:val="ListNumber"/>
      </w:pPr>
      <w:r>
        <w:rPr>
          <w:b/>
        </w:rPr>
        <w:t>Prioritise CI/CD Test Pipeline Configuration</w:t>
      </w:r>
    </w:p>
    <w:p w14:paraId="54116456" w14:textId="77777777" w:rsidR="00CD1C64" w:rsidRDefault="00000000">
      <w:r>
        <w:t xml:space="preserve">Request that the DevOps team's task to configure the automated test execution stage in Azure DevOps be promoted to the top of their backlog. The task is estimated at </w:t>
      </w:r>
      <w:r>
        <w:rPr>
          <w:b/>
        </w:rPr>
        <w:t>5 developer days</w:t>
      </w:r>
      <w:r>
        <w:t>. Without this, the test automation investment cannot deliver value in the CI/CD process, and manual testing overhead will become untenable at scale.</w:t>
      </w:r>
    </w:p>
    <w:p w14:paraId="3A431D12" w14:textId="77777777" w:rsidR="00CD1C64" w:rsidRDefault="00000000">
      <w:pPr>
        <w:pStyle w:val="ListNumber"/>
      </w:pPr>
      <w:r>
        <w:rPr>
          <w:b/>
        </w:rPr>
        <w:t>Allocate 10% of Dev Sprint Capacity to Test Support</w:t>
      </w:r>
    </w:p>
    <w:p w14:paraId="3BBF0F9C" w14:textId="77777777" w:rsidR="00CD1C64" w:rsidRDefault="00000000">
      <w:r>
        <w:t xml:space="preserve">Request that the Backend Dev and Frontend Dev teams allocate </w:t>
      </w:r>
      <w:r>
        <w:rPr>
          <w:b/>
        </w:rPr>
        <w:t>10% of sprint capacity</w:t>
      </w:r>
      <w:r>
        <w:t xml:space="preserve"> (approximately 4 story points per sprint) to test support activities: test data seeding scripts, API mocking setup, and test environment maintenance. This is standard practice in Shift-Left testing models.</w:t>
      </w:r>
    </w:p>
    <w:p w14:paraId="2BC6A5DF" w14:textId="77777777" w:rsidR="00CD1C64" w:rsidRDefault="00CD1C64">
      <w:pPr>
        <w:pBdr>
          <w:bottom w:val="single" w:sz="6" w:space="1" w:color="4472C4"/>
        </w:pBdr>
      </w:pPr>
    </w:p>
    <w:p w14:paraId="7ED61973" w14:textId="77777777" w:rsidR="00CD1C64" w:rsidRDefault="00000000">
      <w:pPr>
        <w:pStyle w:val="Heading2"/>
      </w:pPr>
      <w:r>
        <w:rPr>
          <w:color w:val="2F5496"/>
        </w:rPr>
        <w:lastRenderedPageBreak/>
        <w:t>Delayed Tasks</w:t>
      </w:r>
    </w:p>
    <w:tbl>
      <w:tblPr>
        <w:tblStyle w:val="TableGrid"/>
        <w:tblW w:w="0" w:type="auto"/>
        <w:tblLook w:val="04A0" w:firstRow="1" w:lastRow="0" w:firstColumn="1" w:lastColumn="0" w:noHBand="0" w:noVBand="1"/>
      </w:tblPr>
      <w:tblGrid>
        <w:gridCol w:w="1728"/>
        <w:gridCol w:w="1728"/>
        <w:gridCol w:w="1728"/>
        <w:gridCol w:w="1728"/>
        <w:gridCol w:w="1728"/>
      </w:tblGrid>
      <w:tr w:rsidR="00CD1C64" w14:paraId="1EF61792" w14:textId="77777777">
        <w:tc>
          <w:tcPr>
            <w:tcW w:w="1728" w:type="dxa"/>
            <w:shd w:val="clear" w:color="auto" w:fill="D9E1F2"/>
          </w:tcPr>
          <w:p w14:paraId="769B4EE1" w14:textId="77777777" w:rsidR="00CD1C64" w:rsidRDefault="00000000">
            <w:r>
              <w:rPr>
                <w:b/>
              </w:rPr>
              <w:t>Task</w:t>
            </w:r>
          </w:p>
        </w:tc>
        <w:tc>
          <w:tcPr>
            <w:tcW w:w="1728" w:type="dxa"/>
            <w:shd w:val="clear" w:color="auto" w:fill="D9E1F2"/>
          </w:tcPr>
          <w:p w14:paraId="3F2E028D" w14:textId="77777777" w:rsidR="00CD1C64" w:rsidRDefault="00000000">
            <w:r>
              <w:rPr>
                <w:b/>
              </w:rPr>
              <w:t>Original Due Date</w:t>
            </w:r>
          </w:p>
        </w:tc>
        <w:tc>
          <w:tcPr>
            <w:tcW w:w="1728" w:type="dxa"/>
            <w:shd w:val="clear" w:color="auto" w:fill="D9E1F2"/>
          </w:tcPr>
          <w:p w14:paraId="6324BBF4" w14:textId="77777777" w:rsidR="00CD1C64" w:rsidRDefault="00000000">
            <w:r>
              <w:rPr>
                <w:b/>
              </w:rPr>
              <w:t>Current Status</w:t>
            </w:r>
          </w:p>
        </w:tc>
        <w:tc>
          <w:tcPr>
            <w:tcW w:w="1728" w:type="dxa"/>
            <w:shd w:val="clear" w:color="auto" w:fill="D9E1F2"/>
          </w:tcPr>
          <w:p w14:paraId="134B6C97" w14:textId="77777777" w:rsidR="00CD1C64" w:rsidRDefault="00000000">
            <w:r>
              <w:rPr>
                <w:b/>
              </w:rPr>
              <w:t>Delay</w:t>
            </w:r>
          </w:p>
        </w:tc>
        <w:tc>
          <w:tcPr>
            <w:tcW w:w="1728" w:type="dxa"/>
            <w:shd w:val="clear" w:color="auto" w:fill="D9E1F2"/>
          </w:tcPr>
          <w:p w14:paraId="4F919460" w14:textId="77777777" w:rsidR="00CD1C64" w:rsidRDefault="00000000">
            <w:r>
              <w:rPr>
                <w:b/>
              </w:rPr>
              <w:t>Root Cause</w:t>
            </w:r>
          </w:p>
        </w:tc>
      </w:tr>
      <w:tr w:rsidR="00CD1C64" w14:paraId="6939B939" w14:textId="77777777">
        <w:tc>
          <w:tcPr>
            <w:tcW w:w="1728" w:type="dxa"/>
          </w:tcPr>
          <w:p w14:paraId="61F2F6B5" w14:textId="77777777" w:rsidR="00CD1C64" w:rsidRDefault="00000000">
            <w:r>
              <w:t>Backend API Regression Suite (v1 endpoints)</w:t>
            </w:r>
          </w:p>
        </w:tc>
        <w:tc>
          <w:tcPr>
            <w:tcW w:w="1728" w:type="dxa"/>
          </w:tcPr>
          <w:p w14:paraId="40EF6036" w14:textId="77777777" w:rsidR="00CD1C64" w:rsidRDefault="00000000">
            <w:r>
              <w:t>March 14</w:t>
            </w:r>
          </w:p>
        </w:tc>
        <w:tc>
          <w:tcPr>
            <w:tcW w:w="1728" w:type="dxa"/>
          </w:tcPr>
          <w:p w14:paraId="3A4AC505" w14:textId="77777777" w:rsidR="00CD1C64" w:rsidRDefault="00000000">
            <w:r>
              <w:t>In Progress (50%)</w:t>
            </w:r>
          </w:p>
        </w:tc>
        <w:tc>
          <w:tcPr>
            <w:tcW w:w="1728" w:type="dxa"/>
          </w:tcPr>
          <w:p w14:paraId="61751CA4" w14:textId="77777777" w:rsidR="00CD1C64" w:rsidRDefault="00000000">
            <w:r>
              <w:t>2.5 weeks</w:t>
            </w:r>
          </w:p>
        </w:tc>
        <w:tc>
          <w:tcPr>
            <w:tcW w:w="1728" w:type="dxa"/>
          </w:tcPr>
          <w:p w14:paraId="64D8B8E3" w14:textId="77777777" w:rsidR="00CD1C64" w:rsidRDefault="00000000">
            <w:r>
              <w:t>API instability + test data gaps</w:t>
            </w:r>
          </w:p>
        </w:tc>
      </w:tr>
      <w:tr w:rsidR="00CD1C64" w14:paraId="75447BE2" w14:textId="77777777">
        <w:tc>
          <w:tcPr>
            <w:tcW w:w="1728" w:type="dxa"/>
          </w:tcPr>
          <w:p w14:paraId="6683BAF6" w14:textId="77777777" w:rsidR="00CD1C64" w:rsidRDefault="00000000">
            <w:r>
              <w:t>Performance Baseline Testing</w:t>
            </w:r>
          </w:p>
        </w:tc>
        <w:tc>
          <w:tcPr>
            <w:tcW w:w="1728" w:type="dxa"/>
          </w:tcPr>
          <w:p w14:paraId="66A867DA" w14:textId="77777777" w:rsidR="00CD1C64" w:rsidRDefault="00000000">
            <w:r>
              <w:t>March 21</w:t>
            </w:r>
          </w:p>
        </w:tc>
        <w:tc>
          <w:tcPr>
            <w:tcW w:w="1728" w:type="dxa"/>
          </w:tcPr>
          <w:p w14:paraId="65A4F308" w14:textId="77777777" w:rsidR="00CD1C64" w:rsidRDefault="00000000">
            <w:r>
              <w:t>Not Started (0%)</w:t>
            </w:r>
          </w:p>
        </w:tc>
        <w:tc>
          <w:tcPr>
            <w:tcW w:w="1728" w:type="dxa"/>
          </w:tcPr>
          <w:p w14:paraId="040C55C6" w14:textId="77777777" w:rsidR="00CD1C64" w:rsidRDefault="00000000">
            <w:r>
              <w:t>10 days</w:t>
            </w:r>
          </w:p>
        </w:tc>
        <w:tc>
          <w:tcPr>
            <w:tcW w:w="1728" w:type="dxa"/>
          </w:tcPr>
          <w:p w14:paraId="68433491" w14:textId="77777777" w:rsidR="00CD1C64" w:rsidRDefault="00000000">
            <w:r>
              <w:t>No dedicated environment; blocked</w:t>
            </w:r>
          </w:p>
        </w:tc>
      </w:tr>
      <w:tr w:rsidR="00CD1C64" w14:paraId="3748AB75" w14:textId="77777777">
        <w:tc>
          <w:tcPr>
            <w:tcW w:w="1728" w:type="dxa"/>
          </w:tcPr>
          <w:p w14:paraId="5F518BCE" w14:textId="77777777" w:rsidR="00CD1C64" w:rsidRDefault="00000000">
            <w:r>
              <w:t>Playwright E2E – Customer Dashboard Flows</w:t>
            </w:r>
          </w:p>
        </w:tc>
        <w:tc>
          <w:tcPr>
            <w:tcW w:w="1728" w:type="dxa"/>
          </w:tcPr>
          <w:p w14:paraId="566D3DAB" w14:textId="77777777" w:rsidR="00CD1C64" w:rsidRDefault="00000000">
            <w:r>
              <w:t>March 28</w:t>
            </w:r>
          </w:p>
        </w:tc>
        <w:tc>
          <w:tcPr>
            <w:tcW w:w="1728" w:type="dxa"/>
          </w:tcPr>
          <w:p w14:paraId="37E3AF2D" w14:textId="77777777" w:rsidR="00CD1C64" w:rsidRDefault="00000000">
            <w:r>
              <w:t>Blocked (0%)</w:t>
            </w:r>
          </w:p>
        </w:tc>
        <w:tc>
          <w:tcPr>
            <w:tcW w:w="1728" w:type="dxa"/>
          </w:tcPr>
          <w:p w14:paraId="34C413F6" w14:textId="77777777" w:rsidR="00CD1C64" w:rsidRDefault="00000000">
            <w:r>
              <w:t>3 days</w:t>
            </w:r>
          </w:p>
        </w:tc>
        <w:tc>
          <w:tcPr>
            <w:tcW w:w="1728" w:type="dxa"/>
          </w:tcPr>
          <w:p w14:paraId="613E8A33" w14:textId="77777777" w:rsidR="00CD1C64" w:rsidRDefault="00000000">
            <w:r>
              <w:t>Frontend dashboard component not delivered</w:t>
            </w:r>
          </w:p>
        </w:tc>
      </w:tr>
      <w:tr w:rsidR="00CD1C64" w14:paraId="7858787C" w14:textId="77777777">
        <w:tc>
          <w:tcPr>
            <w:tcW w:w="1728" w:type="dxa"/>
          </w:tcPr>
          <w:p w14:paraId="79E674AD" w14:textId="77777777" w:rsidR="00CD1C64" w:rsidRDefault="00000000">
            <w:r>
              <w:t>CI/CD Automated Test Pipeline</w:t>
            </w:r>
          </w:p>
        </w:tc>
        <w:tc>
          <w:tcPr>
            <w:tcW w:w="1728" w:type="dxa"/>
          </w:tcPr>
          <w:p w14:paraId="19171480" w14:textId="77777777" w:rsidR="00CD1C64" w:rsidRDefault="00000000">
            <w:r>
              <w:t>March 31</w:t>
            </w:r>
          </w:p>
        </w:tc>
        <w:tc>
          <w:tcPr>
            <w:tcW w:w="1728" w:type="dxa"/>
          </w:tcPr>
          <w:p w14:paraId="257A2B86" w14:textId="77777777" w:rsidR="00CD1C64" w:rsidRDefault="00000000">
            <w:r>
              <w:t>Blocked (0%)</w:t>
            </w:r>
          </w:p>
        </w:tc>
        <w:tc>
          <w:tcPr>
            <w:tcW w:w="1728" w:type="dxa"/>
          </w:tcPr>
          <w:p w14:paraId="5AE46FEC" w14:textId="77777777" w:rsidR="00CD1C64" w:rsidRDefault="00000000">
            <w:r>
              <w:t>6 weeks (ongoing)</w:t>
            </w:r>
          </w:p>
        </w:tc>
        <w:tc>
          <w:tcPr>
            <w:tcW w:w="1728" w:type="dxa"/>
          </w:tcPr>
          <w:p w14:paraId="08A68C13" w14:textId="77777777" w:rsidR="00CD1C64" w:rsidRDefault="00000000">
            <w:r>
              <w:t>DevOps backlog deprioritisation</w:t>
            </w:r>
          </w:p>
        </w:tc>
      </w:tr>
    </w:tbl>
    <w:p w14:paraId="7513271A" w14:textId="77777777" w:rsidR="00CD1C64" w:rsidRDefault="00CD1C64">
      <w:pPr>
        <w:pBdr>
          <w:bottom w:val="single" w:sz="6" w:space="1" w:color="4472C4"/>
        </w:pBdr>
      </w:pPr>
    </w:p>
    <w:p w14:paraId="7AD00C99" w14:textId="77777777" w:rsidR="00CD1C64" w:rsidRDefault="00000000">
      <w:pPr>
        <w:pStyle w:val="Heading2"/>
      </w:pPr>
      <w:r>
        <w:rPr>
          <w:color w:val="2F5496"/>
        </w:rPr>
        <w:t>Open Critical Defects</w:t>
      </w:r>
    </w:p>
    <w:p w14:paraId="1A80490A" w14:textId="77777777" w:rsidR="00CD1C64" w:rsidRDefault="00000000">
      <w:r>
        <w:t xml:space="preserve">The following </w:t>
      </w:r>
      <w:r>
        <w:rPr>
          <w:b/>
        </w:rPr>
        <w:t>4 critical defects</w:t>
      </w:r>
      <w:r>
        <w:t xml:space="preserve"> are open as of March 31 and assigned to respective streams for resolution (target: April 7):</w:t>
      </w:r>
    </w:p>
    <w:tbl>
      <w:tblPr>
        <w:tblStyle w:val="TableGrid"/>
        <w:tblW w:w="0" w:type="auto"/>
        <w:tblLook w:val="04A0" w:firstRow="1" w:lastRow="0" w:firstColumn="1" w:lastColumn="0" w:noHBand="0" w:noVBand="1"/>
      </w:tblPr>
      <w:tblGrid>
        <w:gridCol w:w="1728"/>
        <w:gridCol w:w="1728"/>
        <w:gridCol w:w="1728"/>
        <w:gridCol w:w="1728"/>
        <w:gridCol w:w="1728"/>
      </w:tblGrid>
      <w:tr w:rsidR="00CD1C64" w14:paraId="79514E3C" w14:textId="77777777">
        <w:tc>
          <w:tcPr>
            <w:tcW w:w="1728" w:type="dxa"/>
            <w:shd w:val="clear" w:color="auto" w:fill="D9E1F2"/>
          </w:tcPr>
          <w:p w14:paraId="467EB70F" w14:textId="77777777" w:rsidR="00CD1C64" w:rsidRDefault="00000000">
            <w:r>
              <w:rPr>
                <w:b/>
              </w:rPr>
              <w:t>ID</w:t>
            </w:r>
          </w:p>
        </w:tc>
        <w:tc>
          <w:tcPr>
            <w:tcW w:w="1728" w:type="dxa"/>
            <w:shd w:val="clear" w:color="auto" w:fill="D9E1F2"/>
          </w:tcPr>
          <w:p w14:paraId="06419DA8" w14:textId="77777777" w:rsidR="00CD1C64" w:rsidRDefault="00000000">
            <w:r>
              <w:rPr>
                <w:b/>
              </w:rPr>
              <w:t>Description</w:t>
            </w:r>
          </w:p>
        </w:tc>
        <w:tc>
          <w:tcPr>
            <w:tcW w:w="1728" w:type="dxa"/>
            <w:shd w:val="clear" w:color="auto" w:fill="D9E1F2"/>
          </w:tcPr>
          <w:p w14:paraId="1E49FC64" w14:textId="77777777" w:rsidR="00CD1C64" w:rsidRDefault="00000000">
            <w:r>
              <w:rPr>
                <w:b/>
              </w:rPr>
              <w:t>Severity</w:t>
            </w:r>
          </w:p>
        </w:tc>
        <w:tc>
          <w:tcPr>
            <w:tcW w:w="1728" w:type="dxa"/>
            <w:shd w:val="clear" w:color="auto" w:fill="D9E1F2"/>
          </w:tcPr>
          <w:p w14:paraId="17645150" w14:textId="77777777" w:rsidR="00CD1C64" w:rsidRDefault="00000000">
            <w:r>
              <w:rPr>
                <w:b/>
              </w:rPr>
              <w:t>Assigned To</w:t>
            </w:r>
          </w:p>
        </w:tc>
        <w:tc>
          <w:tcPr>
            <w:tcW w:w="1728" w:type="dxa"/>
            <w:shd w:val="clear" w:color="auto" w:fill="D9E1F2"/>
          </w:tcPr>
          <w:p w14:paraId="7E901A63" w14:textId="77777777" w:rsidR="00CD1C64" w:rsidRDefault="00000000">
            <w:r>
              <w:rPr>
                <w:b/>
              </w:rPr>
              <w:t>Target Fix</w:t>
            </w:r>
          </w:p>
        </w:tc>
      </w:tr>
      <w:tr w:rsidR="00CD1C64" w14:paraId="49EEA853" w14:textId="77777777">
        <w:tc>
          <w:tcPr>
            <w:tcW w:w="1728" w:type="dxa"/>
          </w:tcPr>
          <w:p w14:paraId="3F3340D1" w14:textId="77777777" w:rsidR="00CD1C64" w:rsidRDefault="00000000">
            <w:r>
              <w:t>DEF-0142</w:t>
            </w:r>
          </w:p>
        </w:tc>
        <w:tc>
          <w:tcPr>
            <w:tcW w:w="1728" w:type="dxa"/>
          </w:tcPr>
          <w:p w14:paraId="2C4A76DB" w14:textId="77777777" w:rsidR="00CD1C64" w:rsidRDefault="00000000">
            <w:r>
              <w:t>Session token not invalidated on password change</w:t>
            </w:r>
          </w:p>
        </w:tc>
        <w:tc>
          <w:tcPr>
            <w:tcW w:w="1728" w:type="dxa"/>
          </w:tcPr>
          <w:p w14:paraId="3FBE7CBC" w14:textId="77777777" w:rsidR="00CD1C64" w:rsidRDefault="00000000">
            <w:r>
              <w:t>Critical (Security)</w:t>
            </w:r>
          </w:p>
        </w:tc>
        <w:tc>
          <w:tcPr>
            <w:tcW w:w="1728" w:type="dxa"/>
          </w:tcPr>
          <w:p w14:paraId="09C41596" w14:textId="77777777" w:rsidR="00CD1C64" w:rsidRDefault="00000000">
            <w:r>
              <w:t>Backend Dev</w:t>
            </w:r>
          </w:p>
        </w:tc>
        <w:tc>
          <w:tcPr>
            <w:tcW w:w="1728" w:type="dxa"/>
          </w:tcPr>
          <w:p w14:paraId="427CD470" w14:textId="77777777" w:rsidR="00CD1C64" w:rsidRDefault="00000000">
            <w:r>
              <w:t>April 5</w:t>
            </w:r>
          </w:p>
        </w:tc>
      </w:tr>
      <w:tr w:rsidR="00CD1C64" w14:paraId="6D83FF22" w14:textId="77777777">
        <w:tc>
          <w:tcPr>
            <w:tcW w:w="1728" w:type="dxa"/>
          </w:tcPr>
          <w:p w14:paraId="63BC579C" w14:textId="77777777" w:rsidR="00CD1C64" w:rsidRDefault="00000000">
            <w:r>
              <w:t>DEF-0156</w:t>
            </w:r>
          </w:p>
        </w:tc>
        <w:tc>
          <w:tcPr>
            <w:tcW w:w="1728" w:type="dxa"/>
          </w:tcPr>
          <w:p w14:paraId="4B79E53F" w14:textId="77777777" w:rsidR="00CD1C64" w:rsidRDefault="00000000">
            <w:r>
              <w:t>Customer search returns records across tenant boundaries</w:t>
            </w:r>
          </w:p>
        </w:tc>
        <w:tc>
          <w:tcPr>
            <w:tcW w:w="1728" w:type="dxa"/>
          </w:tcPr>
          <w:p w14:paraId="1E5C791B" w14:textId="77777777" w:rsidR="00CD1C64" w:rsidRDefault="00000000">
            <w:r>
              <w:t>Critical (Security)</w:t>
            </w:r>
          </w:p>
        </w:tc>
        <w:tc>
          <w:tcPr>
            <w:tcW w:w="1728" w:type="dxa"/>
          </w:tcPr>
          <w:p w14:paraId="5C9EC4C4" w14:textId="77777777" w:rsidR="00CD1C64" w:rsidRDefault="00000000">
            <w:r>
              <w:t>Backend Dev</w:t>
            </w:r>
          </w:p>
        </w:tc>
        <w:tc>
          <w:tcPr>
            <w:tcW w:w="1728" w:type="dxa"/>
          </w:tcPr>
          <w:p w14:paraId="51EF89BD" w14:textId="77777777" w:rsidR="00CD1C64" w:rsidRDefault="00000000">
            <w:r>
              <w:t>April 4</w:t>
            </w:r>
          </w:p>
        </w:tc>
      </w:tr>
      <w:tr w:rsidR="00CD1C64" w14:paraId="0D8049CE" w14:textId="77777777">
        <w:tc>
          <w:tcPr>
            <w:tcW w:w="1728" w:type="dxa"/>
          </w:tcPr>
          <w:p w14:paraId="7BDFB5A2" w14:textId="77777777" w:rsidR="00CD1C64" w:rsidRDefault="00000000">
            <w:r>
              <w:t>DEF-0161</w:t>
            </w:r>
          </w:p>
        </w:tc>
        <w:tc>
          <w:tcPr>
            <w:tcW w:w="1728" w:type="dxa"/>
          </w:tcPr>
          <w:p w14:paraId="5047F279" w14:textId="77777777" w:rsidR="00CD1C64" w:rsidRDefault="00000000">
            <w:r>
              <w:t>Payment amount rounding error for currencies with no decimal places</w:t>
            </w:r>
          </w:p>
        </w:tc>
        <w:tc>
          <w:tcPr>
            <w:tcW w:w="1728" w:type="dxa"/>
          </w:tcPr>
          <w:p w14:paraId="732DF813" w14:textId="77777777" w:rsidR="00CD1C64" w:rsidRDefault="00000000">
            <w:r>
              <w:t>Critical</w:t>
            </w:r>
          </w:p>
        </w:tc>
        <w:tc>
          <w:tcPr>
            <w:tcW w:w="1728" w:type="dxa"/>
          </w:tcPr>
          <w:p w14:paraId="4592F53A" w14:textId="77777777" w:rsidR="00CD1C64" w:rsidRDefault="00000000">
            <w:r>
              <w:t>Backend Dev</w:t>
            </w:r>
          </w:p>
        </w:tc>
        <w:tc>
          <w:tcPr>
            <w:tcW w:w="1728" w:type="dxa"/>
          </w:tcPr>
          <w:p w14:paraId="31D68385" w14:textId="77777777" w:rsidR="00CD1C64" w:rsidRDefault="00000000">
            <w:r>
              <w:t>April 7</w:t>
            </w:r>
          </w:p>
        </w:tc>
      </w:tr>
      <w:tr w:rsidR="00CD1C64" w14:paraId="145AE722" w14:textId="77777777">
        <w:tc>
          <w:tcPr>
            <w:tcW w:w="1728" w:type="dxa"/>
          </w:tcPr>
          <w:p w14:paraId="0D9C1810" w14:textId="77777777" w:rsidR="00CD1C64" w:rsidRDefault="00000000">
            <w:r>
              <w:t>DEF-0163</w:t>
            </w:r>
          </w:p>
        </w:tc>
        <w:tc>
          <w:tcPr>
            <w:tcW w:w="1728" w:type="dxa"/>
          </w:tcPr>
          <w:p w14:paraId="3853E871" w14:textId="77777777" w:rsidR="00CD1C64" w:rsidRDefault="00000000">
            <w:r>
              <w:t>Mobile layout breaks on viewport width &lt; 375px</w:t>
            </w:r>
          </w:p>
        </w:tc>
        <w:tc>
          <w:tcPr>
            <w:tcW w:w="1728" w:type="dxa"/>
          </w:tcPr>
          <w:p w14:paraId="06090D99" w14:textId="77777777" w:rsidR="00CD1C64" w:rsidRDefault="00000000">
            <w:r>
              <w:t>Critical</w:t>
            </w:r>
          </w:p>
        </w:tc>
        <w:tc>
          <w:tcPr>
            <w:tcW w:w="1728" w:type="dxa"/>
          </w:tcPr>
          <w:p w14:paraId="245B5231" w14:textId="77777777" w:rsidR="00CD1C64" w:rsidRDefault="00000000">
            <w:r>
              <w:t>Frontend Dev</w:t>
            </w:r>
          </w:p>
        </w:tc>
        <w:tc>
          <w:tcPr>
            <w:tcW w:w="1728" w:type="dxa"/>
          </w:tcPr>
          <w:p w14:paraId="5E6CF0B3" w14:textId="77777777" w:rsidR="00CD1C64" w:rsidRDefault="00000000">
            <w:r>
              <w:t>April 6</w:t>
            </w:r>
          </w:p>
        </w:tc>
      </w:tr>
    </w:tbl>
    <w:p w14:paraId="7E61D099" w14:textId="77777777" w:rsidR="00CD1C64" w:rsidRDefault="00CD1C64">
      <w:pPr>
        <w:pBdr>
          <w:bottom w:val="single" w:sz="6" w:space="1" w:color="4472C4"/>
        </w:pBdr>
      </w:pPr>
    </w:p>
    <w:p w14:paraId="098C8834" w14:textId="77777777" w:rsidR="00CD1C64" w:rsidRDefault="00000000">
      <w:pPr>
        <w:pStyle w:val="Heading2"/>
      </w:pPr>
      <w:r>
        <w:rPr>
          <w:color w:val="2F5496"/>
        </w:rPr>
        <w:t>Summary</w:t>
      </w:r>
    </w:p>
    <w:p w14:paraId="6F51E7DD" w14:textId="77777777" w:rsidR="00CD1C64" w:rsidRDefault="00000000">
      <w:r>
        <w:rPr>
          <w:b/>
        </w:rPr>
        <w:t>Defect summary for March:</w:t>
      </w:r>
      <w:r>
        <w:t xml:space="preserve"> 47 defects raised, 38 resolved, 9 open (4 critical, 3 medium, 2 low).</w:t>
      </w:r>
    </w:p>
    <w:p w14:paraId="3438F33C" w14:textId="77777777" w:rsidR="00CD1C64" w:rsidRDefault="00000000">
      <w:r>
        <w:rPr>
          <w:b/>
        </w:rPr>
        <w:lastRenderedPageBreak/>
        <w:t>Test coverage as of March 31:</w:t>
      </w:r>
    </w:p>
    <w:tbl>
      <w:tblPr>
        <w:tblStyle w:val="TableGrid"/>
        <w:tblW w:w="0" w:type="auto"/>
        <w:tblLook w:val="04A0" w:firstRow="1" w:lastRow="0" w:firstColumn="1" w:lastColumn="0" w:noHBand="0" w:noVBand="1"/>
      </w:tblPr>
      <w:tblGrid>
        <w:gridCol w:w="2880"/>
        <w:gridCol w:w="2880"/>
        <w:gridCol w:w="2880"/>
      </w:tblGrid>
      <w:tr w:rsidR="00CD1C64" w14:paraId="31D51C90" w14:textId="77777777">
        <w:tc>
          <w:tcPr>
            <w:tcW w:w="2880" w:type="dxa"/>
            <w:shd w:val="clear" w:color="auto" w:fill="D9E1F2"/>
          </w:tcPr>
          <w:p w14:paraId="07D818A5" w14:textId="77777777" w:rsidR="00CD1C64" w:rsidRDefault="00000000">
            <w:r>
              <w:rPr>
                <w:b/>
              </w:rPr>
              <w:t>Coverage Area</w:t>
            </w:r>
          </w:p>
        </w:tc>
        <w:tc>
          <w:tcPr>
            <w:tcW w:w="2880" w:type="dxa"/>
            <w:shd w:val="clear" w:color="auto" w:fill="D9E1F2"/>
          </w:tcPr>
          <w:p w14:paraId="08362F3D" w14:textId="77777777" w:rsidR="00CD1C64" w:rsidRDefault="00000000">
            <w:r>
              <w:rPr>
                <w:b/>
              </w:rPr>
              <w:t>Current</w:t>
            </w:r>
          </w:p>
        </w:tc>
        <w:tc>
          <w:tcPr>
            <w:tcW w:w="2880" w:type="dxa"/>
            <w:shd w:val="clear" w:color="auto" w:fill="D9E1F2"/>
          </w:tcPr>
          <w:p w14:paraId="21BEDA9A" w14:textId="77777777" w:rsidR="00CD1C64" w:rsidRDefault="00000000">
            <w:r>
              <w:rPr>
                <w:b/>
              </w:rPr>
              <w:t>Q2 Target</w:t>
            </w:r>
          </w:p>
        </w:tc>
      </w:tr>
      <w:tr w:rsidR="00CD1C64" w14:paraId="27B8F401" w14:textId="77777777">
        <w:tc>
          <w:tcPr>
            <w:tcW w:w="2880" w:type="dxa"/>
          </w:tcPr>
          <w:p w14:paraId="57B59940" w14:textId="77777777" w:rsidR="00CD1C64" w:rsidRDefault="00000000">
            <w:r>
              <w:t>Backend unit test coverage</w:t>
            </w:r>
          </w:p>
        </w:tc>
        <w:tc>
          <w:tcPr>
            <w:tcW w:w="2880" w:type="dxa"/>
          </w:tcPr>
          <w:p w14:paraId="6CC51D64" w14:textId="77777777" w:rsidR="00CD1C64" w:rsidRDefault="00000000">
            <w:r>
              <w:t>78%</w:t>
            </w:r>
          </w:p>
        </w:tc>
        <w:tc>
          <w:tcPr>
            <w:tcW w:w="2880" w:type="dxa"/>
          </w:tcPr>
          <w:p w14:paraId="610569CE" w14:textId="77777777" w:rsidR="00CD1C64" w:rsidRDefault="00000000">
            <w:r>
              <w:t>80%</w:t>
            </w:r>
          </w:p>
        </w:tc>
      </w:tr>
      <w:tr w:rsidR="00CD1C64" w14:paraId="6ACF77C4" w14:textId="77777777">
        <w:tc>
          <w:tcPr>
            <w:tcW w:w="2880" w:type="dxa"/>
          </w:tcPr>
          <w:p w14:paraId="7D75A0FA" w14:textId="77777777" w:rsidR="00CD1C64" w:rsidRDefault="00000000">
            <w:r>
              <w:t>Integration test coverage</w:t>
            </w:r>
          </w:p>
        </w:tc>
        <w:tc>
          <w:tcPr>
            <w:tcW w:w="2880" w:type="dxa"/>
          </w:tcPr>
          <w:p w14:paraId="24AD9620" w14:textId="77777777" w:rsidR="00CD1C64" w:rsidRDefault="00000000">
            <w:r>
              <w:t>45%</w:t>
            </w:r>
          </w:p>
        </w:tc>
        <w:tc>
          <w:tcPr>
            <w:tcW w:w="2880" w:type="dxa"/>
          </w:tcPr>
          <w:p w14:paraId="3265147B" w14:textId="77777777" w:rsidR="00CD1C64" w:rsidRDefault="00000000">
            <w:r>
              <w:t>70%</w:t>
            </w:r>
          </w:p>
        </w:tc>
      </w:tr>
      <w:tr w:rsidR="00CD1C64" w14:paraId="7B4D52C6" w14:textId="77777777">
        <w:tc>
          <w:tcPr>
            <w:tcW w:w="2880" w:type="dxa"/>
          </w:tcPr>
          <w:p w14:paraId="3432862D" w14:textId="77777777" w:rsidR="00CD1C64" w:rsidRDefault="00000000">
            <w:r>
              <w:t>E2E automation coverage</w:t>
            </w:r>
          </w:p>
        </w:tc>
        <w:tc>
          <w:tcPr>
            <w:tcW w:w="2880" w:type="dxa"/>
          </w:tcPr>
          <w:p w14:paraId="11523C73" w14:textId="77777777" w:rsidR="00CD1C64" w:rsidRDefault="00000000">
            <w:r>
              <w:t>22%</w:t>
            </w:r>
          </w:p>
        </w:tc>
        <w:tc>
          <w:tcPr>
            <w:tcW w:w="2880" w:type="dxa"/>
          </w:tcPr>
          <w:p w14:paraId="1AE5C1ED" w14:textId="77777777" w:rsidR="00CD1C64" w:rsidRDefault="00000000">
            <w:r>
              <w:t>60% (by UAT)</w:t>
            </w:r>
          </w:p>
        </w:tc>
      </w:tr>
      <w:tr w:rsidR="00CD1C64" w14:paraId="48D622A2" w14:textId="77777777">
        <w:tc>
          <w:tcPr>
            <w:tcW w:w="2880" w:type="dxa"/>
          </w:tcPr>
          <w:p w14:paraId="606D602D" w14:textId="77777777" w:rsidR="00CD1C64" w:rsidRDefault="00000000">
            <w:r>
              <w:t>API contract tests</w:t>
            </w:r>
          </w:p>
        </w:tc>
        <w:tc>
          <w:tcPr>
            <w:tcW w:w="2880" w:type="dxa"/>
          </w:tcPr>
          <w:p w14:paraId="5F0F8E10" w14:textId="77777777" w:rsidR="00CD1C64" w:rsidRDefault="00000000">
            <w:r>
              <w:t>12 / 22 endpoints</w:t>
            </w:r>
          </w:p>
        </w:tc>
        <w:tc>
          <w:tcPr>
            <w:tcW w:w="2880" w:type="dxa"/>
          </w:tcPr>
          <w:p w14:paraId="72C9F558" w14:textId="77777777" w:rsidR="00CD1C64" w:rsidRDefault="00000000">
            <w:r>
              <w:t>22 / 22 endpoints</w:t>
            </w:r>
          </w:p>
        </w:tc>
      </w:tr>
    </w:tbl>
    <w:p w14:paraId="59FB8FD2" w14:textId="77777777" w:rsidR="00CD1C64" w:rsidRDefault="00000000">
      <w:r>
        <w:t xml:space="preserve">The Testing stream completed full coverage (unit, integration, E2E) for the </w:t>
      </w:r>
      <w:r>
        <w:rPr>
          <w:b/>
        </w:rPr>
        <w:t>Authentication</w:t>
      </w:r>
      <w:r>
        <w:t xml:space="preserve"> and </w:t>
      </w:r>
      <w:r>
        <w:rPr>
          <w:b/>
        </w:rPr>
        <w:t>User Profile</w:t>
      </w:r>
      <w:r>
        <w:t xml:space="preserve"> modules. The Document Storage module has unit and integration coverage but no E2E automation yet.</w:t>
      </w:r>
    </w:p>
    <w:p w14:paraId="22C94581" w14:textId="77777777" w:rsidR="00CD1C64" w:rsidRDefault="00000000">
      <w:r>
        <w:t xml:space="preserve">The team adopted a </w:t>
      </w:r>
      <w:r>
        <w:rPr>
          <w:b/>
        </w:rPr>
        <w:t>risk-based testing approach</w:t>
      </w:r>
      <w:r>
        <w:t xml:space="preserve"> in Sprint 11 to concentrate coverage on high-value, high-risk areas given capacity constraints from upstream delays. A test strategy adjustment document was shared with the project team and approved by the Project Manager.</w:t>
      </w:r>
    </w:p>
    <w:p w14:paraId="1E7C3404" w14:textId="77777777" w:rsidR="00CD1C64" w:rsidRDefault="00000000">
      <w:r>
        <w:t>The two security-critical defects (DEF-0142 and DEF-0156) require immediate management attention. DEF-0156 in particular represents a multi-tenancy data isolation failure that must be resolved before any external user testing or UAT.</w:t>
      </w:r>
    </w:p>
    <w:p w14:paraId="1DE4423D" w14:textId="77777777" w:rsidR="00CD1C64" w:rsidRDefault="00000000">
      <w:r>
        <w:rPr>
          <w:b/>
        </w:rPr>
        <w:t>Outlook for April:</w:t>
      </w:r>
      <w:r>
        <w:t xml:space="preserve"> If the dedicated test environment is approved and CI/CD pipeline is configured, the team can increase test automation velocity significantly. Performance baseline testing can begin once the environment is available. The UAT readiness assessment is scheduled for April 28 — the current trajectory suggests UAT entry may require a 2-week delay if Backend and Integrations blockers are not resolved.</w:t>
      </w:r>
    </w:p>
    <w:sectPr w:rsidR="00CD1C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0755148">
    <w:abstractNumId w:val="8"/>
  </w:num>
  <w:num w:numId="2" w16cid:durableId="1677266394">
    <w:abstractNumId w:val="6"/>
  </w:num>
  <w:num w:numId="3" w16cid:durableId="1372609773">
    <w:abstractNumId w:val="5"/>
  </w:num>
  <w:num w:numId="4" w16cid:durableId="904339121">
    <w:abstractNumId w:val="4"/>
  </w:num>
  <w:num w:numId="5" w16cid:durableId="407730646">
    <w:abstractNumId w:val="7"/>
  </w:num>
  <w:num w:numId="6" w16cid:durableId="504826966">
    <w:abstractNumId w:val="3"/>
  </w:num>
  <w:num w:numId="7" w16cid:durableId="294530164">
    <w:abstractNumId w:val="2"/>
  </w:num>
  <w:num w:numId="8" w16cid:durableId="511183329">
    <w:abstractNumId w:val="1"/>
  </w:num>
  <w:num w:numId="9" w16cid:durableId="20870741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91B64"/>
    <w:rsid w:val="00CB0664"/>
    <w:rsid w:val="00CD1C64"/>
    <w:rsid w:val="00D534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325951"/>
  <w14:defaultImageDpi w14:val="300"/>
  <w15:docId w15:val="{93517ECD-E567-4CFA-9867-ED44DFEEB7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0</TotalTime>
  <Pages>4</Pages>
  <Words>876</Words>
  <Characters>4996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Adam Black</cp:lastModifiedBy>
  <cp:revision>2</cp:revision>
  <dcterms:created xsi:type="dcterms:W3CDTF">2013-12-23T23:15:00Z</dcterms:created>
  <dcterms:modified xsi:type="dcterms:W3CDTF">2026-04-09T12:53:00Z</dcterms:modified>
  <cp:category/>
</cp:coreProperties>
</file>