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Style0"/>
        <w:tblW w:w="0" w:type="auto"/>
        <w:tblInd w:w="28" w:type="dxa"/>
        <w:tblCellMar>
          <w:left w:w="28" w:type="dxa"/>
          <w:right w:w="28" w:type="dxa"/>
        </w:tblCellMar>
        <w:tblLook w:val="04A0" w:firstRow="1" w:lastRow="0" w:firstColumn="1" w:lastColumn="0" w:noHBand="0" w:noVBand="1"/>
      </w:tblPr>
      <w:tblGrid>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tblGrid>
      <w:tr w:rsidR="008E725A" w:rsidTr="008E725A">
        <w:trPr>
          <w:trHeight w:val="60"/>
        </w:trPr>
        <w:tc>
          <w:tcPr>
            <w:tcW w:w="10710" w:type="dxa"/>
            <w:gridSpan w:val="34"/>
            <w:shd w:val="clear" w:color="FFFFFF" w:fill="auto"/>
            <w:vAlign w:val="bottom"/>
          </w:tcPr>
          <w:p w:rsidR="008E725A" w:rsidRDefault="008E725A" w:rsidP="008E725A">
            <w:pPr>
              <w:jc w:val="center"/>
              <w:rPr>
                <w:rFonts w:ascii="Times New Roman" w:hAnsi="Times New Roman"/>
                <w:b/>
                <w:i/>
                <w:sz w:val="20"/>
                <w:szCs w:val="20"/>
              </w:rPr>
            </w:pPr>
            <w:r>
              <w:rPr>
                <w:rFonts w:ascii="Times New Roman" w:hAnsi="Times New Roman"/>
                <w:b/>
                <w:i/>
                <w:sz w:val="20"/>
                <w:szCs w:val="20"/>
              </w:rPr>
              <w:t>ДОГОВОР</w:t>
            </w:r>
          </w:p>
        </w:tc>
      </w:tr>
      <w:tr w:rsidR="008E725A" w:rsidTr="008E725A">
        <w:trPr>
          <w:trHeight w:val="60"/>
        </w:trPr>
        <w:tc>
          <w:tcPr>
            <w:tcW w:w="10710" w:type="dxa"/>
            <w:gridSpan w:val="34"/>
            <w:shd w:val="clear" w:color="FFFFFF" w:fill="auto"/>
            <w:vAlign w:val="bottom"/>
          </w:tcPr>
          <w:p w:rsidR="008E725A" w:rsidRDefault="008E725A" w:rsidP="008E725A">
            <w:pPr>
              <w:jc w:val="center"/>
              <w:rPr>
                <w:rFonts w:ascii="Times New Roman" w:hAnsi="Times New Roman"/>
                <w:b/>
                <w:i/>
                <w:sz w:val="20"/>
                <w:szCs w:val="20"/>
              </w:rPr>
            </w:pPr>
            <w:r>
              <w:rPr>
                <w:rFonts w:ascii="Times New Roman" w:hAnsi="Times New Roman"/>
                <w:b/>
                <w:i/>
                <w:sz w:val="20"/>
                <w:szCs w:val="20"/>
              </w:rPr>
              <w:t xml:space="preserve">поставки № </w:t>
            </w:r>
            <w:r w:rsidRPr="004B6BD6">
              <w:rPr>
                <w:rFonts w:ascii="Times New Roman" w:hAnsi="Times New Roman"/>
                <w:b/>
                <w:i/>
                <w:sz w:val="20"/>
                <w:szCs w:val="20"/>
                <w:highlight w:val="yellow"/>
              </w:rPr>
              <w:t>______</w:t>
            </w:r>
            <w:r>
              <w:rPr>
                <w:rFonts w:ascii="Times New Roman" w:hAnsi="Times New Roman"/>
                <w:b/>
                <w:i/>
                <w:sz w:val="20"/>
                <w:szCs w:val="20"/>
              </w:rPr>
              <w:t>/ДМ</w:t>
            </w:r>
            <w:r w:rsidR="0011306B">
              <w:rPr>
                <w:rFonts w:ascii="Times New Roman" w:hAnsi="Times New Roman"/>
                <w:b/>
                <w:i/>
                <w:sz w:val="20"/>
                <w:szCs w:val="20"/>
              </w:rPr>
              <w:t>А</w:t>
            </w:r>
            <w:r>
              <w:rPr>
                <w:rFonts w:ascii="Times New Roman" w:hAnsi="Times New Roman"/>
                <w:b/>
                <w:i/>
                <w:sz w:val="20"/>
                <w:szCs w:val="20"/>
              </w:rPr>
              <w:t>________</w:t>
            </w:r>
          </w:p>
        </w:tc>
      </w:tr>
      <w:tr w:rsidR="008E725A" w:rsidTr="008E725A">
        <w:trPr>
          <w:trHeight w:val="60"/>
        </w:trPr>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1890" w:type="dxa"/>
            <w:gridSpan w:val="6"/>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15" w:type="dxa"/>
            <w:shd w:val="clear" w:color="FFFFFF" w:fill="auto"/>
            <w:vAlign w:val="bottom"/>
          </w:tcPr>
          <w:p w:rsidR="008E725A" w:rsidRDefault="008E725A" w:rsidP="008E725A">
            <w:pPr>
              <w:rPr>
                <w:rFonts w:ascii="Times New Roman" w:hAnsi="Times New Roman"/>
                <w:sz w:val="20"/>
                <w:szCs w:val="20"/>
              </w:rPr>
            </w:pPr>
          </w:p>
        </w:tc>
        <w:tc>
          <w:tcPr>
            <w:tcW w:w="3780" w:type="dxa"/>
            <w:gridSpan w:val="12"/>
            <w:shd w:val="clear" w:color="FFFFFF" w:fill="auto"/>
            <w:vAlign w:val="bottom"/>
          </w:tcPr>
          <w:p w:rsidR="008E725A" w:rsidRDefault="008E725A" w:rsidP="008E725A">
            <w:pPr>
              <w:rPr>
                <w:rFonts w:ascii="Times New Roman" w:hAnsi="Times New Roman"/>
                <w:sz w:val="20"/>
                <w:szCs w:val="20"/>
              </w:rPr>
            </w:pPr>
          </w:p>
        </w:tc>
      </w:tr>
      <w:tr w:rsidR="008E725A" w:rsidTr="008E725A">
        <w:trPr>
          <w:trHeight w:val="60"/>
        </w:trPr>
        <w:tc>
          <w:tcPr>
            <w:tcW w:w="10710" w:type="dxa"/>
            <w:gridSpan w:val="34"/>
            <w:shd w:val="clear" w:color="FFFFFF" w:fill="auto"/>
            <w:vAlign w:val="bottom"/>
          </w:tcPr>
          <w:p w:rsidR="008E725A" w:rsidRDefault="004B6BD6" w:rsidP="004B6BD6">
            <w:pPr>
              <w:jc w:val="right"/>
              <w:rPr>
                <w:rFonts w:ascii="Times New Roman" w:hAnsi="Times New Roman"/>
                <w:sz w:val="20"/>
                <w:szCs w:val="20"/>
              </w:rPr>
            </w:pPr>
            <w:r w:rsidRPr="004B6BD6">
              <w:rPr>
                <w:rFonts w:ascii="Times New Roman" w:hAnsi="Times New Roman"/>
                <w:sz w:val="20"/>
                <w:szCs w:val="20"/>
                <w:highlight w:val="yellow"/>
              </w:rPr>
              <w:t>15.06.2021</w:t>
            </w:r>
            <w:r>
              <w:rPr>
                <w:rFonts w:ascii="Times New Roman" w:hAnsi="Times New Roman"/>
                <w:sz w:val="20"/>
                <w:szCs w:val="20"/>
              </w:rPr>
              <w:t xml:space="preserve"> </w:t>
            </w:r>
          </w:p>
        </w:tc>
      </w:tr>
      <w:tr w:rsidR="008E725A" w:rsidTr="008E725A">
        <w:trPr>
          <w:trHeight w:val="60"/>
        </w:trPr>
        <w:tc>
          <w:tcPr>
            <w:tcW w:w="10710" w:type="dxa"/>
            <w:gridSpan w:val="34"/>
            <w:shd w:val="clear" w:color="FFFFFF" w:fill="auto"/>
            <w:vAlign w:val="bottom"/>
          </w:tcPr>
          <w:p w:rsidR="008E725A" w:rsidRDefault="008E725A" w:rsidP="008E725A">
            <w:pPr>
              <w:jc w:val="both"/>
              <w:rPr>
                <w:rFonts w:ascii="Times New Roman" w:hAnsi="Times New Roman"/>
                <w:sz w:val="20"/>
                <w:szCs w:val="20"/>
              </w:rPr>
            </w:pPr>
            <w:r>
              <w:rPr>
                <w:rFonts w:ascii="Times New Roman" w:hAnsi="Times New Roman"/>
                <w:sz w:val="20"/>
                <w:szCs w:val="20"/>
              </w:rPr>
              <w:t>Общество с ограниченной ответственностью "Дейлсфорд Мёрчант</w:t>
            </w:r>
            <w:r w:rsidR="0011306B">
              <w:rPr>
                <w:rFonts w:ascii="Times New Roman" w:hAnsi="Times New Roman"/>
                <w:sz w:val="20"/>
                <w:szCs w:val="20"/>
              </w:rPr>
              <w:t xml:space="preserve"> Агро</w:t>
            </w:r>
            <w:r>
              <w:rPr>
                <w:rFonts w:ascii="Times New Roman" w:hAnsi="Times New Roman"/>
                <w:sz w:val="20"/>
                <w:szCs w:val="20"/>
              </w:rPr>
              <w:t>", именуемое в дальнейшем «Покупатель», в лице ________________________</w:t>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t xml:space="preserve">, действующего на основании </w:t>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t xml:space="preserve">_________________., с одной стороны, и </w:t>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sidRPr="004B6BD6">
              <w:rPr>
                <w:rFonts w:ascii="Times New Roman" w:hAnsi="Times New Roman"/>
                <w:sz w:val="20"/>
                <w:szCs w:val="20"/>
                <w:highlight w:val="yellow"/>
              </w:rPr>
              <w:t>______________________________________</w:t>
            </w:r>
            <w:r>
              <w:rPr>
                <w:rFonts w:ascii="Times New Roman" w:hAnsi="Times New Roman"/>
                <w:sz w:val="20"/>
                <w:szCs w:val="20"/>
              </w:rPr>
              <w:t>_</w:t>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r>
            <w:r>
              <w:rPr>
                <w:rFonts w:ascii="Times New Roman" w:hAnsi="Times New Roman"/>
                <w:sz w:val="20"/>
                <w:szCs w:val="20"/>
              </w:rPr>
              <w:softHyphen/>
              <w:t xml:space="preserve">, именуемое в дальнейшем «Поставщик», в лице </w:t>
            </w:r>
            <w:r w:rsidRPr="004B6BD6">
              <w:rPr>
                <w:rFonts w:ascii="Times New Roman" w:hAnsi="Times New Roman"/>
                <w:sz w:val="20"/>
                <w:szCs w:val="20"/>
                <w:highlight w:val="yellow"/>
              </w:rPr>
              <w:t>__________________________</w:t>
            </w:r>
            <w:r>
              <w:rPr>
                <w:rFonts w:ascii="Times New Roman" w:hAnsi="Times New Roman"/>
                <w:sz w:val="20"/>
                <w:szCs w:val="20"/>
              </w:rPr>
              <w:t xml:space="preserve">, действующего на основании </w:t>
            </w:r>
            <w:r w:rsidRPr="004B6BD6">
              <w:rPr>
                <w:rFonts w:ascii="Times New Roman" w:hAnsi="Times New Roman"/>
                <w:sz w:val="20"/>
                <w:szCs w:val="20"/>
                <w:highlight w:val="yellow"/>
              </w:rPr>
              <w:t>____________________</w:t>
            </w:r>
            <w:r>
              <w:rPr>
                <w:rFonts w:ascii="Times New Roman" w:hAnsi="Times New Roman"/>
                <w:sz w:val="20"/>
                <w:szCs w:val="20"/>
              </w:rPr>
              <w:t>, с другой стороны, далее совместно именуемые в дальнейшем Стороны, заключили настоящий договор (далее  - договор) о нижеследующем:</w:t>
            </w:r>
          </w:p>
        </w:tc>
      </w:tr>
      <w:tr w:rsidR="00DD21D1" w:rsidTr="008E725A">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1. Предмет договора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1.1. Поставщик обязуется поставлять, а Покупатель своевременно принимать и оплачивать Товар (далее – Товар) на условиях, согласованных Сторонами в настоящем договоре.</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1.2. Если иное не предусмотрено Сторонами в Спецификациях, Товар предназначается для отправки его Покупателем на экспорт.</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1.3. Поставщик гарантирует, что Товар принадлежит ему на праве собственности и свободен от любых прав третьих лиц, не является предметом обязательства по любым другим договорам и с ним не связаны любые другие расходы, не находится под арестом.</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1.4. Сведения о наименовании, количестве, ассортименте, качестве (базовых качественных характеристиках), цене, сроках поставки, способах поставки Товара (способах транспортировки отдельных партий Товара), место отгрузки или адрес доставки Товара согласовываются сторонами в Спецификациях, которые с момента их подписания обеим Сторонами являются неотъемлемой частью настоящего договора.</w:t>
            </w:r>
          </w:p>
        </w:tc>
      </w:tr>
      <w:tr w:rsidR="00DD21D1" w:rsidTr="008E725A">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2. Условия поставки Товара.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2.1. Поставка Товара осуществляется Поставщиком после подписания обеими Сторонами Спецификации на основании устной или письменной заявки Покупателя, содержащей условие о дате, времени и месте отгрузки/доставки Товара. Если иное не согласовано сторонами в Спецификациях Покупатель на каждый календарный день поставки (отгрузки) Товара предоставляет Поставщику реестр автотранспорта, заявленного Покупателем под погрузку, оформленный на фирменном бланке Покупателя с печатью и подписью уполномоченного представителя Покупателя. Поставщик производит отгрузку Товара исключительно в автотранспорт, указанный в реестре автотранспорта.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2.2. Отгрузка Товара Поставщиком Покупателю производится исключительно в присутствии представителя Покупателя, полномочия которого подтверждается доверенностью Покупателя. Стороны договорились, что при получении Товара представитель Покупателя или грузополучателя, указанного Покупателем, должен предоставить Поставщику оригинал доверенности на право получения Товара и росписи в накладных с указанием ФИО представителя Покупателя, образца его подписи, реквизитов автомашины.</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2.3. Право собственности и риск случайной гибели и порчи Товара переходит от Поставщика к Покупателю:</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 на складе Поставщика с момента приемки Товара Покупателем или указанным им дополнительно грузополучателем, перевозчиком – в случае выборки Товара на складе Поставщика;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 на складе Покупателя с момента принятия Товара Покупателем или дополнительно указанным им грузополучателем – в случае доставки Товара Поставщиком на склад (место хранения) Покупателя.</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2.4. Товар сопровождается следующими документами:</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 товарная накладная по форме ТОРГ-12, либо УПД, и в случае применения Поставщиком общей системы налогообложения, счет-фактура;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 товарно-транспортная накладная СП-31, по утвержденным в Приложениях к Спецификациям к настоящему Договору формам;</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 иные документы, предусмотренные действующем законодательством РФ к настоящему договору. Вышеуказанные документы должны быть предоставлены в течении 5-ти дней с момента передачи/отгрузки Товара. Момент перехода права собственности на Товара от Поставщика к Покупателю определяется по дате подписания товарной накладной по форме ТОРГ-12.</w:t>
            </w:r>
          </w:p>
        </w:tc>
      </w:tr>
      <w:tr w:rsidR="00DD21D1" w:rsidTr="008E725A">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3.  Стоимость Товара и порядок расчетов.</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3.1. Цена за каждую партию товара определяется сторонами в Спецификации к настоящему договору и фиксируется на период поставки отдельно партией Товара. При этом под партией Товара Стороны понимают количество Товара, согласованной Сторонами к поставке в Спецификации. С момента подписания спецификации цена изменению на подлежит.</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3.2. Оплата стоимости Товара по настоящему договору осуществляется путем перечисления денежных средств на расчетный счет Поставщика, указанный в настоящем договоре или в счете на оплату. По соглашению сторон возможны иные формы расчетов, в том числе и взаимозачета, условия и порядок расчетов на каждую партию Товара определяются в Спецификациях к настоящему договору. Покупатель считается надлежащим образом исполнившим свои обязательства по оплате стоимости Товара с момента списания денежных средств с расчетного счета Покупателя или на дату подписания акта (соглашения) о взаимозачете. </w:t>
            </w:r>
          </w:p>
        </w:tc>
      </w:tr>
      <w:tr w:rsidR="00DD21D1" w:rsidTr="008E725A">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4.  Порядок приемки товара.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4.1.  Поставщик гарантирует качество и надежность поставляемого Товара, а также его соответствие качественным характеристикам, указанным в Спецификациях к настоящему Договору. Приемка товара по количеству производится на основании данных, указанных в товарной накладной ТОРГ-12. Приемка по качеству производится в течение 5 (пяти) рабочих дней с момента фактической передачи Товара.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4.2. Поставщик обязан передать Заказчику документы, подтверждающие соответствие качественных показателей </w:t>
            </w:r>
            <w:r>
              <w:rPr>
                <w:rFonts w:ascii="Times New Roman" w:hAnsi="Times New Roman"/>
                <w:sz w:val="20"/>
                <w:szCs w:val="20"/>
              </w:rPr>
              <w:lastRenderedPageBreak/>
              <w:t>Товара требованиям, согласованным сторонами в настоящем Договоре и в Спецификациях к нему.</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lastRenderedPageBreak/>
              <w:t xml:space="preserve">               4.3. Покупатель вправе произвести проверку качества поставленного Товара путем проведения лабораторных испытаний отобранных образцов поставленного Товара с распространением результатов таковой проверки на весь Товар, отгруженный до такой проверки. Поставщик обеспечивает присутствие своего представителя при приемке Товара Покупателем. Отсутствие представителя Поставщика при приемке Товара Покупателем не является препятствием для осуществления проверки качества Товара Покупателем самостоятельно в отсутствие представителя Поставщика. Качественные характеристики Товара могут определяться также заключением независимого сюрвейера. Подписанием настоящего договора стороны признают юридическую силу результатов такой проверки (лабораторных испытаний и/или заключения независимого сюрвейера) и тот факт, что именно эти документы будут являться основанием для предъявления претензий по качеству. </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4.4. В случае выявления несоответствия качества Товара условиям настоящего Договора, Спецификаций к нему Покупатель вправе:</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 отказаться от приемки Товара, его оплаты или в случае оплаты стоимости такого Товара - потребовать возврата оплаченной суммы;</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 требовать от Поставщика произвести замену некачественного Товара на Товар надлежащего качества в пяти дневной срок с момента выявления Покупателем недостатков Товара. При этом все расходы, связанные с заменой Товара, несет Поставщик;</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 требовать уменьшение стоимости Товара ненадлежащего качества.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4.5. Сторонами может быть согласована доставка Товара Поставщиком на склад (место хранения) Покупателя. Согласование Поставщиком заявленного условия Покупателя о доставке Товара на указанный в заявке адрес (склад, место хранения Покупателя) осуществляется путем указания в счете и Спецификации о том, что цена за Товара включает стоимость доставки Товара Покупателя. При этом срок и способ доставки Товара согласовывается сторонами дополнительно. Отсутствие в счете и/или Спецификации указания на включение в цену Товара стоимости его доставки означает согласование заявки только на условиях самостоятельной выборки Товара Покупателем.</w:t>
            </w:r>
          </w:p>
        </w:tc>
      </w:tr>
      <w:tr w:rsidR="00DD21D1" w:rsidTr="008E725A">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5.  Ответственность сторон</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5.1. В случае нарушения срока поставки товара (недопоставки товара), указанного в спецификации, Поставщик уплачивает Покупателю пени в размере 0,1% (ноль целых одна десятая процента) от стоимости недопоставленного товара за каждый день просрочки до даты фактической поставки товара или возврата суммы предварительной оплаты, по требованию Покупателя. Соответствующее решение Покупателя направляется Поставщику в уведомительном порядке всеми возможными способами, в том числе по факсимильной, либо электронной связи. На Покупателя в этом случае не налагается каких-либо санкций и иных последствий имущественного характера. Принятие Покупателем Товара, поставленного Поставщиком с нарушением срока поставки, не освобождает Поставщика от ответственности за допущенное нарушение.</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5.2. В случае нарушения Покупателем сроков оплаты, Покупатель уплачивает Поставщику пени в размере 0,1% (ноль целых одна десятая процента) от стоимости неоплаченного товара за каждый день просрочки платежа, но не более 5% (пяти процентов), по требованию Поставщика. </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5.3.  Поставщик обязуется обеспечить достоверность сведений о Поставщике и грузоотправителе, содержащиеся в первичных документах (товарных накладных и других), а также подписание указанных документов уполномоченными лицами.</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5.4. Все убытки, возникшие у Покупателя в связи с ненадлежащим оформлением товарных и счетов-фактур, Поставщик обязуется возместить Покупателю по первому требованию. Поставщик обязуется обеспечить достоверность сведений о Поставщике и грузоотправителе, содержащиеся в первичных документах (счетах-фактурах, товарных накладных и других), а также подписание указанных документов уполномоченными лицами. Поставщик обязуется возместить Покупателю убытки, понесенные последним в размере сумм, уплаченных Покупателем в бюджет на основании решений (требований) налоговых органов о доначислении/не возмещении НДС, который был уплачен Поставщику в составе цены Товара, а также решений (требований) об уплате пеней и штрафов на указанный размер доначисленного/не возмещенного НДС вследствие нарушения Поставщиком принятых на себя гарантий и заверений.</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5.5.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 При наступлении вышеуказанных обстоятельств, каждая сторона должна в течении суток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 Если сторона не направит или несвоевременно направит извещение, то она обязана возместить второй стороне понесенные ею убытки.</w:t>
            </w:r>
          </w:p>
        </w:tc>
      </w:tr>
      <w:tr w:rsidR="00DD21D1" w:rsidTr="008E725A">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6. Налоговые оговорки. Гарантии и заверения.</w:t>
            </w:r>
          </w:p>
        </w:tc>
      </w:tr>
      <w:tr w:rsidR="00DD21D1" w:rsidTr="008E725A">
        <w:trPr>
          <w:trHeight w:val="60"/>
        </w:trPr>
        <w:tc>
          <w:tcPr>
            <w:tcW w:w="10710" w:type="dxa"/>
            <w:gridSpan w:val="34"/>
            <w:shd w:val="clear" w:color="FFFFFF" w:fill="auto"/>
            <w:vAlign w:val="bottom"/>
          </w:tcPr>
          <w:p w:rsidR="00DD21D1" w:rsidRDefault="006739E9">
            <w:pPr>
              <w:rPr>
                <w:rFonts w:ascii="Times New Roman" w:hAnsi="Times New Roman"/>
                <w:sz w:val="20"/>
                <w:szCs w:val="20"/>
              </w:rPr>
            </w:pPr>
            <w:r>
              <w:rPr>
                <w:rFonts w:ascii="Times New Roman" w:hAnsi="Times New Roman"/>
                <w:sz w:val="20"/>
                <w:szCs w:val="20"/>
              </w:rPr>
              <w:t xml:space="preserve">               6.1. Поставщик предоставляет Покупателю заверения и гарантии их исполнения, связанные с добросовестным исполнением налоговых обязательств по отражению в бухгалтерском и налоговом учете хозяйственных операций по исполнению настоящего Договора.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6.2. Заверения и гарантии, а также правовые последствия их неисполнения предусмотрены в Приложении № 2, являющемуся неотъемлемой частью настоящего Договора.</w:t>
            </w:r>
          </w:p>
        </w:tc>
      </w:tr>
      <w:tr w:rsidR="00DD21D1" w:rsidTr="008E725A">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7.  Срок действия Договора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7.1. Настоящий договор вступает в силу с момента его заключения и действует по </w:t>
            </w:r>
            <w:r w:rsidRPr="00D26677">
              <w:rPr>
                <w:rFonts w:ascii="Times New Roman" w:hAnsi="Times New Roman"/>
                <w:sz w:val="20"/>
                <w:szCs w:val="20"/>
                <w:highlight w:val="yellow"/>
              </w:rPr>
              <w:t>31 декабря 2021</w:t>
            </w:r>
            <w:bookmarkStart w:id="0" w:name="_GoBack"/>
            <w:bookmarkEnd w:id="0"/>
            <w:r>
              <w:rPr>
                <w:rFonts w:ascii="Times New Roman" w:hAnsi="Times New Roman"/>
                <w:sz w:val="20"/>
                <w:szCs w:val="20"/>
              </w:rPr>
              <w:t> г., а в части взаимного завершения расчетов – до полного их завершения.</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lastRenderedPageBreak/>
              <w:t xml:space="preserve">               7.2. В случае если ни одна из сторон за 30 (тридцать) дней не заявит до окончания срока действия настоящего договора в письменной форме не заявит о его расторжении, договор автоматически пролонгируется на 1 (один) календарный год и так далее неограниченное количество раз.</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7.3.  По истечении срока действия настоящего договора, стороны не освобождаются от исполнения обязательств, вытекающих из условий договора по взаиморасчетам.</w:t>
            </w:r>
          </w:p>
        </w:tc>
      </w:tr>
      <w:tr w:rsidR="00DD21D1" w:rsidTr="008E725A">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8. Заключительные положения</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8.1. Все споры, разногласия или претензии, возникающие во время исполнения или в связи с данным договором, должны решаться в арбитражном суде Ростовской области. </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8.2. Ни одна из сторон не будет нести ответственности в случае частичного или полного неисполнения любых своих обязательств, если неисполнение будет являться следствием непреодолимой силы.</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8.3. Ни одна из сторон не имеет права передавать третьей стороне права и обязательства по настоящему договору без письменного уведомления другой стороны.</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8.4.   Все приложения, дополнительные соглашения и Спецификации к договору составляют его неотъемлемую часть и будут рассматриваться как имеющие юридическую силу, только если они сделаны в письменной форме, подписаны обеими сторонами и скреплены их печатями. </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8.5. Вся переписка и переговоры, предшествующие настоящему договору, после его подписания считаются утратившими силу.</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8.6. Обмен подписанными экземплярами договора и иными сопутствующими документами по факсу, электронной почте является основанием для возникновения обязательств Сторон по договору. Такой договор и документы действительны до тех пор, пока Стороны не обменяются экземплярами с проставленными оригинальными подписями и печатями. Поставщик обязуется направить Покупателю оригинал подписанного Договора, а также оригиналы иных документов, связанных с настоящим Договором, не позднее 5 (пяти) рабочих дней с момента совершения факта хозяйственной операции. </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8.7. Договор составлен в 2 экземплярах (оригиналах) по одному для каждой из сторон, каждый из которых имеет одинаковую юридическую силу. </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8.8. Поставка Товара Поставщиком Покупателю осуществляется только на условиях и в рамках настоящего Договора, даже в случаях, если в платежных и отгрузочных документах отсутствует ссылка на него.</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8.9. В случае противоречия условий поставки, согласованных сторонами в Спецификациях к настоящему Договору, условиям, изложенным в настоящем Договоре, применению подлежат условия поставки, указанные в Спецификации.</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8.10. Покупатель вправе в любое время в одностороннем порядке отказаться от исполнения договора (расторгнуть договор) без выплаты Поставщику каких-либо убытков. При этом обязательства по оплате поставленного Товара до момента расторжения настоящего договора сохраняются в полном объеме. В случае, если сумма, оплаченная Покупателем за Товар, превышает стоимость поставленного Товара на момент расторжения, то Поставщик возвращает сумму неосвоенной предоплаты в течение 7-ми дней с момента расторжения настоящего договора.</w:t>
            </w:r>
          </w:p>
        </w:tc>
      </w:tr>
      <w:tr w:rsidR="00DD21D1" w:rsidTr="008E725A">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xml:space="preserve">               8.11. В случае одностороннего отказа Покупателя от исполнения настоящего договора договор считается расторгнутым в момент получения Поставщиком уведомления о расторжении договора, а в случае уклонения от получения уведомления - на шестой рабочий день после оправки уведомления в адрес Поставщика почтовым отправителем.</w:t>
            </w:r>
          </w:p>
        </w:tc>
      </w:tr>
      <w:tr w:rsidR="00DD21D1" w:rsidTr="008E725A">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9.  Адреса, реквизиты и подписи Сторон</w:t>
            </w:r>
          </w:p>
        </w:tc>
      </w:tr>
      <w:tr w:rsidR="008E725A" w:rsidTr="008E725A">
        <w:tblPrEx>
          <w:tblCellMar>
            <w:left w:w="0" w:type="dxa"/>
            <w:right w:w="0" w:type="dxa"/>
          </w:tblCellMar>
        </w:tblPrEx>
        <w:trPr>
          <w:trHeight w:val="60"/>
        </w:trPr>
        <w:tc>
          <w:tcPr>
            <w:tcW w:w="5355" w:type="dxa"/>
            <w:gridSpan w:val="17"/>
            <w:shd w:val="clear" w:color="FFFFFF" w:fill="auto"/>
            <w:vAlign w:val="bottom"/>
          </w:tcPr>
          <w:p w:rsidR="008E725A" w:rsidRDefault="008E725A" w:rsidP="00CC11DD">
            <w:pPr>
              <w:jc w:val="center"/>
              <w:rPr>
                <w:rFonts w:ascii="Times New Roman" w:hAnsi="Times New Roman"/>
                <w:b/>
                <w:sz w:val="20"/>
                <w:szCs w:val="20"/>
              </w:rPr>
            </w:pPr>
            <w:r>
              <w:rPr>
                <w:rFonts w:ascii="Times New Roman" w:hAnsi="Times New Roman"/>
                <w:b/>
                <w:sz w:val="20"/>
                <w:szCs w:val="20"/>
              </w:rPr>
              <w:t>«Поставщик»</w:t>
            </w:r>
          </w:p>
        </w:tc>
        <w:tc>
          <w:tcPr>
            <w:tcW w:w="5355" w:type="dxa"/>
            <w:gridSpan w:val="17"/>
            <w:shd w:val="clear" w:color="FFFFFF" w:fill="auto"/>
            <w:vAlign w:val="bottom"/>
          </w:tcPr>
          <w:p w:rsidR="008E725A" w:rsidRDefault="008E725A" w:rsidP="00CC11DD">
            <w:pPr>
              <w:jc w:val="center"/>
              <w:rPr>
                <w:rFonts w:ascii="Times New Roman" w:hAnsi="Times New Roman"/>
                <w:b/>
                <w:sz w:val="20"/>
                <w:szCs w:val="20"/>
              </w:rPr>
            </w:pPr>
            <w:r>
              <w:rPr>
                <w:rFonts w:ascii="Times New Roman" w:hAnsi="Times New Roman"/>
                <w:b/>
                <w:sz w:val="20"/>
                <w:szCs w:val="20"/>
              </w:rPr>
              <w:t>«Покупатель»</w:t>
            </w:r>
          </w:p>
          <w:p w:rsidR="008E725A" w:rsidRDefault="008E725A" w:rsidP="00CC11DD">
            <w:pPr>
              <w:jc w:val="center"/>
              <w:rPr>
                <w:rFonts w:ascii="Times New Roman" w:hAnsi="Times New Roman"/>
                <w:b/>
                <w:sz w:val="20"/>
                <w:szCs w:val="20"/>
              </w:rPr>
            </w:pPr>
          </w:p>
        </w:tc>
      </w:tr>
      <w:tr w:rsidR="008E725A" w:rsidTr="008E725A">
        <w:tblPrEx>
          <w:tblCellMar>
            <w:left w:w="0" w:type="dxa"/>
            <w:right w:w="0" w:type="dxa"/>
          </w:tblCellMar>
        </w:tblPrEx>
        <w:trPr>
          <w:trHeight w:val="60"/>
        </w:trPr>
        <w:tc>
          <w:tcPr>
            <w:tcW w:w="5355" w:type="dxa"/>
            <w:gridSpan w:val="17"/>
            <w:shd w:val="clear" w:color="FFFFFF" w:fill="auto"/>
            <w:vAlign w:val="center"/>
          </w:tcPr>
          <w:p w:rsidR="008E725A" w:rsidRPr="004B6BD6" w:rsidRDefault="008E725A" w:rsidP="00CC11DD">
            <w:pPr>
              <w:jc w:val="center"/>
              <w:rPr>
                <w:rFonts w:ascii="Times New Roman" w:hAnsi="Times New Roman"/>
                <w:b/>
                <w:sz w:val="20"/>
                <w:szCs w:val="20"/>
                <w:highlight w:val="yellow"/>
              </w:rPr>
            </w:pPr>
          </w:p>
        </w:tc>
        <w:tc>
          <w:tcPr>
            <w:tcW w:w="5355" w:type="dxa"/>
            <w:gridSpan w:val="17"/>
            <w:shd w:val="clear" w:color="FFFFFF" w:fill="auto"/>
            <w:vAlign w:val="center"/>
          </w:tcPr>
          <w:p w:rsidR="008E725A" w:rsidRDefault="008E725A" w:rsidP="00CC11DD">
            <w:pPr>
              <w:jc w:val="center"/>
              <w:rPr>
                <w:rFonts w:ascii="Times New Roman" w:hAnsi="Times New Roman"/>
                <w:b/>
                <w:sz w:val="20"/>
                <w:szCs w:val="20"/>
              </w:rPr>
            </w:pPr>
            <w:r>
              <w:rPr>
                <w:rFonts w:ascii="Times New Roman" w:hAnsi="Times New Roman"/>
                <w:b/>
                <w:sz w:val="20"/>
                <w:szCs w:val="20"/>
              </w:rPr>
              <w:t>Общество с ограниченной ответственностью</w:t>
            </w:r>
          </w:p>
          <w:p w:rsidR="008E725A" w:rsidRDefault="008E725A" w:rsidP="00CC11DD">
            <w:pPr>
              <w:jc w:val="center"/>
              <w:rPr>
                <w:rFonts w:ascii="Times New Roman" w:hAnsi="Times New Roman"/>
                <w:b/>
                <w:sz w:val="20"/>
                <w:szCs w:val="20"/>
              </w:rPr>
            </w:pPr>
            <w:r>
              <w:rPr>
                <w:rFonts w:ascii="Times New Roman" w:hAnsi="Times New Roman"/>
                <w:b/>
                <w:sz w:val="20"/>
                <w:szCs w:val="20"/>
              </w:rPr>
              <w:t xml:space="preserve"> "Дейлсфорд Мёрчант</w:t>
            </w:r>
            <w:r w:rsidR="00AC35F5">
              <w:rPr>
                <w:rFonts w:ascii="Times New Roman" w:hAnsi="Times New Roman"/>
                <w:b/>
                <w:sz w:val="20"/>
                <w:szCs w:val="20"/>
              </w:rPr>
              <w:t xml:space="preserve"> Агро</w:t>
            </w:r>
            <w:r>
              <w:rPr>
                <w:rFonts w:ascii="Times New Roman" w:hAnsi="Times New Roman"/>
                <w:b/>
                <w:sz w:val="20"/>
                <w:szCs w:val="20"/>
              </w:rPr>
              <w:t>"</w:t>
            </w:r>
          </w:p>
          <w:p w:rsidR="008E725A" w:rsidRDefault="008E725A" w:rsidP="00CC11DD">
            <w:pPr>
              <w:jc w:val="center"/>
              <w:rPr>
                <w:rFonts w:ascii="Times New Roman" w:hAnsi="Times New Roman"/>
                <w:b/>
                <w:sz w:val="20"/>
                <w:szCs w:val="20"/>
              </w:rPr>
            </w:pPr>
          </w:p>
        </w:tc>
      </w:tr>
      <w:tr w:rsidR="00AC35F5" w:rsidTr="008E725A">
        <w:tblPrEx>
          <w:tblCellMar>
            <w:left w:w="0" w:type="dxa"/>
            <w:right w:w="0" w:type="dxa"/>
          </w:tblCellMar>
        </w:tblPrEx>
        <w:trPr>
          <w:trHeight w:val="60"/>
        </w:trPr>
        <w:tc>
          <w:tcPr>
            <w:tcW w:w="5355" w:type="dxa"/>
            <w:gridSpan w:val="17"/>
            <w:shd w:val="clear" w:color="FFFFFF" w:fill="auto"/>
          </w:tcPr>
          <w:p w:rsidR="00AC35F5" w:rsidRPr="004B6BD6" w:rsidRDefault="00AC35F5" w:rsidP="00AC35F5">
            <w:pPr>
              <w:jc w:val="both"/>
              <w:rPr>
                <w:rFonts w:ascii="Times New Roman" w:hAnsi="Times New Roman"/>
                <w:sz w:val="20"/>
                <w:szCs w:val="20"/>
                <w:highlight w:val="yellow"/>
              </w:rPr>
            </w:pPr>
          </w:p>
        </w:tc>
        <w:tc>
          <w:tcPr>
            <w:tcW w:w="5355" w:type="dxa"/>
            <w:gridSpan w:val="17"/>
            <w:shd w:val="clear" w:color="FFFFFF" w:fill="auto"/>
          </w:tcPr>
          <w:p w:rsidR="00AC35F5" w:rsidRPr="000261B8" w:rsidRDefault="00AC35F5" w:rsidP="00AC35F5">
            <w:pPr>
              <w:jc w:val="both"/>
              <w:rPr>
                <w:rFonts w:ascii="Times New Roman" w:hAnsi="Times New Roman"/>
                <w:sz w:val="20"/>
                <w:szCs w:val="20"/>
              </w:rPr>
            </w:pPr>
            <w:r w:rsidRPr="000261B8">
              <w:rPr>
                <w:rFonts w:ascii="Times New Roman" w:hAnsi="Times New Roman"/>
                <w:sz w:val="20"/>
                <w:szCs w:val="20"/>
              </w:rPr>
              <w:t xml:space="preserve">117447, Москва г, Черёмушкинская Б. ул, дом № 13, </w:t>
            </w:r>
          </w:p>
          <w:p w:rsidR="00AC35F5" w:rsidRPr="000261B8" w:rsidRDefault="00AC35F5" w:rsidP="00AC35F5">
            <w:pPr>
              <w:jc w:val="both"/>
              <w:rPr>
                <w:rFonts w:ascii="Times New Roman" w:hAnsi="Times New Roman"/>
                <w:sz w:val="20"/>
                <w:szCs w:val="20"/>
              </w:rPr>
            </w:pPr>
            <w:r w:rsidRPr="000261B8">
              <w:rPr>
                <w:rFonts w:ascii="Times New Roman" w:hAnsi="Times New Roman"/>
                <w:sz w:val="20"/>
                <w:szCs w:val="20"/>
              </w:rPr>
              <w:t xml:space="preserve">строение 4, помещение II, комната 25, </w:t>
            </w:r>
          </w:p>
          <w:p w:rsidR="00AC35F5" w:rsidRPr="000261B8" w:rsidRDefault="00AC35F5" w:rsidP="00AC35F5">
            <w:pPr>
              <w:jc w:val="both"/>
              <w:rPr>
                <w:rFonts w:ascii="Times New Roman" w:hAnsi="Times New Roman"/>
                <w:sz w:val="20"/>
                <w:szCs w:val="20"/>
              </w:rPr>
            </w:pPr>
            <w:r w:rsidRPr="000261B8">
              <w:rPr>
                <w:rFonts w:ascii="Times New Roman" w:hAnsi="Times New Roman"/>
                <w:sz w:val="20"/>
                <w:szCs w:val="20"/>
              </w:rPr>
              <w:t xml:space="preserve"> ИНН 7727325766,  КПП 772701001,  </w:t>
            </w:r>
          </w:p>
          <w:p w:rsidR="00AC35F5" w:rsidRPr="000261B8" w:rsidRDefault="00D26677" w:rsidP="00AC35F5">
            <w:pPr>
              <w:rPr>
                <w:sz w:val="20"/>
                <w:szCs w:val="20"/>
              </w:rPr>
            </w:pPr>
            <w:hyperlink r:id="rId6" w:tgtFrame="_blank" w:history="1">
              <w:r w:rsidR="00AC35F5" w:rsidRPr="000261B8">
                <w:rPr>
                  <w:rStyle w:val="a4"/>
                  <w:rFonts w:ascii="Helvetica" w:hAnsi="Helvetica" w:cs="Helvetica"/>
                  <w:color w:val="3C4043"/>
                  <w:sz w:val="20"/>
                  <w:szCs w:val="20"/>
                  <w:shd w:val="clear" w:color="auto" w:fill="FFFFFF"/>
                </w:rPr>
                <w:t>n.ivkina@dayles.net</w:t>
              </w:r>
            </w:hyperlink>
            <w:r w:rsidR="00AC35F5" w:rsidRPr="000261B8">
              <w:rPr>
                <w:sz w:val="20"/>
                <w:szCs w:val="20"/>
              </w:rPr>
              <w:t>, тел. 8 (863) 201-75-28</w:t>
            </w:r>
          </w:p>
        </w:tc>
      </w:tr>
      <w:tr w:rsidR="00AC35F5" w:rsidTr="008E725A">
        <w:tblPrEx>
          <w:tblCellMar>
            <w:left w:w="0" w:type="dxa"/>
            <w:right w:w="0" w:type="dxa"/>
          </w:tblCellMar>
        </w:tblPrEx>
        <w:trPr>
          <w:trHeight w:val="60"/>
        </w:trPr>
        <w:tc>
          <w:tcPr>
            <w:tcW w:w="5355" w:type="dxa"/>
            <w:gridSpan w:val="17"/>
            <w:shd w:val="clear" w:color="FFFFFF" w:fill="auto"/>
            <w:vAlign w:val="bottom"/>
          </w:tcPr>
          <w:p w:rsidR="00AC35F5" w:rsidRPr="004B6BD6" w:rsidRDefault="00AC35F5" w:rsidP="00AC35F5">
            <w:pPr>
              <w:jc w:val="both"/>
              <w:rPr>
                <w:rFonts w:ascii="Times New Roman" w:hAnsi="Times New Roman"/>
                <w:sz w:val="20"/>
                <w:szCs w:val="20"/>
                <w:highlight w:val="yellow"/>
              </w:rPr>
            </w:pPr>
          </w:p>
        </w:tc>
        <w:tc>
          <w:tcPr>
            <w:tcW w:w="5355" w:type="dxa"/>
            <w:gridSpan w:val="17"/>
            <w:shd w:val="clear" w:color="FFFFFF" w:fill="auto"/>
          </w:tcPr>
          <w:p w:rsidR="00AC35F5" w:rsidRPr="000261B8" w:rsidRDefault="00AC35F5" w:rsidP="00AC35F5">
            <w:pPr>
              <w:jc w:val="both"/>
              <w:rPr>
                <w:rFonts w:ascii="Times New Roman" w:hAnsi="Times New Roman"/>
                <w:sz w:val="20"/>
                <w:szCs w:val="20"/>
              </w:rPr>
            </w:pPr>
            <w:r w:rsidRPr="000261B8">
              <w:rPr>
                <w:rFonts w:ascii="Times New Roman" w:hAnsi="Times New Roman"/>
                <w:sz w:val="20"/>
                <w:szCs w:val="20"/>
              </w:rPr>
              <w:t>ОГРН 1177746843878</w:t>
            </w:r>
          </w:p>
        </w:tc>
      </w:tr>
      <w:tr w:rsidR="00AC35F5" w:rsidTr="008E725A">
        <w:tblPrEx>
          <w:tblCellMar>
            <w:left w:w="0" w:type="dxa"/>
            <w:right w:w="0" w:type="dxa"/>
          </w:tblCellMar>
        </w:tblPrEx>
        <w:trPr>
          <w:trHeight w:val="60"/>
        </w:trPr>
        <w:tc>
          <w:tcPr>
            <w:tcW w:w="5355" w:type="dxa"/>
            <w:gridSpan w:val="17"/>
            <w:shd w:val="clear" w:color="FFFFFF" w:fill="auto"/>
            <w:vAlign w:val="bottom"/>
          </w:tcPr>
          <w:p w:rsidR="00AC35F5" w:rsidRPr="004B6BD6" w:rsidRDefault="00AC35F5" w:rsidP="00AC35F5">
            <w:pPr>
              <w:jc w:val="both"/>
              <w:rPr>
                <w:rFonts w:ascii="Times New Roman" w:hAnsi="Times New Roman"/>
                <w:sz w:val="20"/>
                <w:szCs w:val="20"/>
                <w:highlight w:val="yellow"/>
              </w:rPr>
            </w:pPr>
          </w:p>
        </w:tc>
        <w:tc>
          <w:tcPr>
            <w:tcW w:w="5355" w:type="dxa"/>
            <w:gridSpan w:val="17"/>
            <w:shd w:val="clear" w:color="FFFFFF" w:fill="auto"/>
          </w:tcPr>
          <w:p w:rsidR="00AC35F5" w:rsidRPr="000261B8" w:rsidRDefault="00AC35F5" w:rsidP="00AC35F5">
            <w:pPr>
              <w:jc w:val="both"/>
              <w:rPr>
                <w:rFonts w:ascii="Times New Roman" w:hAnsi="Times New Roman"/>
                <w:sz w:val="20"/>
                <w:szCs w:val="20"/>
              </w:rPr>
            </w:pPr>
            <w:r w:rsidRPr="000261B8">
              <w:rPr>
                <w:rFonts w:ascii="Times New Roman" w:hAnsi="Times New Roman"/>
                <w:sz w:val="20"/>
                <w:szCs w:val="20"/>
              </w:rPr>
              <w:t>р/с 40702810600002030657</w:t>
            </w:r>
          </w:p>
        </w:tc>
      </w:tr>
      <w:tr w:rsidR="00AC35F5" w:rsidTr="008E725A">
        <w:tblPrEx>
          <w:tblCellMar>
            <w:left w:w="0" w:type="dxa"/>
            <w:right w:w="0" w:type="dxa"/>
          </w:tblCellMar>
        </w:tblPrEx>
        <w:trPr>
          <w:trHeight w:val="60"/>
        </w:trPr>
        <w:tc>
          <w:tcPr>
            <w:tcW w:w="5355" w:type="dxa"/>
            <w:gridSpan w:val="17"/>
            <w:shd w:val="clear" w:color="FFFFFF" w:fill="auto"/>
            <w:vAlign w:val="bottom"/>
          </w:tcPr>
          <w:p w:rsidR="00AC35F5" w:rsidRPr="004B6BD6" w:rsidRDefault="00AC35F5" w:rsidP="00AC35F5">
            <w:pPr>
              <w:jc w:val="both"/>
              <w:rPr>
                <w:rFonts w:ascii="Times New Roman" w:hAnsi="Times New Roman"/>
                <w:sz w:val="20"/>
                <w:szCs w:val="20"/>
                <w:highlight w:val="yellow"/>
              </w:rPr>
            </w:pPr>
          </w:p>
        </w:tc>
        <w:tc>
          <w:tcPr>
            <w:tcW w:w="5355" w:type="dxa"/>
            <w:gridSpan w:val="17"/>
            <w:shd w:val="clear" w:color="FFFFFF" w:fill="auto"/>
          </w:tcPr>
          <w:p w:rsidR="00AC35F5" w:rsidRPr="000261B8" w:rsidRDefault="00AC35F5" w:rsidP="00AC35F5">
            <w:pPr>
              <w:jc w:val="both"/>
              <w:rPr>
                <w:rFonts w:ascii="Times New Roman" w:hAnsi="Times New Roman"/>
                <w:sz w:val="20"/>
                <w:szCs w:val="20"/>
              </w:rPr>
            </w:pPr>
            <w:r w:rsidRPr="000261B8">
              <w:rPr>
                <w:rFonts w:ascii="Times New Roman" w:hAnsi="Times New Roman"/>
                <w:sz w:val="20"/>
                <w:szCs w:val="20"/>
              </w:rPr>
              <w:t>ПАО БАНК ЗЕНИТ г Москва</w:t>
            </w:r>
          </w:p>
        </w:tc>
      </w:tr>
      <w:tr w:rsidR="00AC35F5" w:rsidTr="008E725A">
        <w:tblPrEx>
          <w:tblCellMar>
            <w:left w:w="0" w:type="dxa"/>
            <w:right w:w="0" w:type="dxa"/>
          </w:tblCellMar>
        </w:tblPrEx>
        <w:trPr>
          <w:trHeight w:val="60"/>
        </w:trPr>
        <w:tc>
          <w:tcPr>
            <w:tcW w:w="5355" w:type="dxa"/>
            <w:gridSpan w:val="17"/>
            <w:shd w:val="clear" w:color="FFFFFF" w:fill="auto"/>
            <w:vAlign w:val="bottom"/>
          </w:tcPr>
          <w:p w:rsidR="00AC35F5" w:rsidRPr="004B6BD6" w:rsidRDefault="00AC35F5" w:rsidP="00AC35F5">
            <w:pPr>
              <w:jc w:val="both"/>
              <w:rPr>
                <w:rFonts w:ascii="Times New Roman" w:hAnsi="Times New Roman"/>
                <w:sz w:val="20"/>
                <w:szCs w:val="20"/>
                <w:highlight w:val="yellow"/>
              </w:rPr>
            </w:pPr>
          </w:p>
        </w:tc>
        <w:tc>
          <w:tcPr>
            <w:tcW w:w="5355" w:type="dxa"/>
            <w:gridSpan w:val="17"/>
            <w:shd w:val="clear" w:color="FFFFFF" w:fill="auto"/>
          </w:tcPr>
          <w:p w:rsidR="00AC35F5" w:rsidRPr="000261B8" w:rsidRDefault="00AC35F5" w:rsidP="00AC35F5">
            <w:pPr>
              <w:jc w:val="both"/>
              <w:rPr>
                <w:rFonts w:ascii="Times New Roman" w:hAnsi="Times New Roman"/>
                <w:sz w:val="20"/>
                <w:szCs w:val="20"/>
              </w:rPr>
            </w:pPr>
            <w:r w:rsidRPr="000261B8">
              <w:rPr>
                <w:rFonts w:ascii="Times New Roman" w:hAnsi="Times New Roman"/>
                <w:sz w:val="20"/>
                <w:szCs w:val="20"/>
              </w:rPr>
              <w:t>к/с 30101810000000000272</w:t>
            </w:r>
          </w:p>
        </w:tc>
      </w:tr>
      <w:tr w:rsidR="00AC35F5" w:rsidTr="008E725A">
        <w:tblPrEx>
          <w:tblCellMar>
            <w:left w:w="0" w:type="dxa"/>
            <w:right w:w="0" w:type="dxa"/>
          </w:tblCellMar>
        </w:tblPrEx>
        <w:trPr>
          <w:trHeight w:val="60"/>
        </w:trPr>
        <w:tc>
          <w:tcPr>
            <w:tcW w:w="5355" w:type="dxa"/>
            <w:gridSpan w:val="17"/>
            <w:shd w:val="clear" w:color="FFFFFF" w:fill="auto"/>
            <w:vAlign w:val="bottom"/>
          </w:tcPr>
          <w:p w:rsidR="00AC35F5" w:rsidRPr="004B6BD6" w:rsidRDefault="00AC35F5" w:rsidP="00AC35F5">
            <w:pPr>
              <w:jc w:val="both"/>
              <w:rPr>
                <w:rFonts w:ascii="Times New Roman" w:hAnsi="Times New Roman"/>
                <w:sz w:val="20"/>
                <w:szCs w:val="20"/>
                <w:highlight w:val="yellow"/>
              </w:rPr>
            </w:pPr>
          </w:p>
        </w:tc>
        <w:tc>
          <w:tcPr>
            <w:tcW w:w="5355" w:type="dxa"/>
            <w:gridSpan w:val="17"/>
            <w:shd w:val="clear" w:color="FFFFFF" w:fill="auto"/>
          </w:tcPr>
          <w:p w:rsidR="00AC35F5" w:rsidRDefault="00AC35F5" w:rsidP="00AC35F5">
            <w:pPr>
              <w:jc w:val="both"/>
              <w:rPr>
                <w:rFonts w:ascii="Times New Roman" w:hAnsi="Times New Roman"/>
                <w:sz w:val="20"/>
                <w:szCs w:val="20"/>
              </w:rPr>
            </w:pPr>
            <w:r>
              <w:rPr>
                <w:rFonts w:ascii="Times New Roman" w:hAnsi="Times New Roman"/>
                <w:sz w:val="20"/>
                <w:szCs w:val="20"/>
              </w:rPr>
              <w:t>БИК 044525272</w:t>
            </w:r>
          </w:p>
        </w:tc>
      </w:tr>
      <w:tr w:rsidR="008E725A" w:rsidTr="008E725A">
        <w:tblPrEx>
          <w:tblCellMar>
            <w:left w:w="0" w:type="dxa"/>
            <w:right w:w="0" w:type="dxa"/>
          </w:tblCellMar>
        </w:tblPrEx>
        <w:trPr>
          <w:trHeight w:val="60"/>
        </w:trPr>
        <w:tc>
          <w:tcPr>
            <w:tcW w:w="315" w:type="dxa"/>
            <w:shd w:val="clear" w:color="FFFFFF" w:fill="auto"/>
            <w:vAlign w:val="bottom"/>
          </w:tcPr>
          <w:p w:rsidR="008E725A" w:rsidRPr="004B6BD6" w:rsidRDefault="008E725A" w:rsidP="00CC11DD">
            <w:pPr>
              <w:jc w:val="both"/>
              <w:rPr>
                <w:rFonts w:ascii="Times New Roman" w:hAnsi="Times New Roman"/>
                <w:sz w:val="20"/>
                <w:szCs w:val="20"/>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Pr="004B6BD6" w:rsidRDefault="008E725A" w:rsidP="00CC11DD">
            <w:pPr>
              <w:rPr>
                <w:szCs w:val="16"/>
                <w:highlight w:val="yellow"/>
              </w:rPr>
            </w:pPr>
          </w:p>
        </w:tc>
        <w:tc>
          <w:tcPr>
            <w:tcW w:w="315" w:type="dxa"/>
            <w:shd w:val="clear" w:color="FFFFFF" w:fill="auto"/>
            <w:vAlign w:val="bottom"/>
          </w:tcPr>
          <w:p w:rsidR="008E725A" w:rsidRDefault="008E725A" w:rsidP="00CC11DD">
            <w:pPr>
              <w:jc w:val="both"/>
              <w:rPr>
                <w:rFonts w:ascii="Times New Roman" w:hAnsi="Times New Roman"/>
                <w:sz w:val="20"/>
                <w:szCs w:val="20"/>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c>
          <w:tcPr>
            <w:tcW w:w="315" w:type="dxa"/>
            <w:shd w:val="clear" w:color="FFFFFF" w:fill="auto"/>
            <w:vAlign w:val="bottom"/>
          </w:tcPr>
          <w:p w:rsidR="008E725A" w:rsidRDefault="008E725A" w:rsidP="00CC11DD">
            <w:pPr>
              <w:rPr>
                <w:szCs w:val="16"/>
              </w:rPr>
            </w:pPr>
          </w:p>
        </w:tc>
      </w:tr>
      <w:tr w:rsidR="008E725A" w:rsidTr="008E725A">
        <w:tblPrEx>
          <w:tblCellMar>
            <w:left w:w="0" w:type="dxa"/>
            <w:right w:w="0" w:type="dxa"/>
          </w:tblCellMar>
        </w:tblPrEx>
        <w:trPr>
          <w:trHeight w:val="60"/>
        </w:trPr>
        <w:tc>
          <w:tcPr>
            <w:tcW w:w="5355" w:type="dxa"/>
            <w:gridSpan w:val="17"/>
            <w:shd w:val="clear" w:color="FFFFFF" w:fill="auto"/>
            <w:vAlign w:val="bottom"/>
          </w:tcPr>
          <w:p w:rsidR="008E725A" w:rsidRPr="004B6BD6" w:rsidRDefault="008E725A" w:rsidP="00CC11DD">
            <w:pPr>
              <w:jc w:val="both"/>
              <w:rPr>
                <w:rFonts w:ascii="Times New Roman" w:hAnsi="Times New Roman"/>
                <w:b/>
                <w:sz w:val="20"/>
                <w:szCs w:val="20"/>
                <w:highlight w:val="yellow"/>
              </w:rPr>
            </w:pPr>
          </w:p>
        </w:tc>
        <w:tc>
          <w:tcPr>
            <w:tcW w:w="5355" w:type="dxa"/>
            <w:gridSpan w:val="17"/>
            <w:shd w:val="clear" w:color="FFFFFF" w:fill="auto"/>
          </w:tcPr>
          <w:p w:rsidR="008E725A" w:rsidRPr="000261B8" w:rsidRDefault="008E725A" w:rsidP="00CC11DD">
            <w:pPr>
              <w:rPr>
                <w:rFonts w:ascii="Times New Roman" w:hAnsi="Times New Roman"/>
                <w:b/>
                <w:sz w:val="20"/>
                <w:szCs w:val="20"/>
              </w:rPr>
            </w:pPr>
            <w:r>
              <w:rPr>
                <w:rFonts w:ascii="Times New Roman" w:hAnsi="Times New Roman"/>
                <w:b/>
                <w:sz w:val="20"/>
                <w:szCs w:val="20"/>
              </w:rPr>
              <w:t>___________________</w:t>
            </w:r>
          </w:p>
          <w:p w:rsidR="008E725A" w:rsidRPr="000261B8" w:rsidRDefault="008E725A" w:rsidP="00CC11DD">
            <w:pPr>
              <w:rPr>
                <w:rFonts w:ascii="Times New Roman" w:hAnsi="Times New Roman"/>
                <w:b/>
                <w:sz w:val="20"/>
                <w:szCs w:val="20"/>
              </w:rPr>
            </w:pPr>
          </w:p>
        </w:tc>
      </w:tr>
    </w:tbl>
    <w:p w:rsidR="00DD21D1" w:rsidRDefault="006739E9">
      <w:r>
        <w:br w:type="page"/>
      </w:r>
    </w:p>
    <w:tbl>
      <w:tblPr>
        <w:tblStyle w:val="TableStyle0"/>
        <w:tblW w:w="0" w:type="auto"/>
        <w:tblInd w:w="28" w:type="dxa"/>
        <w:tblCellMar>
          <w:left w:w="28" w:type="dxa"/>
          <w:right w:w="28" w:type="dxa"/>
        </w:tblCellMar>
        <w:tblLook w:val="04A0" w:firstRow="1" w:lastRow="0" w:firstColumn="1" w:lastColumn="0" w:noHBand="0" w:noVBand="1"/>
      </w:tblPr>
      <w:tblGrid>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gridCol w:w="315"/>
      </w:tblGrid>
      <w:tr w:rsidR="00DD21D1" w:rsidTr="00CF5F0E">
        <w:trPr>
          <w:trHeight w:val="60"/>
        </w:trPr>
        <w:tc>
          <w:tcPr>
            <w:tcW w:w="10710" w:type="dxa"/>
            <w:gridSpan w:val="34"/>
            <w:shd w:val="clear" w:color="FFFFFF" w:fill="auto"/>
            <w:vAlign w:val="bottom"/>
          </w:tcPr>
          <w:p w:rsidR="00DD21D1" w:rsidRDefault="006739E9">
            <w:pPr>
              <w:jc w:val="right"/>
              <w:rPr>
                <w:rFonts w:ascii="Times New Roman" w:hAnsi="Times New Roman"/>
                <w:sz w:val="20"/>
                <w:szCs w:val="20"/>
              </w:rPr>
            </w:pPr>
            <w:r>
              <w:rPr>
                <w:rFonts w:ascii="Times New Roman" w:hAnsi="Times New Roman"/>
                <w:sz w:val="20"/>
                <w:szCs w:val="20"/>
              </w:rPr>
              <w:lastRenderedPageBreak/>
              <w:t>Приложение № 2</w:t>
            </w:r>
          </w:p>
        </w:tc>
      </w:tr>
      <w:tr w:rsidR="00DD21D1" w:rsidTr="00CF5F0E">
        <w:trPr>
          <w:trHeight w:val="60"/>
        </w:trPr>
        <w:tc>
          <w:tcPr>
            <w:tcW w:w="10710" w:type="dxa"/>
            <w:gridSpan w:val="34"/>
            <w:shd w:val="clear" w:color="FFFFFF" w:fill="auto"/>
            <w:vAlign w:val="bottom"/>
          </w:tcPr>
          <w:p w:rsidR="00DD21D1" w:rsidRDefault="006739E9" w:rsidP="00CF5F0E">
            <w:pPr>
              <w:jc w:val="right"/>
              <w:rPr>
                <w:rFonts w:ascii="Times New Roman" w:hAnsi="Times New Roman"/>
                <w:sz w:val="20"/>
                <w:szCs w:val="20"/>
              </w:rPr>
            </w:pPr>
            <w:r>
              <w:rPr>
                <w:rFonts w:ascii="Times New Roman" w:hAnsi="Times New Roman"/>
                <w:sz w:val="20"/>
                <w:szCs w:val="20"/>
              </w:rPr>
              <w:t xml:space="preserve">к Договору поставки </w:t>
            </w:r>
            <w:r w:rsidRPr="004B6BD6">
              <w:rPr>
                <w:rFonts w:ascii="Times New Roman" w:hAnsi="Times New Roman"/>
                <w:sz w:val="20"/>
                <w:szCs w:val="20"/>
                <w:highlight w:val="yellow"/>
              </w:rPr>
              <w:t xml:space="preserve">№ </w:t>
            </w:r>
            <w:r w:rsidR="00CF5F0E" w:rsidRPr="004B6BD6">
              <w:rPr>
                <w:rFonts w:ascii="Times New Roman" w:hAnsi="Times New Roman"/>
                <w:sz w:val="20"/>
                <w:szCs w:val="20"/>
                <w:highlight w:val="yellow"/>
              </w:rPr>
              <w:t>____</w:t>
            </w:r>
            <w:r>
              <w:rPr>
                <w:rFonts w:ascii="Times New Roman" w:hAnsi="Times New Roman"/>
                <w:sz w:val="20"/>
                <w:szCs w:val="20"/>
              </w:rPr>
              <w:t xml:space="preserve"> от </w:t>
            </w:r>
            <w:r w:rsidR="00CF5F0E" w:rsidRPr="004B6BD6">
              <w:rPr>
                <w:rFonts w:ascii="Times New Roman" w:hAnsi="Times New Roman"/>
                <w:sz w:val="20"/>
                <w:szCs w:val="20"/>
                <w:highlight w:val="yellow"/>
              </w:rPr>
              <w:t>__________</w:t>
            </w:r>
            <w:r w:rsidRPr="004B6BD6">
              <w:rPr>
                <w:rFonts w:ascii="Times New Roman" w:hAnsi="Times New Roman"/>
                <w:sz w:val="20"/>
                <w:szCs w:val="20"/>
                <w:highlight w:val="yellow"/>
              </w:rPr>
              <w:t xml:space="preserve"> 2021</w:t>
            </w:r>
            <w:r>
              <w:rPr>
                <w:rFonts w:ascii="Times New Roman" w:hAnsi="Times New Roman"/>
                <w:sz w:val="20"/>
                <w:szCs w:val="20"/>
              </w:rPr>
              <w:t> г.</w:t>
            </w:r>
          </w:p>
        </w:tc>
      </w:tr>
      <w:tr w:rsidR="00DD21D1" w:rsidTr="00CF5F0E">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НАЛОГОВЫЕ ЗАВЕРЕНИЯ ОБ ОБСТОЯТЕЛЬСТВАХ, ГАРАНТИИ СТОРОН, ВОЗМЕЩЕНИЕ ИМУЩЕСТВЕННЫХ ПОТЕРЬ</w:t>
            </w:r>
          </w:p>
        </w:tc>
      </w:tr>
      <w:tr w:rsidR="00DD21D1" w:rsidTr="00CF5F0E">
        <w:trPr>
          <w:trHeight w:val="60"/>
        </w:trPr>
        <w:tc>
          <w:tcPr>
            <w:tcW w:w="10710" w:type="dxa"/>
            <w:gridSpan w:val="34"/>
            <w:shd w:val="clear" w:color="FFFFFF" w:fill="auto"/>
            <w:vAlign w:val="bottom"/>
          </w:tcPr>
          <w:p w:rsidR="00DD21D1" w:rsidRDefault="00DD21D1">
            <w:pPr>
              <w:rPr>
                <w:rFonts w:ascii="Times New Roman" w:hAnsi="Times New Roman"/>
                <w:sz w:val="20"/>
                <w:szCs w:val="20"/>
              </w:rPr>
            </w:pP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При поставке Товара на условиях Договора поставки (далее по тексту - Договор), к отношениям Сторон применяются нижеследующие условия:</w:t>
            </w:r>
          </w:p>
        </w:tc>
      </w:tr>
      <w:tr w:rsidR="00DD21D1" w:rsidTr="00CF5F0E">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1. ЗАВЕРЕНИЯ ОБ ОБСТОЯТЕЛЬСТВАХ И ГАРАНТИИ СТОРОН</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1.1.1. Поставщик заверяет Покупателя в том, что:</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1) Поставщик является надлежащим образом учреждённым юридическим лицом, правомочным в соответствии с законодательством РФ на заключение Договора;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 Поставщиком были совершены все действия, соблюдены все условия и получены все разрешения и согласия, которые требуются для того, чтобы Поставщик мог заключить Договор и выполнять свои обязательства по нему, и чтобы Договор и обязательства по нему были правомерны, действительны и имели юридическую силу;</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 В зависимости от применяемой им системы налогообложения Поставщик уплачивает все налоги и сборы в соответствии с законодательством РФ, в том числе уплачивает НДС;</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4) Поставщик ведет и своевременно подает в налоговые и иные государственные органы финансовую, налоговую, статистическую и иную государственную отчетность в соответствии с законодательством РФ;</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5) Поставщик соблюдает требования законодательства в части ведения налогового и бухгалтерского учёта, полноты, точности и достоверности отражения операций в учёте, исполнения налоговых обязательств по начислению и уплате налогов и сборов, в т.ч. предъявляет НДС при продаже Товара по ставке установленной законодательством;</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6) Поставщик имеет фактическую возможность осуществить поставку Товара Покупателю (ресурсы, работники, помещения, оборудование, транспортные средства и т.д.);</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7) Привлекаемые Поставщиком перевозчики и третьи лица являются добросовестными непосредственными исполнителями услуги/работы, в том числе, перевозки, транспортно-экспедиционных услуг, для чего обладают достаточными имущественными и трудовыми ресурсами и подтверждающие документы получены;</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8) Привлекаемый Поставщиком Перевозчик является законным владельцем транспортных средств, используемых при оказании услуг по перевозке Товара, водители, участвующие в перевозке, находятся в трудовых или гражданско-правовых отношениях с Перевозчиком;</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9) Товар, поставляемый по Договору, является Товаром собственного производства Поставщика, имеющего статус сельскохозяйственного товаропроизводителяили Товар, или приобретенным Поставщиком непосредственно у сельхозпроизводителя данного Товара.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1.1.2. Стороны заверяют друг друга в том, что:</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1) каждая Сторона  предоставила в территориальный налоговый орган по месту своей регистрации Согласие на признание сведений, составляющих налоговую тайну, общедоступными, в соответствии с пп. 1 п. 1 с. 102 НК РФ по форме, утвержденной Приказом ФНС России от 15.11.2016 № ММВ-7-17/615@, в отношении сведений о наличии (урегулировании/неурегулировании) несформированного источника по цепочке Продавцов товаров (работ/услуг) для принятия к вычету сумм НДС сроком действия не позднее календарного квартала, в котором заключен Договор, бессрочно;</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 основной целью совершения сделок (операций) по Договору не являются неуплата (неполная уплата) и (или) зачет (возврат) суммы налога;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 стороны имеют доступ к получению информации о налоговых разрывах в Информационном ресурсе, утвержденном Ассоциацией добросовестных участников рынка АПК и размещенного на сайте Хартия-апк.рф.</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1.1.3. Стороны заверяют на момент подписания Договора и гарантируют в налоговых периодах, в течение которых совершаются операции по Договору, что:</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1) Договор, а также любые документы в соответствии с ним, подписываются и будут подписываться лицом, которое в соответствии с действующим законодательством, Уставом и иными документами Поставщика вправе действовать от его имени;</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 ни Договор, ни исполнение его условий не нарушают и не будут нарушать никаких положений законов и иных нормативно-правовых актов, устава или внутренних документов Сторон, договоров и иных обязательств Сторон перед участниками, кредиторами, государственными органами или иными лицами.</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1.1.4.  Поставщик заверяет на момент подписания Договора и гарантирует в налоговых периодах, в течение которых совершаются операции по Договору, что:</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1. Поставщик не осуществляет и не будет осуществлять уменьшение налоговой базы и (или) суммы подлежащего уплате налога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либо налоговой отчетности.</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 Обязательства по сделкам (операциям) по Договору исполняются и будут исполняться лицом, являющимся стороной Договора и (или) лицом, которому обязательство по исполнению сделки (операции) передано по договору или закону при этом Поставщик гарантирует, что все его действия по привлечению третьих лиц или передаче третьим лицам обязательств по исполнению сделки, будут соответствовать его гарантиям, оформлены документально, и Поставщик несет полную ответственность за действительность соответствующих отношений, полноту, и достоверность всех документов и сведений в них.</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 По операциям с участием Поставщика не имеется и не будет иметься признаков несформированного источника по цепочке продавцов товаров (работ, услуг) для принятия к вычету сумм НДС.</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4.  Поставщик гарантирует Покупателю, что:</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1) все операции по продаже Товара Покупателю будут полностью отражены в первичной документации Поставщика, в обязательной бухгалтерской, налоговой, статистической и любой иной отчетности;</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 Поставщик предоставит Покупателю достоверные, полностью соответствующие законодательству РФ первичные документы, которыми оформляется передача Товара по Договору (включая, но не ограничиваясь, счета-фактуры, универсальный передаточный документ, товарные накладные формы ТОРГ-12, товарно-транспортные накладные, квитанции формы ЗПП-13, спецификации, акты приема – передачи и т.д.);</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 Поставщик предоставит (в том числе обеспечит предоставление третьими лицами, привлеченными Поставщиком к исполнению обязательств по Договору) по первому требованию Покупателя или органов государственного контроля, надлежащим образом заверенные копии документов, относящихся к осуществлению операций по исполнению Договора и подтверждающих гарантии и заверения, указанные в Договоре, в срок, не превышающий 5 (пять) рабочих дней с момента получения соответствующего запроса от Покупателя или налогового органа, если иной срок не указан в запросе;</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4) Поставщиком и/или его контрагентами не будет создан искусственный документооборот в отношении поставки Товара;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5) Поставщик будет содействовать в устранении нарушений, которые повлекли или могут повлечь возникновение убытков, потерь Покупателя при получении от Покупателя сообщения о выявлении таких нарушений, создания Поставщиком и/или его контрагентом искусственного документооборота в отношении поставки Товара, мотивированного справкой, письмом, сообщением или иным документом, полученным Покупателем от налогового органа, органов внутренних дел или иных государственных органов.</w:t>
            </w:r>
          </w:p>
        </w:tc>
      </w:tr>
      <w:tr w:rsidR="00DD21D1" w:rsidTr="00CF5F0E">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2. ОТВЕТСТВЕННОСТЬ СТОРОН ЗА НАРУШЕНИЕ ЗАВЕРЕНИЙ И ГАРАНТИЙ</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2.1.В случае нарушения заверений и/или гарантий, указанных в разделе 1 настоящего Приложения № 1 к Договору, Сторона, чьи права нарушены вправе требовать от другой Стороны возмещения убытков, причиненных таким нарушением, руководствуясь правилами статьи 431.2 Гражданского кодекса РФ - в отношении нарушенных заверений и правилами статей 15 Гражданского кодекса РФ и другими нормами закона – в отношение нарушенных гарантий.</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2.2. Поставщик обязан возместить убытки Покупателя (и/или третьих лиц), вызванные нарушением, указанным в разделе 1 настоящего Приложения № 1 к Договору, в следующем размере:</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сумм НДС, перечисленного Покупателем Поставщику в составе цены Товара в случае решения налогового органа об отказе в возмещении НДС;</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сумм налога, пени и штрафов, уплаченных Покупателем в бюджет на основании решений (требований) налоговых органов о доначислении НДС/решений об отказе в возмещении/в применении налоговых вычетов по НДС, который был уплачен Поставщику в составе цены Товара, решений (требований) об уплате пеней и штрафов на указанный размер НДС; либо сумм НДС;</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сумм, уплаченных Покупателем в бюджет на основании решений (требований) налоговых органов о доначислении налога на прибыль вследствие признания неправомерными для целей уменьшения налоговой базы по налогу на прибыль расходов, которые были произведены Покупателем по Договору, решений (требований) об уплате пеней и штрафов на указанный размер налога на прибыль;</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сумм, возмещенных Покупателем иным лицам, прямо или косвенно приобретшим Товар (работу, услугу) у Покупателя, уплаченных ими в бюджет на основании решений (требований) налоговых органов об уплате.</w:t>
            </w:r>
          </w:p>
        </w:tc>
      </w:tr>
      <w:tr w:rsidR="00DD21D1" w:rsidTr="00CF5F0E">
        <w:trPr>
          <w:trHeight w:val="60"/>
        </w:trPr>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2.3. Для подтверждения факта недостоверности заверений или неисполнения гарантий, данных Поставщиком, в целях взыскания убытков или штрафной неустойки, достаточным доказательством будет являться решение (требование) налогового органа, вне зависимости от факта его обжалования в установленном законом порядке.</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2.4. В случае нарушения заверений и/или гарантий, указанных в разделе 1 Приложения № 1 к Договору, Покупатель также вправе требовать уплаты Поставщиком штрафной неустойки в размере:</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−30 (тридцать) % от общей стоимости поставленного Товара, в отношении которого Поставщик предоставил недостоверные заверения или не исполнил данные гарантии, если Поставщик применяет общую систему налогообложения;</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−20 (двадцать) % от общей стоимости поставленного Товара, в отношении которого Поставщик предоставил недостоверные заверения или не исполнил данные гарантии, если Продавец не является плательщиком НДС.</w:t>
            </w:r>
          </w:p>
        </w:tc>
      </w:tr>
      <w:tr w:rsidR="00DD21D1" w:rsidTr="00CF5F0E">
        <w:trPr>
          <w:trHeight w:val="60"/>
        </w:trPr>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c>
          <w:tcPr>
            <w:tcW w:w="315" w:type="dxa"/>
            <w:shd w:val="clear" w:color="FFFFFF" w:fill="auto"/>
            <w:vAlign w:val="bottom"/>
          </w:tcPr>
          <w:p w:rsidR="00DD21D1" w:rsidRDefault="00DD21D1">
            <w:pPr>
              <w:jc w:val="both"/>
              <w:rPr>
                <w:rFonts w:ascii="Times New Roman" w:hAnsi="Times New Roman"/>
                <w:sz w:val="20"/>
                <w:szCs w:val="20"/>
              </w:rPr>
            </w:pP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2.5. Поставщик обязуется возместить Покупателю убытки или уплатить штрафную неустойку в течение 10 (десяти) рабочих дней с даты получения Поставщиком соответствующего документально подтвержденного требования Покупателя. В случае направления указанного требования по почте заказным письмом оно считается полученным Продавцом по истечении шести дней с даты направления заказного письма.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2.6. Покупатель вправе удовлетворить требования к Поставщику о возмещении убытков и/или взыскании штрафной неустойки из денежных средств, причитающихся выплате Поставщику по любым основаниям, в порядке зачета встречных денежных требований.</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2.7. Нарушение Покупателем заверений или неисполнение гарантий, каждое из которые признается имеющим существенное значение для Покупателя, является основанием для одностороннего внесудебного отказа Покупателя от Договора путем письменного уведомления, при этом Поставщик в таком случае не вправе требовать от Покупателя возмещения каких-либо убытков и/или расходов, вызванных отказом Покупателя от Договора. Датой расторжения договора будет дата истечения 6 календарных дней с момента сдачи уведомления на почту для отправки, если более длительный срок не указан в уведомлении. Отказ от Договора по этому основанию не лишает Покупателя права на возмещение убытков или взыскания неустойки.</w:t>
            </w:r>
          </w:p>
        </w:tc>
      </w:tr>
      <w:tr w:rsidR="00DD21D1" w:rsidTr="00CF5F0E">
        <w:trPr>
          <w:trHeight w:val="60"/>
        </w:trPr>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r>
      <w:tr w:rsidR="00DD21D1" w:rsidTr="00CF5F0E">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3.  ВОЗМЕЩЕНИЕ ИМУЩЕСТВЕННЫХ ПОТЕРЬ</w:t>
            </w:r>
          </w:p>
        </w:tc>
      </w:tr>
      <w:tr w:rsidR="00DD21D1" w:rsidTr="00CF5F0E">
        <w:trPr>
          <w:trHeight w:val="60"/>
        </w:trPr>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3.1. Поставщик возместит Покупателю полностью все имущественные потери Покупателя, которые возникнут в случае невозможности получения Покупателем налоговой выгоды по НДС и налогу на прибыль по операциям с Поставщиком (и/или признания не возникшим/неправомерным применение Покупателем получения налоговой выгоды), определенной актом налогового органа. Для целей применения данного положения Стороны определили, что к таким актам относятся, в том числе, но не ограничиваясь: решение налогового органа (о привлечении/об отказе в привлечении Покупателя к налоговой ответственности за совершение налогового правонарушения, об отказе в возмещении сумм налога на добавленную стоимость, о возмещении сумм налога на добавленную стоимость в сумме, меньшей заявленной к возмещению, об отказе в возврате сумм излишне уплаченного налога).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3.2. В случае невозможности применения Покупателем права на получение налоговой выгоды (возмещение НДС, уменьшение налоговой базы и (или) суммы подлежащего уплате налога по операциям с Поставщиком и/или признания не возникшим/неправомерным применение Покупателем такого уменьшения), Продавец возместит Покупателю полностью все имущественные потери Покупателя, размер которых стороны заранее оценили как совокупность:</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сумм, уплаченного или подлежащего уплате Покупателем в бюджет на основании или в связи с принятием актов налоговых органов, налога на добавленную стоимость, который был уплачен Поставщику в составе цены Товара, сумм пеней и штрафов на указанный размер НДС;</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сумм, уплаченных или подлежащих уплате Покупателем в бюджет на основании или в связи с принятием актов налоговых органов налога на прибыль вследствие признания неправомерными для целей уменьшения налоговой базы по налогу на прибыль расходов, которые были произведены Покупателем по Договору, пеней и штрафов на указанный размер налога на прибыль;</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 сумм, возмещенных Покупателем иным лицам, прямо или косвенно приобретшим Товар (работу, услугу) у Покупателя, уплаченных ими в бюджет на основании решений (требований) налоговых органов об уплате.</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 Для подтверждения факта наступления обстоятельств, с которыми стороны связывают обязанность Продавца возместить имущественные потери Покупателя, достаточным доказательством будет являться акт налогового органа, содержащий сведения о хозяйственных операцияхс участием Покупателя и Поставщика, вне зависимости от факта его обжалования в установленном законом порядке.</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 Поставщик возместит Покупателю полностью все имущественные потери Покупателя, которые возникнут в случае добровольного отказа Покупателя от уменьшения суммы подлежащего уплате (возмещению) налога по операциям с Поставщиком, когда такой отказ совершен Покупателем ввиду неустранения признаков несформированного по цепочке хозяйственных операций с участием Поставщика источника для принятия Покупателем к вычету сумм НДС по операциям из Договора, при этом, для целей применения данного положения Стороны исходят из следующего:</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3.3.1.Существенное значение для возможности применения вычета по НДС имеет наличии сформированного в бюджете источника применения такого вычета, в связи с чем, Покупатель вправе не применять вычет (возмещать)  НДС по операциям из Договора в случае неустранения признаков несформированного по цепочке хозяйственных операций с участием Поставщика источника для принятия Покупателем к вычету сумм НДС по операциям из Договора с отнесением на Поставщика соответствующих потерь. Поставщик признает отсутствие в бюджете сформированного источника для применения вычета по НДС существенным и достаточным основанием для неприменения Покупателем вычета по операциям из Договора и не будет требовать от Покупателя доказывания иных обстоятельств в обоснование отказа Покупателя в применении вычета.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3.3.2.Добровольный отказ Покупателя в применение вычета по НДС выражается в неподаче Покупателем в налоговый орган налоговой декларации по операциям с Поставщиком или подаче уточненной налоговой декларации с исключением операций по приобретению Товара у Продавца по Договору.</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3.3.3.Наличие признаков несформированного источника для принятия к вычету сумм НДС определяется по цепочке продавцов товаров (работ, услуг), не ограничиваясь прямой сделкой с Поставщиком по Договору, но и в ситуации, когда Поставщик или его контрагенты не обеспечили наличие источника для применения вычета по НДС по сделкам в цепочке (цепочке движения товаров, работ, услуг).</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3.3.4.При определении несформированного источника для принятия к вычету сумм НДС под продавцом (исполнителем, подрядчиком) так же понимается агент/комиссионер, а под неотражением операций в налоговой декларации по НДС в таком случае – в том числе, неотражение операций в книге продаж и журнале учета полученных и выставленных счетов-фактур.</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3.3.5.Устранение признаков несформированного по цепочке хозяйственных операций с участием Поставщика источника для принятия к вычету сумм НДС осуществляется путем формирования в бюджете источника для применения Покупателем вычета по НДС в сумме, уплаченной Поставщику по Договору в составе стоимости Товара, т.е. путем надлежащего декларирования и уплаты соответствующей суммы НДС в бюджет.</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3.3.6.При получении Уведомления от Покупателя о наличии сведений о несформированном по цепочке хозяйственных операций с участием Продавца источнике для принятия к вычету сумм НДС Поставщик обязуется обеспечить устранение таких признаков в течение 1 месяца с момента получения указанного Уведомления.</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3.3.7. Если Поставщик не обеспечил устранение признаков несформированного по цепочке хозяйственных операций с участием Поставщик источника для принятия Покупателем к вычету сумм НДС в указанный срок, Поставщик обязуется возместить имущественные потери Покупателя (и/или третьих лиц), в соответствии со ст. 406.1 ГК РФ, в том числе потери, вызванные предъявлением требований органами государственной власти к Покупателю или к третьему лицу, а так же добровольным отказом Покупателя от уменьшения суммы подлежащего уплате налога по операциям с Поставщиком. Размер имущественных потерь определяется в размере суммы НДС, который был уплачен Продавцу в составе цены Товара.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3.3.8. Критерии определения признаков несформированного источника для принятия Покупателем к вычету сумм НДС, а также иные условия, связанные с информированием о наличии (урегулировании/неурегулировании) признаков несформированного источника по цепочке продавцов товаров (работ, услуг) для принятия к вычету сумм НДС по операциям с участием Продавца, установлены в соответствии с Алгоритмом формирования Информационного ресурса со сведениями об организациях, в отношении которых налоговыми органами через каналы ТКС передана информация о возможном наличии несформированного источника по цепочке продавцов товаров (работ/услуг) для применения вычета по НДС, утвержденного Ассоциацией добросовестных участников рынка АПК и размещенного на сайте Хартия-апк.рф.</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3.3.9.  Для подтверждения факта наступления обстоятельств, с которыми стороны связывают обязанность Продавца возместить имущественные потери Покупателя, согласно пункта 1.2.2 Договора, достаточным доказательством будет являться Информационное письмо территориального налогового органа, переданное по каналам телекоммуникационной связи о том, что Покупатель (или третье лицо, предъявляющее требование о возмещении имущественных потерь к Покупателю) добровольно отказался от вычета по НДС по операциям с Продавцом, но для Продавца наличие признака несформированного источника по цепочке Продавцов товаров (работ/услуг) для применения вычета по НДС по операциям с участием Продавца считается не урегулированным.</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3.4. Поставщик обязуется возместить Покупателю имущественные потери в течение 10 (десяти) рабочих дней с даты получения Поставщиком соответствующего документально подтвержденного  требования Покупателя. В случае направления указанного требования по почте заказным письмом оно считается полученным Продавцом по истечении шести дней с даты направления заказного письма.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3.5. Покупатель вправе удовлетворить требования к Поставщику о возмещении имущественных потерь из денежных средств, причитающихся выплате Продавцу по любым основаниям, в порядке зачета встречных денежных требований.</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3.6. Стороны договариваются о повороте возмещения убытков и имущественных потерь, когда уплаченная Поставщиком сумма в счет возмещения имущественных потерь/убытков подлежит возврату Покупателем в следующих случаях (каждый случай является самостоятельным основанием для возврата):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3.6.1. В случае отмены решения налогового органа, являющегося основанием возникновения обязательства Поставщика по возмещению имущественных потерь/убытков Покупателя, полностью или в соответствующей части, в досудебном порядке вышестоящим налоговым органом в соответствии с НК РФ. Возврат денежных средств в данном случае осуществляется в срок не позднее 10-ти рабочих дней с момента получения Покупателем документов, свидетельствующих об отмене решения налогового органа, являющегося основанием возникновения обязательства Поставщика по возмещению имущественных потерь Покупателя, вышестоящим налоговым органом.</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3.6.2. В случае возврата (зачета) уплаченной суммы налога налоговым органом по основаниям, установленным НК РФ. Возврат денежных средств в данном случае осуществляется в срок не позднее 10-ти рабочих дней с момента возврата суммы налога налоговым органом либо с момента получения Покупателем документов (информации), свидетельствующих о зачете суммы налога в счет последующих платежей.</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3.6.3. В случае признания в последующем решения налогового органа, являющегося основанием возникновения обязательства Продавца по возмещению имущественных потерь Покупателя, недействительным в судебном порядке полностью или в соответствующей части. Возврат денежных средств в данном случае осуществляется в срок не позднее 10-ти рабочих дней с даты вступления в силу последнего судебного акта по делу и истечения процессуального срока на кассационное обжалование.</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3.6.4. При устранении признака несформированного по цепочке хозяйственных операций с участием Поставщика источника для принятия к вычету сумм НДС в случае если ранее Покупатель осуществил добровольный отказ от применения вычета по НДС по операциям с Поставщиком. Устранение названного признака подтверждается соответствующим информационным сообщением в рамках Алгоритма формирования Информационного ресурса со сведениями об организациях, в отношении которых налоговыми органами через каналы ТКС передана информация о возможном наличии несформированного источника по цепочке Продавцов товаров (работ/услуг) для применения вычета по НДС, утвержденного Ассоциацией добросовестных участников рынка АПК и размещенного на сайте Хартия-апк.рф. Поставщик обязуется письменно уведомить Покупателя об устранении указанного признака в течение 5-ти рабочих дней с момента получения соответствующего информационного сообщения с приложением копии указанного информационного сообщения. Возврат денежных средств в данном случае осуществляется в срок не позднее 10-ти рабочих дней с момента получения Покупателем уведомления Поставщика.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3.7. Покупатель вправе при повороте возмещения убытком и имущественных потерь осуществить возврат Поставщику денежных средств в порядке зачета встречных денежных требований в счет денежных выплат, причитающихся с Поставщика по любым основаниям, срок исполнения которых уже наступил к моменту зачета.</w:t>
            </w:r>
          </w:p>
        </w:tc>
      </w:tr>
      <w:tr w:rsidR="00DD21D1" w:rsidTr="00CF5F0E">
        <w:trPr>
          <w:trHeight w:val="60"/>
        </w:trPr>
        <w:tc>
          <w:tcPr>
            <w:tcW w:w="10710" w:type="dxa"/>
            <w:gridSpan w:val="34"/>
            <w:shd w:val="clear" w:color="FFFFFF" w:fill="auto"/>
            <w:vAlign w:val="bottom"/>
          </w:tcPr>
          <w:p w:rsidR="00DD21D1" w:rsidRDefault="006739E9">
            <w:pPr>
              <w:jc w:val="center"/>
              <w:rPr>
                <w:rFonts w:ascii="Times New Roman" w:hAnsi="Times New Roman"/>
                <w:b/>
                <w:sz w:val="20"/>
                <w:szCs w:val="20"/>
              </w:rPr>
            </w:pPr>
            <w:r>
              <w:rPr>
                <w:rFonts w:ascii="Times New Roman" w:hAnsi="Times New Roman"/>
                <w:b/>
                <w:sz w:val="20"/>
                <w:szCs w:val="20"/>
              </w:rPr>
              <w:t>4. ЗАКЛЮЧИТЕЛЬНЫЕ ПОЛОЖЕНИЯ</w:t>
            </w:r>
          </w:p>
        </w:tc>
      </w:tr>
      <w:tr w:rsidR="00DD21D1" w:rsidTr="00CF5F0E">
        <w:trPr>
          <w:trHeight w:val="60"/>
        </w:trPr>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c>
          <w:tcPr>
            <w:tcW w:w="315" w:type="dxa"/>
            <w:shd w:val="clear" w:color="FFFFFF" w:fill="auto"/>
            <w:vAlign w:val="bottom"/>
          </w:tcPr>
          <w:p w:rsidR="00DD21D1" w:rsidRDefault="00DD21D1">
            <w:pPr>
              <w:rPr>
                <w:rFonts w:ascii="Times New Roman" w:hAnsi="Times New Roman"/>
                <w:sz w:val="20"/>
                <w:szCs w:val="20"/>
              </w:rPr>
            </w:pP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4.1. Стороны признают, что условия настоящего Приложения № 1 к Договору  направлены на обеспечение имущественных потерь Покупателя вне зависимости от действительности, исполнимости, заключенности основного обязательства между ними (поставка и оплата товара). В связи с этим Стороны рассматривают  настоящее Приложение самостоятельного, автономного соглашения, не зависящего от основного обязательства. В случае признания Договора поставки  недействительным, незаключенным, условия настоящего Приложения № 1  к Договору сохраняют юридическую силу. Ни одна из Сторон не имеет права оспаривать данные положения по причинам, связанным, зависящим или вытекающим из основного обязательства.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4.2. Поставщик дает свое согласие на раскрытие и распространение в том числе в информационно -телекоммуникационной сети Интернет, а также передачу третьим лицам конфиденциальной информации, о наличии (урегулировании/неурегулировании) признаков несформированного источника по цепочке поставщиков товаров (работ, услуг) для принятия к вычету сумм НДС по операциям с участием Поставщика, составляющей коммерческую и налоговую тайну, сроком действия с начала календарного квартала, в котором заключен Договор, бессрочно.</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4.3. Настоящее Приложение № 1 является неотъемлемой частью Договора. Во всем остальном, что не оговорено в настоящем Приложении, действуют условия Договора.</w:t>
            </w:r>
          </w:p>
        </w:tc>
      </w:tr>
      <w:tr w:rsidR="00DD21D1" w:rsidTr="00CF5F0E">
        <w:trPr>
          <w:trHeight w:val="60"/>
        </w:trPr>
        <w:tc>
          <w:tcPr>
            <w:tcW w:w="10710" w:type="dxa"/>
            <w:gridSpan w:val="34"/>
            <w:shd w:val="clear" w:color="FFFFFF" w:fill="auto"/>
            <w:vAlign w:val="bottom"/>
          </w:tcPr>
          <w:p w:rsidR="00DD21D1" w:rsidRDefault="006739E9">
            <w:pPr>
              <w:jc w:val="both"/>
              <w:rPr>
                <w:rFonts w:ascii="Times New Roman" w:hAnsi="Times New Roman"/>
                <w:sz w:val="20"/>
                <w:szCs w:val="20"/>
              </w:rPr>
            </w:pPr>
            <w:r>
              <w:rPr>
                <w:rFonts w:ascii="Times New Roman" w:hAnsi="Times New Roman"/>
                <w:sz w:val="20"/>
                <w:szCs w:val="20"/>
              </w:rPr>
              <w:t>4.4. Настоящее Приложение № 1 вступает в силу с момента заключения Договора и действует еще 3 года после окончания действия Договора.</w:t>
            </w:r>
          </w:p>
        </w:tc>
      </w:tr>
      <w:tr w:rsidR="00CF5F0E" w:rsidTr="00CF5F0E">
        <w:tblPrEx>
          <w:tblCellMar>
            <w:left w:w="0" w:type="dxa"/>
            <w:right w:w="0" w:type="dxa"/>
          </w:tblCellMar>
        </w:tblPrEx>
        <w:trPr>
          <w:trHeight w:val="60"/>
        </w:trPr>
        <w:tc>
          <w:tcPr>
            <w:tcW w:w="5355" w:type="dxa"/>
            <w:gridSpan w:val="17"/>
            <w:shd w:val="clear" w:color="FFFFFF" w:fill="auto"/>
            <w:vAlign w:val="bottom"/>
          </w:tcPr>
          <w:p w:rsidR="00CF5F0E" w:rsidRDefault="00CF5F0E" w:rsidP="00CC11DD">
            <w:pPr>
              <w:jc w:val="center"/>
              <w:rPr>
                <w:rFonts w:ascii="Times New Roman" w:hAnsi="Times New Roman"/>
                <w:b/>
                <w:sz w:val="20"/>
                <w:szCs w:val="20"/>
              </w:rPr>
            </w:pPr>
            <w:r>
              <w:rPr>
                <w:rFonts w:ascii="Times New Roman" w:hAnsi="Times New Roman"/>
                <w:b/>
                <w:sz w:val="20"/>
                <w:szCs w:val="20"/>
              </w:rPr>
              <w:t>«Поставщик»</w:t>
            </w:r>
          </w:p>
        </w:tc>
        <w:tc>
          <w:tcPr>
            <w:tcW w:w="5355" w:type="dxa"/>
            <w:gridSpan w:val="17"/>
            <w:shd w:val="clear" w:color="FFFFFF" w:fill="auto"/>
            <w:vAlign w:val="bottom"/>
          </w:tcPr>
          <w:p w:rsidR="00CF5F0E" w:rsidRDefault="00CF5F0E" w:rsidP="00CC11DD">
            <w:pPr>
              <w:jc w:val="center"/>
              <w:rPr>
                <w:rFonts w:ascii="Times New Roman" w:hAnsi="Times New Roman"/>
                <w:b/>
                <w:sz w:val="20"/>
                <w:szCs w:val="20"/>
              </w:rPr>
            </w:pPr>
            <w:r>
              <w:rPr>
                <w:rFonts w:ascii="Times New Roman" w:hAnsi="Times New Roman"/>
                <w:b/>
                <w:sz w:val="20"/>
                <w:szCs w:val="20"/>
              </w:rPr>
              <w:t>«Покупатель»</w:t>
            </w:r>
          </w:p>
          <w:p w:rsidR="00CF5F0E" w:rsidRDefault="00CF5F0E" w:rsidP="00CC11DD">
            <w:pPr>
              <w:jc w:val="center"/>
              <w:rPr>
                <w:rFonts w:ascii="Times New Roman" w:hAnsi="Times New Roman"/>
                <w:b/>
                <w:sz w:val="20"/>
                <w:szCs w:val="20"/>
              </w:rPr>
            </w:pPr>
          </w:p>
        </w:tc>
      </w:tr>
      <w:tr w:rsidR="00CF5F0E" w:rsidTr="00CF5F0E">
        <w:tblPrEx>
          <w:tblCellMar>
            <w:left w:w="0" w:type="dxa"/>
            <w:right w:w="0" w:type="dxa"/>
          </w:tblCellMar>
        </w:tblPrEx>
        <w:trPr>
          <w:trHeight w:val="60"/>
        </w:trPr>
        <w:tc>
          <w:tcPr>
            <w:tcW w:w="5355" w:type="dxa"/>
            <w:gridSpan w:val="17"/>
            <w:shd w:val="clear" w:color="FFFFFF" w:fill="auto"/>
            <w:vAlign w:val="center"/>
          </w:tcPr>
          <w:p w:rsidR="00CF5F0E" w:rsidRDefault="00CF5F0E" w:rsidP="00CC11DD">
            <w:pPr>
              <w:jc w:val="center"/>
              <w:rPr>
                <w:rFonts w:ascii="Times New Roman" w:hAnsi="Times New Roman"/>
                <w:b/>
                <w:sz w:val="20"/>
                <w:szCs w:val="20"/>
              </w:rPr>
            </w:pPr>
          </w:p>
        </w:tc>
        <w:tc>
          <w:tcPr>
            <w:tcW w:w="5355" w:type="dxa"/>
            <w:gridSpan w:val="17"/>
            <w:shd w:val="clear" w:color="FFFFFF" w:fill="auto"/>
            <w:vAlign w:val="center"/>
          </w:tcPr>
          <w:p w:rsidR="00CF5F0E" w:rsidRDefault="00CF5F0E" w:rsidP="00CC11DD">
            <w:pPr>
              <w:jc w:val="center"/>
              <w:rPr>
                <w:rFonts w:ascii="Times New Roman" w:hAnsi="Times New Roman"/>
                <w:b/>
                <w:sz w:val="20"/>
                <w:szCs w:val="20"/>
              </w:rPr>
            </w:pPr>
            <w:r>
              <w:rPr>
                <w:rFonts w:ascii="Times New Roman" w:hAnsi="Times New Roman"/>
                <w:b/>
                <w:sz w:val="20"/>
                <w:szCs w:val="20"/>
              </w:rPr>
              <w:t>Общество с ограниченной ответственностью</w:t>
            </w:r>
          </w:p>
          <w:p w:rsidR="00CF5F0E" w:rsidRDefault="00CF5F0E" w:rsidP="00CC11DD">
            <w:pPr>
              <w:jc w:val="center"/>
              <w:rPr>
                <w:rFonts w:ascii="Times New Roman" w:hAnsi="Times New Roman"/>
                <w:b/>
                <w:sz w:val="20"/>
                <w:szCs w:val="20"/>
              </w:rPr>
            </w:pPr>
            <w:r>
              <w:rPr>
                <w:rFonts w:ascii="Times New Roman" w:hAnsi="Times New Roman"/>
                <w:b/>
                <w:sz w:val="20"/>
                <w:szCs w:val="20"/>
              </w:rPr>
              <w:t xml:space="preserve"> "Дейлсфорд Мёрчант</w:t>
            </w:r>
            <w:r w:rsidR="00454F6D">
              <w:rPr>
                <w:rFonts w:ascii="Times New Roman" w:hAnsi="Times New Roman"/>
                <w:b/>
                <w:sz w:val="20"/>
                <w:szCs w:val="20"/>
              </w:rPr>
              <w:t xml:space="preserve"> Агро</w:t>
            </w:r>
            <w:r>
              <w:rPr>
                <w:rFonts w:ascii="Times New Roman" w:hAnsi="Times New Roman"/>
                <w:b/>
                <w:sz w:val="20"/>
                <w:szCs w:val="20"/>
              </w:rPr>
              <w:t>"</w:t>
            </w:r>
          </w:p>
          <w:p w:rsidR="00CF5F0E" w:rsidRDefault="00CF5F0E" w:rsidP="00CC11DD">
            <w:pPr>
              <w:jc w:val="center"/>
              <w:rPr>
                <w:rFonts w:ascii="Times New Roman" w:hAnsi="Times New Roman"/>
                <w:b/>
                <w:sz w:val="20"/>
                <w:szCs w:val="20"/>
              </w:rPr>
            </w:pPr>
          </w:p>
        </w:tc>
      </w:tr>
      <w:tr w:rsidR="00454F6D" w:rsidTr="00CF5F0E">
        <w:tblPrEx>
          <w:tblCellMar>
            <w:left w:w="0" w:type="dxa"/>
            <w:right w:w="0" w:type="dxa"/>
          </w:tblCellMar>
        </w:tblPrEx>
        <w:trPr>
          <w:trHeight w:val="60"/>
        </w:trPr>
        <w:tc>
          <w:tcPr>
            <w:tcW w:w="5355" w:type="dxa"/>
            <w:gridSpan w:val="17"/>
            <w:shd w:val="clear" w:color="FFFFFF" w:fill="auto"/>
          </w:tcPr>
          <w:p w:rsidR="00454F6D" w:rsidRDefault="00454F6D" w:rsidP="00454F6D">
            <w:pPr>
              <w:jc w:val="both"/>
              <w:rPr>
                <w:rFonts w:ascii="Times New Roman" w:hAnsi="Times New Roman"/>
                <w:sz w:val="20"/>
                <w:szCs w:val="20"/>
              </w:rPr>
            </w:pPr>
          </w:p>
        </w:tc>
        <w:tc>
          <w:tcPr>
            <w:tcW w:w="5355" w:type="dxa"/>
            <w:gridSpan w:val="17"/>
            <w:shd w:val="clear" w:color="FFFFFF" w:fill="auto"/>
          </w:tcPr>
          <w:p w:rsidR="00454F6D" w:rsidRPr="000261B8" w:rsidRDefault="00454F6D" w:rsidP="00454F6D">
            <w:pPr>
              <w:jc w:val="both"/>
              <w:rPr>
                <w:rFonts w:ascii="Times New Roman" w:hAnsi="Times New Roman"/>
                <w:sz w:val="20"/>
                <w:szCs w:val="20"/>
              </w:rPr>
            </w:pPr>
            <w:r w:rsidRPr="000261B8">
              <w:rPr>
                <w:rFonts w:ascii="Times New Roman" w:hAnsi="Times New Roman"/>
                <w:sz w:val="20"/>
                <w:szCs w:val="20"/>
              </w:rPr>
              <w:t xml:space="preserve">117447, Москва г, Черёмушкинская Б. ул, дом № 13, </w:t>
            </w:r>
          </w:p>
          <w:p w:rsidR="00454F6D" w:rsidRPr="000261B8" w:rsidRDefault="00454F6D" w:rsidP="00454F6D">
            <w:pPr>
              <w:jc w:val="both"/>
              <w:rPr>
                <w:rFonts w:ascii="Times New Roman" w:hAnsi="Times New Roman"/>
                <w:sz w:val="20"/>
                <w:szCs w:val="20"/>
              </w:rPr>
            </w:pPr>
            <w:r w:rsidRPr="000261B8">
              <w:rPr>
                <w:rFonts w:ascii="Times New Roman" w:hAnsi="Times New Roman"/>
                <w:sz w:val="20"/>
                <w:szCs w:val="20"/>
              </w:rPr>
              <w:t xml:space="preserve">строение 4, помещение II, комната 25, </w:t>
            </w:r>
          </w:p>
          <w:p w:rsidR="00454F6D" w:rsidRPr="000261B8" w:rsidRDefault="00454F6D" w:rsidP="00454F6D">
            <w:pPr>
              <w:jc w:val="both"/>
              <w:rPr>
                <w:rFonts w:ascii="Times New Roman" w:hAnsi="Times New Roman"/>
                <w:sz w:val="20"/>
                <w:szCs w:val="20"/>
              </w:rPr>
            </w:pPr>
            <w:r w:rsidRPr="000261B8">
              <w:rPr>
                <w:rFonts w:ascii="Times New Roman" w:hAnsi="Times New Roman"/>
                <w:sz w:val="20"/>
                <w:szCs w:val="20"/>
              </w:rPr>
              <w:t xml:space="preserve"> ИНН 7727325766,  КПП 772701001,  </w:t>
            </w:r>
          </w:p>
          <w:p w:rsidR="00454F6D" w:rsidRPr="000261B8" w:rsidRDefault="00D26677" w:rsidP="00454F6D">
            <w:pPr>
              <w:rPr>
                <w:sz w:val="20"/>
                <w:szCs w:val="20"/>
              </w:rPr>
            </w:pPr>
            <w:hyperlink r:id="rId7" w:tgtFrame="_blank" w:history="1">
              <w:r w:rsidR="00454F6D" w:rsidRPr="000261B8">
                <w:rPr>
                  <w:rStyle w:val="a4"/>
                  <w:rFonts w:ascii="Helvetica" w:hAnsi="Helvetica" w:cs="Helvetica"/>
                  <w:color w:val="3C4043"/>
                  <w:sz w:val="20"/>
                  <w:szCs w:val="20"/>
                  <w:shd w:val="clear" w:color="auto" w:fill="FFFFFF"/>
                </w:rPr>
                <w:t>n.ivkina@dayles.net</w:t>
              </w:r>
            </w:hyperlink>
            <w:r w:rsidR="00454F6D" w:rsidRPr="000261B8">
              <w:rPr>
                <w:sz w:val="20"/>
                <w:szCs w:val="20"/>
              </w:rPr>
              <w:t>, тел. 8 (863) 201-75-28</w:t>
            </w:r>
          </w:p>
        </w:tc>
      </w:tr>
      <w:tr w:rsidR="00454F6D" w:rsidTr="00CF5F0E">
        <w:tblPrEx>
          <w:tblCellMar>
            <w:left w:w="0" w:type="dxa"/>
            <w:right w:w="0" w:type="dxa"/>
          </w:tblCellMar>
        </w:tblPrEx>
        <w:trPr>
          <w:trHeight w:val="60"/>
        </w:trPr>
        <w:tc>
          <w:tcPr>
            <w:tcW w:w="5355" w:type="dxa"/>
            <w:gridSpan w:val="17"/>
            <w:shd w:val="clear" w:color="FFFFFF" w:fill="auto"/>
            <w:vAlign w:val="bottom"/>
          </w:tcPr>
          <w:p w:rsidR="00454F6D" w:rsidRDefault="00454F6D" w:rsidP="00454F6D">
            <w:pPr>
              <w:jc w:val="both"/>
              <w:rPr>
                <w:rFonts w:ascii="Times New Roman" w:hAnsi="Times New Roman"/>
                <w:sz w:val="20"/>
                <w:szCs w:val="20"/>
              </w:rPr>
            </w:pPr>
          </w:p>
        </w:tc>
        <w:tc>
          <w:tcPr>
            <w:tcW w:w="5355" w:type="dxa"/>
            <w:gridSpan w:val="17"/>
            <w:shd w:val="clear" w:color="FFFFFF" w:fill="auto"/>
          </w:tcPr>
          <w:p w:rsidR="00454F6D" w:rsidRPr="000261B8" w:rsidRDefault="00454F6D" w:rsidP="00454F6D">
            <w:pPr>
              <w:jc w:val="both"/>
              <w:rPr>
                <w:rFonts w:ascii="Times New Roman" w:hAnsi="Times New Roman"/>
                <w:sz w:val="20"/>
                <w:szCs w:val="20"/>
              </w:rPr>
            </w:pPr>
            <w:r w:rsidRPr="000261B8">
              <w:rPr>
                <w:rFonts w:ascii="Times New Roman" w:hAnsi="Times New Roman"/>
                <w:sz w:val="20"/>
                <w:szCs w:val="20"/>
              </w:rPr>
              <w:t>ОГРН 1177746843878</w:t>
            </w:r>
          </w:p>
        </w:tc>
      </w:tr>
      <w:tr w:rsidR="00454F6D" w:rsidTr="00CF5F0E">
        <w:tblPrEx>
          <w:tblCellMar>
            <w:left w:w="0" w:type="dxa"/>
            <w:right w:w="0" w:type="dxa"/>
          </w:tblCellMar>
        </w:tblPrEx>
        <w:trPr>
          <w:trHeight w:val="60"/>
        </w:trPr>
        <w:tc>
          <w:tcPr>
            <w:tcW w:w="5355" w:type="dxa"/>
            <w:gridSpan w:val="17"/>
            <w:shd w:val="clear" w:color="FFFFFF" w:fill="auto"/>
            <w:vAlign w:val="bottom"/>
          </w:tcPr>
          <w:p w:rsidR="00454F6D" w:rsidRDefault="00454F6D" w:rsidP="00454F6D">
            <w:pPr>
              <w:jc w:val="both"/>
              <w:rPr>
                <w:rFonts w:ascii="Times New Roman" w:hAnsi="Times New Roman"/>
                <w:sz w:val="20"/>
                <w:szCs w:val="20"/>
              </w:rPr>
            </w:pPr>
          </w:p>
        </w:tc>
        <w:tc>
          <w:tcPr>
            <w:tcW w:w="5355" w:type="dxa"/>
            <w:gridSpan w:val="17"/>
            <w:shd w:val="clear" w:color="FFFFFF" w:fill="auto"/>
          </w:tcPr>
          <w:p w:rsidR="00454F6D" w:rsidRPr="000261B8" w:rsidRDefault="00454F6D" w:rsidP="00454F6D">
            <w:pPr>
              <w:jc w:val="both"/>
              <w:rPr>
                <w:rFonts w:ascii="Times New Roman" w:hAnsi="Times New Roman"/>
                <w:sz w:val="20"/>
                <w:szCs w:val="20"/>
              </w:rPr>
            </w:pPr>
            <w:r w:rsidRPr="000261B8">
              <w:rPr>
                <w:rFonts w:ascii="Times New Roman" w:hAnsi="Times New Roman"/>
                <w:sz w:val="20"/>
                <w:szCs w:val="20"/>
              </w:rPr>
              <w:t>р/с 40702810600002030657</w:t>
            </w:r>
          </w:p>
        </w:tc>
      </w:tr>
      <w:tr w:rsidR="00454F6D" w:rsidTr="00CF5F0E">
        <w:tblPrEx>
          <w:tblCellMar>
            <w:left w:w="0" w:type="dxa"/>
            <w:right w:w="0" w:type="dxa"/>
          </w:tblCellMar>
        </w:tblPrEx>
        <w:trPr>
          <w:trHeight w:val="60"/>
        </w:trPr>
        <w:tc>
          <w:tcPr>
            <w:tcW w:w="5355" w:type="dxa"/>
            <w:gridSpan w:val="17"/>
            <w:shd w:val="clear" w:color="FFFFFF" w:fill="auto"/>
            <w:vAlign w:val="bottom"/>
          </w:tcPr>
          <w:p w:rsidR="00454F6D" w:rsidRDefault="00454F6D" w:rsidP="00454F6D">
            <w:pPr>
              <w:jc w:val="both"/>
              <w:rPr>
                <w:rFonts w:ascii="Times New Roman" w:hAnsi="Times New Roman"/>
                <w:sz w:val="20"/>
                <w:szCs w:val="20"/>
              </w:rPr>
            </w:pPr>
          </w:p>
        </w:tc>
        <w:tc>
          <w:tcPr>
            <w:tcW w:w="5355" w:type="dxa"/>
            <w:gridSpan w:val="17"/>
            <w:shd w:val="clear" w:color="FFFFFF" w:fill="auto"/>
          </w:tcPr>
          <w:p w:rsidR="00454F6D" w:rsidRPr="000261B8" w:rsidRDefault="00454F6D" w:rsidP="00454F6D">
            <w:pPr>
              <w:jc w:val="both"/>
              <w:rPr>
                <w:rFonts w:ascii="Times New Roman" w:hAnsi="Times New Roman"/>
                <w:sz w:val="20"/>
                <w:szCs w:val="20"/>
              </w:rPr>
            </w:pPr>
            <w:r w:rsidRPr="000261B8">
              <w:rPr>
                <w:rFonts w:ascii="Times New Roman" w:hAnsi="Times New Roman"/>
                <w:sz w:val="20"/>
                <w:szCs w:val="20"/>
              </w:rPr>
              <w:t>ПАО БАНК ЗЕНИТ г Москва</w:t>
            </w:r>
          </w:p>
        </w:tc>
      </w:tr>
      <w:tr w:rsidR="00454F6D" w:rsidTr="00CF5F0E">
        <w:tblPrEx>
          <w:tblCellMar>
            <w:left w:w="0" w:type="dxa"/>
            <w:right w:w="0" w:type="dxa"/>
          </w:tblCellMar>
        </w:tblPrEx>
        <w:trPr>
          <w:trHeight w:val="60"/>
        </w:trPr>
        <w:tc>
          <w:tcPr>
            <w:tcW w:w="5355" w:type="dxa"/>
            <w:gridSpan w:val="17"/>
            <w:shd w:val="clear" w:color="FFFFFF" w:fill="auto"/>
            <w:vAlign w:val="bottom"/>
          </w:tcPr>
          <w:p w:rsidR="00454F6D" w:rsidRDefault="00454F6D" w:rsidP="00454F6D">
            <w:pPr>
              <w:jc w:val="both"/>
              <w:rPr>
                <w:rFonts w:ascii="Times New Roman" w:hAnsi="Times New Roman"/>
                <w:sz w:val="20"/>
                <w:szCs w:val="20"/>
              </w:rPr>
            </w:pPr>
          </w:p>
        </w:tc>
        <w:tc>
          <w:tcPr>
            <w:tcW w:w="5355" w:type="dxa"/>
            <w:gridSpan w:val="17"/>
            <w:shd w:val="clear" w:color="FFFFFF" w:fill="auto"/>
          </w:tcPr>
          <w:p w:rsidR="00454F6D" w:rsidRPr="000261B8" w:rsidRDefault="00454F6D" w:rsidP="00454F6D">
            <w:pPr>
              <w:jc w:val="both"/>
              <w:rPr>
                <w:rFonts w:ascii="Times New Roman" w:hAnsi="Times New Roman"/>
                <w:sz w:val="20"/>
                <w:szCs w:val="20"/>
              </w:rPr>
            </w:pPr>
            <w:r w:rsidRPr="000261B8">
              <w:rPr>
                <w:rFonts w:ascii="Times New Roman" w:hAnsi="Times New Roman"/>
                <w:sz w:val="20"/>
                <w:szCs w:val="20"/>
              </w:rPr>
              <w:t>к/с 30101810000000000272</w:t>
            </w:r>
          </w:p>
        </w:tc>
      </w:tr>
      <w:tr w:rsidR="00454F6D" w:rsidTr="00CF5F0E">
        <w:tblPrEx>
          <w:tblCellMar>
            <w:left w:w="0" w:type="dxa"/>
            <w:right w:w="0" w:type="dxa"/>
          </w:tblCellMar>
        </w:tblPrEx>
        <w:trPr>
          <w:trHeight w:val="60"/>
        </w:trPr>
        <w:tc>
          <w:tcPr>
            <w:tcW w:w="5355" w:type="dxa"/>
            <w:gridSpan w:val="17"/>
            <w:shd w:val="clear" w:color="FFFFFF" w:fill="auto"/>
            <w:vAlign w:val="bottom"/>
          </w:tcPr>
          <w:p w:rsidR="00454F6D" w:rsidRDefault="00454F6D" w:rsidP="00454F6D">
            <w:pPr>
              <w:jc w:val="both"/>
              <w:rPr>
                <w:rFonts w:ascii="Times New Roman" w:hAnsi="Times New Roman"/>
                <w:sz w:val="20"/>
                <w:szCs w:val="20"/>
              </w:rPr>
            </w:pPr>
          </w:p>
        </w:tc>
        <w:tc>
          <w:tcPr>
            <w:tcW w:w="5355" w:type="dxa"/>
            <w:gridSpan w:val="17"/>
            <w:shd w:val="clear" w:color="FFFFFF" w:fill="auto"/>
          </w:tcPr>
          <w:p w:rsidR="00454F6D" w:rsidRDefault="00454F6D" w:rsidP="00454F6D">
            <w:pPr>
              <w:jc w:val="both"/>
              <w:rPr>
                <w:rFonts w:ascii="Times New Roman" w:hAnsi="Times New Roman"/>
                <w:sz w:val="20"/>
                <w:szCs w:val="20"/>
              </w:rPr>
            </w:pPr>
            <w:r>
              <w:rPr>
                <w:rFonts w:ascii="Times New Roman" w:hAnsi="Times New Roman"/>
                <w:sz w:val="20"/>
                <w:szCs w:val="20"/>
              </w:rPr>
              <w:t>БИК 044525272</w:t>
            </w:r>
          </w:p>
        </w:tc>
      </w:tr>
      <w:tr w:rsidR="00CF5F0E" w:rsidTr="00CF5F0E">
        <w:tblPrEx>
          <w:tblCellMar>
            <w:left w:w="0" w:type="dxa"/>
            <w:right w:w="0" w:type="dxa"/>
          </w:tblCellMar>
        </w:tblPrEx>
        <w:trPr>
          <w:trHeight w:val="60"/>
        </w:trPr>
        <w:tc>
          <w:tcPr>
            <w:tcW w:w="315" w:type="dxa"/>
            <w:shd w:val="clear" w:color="FFFFFF" w:fill="auto"/>
            <w:vAlign w:val="bottom"/>
          </w:tcPr>
          <w:p w:rsidR="00CF5F0E" w:rsidRDefault="00CF5F0E" w:rsidP="00CC11DD">
            <w:pPr>
              <w:jc w:val="both"/>
              <w:rPr>
                <w:rFonts w:ascii="Times New Roman" w:hAnsi="Times New Roman"/>
                <w:sz w:val="20"/>
                <w:szCs w:val="20"/>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jc w:val="both"/>
              <w:rPr>
                <w:rFonts w:ascii="Times New Roman" w:hAnsi="Times New Roman"/>
                <w:sz w:val="20"/>
                <w:szCs w:val="20"/>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c>
          <w:tcPr>
            <w:tcW w:w="315" w:type="dxa"/>
            <w:shd w:val="clear" w:color="FFFFFF" w:fill="auto"/>
            <w:vAlign w:val="bottom"/>
          </w:tcPr>
          <w:p w:rsidR="00CF5F0E" w:rsidRDefault="00CF5F0E" w:rsidP="00CC11DD">
            <w:pPr>
              <w:rPr>
                <w:szCs w:val="16"/>
              </w:rPr>
            </w:pPr>
          </w:p>
        </w:tc>
      </w:tr>
      <w:tr w:rsidR="00CF5F0E" w:rsidTr="00CF5F0E">
        <w:tblPrEx>
          <w:tblCellMar>
            <w:left w:w="0" w:type="dxa"/>
            <w:right w:w="0" w:type="dxa"/>
          </w:tblCellMar>
        </w:tblPrEx>
        <w:trPr>
          <w:trHeight w:val="60"/>
        </w:trPr>
        <w:tc>
          <w:tcPr>
            <w:tcW w:w="5355" w:type="dxa"/>
            <w:gridSpan w:val="17"/>
            <w:shd w:val="clear" w:color="FFFFFF" w:fill="auto"/>
            <w:vAlign w:val="bottom"/>
          </w:tcPr>
          <w:p w:rsidR="00CF5F0E" w:rsidRPr="000261B8" w:rsidRDefault="00CF5F0E" w:rsidP="00CC11DD">
            <w:pPr>
              <w:jc w:val="both"/>
              <w:rPr>
                <w:rFonts w:ascii="Times New Roman" w:hAnsi="Times New Roman"/>
                <w:b/>
                <w:sz w:val="20"/>
                <w:szCs w:val="20"/>
              </w:rPr>
            </w:pPr>
          </w:p>
        </w:tc>
        <w:tc>
          <w:tcPr>
            <w:tcW w:w="5355" w:type="dxa"/>
            <w:gridSpan w:val="17"/>
            <w:shd w:val="clear" w:color="FFFFFF" w:fill="auto"/>
          </w:tcPr>
          <w:p w:rsidR="00CF5F0E" w:rsidRPr="000261B8" w:rsidRDefault="00CF5F0E" w:rsidP="00CC11DD">
            <w:pPr>
              <w:rPr>
                <w:rFonts w:ascii="Times New Roman" w:hAnsi="Times New Roman"/>
                <w:b/>
                <w:sz w:val="20"/>
                <w:szCs w:val="20"/>
              </w:rPr>
            </w:pPr>
            <w:r>
              <w:rPr>
                <w:rFonts w:ascii="Times New Roman" w:hAnsi="Times New Roman"/>
                <w:b/>
                <w:sz w:val="20"/>
                <w:szCs w:val="20"/>
              </w:rPr>
              <w:t>___________________</w:t>
            </w:r>
          </w:p>
          <w:p w:rsidR="00CF5F0E" w:rsidRPr="000261B8" w:rsidRDefault="00CF5F0E" w:rsidP="00CC11DD">
            <w:pPr>
              <w:rPr>
                <w:rFonts w:ascii="Times New Roman" w:hAnsi="Times New Roman"/>
                <w:b/>
                <w:sz w:val="20"/>
                <w:szCs w:val="20"/>
              </w:rPr>
            </w:pPr>
          </w:p>
        </w:tc>
      </w:tr>
    </w:tbl>
    <w:p w:rsidR="00DE1511" w:rsidRDefault="00DE1511"/>
    <w:sectPr w:rsidR="00DE1511">
      <w:footerReference w:type="default" r:id="rId8"/>
      <w:footerReference w:type="first" r:id="rId9"/>
      <w:pgSz w:w="11907" w:h="16839"/>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511" w:rsidRDefault="006739E9">
      <w:pPr>
        <w:spacing w:after="0" w:line="240" w:lineRule="auto"/>
      </w:pPr>
      <w:r>
        <w:separator/>
      </w:r>
    </w:p>
  </w:endnote>
  <w:endnote w:type="continuationSeparator" w:id="0">
    <w:p w:rsidR="00DE1511" w:rsidRDefault="00673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41068"/>
      <w:docPartObj>
        <w:docPartGallery w:val="Page Numbers (Top of Page)"/>
      </w:docPartObj>
    </w:sdtPr>
    <w:sdtEndPr/>
    <w:sdtContent>
      <w:p w:rsidR="00DD21D1" w:rsidRDefault="006739E9">
        <w:r>
          <w:rPr>
            <w:rFonts w:ascii="Arial" w:hAnsi="Arial"/>
            <w:color w:val="000000"/>
            <w:sz w:val="16"/>
          </w:rPr>
          <w:t>Поставщик __________________________</w:t>
        </w:r>
        <w:r>
          <w:tab/>
        </w:r>
        <w:r>
          <w:ptab w:relativeTo="margin" w:alignment="center" w:leader="none"/>
        </w:r>
        <w:r>
          <w:rPr>
            <w:rFonts w:ascii="Arial" w:hAnsi="Arial"/>
            <w:color w:val="000000"/>
            <w:sz w:val="16"/>
          </w:rPr>
          <w:fldChar w:fldCharType="begin"/>
        </w:r>
        <w:r>
          <w:rPr>
            <w:rFonts w:ascii="Arial" w:hAnsi="Arial"/>
            <w:sz w:val="16"/>
          </w:rPr>
          <w:instrText>PAGE   \* MERGEFORMAT</w:instrText>
        </w:r>
        <w:r>
          <w:rPr>
            <w:rFonts w:ascii="Arial" w:hAnsi="Arial"/>
            <w:color w:val="000000"/>
            <w:sz w:val="16"/>
          </w:rPr>
          <w:fldChar w:fldCharType="separate"/>
        </w:r>
        <w:r w:rsidR="00D26677">
          <w:rPr>
            <w:rFonts w:ascii="Arial" w:hAnsi="Arial"/>
            <w:noProof/>
            <w:sz w:val="16"/>
          </w:rPr>
          <w:t>1</w:t>
        </w:r>
        <w:r>
          <w:rPr>
            <w:rFonts w:ascii="Arial" w:hAnsi="Arial"/>
            <w:sz w:val="16"/>
          </w:rPr>
          <w:fldChar w:fldCharType="end"/>
        </w:r>
        <w:r>
          <w:tab/>
        </w:r>
        <w:r>
          <w:ptab w:relativeTo="margin" w:alignment="right" w:leader="none"/>
        </w:r>
        <w:r>
          <w:rPr>
            <w:rFonts w:ascii="Arial" w:hAnsi="Arial"/>
            <w:color w:val="000000"/>
            <w:sz w:val="16"/>
          </w:rPr>
          <w:t>Покупатель __________________________</w:t>
        </w:r>
      </w:p>
    </w:sdtContent>
  </w:sdt>
  <w:p w:rsidR="00DD21D1" w:rsidRDefault="00DD21D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683437"/>
      <w:docPartObj>
        <w:docPartGallery w:val="Page Numbers (Top of Page)"/>
      </w:docPartObj>
    </w:sdtPr>
    <w:sdtEndPr/>
    <w:sdtContent>
      <w:p w:rsidR="00DD21D1" w:rsidRDefault="006739E9">
        <w:r>
          <w:rPr>
            <w:rFonts w:ascii="Arial" w:hAnsi="Arial"/>
            <w:color w:val="000000"/>
            <w:sz w:val="16"/>
          </w:rPr>
          <w:t>Поставщик __________________________</w:t>
        </w:r>
        <w:r>
          <w:tab/>
        </w:r>
        <w:r>
          <w:ptab w:relativeTo="margin" w:alignment="center" w:leader="none"/>
        </w:r>
        <w:r>
          <w:rPr>
            <w:rFonts w:ascii="Arial" w:hAnsi="Arial"/>
            <w:color w:val="000000"/>
            <w:sz w:val="16"/>
          </w:rPr>
          <w:fldChar w:fldCharType="begin"/>
        </w:r>
        <w:r>
          <w:rPr>
            <w:rFonts w:ascii="Arial" w:hAnsi="Arial"/>
            <w:sz w:val="16"/>
          </w:rPr>
          <w:instrText>PAGE   \* MERGEFORMAT</w:instrText>
        </w:r>
        <w:r>
          <w:rPr>
            <w:rFonts w:ascii="Arial" w:hAnsi="Arial"/>
            <w:sz w:val="16"/>
          </w:rPr>
          <w:fldChar w:fldCharType="end"/>
        </w:r>
        <w:r>
          <w:tab/>
        </w:r>
        <w:r>
          <w:ptab w:relativeTo="margin" w:alignment="right" w:leader="none"/>
        </w:r>
        <w:r>
          <w:rPr>
            <w:rFonts w:ascii="Arial" w:hAnsi="Arial"/>
            <w:color w:val="000000"/>
            <w:sz w:val="16"/>
          </w:rPr>
          <w:t>Покупатель __________________________</w:t>
        </w:r>
      </w:p>
    </w:sdtContent>
  </w:sdt>
  <w:p w:rsidR="00DD21D1" w:rsidRDefault="00DD21D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511" w:rsidRDefault="006739E9">
      <w:pPr>
        <w:spacing w:after="0" w:line="240" w:lineRule="auto"/>
      </w:pPr>
      <w:r>
        <w:separator/>
      </w:r>
    </w:p>
  </w:footnote>
  <w:footnote w:type="continuationSeparator" w:id="0">
    <w:p w:rsidR="00DE1511" w:rsidRDefault="006739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D21D1"/>
    <w:rsid w:val="0011306B"/>
    <w:rsid w:val="00454F6D"/>
    <w:rsid w:val="004B6BD6"/>
    <w:rsid w:val="006739E9"/>
    <w:rsid w:val="008E725A"/>
    <w:rsid w:val="00AC35F5"/>
    <w:rsid w:val="00CF5F0E"/>
    <w:rsid w:val="00D26677"/>
    <w:rsid w:val="00DD21D1"/>
    <w:rsid w:val="00DE15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8ACED-2071-4BD7-9BF2-CD9303B0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Style0">
    <w:name w:val="TableStyle0"/>
    <w:pPr>
      <w:spacing w:after="0" w:line="240" w:lineRule="auto"/>
    </w:pPr>
    <w:rPr>
      <w:rFonts w:ascii="Arial" w:hAnsi="Arial"/>
      <w:sz w:val="16"/>
    </w:rPr>
    <w:tblPr>
      <w:tblCellMar>
        <w:top w:w="0" w:type="dxa"/>
        <w:left w:w="0" w:type="dxa"/>
        <w:bottom w:w="0" w:type="dxa"/>
        <w:right w:w="0" w:type="dxa"/>
      </w:tblCellMar>
    </w:tblPr>
  </w:style>
  <w:style w:type="paragraph" w:styleId="a3">
    <w:name w:val="footer"/>
  </w:style>
  <w:style w:type="character" w:styleId="a4">
    <w:name w:val="Hyperlink"/>
    <w:basedOn w:val="a0"/>
    <w:uiPriority w:val="99"/>
    <w:semiHidden/>
    <w:unhideWhenUsed/>
    <w:rsid w:val="008E72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n.ivkina@dayle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ivkina@dayles.ne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6001</Words>
  <Characters>34208</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40129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Надежда Ивкина</dc:creator>
  <cp:lastModifiedBy>Надежда Аксенова</cp:lastModifiedBy>
  <cp:revision>9</cp:revision>
  <cp:lastPrinted>2021-04-26T14:20:00Z</cp:lastPrinted>
  <dcterms:created xsi:type="dcterms:W3CDTF">2021-04-26T14:20:00Z</dcterms:created>
  <dcterms:modified xsi:type="dcterms:W3CDTF">2021-06-15T08:28:00Z</dcterms:modified>
</cp:coreProperties>
</file>