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8E" w:rsidRDefault="00F85F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710" w:type="dxa"/>
        <w:tblInd w:w="115" w:type="dxa"/>
        <w:tblLayout w:type="fixed"/>
        <w:tblLook w:val="0000" w:firstRow="0" w:lastRow="0" w:firstColumn="0" w:lastColumn="0" w:noHBand="0" w:noVBand="0"/>
        <w:tblPrChange w:id="0" w:author="артём архипов" w:date="2021-06-16T14:17:00Z">
          <w:tblPr>
            <w:tblStyle w:val="a5"/>
            <w:tblW w:w="10710" w:type="dxa"/>
            <w:tblInd w:w="28" w:type="pct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15"/>
        <w:gridCol w:w="315"/>
        <w:gridCol w:w="189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780"/>
        <w:tblGridChange w:id="1">
          <w:tblGrid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</w:tblGrid>
        </w:tblGridChange>
      </w:tblGrid>
      <w:tr w:rsidR="00F85F8E" w:rsidTr="00F85F8E">
        <w:trPr>
          <w:trPrChange w:id="2" w:author="артём архипов" w:date="2021-06-16T14:17:00Z">
            <w:trPr>
              <w:gridAfter w:val="0"/>
              <w:trHeight w:val="204"/>
            </w:trPr>
          </w:trPrChange>
        </w:trPr>
        <w:tc>
          <w:tcPr>
            <w:tcW w:w="10710" w:type="dxa"/>
            <w:gridSpan w:val="18"/>
            <w:tcPrChange w:id="3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</w:pPr>
            <w:r>
              <w:rPr>
                <w:b/>
                <w:i/>
                <w:color w:val="000000"/>
              </w:rPr>
              <w:t>ДОГОВОР</w:t>
            </w:r>
          </w:p>
        </w:tc>
      </w:tr>
      <w:tr w:rsidR="00F85F8E" w:rsidTr="00F85F8E">
        <w:trPr>
          <w:trPrChange w:id="4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5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 w:rsidP="009B14B0">
            <w:pP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П</w:t>
            </w:r>
            <w:r>
              <w:rPr>
                <w:b/>
                <w:i/>
                <w:color w:val="000000"/>
              </w:rPr>
              <w:t xml:space="preserve">оставки № </w:t>
            </w:r>
            <w:r>
              <w:rPr>
                <w:b/>
                <w:i/>
                <w:highlight w:val="yellow"/>
              </w:rPr>
              <w:t>{</w:t>
            </w:r>
            <w:proofErr w:type="gramStart"/>
            <w:r>
              <w:rPr>
                <w:b/>
                <w:i/>
                <w:highlight w:val="yellow"/>
              </w:rPr>
              <w:t xml:space="preserve">{ </w:t>
            </w:r>
            <w:proofErr w:type="spellStart"/>
            <w:proofErr w:type="gramEnd"/>
            <w:r>
              <w:rPr>
                <w:b/>
                <w:i/>
                <w:highlight w:val="yellow"/>
              </w:rPr>
              <w:t>name_of_contract</w:t>
            </w:r>
            <w:proofErr w:type="spellEnd"/>
            <w:r>
              <w:rPr>
                <w:b/>
                <w:i/>
                <w:highlight w:val="yellow"/>
              </w:rPr>
              <w:t xml:space="preserve"> }}</w:t>
            </w:r>
          </w:p>
        </w:tc>
      </w:tr>
      <w:tr w:rsidR="00F85F8E" w:rsidTr="00F85F8E">
        <w:trPr>
          <w:trPrChange w:id="6" w:author="артём архипов" w:date="2021-06-16T14:17:00Z">
            <w:trPr>
              <w:trHeight w:val="60"/>
            </w:trPr>
          </w:trPrChange>
        </w:trPr>
        <w:tc>
          <w:tcPr>
            <w:tcW w:w="315" w:type="dxa"/>
            <w:tcPrChange w:id="7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PrChange w:id="9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1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3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5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7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19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2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21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2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PrChange w:id="23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PrChange w:id="2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 w:rsidTr="00F85F8E">
        <w:trPr>
          <w:trPrChange w:id="2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2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right"/>
              <w:rPr>
                <w:color w:val="000000"/>
              </w:rPr>
            </w:pPr>
            <w:r>
              <w:rPr>
                <w:highlight w:val="yellow"/>
              </w:rPr>
              <w:t xml:space="preserve">{{ </w:t>
            </w:r>
            <w:proofErr w:type="spellStart"/>
            <w:r>
              <w:rPr>
                <w:highlight w:val="yellow"/>
              </w:rPr>
              <w:t>date_of_contract</w:t>
            </w:r>
            <w:proofErr w:type="spellEnd"/>
            <w:proofErr w:type="gramStart"/>
            <w:r>
              <w:rPr>
                <w:highlight w:val="yellow"/>
              </w:rPr>
              <w:t xml:space="preserve"> }</w:t>
            </w:r>
            <w:proofErr w:type="gramEnd"/>
            <w:r>
              <w:rPr>
                <w:highlight w:val="yellow"/>
              </w:rPr>
              <w:t>}</w:t>
            </w:r>
            <w:r>
              <w:rPr>
                <w:color w:val="000000"/>
                <w:highlight w:val="yellow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</w:tr>
      <w:tr w:rsidR="00F85F8E" w:rsidTr="00F85F8E">
        <w:trPr>
          <w:trPrChange w:id="2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2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Общество с ограниченной ответственностью "</w:t>
            </w:r>
            <w:proofErr w:type="spellStart"/>
            <w:r>
              <w:rPr>
                <w:color w:val="000000"/>
              </w:rPr>
              <w:t>Дейлсфорд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Мёрчант</w:t>
            </w:r>
            <w:proofErr w:type="spellEnd"/>
            <w:r>
              <w:rPr>
                <w:color w:val="000000"/>
              </w:rPr>
              <w:t xml:space="preserve"> Агро"</w:t>
            </w:r>
            <w:r>
              <w:rPr>
                <w:color w:val="000000"/>
              </w:rPr>
              <w:t xml:space="preserve">, именуемое в дальнейшем «Покупатель», в лице ________________________, действующего на основании _________________., с одной стороны, и </w:t>
            </w:r>
            <w:r>
              <w:rPr>
                <w:color w:val="000000"/>
                <w:highlight w:val="yellow"/>
              </w:rPr>
              <w:t>{</w:t>
            </w:r>
            <w:proofErr w:type="gramStart"/>
            <w:r>
              <w:rPr>
                <w:color w:val="000000"/>
                <w:highlight w:val="yellow"/>
              </w:rPr>
              <w:t xml:space="preserve">{ </w:t>
            </w:r>
            <w:proofErr w:type="spellStart"/>
            <w:proofErr w:type="gramEnd"/>
            <w:r>
              <w:rPr>
                <w:color w:val="000000"/>
                <w:highlight w:val="yellow"/>
              </w:rPr>
              <w:t>name_of_provider</w:t>
            </w:r>
            <w:proofErr w:type="spellEnd"/>
            <w:r>
              <w:rPr>
                <w:color w:val="000000"/>
                <w:highlight w:val="yellow"/>
              </w:rPr>
              <w:t xml:space="preserve"> }}</w:t>
            </w:r>
            <w:r>
              <w:rPr>
                <w:color w:val="000000"/>
              </w:rPr>
              <w:t xml:space="preserve">, именуемое в дальнейшем «Поставщик», в лице </w:t>
            </w:r>
            <w:r>
              <w:rPr>
                <w:highlight w:val="yellow"/>
              </w:rPr>
              <w:t xml:space="preserve">{{ </w:t>
            </w:r>
            <w:proofErr w:type="spellStart"/>
            <w:r>
              <w:rPr>
                <w:highlight w:val="yellow"/>
              </w:rPr>
              <w:t>head_of_provider</w:t>
            </w:r>
            <w:proofErr w:type="spellEnd"/>
            <w:r>
              <w:rPr>
                <w:highlight w:val="yellow"/>
              </w:rPr>
              <w:t xml:space="preserve"> }}</w:t>
            </w:r>
            <w:r>
              <w:rPr>
                <w:color w:val="000000"/>
              </w:rPr>
              <w:t xml:space="preserve">, действующего на основании </w:t>
            </w:r>
            <w:r>
              <w:rPr>
                <w:highlight w:val="yellow"/>
              </w:rPr>
              <w:t>{{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basis_of_doc</w:t>
            </w:r>
            <w:proofErr w:type="spellEnd"/>
            <w:r>
              <w:rPr>
                <w:highlight w:val="yellow"/>
              </w:rPr>
              <w:t xml:space="preserve"> }}</w:t>
            </w:r>
            <w:r>
              <w:rPr>
                <w:color w:val="000000"/>
              </w:rPr>
              <w:t>, с другой стороны, далее совместно именуемые в дальнейшем Стороны, заключили настоящий договор (далее  - договор) о нижеследующем:</w:t>
            </w:r>
          </w:p>
        </w:tc>
      </w:tr>
      <w:tr w:rsidR="00F85F8E" w:rsidTr="00F85F8E">
        <w:trPr>
          <w:trPrChange w:id="2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3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1. Предмет договора</w:t>
            </w:r>
          </w:p>
        </w:tc>
      </w:tr>
      <w:tr w:rsidR="00F85F8E" w:rsidTr="00F85F8E">
        <w:trPr>
          <w:trPrChange w:id="3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3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1.1. Поставщик обязуется поставлять, а Покупатель своевременно принимать и оплачивать Товар (далее – Товар) на условиях, согласованных Сторонами в настоящем договоре.</w:t>
            </w:r>
          </w:p>
        </w:tc>
      </w:tr>
      <w:tr w:rsidR="00F85F8E" w:rsidTr="00F85F8E">
        <w:trPr>
          <w:trPrChange w:id="3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3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1.2. Если иное не предусмотрено Сторонами в Спецификациях,</w:t>
            </w:r>
            <w:r>
              <w:rPr>
                <w:color w:val="000000"/>
              </w:rPr>
              <w:t xml:space="preserve"> Товар предназначается для отправки его Покупателем на экспорт.</w:t>
            </w:r>
          </w:p>
        </w:tc>
      </w:tr>
      <w:tr w:rsidR="00F85F8E" w:rsidTr="00F85F8E">
        <w:trPr>
          <w:trPrChange w:id="3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3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1.3. Поставщик гарантирует, что Товар принадлежит ему на праве собственности и свободен от любых прав третьих лиц, не является предметом обязательства по любым другим договорам</w:t>
            </w:r>
            <w:r>
              <w:rPr>
                <w:color w:val="000000"/>
              </w:rPr>
              <w:t xml:space="preserve"> и с ним не связаны любые другие расходы, не находится под арестом.</w:t>
            </w:r>
          </w:p>
        </w:tc>
      </w:tr>
      <w:tr w:rsidR="00F85F8E" w:rsidTr="00F85F8E">
        <w:trPr>
          <w:trPrChange w:id="3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3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1.4. Сведения о наименовании, количестве, ассортименте, качестве (базовых качественных характеристиках), цене, сроках поставки, способах поставки Товара (способах транспорт</w:t>
            </w:r>
            <w:r>
              <w:rPr>
                <w:color w:val="000000"/>
              </w:rPr>
              <w:t>ировки отдельных партий Товара), место отгрузки или адрес доставки Товара согласовываются сторонами в Спецификациях, которые с момента их подписания обеим Сторонами являются неотъемлемой частью настоящего договора.</w:t>
            </w:r>
          </w:p>
        </w:tc>
      </w:tr>
      <w:tr w:rsidR="00F85F8E" w:rsidTr="00F85F8E">
        <w:trPr>
          <w:trPrChange w:id="3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4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2. Условия поставки Товара.</w:t>
            </w:r>
          </w:p>
        </w:tc>
      </w:tr>
      <w:tr w:rsidR="00F85F8E" w:rsidTr="00F85F8E">
        <w:trPr>
          <w:trPrChange w:id="4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4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</w:rPr>
              <w:t xml:space="preserve">    2.1. Поставка Товара осуществляется Поставщиком после подписания обеими Сторонами Спецификации на основании устной или письменной заявки Покупателя, содержащей условие о дате, времени и месте отгрузки/доставки Товара. Если иное не согласовано сторонами</w:t>
            </w:r>
            <w:r>
              <w:rPr>
                <w:color w:val="000000"/>
              </w:rPr>
              <w:t xml:space="preserve"> в Спецификациях Покупатель на каждый календарный день поставки (отгрузки) Товара предоставляет Поставщику реестр автотранспорта, заявленного Покупателем под погрузку, оформленный на фирменном бланке Покупателя с печатью и подписью уполномоченного представ</w:t>
            </w:r>
            <w:r>
              <w:rPr>
                <w:color w:val="000000"/>
              </w:rPr>
              <w:t>ителя Покупателя. Поставщик производит отгрузку Товара исключительно в автотранспорт, указанный в реестре автотранспорта.</w:t>
            </w:r>
          </w:p>
        </w:tc>
      </w:tr>
      <w:tr w:rsidR="00F85F8E" w:rsidTr="00F85F8E">
        <w:trPr>
          <w:trPrChange w:id="4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4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2.2. Отгрузка Товара Поставщиком Покупателю производится исключительно в присутствии представителя Покупателя, полномо</w:t>
            </w:r>
            <w:r>
              <w:rPr>
                <w:color w:val="000000"/>
              </w:rPr>
              <w:t>чия которого подтверждается доверенностью Покупателя. Стороны договорились, что при получении Товара представитель Покупателя или грузополучателя, указанного Покупателем, должен предоставить Поставщику оригинал доверенности на право получения Товара и росп</w:t>
            </w:r>
            <w:r>
              <w:rPr>
                <w:color w:val="000000"/>
              </w:rPr>
              <w:t>иси в накладных с указанием ФИО представителя Покупателя, образца его подписи, реквизитов автомашины.</w:t>
            </w:r>
          </w:p>
        </w:tc>
      </w:tr>
      <w:tr w:rsidR="00F85F8E" w:rsidTr="00F85F8E">
        <w:trPr>
          <w:trPrChange w:id="4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4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2.3. Право собственности и риск случайной гибели и порчи Товара переходит от Поставщика к Покупателю:</w:t>
            </w:r>
          </w:p>
        </w:tc>
      </w:tr>
      <w:tr w:rsidR="00F85F8E" w:rsidTr="00F85F8E">
        <w:trPr>
          <w:trPrChange w:id="4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4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на складе Поставщика с момента приемки Товара Покупателем или указанным им дополнительно грузополучателем, перевозчиком – в случае выборки Товара на складе Поставщика;</w:t>
            </w:r>
          </w:p>
        </w:tc>
      </w:tr>
      <w:tr w:rsidR="00F85F8E" w:rsidTr="00F85F8E">
        <w:trPr>
          <w:trPrChange w:id="4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5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на складе Покупателя с момента принятия Товара Покупа</w:t>
            </w:r>
            <w:r>
              <w:rPr>
                <w:color w:val="000000"/>
              </w:rPr>
              <w:t>телем или дополнительно указанным им грузополучателем – в случае доставки Товара Поставщиком на склад (место хранения) Покупателя.</w:t>
            </w:r>
          </w:p>
        </w:tc>
      </w:tr>
      <w:tr w:rsidR="00F85F8E" w:rsidTr="00F85F8E">
        <w:trPr>
          <w:trPrChange w:id="5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5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2.4. Товар сопровождается следующими документами:</w:t>
            </w:r>
          </w:p>
        </w:tc>
      </w:tr>
      <w:tr w:rsidR="00F85F8E" w:rsidTr="00F85F8E">
        <w:trPr>
          <w:trPrChange w:id="5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5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товарная накладная по форме ТОРГ-12, либо</w:t>
            </w:r>
            <w:r>
              <w:rPr>
                <w:color w:val="000000"/>
              </w:rPr>
              <w:t xml:space="preserve"> УПД, и в случае применения Поставщиком общей системы налогообложения, счет-фактура;</w:t>
            </w:r>
          </w:p>
        </w:tc>
      </w:tr>
      <w:tr w:rsidR="00F85F8E" w:rsidTr="00F85F8E">
        <w:trPr>
          <w:trPrChange w:id="5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5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товарно-транспортная накладная СП-31, по утвержденным в Приложениях к Спецификациям к настоящему Договору формам;</w:t>
            </w:r>
          </w:p>
        </w:tc>
      </w:tr>
      <w:tr w:rsidR="00F85F8E" w:rsidTr="00F85F8E">
        <w:trPr>
          <w:trPrChange w:id="5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5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иные документы, преду</w:t>
            </w:r>
            <w:r>
              <w:rPr>
                <w:color w:val="000000"/>
              </w:rPr>
              <w:t xml:space="preserve">смотренные </w:t>
            </w:r>
            <w:proofErr w:type="gramStart"/>
            <w:r>
              <w:rPr>
                <w:color w:val="000000"/>
              </w:rPr>
              <w:t>действующем</w:t>
            </w:r>
            <w:proofErr w:type="gramEnd"/>
            <w:r>
              <w:rPr>
                <w:color w:val="000000"/>
              </w:rPr>
              <w:t xml:space="preserve"> законодательством РФ к настоящему договору. Вышеуказанные документы должны быть предоставлены в течени</w:t>
            </w:r>
            <w:proofErr w:type="gramStart"/>
            <w:r>
              <w:rPr>
                <w:color w:val="000000"/>
              </w:rPr>
              <w:t>и</w:t>
            </w:r>
            <w:proofErr w:type="gramEnd"/>
            <w:r>
              <w:rPr>
                <w:color w:val="000000"/>
              </w:rPr>
              <w:t xml:space="preserve"> 5-ти дней с момента передачи/отгрузки Товара. Момент перехода права собственности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Товара</w:t>
            </w:r>
            <w:proofErr w:type="gramEnd"/>
            <w:r>
              <w:rPr>
                <w:color w:val="000000"/>
              </w:rPr>
              <w:t xml:space="preserve"> от Поставщика к Покупателю определяет</w:t>
            </w:r>
            <w:r>
              <w:rPr>
                <w:color w:val="000000"/>
              </w:rPr>
              <w:t>ся по дате подписания товарной накладной по форме ТОРГ-12.</w:t>
            </w:r>
          </w:p>
        </w:tc>
      </w:tr>
      <w:tr w:rsidR="00F85F8E" w:rsidTr="00F85F8E">
        <w:trPr>
          <w:trPrChange w:id="5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6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3.  Стоимость Товара и порядок расчетов.</w:t>
            </w:r>
          </w:p>
        </w:tc>
      </w:tr>
      <w:tr w:rsidR="00F85F8E" w:rsidTr="00F85F8E">
        <w:trPr>
          <w:trPrChange w:id="6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6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3.1. Цена за каждую партию товара определяется сторонами в Спецификации к настоящему договору и фиксируется на период поставки отдельно пар</w:t>
            </w:r>
            <w:r>
              <w:rPr>
                <w:color w:val="000000"/>
              </w:rPr>
              <w:t xml:space="preserve">тией Товара. При этом под партией Товара Стороны понимают количество Товара, согласованной Сторонами к поставке в Спецификации. С момента подписания спецификации цена изменению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подлежит.</w:t>
            </w:r>
          </w:p>
        </w:tc>
      </w:tr>
      <w:tr w:rsidR="00F85F8E" w:rsidTr="00F85F8E">
        <w:trPr>
          <w:trPrChange w:id="6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6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3.2. Оплата стоимости Товара по настоящему договор</w:t>
            </w:r>
            <w:r>
              <w:rPr>
                <w:color w:val="000000"/>
              </w:rPr>
              <w:t xml:space="preserve">у осуществляется путем перечисления денежных средств на расчетный счет Поставщика, указанный в настоящем договоре или в счете на оплату. По соглашению сторон </w:t>
            </w:r>
            <w:r>
              <w:rPr>
                <w:color w:val="000000"/>
              </w:rPr>
              <w:lastRenderedPageBreak/>
              <w:t>возможны иные формы расчетов, в том числе и взаимозачета, условия и порядок расчетов на каждую пар</w:t>
            </w:r>
            <w:r>
              <w:rPr>
                <w:color w:val="000000"/>
              </w:rPr>
              <w:t xml:space="preserve">тию Товара определяются в Спецификациях к настоящему договору. Покупатель считается надлежащим </w:t>
            </w:r>
            <w:proofErr w:type="gramStart"/>
            <w:r>
              <w:rPr>
                <w:color w:val="000000"/>
              </w:rPr>
              <w:t>образом</w:t>
            </w:r>
            <w:proofErr w:type="gramEnd"/>
            <w:r>
              <w:rPr>
                <w:color w:val="000000"/>
              </w:rPr>
              <w:t xml:space="preserve"> исполнившим свои обязательства по оплате стоимости Товара с момента списания денежных средств с расчетного счета Покупателя или на дату подписания акта (</w:t>
            </w:r>
            <w:r>
              <w:rPr>
                <w:color w:val="000000"/>
              </w:rPr>
              <w:t xml:space="preserve">соглашения) о взаимозачете. </w:t>
            </w:r>
          </w:p>
        </w:tc>
      </w:tr>
      <w:tr w:rsidR="00F85F8E" w:rsidTr="00F85F8E">
        <w:trPr>
          <w:trPrChange w:id="6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6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4.  Порядок приемки товара.</w:t>
            </w:r>
          </w:p>
        </w:tc>
      </w:tr>
      <w:tr w:rsidR="00F85F8E" w:rsidTr="00F85F8E">
        <w:trPr>
          <w:trPrChange w:id="6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6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4.1.  Поставщик гарантирует качество и надежность поставляемого Товара, а также его соответствие качественным характеристикам, указанным в Спецификациях к настоящему Договору. Приемка товара по количеству производится на основании данных, ук</w:t>
            </w:r>
            <w:r>
              <w:rPr>
                <w:color w:val="000000"/>
              </w:rPr>
              <w:t>азанных в товарной накладной ТОРГ-12. Приемка по качеству производится в течение 5 (пяти) рабочих дней с момента фактической передачи Товара.</w:t>
            </w:r>
          </w:p>
        </w:tc>
      </w:tr>
      <w:tr w:rsidR="00F85F8E" w:rsidTr="00F85F8E">
        <w:trPr>
          <w:trPrChange w:id="6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7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4.2. Поставщик обязан передать Заказчику документы, подтверждающие соответствие качественных показ</w:t>
            </w:r>
            <w:r>
              <w:rPr>
                <w:color w:val="000000"/>
              </w:rPr>
              <w:t>ателей Товара требованиям, согласованным сторонами в настоящем Договоре и в Спецификациях к нему.</w:t>
            </w:r>
          </w:p>
        </w:tc>
      </w:tr>
      <w:tr w:rsidR="00F85F8E" w:rsidTr="00F85F8E">
        <w:trPr>
          <w:trPrChange w:id="7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7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4.3. Покупатель вправе произвести проверку качества поставленного Товара путем проведения лабораторных испытаний отобранных образцов поставлен</w:t>
            </w:r>
            <w:r>
              <w:rPr>
                <w:color w:val="000000"/>
              </w:rPr>
              <w:t>ного Товара с распространением результатов таковой проверки на весь Товар, отгруженный до такой проверки. Поставщик обеспечивает присутствие своего представителя при приемке Товара Покупателем. Отсутствие представителя Поставщика при приемке Товара Покупат</w:t>
            </w:r>
            <w:r>
              <w:rPr>
                <w:color w:val="000000"/>
              </w:rPr>
              <w:t>елем не является препятствием для осуществления проверки качества Товара Покупателем самостоятельно в отсутствие представителя Поставщика. Качественные характеристики Товара могут определяться также заключением независимого сюрвейера. Подписанием настоящег</w:t>
            </w:r>
            <w:r>
              <w:rPr>
                <w:color w:val="000000"/>
              </w:rPr>
              <w:t xml:space="preserve">о договора стороны признают юридическую силу результатов такой проверки (лабораторных испытаний и/или заключения независимого сюрвейера) и тот факт, что именно эти документы будут являться основанием для предъявления претензий по качеству. </w:t>
            </w:r>
          </w:p>
        </w:tc>
      </w:tr>
      <w:tr w:rsidR="00F85F8E" w:rsidTr="00F85F8E">
        <w:trPr>
          <w:trPrChange w:id="7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7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color w:val="000000"/>
              </w:rPr>
              <w:t xml:space="preserve"> 4.4. В случае выявления несоответствия качества Товара условиям настоящего Договора, Спецификаций к нему Покупатель вправе:</w:t>
            </w:r>
          </w:p>
        </w:tc>
      </w:tr>
      <w:tr w:rsidR="00F85F8E" w:rsidTr="00F85F8E">
        <w:trPr>
          <w:trPrChange w:id="7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7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отказаться от приемки Товара, его оплаты или в случае оплаты стоимости такого Товара - потребовать возврата оплач</w:t>
            </w:r>
            <w:r>
              <w:rPr>
                <w:color w:val="000000"/>
              </w:rPr>
              <w:t>енной суммы;</w:t>
            </w:r>
          </w:p>
        </w:tc>
      </w:tr>
      <w:tr w:rsidR="00F85F8E" w:rsidTr="00F85F8E">
        <w:trPr>
          <w:trPrChange w:id="7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7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требовать от Поставщика произвести замену некачественного Товара на Товар надлежащего качества в пяти дневной срок с момента выявления Покупателем недостатков Товара. При этом все расходы, связанные с заменой Товара, несет По</w:t>
            </w:r>
            <w:r>
              <w:rPr>
                <w:color w:val="000000"/>
              </w:rPr>
              <w:t>ставщик;</w:t>
            </w:r>
          </w:p>
        </w:tc>
      </w:tr>
      <w:tr w:rsidR="00F85F8E" w:rsidTr="00F85F8E">
        <w:trPr>
          <w:trPrChange w:id="7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8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- требовать уменьшение стоимости Товара ненадлежащего качества.</w:t>
            </w:r>
          </w:p>
        </w:tc>
      </w:tr>
      <w:tr w:rsidR="00F85F8E" w:rsidTr="00F85F8E">
        <w:trPr>
          <w:trPrChange w:id="8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8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4.5. Сторонами может быть согласована доставка Товара Поставщиком на склад (место хранения) Покупателя. Согласование Поставщиком заявленного условия Покупателя о доставке Товара на указанный в заявке адрес (склад, место хранения Покупателя) </w:t>
            </w:r>
            <w:r>
              <w:rPr>
                <w:color w:val="000000"/>
              </w:rPr>
              <w:t xml:space="preserve">осуществляется путем указания в счете и Спецификации о том, что цена </w:t>
            </w:r>
            <w:proofErr w:type="gramStart"/>
            <w:r>
              <w:rPr>
                <w:color w:val="000000"/>
              </w:rPr>
              <w:t>за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Товара</w:t>
            </w:r>
            <w:proofErr w:type="gramEnd"/>
            <w:r>
              <w:rPr>
                <w:color w:val="000000"/>
              </w:rPr>
              <w:t xml:space="preserve"> включает стоимость доставки Товара Покупателя. При этом срок и способ доставки Товара согласовывается сторонами дополнительно. Отсутствие в счете и/или Спецификации указания на </w:t>
            </w:r>
            <w:r>
              <w:rPr>
                <w:color w:val="000000"/>
              </w:rPr>
              <w:t>включение в цену Товара стоимости его доставки означает согласование заявки только на условиях самостоятельной выборки Товара Покупателем.</w:t>
            </w:r>
          </w:p>
        </w:tc>
      </w:tr>
      <w:tr w:rsidR="00F85F8E" w:rsidTr="00F85F8E">
        <w:trPr>
          <w:trPrChange w:id="8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8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5.  Ответственность сторон</w:t>
            </w:r>
          </w:p>
        </w:tc>
      </w:tr>
      <w:tr w:rsidR="00F85F8E" w:rsidTr="00F85F8E">
        <w:trPr>
          <w:trPrChange w:id="8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8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5.1. В случае нарушения срока поставки товара (недопоставки товара), указанного в спецификации, Поставщик уплачивает Покупателю пени в размере 0,1% (ноль целых одна десятая процента) от стоимости недопоставленного товара за каждый день проср</w:t>
            </w:r>
            <w:r>
              <w:rPr>
                <w:color w:val="000000"/>
              </w:rPr>
              <w:t xml:space="preserve">очки до даты фактической поставки товара или возврата суммы предварительной оплаты, по требованию Покупателя. Соответствующее решение Покупателя направляется Поставщику в уведомительном порядке всеми возможными способами, в том числе по факсимильной, либо </w:t>
            </w:r>
            <w:r>
              <w:rPr>
                <w:color w:val="000000"/>
              </w:rPr>
              <w:t>электронной связи. На Покупателя в этом случае не налагается каких-либо санкций и иных последствий имущественного характера. Принятие Покупателем Товара, поставленного Поставщиком с нарушением срока поставки, не освобождает Поставщика от ответственности за</w:t>
            </w:r>
            <w:r>
              <w:rPr>
                <w:color w:val="000000"/>
              </w:rPr>
              <w:t xml:space="preserve"> допущенное нарушение.</w:t>
            </w:r>
          </w:p>
        </w:tc>
      </w:tr>
      <w:tr w:rsidR="00F85F8E" w:rsidTr="00F85F8E">
        <w:trPr>
          <w:trPrChange w:id="8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8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5.2. В случае нарушения Покупателем сроков оплаты, Покупатель уплачивает Поставщику пени в размере 0,1% (ноль целых одна десятая процента) от стоимости неоплаченного товара за каждый день просрочки платежа, но не боле</w:t>
            </w:r>
            <w:r>
              <w:rPr>
                <w:color w:val="000000"/>
              </w:rPr>
              <w:t xml:space="preserve">е 5% (пяти процентов), по требованию Поставщика. </w:t>
            </w:r>
          </w:p>
        </w:tc>
      </w:tr>
      <w:tr w:rsidR="00F85F8E" w:rsidTr="00F85F8E">
        <w:trPr>
          <w:trPrChange w:id="8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9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5.3.  Поставщик обязуется обеспечить достоверность сведений о Поставщике и грузоотправителе, </w:t>
            </w:r>
            <w:proofErr w:type="gramStart"/>
            <w:r>
              <w:rPr>
                <w:color w:val="000000"/>
              </w:rPr>
              <w:t>содержащиеся</w:t>
            </w:r>
            <w:proofErr w:type="gramEnd"/>
            <w:r>
              <w:rPr>
                <w:color w:val="000000"/>
              </w:rPr>
              <w:t xml:space="preserve"> в первичных документах (товарных накладных и других), а также подписание указанных д</w:t>
            </w:r>
            <w:r>
              <w:rPr>
                <w:color w:val="000000"/>
              </w:rPr>
              <w:t>окументов уполномоченными лицами.</w:t>
            </w:r>
          </w:p>
        </w:tc>
      </w:tr>
      <w:tr w:rsidR="00F85F8E" w:rsidTr="00F85F8E">
        <w:trPr>
          <w:trPrChange w:id="9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9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5.4. Все убытки, возникшие у Покупателя в связи с ненадлежащим оформлением товарных и счетов-фактур, Поставщик обязуется возместить Покупателю по первому требованию. Поставщик обязуется обеспечить достоверн</w:t>
            </w:r>
            <w:r>
              <w:rPr>
                <w:color w:val="000000"/>
              </w:rPr>
              <w:t xml:space="preserve">ость сведений о Поставщике и грузоотправителе, </w:t>
            </w:r>
            <w:proofErr w:type="gramStart"/>
            <w:r>
              <w:rPr>
                <w:color w:val="000000"/>
              </w:rPr>
              <w:t>содержащиеся</w:t>
            </w:r>
            <w:proofErr w:type="gramEnd"/>
            <w:r>
              <w:rPr>
                <w:color w:val="000000"/>
              </w:rPr>
              <w:t xml:space="preserve"> в первичных документах (счетах-фактурах, товарных накладных и других), а также подписание указанных документов уполномоченными лицами. </w:t>
            </w:r>
            <w:proofErr w:type="gramStart"/>
            <w:r>
              <w:rPr>
                <w:color w:val="000000"/>
              </w:rPr>
              <w:t xml:space="preserve">Поставщик обязуется возместить Покупателю убытки, понесенные </w:t>
            </w:r>
            <w:r>
              <w:rPr>
                <w:color w:val="000000"/>
              </w:rPr>
              <w:t xml:space="preserve">последним в размере сумм, уплаченных Покупателем в бюджет на основании решений (требований) налоговых органов о доначислении/не возмещении НДС, который был уплачен Поставщику в составе цены Товара, а также решений (требований) об уплате пеней и штрафов на </w:t>
            </w:r>
            <w:r>
              <w:rPr>
                <w:color w:val="000000"/>
              </w:rPr>
              <w:t xml:space="preserve">указанный размер </w:t>
            </w:r>
            <w:proofErr w:type="spellStart"/>
            <w:r>
              <w:rPr>
                <w:color w:val="000000"/>
              </w:rPr>
              <w:lastRenderedPageBreak/>
              <w:t>доначисленного</w:t>
            </w:r>
            <w:proofErr w:type="spellEnd"/>
            <w:r>
              <w:rPr>
                <w:color w:val="000000"/>
              </w:rPr>
              <w:t>/не возмещенного НДС вследствие нарушения Поставщиком принятых на себя гарантий и заверений.</w:t>
            </w:r>
            <w:proofErr w:type="gramEnd"/>
          </w:p>
        </w:tc>
      </w:tr>
      <w:tr w:rsidR="00F85F8E" w:rsidTr="00F85F8E">
        <w:trPr>
          <w:trPrChange w:id="9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9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5.5. Стороны освобождаются от ответственности за частичное или полное неисполнение обязательств по настоящему догово</w:t>
            </w:r>
            <w:r>
              <w:rPr>
                <w:color w:val="000000"/>
              </w:rPr>
              <w:t>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      </w:r>
            <w:proofErr w:type="gramStart"/>
            <w:r>
              <w:rPr>
                <w:color w:val="000000"/>
              </w:rPr>
              <w:t>ств чр</w:t>
            </w:r>
            <w:proofErr w:type="gramEnd"/>
            <w:r>
              <w:rPr>
                <w:color w:val="000000"/>
              </w:rPr>
              <w:t>езвычайного характера, которые стороны не могли предвидеть или предотвратить. При наступлении вышеука</w:t>
            </w:r>
            <w:r>
              <w:rPr>
                <w:color w:val="000000"/>
              </w:rPr>
              <w:t>занных обстоятельств, каждая сторона должна в течени</w:t>
            </w:r>
            <w:proofErr w:type="gramStart"/>
            <w:r>
              <w:rPr>
                <w:color w:val="000000"/>
              </w:rPr>
              <w:t>и</w:t>
            </w:r>
            <w:proofErr w:type="gramEnd"/>
            <w:r>
              <w:rPr>
                <w:color w:val="000000"/>
              </w:rPr>
              <w:t xml:space="preserve"> суток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</w:t>
            </w:r>
            <w:r>
              <w:rPr>
                <w:color w:val="000000"/>
              </w:rPr>
              <w:t>ности, дающие оценку их влияния на возможность исполнения стороной своих обязательств по данному договору. Если сторона не направит или несвоевременно направит извещение, то она обязана возместить второй стороне понесенные ею убытки.</w:t>
            </w:r>
          </w:p>
        </w:tc>
      </w:tr>
      <w:tr w:rsidR="00F85F8E" w:rsidTr="00F85F8E">
        <w:trPr>
          <w:trPrChange w:id="9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9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6. Налоговые оговорки</w:t>
            </w:r>
            <w:r>
              <w:rPr>
                <w:b/>
                <w:color w:val="000000"/>
              </w:rPr>
              <w:t>. Гарантии и заверения.</w:t>
            </w:r>
          </w:p>
        </w:tc>
      </w:tr>
      <w:tr w:rsidR="00F85F8E" w:rsidTr="00F85F8E">
        <w:trPr>
          <w:trPrChange w:id="9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9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6.1. Поставщик предоставляет Покупателю заверения и гарантии их исполнения, связанные с добросовестным исполнением налоговых обязательств по отражению в бухгалтерском и налоговом учете хозяйственных операций по испол</w:t>
            </w:r>
            <w:r>
              <w:rPr>
                <w:color w:val="000000"/>
              </w:rPr>
              <w:t>нению настоящего Договора.</w:t>
            </w:r>
          </w:p>
        </w:tc>
      </w:tr>
      <w:tr w:rsidR="00F85F8E" w:rsidTr="00F85F8E">
        <w:trPr>
          <w:trPrChange w:id="9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0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6.2. Заверения и гарантии, а также правовые последствия их неисполнения предусмотрены в Приложении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2, </w:t>
            </w:r>
            <w:proofErr w:type="gramStart"/>
            <w:r>
              <w:rPr>
                <w:color w:val="000000"/>
              </w:rPr>
              <w:t>являющемуся</w:t>
            </w:r>
            <w:proofErr w:type="gramEnd"/>
            <w:r>
              <w:rPr>
                <w:color w:val="000000"/>
              </w:rPr>
              <w:t xml:space="preserve"> неотъемлемой частью настоящего Договора.</w:t>
            </w:r>
          </w:p>
        </w:tc>
      </w:tr>
      <w:tr w:rsidR="00F85F8E" w:rsidTr="00F85F8E">
        <w:trPr>
          <w:trPrChange w:id="10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0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7.  Срок действия Договора</w:t>
            </w:r>
          </w:p>
        </w:tc>
      </w:tr>
      <w:tr w:rsidR="00F85F8E" w:rsidTr="00F85F8E">
        <w:trPr>
          <w:trPrChange w:id="10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0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7.1. Настоящий договор вступает в силу с момента его заключения и действует по </w:t>
            </w:r>
            <w:r>
              <w:rPr>
                <w:highlight w:val="yellow"/>
              </w:rPr>
              <w:t>{</w:t>
            </w:r>
            <w:proofErr w:type="gramStart"/>
            <w:r>
              <w:rPr>
                <w:highlight w:val="yellow"/>
              </w:rPr>
              <w:t xml:space="preserve">{ </w:t>
            </w:r>
            <w:proofErr w:type="spellStart"/>
            <w:proofErr w:type="gramEnd"/>
            <w:r>
              <w:rPr>
                <w:highlight w:val="yellow"/>
              </w:rPr>
              <w:t>date_finish_of_contract</w:t>
            </w:r>
            <w:proofErr w:type="spellEnd"/>
            <w:r>
              <w:rPr>
                <w:highlight w:val="yellow"/>
              </w:rPr>
              <w:t xml:space="preserve"> }}</w:t>
            </w:r>
            <w:r>
              <w:rPr>
                <w:color w:val="000000"/>
              </w:rPr>
              <w:t>, а в части взаимного завершения расчетов – до полного их завершения.</w:t>
            </w:r>
          </w:p>
        </w:tc>
      </w:tr>
      <w:tr w:rsidR="00F85F8E" w:rsidTr="00F85F8E">
        <w:trPr>
          <w:trPrChange w:id="10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0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7.2. В случае если ни одна из сторон за 30 (тр</w:t>
            </w:r>
            <w:r>
              <w:rPr>
                <w:color w:val="000000"/>
              </w:rPr>
              <w:t xml:space="preserve">идцать) дней не </w:t>
            </w:r>
            <w:proofErr w:type="gramStart"/>
            <w:r>
              <w:rPr>
                <w:color w:val="000000"/>
              </w:rPr>
              <w:t>заявит до окончания срока действия настоящего договора в письменной форме не заявит</w:t>
            </w:r>
            <w:proofErr w:type="gramEnd"/>
            <w:r>
              <w:rPr>
                <w:color w:val="000000"/>
              </w:rPr>
              <w:t xml:space="preserve"> о его расторжении, договор автоматически пролонгируется на 1 (один) календарный год и так далее неограниченное количество раз.</w:t>
            </w:r>
          </w:p>
        </w:tc>
      </w:tr>
      <w:tr w:rsidR="00F85F8E" w:rsidTr="00F85F8E">
        <w:trPr>
          <w:trPrChange w:id="10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0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7.3.  По исте</w:t>
            </w:r>
            <w:r>
              <w:rPr>
                <w:color w:val="000000"/>
              </w:rPr>
              <w:t>чении срока действия настоящего договора, стороны не освобождаются от исполнения обязательств, вытекающих из условий договора по взаиморасчетам.</w:t>
            </w:r>
          </w:p>
        </w:tc>
      </w:tr>
      <w:tr w:rsidR="00F85F8E" w:rsidTr="00F85F8E">
        <w:trPr>
          <w:trPrChange w:id="10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1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8. Заключительные положения</w:t>
            </w:r>
          </w:p>
        </w:tc>
      </w:tr>
      <w:tr w:rsidR="00F85F8E" w:rsidTr="00F85F8E">
        <w:trPr>
          <w:trPrChange w:id="11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1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8.1. Все споры, разногласия или претензии, возникающие во время ис</w:t>
            </w:r>
            <w:r>
              <w:rPr>
                <w:color w:val="000000"/>
              </w:rPr>
              <w:t xml:space="preserve">полнения или в связи с данным договором, должны решаться в арбитражном суде Ростовской области. </w:t>
            </w:r>
          </w:p>
        </w:tc>
      </w:tr>
      <w:tr w:rsidR="00F85F8E" w:rsidTr="00F85F8E">
        <w:trPr>
          <w:trPrChange w:id="11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1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8.2. Ни одна из сторон не будет нести ответственности в случае частичного или полного неисполнения любых своих обязательств, если неисполнение </w:t>
            </w:r>
            <w:r>
              <w:rPr>
                <w:color w:val="000000"/>
              </w:rPr>
              <w:t>будет являться следствием непреодолимой силы.</w:t>
            </w:r>
          </w:p>
        </w:tc>
      </w:tr>
      <w:tr w:rsidR="00F85F8E" w:rsidTr="00F85F8E">
        <w:trPr>
          <w:trPrChange w:id="11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1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8.3. Ни одна из сторон не имеет права передавать третьей стороне права и обязательства по настоящему договору без письменного уведомления другой стороны.</w:t>
            </w:r>
          </w:p>
        </w:tc>
      </w:tr>
      <w:tr w:rsidR="00F85F8E" w:rsidTr="00F85F8E">
        <w:trPr>
          <w:trPrChange w:id="11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1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8.4.   Все приложения, д</w:t>
            </w:r>
            <w:r>
              <w:rPr>
                <w:color w:val="000000"/>
              </w:rPr>
              <w:t xml:space="preserve">ополнительные соглашения и Спецификации к договору составляют его неотъемлемую часть и будут рассматриваться как имеющие юридическую силу, только если они сделаны в письменной форме, подписаны обеими сторонами и скреплены их печатями. </w:t>
            </w:r>
          </w:p>
        </w:tc>
      </w:tr>
      <w:tr w:rsidR="00F85F8E" w:rsidTr="00F85F8E">
        <w:trPr>
          <w:trPrChange w:id="11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2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8.5. Вся переписка и переговоры, предшествующие настоящему договору, после его подписания считаются утратившими силу.</w:t>
            </w:r>
          </w:p>
        </w:tc>
      </w:tr>
      <w:tr w:rsidR="00F85F8E" w:rsidTr="00F85F8E">
        <w:trPr>
          <w:trPrChange w:id="12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2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8.6. Обмен подписанными экземплярами договора и иными сопутствующими документами по факсу, электронной почте является основанием для возникновения обязатель</w:t>
            </w:r>
            <w:proofErr w:type="gramStart"/>
            <w:r>
              <w:rPr>
                <w:color w:val="000000"/>
              </w:rPr>
              <w:t>ств Ст</w:t>
            </w:r>
            <w:proofErr w:type="gramEnd"/>
            <w:r>
              <w:rPr>
                <w:color w:val="000000"/>
              </w:rPr>
              <w:t>орон по договору. Такой договор и документы действительны до тех пор, пока Стор</w:t>
            </w:r>
            <w:r>
              <w:rPr>
                <w:color w:val="000000"/>
              </w:rPr>
              <w:t>оны не обменяются экземплярами с проставленными оригинальными подписями и печатями. Поставщик обязуется направить Покупателю оригинал подписанного Договора, а также оригиналы иных документов, связанных с настоящим Договором, не позднее 5 (пяти) рабочих дне</w:t>
            </w:r>
            <w:r>
              <w:rPr>
                <w:color w:val="000000"/>
              </w:rPr>
              <w:t xml:space="preserve">й с момента совершения факта хозяйственной операции. </w:t>
            </w:r>
          </w:p>
        </w:tc>
      </w:tr>
      <w:tr w:rsidR="00F85F8E" w:rsidTr="00F85F8E">
        <w:trPr>
          <w:trPrChange w:id="12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2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8.7. Договор составлен в 2 экземплярах (оригиналах) по одному для каждой из сторон, каждый из которых имеет одинаковую юридическую силу. </w:t>
            </w:r>
          </w:p>
        </w:tc>
      </w:tr>
      <w:tr w:rsidR="00F85F8E" w:rsidTr="00F85F8E">
        <w:trPr>
          <w:trPrChange w:id="12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2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8.8. Поставка Товара Поставщиком</w:t>
            </w:r>
            <w:r>
              <w:rPr>
                <w:color w:val="000000"/>
              </w:rPr>
              <w:t xml:space="preserve"> Покупателю осуществляется только на условиях и в рамках настоящего Договора, даже в случаях, если в платежных и отгрузочных документах отсутствует ссылка на него.</w:t>
            </w:r>
          </w:p>
        </w:tc>
      </w:tr>
      <w:tr w:rsidR="00F85F8E" w:rsidTr="00F85F8E">
        <w:trPr>
          <w:trPrChange w:id="12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2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8.9. В случае противоречия условий поставки, согласованных сторонами в Специ</w:t>
            </w:r>
            <w:r>
              <w:rPr>
                <w:color w:val="000000"/>
              </w:rPr>
              <w:t>фикациях к настоящему Договору, условиям, изложенным в настоящем Договоре, применению подлежат условия поставки, указанные в Спецификации.</w:t>
            </w:r>
          </w:p>
        </w:tc>
      </w:tr>
      <w:tr w:rsidR="00F85F8E" w:rsidTr="00F85F8E">
        <w:trPr>
          <w:trPrChange w:id="12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3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8.10. Покупатель вправе в любое время в одностороннем порядке отказаться от исполнения договора (раст</w:t>
            </w:r>
            <w:r>
              <w:rPr>
                <w:color w:val="000000"/>
              </w:rPr>
              <w:t>оргнуть договор) без выплаты Поставщику каких-либо убытков. При этом обязательства по оплате поставленного Товара до момента расторжения настоящего договора сохраняются в полном объеме. В случае</w:t>
            </w:r>
            <w:proofErr w:type="gramStart"/>
            <w:r>
              <w:rPr>
                <w:color w:val="000000"/>
              </w:rPr>
              <w:t>,</w:t>
            </w:r>
            <w:proofErr w:type="gramEnd"/>
            <w:r>
              <w:rPr>
                <w:color w:val="000000"/>
              </w:rPr>
              <w:t xml:space="preserve"> если сумма, оплаченная Покупателем за Товар, превышает стоим</w:t>
            </w:r>
            <w:r>
              <w:rPr>
                <w:color w:val="000000"/>
              </w:rPr>
              <w:t>ость поставленного Товара на момент расторжения, то Поставщик возвращает сумму неосвоенной предоплаты в течение 7-ми дней с момента расторжения настоящего договора.</w:t>
            </w:r>
          </w:p>
        </w:tc>
      </w:tr>
      <w:tr w:rsidR="00F85F8E" w:rsidTr="00F85F8E">
        <w:trPr>
          <w:trPrChange w:id="131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3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8.11. В случае одностороннего отказа Покупателя от исполнения настоящего до</w:t>
            </w:r>
            <w:r>
              <w:rPr>
                <w:color w:val="000000"/>
              </w:rPr>
              <w:t xml:space="preserve">говора договор считается расторгнутым в момент получения Поставщиком уведомления о расторжении договора, а в случае уклонения от </w:t>
            </w:r>
            <w:r>
              <w:rPr>
                <w:color w:val="000000"/>
              </w:rPr>
              <w:lastRenderedPageBreak/>
              <w:t>получения уведомления - на шестой рабочий день после оправки уведомления в адрес Поставщика почтовым отправителем.</w:t>
            </w:r>
          </w:p>
        </w:tc>
      </w:tr>
      <w:tr w:rsidR="00F85F8E" w:rsidTr="00F85F8E">
        <w:trPr>
          <w:trPrChange w:id="13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10710" w:type="dxa"/>
            <w:gridSpan w:val="18"/>
            <w:tcPrChange w:id="13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8" w:type="dxa"/>
                  <w:right w:w="28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9.  Адреса,</w:t>
            </w:r>
            <w:r>
              <w:rPr>
                <w:b/>
                <w:color w:val="000000"/>
              </w:rPr>
              <w:t xml:space="preserve"> реквизиты и подписи Сторон</w:t>
            </w:r>
          </w:p>
        </w:tc>
      </w:tr>
      <w:tr w:rsidR="00F85F8E" w:rsidTr="00F85F8E">
        <w:trPr>
          <w:trPrChange w:id="135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3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«Поставщик»</w:t>
            </w:r>
          </w:p>
        </w:tc>
        <w:tc>
          <w:tcPr>
            <w:tcW w:w="5355" w:type="dxa"/>
            <w:gridSpan w:val="6"/>
            <w:tcPrChange w:id="137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Default="009B14B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«Покупатель»</w:t>
            </w:r>
          </w:p>
          <w:p w:rsidR="00F85F8E" w:rsidRDefault="00F85F8E">
            <w:pPr>
              <w:jc w:val="center"/>
              <w:rPr>
                <w:color w:val="000000"/>
              </w:rPr>
            </w:pPr>
          </w:p>
        </w:tc>
      </w:tr>
      <w:tr w:rsidR="00F85F8E" w:rsidTr="00F85F8E">
        <w:trPr>
          <w:trPrChange w:id="138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39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</w:tcPrChange>
          </w:tcPr>
          <w:p w:rsidR="00F85F8E" w:rsidRPr="009B14B0" w:rsidRDefault="009B14B0">
            <w:pPr>
              <w:jc w:val="center"/>
              <w:rPr>
                <w:rFonts w:eastAsia="Calibri"/>
                <w:b/>
              </w:rPr>
            </w:pPr>
            <w:r w:rsidRPr="009B14B0">
              <w:rPr>
                <w:rFonts w:eastAsia="Calibri"/>
                <w:b/>
              </w:rPr>
              <w:t xml:space="preserve">{{ </w:t>
            </w:r>
            <w:proofErr w:type="spellStart"/>
            <w:r w:rsidRPr="009B14B0">
              <w:rPr>
                <w:rFonts w:eastAsia="Calibri"/>
                <w:b/>
              </w:rPr>
              <w:t>name_of_provider</w:t>
            </w:r>
            <w:proofErr w:type="spellEnd"/>
            <w:proofErr w:type="gramStart"/>
            <w:r w:rsidRPr="009B14B0">
              <w:rPr>
                <w:rFonts w:eastAsia="Calibri"/>
                <w:b/>
              </w:rPr>
              <w:t xml:space="preserve"> }</w:t>
            </w:r>
            <w:proofErr w:type="gramEnd"/>
            <w:r w:rsidRPr="009B14B0">
              <w:rPr>
                <w:rFonts w:eastAsia="Calibri"/>
                <w:b/>
              </w:rPr>
              <w:t>}</w:t>
            </w:r>
          </w:p>
          <w:p w:rsidR="00F85F8E" w:rsidRPr="009B14B0" w:rsidRDefault="00F85F8E">
            <w:pPr>
              <w:jc w:val="center"/>
              <w:rPr>
                <w:rFonts w:eastAsia="Calibri"/>
              </w:rPr>
            </w:pPr>
          </w:p>
        </w:tc>
        <w:tc>
          <w:tcPr>
            <w:tcW w:w="5355" w:type="dxa"/>
            <w:gridSpan w:val="6"/>
            <w:tcPrChange w:id="14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</w:tcPrChange>
          </w:tcPr>
          <w:p w:rsidR="00F85F8E" w:rsidRDefault="009B14B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Общество с ограниченной ответственностью</w:t>
            </w:r>
          </w:p>
          <w:p w:rsidR="00F85F8E" w:rsidRDefault="009B14B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"</w:t>
            </w:r>
            <w:proofErr w:type="spellStart"/>
            <w:r>
              <w:rPr>
                <w:b/>
                <w:color w:val="000000"/>
              </w:rPr>
              <w:t>Дейлсфорд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Мёрчант</w:t>
            </w:r>
            <w:proofErr w:type="spellEnd"/>
            <w:r>
              <w:rPr>
                <w:b/>
                <w:color w:val="000000"/>
              </w:rPr>
              <w:t xml:space="preserve"> Агро"</w:t>
            </w:r>
          </w:p>
          <w:p w:rsidR="00F85F8E" w:rsidRDefault="00F85F8E">
            <w:pPr>
              <w:jc w:val="center"/>
              <w:rPr>
                <w:color w:val="000000"/>
              </w:rPr>
            </w:pPr>
          </w:p>
        </w:tc>
      </w:tr>
      <w:tr w:rsidR="00F85F8E" w:rsidTr="00F85F8E">
        <w:trPr>
          <w:trPrChange w:id="141" w:author="артём архипов" w:date="2021-06-16T14:17:00Z">
            <w:trPr>
              <w:gridAfter w:val="0"/>
              <w:trHeight w:val="650"/>
            </w:trPr>
          </w:trPrChange>
        </w:trPr>
        <w:tc>
          <w:tcPr>
            <w:tcW w:w="5355" w:type="dxa"/>
            <w:gridSpan w:val="12"/>
            <w:tcPrChange w:id="14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Pr="009B14B0" w:rsidRDefault="009B14B0">
            <w:pPr>
              <w:jc w:val="both"/>
              <w:rPr>
                <w:rFonts w:eastAsia="Calibri"/>
                <w:highlight w:val="white"/>
              </w:rPr>
            </w:pPr>
            <w:r w:rsidRPr="009B14B0">
              <w:rPr>
                <w:rFonts w:eastAsia="Calibri"/>
                <w:highlight w:val="white"/>
              </w:rPr>
              <w:t xml:space="preserve">{{ </w:t>
            </w:r>
            <w:proofErr w:type="spellStart"/>
            <w:r w:rsidRPr="009B14B0">
              <w:rPr>
                <w:rFonts w:eastAsia="Calibri"/>
                <w:highlight w:val="white"/>
              </w:rPr>
              <w:t>ul_address</w:t>
            </w:r>
            <w:proofErr w:type="spellEnd"/>
            <w:proofErr w:type="gramStart"/>
            <w:r w:rsidRPr="009B14B0">
              <w:rPr>
                <w:rFonts w:eastAsia="Calibri"/>
                <w:highlight w:val="white"/>
              </w:rPr>
              <w:t xml:space="preserve"> }</w:t>
            </w:r>
            <w:proofErr w:type="gramEnd"/>
            <w:r w:rsidRPr="009B14B0">
              <w:rPr>
                <w:rFonts w:eastAsia="Calibri"/>
                <w:highlight w:val="white"/>
              </w:rPr>
              <w:t xml:space="preserve">} , ИНН {{ </w:t>
            </w:r>
            <w:proofErr w:type="spellStart"/>
            <w:r w:rsidRPr="009B14B0">
              <w:rPr>
                <w:rFonts w:eastAsia="Calibri"/>
                <w:highlight w:val="white"/>
              </w:rPr>
              <w:t>inn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}}, КПП {{ </w:t>
            </w:r>
            <w:proofErr w:type="spellStart"/>
            <w:r w:rsidRPr="009B14B0">
              <w:rPr>
                <w:rFonts w:eastAsia="Calibri"/>
                <w:highlight w:val="white"/>
              </w:rPr>
              <w:t>kpp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}}, </w:t>
            </w:r>
          </w:p>
          <w:p w:rsidR="00F85F8E" w:rsidRPr="009B14B0" w:rsidRDefault="009B14B0">
            <w:pPr>
              <w:jc w:val="both"/>
              <w:rPr>
                <w:rFonts w:eastAsia="Calibri"/>
                <w:highlight w:val="white"/>
                <w:lang w:val="en-US"/>
              </w:rPr>
            </w:pPr>
            <w:r w:rsidRPr="009B14B0">
              <w:rPr>
                <w:rFonts w:eastAsia="Calibri"/>
                <w:highlight w:val="white"/>
              </w:rPr>
              <w:t>тел</w:t>
            </w:r>
            <w:r w:rsidRPr="009B14B0">
              <w:rPr>
                <w:rFonts w:eastAsia="Calibri"/>
                <w:highlight w:val="white"/>
                <w:lang w:val="en-US"/>
              </w:rPr>
              <w:t>.: {</w:t>
            </w:r>
            <w:proofErr w:type="gramStart"/>
            <w:r w:rsidRPr="009B14B0">
              <w:rPr>
                <w:rFonts w:eastAsia="Calibri"/>
                <w:highlight w:val="white"/>
                <w:lang w:val="en-US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  <w:lang w:val="en-US"/>
              </w:rPr>
              <w:t>phone_number</w:t>
            </w:r>
            <w:proofErr w:type="spellEnd"/>
            <w:r w:rsidRPr="009B14B0">
              <w:rPr>
                <w:rFonts w:eastAsia="Calibri"/>
                <w:highlight w:val="white"/>
                <w:lang w:val="en-US"/>
              </w:rPr>
              <w:t xml:space="preserve"> }}, {{ </w:t>
            </w:r>
            <w:proofErr w:type="spellStart"/>
            <w:r w:rsidRPr="009B14B0">
              <w:rPr>
                <w:rFonts w:eastAsia="Calibri"/>
                <w:highlight w:val="white"/>
                <w:lang w:val="en-US"/>
              </w:rPr>
              <w:t>email_of_head</w:t>
            </w:r>
            <w:proofErr w:type="spellEnd"/>
            <w:r w:rsidRPr="009B14B0">
              <w:rPr>
                <w:rFonts w:eastAsia="Calibri"/>
                <w:highlight w:val="white"/>
                <w:lang w:val="en-US"/>
              </w:rPr>
              <w:t xml:space="preserve"> }}</w:t>
            </w:r>
          </w:p>
        </w:tc>
        <w:tc>
          <w:tcPr>
            <w:tcW w:w="5355" w:type="dxa"/>
            <w:gridSpan w:val="6"/>
            <w:tcPrChange w:id="143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117447, Москва г, </w:t>
            </w:r>
            <w:proofErr w:type="spellStart"/>
            <w:r>
              <w:rPr>
                <w:color w:val="000000"/>
              </w:rPr>
              <w:t>Черёмушкинская</w:t>
            </w:r>
            <w:proofErr w:type="spellEnd"/>
            <w:r>
              <w:rPr>
                <w:color w:val="000000"/>
              </w:rPr>
              <w:t xml:space="preserve"> Б. </w:t>
            </w:r>
            <w:proofErr w:type="spellStart"/>
            <w:proofErr w:type="gramStart"/>
            <w:r>
              <w:rPr>
                <w:color w:val="000000"/>
              </w:rPr>
              <w:t>ул</w:t>
            </w:r>
            <w:proofErr w:type="spellEnd"/>
            <w:proofErr w:type="gramEnd"/>
            <w:r>
              <w:rPr>
                <w:color w:val="000000"/>
              </w:rPr>
              <w:t xml:space="preserve">, дом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13, </w:t>
            </w:r>
          </w:p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строение 4, помещение II, комната 25, </w:t>
            </w:r>
          </w:p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ИНН 7727325766,  КПП 772701001,  </w:t>
            </w:r>
          </w:p>
          <w:p w:rsidR="00F85F8E" w:rsidRDefault="009B14B0">
            <w:r>
              <w:fldChar w:fldCharType="begin"/>
            </w:r>
            <w:r>
              <w:instrText xml:space="preserve"> HYPERLINK "mailto:n.ivkina@dayles.net"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color w:val="3C4043"/>
                <w:highlight w:val="white"/>
                <w:u w:val="single"/>
              </w:rPr>
              <w:t>n.ivkina@dayles.net</w:t>
            </w:r>
            <w:r>
              <w:rPr>
                <w:rFonts w:ascii="Helvetica Neue" w:eastAsia="Helvetica Neue" w:hAnsi="Helvetica Neue" w:cs="Helvetica Neue"/>
                <w:color w:val="3C4043"/>
                <w:highlight w:val="white"/>
                <w:u w:val="single"/>
              </w:rPr>
              <w:fldChar w:fldCharType="end"/>
            </w:r>
            <w:r>
              <w:rPr>
                <w:rFonts w:ascii="Arial" w:eastAsia="Arial" w:hAnsi="Arial" w:cs="Arial"/>
                <w:color w:val="000000"/>
              </w:rPr>
              <w:t>, тел. 8 (863) 201-75-28</w:t>
            </w:r>
          </w:p>
        </w:tc>
      </w:tr>
      <w:tr w:rsidR="00F85F8E" w:rsidTr="00F85F8E">
        <w:trPr>
          <w:trPrChange w:id="144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45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Pr="009B14B0" w:rsidRDefault="009B14B0">
            <w:pPr>
              <w:jc w:val="both"/>
              <w:rPr>
                <w:rFonts w:eastAsia="Calibri"/>
                <w:color w:val="000000"/>
              </w:rPr>
            </w:pPr>
            <w:r w:rsidRPr="009B14B0">
              <w:rPr>
                <w:rFonts w:eastAsia="Calibri"/>
                <w:highlight w:val="white"/>
              </w:rPr>
              <w:t>ОГРН {</w:t>
            </w:r>
            <w:proofErr w:type="gramStart"/>
            <w:r w:rsidRPr="009B14B0">
              <w:rPr>
                <w:rFonts w:eastAsia="Calibri"/>
                <w:highlight w:val="white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</w:rPr>
              <w:t>ogrn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6"/>
            <w:tcPrChange w:id="146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ОГРН 1177746843878</w:t>
            </w:r>
          </w:p>
        </w:tc>
      </w:tr>
      <w:tr w:rsidR="00F85F8E" w:rsidTr="00F85F8E">
        <w:trPr>
          <w:trPrChange w:id="147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4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Pr="009B14B0" w:rsidRDefault="009B14B0">
            <w:pPr>
              <w:jc w:val="both"/>
              <w:rPr>
                <w:rFonts w:eastAsia="Calibri"/>
                <w:color w:val="000000"/>
              </w:rPr>
            </w:pPr>
            <w:proofErr w:type="gramStart"/>
            <w:r w:rsidRPr="009B14B0">
              <w:rPr>
                <w:rFonts w:eastAsia="Calibri"/>
                <w:highlight w:val="white"/>
              </w:rPr>
              <w:t>р</w:t>
            </w:r>
            <w:proofErr w:type="gramEnd"/>
            <w:r w:rsidRPr="009B14B0">
              <w:rPr>
                <w:rFonts w:eastAsia="Calibri"/>
                <w:highlight w:val="white"/>
              </w:rPr>
              <w:t xml:space="preserve">/с {{ </w:t>
            </w:r>
            <w:proofErr w:type="spellStart"/>
            <w:r w:rsidRPr="009B14B0">
              <w:rPr>
                <w:rFonts w:eastAsia="Calibri"/>
                <w:highlight w:val="white"/>
              </w:rPr>
              <w:t>payment_account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6"/>
            <w:tcPrChange w:id="149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р</w:t>
            </w:r>
            <w:proofErr w:type="gramEnd"/>
            <w:r>
              <w:rPr>
                <w:color w:val="000000"/>
              </w:rPr>
              <w:t>/с 40702810600002030657</w:t>
            </w:r>
          </w:p>
        </w:tc>
      </w:tr>
      <w:tr w:rsidR="00F85F8E" w:rsidTr="00F85F8E">
        <w:trPr>
          <w:trPrChange w:id="150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51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Pr="009B14B0" w:rsidRDefault="009B14B0">
            <w:pPr>
              <w:jc w:val="both"/>
              <w:rPr>
                <w:rFonts w:eastAsia="Calibri"/>
                <w:color w:val="000000"/>
              </w:rPr>
            </w:pPr>
            <w:r w:rsidRPr="009B14B0">
              <w:rPr>
                <w:rFonts w:eastAsia="Calibri"/>
                <w:highlight w:val="white"/>
              </w:rPr>
              <w:t xml:space="preserve">{{ </w:t>
            </w:r>
            <w:proofErr w:type="spellStart"/>
            <w:r w:rsidRPr="009B14B0">
              <w:rPr>
                <w:rFonts w:eastAsia="Calibri"/>
                <w:highlight w:val="white"/>
              </w:rPr>
              <w:t>name_of_bank</w:t>
            </w:r>
            <w:proofErr w:type="spellEnd"/>
            <w:proofErr w:type="gramStart"/>
            <w:r w:rsidRPr="009B14B0">
              <w:rPr>
                <w:rFonts w:eastAsia="Calibri"/>
                <w:highlight w:val="white"/>
              </w:rPr>
              <w:t xml:space="preserve"> }</w:t>
            </w:r>
            <w:proofErr w:type="gramEnd"/>
            <w:r w:rsidRPr="009B14B0">
              <w:rPr>
                <w:rFonts w:eastAsia="Calibri"/>
                <w:highlight w:val="white"/>
              </w:rPr>
              <w:t>}</w:t>
            </w:r>
          </w:p>
        </w:tc>
        <w:tc>
          <w:tcPr>
            <w:tcW w:w="5355" w:type="dxa"/>
            <w:gridSpan w:val="6"/>
            <w:tcPrChange w:id="152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ПАО БАНК ЗЕНИТ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 xml:space="preserve"> Москва</w:t>
            </w:r>
          </w:p>
        </w:tc>
      </w:tr>
      <w:tr w:rsidR="00F85F8E" w:rsidTr="00F85F8E">
        <w:trPr>
          <w:trPrChange w:id="153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54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Pr="009B14B0" w:rsidRDefault="009B14B0">
            <w:pPr>
              <w:jc w:val="both"/>
              <w:rPr>
                <w:rFonts w:eastAsia="Calibri"/>
                <w:color w:val="000000"/>
              </w:rPr>
            </w:pPr>
            <w:r w:rsidRPr="009B14B0">
              <w:rPr>
                <w:rFonts w:eastAsia="Calibri"/>
                <w:highlight w:val="white"/>
              </w:rPr>
              <w:t>к/с {</w:t>
            </w:r>
            <w:proofErr w:type="gramStart"/>
            <w:r w:rsidRPr="009B14B0">
              <w:rPr>
                <w:rFonts w:eastAsia="Calibri"/>
                <w:highlight w:val="white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</w:rPr>
              <w:t>correspondent_account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6"/>
            <w:tcPrChange w:id="155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к/с 30101810000000000272</w:t>
            </w:r>
          </w:p>
        </w:tc>
      </w:tr>
      <w:tr w:rsidR="00F85F8E" w:rsidTr="00F85F8E">
        <w:trPr>
          <w:trPrChange w:id="156" w:author="артём архипов" w:date="2021-06-16T14:17:00Z">
            <w:trPr>
              <w:gridAfter w:val="0"/>
              <w:trHeight w:val="351"/>
            </w:trPr>
          </w:trPrChange>
        </w:trPr>
        <w:tc>
          <w:tcPr>
            <w:tcW w:w="5355" w:type="dxa"/>
            <w:gridSpan w:val="12"/>
            <w:tcPrChange w:id="157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Pr="009B14B0" w:rsidRDefault="009B14B0">
            <w:pPr>
              <w:jc w:val="both"/>
              <w:rPr>
                <w:rFonts w:eastAsia="Calibri"/>
                <w:highlight w:val="white"/>
              </w:rPr>
            </w:pPr>
            <w:r w:rsidRPr="009B14B0">
              <w:rPr>
                <w:rFonts w:eastAsia="Calibri"/>
                <w:highlight w:val="white"/>
              </w:rPr>
              <w:t>БИК {</w:t>
            </w:r>
            <w:proofErr w:type="gramStart"/>
            <w:r w:rsidRPr="009B14B0">
              <w:rPr>
                <w:rFonts w:eastAsia="Calibri"/>
                <w:highlight w:val="white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</w:rPr>
              <w:t>bik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6"/>
            <w:tcPrChange w:id="158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БИК 044525272</w:t>
            </w:r>
          </w:p>
        </w:tc>
      </w:tr>
      <w:tr w:rsidR="00F85F8E" w:rsidTr="00F85F8E">
        <w:trPr>
          <w:trPrChange w:id="159" w:author="артём архипов" w:date="2021-06-16T14:17:00Z">
            <w:trPr>
              <w:gridAfter w:val="0"/>
              <w:trHeight w:val="60"/>
            </w:trPr>
          </w:trPrChange>
        </w:trPr>
        <w:tc>
          <w:tcPr>
            <w:tcW w:w="5355" w:type="dxa"/>
            <w:gridSpan w:val="12"/>
            <w:tcPrChange w:id="160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  <w:vAlign w:val="bottom"/>
              </w:tcPr>
            </w:tcPrChange>
          </w:tcPr>
          <w:p w:rsidR="00F85F8E" w:rsidRPr="009B14B0" w:rsidRDefault="009B14B0">
            <w:pPr>
              <w:shd w:val="clear" w:color="auto" w:fill="FFFFFF"/>
              <w:jc w:val="both"/>
              <w:rPr>
                <w:rFonts w:eastAsia="Calibri"/>
                <w:lang w:val="en-US"/>
              </w:rPr>
            </w:pPr>
            <w:r w:rsidRPr="009B14B0">
              <w:rPr>
                <w:rFonts w:eastAsia="Calibri"/>
                <w:lang w:val="en-US"/>
              </w:rPr>
              <w:t xml:space="preserve">{{ </w:t>
            </w:r>
            <w:proofErr w:type="spellStart"/>
            <w:r w:rsidRPr="009B14B0">
              <w:rPr>
                <w:rFonts w:eastAsia="Calibri"/>
                <w:lang w:val="en-US"/>
              </w:rPr>
              <w:t>position_head_of_provider</w:t>
            </w:r>
            <w:proofErr w:type="spellEnd"/>
            <w:r w:rsidRPr="009B14B0">
              <w:rPr>
                <w:rFonts w:eastAsia="Calibri"/>
                <w:lang w:val="en-US"/>
              </w:rPr>
              <w:t xml:space="preserve"> }}</w:t>
            </w:r>
          </w:p>
          <w:p w:rsidR="00F85F8E" w:rsidRPr="009B14B0" w:rsidRDefault="009B14B0">
            <w:pPr>
              <w:shd w:val="clear" w:color="auto" w:fill="FFFFFF"/>
              <w:jc w:val="both"/>
              <w:rPr>
                <w:rFonts w:eastAsia="Calibri"/>
                <w:lang w:val="en-US"/>
              </w:rPr>
            </w:pPr>
            <w:r w:rsidRPr="009B14B0">
              <w:rPr>
                <w:rFonts w:eastAsia="Calibri"/>
                <w:lang w:val="en-US"/>
              </w:rPr>
              <w:t xml:space="preserve">{{ </w:t>
            </w:r>
            <w:proofErr w:type="spellStart"/>
            <w:r w:rsidRPr="009B14B0">
              <w:rPr>
                <w:rFonts w:eastAsia="Calibri"/>
                <w:lang w:val="en-US"/>
              </w:rPr>
              <w:t>short_fio</w:t>
            </w:r>
            <w:proofErr w:type="spellEnd"/>
            <w:r w:rsidRPr="009B14B0">
              <w:rPr>
                <w:rFonts w:eastAsia="Calibri"/>
                <w:lang w:val="en-US"/>
              </w:rPr>
              <w:t xml:space="preserve"> }}</w:t>
            </w:r>
          </w:p>
          <w:p w:rsidR="00F85F8E" w:rsidRPr="009B14B0" w:rsidRDefault="009B14B0">
            <w:pPr>
              <w:jc w:val="both"/>
              <w:rPr>
                <w:rFonts w:eastAsia="Calibri"/>
              </w:rPr>
            </w:pPr>
            <w:r w:rsidRPr="009B14B0">
              <w:rPr>
                <w:rFonts w:eastAsia="Calibri"/>
              </w:rPr>
              <w:t>____________________</w:t>
            </w:r>
          </w:p>
        </w:tc>
        <w:tc>
          <w:tcPr>
            <w:tcW w:w="5355" w:type="dxa"/>
            <w:gridSpan w:val="6"/>
            <w:tcPrChange w:id="161" w:author="артём архипов" w:date="2021-06-16T14:17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0" w:type="dxa"/>
                  <w:right w:w="0" w:type="dxa"/>
                </w:tcMar>
              </w:tcPr>
            </w:tcPrChange>
          </w:tcPr>
          <w:p w:rsidR="00F85F8E" w:rsidRDefault="00F85F8E">
            <w:pPr>
              <w:rPr>
                <w:b/>
              </w:rPr>
            </w:pPr>
          </w:p>
          <w:p w:rsidR="00F85F8E" w:rsidRDefault="00F85F8E">
            <w:pPr>
              <w:rPr>
                <w:b/>
              </w:rPr>
            </w:pPr>
          </w:p>
          <w:p w:rsidR="00F85F8E" w:rsidRDefault="009B14B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</w:t>
            </w:r>
          </w:p>
          <w:p w:rsidR="00F85F8E" w:rsidRDefault="00F85F8E">
            <w:pPr>
              <w:rPr>
                <w:color w:val="000000"/>
              </w:rPr>
            </w:pPr>
          </w:p>
        </w:tc>
      </w:tr>
    </w:tbl>
    <w:p w:rsidR="00F85F8E" w:rsidRDefault="009B14B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F85F8E" w:rsidRDefault="00F85F8E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10710" w:type="dxa"/>
        <w:tblInd w:w="28" w:type="dxa"/>
        <w:tblLayout w:type="fixed"/>
        <w:tblLook w:val="0000" w:firstRow="0" w:lastRow="0" w:firstColumn="0" w:lastColumn="0" w:noHBand="0" w:noVBand="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Приложение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2</w:t>
            </w:r>
          </w:p>
        </w:tc>
      </w:tr>
      <w:tr w:rsidR="00F85F8E" w:rsidRPr="009B14B0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Pr="009B14B0" w:rsidRDefault="009B14B0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к</w:t>
            </w:r>
            <w:r w:rsidRPr="009B14B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Договору</w:t>
            </w:r>
            <w:r w:rsidRPr="009B14B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поставки</w:t>
            </w:r>
            <w:r w:rsidRPr="009B14B0">
              <w:rPr>
                <w:color w:val="000000"/>
                <w:lang w:val="en-US"/>
              </w:rPr>
              <w:t xml:space="preserve"> </w:t>
            </w:r>
            <w:r w:rsidRPr="009B14B0">
              <w:rPr>
                <w:rFonts w:ascii="Arial Unicode MS" w:eastAsia="Arial Unicode MS" w:hAnsi="Arial Unicode MS" w:cs="Arial Unicode MS"/>
                <w:color w:val="000000"/>
                <w:highlight w:val="yellow"/>
                <w:lang w:val="en-US"/>
              </w:rPr>
              <w:t>№</w:t>
            </w:r>
            <w:r w:rsidRPr="009B14B0">
              <w:rPr>
                <w:color w:val="000000"/>
                <w:highlight w:val="yellow"/>
                <w:lang w:val="en-US"/>
              </w:rPr>
              <w:t xml:space="preserve"> </w:t>
            </w:r>
            <w:r w:rsidRPr="009B14B0">
              <w:rPr>
                <w:highlight w:val="yellow"/>
                <w:lang w:val="en-US"/>
              </w:rPr>
              <w:t>{</w:t>
            </w:r>
            <w:proofErr w:type="gramStart"/>
            <w:r w:rsidRPr="009B14B0">
              <w:rPr>
                <w:highlight w:val="yellow"/>
                <w:lang w:val="en-US"/>
              </w:rPr>
              <w:t xml:space="preserve">{ </w:t>
            </w:r>
            <w:proofErr w:type="spellStart"/>
            <w:proofErr w:type="gramEnd"/>
            <w:r w:rsidRPr="009B14B0">
              <w:rPr>
                <w:highlight w:val="yellow"/>
                <w:lang w:val="en-US"/>
              </w:rPr>
              <w:t>name_of_contract</w:t>
            </w:r>
            <w:proofErr w:type="spellEnd"/>
            <w:r w:rsidRPr="009B14B0">
              <w:rPr>
                <w:highlight w:val="yellow"/>
                <w:lang w:val="en-US"/>
              </w:rPr>
              <w:t xml:space="preserve"> }}</w:t>
            </w:r>
            <w:r w:rsidRPr="009B14B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от</w:t>
            </w:r>
            <w:r w:rsidRPr="009B14B0">
              <w:rPr>
                <w:color w:val="000000"/>
                <w:lang w:val="en-US"/>
              </w:rPr>
              <w:t xml:space="preserve"> </w:t>
            </w:r>
            <w:r w:rsidRPr="009B14B0">
              <w:rPr>
                <w:highlight w:val="yellow"/>
                <w:lang w:val="en-US"/>
              </w:rPr>
              <w:t xml:space="preserve">{{ </w:t>
            </w:r>
            <w:proofErr w:type="spellStart"/>
            <w:r w:rsidRPr="009B14B0">
              <w:rPr>
                <w:highlight w:val="yellow"/>
                <w:lang w:val="en-US"/>
              </w:rPr>
              <w:t>date_of_contract</w:t>
            </w:r>
            <w:proofErr w:type="spellEnd"/>
            <w:r w:rsidRPr="009B14B0">
              <w:rPr>
                <w:highlight w:val="yellow"/>
                <w:lang w:val="en-US"/>
              </w:rPr>
              <w:t xml:space="preserve"> }}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НАЛОГОВЫЕ ЗАВЕРЕНИЯ ОБ ОБСТОЯТЕЛЬСТВАХ, ГАРАНТИИ СТОРОН, ВОЗМЕЩЕНИЕ ИМУЩЕСТВЕННЫХ ПОТЕРЬ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При поставке Товара на условиях Договора поставки (далее по тексту - Договор), к отношениям Сторон применяются нижеследующие условия: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1. ЗАВЕРЕНИЯ ОБ ОБСТОЯТЕЛЬСТВАХ И ГАРАНТИИ СТОРОН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1.1.1. Поставщик заверяет Покупателя в том, что: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1) Поставщик является надлежащим </w:t>
            </w:r>
            <w:proofErr w:type="gramStart"/>
            <w:r>
              <w:rPr>
                <w:color w:val="000000"/>
              </w:rPr>
              <w:t>образом</w:t>
            </w:r>
            <w:proofErr w:type="gramEnd"/>
            <w:r>
              <w:rPr>
                <w:color w:val="000000"/>
              </w:rPr>
              <w:t xml:space="preserve"> учреждённым юридическим лицом, правомочным в соответствии с законодательством РФ на заключение Договора;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2) Поставщиком были совершены все действия, соблюдены все условия и получены все разрешения и согласия, котор</w:t>
            </w:r>
            <w:r>
              <w:rPr>
                <w:color w:val="000000"/>
              </w:rPr>
              <w:t>ые требуются для того, чтобы Поставщик мог заключить Договор и выполнять свои обязательства по нему, и чтобы Договор и обязательства по нему были правомерны, действительны и имели юридическую силу;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3) В зависимости от применяемой им системы налогообложени</w:t>
            </w:r>
            <w:r>
              <w:rPr>
                <w:color w:val="000000"/>
              </w:rPr>
              <w:t>я Поставщик уплачивает все налоги и сборы в соответствии с законодательством РФ, в том числе уплачивает НДС;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4) Поставщик ведет и своевременно подает в налоговые и иные государственные органы финансовую, налоговую, статистическую и иную государственную от</w:t>
            </w:r>
            <w:r>
              <w:rPr>
                <w:color w:val="000000"/>
              </w:rPr>
              <w:t>четность в соответствии с законодательством РФ;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5) Поставщик соблюдает требования законодательства в части ведения налогового и бухгалтерского учёта, полноты, точности и достоверности отражения операций в учёте, исполнения налоговых обязательств по начисл</w:t>
            </w:r>
            <w:r>
              <w:rPr>
                <w:color w:val="000000"/>
              </w:rPr>
              <w:t xml:space="preserve">ению и уплате налогов и сборов, в </w:t>
            </w:r>
            <w:proofErr w:type="spellStart"/>
            <w:r>
              <w:rPr>
                <w:color w:val="000000"/>
              </w:rPr>
              <w:t>т.ч</w:t>
            </w:r>
            <w:proofErr w:type="spellEnd"/>
            <w:r>
              <w:rPr>
                <w:color w:val="000000"/>
              </w:rPr>
              <w:t xml:space="preserve">. предъявляет НДС при продаже </w:t>
            </w:r>
            <w:proofErr w:type="gramStart"/>
            <w:r>
              <w:rPr>
                <w:color w:val="000000"/>
              </w:rPr>
              <w:t>Товара</w:t>
            </w:r>
            <w:proofErr w:type="gramEnd"/>
            <w:r>
              <w:rPr>
                <w:color w:val="000000"/>
              </w:rPr>
              <w:t xml:space="preserve"> по ставке установленной законодательством;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6) Поставщик имеет фактическую возможность осуществить поставку Товара Покупателю (ресурсы, работники, помещения, оборудование, транспортные средства и т.д.);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7) Привлекаемые Поставщиком перевозчики и третьи лица являются добросовестными непосредственными</w:t>
            </w:r>
            <w:r>
              <w:rPr>
                <w:color w:val="000000"/>
              </w:rPr>
              <w:t xml:space="preserve"> исполнителями услуги/работы, в том числе, перевозки, транспортно-экспедиционных услуг, для чего обладают достаточными имущественными и трудовыми ресурсами и подтверждающие документы получены;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8) Привлекаемый Поставщиком Перевозчик является законным владе</w:t>
            </w:r>
            <w:r>
              <w:rPr>
                <w:color w:val="000000"/>
              </w:rPr>
              <w:t>льцем транспортных средств, используемых при оказании услуг по перевозке Товара, водители, участвующие в перевозке, находятся в трудовых или гражданско-правовых отношениях с Перевозчиком;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9) Товар, поставляемый по Договору, является Товаром собственного п</w:t>
            </w:r>
            <w:r>
              <w:rPr>
                <w:color w:val="000000"/>
              </w:rPr>
              <w:t xml:space="preserve">роизводства Поставщика, имеющего статус сельскохозяйственного </w:t>
            </w:r>
            <w:proofErr w:type="spellStart"/>
            <w:r>
              <w:rPr>
                <w:color w:val="000000"/>
              </w:rPr>
              <w:t>товаропроизводителяили</w:t>
            </w:r>
            <w:proofErr w:type="spellEnd"/>
            <w:r>
              <w:rPr>
                <w:color w:val="000000"/>
              </w:rPr>
              <w:t xml:space="preserve"> Товар, или приобретенным Поставщиком непосредственно у сельхозпроизводителя данного Товара.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1.1.2. Стороны заверяют друг друга в том, что: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1) каждая Сторона  предоставил</w:t>
            </w:r>
            <w:r>
              <w:rPr>
                <w:color w:val="000000"/>
              </w:rPr>
              <w:t xml:space="preserve">а в территориальный налоговый орган по месту своей регистрации Согласие на признание сведений, составляющих налоговую тайну, общедоступными, в соответствии с </w:t>
            </w:r>
            <w:proofErr w:type="spellStart"/>
            <w:r>
              <w:rPr>
                <w:color w:val="000000"/>
              </w:rPr>
              <w:t>пп</w:t>
            </w:r>
            <w:proofErr w:type="spellEnd"/>
            <w:r>
              <w:rPr>
                <w:color w:val="000000"/>
              </w:rPr>
              <w:t xml:space="preserve">. 1 п. 1 с. 102 НК РФ по форме, утвержденной Приказом ФНС России от 15.11.2016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ММВ-7-17/615@, </w:t>
            </w:r>
            <w:r>
              <w:rPr>
                <w:color w:val="000000"/>
              </w:rPr>
              <w:t>в отношении сведений о наличии (урегулировании/</w:t>
            </w:r>
            <w:proofErr w:type="spellStart"/>
            <w:r>
              <w:rPr>
                <w:color w:val="000000"/>
              </w:rPr>
              <w:t>неурегулировании</w:t>
            </w:r>
            <w:proofErr w:type="spellEnd"/>
            <w:r>
              <w:rPr>
                <w:color w:val="000000"/>
              </w:rPr>
              <w:t>) несформированного источника по цепочке Продавцов товаров (работ/услуг) для принятия к вычету</w:t>
            </w:r>
            <w:proofErr w:type="gramEnd"/>
            <w:r>
              <w:rPr>
                <w:color w:val="000000"/>
              </w:rPr>
              <w:t xml:space="preserve"> сумм НДС сроком действия не позднее календарного квартала, в котором заключен Договор, бессрочно;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2) основной целью совершения сделок (операций) по Договору не являются неуплата (неполная уплата) и (или) зачет (возврат) суммы налога;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3) стороны имеют доступ к получению информации о налоговых разрывах в Информационном ресурсе, утвержденном Ассоциацией</w:t>
            </w:r>
            <w:r>
              <w:rPr>
                <w:color w:val="000000"/>
              </w:rPr>
              <w:t xml:space="preserve"> добросовестных участников рынка АПК и размещенного на сайте Хартия-</w:t>
            </w:r>
            <w:proofErr w:type="spellStart"/>
            <w:r>
              <w:rPr>
                <w:color w:val="000000"/>
              </w:rPr>
              <w:t>апк.рф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1.1.3. Стороны заверяют на момент подписания Договора и гарантируют в налоговых периодах, в течение которых совершаются операции по Договору, что: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1) Договор, а также любые докум</w:t>
            </w:r>
            <w:r>
              <w:rPr>
                <w:color w:val="000000"/>
              </w:rPr>
              <w:t>енты в соответствии с ним, подписываются и будут подписываться лицом, которое в соответствии с действующим законодательством, Уставом и иными документами Поставщика вправе действовать от его имени;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2) ни Договор, ни исполнение его условий не </w:t>
            </w:r>
            <w:proofErr w:type="gramStart"/>
            <w:r>
              <w:rPr>
                <w:color w:val="000000"/>
              </w:rPr>
              <w:t>нарушают</w:t>
            </w:r>
            <w:proofErr w:type="gramEnd"/>
            <w:r>
              <w:rPr>
                <w:color w:val="000000"/>
              </w:rPr>
              <w:t xml:space="preserve"> и не</w:t>
            </w:r>
            <w:r>
              <w:rPr>
                <w:color w:val="000000"/>
              </w:rPr>
              <w:t xml:space="preserve"> будут нарушать никаких положений законов и иных нормативно-правовых актов, устава или внутренних документов Сторон, договоров и иных обязательств Сторон перед участниками, кредиторами, государственными органами или иными лицами.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1.1.4.  Поставщик заверяет на момент подписания Договора и гарантирует в налоговых периодах, в течение которых совершаются операции по Договору, что: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Поставщик не </w:t>
            </w:r>
            <w:proofErr w:type="gramStart"/>
            <w:r>
              <w:rPr>
                <w:color w:val="000000"/>
              </w:rPr>
              <w:t>осуществляет</w:t>
            </w:r>
            <w:proofErr w:type="gramEnd"/>
            <w:r>
              <w:rPr>
                <w:color w:val="000000"/>
              </w:rPr>
              <w:t xml:space="preserve"> и не будет осуществлять уменьшение налоговой базы и (или) суммы подлежащего </w:t>
            </w:r>
            <w:r>
              <w:rPr>
                <w:color w:val="000000"/>
              </w:rPr>
              <w:t>уплате налога в результате искажения сведений о фактах хозяйственной жизни (совокупности таких фактов), об объектах налогообложения, подлежащих отражению в налоговом и (или) бухгалтерском учете либо налоговой отчетности.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proofErr w:type="gramStart"/>
            <w:r>
              <w:rPr>
                <w:color w:val="000000"/>
              </w:rPr>
              <w:t>Обязательства по сделкам (опера</w:t>
            </w:r>
            <w:r>
              <w:rPr>
                <w:color w:val="000000"/>
              </w:rPr>
              <w:t xml:space="preserve">циям) по Договору исполняются и будут исполняться лицом, являющимся стороной Договора и (или) лицом, которому обязательство по исполнению сделки (операции) передано по договору или закону при этом Поставщик гарантирует, что все его действия по привлечению </w:t>
            </w:r>
            <w:r>
              <w:rPr>
                <w:color w:val="000000"/>
              </w:rPr>
              <w:t>третьих лиц или передаче третьим лицам обязательств по исполнению сделки, будут соответствовать его гарантиям, оформлены документально, и Поставщик несет полную ответственность за</w:t>
            </w:r>
            <w:proofErr w:type="gramEnd"/>
            <w:r>
              <w:rPr>
                <w:color w:val="000000"/>
              </w:rPr>
              <w:t xml:space="preserve"> действительность соответствующих отношений, полноту, и достоверность всех до</w:t>
            </w:r>
            <w:r>
              <w:rPr>
                <w:color w:val="000000"/>
              </w:rPr>
              <w:t>кументов и сведений в них.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По операциям с участием Поставщика не </w:t>
            </w:r>
            <w:proofErr w:type="gramStart"/>
            <w:r>
              <w:rPr>
                <w:color w:val="000000"/>
              </w:rPr>
              <w:t>имеется</w:t>
            </w:r>
            <w:proofErr w:type="gramEnd"/>
            <w:r>
              <w:rPr>
                <w:color w:val="000000"/>
              </w:rPr>
              <w:t xml:space="preserve"> и не будет иметься признаков несформированного источника по цепочке продавцов товаров (работ, услуг) для принятия к вычету сумм НДС.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4.  Поставщик гарантирует Покупателю, что: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) все операции по продаже Товара Покупателю будут полностью отражены в первичной документации Поставщика, в обязательной бухгалтерской, налоговой, статистической и любой иной отчетности;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2) Поставщик предоставит Покупателю достоверные, полностью соответст</w:t>
            </w:r>
            <w:r>
              <w:rPr>
                <w:color w:val="000000"/>
              </w:rPr>
              <w:t xml:space="preserve">вующие законодательству РФ первичные документы, которыми оформляется передача Товара по Договору (включая, </w:t>
            </w:r>
            <w:proofErr w:type="gramStart"/>
            <w:r>
              <w:rPr>
                <w:color w:val="000000"/>
              </w:rPr>
              <w:t>но</w:t>
            </w:r>
            <w:proofErr w:type="gramEnd"/>
            <w:r>
              <w:rPr>
                <w:color w:val="000000"/>
              </w:rPr>
              <w:t xml:space="preserve"> не ограничиваясь, счета-фактуры, универсальный передаточный документ, товарные накладные формы ТОРГ-12, товарно-транспортные накладные, квитанции </w:t>
            </w:r>
            <w:r>
              <w:rPr>
                <w:color w:val="000000"/>
              </w:rPr>
              <w:t>формы ЗПП-13, спецификации, акты приема – передачи и т.д.);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3) Поставщик предоставит (в том числе обеспечит предоставление третьими лицами, привлеченными Поставщиком к исполнению обязательств по Договору) по первому требованию Покупателя или органов государственного контроля, надлежащим образом заверенные копии док</w:t>
            </w:r>
            <w:r>
              <w:rPr>
                <w:color w:val="000000"/>
              </w:rPr>
              <w:t>ументов, относящихся к осуществлению операций по исполнению Договора и подтверждающих гарантии и заверения, указанные в Договоре, в срок, не превышающий 5 (пять) рабочих дней с момента получения соответствующего запроса от Покупателя</w:t>
            </w:r>
            <w:proofErr w:type="gramEnd"/>
            <w:r>
              <w:rPr>
                <w:color w:val="000000"/>
              </w:rPr>
              <w:t xml:space="preserve"> или налогового органа,</w:t>
            </w:r>
            <w:r>
              <w:rPr>
                <w:color w:val="000000"/>
              </w:rPr>
              <w:t xml:space="preserve"> если иной срок не указан в запросе;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4) Поставщиком и/или его контрагентами не будет создан искусственный документооборот в отношении поставки Товара;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5) Поставщик будет содействовать в устранении нарушений, которые повлекли или могут повлечь возникновен</w:t>
            </w:r>
            <w:r>
              <w:rPr>
                <w:color w:val="000000"/>
              </w:rPr>
              <w:t>ие убытков, потерь Покупателя при получении от Покупателя сообщения о выявлении таких нарушений, создания Поставщиком и/или его контрагентом искусственного документооборота в отношении поставки Товара, мотивированного справкой, письмом, сообщением или иным</w:t>
            </w:r>
            <w:r>
              <w:rPr>
                <w:color w:val="000000"/>
              </w:rPr>
              <w:t xml:space="preserve"> документом, полученным Покупателем от налогового органа, органов внутренних дел или иных государственных органов.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2. ОТВЕТСТВЕННОСТЬ СТОРОН ЗА НАРУШЕНИЕ ЗАВЕРЕНИЙ И ГАРАНТИЙ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2.1.В случае нарушения заверений и/или гарантий, указанных в разделе 1 настоящего Приложения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к Договору, Сторона, чьи права нарушены вправе требовать от другой Стороны возмещения убытков, причиненных таким нарушением, </w:t>
            </w:r>
            <w:r>
              <w:rPr>
                <w:color w:val="000000"/>
              </w:rPr>
              <w:lastRenderedPageBreak/>
              <w:t>руководствуясь правилами статьи 43</w:t>
            </w:r>
            <w:r>
              <w:rPr>
                <w:color w:val="000000"/>
              </w:rPr>
              <w:t>1.2 Гражданского кодекса РФ - в отношении нарушенных заверений и правилами статей 15 Гражданского кодекса РФ и другими нормами закона – в отношение нарушенных гарантий.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Поставщик обязан возместить убытки Покупателя (и/или третьих лиц), вызванные нару</w:t>
            </w:r>
            <w:r>
              <w:rPr>
                <w:color w:val="000000"/>
              </w:rPr>
              <w:t xml:space="preserve">шением, указанным в разделе 1 настоящего Приложения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к Договору, в следующем размере: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 сумм НДС, перечисленного Покупателем Поставщику в составе цены Товара в случае решения налогового органа об отказе в возмещении НДС;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- сумм налога, пени и штрафов,</w:t>
            </w:r>
            <w:r>
              <w:rPr>
                <w:color w:val="000000"/>
              </w:rPr>
              <w:t xml:space="preserve"> уплаченных Покупателем в бюджет на основании решений (требований) налоговых органов о доначислении НДС/решений об отказе в возмещении/в применении налоговых вычетов по НДС, который был уплачен Поставщику в составе цены Товара, решений (требований) об упла</w:t>
            </w:r>
            <w:r>
              <w:rPr>
                <w:color w:val="000000"/>
              </w:rPr>
              <w:t>те пеней и штрафов на указанный размер НДС; либо сумм НДС;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- сумм, уплаченных Покупателем в бюджет на основании решений (требований) налоговых органов о доначислении налога на прибыль вследствие признания неправомерными для целей уменьшения налоговой базы</w:t>
            </w:r>
            <w:r>
              <w:rPr>
                <w:color w:val="000000"/>
              </w:rPr>
              <w:t xml:space="preserve"> по налогу на прибыль расходов, которые были произведены Покупателем по Договору, решений (требований) об уплате пеней и штрафов на указанный размер налога на прибыль;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 сумм, возмещенных Покупателем иным лицам, прямо или косвенно приобретшим Товар (работ</w:t>
            </w:r>
            <w:r>
              <w:rPr>
                <w:color w:val="000000"/>
              </w:rPr>
              <w:t>у, услугу) у Покупателя, уплаченных ими в бюджет на основании решений (требований) налоговых органов об уплате.</w:t>
            </w:r>
          </w:p>
        </w:tc>
      </w:tr>
      <w:tr w:rsidR="00F85F8E">
        <w:trPr>
          <w:trHeight w:val="6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2.3. Для подтверждения факта недостоверности заверений или неисполнения гарантий, данных Поставщиком, в целях взыскания убытков или штрафной неустойки, достаточным доказательством будет являться решение (требование) налогового органа, вне зависимости от фа</w:t>
            </w:r>
            <w:r>
              <w:rPr>
                <w:color w:val="000000"/>
              </w:rPr>
              <w:t>кта его обжалования в установленном законом порядке.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В случае нарушения заверений и/или гарантий, указанных в разделе 1 Приложения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к Договору, Покупатель также вправе требовать уплаты Поставщиком штрафной неустойки в размере: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−</w:t>
            </w:r>
            <w:r>
              <w:rPr>
                <w:color w:val="000000"/>
              </w:rPr>
              <w:t>30 (тридцать) % от общей стоимости поставленного Товара, в отношении которого Поставщик предоставил недостоверные заверения или не исполнил данные гарантии, если Поставщик применяет общую систему налогообложения;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−</w:t>
            </w:r>
            <w:r>
              <w:rPr>
                <w:color w:val="000000"/>
              </w:rPr>
              <w:t>20 (двадцать) % от общей стоимости постав</w:t>
            </w:r>
            <w:r>
              <w:rPr>
                <w:color w:val="000000"/>
              </w:rPr>
              <w:t>ленного Товара, в отношении которого Поставщик предоставил недостоверные заверения или не исполнил данные гарантии, если Продавец не является плательщиком НДС.</w:t>
            </w:r>
          </w:p>
        </w:tc>
      </w:tr>
      <w:tr w:rsidR="00F85F8E">
        <w:trPr>
          <w:trHeight w:val="6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2.5. Поставщик обязуется возместить Покупателю убытки или уплатить штрафную неустойку в течение 10 (десяти) рабочих дней </w:t>
            </w:r>
            <w:proofErr w:type="gramStart"/>
            <w:r>
              <w:rPr>
                <w:color w:val="000000"/>
              </w:rPr>
              <w:t>с даты получения</w:t>
            </w:r>
            <w:proofErr w:type="gramEnd"/>
            <w:r>
              <w:rPr>
                <w:color w:val="000000"/>
              </w:rPr>
              <w:t xml:space="preserve"> Поставщиком соответствующего документально подтвержденного требования Покупателя. В случае направления указанного треб</w:t>
            </w:r>
            <w:r>
              <w:rPr>
                <w:color w:val="000000"/>
              </w:rPr>
              <w:t xml:space="preserve">ования по почте заказным письмом оно считается полученным Продавцом по истечении шести дней </w:t>
            </w:r>
            <w:proofErr w:type="gramStart"/>
            <w:r>
              <w:rPr>
                <w:color w:val="000000"/>
              </w:rPr>
              <w:t>с даты направления</w:t>
            </w:r>
            <w:proofErr w:type="gramEnd"/>
            <w:r>
              <w:rPr>
                <w:color w:val="000000"/>
              </w:rPr>
              <w:t xml:space="preserve"> заказного письма.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2.6. Покупатель вправе удовлетворить требования к Поставщику о возмещении убытков и/или взыскании штрафной неустойки из денежных средств, причитающихся выплате Поставщику по любым основаниям, в порядке зачета встречных денежных требований.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2.7. Нарушение </w:t>
            </w:r>
            <w:r>
              <w:rPr>
                <w:color w:val="000000"/>
              </w:rPr>
              <w:t xml:space="preserve">Покупателем заверений или неисполнение гарантий, каждое </w:t>
            </w:r>
            <w:proofErr w:type="gramStart"/>
            <w:r>
              <w:rPr>
                <w:color w:val="000000"/>
              </w:rPr>
              <w:t>из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которые</w:t>
            </w:r>
            <w:proofErr w:type="gramEnd"/>
            <w:r>
              <w:rPr>
                <w:color w:val="000000"/>
              </w:rPr>
              <w:t xml:space="preserve"> признается имеющим существенное значение для Покупателя, является основанием для одностороннего внесудебного отказа Покупателя от Договора путем письменного уведомления, при этом Поставщик </w:t>
            </w:r>
            <w:r>
              <w:rPr>
                <w:color w:val="000000"/>
              </w:rPr>
              <w:t>в таком случае не вправе требовать от Покупателя возмещения каких-либо убытков и/или расходов, вызванных отказом Покупателя от Договора. Датой расторжения договора будет дата истечения 6 календарных дней с момента сдачи уведомления на почту для отправки, е</w:t>
            </w:r>
            <w:r>
              <w:rPr>
                <w:color w:val="000000"/>
              </w:rPr>
              <w:t>сли более длительный срок не указан в уведомлении. Отказ от Договора по этому основанию не лишает Покупателя права на возмещение убытков или взыскания неустойки.</w:t>
            </w:r>
          </w:p>
        </w:tc>
      </w:tr>
      <w:tr w:rsidR="00F85F8E">
        <w:trPr>
          <w:trHeight w:val="6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3.  ВОЗМЕЩЕНИЕ ИМУЩЕСТВЕННЫХ ПОТЕРЬ</w:t>
            </w:r>
          </w:p>
        </w:tc>
      </w:tr>
      <w:tr w:rsidR="00F85F8E">
        <w:trPr>
          <w:trHeight w:val="6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3.1. Поставщик возместит Покупателю полностью все имущественные потери Покупателя, которые возникнут в случае невозможности получения Покупателем налоговой выгоды по НДС и налогу на прибыль по операциям с Поставщиком (и/или признания не возникшим/неправоме</w:t>
            </w:r>
            <w:r>
              <w:rPr>
                <w:color w:val="000000"/>
              </w:rPr>
              <w:t xml:space="preserve">рным применение Покупателем получения налоговой выгоды), определенной актом налогового органа. Для целей применения данного положения Стороны определили, что к таким актам относятся, в том числе, но не ограничиваясь: решение налогового органа (о </w:t>
            </w:r>
            <w:proofErr w:type="gramStart"/>
            <w:r>
              <w:rPr>
                <w:color w:val="000000"/>
              </w:rPr>
              <w:t>привлечени</w:t>
            </w:r>
            <w:r>
              <w:rPr>
                <w:color w:val="000000"/>
              </w:rPr>
              <w:t>и</w:t>
            </w:r>
            <w:proofErr w:type="gramEnd"/>
            <w:r>
              <w:rPr>
                <w:color w:val="000000"/>
              </w:rPr>
              <w:t>/об отказе в привлечении Покупателя к налоговой ответственности за совершение налогового правонарушения, об отказе в возмещении сумм налога на добавленную стоимость, о возмещении сумм налога на добавленную стоимость в сумме, меньшей заявленной к возмещени</w:t>
            </w:r>
            <w:r>
              <w:rPr>
                <w:color w:val="000000"/>
              </w:rPr>
              <w:t xml:space="preserve">ю, об отказе в </w:t>
            </w:r>
            <w:proofErr w:type="gramStart"/>
            <w:r>
              <w:rPr>
                <w:color w:val="000000"/>
              </w:rPr>
              <w:t>возврате</w:t>
            </w:r>
            <w:proofErr w:type="gramEnd"/>
            <w:r>
              <w:rPr>
                <w:color w:val="000000"/>
              </w:rPr>
              <w:t xml:space="preserve"> сумм излишне уплаченного налога).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3.2. В случае невозможности применения Покупателем права на получение налоговой выгоды (возмещение НДС, уменьшение налоговой базы и (или) суммы подлежащего уплате налога по операциям с Поставщиком и/или признания не </w:t>
            </w:r>
            <w:r>
              <w:rPr>
                <w:color w:val="000000"/>
              </w:rPr>
              <w:lastRenderedPageBreak/>
              <w:t>возникшим/неправомерным применение Покуп</w:t>
            </w:r>
            <w:r>
              <w:rPr>
                <w:color w:val="000000"/>
              </w:rPr>
              <w:t>ателем такого уменьшения), Продавец возместит Покупателю полностью все имущественные потери Покупателя, размер которых стороны заранее оценили как совокупность: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- сумм, уплаченного или подлежащего уплате Покупателем в бюджет на основании или в связи с при</w:t>
            </w:r>
            <w:r>
              <w:rPr>
                <w:color w:val="000000"/>
              </w:rPr>
              <w:t>нятием актов налоговых органов, налога на добавленную стоимость, который был уплачен Поставщику в составе цены Товара, сумм пеней и штрафов на указанный размер НДС;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 сумм, уплаченных или подлежащих уплате Покупателем в бюджет на основании или в связи с п</w:t>
            </w:r>
            <w:r>
              <w:rPr>
                <w:color w:val="000000"/>
              </w:rPr>
              <w:t>ринятием актов налоговых органов налога на прибыль вследствие признания неправомерными для целей уменьшения налоговой базы по налогу на прибыль расходов, которые были произведены Покупателем по Договору, пеней и штрафов на указанный размер налога на прибыл</w:t>
            </w:r>
            <w:r>
              <w:rPr>
                <w:color w:val="000000"/>
              </w:rPr>
              <w:t>ь;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- сумм, возмещенных Покупателем иным лицам, прямо или косвенно приобретшим Товар (работу, услугу) у Покупателя, уплаченных ими в бюджет на основании решений (требований) налоговых органов об уплате.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3.3. </w:t>
            </w:r>
            <w:proofErr w:type="gramStart"/>
            <w:r>
              <w:rPr>
                <w:color w:val="000000"/>
              </w:rPr>
              <w:t>Для подтверждения факта наступления обстоятельс</w:t>
            </w:r>
            <w:r>
              <w:rPr>
                <w:color w:val="000000"/>
              </w:rPr>
              <w:t xml:space="preserve">тв, с которыми стороны связывают обязанность Продавца возместить имущественные потери Покупателя, достаточным доказательством будет являться акт налогового органа, содержащий сведения о хозяйственных </w:t>
            </w:r>
            <w:proofErr w:type="spellStart"/>
            <w:r>
              <w:rPr>
                <w:color w:val="000000"/>
              </w:rPr>
              <w:t>операцияхс</w:t>
            </w:r>
            <w:proofErr w:type="spellEnd"/>
            <w:r>
              <w:rPr>
                <w:color w:val="000000"/>
              </w:rPr>
              <w:t xml:space="preserve"> участием Покупателя и Поставщика, вне зависим</w:t>
            </w:r>
            <w:r>
              <w:rPr>
                <w:color w:val="000000"/>
              </w:rPr>
              <w:t>ости от факта его обжалования в установленном законом порядке.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3.3. Поставщик возместит Покупателю полностью все имущественные потери Покупателя, которые возникнут в случае добровольного отказа Покупателя от уменьшения </w:t>
            </w:r>
            <w:proofErr w:type="gramStart"/>
            <w:r>
              <w:rPr>
                <w:color w:val="000000"/>
              </w:rPr>
              <w:t>суммы</w:t>
            </w:r>
            <w:proofErr w:type="gramEnd"/>
            <w:r>
              <w:rPr>
                <w:color w:val="000000"/>
              </w:rPr>
              <w:t xml:space="preserve"> подлежащего уплате (возмещению</w:t>
            </w:r>
            <w:r>
              <w:rPr>
                <w:color w:val="000000"/>
              </w:rPr>
              <w:t xml:space="preserve">) налога по операциям с Поставщиком, когда такой отказ совершен Покупателем ввиду </w:t>
            </w:r>
            <w:proofErr w:type="spellStart"/>
            <w:r>
              <w:rPr>
                <w:color w:val="000000"/>
              </w:rPr>
              <w:t>неустранения</w:t>
            </w:r>
            <w:proofErr w:type="spellEnd"/>
            <w:r>
              <w:rPr>
                <w:color w:val="000000"/>
              </w:rPr>
              <w:t xml:space="preserve"> признаков несформированного по цепочке хозяйственных операций с участием Поставщика источника для принятия Покупателем к вычету сумм НДС по операциям из Договора</w:t>
            </w:r>
            <w:r>
              <w:rPr>
                <w:color w:val="000000"/>
              </w:rPr>
              <w:t>, при этом, для целей применения данного положения Стороны исходят из следующего: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3.3.1.Существенное значение для возможности применения вычета по НДС имеет наличии сформированного в бюджете источника применения такого вычета, в связи с чем, Покупатель вп</w:t>
            </w:r>
            <w:r>
              <w:rPr>
                <w:color w:val="000000"/>
              </w:rPr>
              <w:t xml:space="preserve">раве не применять вычет (возмещать)  НДС по операциям из Договора в случае </w:t>
            </w:r>
            <w:proofErr w:type="spellStart"/>
            <w:r>
              <w:rPr>
                <w:color w:val="000000"/>
              </w:rPr>
              <w:t>неустранения</w:t>
            </w:r>
            <w:proofErr w:type="spellEnd"/>
            <w:r>
              <w:rPr>
                <w:color w:val="000000"/>
              </w:rPr>
              <w:t xml:space="preserve"> признаков несформированного по цепочке хозяйственных операций с участием Поставщика источника для принятия Покупателем к вычету сумм НДС по операциям из Договора с отне</w:t>
            </w:r>
            <w:r>
              <w:rPr>
                <w:color w:val="000000"/>
              </w:rPr>
              <w:t>сением на</w:t>
            </w:r>
            <w:proofErr w:type="gramEnd"/>
            <w:r>
              <w:rPr>
                <w:color w:val="000000"/>
              </w:rPr>
              <w:t xml:space="preserve"> Поставщика соответствующих потерь. Поставщик </w:t>
            </w:r>
            <w:proofErr w:type="gramStart"/>
            <w:r>
              <w:rPr>
                <w:color w:val="000000"/>
              </w:rPr>
              <w:t>признает отсутствие в бюджете сформированного источника для применения вычета по НДС существенным и достаточным основанием для неприменения Покупателем вычета по операциям из Договора и не</w:t>
            </w:r>
            <w:proofErr w:type="gramEnd"/>
            <w:r>
              <w:rPr>
                <w:color w:val="000000"/>
              </w:rPr>
              <w:t xml:space="preserve"> будет требов</w:t>
            </w:r>
            <w:r>
              <w:rPr>
                <w:color w:val="000000"/>
              </w:rPr>
              <w:t>ать от Покупателя доказывания иных обстоятельств в обоснование отказа Покупателя в применении вычета.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3.3.2.Добровольный отказ Покупателя в применение вычета по НДС выражается в неподаче Покупателем в налоговый орган налоговой декларации по операциям с По</w:t>
            </w:r>
            <w:r>
              <w:rPr>
                <w:color w:val="000000"/>
              </w:rPr>
              <w:t>ставщиком или подаче уточненной налоговой декларации с исключением операций по приобретению Товара у Продавца по Договору.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3.3.3.Наличие признаков несформированного источника для принятия к вычету сумм НДС определяется по цепочке продавцов товаров (работ,</w:t>
            </w:r>
            <w:r>
              <w:rPr>
                <w:color w:val="000000"/>
              </w:rPr>
              <w:t xml:space="preserve"> услуг), не ограничиваясь прямой сделкой с Поставщиком по Договору, но и в ситуации, когда Поставщик или его контрагенты не обеспечили наличие источника для применения вычета по НДС по сделкам в цепочке (цепочке движения товаров, работ, услуг).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3.3.4.При </w:t>
            </w:r>
            <w:r>
              <w:rPr>
                <w:color w:val="000000"/>
              </w:rPr>
              <w:t xml:space="preserve">определении несформированного источника для принятия к вычету сумм НДС под продавцом (исполнителем, подрядчиком) так же понимается агент/комиссионер, а под </w:t>
            </w:r>
            <w:proofErr w:type="spellStart"/>
            <w:r>
              <w:rPr>
                <w:color w:val="000000"/>
              </w:rPr>
              <w:t>неотражением</w:t>
            </w:r>
            <w:proofErr w:type="spellEnd"/>
            <w:r>
              <w:rPr>
                <w:color w:val="000000"/>
              </w:rPr>
              <w:t xml:space="preserve"> операций в налоговой декларации по НДС в таком случае – в том числе, </w:t>
            </w:r>
            <w:proofErr w:type="spellStart"/>
            <w:r>
              <w:rPr>
                <w:color w:val="000000"/>
              </w:rPr>
              <w:t>неотражение</w:t>
            </w:r>
            <w:proofErr w:type="spellEnd"/>
            <w:r>
              <w:rPr>
                <w:color w:val="000000"/>
              </w:rPr>
              <w:t xml:space="preserve"> операц</w:t>
            </w:r>
            <w:r>
              <w:rPr>
                <w:color w:val="000000"/>
              </w:rPr>
              <w:t>ий в книге продаж и журнале учета полученных и выставленных счетов-фактур.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3.3.5.Устранение признаков несформированного по цепочке хозяйственных операций с участием Поставщика источника для принятия к вычету сумм НДС осуществляется путем формирования в бюджете источника для применения Покупателем вычета по НДС в сумме, уплаченной</w:t>
            </w:r>
            <w:r>
              <w:rPr>
                <w:color w:val="000000"/>
              </w:rPr>
              <w:t xml:space="preserve"> Поставщику по Договору в составе стоимости Товара, т.е. путем надлежащего декларирования и уплаты соответствующей суммы НДС в бюджет.</w:t>
            </w:r>
            <w:proofErr w:type="gramEnd"/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3.3.6.При получении Уведомления от Покупателя о наличии сведений о несформированном по цепочке хозяйственных операций с участием Продавца источнике для принятия к вычету сумм НДС Поставщик обязуется обеспечить устранение таких признаков в течение 1 месяца </w:t>
            </w:r>
            <w:r>
              <w:rPr>
                <w:color w:val="000000"/>
              </w:rPr>
              <w:t>с момента получения указанного Уведомления.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3.3.7. </w:t>
            </w:r>
            <w:proofErr w:type="gramStart"/>
            <w:r>
              <w:rPr>
                <w:color w:val="000000"/>
              </w:rPr>
              <w:t>Если Поставщик не обеспечил устранение признаков несформированного по цепочке хозяйственных операций с участием Поставщик источника для принятия Покупателем к вычету сумм НДС в указанный срок, Поставщик о</w:t>
            </w:r>
            <w:r>
              <w:rPr>
                <w:color w:val="000000"/>
              </w:rPr>
              <w:t>бязуется возместить имущественные потери Покупателя (и/или третьих лиц), в соответствии со ст. 406.1 ГК РФ, в том числе потери, вызванные предъявлением требований органами государственной власти к Покупателю или к третьему лицу, а так</w:t>
            </w:r>
            <w:proofErr w:type="gramEnd"/>
            <w:r>
              <w:rPr>
                <w:color w:val="000000"/>
              </w:rPr>
              <w:t xml:space="preserve"> же добровольным отказ</w:t>
            </w:r>
            <w:r>
              <w:rPr>
                <w:color w:val="000000"/>
              </w:rPr>
              <w:t xml:space="preserve">ом Покупателя от уменьшения </w:t>
            </w:r>
            <w:proofErr w:type="gramStart"/>
            <w:r>
              <w:rPr>
                <w:color w:val="000000"/>
              </w:rPr>
              <w:t>суммы</w:t>
            </w:r>
            <w:proofErr w:type="gramEnd"/>
            <w:r>
              <w:rPr>
                <w:color w:val="000000"/>
              </w:rPr>
              <w:t xml:space="preserve"> подлежащего уплате налога по операциям с Поставщиком. Размер имущественных потерь определяется в размере суммы НДС, который был уплачен Продавцу в составе цены Товара.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3.3.8. </w:t>
            </w:r>
            <w:proofErr w:type="gramStart"/>
            <w:r>
              <w:rPr>
                <w:color w:val="000000"/>
              </w:rPr>
              <w:t>Критерии определения признаков несформированно</w:t>
            </w:r>
            <w:r>
              <w:rPr>
                <w:color w:val="000000"/>
              </w:rPr>
              <w:t>го источника для принятия Покупателем к вычету сумм НДС, а также иные условия, связанные с информированием о наличии (урегулировании/</w:t>
            </w:r>
            <w:proofErr w:type="spellStart"/>
            <w:r>
              <w:rPr>
                <w:color w:val="000000"/>
              </w:rPr>
              <w:t>неурегулировании</w:t>
            </w:r>
            <w:proofErr w:type="spellEnd"/>
            <w:r>
              <w:rPr>
                <w:color w:val="000000"/>
              </w:rPr>
              <w:t>) признаков несформированного источника по цепочке продавцов товаров (работ, услуг) для принятия к вычету с</w:t>
            </w:r>
            <w:r>
              <w:rPr>
                <w:color w:val="000000"/>
              </w:rPr>
              <w:t xml:space="preserve">умм НДС по операциям с участием Продавца, установлены в соответствии с Алгоритмом формирования Информационного ресурса со </w:t>
            </w:r>
            <w:r>
              <w:rPr>
                <w:color w:val="000000"/>
              </w:rPr>
              <w:lastRenderedPageBreak/>
              <w:t>сведениями об организациях, в отношении которых налоговыми органами</w:t>
            </w:r>
            <w:proofErr w:type="gramEnd"/>
            <w:r>
              <w:rPr>
                <w:color w:val="000000"/>
              </w:rPr>
              <w:t xml:space="preserve"> через каналы ТКС передана информация о возможном наличии несформир</w:t>
            </w:r>
            <w:r>
              <w:rPr>
                <w:color w:val="000000"/>
              </w:rPr>
              <w:t>ованного источника по цепочке продавцов товаров (работ/услуг) для применения вычета по НДС, утвержденного Ассоциацией добросовестных участников рынка АПК и размещенного на сайте Хартия-</w:t>
            </w:r>
            <w:proofErr w:type="spellStart"/>
            <w:r>
              <w:rPr>
                <w:color w:val="000000"/>
              </w:rPr>
              <w:t>апк.рф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3.3.9.  </w:t>
            </w:r>
            <w:proofErr w:type="gramStart"/>
            <w:r>
              <w:rPr>
                <w:color w:val="000000"/>
              </w:rPr>
              <w:t>Для подтверждения факта наступления обстоятельств, с к</w:t>
            </w:r>
            <w:r>
              <w:rPr>
                <w:color w:val="000000"/>
              </w:rPr>
              <w:t>оторыми стороны связывают обязанность Продавца возместить имущественные потери Покупателя, согласно пункта 1.2.2 Договора, достаточным доказательством будет являться Информационное письмо территориального налогового органа, переданное по каналам телекоммун</w:t>
            </w:r>
            <w:r>
              <w:rPr>
                <w:color w:val="000000"/>
              </w:rPr>
              <w:t>икационной связи о том, что Покупатель (или третье лицо, предъявляющее требование о возмещении имущественных потерь к Покупателю) добровольно отказался от вычета по НДС по операциям с Продавцом, но для</w:t>
            </w:r>
            <w:proofErr w:type="gramEnd"/>
            <w:r>
              <w:rPr>
                <w:color w:val="000000"/>
              </w:rPr>
              <w:t xml:space="preserve"> Продавца наличие признака несформированного источника </w:t>
            </w:r>
            <w:r>
              <w:rPr>
                <w:color w:val="000000"/>
              </w:rPr>
              <w:t>по цепочке Продавцов товаров (работ/услуг) для применения вычета по НДС по операциям с участием Продавца считается не урегулированным.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3.4. Поставщик обязуется возместить Покупателю имущественные потери в течение 10 (десяти) рабочих дней </w:t>
            </w:r>
            <w:proofErr w:type="gramStart"/>
            <w:r>
              <w:rPr>
                <w:color w:val="000000"/>
              </w:rPr>
              <w:t>с даты получения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Поставщиком соответствующего документально подтвержденного  требования Покупателя. В случае направления указанного требования по почте заказным письмом оно считается полученным Продавцом по истечении шести дней </w:t>
            </w:r>
            <w:proofErr w:type="gramStart"/>
            <w:r>
              <w:rPr>
                <w:color w:val="000000"/>
              </w:rPr>
              <w:t>с даты направления</w:t>
            </w:r>
            <w:proofErr w:type="gramEnd"/>
            <w:r>
              <w:rPr>
                <w:color w:val="000000"/>
              </w:rPr>
              <w:t xml:space="preserve"> заказного письма.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3.5. По</w:t>
            </w:r>
            <w:r>
              <w:rPr>
                <w:color w:val="000000"/>
              </w:rPr>
              <w:t>купатель вправе удовлетворить требования к Поставщику о возмещении имущественных потерь из денежных средств, причитающихся выплате Продавцу по любым основаниям, в порядке зачета встречных денежных требований.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3.6. Стороны договариваются о повороте возмеще</w:t>
            </w:r>
            <w:r>
              <w:rPr>
                <w:color w:val="000000"/>
              </w:rPr>
              <w:t>ния убытков и имущественных потерь, когда уплаченная Поставщиком сумма в счет возмещения имущественных потерь/убытков подлежит возврату Покупателем в следующих случаях (каждый случай является самостоятельным основанием для возврата):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3.6.1. В случае отмен</w:t>
            </w:r>
            <w:r>
              <w:rPr>
                <w:color w:val="000000"/>
              </w:rPr>
              <w:t xml:space="preserve">ы решения налогового органа, являющегося основанием возникновения обязательства Поставщика по возмещению имущественных потерь/убытков Покупателя, полностью или в соответствующей части, в досудебном порядке вышестоящим налоговым органом в соответствии с НК </w:t>
            </w:r>
            <w:r>
              <w:rPr>
                <w:color w:val="000000"/>
              </w:rPr>
              <w:t>РФ. Возврат денежных сре</w:t>
            </w:r>
            <w:proofErr w:type="gramStart"/>
            <w:r>
              <w:rPr>
                <w:color w:val="000000"/>
              </w:rPr>
              <w:t>дств в д</w:t>
            </w:r>
            <w:proofErr w:type="gramEnd"/>
            <w:r>
              <w:rPr>
                <w:color w:val="000000"/>
              </w:rPr>
              <w:t>анном случае осуществляется в срок не позднее 10-ти рабочих дней с момента получения Покупателем документов, свидетельствующих об отмене решения налогового органа, являющегося основанием возникновения обязательства Поставщик</w:t>
            </w:r>
            <w:r>
              <w:rPr>
                <w:color w:val="000000"/>
              </w:rPr>
              <w:t>а по возмещению имущественных потерь Покупателя, вышестоящим налоговым органом.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3.6.2. В случае возврата (зачета) уплаченной суммы налога налоговым органом по основаниям, установленным НК РФ. Возврат денежных сре</w:t>
            </w:r>
            <w:proofErr w:type="gramStart"/>
            <w:r>
              <w:rPr>
                <w:color w:val="000000"/>
              </w:rPr>
              <w:t>дств в д</w:t>
            </w:r>
            <w:proofErr w:type="gramEnd"/>
            <w:r>
              <w:rPr>
                <w:color w:val="000000"/>
              </w:rPr>
              <w:t xml:space="preserve">анном случае осуществляется в срок </w:t>
            </w:r>
            <w:r>
              <w:rPr>
                <w:color w:val="000000"/>
              </w:rPr>
              <w:t>не позднее 10-ти рабочих дней с момента возврата суммы налога налоговым органом либо с момента получения Покупателем документов (информации), свидетельствующих о зачете суммы налога в счет последующих платежей.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3.6.3. В случае признания в последующем реше</w:t>
            </w:r>
            <w:r>
              <w:rPr>
                <w:color w:val="000000"/>
              </w:rPr>
              <w:t>ния налогового органа, являющегося основанием возникновения обязательства Продавца по возмещению имущественных потерь Покупателя, недействительным в судебном порядке полностью или в соответствующей части. Возврат денежных сре</w:t>
            </w:r>
            <w:proofErr w:type="gramStart"/>
            <w:r>
              <w:rPr>
                <w:color w:val="000000"/>
              </w:rPr>
              <w:t>дств в д</w:t>
            </w:r>
            <w:proofErr w:type="gramEnd"/>
            <w:r>
              <w:rPr>
                <w:color w:val="000000"/>
              </w:rPr>
              <w:t>анном случае осуществля</w:t>
            </w:r>
            <w:r>
              <w:rPr>
                <w:color w:val="000000"/>
              </w:rPr>
              <w:t>ется в срок не позднее 10-ти рабочих дней с даты вступления в силу последнего судебного акта по делу и истечения процессуального срока на кассационное обжалование.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3.6.4. При устранении признака несформированного по цепочке хозяйственных операций с участи</w:t>
            </w:r>
            <w:r>
              <w:rPr>
                <w:color w:val="000000"/>
              </w:rPr>
              <w:t xml:space="preserve">ем Поставщика источника для принятия к вычету сумм </w:t>
            </w:r>
            <w:proofErr w:type="gramStart"/>
            <w:r>
              <w:rPr>
                <w:color w:val="000000"/>
              </w:rPr>
              <w:t>НДС</w:t>
            </w:r>
            <w:proofErr w:type="gramEnd"/>
            <w:r>
              <w:rPr>
                <w:color w:val="000000"/>
              </w:rPr>
              <w:t xml:space="preserve"> в случае если ранее Покупатель осуществил добровольный отказ от применения вычета по НДС по операциям с Поставщиком. </w:t>
            </w:r>
            <w:proofErr w:type="gramStart"/>
            <w:r>
              <w:rPr>
                <w:color w:val="000000"/>
              </w:rPr>
              <w:t>Устранение названного признака подтверждается соответствующим информационным сообщен</w:t>
            </w:r>
            <w:r>
              <w:rPr>
                <w:color w:val="000000"/>
              </w:rPr>
              <w:t>ием в рамках Алгоритма формирования Информационного ресурса со сведениями об организациях, в отношении которых налоговыми органами через каналы ТКС передана информация о возможном наличии несформированного источника по цепочке Продавцов товаров (работ/услу</w:t>
            </w:r>
            <w:r>
              <w:rPr>
                <w:color w:val="000000"/>
              </w:rPr>
              <w:t>г) для применения вычета по НДС, утвержденного Ассоциацией добросовестных участников рынка АПК и размещенного на сайте Хартия-</w:t>
            </w:r>
            <w:proofErr w:type="spellStart"/>
            <w:r>
              <w:rPr>
                <w:color w:val="000000"/>
              </w:rPr>
              <w:t>апк.рф</w:t>
            </w:r>
            <w:proofErr w:type="spellEnd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Поставщик обязуется письменно уведомить Покупателя об устранении указанного признака в течение 5-ти рабочих дней с момента</w:t>
            </w:r>
            <w:r>
              <w:rPr>
                <w:color w:val="000000"/>
              </w:rPr>
              <w:t xml:space="preserve"> получения соответствующего информационного сообщения с приложением копии указанного информационного сообщения. Возврат денежных сре</w:t>
            </w:r>
            <w:proofErr w:type="gramStart"/>
            <w:r>
              <w:rPr>
                <w:color w:val="000000"/>
              </w:rPr>
              <w:t>дств в д</w:t>
            </w:r>
            <w:proofErr w:type="gramEnd"/>
            <w:r>
              <w:rPr>
                <w:color w:val="000000"/>
              </w:rPr>
              <w:t>анном случае осуществляется в срок не позднее 10-ти рабочих дней с момента получения Покупателем уведомления Поставщ</w:t>
            </w:r>
            <w:r>
              <w:rPr>
                <w:color w:val="000000"/>
              </w:rPr>
              <w:t>ика.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3.7. Покупатель вправе при повороте возмещения убытком и имущественных потерь осуществить возврат Поставщику денежных сре</w:t>
            </w:r>
            <w:proofErr w:type="gramStart"/>
            <w:r>
              <w:rPr>
                <w:color w:val="000000"/>
              </w:rPr>
              <w:t>дств в п</w:t>
            </w:r>
            <w:proofErr w:type="gramEnd"/>
            <w:r>
              <w:rPr>
                <w:color w:val="000000"/>
              </w:rPr>
              <w:t>орядке зачета встречных денежных требований в счет денежных выплат, причитающихся с Поставщика по любым основаниям, срок исполн</w:t>
            </w:r>
            <w:r>
              <w:rPr>
                <w:color w:val="000000"/>
              </w:rPr>
              <w:t>ения которых уже наступил к моменту зачета.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4. ЗАКЛЮЧИТЕЛЬНЫЕ ПОЛОЖЕНИЯ</w:t>
            </w:r>
          </w:p>
        </w:tc>
      </w:tr>
      <w:tr w:rsidR="00F85F8E">
        <w:trPr>
          <w:trHeight w:val="6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4.1. Стороны признают, что условия настоящего Приложения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к Договору  направлены на обеспечение имущественных потерь Покупателя вне зависимости от действительности, исполнимости, </w:t>
            </w:r>
            <w:proofErr w:type="spellStart"/>
            <w:r>
              <w:rPr>
                <w:color w:val="000000"/>
              </w:rPr>
              <w:t>заключенности</w:t>
            </w:r>
            <w:proofErr w:type="spellEnd"/>
            <w:r>
              <w:rPr>
                <w:color w:val="000000"/>
              </w:rPr>
              <w:t xml:space="preserve"> основного обязательства между ними (поставка и оплата товара). В связи с этим Стороны рассматривают  настоящее Приложе</w:t>
            </w:r>
            <w:r>
              <w:rPr>
                <w:color w:val="000000"/>
              </w:rPr>
              <w:t xml:space="preserve">ние самостоятельного, автономного соглашения, не зависящего от основного обязательства. В случае признания Договора поставки  </w:t>
            </w:r>
            <w:proofErr w:type="gramStart"/>
            <w:r>
              <w:rPr>
                <w:color w:val="000000"/>
              </w:rPr>
              <w:t>недействительным</w:t>
            </w:r>
            <w:proofErr w:type="gramEnd"/>
            <w:r>
              <w:rPr>
                <w:color w:val="000000"/>
              </w:rPr>
              <w:t xml:space="preserve">, незаключенным, условия настоящего Приложения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 к Договору сохраняют юридическую силу. Ни </w:t>
            </w:r>
            <w:r>
              <w:rPr>
                <w:color w:val="000000"/>
              </w:rPr>
              <w:lastRenderedPageBreak/>
              <w:t>одна из Сторон не им</w:t>
            </w:r>
            <w:r>
              <w:rPr>
                <w:color w:val="000000"/>
              </w:rPr>
              <w:t>еет права оспаривать данные положения по причинам, связанным, зависящим или вытекающим из основного обязательства.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4.2. Поставщик дает свое согласие на раскрытие и распространение в том числе в информационно </w:t>
            </w:r>
            <w:proofErr w:type="gramStart"/>
            <w:r>
              <w:rPr>
                <w:color w:val="000000"/>
              </w:rPr>
              <w:t>-т</w:t>
            </w:r>
            <w:proofErr w:type="gramEnd"/>
            <w:r>
              <w:rPr>
                <w:color w:val="000000"/>
              </w:rPr>
              <w:t>елекоммуникационной сети Интернет, а также передачу третьим лицам конфиденциальной информации, о наличии (урегулировании/</w:t>
            </w:r>
            <w:proofErr w:type="spellStart"/>
            <w:r>
              <w:rPr>
                <w:color w:val="000000"/>
              </w:rPr>
              <w:t>неурегулировании</w:t>
            </w:r>
            <w:proofErr w:type="spellEnd"/>
            <w:r>
              <w:rPr>
                <w:color w:val="000000"/>
              </w:rPr>
              <w:t>) признаков несформирова</w:t>
            </w:r>
            <w:r>
              <w:rPr>
                <w:color w:val="000000"/>
              </w:rPr>
              <w:t>нного источника по цепочке поставщиков товаров (работ, услуг) для принятия к вычету сумм НДС по операциям с участием Поставщика, составляющей коммерческую и налоговую тайну, сроком действия с начала календарного квартала, в котором заключен Договор, бессро</w:t>
            </w:r>
            <w:r>
              <w:rPr>
                <w:color w:val="000000"/>
              </w:rPr>
              <w:t>чно.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4.3. Настоящее Приложение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является неотъемлемой частью Договора. Во всем остальном, что не оговорено в настоящем Приложении, действуют условия Договора.</w:t>
            </w:r>
          </w:p>
        </w:tc>
      </w:tr>
      <w:tr w:rsidR="00F85F8E">
        <w:trPr>
          <w:trHeight w:val="60"/>
        </w:trPr>
        <w:tc>
          <w:tcPr>
            <w:tcW w:w="1071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4.4. Настоящее Приложение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 вступает в силу с момента заключения Договора и действует еще 3 года после окончания действия Договора.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9B14B0">
            <w:pPr>
              <w:jc w:val="center"/>
            </w:pPr>
            <w:r>
              <w:rPr>
                <w:b/>
              </w:rPr>
              <w:t>«Поставщик»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9B14B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«Покупатель»</w:t>
            </w:r>
          </w:p>
          <w:p w:rsidR="00F85F8E" w:rsidRDefault="00F85F8E">
            <w:pPr>
              <w:jc w:val="center"/>
              <w:rPr>
                <w:color w:val="000000"/>
              </w:rPr>
            </w:pP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85F8E" w:rsidRPr="009B14B0" w:rsidRDefault="009B14B0">
            <w:pPr>
              <w:jc w:val="center"/>
              <w:rPr>
                <w:rFonts w:eastAsia="Calibri"/>
                <w:b/>
              </w:rPr>
            </w:pPr>
            <w:r w:rsidRPr="009B14B0">
              <w:rPr>
                <w:rFonts w:eastAsia="Calibri"/>
                <w:b/>
              </w:rPr>
              <w:t xml:space="preserve">{{ </w:t>
            </w:r>
            <w:proofErr w:type="spellStart"/>
            <w:r w:rsidRPr="009B14B0">
              <w:rPr>
                <w:rFonts w:eastAsia="Calibri"/>
                <w:b/>
              </w:rPr>
              <w:t>name_of_provider</w:t>
            </w:r>
            <w:proofErr w:type="spellEnd"/>
            <w:proofErr w:type="gramStart"/>
            <w:r w:rsidRPr="009B14B0">
              <w:rPr>
                <w:rFonts w:eastAsia="Calibri"/>
                <w:b/>
              </w:rPr>
              <w:t xml:space="preserve"> }</w:t>
            </w:r>
            <w:proofErr w:type="gramEnd"/>
            <w:r w:rsidRPr="009B14B0">
              <w:rPr>
                <w:rFonts w:eastAsia="Calibri"/>
                <w:b/>
              </w:rPr>
              <w:t>}</w:t>
            </w:r>
          </w:p>
          <w:p w:rsidR="00F85F8E" w:rsidRPr="009B14B0" w:rsidRDefault="00F85F8E">
            <w:pPr>
              <w:jc w:val="center"/>
              <w:rPr>
                <w:rFonts w:eastAsia="Calibri"/>
              </w:rPr>
            </w:pP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85F8E" w:rsidRDefault="009B14B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Общество с ограниченной ответственностью</w:t>
            </w:r>
          </w:p>
          <w:p w:rsidR="00F85F8E" w:rsidRDefault="009B14B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"</w:t>
            </w:r>
            <w:proofErr w:type="spellStart"/>
            <w:r>
              <w:rPr>
                <w:b/>
                <w:color w:val="000000"/>
              </w:rPr>
              <w:t>Дейлсфорд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Мёрчант</w:t>
            </w:r>
            <w:proofErr w:type="spellEnd"/>
            <w:r>
              <w:rPr>
                <w:b/>
                <w:color w:val="000000"/>
              </w:rPr>
              <w:t xml:space="preserve"> Агро"</w:t>
            </w:r>
          </w:p>
          <w:p w:rsidR="00F85F8E" w:rsidRDefault="00F85F8E">
            <w:pPr>
              <w:jc w:val="center"/>
              <w:rPr>
                <w:color w:val="000000"/>
              </w:rPr>
            </w:pP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</w:tcPr>
          <w:p w:rsidR="00F85F8E" w:rsidRPr="009B14B0" w:rsidRDefault="009B14B0">
            <w:pPr>
              <w:jc w:val="both"/>
              <w:rPr>
                <w:rFonts w:eastAsia="Calibri"/>
                <w:highlight w:val="white"/>
              </w:rPr>
            </w:pPr>
            <w:r w:rsidRPr="009B14B0">
              <w:rPr>
                <w:rFonts w:eastAsia="Calibri"/>
                <w:highlight w:val="white"/>
              </w:rPr>
              <w:t xml:space="preserve">{{ </w:t>
            </w:r>
            <w:proofErr w:type="spellStart"/>
            <w:r w:rsidRPr="009B14B0">
              <w:rPr>
                <w:rFonts w:eastAsia="Calibri"/>
                <w:highlight w:val="white"/>
              </w:rPr>
              <w:t>ul_address</w:t>
            </w:r>
            <w:proofErr w:type="spellEnd"/>
            <w:proofErr w:type="gramStart"/>
            <w:r w:rsidRPr="009B14B0">
              <w:rPr>
                <w:rFonts w:eastAsia="Calibri"/>
                <w:highlight w:val="white"/>
              </w:rPr>
              <w:t xml:space="preserve"> }</w:t>
            </w:r>
            <w:proofErr w:type="gramEnd"/>
            <w:r w:rsidRPr="009B14B0">
              <w:rPr>
                <w:rFonts w:eastAsia="Calibri"/>
                <w:highlight w:val="white"/>
              </w:rPr>
              <w:t xml:space="preserve">} , ИНН {{ </w:t>
            </w:r>
            <w:proofErr w:type="spellStart"/>
            <w:r w:rsidRPr="009B14B0">
              <w:rPr>
                <w:rFonts w:eastAsia="Calibri"/>
                <w:highlight w:val="white"/>
              </w:rPr>
              <w:t>inn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}}, КПП {{ </w:t>
            </w:r>
            <w:proofErr w:type="spellStart"/>
            <w:r w:rsidRPr="009B14B0">
              <w:rPr>
                <w:rFonts w:eastAsia="Calibri"/>
                <w:highlight w:val="white"/>
              </w:rPr>
              <w:t>kpp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}}, </w:t>
            </w:r>
          </w:p>
          <w:p w:rsidR="00F85F8E" w:rsidRPr="009B14B0" w:rsidRDefault="009B14B0">
            <w:pPr>
              <w:jc w:val="both"/>
              <w:rPr>
                <w:rFonts w:eastAsia="Calibri"/>
                <w:highlight w:val="white"/>
                <w:lang w:val="en-US"/>
              </w:rPr>
            </w:pPr>
            <w:r w:rsidRPr="009B14B0">
              <w:rPr>
                <w:rFonts w:eastAsia="Calibri"/>
                <w:highlight w:val="white"/>
              </w:rPr>
              <w:t>тел</w:t>
            </w:r>
            <w:r w:rsidRPr="009B14B0">
              <w:rPr>
                <w:rFonts w:eastAsia="Calibri"/>
                <w:highlight w:val="white"/>
                <w:lang w:val="en-US"/>
              </w:rPr>
              <w:t>.: {</w:t>
            </w:r>
            <w:proofErr w:type="gramStart"/>
            <w:r w:rsidRPr="009B14B0">
              <w:rPr>
                <w:rFonts w:eastAsia="Calibri"/>
                <w:highlight w:val="white"/>
                <w:lang w:val="en-US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  <w:lang w:val="en-US"/>
              </w:rPr>
              <w:t>phone_number</w:t>
            </w:r>
            <w:proofErr w:type="spellEnd"/>
            <w:r w:rsidRPr="009B14B0">
              <w:rPr>
                <w:rFonts w:eastAsia="Calibri"/>
                <w:highlight w:val="white"/>
                <w:lang w:val="en-US"/>
              </w:rPr>
              <w:t xml:space="preserve"> }}, {{ </w:t>
            </w:r>
            <w:proofErr w:type="spellStart"/>
            <w:r w:rsidRPr="009B14B0">
              <w:rPr>
                <w:rFonts w:eastAsia="Calibri"/>
                <w:highlight w:val="white"/>
                <w:lang w:val="en-US"/>
              </w:rPr>
              <w:t>email_of_head</w:t>
            </w:r>
            <w:proofErr w:type="spellEnd"/>
            <w:r w:rsidRPr="009B14B0">
              <w:rPr>
                <w:rFonts w:eastAsia="Calibri"/>
                <w:highlight w:val="white"/>
                <w:lang w:val="en-US"/>
              </w:rPr>
              <w:t xml:space="preserve"> </w:t>
            </w:r>
            <w:bookmarkStart w:id="162" w:name="_GoBack"/>
            <w:bookmarkEnd w:id="162"/>
            <w:r w:rsidRPr="009B14B0">
              <w:rPr>
                <w:rFonts w:eastAsia="Calibri"/>
                <w:highlight w:val="white"/>
                <w:lang w:val="en-US"/>
              </w:rPr>
              <w:t>}}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117447, Москва г, </w:t>
            </w:r>
            <w:proofErr w:type="spellStart"/>
            <w:r>
              <w:rPr>
                <w:color w:val="000000"/>
              </w:rPr>
              <w:t>Черёмушкинская</w:t>
            </w:r>
            <w:proofErr w:type="spellEnd"/>
            <w:r>
              <w:rPr>
                <w:color w:val="000000"/>
              </w:rPr>
              <w:t xml:space="preserve"> Б. </w:t>
            </w:r>
            <w:proofErr w:type="spellStart"/>
            <w:proofErr w:type="gramStart"/>
            <w:r>
              <w:rPr>
                <w:color w:val="000000"/>
              </w:rPr>
              <w:t>ул</w:t>
            </w:r>
            <w:proofErr w:type="spellEnd"/>
            <w:proofErr w:type="gramEnd"/>
            <w:r>
              <w:rPr>
                <w:color w:val="000000"/>
              </w:rPr>
              <w:t xml:space="preserve">, дом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№</w:t>
            </w:r>
            <w:r>
              <w:rPr>
                <w:color w:val="000000"/>
              </w:rPr>
              <w:t xml:space="preserve"> 13, </w:t>
            </w:r>
          </w:p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строение 4, помещение II, комната 25, </w:t>
            </w:r>
          </w:p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ИНН 7727325766,  КПП 772701001,  </w:t>
            </w:r>
          </w:p>
          <w:p w:rsidR="00F85F8E" w:rsidRDefault="009B14B0">
            <w:hyperlink r:id="rId5">
              <w:r>
                <w:rPr>
                  <w:rFonts w:ascii="Helvetica Neue" w:eastAsia="Helvetica Neue" w:hAnsi="Helvetica Neue" w:cs="Helvetica Neue"/>
                  <w:color w:val="3C4043"/>
                  <w:highlight w:val="white"/>
                  <w:u w:val="single"/>
                </w:rPr>
                <w:t>n.ivkina@dayles.net</w:t>
              </w:r>
            </w:hyperlink>
            <w:r>
              <w:rPr>
                <w:rFonts w:ascii="Arial" w:eastAsia="Arial" w:hAnsi="Arial" w:cs="Arial"/>
                <w:color w:val="000000"/>
              </w:rPr>
              <w:t>, тел. 8 (863) 201-75-28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Pr="009B14B0" w:rsidRDefault="009B14B0">
            <w:pPr>
              <w:jc w:val="both"/>
              <w:rPr>
                <w:rFonts w:eastAsia="Calibri"/>
              </w:rPr>
            </w:pPr>
            <w:r w:rsidRPr="009B14B0">
              <w:rPr>
                <w:rFonts w:eastAsia="Calibri"/>
                <w:highlight w:val="white"/>
              </w:rPr>
              <w:t>ОГРН {</w:t>
            </w:r>
            <w:proofErr w:type="gramStart"/>
            <w:r w:rsidRPr="009B14B0">
              <w:rPr>
                <w:rFonts w:eastAsia="Calibri"/>
                <w:highlight w:val="white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</w:rPr>
              <w:t>ogrn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ОГРН 1177746843878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Pr="009B14B0" w:rsidRDefault="009B14B0">
            <w:pPr>
              <w:jc w:val="both"/>
              <w:rPr>
                <w:rFonts w:eastAsia="Calibri"/>
              </w:rPr>
            </w:pPr>
            <w:proofErr w:type="gramStart"/>
            <w:r w:rsidRPr="009B14B0">
              <w:rPr>
                <w:rFonts w:eastAsia="Calibri"/>
                <w:highlight w:val="white"/>
              </w:rPr>
              <w:t>р</w:t>
            </w:r>
            <w:proofErr w:type="gramEnd"/>
            <w:r w:rsidRPr="009B14B0">
              <w:rPr>
                <w:rFonts w:eastAsia="Calibri"/>
                <w:highlight w:val="white"/>
              </w:rPr>
              <w:t xml:space="preserve">/с {{ </w:t>
            </w:r>
            <w:proofErr w:type="spellStart"/>
            <w:r w:rsidRPr="009B14B0">
              <w:rPr>
                <w:rFonts w:eastAsia="Calibri"/>
                <w:highlight w:val="white"/>
              </w:rPr>
              <w:t>payment_account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р</w:t>
            </w:r>
            <w:proofErr w:type="gramEnd"/>
            <w:r>
              <w:rPr>
                <w:color w:val="000000"/>
              </w:rPr>
              <w:t>/с 40702810600002030657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Pr="009B14B0" w:rsidRDefault="009B14B0">
            <w:pPr>
              <w:jc w:val="both"/>
              <w:rPr>
                <w:rFonts w:eastAsia="Calibri"/>
              </w:rPr>
            </w:pPr>
            <w:r w:rsidRPr="009B14B0">
              <w:rPr>
                <w:rFonts w:eastAsia="Calibri"/>
                <w:highlight w:val="white"/>
              </w:rPr>
              <w:t xml:space="preserve">{{ </w:t>
            </w:r>
            <w:proofErr w:type="spellStart"/>
            <w:r w:rsidRPr="009B14B0">
              <w:rPr>
                <w:rFonts w:eastAsia="Calibri"/>
                <w:highlight w:val="white"/>
              </w:rPr>
              <w:t>name_of_bank</w:t>
            </w:r>
            <w:proofErr w:type="spellEnd"/>
            <w:proofErr w:type="gramStart"/>
            <w:r w:rsidRPr="009B14B0">
              <w:rPr>
                <w:rFonts w:eastAsia="Calibri"/>
                <w:highlight w:val="white"/>
              </w:rPr>
              <w:t xml:space="preserve"> }</w:t>
            </w:r>
            <w:proofErr w:type="gramEnd"/>
            <w:r w:rsidRPr="009B14B0">
              <w:rPr>
                <w:rFonts w:eastAsia="Calibri"/>
                <w:highlight w:val="white"/>
              </w:rPr>
              <w:t>}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ПАО БАНК ЗЕНИТ </w:t>
            </w:r>
            <w:proofErr w:type="gramStart"/>
            <w:r>
              <w:rPr>
                <w:color w:val="000000"/>
              </w:rPr>
              <w:t>г</w:t>
            </w:r>
            <w:proofErr w:type="gramEnd"/>
            <w:r>
              <w:rPr>
                <w:color w:val="000000"/>
              </w:rPr>
              <w:t xml:space="preserve"> Москва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Pr="009B14B0" w:rsidRDefault="009B14B0">
            <w:pPr>
              <w:jc w:val="both"/>
              <w:rPr>
                <w:rFonts w:eastAsia="Calibri"/>
              </w:rPr>
            </w:pPr>
            <w:r w:rsidRPr="009B14B0">
              <w:rPr>
                <w:rFonts w:eastAsia="Calibri"/>
                <w:highlight w:val="white"/>
              </w:rPr>
              <w:t>к/с {</w:t>
            </w:r>
            <w:proofErr w:type="gramStart"/>
            <w:r w:rsidRPr="009B14B0">
              <w:rPr>
                <w:rFonts w:eastAsia="Calibri"/>
                <w:highlight w:val="white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</w:rPr>
              <w:t>correspondent_account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к/с 30101810000000000272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Pr="009B14B0" w:rsidRDefault="009B14B0">
            <w:pPr>
              <w:jc w:val="both"/>
              <w:rPr>
                <w:rFonts w:eastAsia="Calibri"/>
                <w:highlight w:val="white"/>
              </w:rPr>
            </w:pPr>
            <w:r w:rsidRPr="009B14B0">
              <w:rPr>
                <w:rFonts w:eastAsia="Calibri"/>
                <w:highlight w:val="white"/>
              </w:rPr>
              <w:t>БИК {</w:t>
            </w:r>
            <w:proofErr w:type="gramStart"/>
            <w:r w:rsidRPr="009B14B0">
              <w:rPr>
                <w:rFonts w:eastAsia="Calibri"/>
                <w:highlight w:val="white"/>
              </w:rPr>
              <w:t xml:space="preserve">{ </w:t>
            </w:r>
            <w:proofErr w:type="spellStart"/>
            <w:proofErr w:type="gramEnd"/>
            <w:r w:rsidRPr="009B14B0">
              <w:rPr>
                <w:rFonts w:eastAsia="Calibri"/>
                <w:highlight w:val="white"/>
              </w:rPr>
              <w:t>bik</w:t>
            </w:r>
            <w:proofErr w:type="spellEnd"/>
            <w:r w:rsidRPr="009B14B0">
              <w:rPr>
                <w:rFonts w:eastAsia="Calibri"/>
                <w:highlight w:val="white"/>
              </w:rPr>
              <w:t xml:space="preserve"> }}</w:t>
            </w: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БИК 044525272</w:t>
            </w: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Pr="009B14B0" w:rsidRDefault="009B14B0">
            <w:pPr>
              <w:shd w:val="clear" w:color="auto" w:fill="FFFFFF"/>
              <w:jc w:val="both"/>
              <w:rPr>
                <w:rFonts w:eastAsia="Calibri"/>
                <w:lang w:val="en-US"/>
              </w:rPr>
            </w:pPr>
            <w:r w:rsidRPr="009B14B0">
              <w:rPr>
                <w:rFonts w:eastAsia="Calibri"/>
                <w:lang w:val="en-US"/>
              </w:rPr>
              <w:t xml:space="preserve">{{ </w:t>
            </w:r>
            <w:proofErr w:type="spellStart"/>
            <w:r w:rsidRPr="009B14B0">
              <w:rPr>
                <w:rFonts w:eastAsia="Calibri"/>
                <w:lang w:val="en-US"/>
              </w:rPr>
              <w:t>position_head_of_provider</w:t>
            </w:r>
            <w:proofErr w:type="spellEnd"/>
            <w:r w:rsidRPr="009B14B0">
              <w:rPr>
                <w:rFonts w:eastAsia="Calibri"/>
                <w:lang w:val="en-US"/>
              </w:rPr>
              <w:t xml:space="preserve"> }}</w:t>
            </w:r>
          </w:p>
          <w:p w:rsidR="00F85F8E" w:rsidRPr="009B14B0" w:rsidRDefault="009B14B0">
            <w:pPr>
              <w:shd w:val="clear" w:color="auto" w:fill="FFFFFF"/>
              <w:jc w:val="both"/>
              <w:rPr>
                <w:rFonts w:eastAsia="Calibri"/>
                <w:lang w:val="en-US"/>
              </w:rPr>
            </w:pPr>
            <w:r w:rsidRPr="009B14B0">
              <w:rPr>
                <w:rFonts w:eastAsia="Calibri"/>
                <w:lang w:val="en-US"/>
              </w:rPr>
              <w:t xml:space="preserve">{{ </w:t>
            </w:r>
            <w:proofErr w:type="spellStart"/>
            <w:r w:rsidRPr="009B14B0">
              <w:rPr>
                <w:rFonts w:eastAsia="Calibri"/>
                <w:lang w:val="en-US"/>
              </w:rPr>
              <w:t>short_fio</w:t>
            </w:r>
            <w:proofErr w:type="spellEnd"/>
            <w:r w:rsidRPr="009B14B0">
              <w:rPr>
                <w:rFonts w:eastAsia="Calibri"/>
                <w:lang w:val="en-US"/>
              </w:rPr>
              <w:t xml:space="preserve"> }}</w:t>
            </w:r>
          </w:p>
          <w:p w:rsidR="00F85F8E" w:rsidRPr="009B14B0" w:rsidRDefault="009B14B0">
            <w:pPr>
              <w:jc w:val="both"/>
              <w:rPr>
                <w:rFonts w:eastAsia="Calibri"/>
              </w:rPr>
            </w:pPr>
            <w:r w:rsidRPr="009B14B0">
              <w:rPr>
                <w:rFonts w:eastAsia="Calibri"/>
              </w:rPr>
              <w:t>____________________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5F8E">
        <w:trPr>
          <w:trHeight w:val="60"/>
        </w:trPr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85F8E" w:rsidRDefault="00F85F8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5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F85F8E" w:rsidRDefault="009B14B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</w:t>
            </w:r>
          </w:p>
          <w:p w:rsidR="00F85F8E" w:rsidRDefault="00F85F8E">
            <w:pPr>
              <w:rPr>
                <w:color w:val="000000"/>
              </w:rPr>
            </w:pPr>
          </w:p>
        </w:tc>
      </w:tr>
    </w:tbl>
    <w:p w:rsidR="00F85F8E" w:rsidRDefault="00F85F8E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F85F8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5F8E"/>
    <w:rsid w:val="009B14B0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B14B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1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B14B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1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.ivkina@dayl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6068</Words>
  <Characters>34592</Characters>
  <Application>Microsoft Office Word</Application>
  <DocSecurity>0</DocSecurity>
  <Lines>288</Lines>
  <Paragraphs>81</Paragraphs>
  <ScaleCrop>false</ScaleCrop>
  <Company/>
  <LinksUpToDate>false</LinksUpToDate>
  <CharactersWithSpaces>40579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Архипов</cp:lastModifiedBy>
  <cp:revision>2</cp:revision>
  <dcterms:created xsi:type="dcterms:W3CDTF">2021-06-23T12:28:00Z</dcterms:created>
  <dcterms:modified xsi:type="dcterms:W3CDTF">2021-06-23T12:38:00Z</dcterms:modified>
</cp:coreProperties>
</file>