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Goal-Setting Worksheet</w:t>
      </w:r>
    </w:p>
    <w:p>
      <w:r>
        <w:br/>
        <w:t>This Goal-Setting Worksheet helps participants break down short-term and long-term goals</w:t>
        <w:br/>
        <w:t>to prepare for NDIS planning meetings, therapy assessments and support coordination sessions.</w:t>
        <w:br/>
        <w:t>Participants can revisit the worksheet regularly to track progress and update priorities.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