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00"/>
        <w:jc w:val="center"/>
      </w:pPr>
      <w:r>
        <w:rPr>
          <w:rFonts w:ascii="黑体" w:cs="黑体" w:eastAsia="黑体" w:hAnsi="黑体"/>
          <w:b/>
          <w:bCs/>
          <w:sz w:val="44"/>
          <w:szCs w:val="44"/>
        </w:rPr>
        <w:t xml:space="preserve">湘潭大学</w:t>
      </w:r>
    </w:p>
    <w:p>
      <w:pPr>
        <w:spacing w:after="400"/>
        <w:jc w:val="center"/>
      </w:pPr>
      <w:r>
        <w:rPr>
          <w:rFonts w:ascii="黑体" w:cs="黑体" w:eastAsia="黑体" w:hAnsi="黑体"/>
          <w:b/>
          <w:bCs/>
          <w:sz w:val="36"/>
          <w:szCs w:val="36"/>
        </w:rPr>
        <w:t xml:space="preserve">毕业设计开题报告</w:t>
      </w:r>
    </w:p>
    <w:tbl>
      <w:tblPr>
        <w:tblW w:type="dxa" w:w="9226"/>
        <w:tblBorders>
          <w:top w:val="single" w:color="auto" w:sz="4"/>
          <w:left w:val="single" w:color="auto" w:sz="4"/>
          <w:bottom w:val="single" w:color="auto" w:sz="4"/>
          <w:right w:val="single" w:color="auto" w:sz="4"/>
          <w:insideH w:val="single" w:color="auto" w:sz="4"/>
          <w:insideV w:val="single" w:color="auto" w:sz="4"/>
        </w:tblBorders>
      </w:tblPr>
      <w:tblGrid>
        <w:gridCol w:w="1500"/>
        <w:gridCol w:w="3295"/>
        <w:gridCol w:w="1500"/>
        <w:gridCol w:w="2931"/>
      </w:tblGrid>
      <w:tr>
        <w:trPr>
          <w:trHeight w:val="500" w:hRule="atLeast"/>
        </w:trPr>
        <w:tc>
          <w:tcPr>
            <w:tcW w:type="dxa" w:w="1500"/>
            <w:tcBorders>
              <w:top w:val="single" w:color="000000" w:sz="1"/>
              <w:left w:val="single" w:color="000000" w:sz="1"/>
              <w:bottom w:val="single" w:color="000000" w:sz="1"/>
              <w:right w:val="single" w:color="000000" w:sz="1"/>
            </w:tcBorders>
            <w:vAlign w:val="center"/>
          </w:tcPr>
          <w:p>
            <w:pPr>
              <w:jc w:val="center"/>
            </w:pPr>
            <w:r>
              <w:rPr>
                <w:b/>
                <w:bCs/>
                <w:sz w:val="24"/>
                <w:szCs w:val="24"/>
              </w:rPr>
              <w:t xml:space="preserve">设计题目</w:t>
            </w:r>
          </w:p>
        </w:tc>
        <w:tc>
          <w:tcPr>
            <w:tcW w:type="dxa" w:w="7726"/>
            <w:gridSpan w:val="3"/>
            <w:tcBorders>
              <w:top w:val="single" w:color="000000" w:sz="1"/>
              <w:left w:val="single" w:color="000000" w:sz="1"/>
              <w:bottom w:val="single" w:color="000000" w:sz="1"/>
              <w:right w:val="single" w:color="000000" w:sz="1"/>
            </w:tcBorders>
            <w:vAlign w:val="center"/>
          </w:tcPr>
          <w:p>
            <w:r>
              <w:rPr>
                <w:sz w:val="24"/>
                <w:szCs w:val="24"/>
              </w:rPr>
              <w:t xml:space="preserve">学生学情分析与预测系统的设计与实现</w:t>
            </w:r>
          </w:p>
        </w:tc>
      </w:tr>
      <w:tr>
        <w:trPr>
          <w:trHeight w:val="500" w:hRule="atLeast"/>
        </w:trPr>
        <w:tc>
          <w:tcPr>
            <w:tcW w:type="dxa" w:w="1500"/>
            <w:tcBorders>
              <w:top w:val="single" w:color="000000" w:sz="1"/>
              <w:left w:val="single" w:color="000000" w:sz="1"/>
              <w:bottom w:val="single" w:color="000000" w:sz="1"/>
              <w:right w:val="single" w:color="000000" w:sz="1"/>
            </w:tcBorders>
            <w:vAlign w:val="center"/>
          </w:tcPr>
          <w:p>
            <w:pPr>
              <w:jc w:val="center"/>
            </w:pPr>
            <w:r>
              <w:rPr>
                <w:b/>
                <w:bCs/>
                <w:sz w:val="24"/>
                <w:szCs w:val="24"/>
              </w:rPr>
              <w:t xml:space="preserve">类    型</w:t>
            </w:r>
          </w:p>
        </w:tc>
        <w:tc>
          <w:tcPr>
            <w:tcW w:type="dxa" w:w="3295"/>
            <w:tcBorders>
              <w:top w:val="single" w:color="000000" w:sz="1"/>
              <w:left w:val="single" w:color="000000" w:sz="1"/>
              <w:bottom w:val="single" w:color="000000" w:sz="1"/>
              <w:right w:val="single" w:color="000000" w:sz="1"/>
            </w:tcBorders>
            <w:vAlign w:val="center"/>
          </w:tcPr>
          <w:p>
            <w:pPr>
              <w:jc w:val="left"/>
            </w:pPr>
            <w:r>
              <w:rPr>
                <w:sz w:val="24"/>
                <w:szCs w:val="24"/>
              </w:rPr>
              <w:t xml:space="preserve">☐工程设计类    ☑软件开发类</w:t>
            </w:r>
          </w:p>
        </w:tc>
        <w:tc>
          <w:tcPr>
            <w:tcW w:type="dxa" w:w="1500"/>
            <w:tcBorders>
              <w:top w:val="single" w:color="000000" w:sz="1"/>
              <w:left w:val="single" w:color="000000" w:sz="1"/>
              <w:bottom w:val="single" w:color="000000" w:sz="1"/>
              <w:right w:val="single" w:color="000000" w:sz="1"/>
            </w:tcBorders>
            <w:vAlign w:val="center"/>
          </w:tcPr>
          <w:p>
            <w:pPr>
              <w:jc w:val="center"/>
            </w:pPr>
            <w:r>
              <w:rPr>
                <w:b/>
                <w:bCs/>
                <w:sz w:val="24"/>
                <w:szCs w:val="24"/>
              </w:rPr>
              <w:t xml:space="preserve">指导教师</w:t>
            </w:r>
          </w:p>
        </w:tc>
        <w:tc>
          <w:tcPr>
            <w:tcW w:type="dxa" w:w="2931"/>
            <w:tcBorders>
              <w:top w:val="single" w:color="000000" w:sz="1"/>
              <w:left w:val="single" w:color="000000" w:sz="1"/>
              <w:bottom w:val="single" w:color="000000" w:sz="1"/>
              <w:right w:val="single" w:color="000000" w:sz="1"/>
            </w:tcBorders>
            <w:vAlign w:val="center"/>
          </w:tcPr>
          <w:p>
            <w:pPr>
              <w:jc w:val="left"/>
            </w:pPr>
            <w:r>
              <w:rPr>
                <w:sz w:val="24"/>
                <w:szCs w:val="24"/>
              </w:rPr>
              <w:t xml:space="preserve">刘炜</w:t>
            </w:r>
          </w:p>
        </w:tc>
      </w:tr>
      <w:tr>
        <w:trPr>
          <w:trHeight w:val="500" w:hRule="atLeast"/>
        </w:trPr>
        <w:tc>
          <w:tcPr>
            <w:tcW w:type="dxa" w:w="1500"/>
            <w:tcBorders>
              <w:top w:val="single" w:color="000000" w:sz="1"/>
              <w:left w:val="single" w:color="000000" w:sz="1"/>
              <w:bottom w:val="single" w:color="000000" w:sz="1"/>
              <w:right w:val="single" w:color="000000" w:sz="1"/>
            </w:tcBorders>
            <w:vAlign w:val="center"/>
          </w:tcPr>
          <w:p>
            <w:pPr>
              <w:jc w:val="center"/>
            </w:pPr>
            <w:r>
              <w:rPr>
                <w:b/>
                <w:bCs/>
                <w:sz w:val="24"/>
                <w:szCs w:val="24"/>
              </w:rPr>
              <w:t xml:space="preserve">学    号</w:t>
            </w:r>
          </w:p>
        </w:tc>
        <w:tc>
          <w:tcPr>
            <w:tcW w:type="dxa" w:w="3295"/>
            <w:tcBorders>
              <w:top w:val="single" w:color="000000" w:sz="1"/>
              <w:left w:val="single" w:color="000000" w:sz="1"/>
              <w:bottom w:val="single" w:color="000000" w:sz="1"/>
              <w:right w:val="single" w:color="000000" w:sz="1"/>
            </w:tcBorders>
            <w:vAlign w:val="center"/>
          </w:tcPr>
          <w:p>
            <w:pPr>
              <w:jc w:val="left"/>
            </w:pPr>
            <w:r>
              <w:rPr>
                <w:sz w:val="24"/>
                <w:szCs w:val="24"/>
              </w:rPr>
              <w:t xml:space="preserve">202205135113</w:t>
            </w:r>
          </w:p>
        </w:tc>
        <w:tc>
          <w:tcPr>
            <w:tcW w:type="dxa" w:w="1500"/>
            <w:tcBorders>
              <w:top w:val="single" w:color="000000" w:sz="1"/>
              <w:left w:val="single" w:color="000000" w:sz="1"/>
              <w:bottom w:val="single" w:color="000000" w:sz="1"/>
              <w:right w:val="single" w:color="000000" w:sz="1"/>
            </w:tcBorders>
            <w:vAlign w:val="center"/>
          </w:tcPr>
          <w:p>
            <w:pPr>
              <w:jc w:val="center"/>
            </w:pPr>
            <w:r>
              <w:rPr>
                <w:b/>
                <w:bCs/>
                <w:sz w:val="24"/>
                <w:szCs w:val="24"/>
              </w:rPr>
              <w:t xml:space="preserve">姓    名</w:t>
            </w:r>
          </w:p>
        </w:tc>
        <w:tc>
          <w:tcPr>
            <w:tcW w:type="dxa" w:w="2931"/>
            <w:tcBorders>
              <w:top w:val="single" w:color="000000" w:sz="1"/>
              <w:left w:val="single" w:color="000000" w:sz="1"/>
              <w:bottom w:val="single" w:color="000000" w:sz="1"/>
              <w:right w:val="single" w:color="000000" w:sz="1"/>
            </w:tcBorders>
            <w:vAlign w:val="center"/>
          </w:tcPr>
          <w:p>
            <w:pPr>
              <w:jc w:val="left"/>
            </w:pPr>
            <w:r>
              <w:rPr>
                <w:sz w:val="24"/>
                <w:szCs w:val="24"/>
              </w:rPr>
              <w:t xml:space="preserve">叶宇轩</w:t>
            </w:r>
          </w:p>
        </w:tc>
      </w:tr>
      <w:tr>
        <w:trPr>
          <w:trHeight w:val="500" w:hRule="atLeast"/>
        </w:trPr>
        <w:tc>
          <w:tcPr>
            <w:tcW w:type="dxa" w:w="1500"/>
            <w:tcBorders>
              <w:top w:val="single" w:color="000000" w:sz="1"/>
              <w:left w:val="single" w:color="000000" w:sz="1"/>
              <w:bottom w:val="single" w:color="000000" w:sz="1"/>
              <w:right w:val="single" w:color="000000" w:sz="1"/>
            </w:tcBorders>
            <w:vAlign w:val="center"/>
          </w:tcPr>
          <w:p>
            <w:pPr>
              <w:jc w:val="center"/>
            </w:pPr>
            <w:r>
              <w:rPr>
                <w:b/>
                <w:bCs/>
                <w:sz w:val="24"/>
                <w:szCs w:val="24"/>
              </w:rPr>
              <w:t xml:space="preserve">班    级</w:t>
            </w:r>
          </w:p>
        </w:tc>
        <w:tc>
          <w:tcPr>
            <w:tcW w:type="dxa" w:w="7726"/>
            <w:gridSpan w:val="3"/>
            <w:tcBorders>
              <w:top w:val="single" w:color="000000" w:sz="1"/>
              <w:left w:val="single" w:color="000000" w:sz="1"/>
              <w:bottom w:val="single" w:color="000000" w:sz="1"/>
              <w:right w:val="single" w:color="000000" w:sz="1"/>
            </w:tcBorders>
            <w:vAlign w:val="center"/>
          </w:tcPr>
          <w:p>
            <w:r>
              <w:rPr>
                <w:sz w:val="24"/>
                <w:szCs w:val="24"/>
              </w:rPr>
              <w:t xml:space="preserve">2022级计算机科学与技术2班</w:t>
            </w:r>
          </w:p>
        </w:tc>
      </w:tr>
    </w:tbl>
    <w:p>
      <w:pPr>
        <w:spacing w:after="100" w:before="300"/>
      </w:pPr>
      <w:r>
        <w:rPr>
          <w:rFonts w:ascii="黑体" w:cs="黑体" w:eastAsia="黑体" w:hAnsi="黑体"/>
          <w:b/>
          <w:bCs/>
          <w:sz w:val="28"/>
          <w:szCs w:val="28"/>
        </w:rPr>
        <w:t xml:space="preserve">一、选题的背景与意义</w:t>
      </w:r>
    </w:p>
    <w:p>
      <w:pPr>
        <w:spacing w:after="50" w:before="150"/>
      </w:pPr>
      <w:r>
        <w:rPr>
          <w:rFonts w:ascii="黑体" w:cs="黑体" w:eastAsia="黑体" w:hAnsi="黑体"/>
          <w:b/>
          <w:bCs/>
          <w:sz w:val="24"/>
          <w:szCs w:val="24"/>
        </w:rPr>
        <w:t xml:space="preserve">1.1 选题背景</w:t>
      </w:r>
    </w:p>
    <w:p>
      <w:pPr>
        <w:spacing w:after="100" w:line="360"/>
        <w:ind w:firstLine="480"/>
      </w:pPr>
      <w:r>
        <w:rPr>
          <w:sz w:val="24"/>
          <w:szCs w:val="24"/>
        </w:rPr>
        <w:t xml:space="preserve">随着我国高等教育从精英化阶段迈入普及化阶段，在校生规模持续扩大，2024年全国高等教育在学总规模已超过4700万人。学生群体的多元化特征日益显著，不同背景、不同基础的学生在学习能力、学习风格和学业需求方面呈现出显著的差异性。与此同时，教育数字化战略行动深入推进，高校教学模式经历了从传统面授向在线学习、再到混合式学习的深刻变革。据《中国教育信息化发展报告》统计，超过85%的高校已开展不同程度的混合式教学实践，学习管理系统（LMS）、在线课程平台、智能教学工具得到广泛应用，产生了海量的学习行为数据。然而，数据的丰富性并未自动转化为教学决策的有效性，"数据丰富但信息贫乏"（Data-rich but Information-poor）的困境普遍存在。</w:t>
      </w:r>
    </w:p>
    <w:p>
      <w:pPr>
        <w:spacing w:after="100" w:line="360"/>
        <w:ind w:firstLine="480"/>
      </w:pPr>
      <w:r>
        <w:rPr>
          <w:sz w:val="24"/>
          <w:szCs w:val="24"/>
        </w:rPr>
        <w:t xml:space="preserve">在这一背景下，传统的学业管理模式暴露出诸多问题。当前高校学业评估仍以"总结性评估"为主导，期末考试往往"一考定音"，对学生学习过程的监控和指导严重不足。辅导员作为学生工作的第一线力量，缺乏统一的数据平台来聚合来自不同课程、不同教学工具的学生学习数据，难以全面把握学生的学习轨迹和潜在风险。任课教师面对大班教学的现实，难以深入了解每个学生的学习状态和个性化需求，教学干预往往滞后，当学业问题暴露时，学习过程已接近尾声，错失了补救的最佳时机。这种"重结果、轻过程"的管理模式不仅影响了教育教学质量，也加剧了学生的学业焦虑和学习压力。</w:t>
      </w:r>
    </w:p>
    <w:p>
      <w:pPr>
        <w:spacing w:after="100" w:line="360"/>
        <w:ind w:firstLine="480"/>
      </w:pPr>
      <w:r>
        <w:rPr>
          <w:sz w:val="24"/>
          <w:szCs w:val="24"/>
        </w:rPr>
        <w:t xml:space="preserve">中共中央、国务院印发的《教育强国建设规划纲要（2024-2035年）》明确提出，要适应学习方式变革，建立大数据与人工智能支持的教育评价和科学决策制度，探索数字技术赋能大规模因材施教与创新性教学的有效路径。形成性评价（Formative Assessment）作为回应这一政策导向的重要实践范式，其核心在于"促进教与学"，而非简单的评判与筛选。形成性评价的完整流程包括：教师通过课堂互动、作业、测验等多种方式收集学情证据，判断学生的知识掌握情况与学习短板，针对性地调整教学策略；同时鼓励学生开展自评与互评，引导其进行自主反思，最终形成"证据收集—反馈调节—自主改进"的闭环。这一理念的落地实施，亟需技术平台的支撑和数据智能的赋能。</w:t>
      </w:r>
    </w:p>
    <w:p>
      <w:pPr>
        <w:spacing w:after="50" w:before="150"/>
      </w:pPr>
      <w:r>
        <w:rPr>
          <w:rFonts w:ascii="黑体" w:cs="黑体" w:eastAsia="黑体" w:hAnsi="黑体"/>
          <w:b/>
          <w:bCs/>
          <w:sz w:val="24"/>
          <w:szCs w:val="24"/>
        </w:rPr>
        <w:t xml:space="preserve">1.2 国内外研究现状</w:t>
      </w:r>
    </w:p>
    <w:p>
      <w:pPr>
        <w:spacing w:after="100" w:line="360"/>
        <w:ind w:firstLine="480"/>
      </w:pPr>
      <w:r>
        <w:rPr>
          <w:sz w:val="24"/>
          <w:szCs w:val="24"/>
        </w:rPr>
        <w:t xml:space="preserve">在国外，学习分析（Learning Analytics）领域的研究起步较早。2011年，首届学习分析与知识国际会议（LAK）将学习分析定义为"测量、收集、分析和报告关于学习者及其背景的数据，以理解和优化学习及其发生情境"。近年来，国外学者在学业预警方面开展了大量研究，利用机器学习算法如随机森林、支持向量机、神经网络等构建预测模型。Fahd等人[9]在混合式学习环境中利用学习管理系统交互数据预测学生表现，取得了较好的效果。</w:t>
      </w:r>
    </w:p>
    <w:p>
      <w:pPr>
        <w:spacing w:after="100" w:line="360"/>
        <w:ind w:firstLine="480"/>
      </w:pPr>
      <w:r>
        <w:rPr>
          <w:sz w:val="24"/>
          <w:szCs w:val="24"/>
        </w:rPr>
        <w:t xml:space="preserve">在AI赋能教育评价方面，Du等人[10]提出利用大型语言模型自动评估学生项目报告的研究，系统性地比较了GPT-4、GPT-3.5等LLM模型与人类评估者在评分准确性和解释生成方面的性能。研究结果表明，LLM在评分准确性上与人类评估者具有可比性，且能够为评估结果提供详细的解释，这为大规模个性化教学评估提供了新的技术路径。Idowu等人[11]则关注了学生进度监测中的算法偏见问题，指出机器学习模型在预测学生学业风险时可能对某些子群体存在偏见，呼吁在模型开发过程中充分考虑公平性，并提出了偏见检测与缓解的方法框架。</w:t>
      </w:r>
    </w:p>
    <w:p>
      <w:pPr>
        <w:spacing w:after="100" w:line="360"/>
        <w:ind w:firstLine="480"/>
      </w:pPr>
      <w:r>
        <w:rPr>
          <w:sz w:val="24"/>
          <w:szCs w:val="24"/>
        </w:rPr>
        <w:t xml:space="preserve">在混合式学习效果研究方面，Yu等人[12]通过元分析方法系统比较了混合式学习与纯在线学习对学生学业表现的影响。研究纳入了2018至2023年间的多项实证研究，结果显示混合式学习在提升学生参与度、学习满意度和学业成绩方面均优于纯在线学习模式，特别是在需要高阶思维能力的课程中效果更为显著。这一发现为本系统采用混合式学习环境下的多维度数据采集提供了理论支撑。</w:t>
      </w:r>
    </w:p>
    <w:p>
      <w:pPr>
        <w:spacing w:after="100" w:line="360"/>
        <w:ind w:firstLine="480"/>
      </w:pPr>
      <w:r>
        <w:rPr>
          <w:sz w:val="24"/>
          <w:szCs w:val="24"/>
        </w:rPr>
        <w:t xml:space="preserve">在AI教育应用的创新模式方面，Yuwono等人[13]提出了人工智能教育中的共创（Co-creation）框架，通过连接创新倡导者与教育工作者，弥合AI知识差距。研究采用设计思维和精益创业方法，开发了可交互的AI教育原型，并通过实证研究验证了共创模式在提升教师AI素养和教学创新能力方面的有效性。该研究为教师端AI评语生成功能的用户参与设计提供了方法论参考。</w:t>
      </w:r>
    </w:p>
    <w:p>
      <w:pPr>
        <w:spacing w:after="100" w:line="360"/>
        <w:ind w:firstLine="480"/>
      </w:pPr>
      <w:r>
        <w:rPr>
          <w:sz w:val="24"/>
          <w:szCs w:val="24"/>
        </w:rPr>
        <w:t xml:space="preserve">在国内，学情分析与预测研究近年来发展迅速。陈新[2]针对混合式教学模式下的学情分析与成绩预测进行了深入研究，提出了基于多维度学习行为数据的预测方法。曹梦川等人[4]研究了基于机器学习的学生学情预警方法，构建了多指标预警模型。唐茜[5]基于教育数据挖掘技术，研究了学生画像构建与学情预测分析方法。刘士强[8]设计与实现了基于数据挖掘的学情分析与预测系统，为高校教学管理提供了技术支撑。</w:t>
      </w:r>
    </w:p>
    <w:p>
      <w:pPr>
        <w:spacing w:after="100" w:line="360"/>
        <w:ind w:firstLine="480"/>
      </w:pPr>
      <w:r>
        <w:rPr>
          <w:sz w:val="24"/>
          <w:szCs w:val="24"/>
        </w:rPr>
        <w:t xml:space="preserve">然而，现有研究仍存在以下不足：一是多聚焦于单一数据源（如仅基于在线学习平台数据），缺乏对课堂考勤、作业、测验等多维度数据的融合分析；二是预警结果往往仅反馈给教师，缺乏与辅导员、学生本人的联动机制；三是较少结合人工智能技术实现智能化评语生成与个性化学习建议推送。</w:t>
      </w:r>
    </w:p>
    <w:p>
      <w:pPr>
        <w:spacing w:after="50" w:before="150"/>
      </w:pPr>
      <w:r>
        <w:rPr>
          <w:rFonts w:ascii="黑体" w:cs="黑体" w:eastAsia="黑体" w:hAnsi="黑体"/>
          <w:b/>
          <w:bCs/>
          <w:sz w:val="24"/>
          <w:szCs w:val="24"/>
        </w:rPr>
        <w:t xml:space="preserve">1.3 选题意义</w:t>
      </w:r>
    </w:p>
    <w:p>
      <w:pPr>
        <w:spacing w:after="100" w:line="360"/>
        <w:ind w:firstLine="480"/>
      </w:pPr>
      <w:r>
        <w:rPr>
          <w:sz w:val="24"/>
          <w:szCs w:val="24"/>
        </w:rPr>
        <w:t xml:space="preserve">本选题的意义体现在理论、实践和技术三个层面。</w:t>
      </w:r>
    </w:p>
    <w:p>
      <w:pPr>
        <w:spacing w:after="100" w:line="360"/>
      </w:pPr>
      <w:r>
        <w:rPr>
          <w:b/>
          <w:bCs/>
          <w:sz w:val="24"/>
          <w:szCs w:val="24"/>
        </w:rPr>
        <w:t xml:space="preserve">（1）理论意义</w:t>
      </w:r>
    </w:p>
    <w:p>
      <w:pPr>
        <w:spacing w:after="100" w:line="360"/>
        <w:ind w:firstLine="480"/>
      </w:pPr>
      <w:r>
        <w:rPr>
          <w:sz w:val="24"/>
          <w:szCs w:val="24"/>
        </w:rPr>
        <w:t xml:space="preserve">首先，本研究丰富了形成性评价的理论内涵与实践路径。传统的形成性评价研究多聚焦于课堂教学层面，本研究将其拓展至系统平台层面，探索如何通过技术手段实现"证据收集—反馈调节—自主改进"闭环的自动化和智能化。其次，本研究深化了学习分析理论在本土教育情境中的应用。通过整合考勤、作业、测验、视频学习等多维度数据，构建了面向中国高校教学管理实际的学业风险预测模型，为学习分析理论的本土化发展提供了实证支撑。最后，本研究探索了人工智能与教育教学深度融合的边界与条件，特别是大型语言模型在教育评价领域的应用潜力与局限性，为智能教育的发展提供了理论参考。</w:t>
      </w:r>
    </w:p>
    <w:p>
      <w:pPr>
        <w:spacing w:after="100" w:line="360"/>
      </w:pPr>
      <w:r>
        <w:rPr>
          <w:b/>
          <w:bCs/>
          <w:sz w:val="24"/>
          <w:szCs w:val="24"/>
        </w:rPr>
        <w:t xml:space="preserve">（2）实践意义</w:t>
      </w:r>
    </w:p>
    <w:p>
      <w:pPr>
        <w:spacing w:after="100" w:line="360"/>
        <w:ind w:firstLine="480"/>
      </w:pPr>
      <w:r>
        <w:rPr>
          <w:sz w:val="24"/>
          <w:szCs w:val="24"/>
        </w:rPr>
        <w:t xml:space="preserve">在教学管理层面，系统通过采集全学期的多维度学习行为数据，实现分阶段、分层次的学业预警，将教学反馈的时点从课程结束后前移至学习过程中，使干预措施更具时效性和针对性。在教师教学层面，系统通过AI技术辅助批量生成学生评语，拆解关键评价维度并反馈给教师，同时自动统计班级考勤率、作业平均分、知识点掌握分布等数据，帮助教师从繁重的数据统计工作中解放出来，将更多精力聚焦于教学设计优化和个性化辅导等核心教学环节。在辅导员工作层面，系统构建了"学业预警中枢"，向辅导员实时推送预警信息，将学情信息的滞后时间从传统的数周缩短至24小时以内，帮助辅导员在学生学习问题萌芽阶段及时介入，实现"早发现、早干预、早帮扶"。在学生学习层面，系统为学生提供个性化的学情分析报告与学习改进建议，通过可视化方式展示综合得分、预警等级、知识点掌握度雷达图、成绩变化趋势等，并智能关联推荐学习资源，帮助学生清晰了解自身的学习薄弱环节，明确改进方向，实现从"被动接受"到"主动改进"的转变。</w:t>
      </w:r>
    </w:p>
    <w:p>
      <w:pPr>
        <w:spacing w:after="100" w:line="360"/>
      </w:pPr>
      <w:r>
        <w:rPr>
          <w:b/>
          <w:bCs/>
          <w:sz w:val="24"/>
          <w:szCs w:val="24"/>
        </w:rPr>
        <w:t xml:space="preserve">（3）技术创新意义</w:t>
      </w:r>
    </w:p>
    <w:p>
      <w:pPr>
        <w:spacing w:after="100" w:line="360"/>
        <w:ind w:firstLine="480"/>
      </w:pPr>
      <w:r>
        <w:rPr>
          <w:sz w:val="24"/>
          <w:szCs w:val="24"/>
        </w:rPr>
        <w:t xml:space="preserve">本研究在技术层面具有以下创新价值：一是构建了多源异构数据的融合分析框架，突破了单一数据源的局限；二是探索了机器学习模型与大型语言模型在教育场景中的协同应用模式；三是设计了面向多角色（学生、教师、辅导员、管理员）的差异化数据服务体系。这些技术创新为教育信息化领域的技术发展提供了可借鉴的经验。</w:t>
      </w:r>
    </w:p>
    <w:p>
      <w:pPr>
        <w:spacing w:after="50" w:before="150"/>
      </w:pPr>
      <w:r>
        <w:rPr>
          <w:rFonts w:ascii="黑体" w:cs="黑体" w:eastAsia="黑体" w:hAnsi="黑体"/>
          <w:b/>
          <w:bCs/>
          <w:sz w:val="24"/>
          <w:szCs w:val="24"/>
        </w:rPr>
        <w:t xml:space="preserve">1.4 复杂工程问题分析</w:t>
      </w:r>
    </w:p>
    <w:p>
      <w:pPr>
        <w:spacing w:after="100" w:line="360"/>
        <w:ind w:firstLine="480"/>
      </w:pPr>
      <w:r>
        <w:rPr>
          <w:sz w:val="24"/>
          <w:szCs w:val="24"/>
        </w:rPr>
        <w:t xml:space="preserve">本毕业设计选题满足复杂工程问题的7个要素，具体分析如下：</w:t>
      </w:r>
    </w:p>
    <w:p>
      <w:pPr>
        <w:spacing w:after="100" w:line="360"/>
        <w:ind w:firstLine="480"/>
      </w:pPr>
      <w:r>
        <w:rPr>
          <w:sz w:val="24"/>
          <w:szCs w:val="24"/>
        </w:rPr>
        <w:t xml:space="preserve">（1）运用深入的工程原理：本系统需要运用软件工程、数据库原理、机器学习算法、前端工程化等深入的工程原理。特别是学业风险预测模型，需要运用特征工程、模型训练与优化等数据科学知识，不是简单的规则判断可以解决的。</w:t>
      </w:r>
    </w:p>
    <w:p>
      <w:pPr>
        <w:spacing w:after="100" w:line="360"/>
        <w:ind w:firstLine="480"/>
      </w:pPr>
      <w:r>
        <w:rPr>
          <w:sz w:val="24"/>
          <w:szCs w:val="24"/>
        </w:rPr>
        <w:t xml:space="preserve">（2）涉及多方面因素且可能冲突：系统涉及学生、教师、辅导员、管理员等多方利益相关者，需求存在差异。例如，学生希望获得详细的学习建议，但需要保护隐私；辅导员需要及时预警信息，但系统性能与实时性之间存在平衡问题；多平台数据融合需要协调不同数据格式和接口标准。</w:t>
      </w:r>
    </w:p>
    <w:p>
      <w:pPr>
        <w:spacing w:after="100" w:line="360"/>
        <w:ind w:firstLine="480"/>
      </w:pPr>
      <w:r>
        <w:rPr>
          <w:sz w:val="24"/>
          <w:szCs w:val="24"/>
        </w:rPr>
        <w:t xml:space="preserve">（3）需要建立抽象模型体现创造性：需要建立学生学习行为模型、知识掌握度评估模型、学业风险预测模型等多个抽象模型。在建模过程中，需要创造性地选择合适的特征维度，设计合理的预警阈值，构建知识点之间的关联关系。</w:t>
      </w:r>
    </w:p>
    <w:p>
      <w:pPr>
        <w:spacing w:after="100" w:line="360"/>
        <w:ind w:firstLine="480"/>
      </w:pPr>
      <w:r>
        <w:rPr>
          <w:sz w:val="24"/>
          <w:szCs w:val="24"/>
        </w:rPr>
        <w:t xml:space="preserve">（4）不能仅靠常用方法解决：传统的基于规则的成绩预警方法已不能满足需求。本系统需要采用机器学习方法构建预测模型，结合大语言模型实现智能评语生成，这些都需要突破常规方法的创新。</w:t>
      </w:r>
    </w:p>
    <w:p>
      <w:pPr>
        <w:spacing w:after="100" w:line="360"/>
        <w:ind w:firstLine="480"/>
      </w:pPr>
      <w:r>
        <w:rPr>
          <w:sz w:val="24"/>
          <w:szCs w:val="24"/>
        </w:rPr>
        <w:t xml:space="preserve">（5）超出专业标准和规范：目前国内尚无统一的学情分析系统技术标准和规范。数据融合、预警等级划分、AI生成内容的质量评估等方面都需要根据实际需求进行探索和规范制定。</w:t>
      </w:r>
    </w:p>
    <w:p>
      <w:pPr>
        <w:spacing w:after="100" w:line="360"/>
        <w:ind w:firstLine="480"/>
      </w:pPr>
      <w:r>
        <w:rPr>
          <w:sz w:val="24"/>
          <w:szCs w:val="24"/>
        </w:rPr>
        <w:t xml:space="preserve">（6）各方利益不完全一致：学生希望系统保护隐私且提供有用建议；教师希望系统减轻工作负担；辅导员希望及时掌握学生动态；学校希望提升整体教学质量。需要协调各方需求，找到平衡点。</w:t>
      </w:r>
    </w:p>
    <w:p>
      <w:pPr>
        <w:spacing w:after="100" w:line="360"/>
        <w:ind w:firstLine="480"/>
      </w:pPr>
      <w:r>
        <w:rPr>
          <w:sz w:val="24"/>
          <w:szCs w:val="24"/>
        </w:rPr>
        <w:t xml:space="preserve">（7）具有较高综合性：本系统包含前端开发、后端服务、数据库设计、机器学习模型训练、AI接口集成、数据可视化等多个相互关联的子系统，需要综合运用计算机科学与技术专业的多方面知识。</w:t>
      </w:r>
    </w:p>
    <w:p>
      <w:pPr>
        <w:spacing w:after="100" w:before="300"/>
      </w:pPr>
      <w:r>
        <w:rPr>
          <w:rFonts w:ascii="黑体" w:cs="黑体" w:eastAsia="黑体" w:hAnsi="黑体"/>
          <w:b/>
          <w:bCs/>
          <w:sz w:val="28"/>
          <w:szCs w:val="28"/>
        </w:rPr>
        <w:t xml:space="preserve">二、设计思路与主要内容</w:t>
      </w:r>
    </w:p>
    <w:p>
      <w:pPr>
        <w:spacing w:after="100" w:line="360"/>
        <w:ind w:firstLine="480"/>
      </w:pPr>
      <w:r>
        <w:rPr>
          <w:sz w:val="24"/>
          <w:szCs w:val="24"/>
        </w:rPr>
        <w:t xml:space="preserve">本系统遵循"数据驱动、流程闭环"的核心思路，构建一个覆盖学生、教师、辅导员、管理员四个角色的学业管理辅助系统。系统主要包括以下功能模块：</w:t>
      </w:r>
    </w:p>
    <w:p>
      <w:pPr>
        <w:spacing w:after="50" w:before="150"/>
      </w:pPr>
      <w:r>
        <w:rPr>
          <w:rFonts w:ascii="黑体" w:cs="黑体" w:eastAsia="黑体" w:hAnsi="黑体"/>
          <w:b/>
          <w:bCs/>
          <w:sz w:val="24"/>
          <w:szCs w:val="24"/>
        </w:rPr>
        <w:t xml:space="preserve">1、学生端设计</w:t>
      </w:r>
    </w:p>
    <w:p>
      <w:pPr>
        <w:spacing w:after="100" w:line="360"/>
        <w:ind w:firstLine="480"/>
      </w:pPr>
      <w:r>
        <w:rPr>
          <w:sz w:val="24"/>
          <w:szCs w:val="24"/>
        </w:rPr>
        <w:t xml:space="preserve">学生端是系统的核心服务对象。主要功能包括：查看学情仪表盘与形成性评价报告，了解预警等级与薄弱环节；接收预警信息和学习资源，以进行针对性改进；通过预警分数提示、成绩变化趋势折线图等可视化方式直观了解自身学习状况。</w:t>
      </w:r>
    </w:p>
    <w:p>
      <w:pPr>
        <w:spacing w:after="50" w:before="150"/>
      </w:pPr>
      <w:r>
        <w:rPr>
          <w:rFonts w:ascii="黑体" w:cs="黑体" w:eastAsia="黑体" w:hAnsi="黑体"/>
          <w:b/>
          <w:bCs/>
          <w:sz w:val="24"/>
          <w:szCs w:val="24"/>
        </w:rPr>
        <w:t xml:space="preserve">2、教师端设计</w:t>
      </w:r>
    </w:p>
    <w:p>
      <w:pPr>
        <w:spacing w:after="100" w:line="360"/>
        <w:ind w:firstLine="480"/>
      </w:pPr>
      <w:r>
        <w:rPr>
          <w:sz w:val="24"/>
          <w:szCs w:val="24"/>
        </w:rPr>
        <w:t xml:space="preserve">教师端服务于日常教学管理。主要功能包括：总览全班学情预警分布，查看学生的预警成因；导入成绩或填写评语，系统调用DeepSeek AI分析得到建议；管理教学资源；统计班级考勤率、作业平均分等数据，辅助教学决策。</w:t>
      </w:r>
    </w:p>
    <w:p>
      <w:pPr>
        <w:spacing w:after="50" w:before="150"/>
      </w:pPr>
      <w:r>
        <w:rPr>
          <w:rFonts w:ascii="黑体" w:cs="黑体" w:eastAsia="黑体" w:hAnsi="黑体"/>
          <w:b/>
          <w:bCs/>
          <w:sz w:val="24"/>
          <w:szCs w:val="24"/>
        </w:rPr>
        <w:t xml:space="preserve">3、辅导员端设计</w:t>
      </w:r>
    </w:p>
    <w:p>
      <w:pPr>
        <w:spacing w:after="100" w:line="360"/>
        <w:ind w:firstLine="480"/>
      </w:pPr>
      <w:r>
        <w:rPr>
          <w:sz w:val="24"/>
          <w:szCs w:val="24"/>
        </w:rPr>
        <w:t xml:space="preserve">辅导员端构建"学业预警中枢"。主要功能包括：查看所负责班级学生预警名单及学情报告；对预警学生进行短信通知，及时提醒；对预警学生进行谈话后，记录干预过程与反馈结果，完成育人闭环；实现跨平台数据聚合、统一分析和主动干预，填补现有管理流程的空白。</w:t>
      </w:r>
    </w:p>
    <w:p>
      <w:pPr>
        <w:spacing w:after="50" w:before="150"/>
      </w:pPr>
      <w:r>
        <w:rPr>
          <w:rFonts w:ascii="黑体" w:cs="黑体" w:eastAsia="黑体" w:hAnsi="黑体"/>
          <w:b/>
          <w:bCs/>
          <w:sz w:val="24"/>
          <w:szCs w:val="24"/>
        </w:rPr>
        <w:t xml:space="preserve">4、管理员端设计</w:t>
      </w:r>
    </w:p>
    <w:p>
      <w:pPr>
        <w:spacing w:after="100" w:line="360"/>
        <w:ind w:firstLine="480"/>
      </w:pPr>
      <w:r>
        <w:rPr>
          <w:sz w:val="24"/>
          <w:szCs w:val="24"/>
        </w:rPr>
        <w:t xml:space="preserve">管理员端负责系统底层维护。主要功能包括：进行系统数据的备份与恢复、管理操作日志；进行基础信息与全局参数的配置；统一管理账号信息与系统权限。</w:t>
      </w:r>
    </w:p>
    <w:p>
      <w:pPr>
        <w:spacing w:after="100" w:before="300"/>
      </w:pPr>
      <w:r>
        <w:rPr>
          <w:rFonts w:ascii="黑体" w:cs="黑体" w:eastAsia="黑体" w:hAnsi="黑体"/>
          <w:b/>
          <w:bCs/>
          <w:sz w:val="28"/>
          <w:szCs w:val="28"/>
        </w:rPr>
        <w:t xml:space="preserve">三、毕业设计所用的方法（技术路线）</w:t>
      </w:r>
    </w:p>
    <w:p>
      <w:pPr>
        <w:spacing w:after="100" w:line="360"/>
        <w:ind w:firstLine="480"/>
      </w:pPr>
      <w:r>
        <w:rPr>
          <w:sz w:val="24"/>
          <w:szCs w:val="24"/>
        </w:rPr>
        <w:t xml:space="preserve">本毕业设计采用B/S架构，前后端分离的开发模式，主要技术栈如下：</w:t>
      </w:r>
    </w:p>
    <w:p>
      <w:pPr>
        <w:spacing w:after="50" w:before="150"/>
      </w:pPr>
      <w:r>
        <w:rPr>
          <w:rFonts w:ascii="黑体" w:cs="黑体" w:eastAsia="黑体" w:hAnsi="黑体"/>
          <w:b/>
          <w:bCs/>
          <w:sz w:val="24"/>
          <w:szCs w:val="24"/>
        </w:rPr>
        <w:t xml:space="preserve">1、前端技术</w:t>
      </w:r>
    </w:p>
    <w:p>
      <w:pPr>
        <w:spacing w:after="100" w:line="360"/>
        <w:ind w:firstLine="480"/>
      </w:pPr>
      <w:r>
        <w:rPr>
          <w:sz w:val="24"/>
          <w:szCs w:val="24"/>
        </w:rPr>
        <w:t xml:space="preserve">采用Vue.js渐进式JavaScript框架，通过其声明式的数据绑定和组件化系统，高效开发和维护四个角色所需的复杂单页面应用界面。使用ECharts图表库绘制知识点掌握度的雷达图、成绩变化趋势的折线图等，让数据展示更加直观。</w:t>
      </w:r>
    </w:p>
    <w:p>
      <w:pPr>
        <w:spacing w:after="50" w:before="150"/>
      </w:pPr>
      <w:r>
        <w:rPr>
          <w:rFonts w:ascii="黑体" w:cs="黑体" w:eastAsia="黑体" w:hAnsi="黑体"/>
          <w:b/>
          <w:bCs/>
          <w:sz w:val="24"/>
          <w:szCs w:val="24"/>
        </w:rPr>
        <w:t xml:space="preserve">2、后端技术</w:t>
      </w:r>
    </w:p>
    <w:p>
      <w:pPr>
        <w:spacing w:after="100" w:line="360"/>
        <w:ind w:firstLine="480"/>
      </w:pPr>
      <w:r>
        <w:rPr>
          <w:sz w:val="24"/>
          <w:szCs w:val="24"/>
        </w:rPr>
        <w:t xml:space="preserve">采用Django Web应用程序框架，其成熟、全面、易用的特性适用于各种规模的项目，使开发者能够专注于业务逻辑而无需过多关注底层技术细节。</w:t>
      </w:r>
    </w:p>
    <w:p>
      <w:pPr>
        <w:spacing w:after="50" w:before="150"/>
      </w:pPr>
      <w:r>
        <w:rPr>
          <w:rFonts w:ascii="黑体" w:cs="黑体" w:eastAsia="黑体" w:hAnsi="黑体"/>
          <w:b/>
          <w:bCs/>
          <w:sz w:val="24"/>
          <w:szCs w:val="24"/>
        </w:rPr>
        <w:t xml:space="preserve">3、AI接口</w:t>
      </w:r>
    </w:p>
    <w:p>
      <w:pPr>
        <w:spacing w:after="100" w:line="360"/>
        <w:ind w:firstLine="480"/>
      </w:pPr>
      <w:r>
        <w:rPr>
          <w:sz w:val="24"/>
          <w:szCs w:val="24"/>
        </w:rPr>
        <w:t xml:space="preserve">通过调用DeepSeek大语言模型接口，实现"AI评语生成"功能，将教师评语转化为结构化分析，并为学业预警模型提供智能辅助。</w:t>
      </w:r>
    </w:p>
    <w:p>
      <w:pPr>
        <w:spacing w:after="50" w:before="150"/>
      </w:pPr>
      <w:r>
        <w:rPr>
          <w:rFonts w:ascii="黑体" w:cs="黑体" w:eastAsia="黑体" w:hAnsi="黑体"/>
          <w:b/>
          <w:bCs/>
          <w:sz w:val="24"/>
          <w:szCs w:val="24"/>
        </w:rPr>
        <w:t xml:space="preserve">4、预测模型</w:t>
      </w:r>
    </w:p>
    <w:p>
      <w:pPr>
        <w:spacing w:after="100" w:line="360"/>
        <w:ind w:firstLine="480"/>
      </w:pPr>
      <w:r>
        <w:rPr>
          <w:sz w:val="24"/>
          <w:szCs w:val="24"/>
        </w:rPr>
        <w:t xml:space="preserve">采用机器学习算法构建学生学业风险预测模型，利用多维度学习行为数据（考勤、作业、测验、视频学习等）进行特征工程，通过分类或回归模型预测学生学业风险等级，实现早期预警。</w:t>
      </w:r>
    </w:p>
    <w:p>
      <w:pPr>
        <w:spacing w:after="100" w:before="300"/>
      </w:pPr>
      <w:r>
        <w:rPr>
          <w:rFonts w:ascii="黑体" w:cs="黑体" w:eastAsia="黑体" w:hAnsi="黑体"/>
          <w:b/>
          <w:bCs/>
          <w:sz w:val="28"/>
          <w:szCs w:val="28"/>
        </w:rPr>
        <w:t xml:space="preserve">四、可行性分析</w:t>
      </w:r>
    </w:p>
    <w:p>
      <w:pPr>
        <w:spacing w:after="50" w:before="150"/>
      </w:pPr>
      <w:r>
        <w:rPr>
          <w:rFonts w:ascii="黑体" w:cs="黑体" w:eastAsia="黑体" w:hAnsi="黑体"/>
          <w:b/>
          <w:bCs/>
          <w:sz w:val="24"/>
          <w:szCs w:val="24"/>
        </w:rPr>
        <w:t xml:space="preserve">1、技术可行性</w:t>
      </w:r>
    </w:p>
    <w:p>
      <w:pPr>
        <w:spacing w:after="100" w:line="360"/>
        <w:ind w:firstLine="480"/>
      </w:pPr>
      <w:r>
        <w:rPr>
          <w:sz w:val="24"/>
          <w:szCs w:val="24"/>
        </w:rPr>
        <w:t xml:space="preserve">技术完全可行。Vue.js和Django均为成熟的开源框架，社区活跃，文档丰富，有大量成功案例可供参考。ECharts图表库功能强大，支持多种图表类型。DeepSeek API提供稳定的大语言模型服务。机器学习预测模型在学业预警领域已有大量研究成果，技术路线清晰。</w:t>
      </w:r>
    </w:p>
    <w:p>
      <w:pPr>
        <w:spacing w:after="50" w:before="150"/>
      </w:pPr>
      <w:r>
        <w:rPr>
          <w:rFonts w:ascii="黑体" w:cs="黑体" w:eastAsia="黑体" w:hAnsi="黑体"/>
          <w:b/>
          <w:bCs/>
          <w:sz w:val="24"/>
          <w:szCs w:val="24"/>
        </w:rPr>
        <w:t xml:space="preserve">2、经济可行性</w:t>
      </w:r>
    </w:p>
    <w:p>
      <w:pPr>
        <w:spacing w:after="100" w:line="360"/>
        <w:ind w:firstLine="480"/>
      </w:pPr>
      <w:r>
        <w:rPr>
          <w:sz w:val="24"/>
          <w:szCs w:val="24"/>
        </w:rPr>
        <w:t xml:space="preserve">经济成本可控。所有开发工具和核心技术框架均为开源免费。DeepSeek API调用成本较低，学生开发者可享受优惠。作为毕业设计，开发者本人无需支付工资，仅需投入时间成本。</w:t>
      </w:r>
    </w:p>
    <w:p>
      <w:pPr>
        <w:spacing w:after="50" w:before="150"/>
      </w:pPr>
      <w:r>
        <w:rPr>
          <w:rFonts w:ascii="黑体" w:cs="黑体" w:eastAsia="黑体" w:hAnsi="黑体"/>
          <w:b/>
          <w:bCs/>
          <w:sz w:val="24"/>
          <w:szCs w:val="24"/>
        </w:rPr>
        <w:t xml:space="preserve">3、操作可行性</w:t>
      </w:r>
    </w:p>
    <w:p>
      <w:pPr>
        <w:spacing w:after="100" w:line="360"/>
        <w:ind w:firstLine="480"/>
      </w:pPr>
      <w:r>
        <w:rPr>
          <w:sz w:val="24"/>
          <w:szCs w:val="24"/>
        </w:rPr>
        <w:t xml:space="preserve">用户操作门槛低，接受度高。目标用户为高校师生，具备良好的计算机操作基础。系统界面设计遵循简洁直观原则，功能模块划分清晰，符合用户日常使用习惯。</w:t>
      </w:r>
    </w:p>
    <w:p>
      <w:pPr>
        <w:spacing w:after="50" w:before="150"/>
      </w:pPr>
      <w:r>
        <w:rPr>
          <w:rFonts w:ascii="黑体" w:cs="黑体" w:eastAsia="黑体" w:hAnsi="黑体"/>
          <w:b/>
          <w:bCs/>
          <w:sz w:val="24"/>
          <w:szCs w:val="24"/>
        </w:rPr>
        <w:t xml:space="preserve">4、社会可行性</w:t>
      </w:r>
    </w:p>
    <w:p>
      <w:pPr>
        <w:spacing w:after="100" w:line="360"/>
        <w:ind w:firstLine="480"/>
      </w:pPr>
      <w:r>
        <w:rPr>
          <w:sz w:val="24"/>
          <w:szCs w:val="24"/>
        </w:rPr>
        <w:t xml:space="preserve">社会效益显著，符合政策导向。《教育强国建设规划纲要（2024-2035年）》明确支持大数据与人工智能赋能教育评价。本系统响应国家教育数字化战略，有助于提升高校教学管理水平和人才培养质量。</w:t>
      </w:r>
    </w:p>
    <w:p>
      <w:pPr>
        <w:spacing w:after="100" w:before="300"/>
      </w:pPr>
      <w:r>
        <w:rPr>
          <w:rFonts w:ascii="黑体" w:cs="黑体" w:eastAsia="黑体" w:hAnsi="黑体"/>
          <w:b/>
          <w:bCs/>
          <w:sz w:val="28"/>
          <w:szCs w:val="28"/>
        </w:rPr>
        <w:t xml:space="preserve">五、主要参考文献（8-10篇）</w:t>
      </w:r>
    </w:p>
    <w:p>
      <w:pPr>
        <w:spacing w:after="100" w:line="300"/>
      </w:pPr>
      <w:r>
        <w:rPr>
          <w:sz w:val="21"/>
          <w:szCs w:val="21"/>
        </w:rPr>
        <w:t xml:space="preserve">[1] 中共中央,国务院.教育强国建设规划纲要(2024-2035年)[Z].2025.</w:t>
      </w:r>
    </w:p>
    <w:p>
      <w:pPr>
        <w:spacing w:after="100" w:line="300"/>
      </w:pPr>
      <w:r>
        <w:rPr>
          <w:sz w:val="21"/>
          <w:szCs w:val="21"/>
        </w:rPr>
        <w:t xml:space="preserve">[2] 陈新.混合式教学模式下的学情分析与成绩预测[D].西南石油大学,2023.</w:t>
      </w:r>
    </w:p>
    <w:p>
      <w:pPr>
        <w:spacing w:after="100" w:line="300"/>
      </w:pPr>
      <w:r>
        <w:rPr>
          <w:sz w:val="21"/>
          <w:szCs w:val="21"/>
        </w:rPr>
        <w:t xml:space="preserve">[3] 卢国庆,杨沁,贺相春.生成式人工智能赋能高等教育形成性评价的价值、挑战及路径[J].电化教育研究,2024(11):84-91.</w:t>
      </w:r>
    </w:p>
    <w:p>
      <w:pPr>
        <w:spacing w:after="100" w:line="300"/>
      </w:pPr>
      <w:r>
        <w:rPr>
          <w:sz w:val="21"/>
          <w:szCs w:val="21"/>
        </w:rPr>
        <w:t xml:space="preserve">[4] 曹梦川,欧阳仪,伍丹,等.基于机器学习的学生学情预警方法研究[J].现代信息科技,2023,7(19):142-144+150.</w:t>
      </w:r>
    </w:p>
    <w:p>
      <w:pPr>
        <w:spacing w:after="100" w:line="300"/>
      </w:pPr>
      <w:r>
        <w:rPr>
          <w:sz w:val="21"/>
          <w:szCs w:val="21"/>
        </w:rPr>
        <w:t xml:space="preserve">[5] 唐茜.基于教育数据挖掘的学生画像构建与学情预测分析研究[J].现代信息科技,2023,7(4):193-198.</w:t>
      </w:r>
    </w:p>
    <w:p>
      <w:pPr>
        <w:spacing w:after="100" w:line="300"/>
      </w:pPr>
      <w:r>
        <w:rPr>
          <w:sz w:val="21"/>
          <w:szCs w:val="21"/>
        </w:rPr>
        <w:t xml:space="preserve">[6] 李逢庆.混合式教学的理论基础与教学设计[J].现代教育技术,2016,26(9):18-24.</w:t>
      </w:r>
    </w:p>
    <w:p>
      <w:pPr>
        <w:spacing w:after="100" w:line="300"/>
      </w:pPr>
      <w:r>
        <w:rPr>
          <w:sz w:val="21"/>
          <w:szCs w:val="21"/>
        </w:rPr>
        <w:t xml:space="preserve">[7] 王烁,宗序连.形成性评价的理论内涵与实践反思[J].教学与管理,2020(15):1-4.</w:t>
      </w:r>
    </w:p>
    <w:p>
      <w:pPr>
        <w:spacing w:after="100" w:line="300"/>
      </w:pPr>
      <w:r>
        <w:rPr>
          <w:sz w:val="21"/>
          <w:szCs w:val="21"/>
        </w:rPr>
        <w:t xml:space="preserve">[8] 刘士强.基于数据挖掘的学情分析与预测系统的设计与实现[D].中国科学院大学(中国科学院沈阳计算技术研究所),2022.</w:t>
      </w:r>
    </w:p>
    <w:p>
      <w:pPr>
        <w:spacing w:after="100" w:line="300"/>
      </w:pPr>
      <w:r>
        <w:rPr>
          <w:sz w:val="21"/>
          <w:szCs w:val="21"/>
        </w:rPr>
        <w:t xml:space="preserve">[9] Fahd K,Miah S J M,Ahmed K.Predicting student performance in a blended learning environment using learning management system interaction data[J].Applied Computing and Informatics,2021,21(3-4):220.</w:t>
      </w:r>
    </w:p>
    <w:p>
      <w:pPr>
        <w:spacing w:after="100" w:line="300"/>
      </w:pPr>
      <w:r>
        <w:rPr>
          <w:sz w:val="21"/>
          <w:szCs w:val="21"/>
        </w:rPr>
        <w:t xml:space="preserve">[10] Du X,Chung S,Lee S.Harnessing large language models to auto-evaluate the student project reports[J].Computers and Education:Artificial Intelligence,2024,6:100251.</w:t>
      </w:r>
    </w:p>
    <w:p>
      <w:pPr>
        <w:spacing w:after="100" w:line="300"/>
      </w:pPr>
      <w:r>
        <w:rPr>
          <w:sz w:val="21"/>
          <w:szCs w:val="21"/>
        </w:rPr>
        <w:t xml:space="preserve">[11] Idowu S,Iwendi C,Ondieki E G,et al.Investigating algorithmic bias in student progress monitoring[J].Computers and Education:Artificial Intelligence,2024,7:100270.</w:t>
      </w:r>
    </w:p>
    <w:p>
      <w:pPr>
        <w:spacing w:after="100" w:line="300"/>
      </w:pPr>
      <w:r>
        <w:rPr>
          <w:sz w:val="21"/>
          <w:szCs w:val="21"/>
        </w:rPr>
        <w:t xml:space="preserve">[12] Yu D,Jiang Y,Zhao W.Unraveling the impact of blended learning versus online learning on learners' performance:A meta-analysis[J].Behavioral Sciences,2025,15(2):191.</w:t>
      </w:r>
    </w:p>
    <w:p>
      <w:pPr>
        <w:spacing w:after="100" w:line="300"/>
      </w:pPr>
      <w:r>
        <w:rPr>
          <w:sz w:val="21"/>
          <w:szCs w:val="21"/>
        </w:rPr>
        <w:t xml:space="preserve">[13] Yuwono I P A,Siau K,Iding M,et al.Co-creation in action:Bridging the knowledge gap in artificial intelligence among innovation champions[J].Computers and Education:Artificial Intelligence,2024,6:100243.</w:t>
      </w:r>
    </w:p>
    <w:p>
      <w:pPr>
        <w:spacing w:after="100" w:before="300"/>
      </w:pPr>
      <w:r>
        <w:rPr>
          <w:rFonts w:ascii="黑体" w:cs="黑体" w:eastAsia="黑体" w:hAnsi="黑体"/>
          <w:b/>
          <w:bCs/>
          <w:sz w:val="28"/>
          <w:szCs w:val="28"/>
        </w:rPr>
        <w:t xml:space="preserve">六、计划进度</w:t>
      </w:r>
    </w:p>
    <w:p>
      <w:pPr>
        <w:spacing w:after="60" w:line="360"/>
      </w:pPr>
      <w:r>
        <w:rPr>
          <w:sz w:val="24"/>
          <w:szCs w:val="24"/>
        </w:rPr>
        <w:t xml:space="preserve">开题报告：2025年11月</w:t>
      </w:r>
    </w:p>
    <w:p>
      <w:pPr>
        <w:spacing w:after="60" w:line="360"/>
      </w:pPr>
      <w:r>
        <w:rPr>
          <w:sz w:val="24"/>
          <w:szCs w:val="24"/>
        </w:rPr>
        <w:t xml:space="preserve">需求分析：2025年12月</w:t>
      </w:r>
    </w:p>
    <w:p>
      <w:pPr>
        <w:spacing w:after="60" w:line="360"/>
      </w:pPr>
      <w:r>
        <w:rPr>
          <w:sz w:val="24"/>
          <w:szCs w:val="24"/>
        </w:rPr>
        <w:t xml:space="preserve">系统设计：2026年1月</w:t>
      </w:r>
    </w:p>
    <w:p>
      <w:pPr>
        <w:spacing w:after="60" w:line="360"/>
      </w:pPr>
      <w:r>
        <w:rPr>
          <w:sz w:val="24"/>
          <w:szCs w:val="24"/>
        </w:rPr>
        <w:t xml:space="preserve">编程实现：2026年1月-4月</w:t>
      </w:r>
    </w:p>
    <w:p>
      <w:pPr>
        <w:spacing w:after="60" w:line="360"/>
      </w:pPr>
      <w:r>
        <w:rPr>
          <w:sz w:val="24"/>
          <w:szCs w:val="24"/>
        </w:rPr>
        <w:t xml:space="preserve">中期检查：2026年4月初</w:t>
      </w:r>
    </w:p>
    <w:p>
      <w:pPr>
        <w:spacing w:after="60" w:line="360"/>
      </w:pPr>
      <w:r>
        <w:rPr>
          <w:sz w:val="24"/>
          <w:szCs w:val="24"/>
        </w:rPr>
        <w:t xml:space="preserve">论文撰写：2026年4月-5月</w:t>
      </w:r>
    </w:p>
    <w:p>
      <w:pPr>
        <w:spacing w:after="60" w:line="360"/>
      </w:pPr>
      <w:r>
        <w:rPr>
          <w:sz w:val="24"/>
          <w:szCs w:val="24"/>
        </w:rPr>
        <w:t xml:space="preserve">论文评阅：2026年5月</w:t>
      </w:r>
    </w:p>
    <w:p>
      <w:pPr>
        <w:spacing w:after="60" w:line="360"/>
      </w:pPr>
      <w:r>
        <w:rPr>
          <w:sz w:val="24"/>
          <w:szCs w:val="24"/>
        </w:rPr>
        <w:t xml:space="preserve">参加答辩：2026年5月</w:t>
      </w:r>
    </w:p>
    <w:p>
      <w:pPr>
        <w:spacing w:after="100" w:before="300"/>
      </w:pPr>
      <w:r>
        <w:rPr>
          <w:rFonts w:ascii="黑体" w:cs="黑体" w:eastAsia="黑体" w:hAnsi="黑体"/>
          <w:b/>
          <w:bCs/>
          <w:sz w:val="28"/>
          <w:szCs w:val="28"/>
        </w:rPr>
        <w:t xml:space="preserve">七、指导教师意见</w:t>
      </w:r>
    </w:p>
    <w:p>
      <w:pPr>
        <w:spacing w:after="100"/>
        <w:ind w:firstLine="480"/>
      </w:pPr>
    </w:p>
    <w:p>
      <w:pPr>
        <w:spacing w:after="100"/>
        <w:ind w:firstLine="480"/>
      </w:pPr>
    </w:p>
    <w:p>
      <w:pPr>
        <w:spacing w:before="400"/>
        <w:jc w:val="right"/>
      </w:pPr>
      <w:r>
        <w:rPr>
          <w:sz w:val="24"/>
          <w:szCs w:val="24"/>
        </w:rPr>
        <w:t xml:space="preserve">指导教师（签名）：________________    年    月    日</w:t>
      </w:r>
    </w:p>
    <w:p>
      <w:pPr>
        <w:spacing w:after="100" w:before="300"/>
      </w:pPr>
      <w:r>
        <w:rPr>
          <w:rFonts w:ascii="黑体" w:cs="黑体" w:eastAsia="黑体" w:hAnsi="黑体"/>
          <w:b/>
          <w:bCs/>
          <w:sz w:val="28"/>
          <w:szCs w:val="28"/>
        </w:rPr>
        <w:t xml:space="preserve">八、指导小组意见</w:t>
      </w:r>
    </w:p>
    <w:p>
      <w:pPr>
        <w:spacing w:after="100"/>
        <w:ind w:firstLine="480"/>
      </w:pPr>
    </w:p>
    <w:p>
      <w:pPr>
        <w:spacing w:after="100"/>
        <w:ind w:firstLine="480"/>
      </w:pPr>
    </w:p>
    <w:p>
      <w:pPr>
        <w:spacing w:before="400"/>
        <w:jc w:val="center"/>
      </w:pPr>
      <w:r>
        <w:rPr>
          <w:b/>
          <w:bCs/>
          <w:sz w:val="24"/>
          <w:szCs w:val="24"/>
        </w:rPr>
        <w:t xml:space="preserve">结论：</w:t>
      </w:r>
    </w:p>
    <w:p>
      <w:pPr>
        <w:spacing w:before="400"/>
        <w:jc w:val="right"/>
      </w:pPr>
      <w:r>
        <w:rPr>
          <w:sz w:val="24"/>
          <w:szCs w:val="24"/>
        </w:rPr>
        <w:t xml:space="preserve">指导小组组长（签名）：________________    年    月    日</w:t>
      </w:r>
    </w:p>
    <w:sectPr>
      <w:pgSz w:w="11906" w:h="16838" w:orient="portrait"/>
      <w:pgMar w:top="1440" w:right="1800" w:bottom="1440" w:left="18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宋体" w:cs="宋体" w:eastAsia="宋体" w:hAnsi="宋体"/>
        <w:sz w:val="24"/>
        <w:szCs w:val="24"/>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2026-04-09T15:37:33.765Z</dcterms:created>
  <dcterms:modified xsi:type="dcterms:W3CDTF">2026-04-09T15:37:33.766Z</dcterms:modified>
</cp:coreProperties>
</file>

<file path=docProps/custom.xml><?xml version="1.0" encoding="utf-8"?>
<Properties xmlns="http://schemas.openxmlformats.org/officeDocument/2006/custom-properties" xmlns:vt="http://schemas.openxmlformats.org/officeDocument/2006/docPropsVTypes"/>
</file>