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2811" w14:textId="3D4726D6" w:rsidR="00716507" w:rsidRPr="00C76BA0" w:rsidRDefault="00DD78D9" w:rsidP="00716507">
      <w:pPr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 xml:space="preserve"> </w:t>
      </w:r>
      <w:r w:rsidR="000663E6">
        <w:rPr>
          <w:rFonts w:ascii="Calibri" w:hAnsi="Calibri" w:cs="Calibri" w:hint="eastAsia"/>
          <w:b/>
          <w:bCs/>
        </w:rPr>
        <w:t xml:space="preserve"> </w:t>
      </w:r>
      <w:r w:rsidR="00716507" w:rsidRPr="00C76BA0">
        <w:rPr>
          <w:rFonts w:ascii="Calibri" w:hAnsi="Calibri" w:cs="Calibri"/>
          <w:b/>
          <w:bCs/>
        </w:rPr>
        <w:t>Tables</w:t>
      </w:r>
    </w:p>
    <w:p w14:paraId="607AE399" w14:textId="07A6ADCF" w:rsidR="00716507" w:rsidRPr="00C76BA0" w:rsidRDefault="00716507" w:rsidP="00716507">
      <w:pPr>
        <w:rPr>
          <w:rFonts w:ascii="Calibri" w:hAnsi="Calibri" w:cs="Calibri"/>
        </w:rPr>
      </w:pPr>
      <w:r w:rsidRPr="00C76BA0">
        <w:rPr>
          <w:rFonts w:ascii="Calibri" w:hAnsi="Calibri" w:cs="Calibri"/>
        </w:rPr>
        <w:t xml:space="preserve">Table </w:t>
      </w:r>
      <w:r w:rsidRPr="00C76BA0">
        <w:rPr>
          <w:rFonts w:ascii="Calibri" w:hAnsi="Calibri" w:cs="Calibri" w:hint="eastAsia"/>
        </w:rPr>
        <w:t>1</w:t>
      </w:r>
      <w:r w:rsidRPr="00C76BA0">
        <w:rPr>
          <w:rFonts w:ascii="Calibri" w:hAnsi="Calibri" w:cs="Calibri"/>
        </w:rPr>
        <w:t xml:space="preserve"> summarizes the final encoding applied to categorical variables to support both the machine learning and ABM. Each category was assigned a numeric value following the principles described in Section 3.3. For the product type, the assigned values also reflect the relative food safety risks evaluated from literature and expert judgment.</w:t>
      </w:r>
    </w:p>
    <w:p w14:paraId="657A5319" w14:textId="0B3DA399" w:rsidR="00716507" w:rsidRPr="00C76BA0" w:rsidRDefault="00716507" w:rsidP="00716507">
      <w:pPr>
        <w:rPr>
          <w:rFonts w:ascii="Calibri" w:hAnsi="Calibri" w:cs="Calibri"/>
          <w:b/>
          <w:bCs/>
        </w:rPr>
      </w:pPr>
      <w:r w:rsidRPr="00C76BA0">
        <w:rPr>
          <w:rFonts w:ascii="Calibri" w:hAnsi="Calibri" w:cs="Calibri"/>
          <w:b/>
          <w:bCs/>
        </w:rPr>
        <w:t xml:space="preserve">Table </w:t>
      </w:r>
      <w:r w:rsidRPr="00C76BA0">
        <w:rPr>
          <w:rFonts w:ascii="Calibri" w:hAnsi="Calibri" w:cs="Calibri" w:hint="eastAsia"/>
          <w:b/>
          <w:bCs/>
        </w:rPr>
        <w:t>1</w:t>
      </w:r>
      <w:r w:rsidRPr="00C76BA0">
        <w:rPr>
          <w:rFonts w:ascii="Calibri" w:hAnsi="Calibri" w:cs="Calibri"/>
          <w:b/>
          <w:bCs/>
        </w:rPr>
        <w:t xml:space="preserve"> </w:t>
      </w:r>
      <w:r w:rsidRPr="00C76BA0">
        <w:rPr>
          <w:rFonts w:ascii="Calibri" w:hAnsi="Calibri" w:cs="Calibri"/>
        </w:rPr>
        <w:t>Encoding scheme for categorical variables</w:t>
      </w:r>
    </w:p>
    <w:tbl>
      <w:tblPr>
        <w:tblpPr w:leftFromText="180" w:rightFromText="180" w:vertAnchor="text" w:horzAnchor="margin" w:tblpY="29"/>
        <w:tblW w:w="8647" w:type="dxa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1843"/>
        <w:gridCol w:w="2835"/>
      </w:tblGrid>
      <w:tr w:rsidR="00716507" w:rsidRPr="00C76BA0" w14:paraId="7D07312A" w14:textId="77777777" w:rsidTr="00F8000E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D2E337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Variable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63757E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Category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9F4BAC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Encoded value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26EAB6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Rationale</w:t>
            </w:r>
          </w:p>
        </w:tc>
      </w:tr>
      <w:tr w:rsidR="00716507" w:rsidRPr="00C76BA0" w14:paraId="1D115DC6" w14:textId="77777777" w:rsidTr="00F8000E">
        <w:trPr>
          <w:trHeight w:val="1663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60B93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FBO size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6CEDB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Small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A9A33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A6CEB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Sequential order</w:t>
            </w:r>
          </w:p>
        </w:tc>
      </w:tr>
      <w:tr w:rsidR="00716507" w:rsidRPr="00C76BA0" w14:paraId="2C0FDA52" w14:textId="77777777" w:rsidTr="00F8000E">
        <w:trPr>
          <w:trHeight w:val="1282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725B5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E741C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92A77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EFE55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716507" w:rsidRPr="00C76BA0" w14:paraId="6CB0783B" w14:textId="77777777" w:rsidTr="00F8000E">
        <w:trPr>
          <w:trHeight w:val="12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754A7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774D8" w14:textId="53E7BF66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Lar</w:t>
            </w:r>
            <w:r w:rsidR="00E329C2">
              <w:rPr>
                <w:rFonts w:ascii="Calibri" w:hAnsi="Calibri" w:cs="Calibri" w:hint="eastAsia"/>
                <w:color w:val="000000"/>
                <w:kern w:val="0"/>
                <w14:ligatures w14:val="none"/>
              </w:rPr>
              <w:t>g</w:t>
            </w:r>
            <w:r w:rsidR="007A31BA">
              <w:rPr>
                <w:rFonts w:ascii="Calibri" w:hAnsi="Calibri" w:cs="Calibri" w:hint="eastAsia"/>
                <w:color w:val="000000"/>
                <w:kern w:val="0"/>
                <w14:ligatures w14:val="none"/>
              </w:rPr>
              <w:t xml:space="preserve"> </w:t>
            </w: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A44C8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D7CFA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716507" w:rsidRPr="00C76BA0" w14:paraId="7E24A76F" w14:textId="77777777" w:rsidTr="00F8000E">
        <w:trPr>
          <w:trHeight w:val="1276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16179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4A7A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Extra Large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071D43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FA5F3D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716507" w:rsidRPr="00C76BA0" w14:paraId="3A1BC536" w14:textId="77777777" w:rsidTr="00F8000E">
        <w:trPr>
          <w:trHeight w:val="170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84C53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Operation 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07DD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Chain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B587E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E9DE3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Randomly assigned</w:t>
            </w:r>
          </w:p>
        </w:tc>
      </w:tr>
      <w:tr w:rsidR="00716507" w:rsidRPr="00C76BA0" w14:paraId="7E5175C8" w14:textId="77777777" w:rsidTr="00F8000E">
        <w:trPr>
          <w:trHeight w:val="1261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6987DA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8D8ADE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Non-chain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1523DE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0DBE7C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716507" w:rsidRPr="00C76BA0" w14:paraId="214F622F" w14:textId="77777777" w:rsidTr="00F8000E">
        <w:trPr>
          <w:trHeight w:val="712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207896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FBO 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BEE0F0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C85E36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D2FD63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Randomly assigned</w:t>
            </w:r>
          </w:p>
        </w:tc>
      </w:tr>
      <w:tr w:rsidR="00716507" w:rsidRPr="00C76BA0" w14:paraId="27132CEC" w14:textId="77777777" w:rsidTr="00F8000E">
        <w:trPr>
          <w:trHeight w:val="722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7666C8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521253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Wholesaler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5C3CE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85A4E1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716507" w:rsidRPr="00C76BA0" w14:paraId="6F6C0BD9" w14:textId="77777777" w:rsidTr="00F8000E">
        <w:trPr>
          <w:trHeight w:val="6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AF23C4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 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FBDB5D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Office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1B4B5D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26FAB1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 food handling</w:t>
            </w:r>
          </w:p>
        </w:tc>
      </w:tr>
      <w:tr w:rsidR="00716507" w:rsidRPr="00C76BA0" w14:paraId="30FD936C" w14:textId="77777777" w:rsidTr="00F8000E">
        <w:trPr>
          <w:trHeight w:val="1673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0F82D6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1B2116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Materials and Articles Intended to come into Contact with Foodstuffs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D11E8F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8E3E6D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 risk</w:t>
            </w:r>
          </w:p>
        </w:tc>
      </w:tr>
      <w:tr w:rsidR="00716507" w:rsidRPr="00C76BA0" w14:paraId="6640863E" w14:textId="77777777" w:rsidTr="00F8000E">
        <w:trPr>
          <w:trHeight w:val="6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0D5614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ABE774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Dietary Supplements &amp; Additives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DB0ABB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378D9C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Primarily chemical risk</w:t>
            </w:r>
          </w:p>
        </w:tc>
      </w:tr>
      <w:tr w:rsidR="00716507" w:rsidRPr="00C76BA0" w14:paraId="55C26FE4" w14:textId="77777777" w:rsidTr="00F8000E">
        <w:trPr>
          <w:trHeight w:val="6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6AD9EE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375E66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D27DA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5EA3E5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Often pasteurized or acidic</w:t>
            </w:r>
          </w:p>
        </w:tc>
      </w:tr>
      <w:tr w:rsidR="00716507" w:rsidRPr="00C76BA0" w14:paraId="7DA4F019" w14:textId="77777777" w:rsidTr="00F8000E">
        <w:trPr>
          <w:trHeight w:val="1916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4B66A8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ADF2EE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Plant-based Products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4D5B44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B3327F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Susceptible to contamination during production and handling; linked to outbreaks from fresh produce (e.g., leafy greens).</w:t>
            </w:r>
          </w:p>
        </w:tc>
      </w:tr>
      <w:tr w:rsidR="00716507" w:rsidRPr="00C76BA0" w14:paraId="53DF0AA9" w14:textId="77777777" w:rsidTr="00F8000E">
        <w:trPr>
          <w:trHeight w:val="1986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9BF79A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76A6FC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Mixed Food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F0FBCD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F88A51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 or transport handling of diverse food types; elevated risk of cross-contamination and inadequate temperature control.</w:t>
            </w:r>
          </w:p>
        </w:tc>
      </w:tr>
      <w:tr w:rsidR="00716507" w:rsidRPr="00C76BA0" w14:paraId="1C3FF7B0" w14:textId="77777777" w:rsidTr="00F8000E">
        <w:trPr>
          <w:trHeight w:val="6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A8C8F1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318D56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Mixed Food - with processing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07D02B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C9D6BE" w14:textId="77777777" w:rsidR="00716507" w:rsidRPr="00C76BA0" w:rsidRDefault="00716507" w:rsidP="00F8000E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Ready-to-eat or processed mixed foods; post-process contamination and temperature abuse present additional hazards.</w:t>
            </w:r>
          </w:p>
        </w:tc>
      </w:tr>
      <w:tr w:rsidR="00716507" w:rsidRPr="00C76BA0" w14:paraId="1E0C0D0A" w14:textId="77777777" w:rsidTr="00F8000E">
        <w:trPr>
          <w:trHeight w:val="1388"/>
        </w:trPr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0DEB69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CF821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Animal-based Products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97F3C9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705225" w14:textId="77777777" w:rsidR="00716507" w:rsidRPr="00C76BA0" w:rsidRDefault="00716507" w:rsidP="00F80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6B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Highest microbiological risk category; includes meat, dairy, eggs, and seafood prone to pathogen growth if mishandled.</w:t>
            </w:r>
          </w:p>
        </w:tc>
      </w:tr>
    </w:tbl>
    <w:p w14:paraId="4F5D09EE" w14:textId="77777777" w:rsidR="00716507" w:rsidRPr="00C76BA0" w:rsidRDefault="00716507" w:rsidP="00716507">
      <w:pPr>
        <w:rPr>
          <w:rFonts w:ascii="Calibri" w:hAnsi="Calibri" w:cs="Calibri"/>
        </w:rPr>
      </w:pPr>
    </w:p>
    <w:p w14:paraId="3F52CC5F" w14:textId="77777777" w:rsidR="00716507" w:rsidRPr="00C76BA0" w:rsidRDefault="00716507" w:rsidP="00716507">
      <w:pPr>
        <w:rPr>
          <w:rFonts w:ascii="Calibri" w:hAnsi="Calibri" w:cs="Calibri"/>
          <w:b/>
          <w:bCs/>
        </w:rPr>
      </w:pPr>
      <w:r w:rsidRPr="00C76BA0">
        <w:rPr>
          <w:rFonts w:ascii="Calibri" w:hAnsi="Calibri" w:cs="Calibri" w:hint="eastAsia"/>
          <w:b/>
          <w:bCs/>
        </w:rPr>
        <w:t xml:space="preserve">Table </w:t>
      </w:r>
      <w:r>
        <w:rPr>
          <w:rFonts w:ascii="Calibri" w:hAnsi="Calibri" w:cs="Calibri" w:hint="eastAsia"/>
          <w:b/>
          <w:bCs/>
        </w:rPr>
        <w:t>2</w:t>
      </w:r>
      <w:r w:rsidRPr="00C76BA0">
        <w:rPr>
          <w:rFonts w:ascii="Calibri" w:hAnsi="Calibri" w:cs="Calibri" w:hint="eastAsia"/>
          <w:b/>
          <w:bCs/>
        </w:rPr>
        <w:t xml:space="preserve"> </w:t>
      </w:r>
      <w:r w:rsidRPr="00C76BA0">
        <w:rPr>
          <w:rFonts w:ascii="Calibri" w:hAnsi="Calibri" w:cs="Calibri"/>
        </w:rPr>
        <w:t>Example simulation run (deterioration step = 0.05, scenario = tuned risk-based inspection)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984"/>
        <w:gridCol w:w="2410"/>
        <w:gridCol w:w="1843"/>
        <w:gridCol w:w="1984"/>
      </w:tblGrid>
      <w:tr w:rsidR="00716507" w:rsidRPr="00C76BA0" w14:paraId="45CB0719" w14:textId="77777777" w:rsidTr="00F8000E">
        <w:trPr>
          <w:trHeight w:val="813"/>
          <w:tblCellSpacing w:w="15" w:type="dxa"/>
        </w:trPr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773B57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76BA0">
              <w:rPr>
                <w:rFonts w:ascii="Calibri" w:hAnsi="Calibri" w:cs="Calibri"/>
                <w:b/>
                <w:bCs/>
              </w:rPr>
              <w:t>tick</w:t>
            </w:r>
          </w:p>
        </w:tc>
        <w:tc>
          <w:tcPr>
            <w:tcW w:w="195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2C68DA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76BA0">
              <w:rPr>
                <w:rFonts w:ascii="Calibri" w:hAnsi="Calibri" w:cs="Calibri"/>
                <w:b/>
                <w:bCs/>
              </w:rPr>
              <w:t>non-compliant FBOs</w:t>
            </w:r>
          </w:p>
        </w:tc>
        <w:tc>
          <w:tcPr>
            <w:tcW w:w="238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DBF2A6B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76BA0">
              <w:rPr>
                <w:rFonts w:ascii="Calibri" w:hAnsi="Calibri" w:cs="Calibri"/>
                <w:b/>
                <w:bCs/>
              </w:rPr>
              <w:t>non-compliant inspected</w:t>
            </w:r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CB1FB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76BA0">
              <w:rPr>
                <w:rFonts w:ascii="Calibri" w:hAnsi="Calibri" w:cs="Calibri"/>
                <w:b/>
                <w:bCs/>
              </w:rPr>
              <w:t>caught rate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8B947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76BA0">
              <w:rPr>
                <w:rFonts w:ascii="Calibri" w:hAnsi="Calibri" w:cs="Calibri"/>
                <w:b/>
                <w:bCs/>
              </w:rPr>
              <w:t>average caught rate</w:t>
            </w:r>
          </w:p>
        </w:tc>
      </w:tr>
      <w:tr w:rsidR="00716507" w:rsidRPr="00C76BA0" w14:paraId="1ABC466F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8DC259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954" w:type="dxa"/>
            <w:vAlign w:val="center"/>
            <w:hideMark/>
          </w:tcPr>
          <w:p w14:paraId="509A238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15</w:t>
            </w:r>
          </w:p>
        </w:tc>
        <w:tc>
          <w:tcPr>
            <w:tcW w:w="2380" w:type="dxa"/>
            <w:vAlign w:val="center"/>
            <w:hideMark/>
          </w:tcPr>
          <w:p w14:paraId="445316C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13</w:t>
            </w:r>
          </w:p>
        </w:tc>
        <w:tc>
          <w:tcPr>
            <w:tcW w:w="1813" w:type="dxa"/>
            <w:vAlign w:val="center"/>
            <w:hideMark/>
          </w:tcPr>
          <w:p w14:paraId="429D33A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86.7%</w:t>
            </w:r>
          </w:p>
        </w:tc>
        <w:tc>
          <w:tcPr>
            <w:tcW w:w="1939" w:type="dxa"/>
            <w:vAlign w:val="center"/>
            <w:hideMark/>
          </w:tcPr>
          <w:p w14:paraId="23D4187D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28DA4571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3E6CDB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lastRenderedPageBreak/>
              <w:t>1</w:t>
            </w:r>
          </w:p>
        </w:tc>
        <w:tc>
          <w:tcPr>
            <w:tcW w:w="1954" w:type="dxa"/>
            <w:vAlign w:val="center"/>
            <w:hideMark/>
          </w:tcPr>
          <w:p w14:paraId="086DD01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8</w:t>
            </w:r>
          </w:p>
        </w:tc>
        <w:tc>
          <w:tcPr>
            <w:tcW w:w="2380" w:type="dxa"/>
            <w:vAlign w:val="center"/>
            <w:hideMark/>
          </w:tcPr>
          <w:p w14:paraId="77D43B65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23F7915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75.0%</w:t>
            </w:r>
          </w:p>
        </w:tc>
        <w:tc>
          <w:tcPr>
            <w:tcW w:w="1939" w:type="dxa"/>
            <w:vAlign w:val="center"/>
            <w:hideMark/>
          </w:tcPr>
          <w:p w14:paraId="6B90B0C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49B5FAAC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8A6CBCD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2</w:t>
            </w:r>
          </w:p>
        </w:tc>
        <w:tc>
          <w:tcPr>
            <w:tcW w:w="1954" w:type="dxa"/>
            <w:vAlign w:val="center"/>
            <w:hideMark/>
          </w:tcPr>
          <w:p w14:paraId="11E569D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5</w:t>
            </w:r>
          </w:p>
        </w:tc>
        <w:tc>
          <w:tcPr>
            <w:tcW w:w="2380" w:type="dxa"/>
            <w:vAlign w:val="center"/>
            <w:hideMark/>
          </w:tcPr>
          <w:p w14:paraId="2919317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468AB6E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100.0%</w:t>
            </w:r>
          </w:p>
        </w:tc>
        <w:tc>
          <w:tcPr>
            <w:tcW w:w="1939" w:type="dxa"/>
            <w:vAlign w:val="center"/>
            <w:hideMark/>
          </w:tcPr>
          <w:p w14:paraId="5298C477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58408F6B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55E7279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3</w:t>
            </w:r>
          </w:p>
        </w:tc>
        <w:tc>
          <w:tcPr>
            <w:tcW w:w="1954" w:type="dxa"/>
            <w:vAlign w:val="center"/>
            <w:hideMark/>
          </w:tcPr>
          <w:p w14:paraId="735A6B90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2380" w:type="dxa"/>
            <w:vAlign w:val="center"/>
            <w:hideMark/>
          </w:tcPr>
          <w:p w14:paraId="6EDD6AD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3F57EFB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—</w:t>
            </w:r>
          </w:p>
        </w:tc>
        <w:tc>
          <w:tcPr>
            <w:tcW w:w="1939" w:type="dxa"/>
            <w:vAlign w:val="center"/>
            <w:hideMark/>
          </w:tcPr>
          <w:p w14:paraId="2B939825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6E5607C6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FCADCC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4</w:t>
            </w:r>
          </w:p>
        </w:tc>
        <w:tc>
          <w:tcPr>
            <w:tcW w:w="1954" w:type="dxa"/>
            <w:vAlign w:val="center"/>
            <w:hideMark/>
          </w:tcPr>
          <w:p w14:paraId="6483ACA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2380" w:type="dxa"/>
            <w:vAlign w:val="center"/>
            <w:hideMark/>
          </w:tcPr>
          <w:p w14:paraId="2A82987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6F210B36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—</w:t>
            </w:r>
          </w:p>
        </w:tc>
        <w:tc>
          <w:tcPr>
            <w:tcW w:w="1939" w:type="dxa"/>
            <w:vAlign w:val="center"/>
            <w:hideMark/>
          </w:tcPr>
          <w:p w14:paraId="61B816F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4C9B04A7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575356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5</w:t>
            </w:r>
          </w:p>
        </w:tc>
        <w:tc>
          <w:tcPr>
            <w:tcW w:w="1954" w:type="dxa"/>
            <w:vAlign w:val="center"/>
            <w:hideMark/>
          </w:tcPr>
          <w:p w14:paraId="2C8EC800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2380" w:type="dxa"/>
            <w:vAlign w:val="center"/>
            <w:hideMark/>
          </w:tcPr>
          <w:p w14:paraId="7C9B6D2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71B78A7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—</w:t>
            </w:r>
          </w:p>
        </w:tc>
        <w:tc>
          <w:tcPr>
            <w:tcW w:w="1939" w:type="dxa"/>
            <w:vAlign w:val="center"/>
            <w:hideMark/>
          </w:tcPr>
          <w:p w14:paraId="29481003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1B2959A6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20E520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6</w:t>
            </w:r>
          </w:p>
        </w:tc>
        <w:tc>
          <w:tcPr>
            <w:tcW w:w="1954" w:type="dxa"/>
            <w:vAlign w:val="center"/>
            <w:hideMark/>
          </w:tcPr>
          <w:p w14:paraId="2A6DF52B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2380" w:type="dxa"/>
            <w:vAlign w:val="center"/>
            <w:hideMark/>
          </w:tcPr>
          <w:p w14:paraId="57633AA0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14CCFB5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—</w:t>
            </w:r>
          </w:p>
        </w:tc>
        <w:tc>
          <w:tcPr>
            <w:tcW w:w="1939" w:type="dxa"/>
            <w:vAlign w:val="center"/>
            <w:hideMark/>
          </w:tcPr>
          <w:p w14:paraId="16D2418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603AA125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C60FB37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7</w:t>
            </w:r>
          </w:p>
        </w:tc>
        <w:tc>
          <w:tcPr>
            <w:tcW w:w="1954" w:type="dxa"/>
            <w:vAlign w:val="center"/>
            <w:hideMark/>
          </w:tcPr>
          <w:p w14:paraId="4F923283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2380" w:type="dxa"/>
            <w:vAlign w:val="center"/>
            <w:hideMark/>
          </w:tcPr>
          <w:p w14:paraId="36A8BB0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021B196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—</w:t>
            </w:r>
          </w:p>
        </w:tc>
        <w:tc>
          <w:tcPr>
            <w:tcW w:w="1939" w:type="dxa"/>
            <w:vAlign w:val="center"/>
            <w:hideMark/>
          </w:tcPr>
          <w:p w14:paraId="64A9C6C0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56D2B095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44500C7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8</w:t>
            </w:r>
          </w:p>
        </w:tc>
        <w:tc>
          <w:tcPr>
            <w:tcW w:w="1954" w:type="dxa"/>
            <w:vAlign w:val="center"/>
            <w:hideMark/>
          </w:tcPr>
          <w:p w14:paraId="263BA13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2380" w:type="dxa"/>
            <w:vAlign w:val="center"/>
            <w:hideMark/>
          </w:tcPr>
          <w:p w14:paraId="58A3B8E7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1BF96989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—</w:t>
            </w:r>
          </w:p>
        </w:tc>
        <w:tc>
          <w:tcPr>
            <w:tcW w:w="1939" w:type="dxa"/>
            <w:vAlign w:val="center"/>
            <w:hideMark/>
          </w:tcPr>
          <w:p w14:paraId="4A526AA9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59B4B816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BCD2023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9</w:t>
            </w:r>
          </w:p>
        </w:tc>
        <w:tc>
          <w:tcPr>
            <w:tcW w:w="1954" w:type="dxa"/>
            <w:vAlign w:val="center"/>
            <w:hideMark/>
          </w:tcPr>
          <w:p w14:paraId="3756E10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1B032B80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63A8873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53575DC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39289CB5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507115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10</w:t>
            </w:r>
          </w:p>
        </w:tc>
        <w:tc>
          <w:tcPr>
            <w:tcW w:w="1954" w:type="dxa"/>
            <w:vAlign w:val="center"/>
            <w:hideMark/>
          </w:tcPr>
          <w:p w14:paraId="7B30046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7C26A5AE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71AF0D8D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63A7D87A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5A19EB80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610A42B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11</w:t>
            </w:r>
          </w:p>
        </w:tc>
        <w:tc>
          <w:tcPr>
            <w:tcW w:w="1954" w:type="dxa"/>
            <w:vAlign w:val="center"/>
            <w:hideMark/>
          </w:tcPr>
          <w:p w14:paraId="2776EC59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1855ED4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337D43B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679BABC7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4111C14B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F6C712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12</w:t>
            </w:r>
          </w:p>
        </w:tc>
        <w:tc>
          <w:tcPr>
            <w:tcW w:w="1954" w:type="dxa"/>
            <w:vAlign w:val="center"/>
            <w:hideMark/>
          </w:tcPr>
          <w:p w14:paraId="6E3DD555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552E1AD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64C942D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1816E31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293B247D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13123F9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13</w:t>
            </w:r>
          </w:p>
        </w:tc>
        <w:tc>
          <w:tcPr>
            <w:tcW w:w="1954" w:type="dxa"/>
            <w:vAlign w:val="center"/>
            <w:hideMark/>
          </w:tcPr>
          <w:p w14:paraId="353DFD7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2631C1A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5DDF146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521FCE53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1C6A9178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CF39D2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14</w:t>
            </w:r>
          </w:p>
        </w:tc>
        <w:tc>
          <w:tcPr>
            <w:tcW w:w="1954" w:type="dxa"/>
            <w:vAlign w:val="center"/>
            <w:hideMark/>
          </w:tcPr>
          <w:p w14:paraId="08E202B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619017BA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6FEB193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2932C98B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06FF25D5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F5B765F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15</w:t>
            </w:r>
          </w:p>
        </w:tc>
        <w:tc>
          <w:tcPr>
            <w:tcW w:w="1954" w:type="dxa"/>
            <w:vAlign w:val="center"/>
            <w:hideMark/>
          </w:tcPr>
          <w:p w14:paraId="32D8E2D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458250A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335C0F20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6DBD01E8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0677D939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55B1C4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16</w:t>
            </w:r>
          </w:p>
        </w:tc>
        <w:tc>
          <w:tcPr>
            <w:tcW w:w="1954" w:type="dxa"/>
            <w:vAlign w:val="center"/>
            <w:hideMark/>
          </w:tcPr>
          <w:p w14:paraId="135940C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621658A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0E54A48A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603904BE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56C5E9BE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ED51E46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17</w:t>
            </w:r>
          </w:p>
        </w:tc>
        <w:tc>
          <w:tcPr>
            <w:tcW w:w="1954" w:type="dxa"/>
            <w:vAlign w:val="center"/>
            <w:hideMark/>
          </w:tcPr>
          <w:p w14:paraId="10F7309C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76108797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732EB186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615D63AE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6E93676E" w14:textId="77777777" w:rsidTr="00F8000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1A50E9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</w:t>
            </w:r>
          </w:p>
        </w:tc>
        <w:tc>
          <w:tcPr>
            <w:tcW w:w="1954" w:type="dxa"/>
            <w:vAlign w:val="center"/>
            <w:hideMark/>
          </w:tcPr>
          <w:p w14:paraId="342CA3C6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2F93A74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4E84B3DB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vAlign w:val="center"/>
            <w:hideMark/>
          </w:tcPr>
          <w:p w14:paraId="53F4BA14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  <w:tr w:rsidR="00716507" w:rsidRPr="00C76BA0" w14:paraId="5FED7DAE" w14:textId="77777777" w:rsidTr="00F8000E">
        <w:trPr>
          <w:tblCellSpacing w:w="15" w:type="dxa"/>
        </w:trPr>
        <w:tc>
          <w:tcPr>
            <w:tcW w:w="806" w:type="dxa"/>
            <w:tcBorders>
              <w:bottom w:val="single" w:sz="4" w:space="0" w:color="auto"/>
            </w:tcBorders>
            <w:vAlign w:val="center"/>
            <w:hideMark/>
          </w:tcPr>
          <w:p w14:paraId="27F3E2D2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19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vAlign w:val="center"/>
            <w:hideMark/>
          </w:tcPr>
          <w:p w14:paraId="52514F8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</w:t>
            </w:r>
          </w:p>
        </w:tc>
        <w:tc>
          <w:tcPr>
            <w:tcW w:w="2380" w:type="dxa"/>
            <w:tcBorders>
              <w:bottom w:val="single" w:sz="4" w:space="0" w:color="auto"/>
            </w:tcBorders>
            <w:vAlign w:val="center"/>
            <w:hideMark/>
          </w:tcPr>
          <w:p w14:paraId="1463F111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vAlign w:val="center"/>
            <w:hideMark/>
          </w:tcPr>
          <w:p w14:paraId="5923CD8D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0.0%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  <w:hideMark/>
          </w:tcPr>
          <w:p w14:paraId="4D9172CA" w14:textId="77777777" w:rsidR="00716507" w:rsidRPr="00C76BA0" w:rsidRDefault="00716507" w:rsidP="00F8000E">
            <w:pPr>
              <w:jc w:val="center"/>
              <w:rPr>
                <w:rFonts w:ascii="Calibri" w:hAnsi="Calibri" w:cs="Calibri"/>
              </w:rPr>
            </w:pPr>
            <w:r w:rsidRPr="00C76BA0">
              <w:rPr>
                <w:rFonts w:ascii="Calibri" w:hAnsi="Calibri" w:cs="Calibri"/>
              </w:rPr>
              <w:t>18.7%</w:t>
            </w:r>
          </w:p>
        </w:tc>
      </w:tr>
    </w:tbl>
    <w:p w14:paraId="34FB754C" w14:textId="77777777" w:rsidR="00716507" w:rsidRPr="00C76BA0" w:rsidRDefault="00716507" w:rsidP="00716507">
      <w:pPr>
        <w:rPr>
          <w:rFonts w:ascii="Calibri" w:hAnsi="Calibri" w:cs="Calibri"/>
        </w:rPr>
      </w:pPr>
    </w:p>
    <w:p w14:paraId="2DCFAC78" w14:textId="6752687C" w:rsidR="00716507" w:rsidRPr="00C76BA0" w:rsidRDefault="00716507" w:rsidP="00716507">
      <w:pPr>
        <w:rPr>
          <w:rFonts w:ascii="Calibri" w:hAnsi="Calibri" w:cs="Calibri"/>
        </w:rPr>
      </w:pPr>
    </w:p>
    <w:sectPr w:rsidR="00716507" w:rsidRPr="00C76BA0" w:rsidSect="00716507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07"/>
    <w:rsid w:val="00056D2E"/>
    <w:rsid w:val="000663E6"/>
    <w:rsid w:val="001B43B3"/>
    <w:rsid w:val="001B7DBD"/>
    <w:rsid w:val="00467E16"/>
    <w:rsid w:val="00495CEF"/>
    <w:rsid w:val="00716507"/>
    <w:rsid w:val="00785811"/>
    <w:rsid w:val="007A31BA"/>
    <w:rsid w:val="007C7829"/>
    <w:rsid w:val="008E3D22"/>
    <w:rsid w:val="00BC4069"/>
    <w:rsid w:val="00DD78D9"/>
    <w:rsid w:val="00E329C2"/>
    <w:rsid w:val="00F1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89488"/>
  <w15:chartTrackingRefBased/>
  <w15:docId w15:val="{61219843-A472-458B-9AA9-C2B605C6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50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0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0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0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0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0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0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0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1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0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0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1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0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1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0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16507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16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Ze, Evie</dc:creator>
  <cp:keywords/>
  <dc:description/>
  <cp:lastModifiedBy>Ze, Evie</cp:lastModifiedBy>
  <cp:revision>9</cp:revision>
  <dcterms:created xsi:type="dcterms:W3CDTF">2026-02-02T13:15:00Z</dcterms:created>
  <dcterms:modified xsi:type="dcterms:W3CDTF">2026-02-05T11:36:00Z</dcterms:modified>
</cp:coreProperties>
</file>