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D4A7A"/>
          <w:sz w:val="48"/>
        </w:rPr>
        <w:t>Cahier des charges — Laboratoire de recherche documentaire assistée par IA</w:t>
      </w:r>
    </w:p>
    <w:p>
      <w:pPr>
        <w:jc w:val="center"/>
      </w:pPr>
      <w:r>
        <w:rPr>
          <w:i/>
          <w:color w:val="444444"/>
          <w:sz w:val="25"/>
        </w:rPr>
        <w:t>Moteur de recherche sémantique, API FastAPI, interface Angular et protocole d'évaluation</w:t>
      </w:r>
    </w:p>
    <w:p/>
    <w:tbl>
      <w:tblPr>
        <w:tblStyle w:val="TableGrid"/>
        <w:tblW w:type="auto" w:w="0"/>
        <w:tblLook w:firstColumn="1" w:firstRow="1" w:lastColumn="0" w:lastRow="0" w:noHBand="0" w:noVBand="1" w:val="04A0"/>
      </w:tblPr>
      <w:tblGrid>
        <w:gridCol w:w="4873"/>
        <w:gridCol w:w="4873"/>
      </w:tblGrid>
      <w:tr>
        <w:tc>
          <w:tcPr>
            <w:tcW w:type="dxa" w:w="4873"/>
            <w:shd w:val="clear" w:color="auto" w:fill="F2F4F7"/>
          </w:tcPr>
          <w:p>
            <w:r/>
            <w:r>
              <w:rPr>
                <w:b/>
              </w:rPr>
              <w:t>Référence</w:t>
            </w:r>
          </w:p>
        </w:tc>
        <w:tc>
          <w:tcPr>
            <w:tcW w:type="dxa" w:w="4873"/>
          </w:tcPr>
          <w:p>
            <w:r>
              <w:t>DT-CDC-2026-031</w:t>
            </w:r>
          </w:p>
        </w:tc>
      </w:tr>
      <w:tr>
        <w:tc>
          <w:tcPr>
            <w:tcW w:type="dxa" w:w="4873"/>
            <w:shd w:val="clear" w:color="auto" w:fill="F2F4F7"/>
          </w:tcPr>
          <w:p>
            <w:r/>
            <w:r>
              <w:rPr>
                <w:b/>
              </w:rPr>
              <w:t>Version</w:t>
            </w:r>
          </w:p>
        </w:tc>
        <w:tc>
          <w:tcPr>
            <w:tcW w:type="dxa" w:w="4873"/>
          </w:tcPr>
          <w:p>
            <w:r>
              <w:t>2.4</w:t>
            </w:r>
          </w:p>
        </w:tc>
      </w:tr>
      <w:tr>
        <w:tc>
          <w:tcPr>
            <w:tcW w:type="dxa" w:w="4873"/>
            <w:shd w:val="clear" w:color="auto" w:fill="F2F4F7"/>
          </w:tcPr>
          <w:p>
            <w:r/>
            <w:r>
              <w:rPr>
                <w:b/>
              </w:rPr>
              <w:t>Auteur</w:t>
            </w:r>
          </w:p>
        </w:tc>
        <w:tc>
          <w:tcPr>
            <w:tcW w:type="dxa" w:w="4873"/>
          </w:tcPr>
          <w:p>
            <w:r>
              <w:t>Direction Technique — Julien Marchetti, architecte logiciel</w:t>
            </w:r>
          </w:p>
        </w:tc>
      </w:tr>
      <w:tr>
        <w:tc>
          <w:tcPr>
            <w:tcW w:type="dxa" w:w="4873"/>
            <w:shd w:val="clear" w:color="auto" w:fill="F2F4F7"/>
          </w:tcPr>
          <w:p>
            <w:r/>
            <w:r>
              <w:rPr>
                <w:b/>
              </w:rPr>
              <w:t>Entité</w:t>
            </w:r>
          </w:p>
        </w:tc>
        <w:tc>
          <w:tcPr>
            <w:tcW w:type="dxa" w:w="4873"/>
          </w:tcPr>
          <w:p>
            <w:r>
              <w:t>Direction Technique — Cellule Innovation</w:t>
            </w:r>
          </w:p>
        </w:tc>
      </w:tr>
      <w:tr>
        <w:tc>
          <w:tcPr>
            <w:tcW w:type="dxa" w:w="4873"/>
            <w:shd w:val="clear" w:color="auto" w:fill="F2F4F7"/>
          </w:tcPr>
          <w:p>
            <w:r/>
            <w:r>
              <w:rPr>
                <w:b/>
              </w:rPr>
              <w:t>Date</w:t>
            </w:r>
          </w:p>
        </w:tc>
        <w:tc>
          <w:tcPr>
            <w:tcW w:type="dxa" w:w="4873"/>
          </w:tcPr>
          <w:p>
            <w:r>
              <w:t>30/06/2026</w:t>
            </w:r>
          </w:p>
        </w:tc>
      </w:tr>
      <w:tr>
        <w:tc>
          <w:tcPr>
            <w:tcW w:type="dxa" w:w="4873"/>
            <w:shd w:val="clear" w:color="auto" w:fill="F2F4F7"/>
          </w:tcPr>
          <w:p>
            <w:r/>
            <w:r>
              <w:rPr>
                <w:b/>
              </w:rPr>
              <w:t>Diffusion</w:t>
            </w:r>
          </w:p>
        </w:tc>
        <w:tc>
          <w:tcPr>
            <w:tcW w:type="dxa" w:w="4873"/>
          </w:tcPr>
          <w:p>
            <w:r>
              <w:t>Interne — Équipe projet et prestataires sous accord de confidentialité</w:t>
            </w:r>
          </w:p>
        </w:tc>
      </w:tr>
    </w:tbl>
    <w:p/>
    <w:p>
      <w:r>
        <w:rPr>
          <w:b/>
        </w:rPr>
        <w:t>Résumé</w:t>
      </w:r>
    </w:p>
    <w:p>
      <w:r>
        <w:t>Ce cahier des charges définit les exigences fonctionnelles, techniques et de performance du laboratoire de recherche documentaire assistée par intelligence artificielle. Le système doit permettre l'indexation d'un corpus documentaire hétérogène (PDF, DOCX, Markdown, HTML), sa recherche par similarité sémantique et la restitution de réponses sourcées. L'architecture cible repose sur une API REST développée en FastAPI, une base vectorielle, un modèle d'embeddings produisant des vecteurs de dimension 384, et une interface utilisateur Angular. Le document précise le pipeline d'ingestion et de découpage, les contrats d'interface, les exigences non fonctionnelles, le protocole d'évaluation fondé sur Precision@K, Recall@K, MRR et NDCG, ainsi que le découpage en lots et les critères d'acceptation.</w:t>
      </w:r>
    </w:p>
    <w:p>
      <w:r>
        <w:rPr>
          <w:b/>
        </w:rPr>
        <w:t xml:space="preserve">Mots-clés : </w:t>
      </w:r>
      <w:r>
        <w:rPr>
          <w:i/>
        </w:rPr>
        <w:t>FastAPI · Angular · Precision@K · MRR · embeddings · recherche sémantique · chunking · base vectorielle · RAG · API REST</w:t>
      </w:r>
    </w:p>
    <w:p>
      <w:r>
        <w:br w:type="page"/>
      </w:r>
    </w:p>
    <w:p>
      <w:pPr>
        <w:pStyle w:val="Heading1"/>
      </w:pPr>
      <w:r>
        <w:rPr>
          <w:color w:val="2D4A7A"/>
        </w:rPr>
        <w:t>Sommaire</w:t>
      </w:r>
    </w:p>
    <w:p>
      <w:pPr>
        <w:pStyle w:val="ListNumber"/>
        <w:spacing w:after="60"/>
      </w:pPr>
      <w:r>
        <w:t>Contexte, objectifs et périmètre du projet</w:t>
      </w:r>
    </w:p>
    <w:p>
      <w:pPr>
        <w:pStyle w:val="ListNumber"/>
        <w:spacing w:after="60"/>
      </w:pPr>
      <w:r>
        <w:t>Cas d'usage et exigences fonctionnelles</w:t>
      </w:r>
    </w:p>
    <w:p>
      <w:pPr>
        <w:pStyle w:val="ListNumber"/>
        <w:spacing w:after="60"/>
      </w:pPr>
      <w:r>
        <w:t>Architecture générale et choix technologiques</w:t>
      </w:r>
    </w:p>
    <w:p>
      <w:pPr>
        <w:pStyle w:val="ListNumber"/>
        <w:spacing w:after="60"/>
      </w:pPr>
      <w:r>
        <w:t>Pipeline d'ingestion, extraction et découpage</w:t>
      </w:r>
    </w:p>
    <w:p>
      <w:pPr>
        <w:pStyle w:val="ListNumber"/>
        <w:spacing w:after="60"/>
      </w:pPr>
      <w:r>
        <w:t>Modèle d'embeddings et base vectorielle</w:t>
      </w:r>
    </w:p>
    <w:p>
      <w:pPr>
        <w:pStyle w:val="ListNumber"/>
        <w:spacing w:after="60"/>
      </w:pPr>
      <w:r>
        <w:t>Contrats d'interface de l'API REST</w:t>
      </w:r>
    </w:p>
    <w:p>
      <w:pPr>
        <w:pStyle w:val="ListNumber"/>
        <w:spacing w:after="60"/>
      </w:pPr>
      <w:r>
        <w:t>Interface utilisateur Angular</w:t>
      </w:r>
    </w:p>
    <w:p>
      <w:pPr>
        <w:pStyle w:val="ListNumber"/>
        <w:spacing w:after="60"/>
      </w:pPr>
      <w:r>
        <w:t>Protocole d'évaluation et métriques de qualité</w:t>
      </w:r>
    </w:p>
    <w:p>
      <w:pPr>
        <w:pStyle w:val="ListNumber"/>
        <w:spacing w:after="60"/>
      </w:pPr>
      <w:r>
        <w:t>Exigences non fonctionnelles</w:t>
      </w:r>
    </w:p>
    <w:p>
      <w:pPr>
        <w:pStyle w:val="ListNumber"/>
        <w:spacing w:after="60"/>
      </w:pPr>
      <w:r>
        <w:t>Infrastructure, déploiement et environnements</w:t>
      </w:r>
    </w:p>
    <w:p>
      <w:pPr>
        <w:pStyle w:val="ListNumber"/>
        <w:spacing w:after="60"/>
      </w:pPr>
      <w:r>
        <w:t>Organisation du projet, lots et planning</w:t>
      </w:r>
    </w:p>
    <w:p>
      <w:pPr>
        <w:pStyle w:val="ListNumber"/>
        <w:spacing w:after="60"/>
      </w:pPr>
      <w:r>
        <w:t>Recette, critères d'acceptation et livrables attendus</w:t>
      </w:r>
    </w:p>
    <w:p>
      <w:r>
        <w:br w:type="page"/>
      </w:r>
    </w:p>
    <w:p>
      <w:pPr>
        <w:pStyle w:val="Heading1"/>
      </w:pPr>
      <w:r>
        <w:rPr>
          <w:color w:val="2D4A7A"/>
        </w:rPr>
        <w:t>1. Contexte, objectifs et périmètre du projet</w:t>
      </w:r>
    </w:p>
    <w:p>
      <w:r>
        <w:rPr>
          <w:i/>
          <w:color w:val="555555"/>
        </w:rPr>
        <w:t>Le projet répond à un besoin mesuré de réduction du temps consacré à la recherche d'information dans un patrimoine documentaire fragmenté.</w:t>
      </w:r>
    </w:p>
    <w:p>
      <w:r>
        <w:t>L'organisation dispose d'un patrimoine documentaire estimé à 340 000 documents répartis entre un gestionnaire électronique de documents, plusieurs espaces collaboratifs, un intranet et des partages de fichiers hérités. Une étude conduite au premier trimestre 2026 auprès d'un échantillon de 180 collaborateurs établit qu'un temps médian de 47 minutes par jour et par personne est consacré à la recherche d'informations documentaires, dont une part significative se solde par un échec conduisant soit à solliciter un collègue, soit à reproduire un travail déjà réalisé. Le coût annualisé de cette déperdition est estimé entre 2,4 et 3,1 MEUR.</w:t>
      </w:r>
    </w:p>
    <w:p>
      <w:r>
        <w:t>La recherche par mots-clés, seule capacité actuellement disponible, présente deux limites structurelles. La première est lexicale : elle ne trouve que les documents contenant littéralement les termes saisis, et échoue dès lors que l'auteur et le chercheur emploient un vocabulaire différent pour désigner la même notion. La seconde est granulaire : elle retourne des documents entiers, laissant à l'utilisateur la charge de localiser le passage pertinent au sein d'un rapport de quatre-vingts pages. La recherche sémantique adresse la première limite par la représentation vectorielle du sens, et la seconde par l'indexation de fragments plutôt que de documents entiers.</w:t>
      </w:r>
    </w:p>
    <w:p>
      <w:r>
        <w:t>Le projet est conduit en deux temps. Une première phase, objet du présent cahier des charges, consiste à construire un laboratoire opérationnel sur un corpus restreint et maîtrisé, permettant de valider les choix techniques, de mesurer objectivement la qualité de la recherche et de constituer les jeux d'évaluation. Une seconde phase, conditionnée aux résultats de la première, industrialisera la solution sur l'ensemble du patrimoine. Le périmètre de la phase 1 est limité à 10 000 documents, quatre formats et une population pilote de cinquante utilisateurs.</w:t>
      </w:r>
    </w:p>
    <w:p>
      <w:pPr>
        <w:pStyle w:val="Heading2"/>
      </w:pPr>
      <w:r>
        <w:t>Objectifs mesurables de la phase 1</w:t>
      </w:r>
    </w:p>
    <w:p>
      <w:pPr>
        <w:pStyle w:val="ListBullet"/>
        <w:spacing w:after="60"/>
      </w:pPr>
      <w:r>
        <w:t>Indexer 10 000 documents hétérogènes en moins de six heures de traitement.</w:t>
      </w:r>
    </w:p>
    <w:p>
      <w:pPr>
        <w:pStyle w:val="ListBullet"/>
        <w:spacing w:after="60"/>
      </w:pPr>
      <w:r>
        <w:t>Atteindre une Precision@5 supérieure à 0,80 sur le jeu d'évaluation de référence.</w:t>
      </w:r>
    </w:p>
    <w:p>
      <w:pPr>
        <w:pStyle w:val="ListBullet"/>
        <w:spacing w:after="60"/>
      </w:pPr>
      <w:r>
        <w:t>Atteindre un MRR supérieur à 0,75 sur les requêtes du jeu d'évaluation.</w:t>
      </w:r>
    </w:p>
    <w:p>
      <w:pPr>
        <w:pStyle w:val="ListBullet"/>
        <w:spacing w:after="60"/>
      </w:pPr>
      <w:r>
        <w:t>Répondre à une requête en moins de 800 millisecondes au 95e centile.</w:t>
      </w:r>
    </w:p>
    <w:p>
      <w:pPr>
        <w:pStyle w:val="ListBullet"/>
        <w:spacing w:after="60"/>
      </w:pPr>
      <w:r>
        <w:t>Fournir systématiquement les sources exactes de chaque réponse générée.</w:t>
      </w:r>
    </w:p>
    <w:p>
      <w:pPr>
        <w:pStyle w:val="ListBullet"/>
        <w:spacing w:after="60"/>
      </w:pPr>
      <w:r>
        <w:t>Constituer un jeu d'évaluation annoté d'au moins 300 requêtes de référence.</w:t>
      </w:r>
    </w:p>
    <w:p>
      <w:pPr>
        <w:pStyle w:val="ListBullet"/>
        <w:spacing w:after="60"/>
      </w:pPr>
      <w:r>
        <w:t>Valider l'usage auprès de cinquante utilisateurs pilotes sur huit semaines.</w:t>
      </w:r>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projet est explicitement un laboratoire : la priorité est donnée à la mesurabilité et à la capacité d'expérimentation, non à la robustesse d'une solution de production.</w:t>
            </w:r>
          </w:p>
        </w:tc>
      </w:tr>
    </w:tbl>
    <w:p/>
    <w:p>
      <w:r>
        <w:br w:type="page"/>
      </w:r>
    </w:p>
    <w:p>
      <w:pPr>
        <w:pStyle w:val="Heading1"/>
      </w:pPr>
      <w:r>
        <w:rPr>
          <w:color w:val="2D4A7A"/>
        </w:rPr>
        <w:t>2. Cas d'usage et exigences fonctionnelles</w:t>
      </w:r>
    </w:p>
    <w:p>
      <w:r>
        <w:rPr>
          <w:i/>
          <w:color w:val="555555"/>
        </w:rPr>
        <w:t>Trois cas d'usage prioritaires structurent le développement et le protocole d'évaluation.</w:t>
      </w:r>
    </w:p>
    <w:p>
      <w:r>
        <w:t>Le premier cas d'usage est la recherche de passages. L'utilisateur formule une question en langage naturel et le système retourne une liste ordonnée d'extraits pertinents, chacun accompagné de son document source, de sa position dans le document et d'un score de pertinence. Ce cas d'usage constitue le socle technique : il expose directement la qualité de la recherche vectorielle sans intermédiation d'un modèle de génération, ce qui en fait le support privilégié de l'évaluation quantitative.</w:t>
      </w:r>
    </w:p>
    <w:p>
      <w:r>
        <w:t>Le deuxième cas d'usage est la réponse sourcée. Le système compose une réponse rédigée à partir des passages les plus pertinents et cite explicitement ses sources par des références cliquables ramenant au passage exact. L'exigence cardinale est ici l'ancrage : le système ne doit produire aucune affirmation qui ne soit soutenue par un passage récupéré. En l'absence de passage suffisamment pertinent, il doit indiquer explicitement qu'il ne dispose pas d'éléments pour répondre, comportement dont la fréquence attendue sur le jeu d'évaluation constitue un critère d'acceptation à part entière.</w:t>
      </w:r>
    </w:p>
    <w:p>
      <w:r>
        <w:t>Le troisième cas d'usage est l'exploration thématique. À partir d'un document ou d'un passage sélectionné, le système propose les contenus les plus proches sémantiquement dans le corpus, permettant une navigation par similarité indépendante de toute requête formulée. Ce cas d'usage répond au besoin exprimé de découvrir des travaux antérieurs sur un sujet dont on ignore le vocabulaire employé par leurs auteurs, situation qui constitue précisément l'angle mort de la recherche par mots-clés.</w:t>
      </w:r>
    </w:p>
    <w:p>
      <w:pPr>
        <w:pStyle w:val="Heading2"/>
      </w:pPr>
      <w:r>
        <w:t>Exigences fonctionnelles principales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Référence</w:t>
            </w:r>
          </w:p>
        </w:tc>
        <w:tc>
          <w:tcPr>
            <w:tcW w:type="dxa" w:w="2436"/>
            <w:shd w:val="clear" w:color="auto" w:fill="2D4A7A"/>
          </w:tcPr>
          <w:p>
            <w:r/>
            <w:r>
              <w:rPr>
                <w:b/>
                <w:color w:val="FFFFFF"/>
                <w:sz w:val="18"/>
              </w:rPr>
              <w:t>Exigence</w:t>
            </w:r>
          </w:p>
        </w:tc>
        <w:tc>
          <w:tcPr>
            <w:tcW w:type="dxa" w:w="2436"/>
            <w:shd w:val="clear" w:color="auto" w:fill="2D4A7A"/>
          </w:tcPr>
          <w:p>
            <w:r/>
            <w:r>
              <w:rPr>
                <w:b/>
                <w:color w:val="FFFFFF"/>
                <w:sz w:val="18"/>
              </w:rPr>
              <w:t>Priorité</w:t>
            </w:r>
          </w:p>
        </w:tc>
        <w:tc>
          <w:tcPr>
            <w:tcW w:type="dxa" w:w="2436"/>
            <w:shd w:val="clear" w:color="auto" w:fill="2D4A7A"/>
          </w:tcPr>
          <w:p>
            <w:r/>
            <w:r>
              <w:rPr>
                <w:b/>
                <w:color w:val="FFFFFF"/>
                <w:sz w:val="18"/>
              </w:rPr>
              <w:t>Cas d'usage</w:t>
            </w:r>
          </w:p>
        </w:tc>
      </w:tr>
      <w:tr>
        <w:tc>
          <w:tcPr>
            <w:tcW w:type="dxa" w:w="2436"/>
          </w:tcPr>
          <w:p>
            <w:r/>
            <w:r>
              <w:rPr>
                <w:sz w:val="18"/>
              </w:rPr>
              <w:t>EF-01</w:t>
            </w:r>
          </w:p>
        </w:tc>
        <w:tc>
          <w:tcPr>
            <w:tcW w:type="dxa" w:w="2436"/>
          </w:tcPr>
          <w:p>
            <w:r/>
            <w:r>
              <w:rPr>
                <w:sz w:val="18"/>
              </w:rPr>
              <w:t>Ingestion des formats PDF, DOCX, Markdown et HTML</w:t>
            </w:r>
          </w:p>
        </w:tc>
        <w:tc>
          <w:tcPr>
            <w:tcW w:type="dxa" w:w="2436"/>
          </w:tcPr>
          <w:p>
            <w:r/>
            <w:r>
              <w:rPr>
                <w:sz w:val="18"/>
              </w:rPr>
              <w:t>Doit</w:t>
            </w:r>
          </w:p>
        </w:tc>
        <w:tc>
          <w:tcPr>
            <w:tcW w:type="dxa" w:w="2436"/>
          </w:tcPr>
          <w:p>
            <w:r/>
            <w:r>
              <w:rPr>
                <w:sz w:val="18"/>
              </w:rPr>
              <w:t>Tous</w:t>
            </w:r>
          </w:p>
        </w:tc>
      </w:tr>
      <w:tr>
        <w:tc>
          <w:tcPr>
            <w:tcW w:type="dxa" w:w="2436"/>
          </w:tcPr>
          <w:p>
            <w:r/>
            <w:r>
              <w:rPr>
                <w:sz w:val="18"/>
              </w:rPr>
              <w:t>EF-02</w:t>
            </w:r>
          </w:p>
        </w:tc>
        <w:tc>
          <w:tcPr>
            <w:tcW w:type="dxa" w:w="2436"/>
          </w:tcPr>
          <w:p>
            <w:r/>
            <w:r>
              <w:rPr>
                <w:sz w:val="18"/>
              </w:rPr>
              <w:t>Extraction du texte avec préservation de la structure de titres</w:t>
            </w:r>
          </w:p>
        </w:tc>
        <w:tc>
          <w:tcPr>
            <w:tcW w:type="dxa" w:w="2436"/>
          </w:tcPr>
          <w:p>
            <w:r/>
            <w:r>
              <w:rPr>
                <w:sz w:val="18"/>
              </w:rPr>
              <w:t>Doit</w:t>
            </w:r>
          </w:p>
        </w:tc>
        <w:tc>
          <w:tcPr>
            <w:tcW w:type="dxa" w:w="2436"/>
          </w:tcPr>
          <w:p>
            <w:r/>
            <w:r>
              <w:rPr>
                <w:sz w:val="18"/>
              </w:rPr>
              <w:t>Tous</w:t>
            </w:r>
          </w:p>
        </w:tc>
      </w:tr>
      <w:tr>
        <w:tc>
          <w:tcPr>
            <w:tcW w:type="dxa" w:w="2436"/>
          </w:tcPr>
          <w:p>
            <w:r/>
            <w:r>
              <w:rPr>
                <w:sz w:val="18"/>
              </w:rPr>
              <w:t>EF-03</w:t>
            </w:r>
          </w:p>
        </w:tc>
        <w:tc>
          <w:tcPr>
            <w:tcW w:type="dxa" w:w="2436"/>
          </w:tcPr>
          <w:p>
            <w:r/>
            <w:r>
              <w:rPr>
                <w:sz w:val="18"/>
              </w:rPr>
              <w:t>Découpage en fragments avec recouvrement paramétrable</w:t>
            </w:r>
          </w:p>
        </w:tc>
        <w:tc>
          <w:tcPr>
            <w:tcW w:type="dxa" w:w="2436"/>
          </w:tcPr>
          <w:p>
            <w:r/>
            <w:r>
              <w:rPr>
                <w:sz w:val="18"/>
              </w:rPr>
              <w:t>Doit</w:t>
            </w:r>
          </w:p>
        </w:tc>
        <w:tc>
          <w:tcPr>
            <w:tcW w:type="dxa" w:w="2436"/>
          </w:tcPr>
          <w:p>
            <w:r/>
            <w:r>
              <w:rPr>
                <w:sz w:val="18"/>
              </w:rPr>
              <w:t>Tous</w:t>
            </w:r>
          </w:p>
        </w:tc>
      </w:tr>
      <w:tr>
        <w:tc>
          <w:tcPr>
            <w:tcW w:type="dxa" w:w="2436"/>
          </w:tcPr>
          <w:p>
            <w:r/>
            <w:r>
              <w:rPr>
                <w:sz w:val="18"/>
              </w:rPr>
              <w:t>EF-04</w:t>
            </w:r>
          </w:p>
        </w:tc>
        <w:tc>
          <w:tcPr>
            <w:tcW w:type="dxa" w:w="2436"/>
          </w:tcPr>
          <w:p>
            <w:r/>
            <w:r>
              <w:rPr>
                <w:sz w:val="18"/>
              </w:rPr>
              <w:t>Recherche sémantique par similarité vectorielle</w:t>
            </w:r>
          </w:p>
        </w:tc>
        <w:tc>
          <w:tcPr>
            <w:tcW w:type="dxa" w:w="2436"/>
          </w:tcPr>
          <w:p>
            <w:r/>
            <w:r>
              <w:rPr>
                <w:sz w:val="18"/>
              </w:rPr>
              <w:t>Doit</w:t>
            </w:r>
          </w:p>
        </w:tc>
        <w:tc>
          <w:tcPr>
            <w:tcW w:type="dxa" w:w="2436"/>
          </w:tcPr>
          <w:p>
            <w:r/>
            <w:r>
              <w:rPr>
                <w:sz w:val="18"/>
              </w:rPr>
              <w:t>1, 2, 3</w:t>
            </w:r>
          </w:p>
        </w:tc>
      </w:tr>
      <w:tr>
        <w:tc>
          <w:tcPr>
            <w:tcW w:type="dxa" w:w="2436"/>
          </w:tcPr>
          <w:p>
            <w:r/>
            <w:r>
              <w:rPr>
                <w:sz w:val="18"/>
              </w:rPr>
              <w:t>EF-05</w:t>
            </w:r>
          </w:p>
        </w:tc>
        <w:tc>
          <w:tcPr>
            <w:tcW w:type="dxa" w:w="2436"/>
          </w:tcPr>
          <w:p>
            <w:r/>
            <w:r>
              <w:rPr>
                <w:sz w:val="18"/>
              </w:rPr>
              <w:t>Filtrage par métadonnées (type, date, domaine, auteur)</w:t>
            </w:r>
          </w:p>
        </w:tc>
        <w:tc>
          <w:tcPr>
            <w:tcW w:type="dxa" w:w="2436"/>
          </w:tcPr>
          <w:p>
            <w:r/>
            <w:r>
              <w:rPr>
                <w:sz w:val="18"/>
              </w:rPr>
              <w:t>Doit</w:t>
            </w:r>
          </w:p>
        </w:tc>
        <w:tc>
          <w:tcPr>
            <w:tcW w:type="dxa" w:w="2436"/>
          </w:tcPr>
          <w:p>
            <w:r/>
            <w:r>
              <w:rPr>
                <w:sz w:val="18"/>
              </w:rPr>
              <w:t>1, 2</w:t>
            </w:r>
          </w:p>
        </w:tc>
      </w:tr>
      <w:tr>
        <w:tc>
          <w:tcPr>
            <w:tcW w:type="dxa" w:w="2436"/>
          </w:tcPr>
          <w:p>
            <w:r/>
            <w:r>
              <w:rPr>
                <w:sz w:val="18"/>
              </w:rPr>
              <w:t>EF-06</w:t>
            </w:r>
          </w:p>
        </w:tc>
        <w:tc>
          <w:tcPr>
            <w:tcW w:type="dxa" w:w="2436"/>
          </w:tcPr>
          <w:p>
            <w:r/>
            <w:r>
              <w:rPr>
                <w:sz w:val="18"/>
              </w:rPr>
              <w:t>Recherche hybride combinant lexical et vectoriel</w:t>
            </w:r>
          </w:p>
        </w:tc>
        <w:tc>
          <w:tcPr>
            <w:tcW w:type="dxa" w:w="2436"/>
          </w:tcPr>
          <w:p>
            <w:r/>
            <w:r>
              <w:rPr>
                <w:sz w:val="18"/>
              </w:rPr>
              <w:t>Devrait</w:t>
            </w:r>
          </w:p>
        </w:tc>
        <w:tc>
          <w:tcPr>
            <w:tcW w:type="dxa" w:w="2436"/>
          </w:tcPr>
          <w:p>
            <w:r/>
            <w:r>
              <w:rPr>
                <w:sz w:val="18"/>
              </w:rPr>
              <w:t>1, 2</w:t>
            </w:r>
          </w:p>
        </w:tc>
      </w:tr>
      <w:tr>
        <w:tc>
          <w:tcPr>
            <w:tcW w:type="dxa" w:w="2436"/>
          </w:tcPr>
          <w:p>
            <w:r/>
            <w:r>
              <w:rPr>
                <w:sz w:val="18"/>
              </w:rPr>
              <w:t>EF-07</w:t>
            </w:r>
          </w:p>
        </w:tc>
        <w:tc>
          <w:tcPr>
            <w:tcW w:type="dxa" w:w="2436"/>
          </w:tcPr>
          <w:p>
            <w:r/>
            <w:r>
              <w:rPr>
                <w:sz w:val="18"/>
              </w:rPr>
              <w:t>Réordonnancement des résultats par modèle de reclassement</w:t>
            </w:r>
          </w:p>
        </w:tc>
        <w:tc>
          <w:tcPr>
            <w:tcW w:type="dxa" w:w="2436"/>
          </w:tcPr>
          <w:p>
            <w:r/>
            <w:r>
              <w:rPr>
                <w:sz w:val="18"/>
              </w:rPr>
              <w:t>Devrait</w:t>
            </w:r>
          </w:p>
        </w:tc>
        <w:tc>
          <w:tcPr>
            <w:tcW w:type="dxa" w:w="2436"/>
          </w:tcPr>
          <w:p>
            <w:r/>
            <w:r>
              <w:rPr>
                <w:sz w:val="18"/>
              </w:rPr>
              <w:t>1, 2</w:t>
            </w:r>
          </w:p>
        </w:tc>
      </w:tr>
      <w:tr>
        <w:tc>
          <w:tcPr>
            <w:tcW w:type="dxa" w:w="2436"/>
          </w:tcPr>
          <w:p>
            <w:r/>
            <w:r>
              <w:rPr>
                <w:sz w:val="18"/>
              </w:rPr>
              <w:t>EF-08</w:t>
            </w:r>
          </w:p>
        </w:tc>
        <w:tc>
          <w:tcPr>
            <w:tcW w:type="dxa" w:w="2436"/>
          </w:tcPr>
          <w:p>
            <w:r/>
            <w:r>
              <w:rPr>
                <w:sz w:val="18"/>
              </w:rPr>
              <w:t>Génération de réponse ancrée avec citations vérifiables</w:t>
            </w:r>
          </w:p>
        </w:tc>
        <w:tc>
          <w:tcPr>
            <w:tcW w:type="dxa" w:w="2436"/>
          </w:tcPr>
          <w:p>
            <w:r/>
            <w:r>
              <w:rPr>
                <w:sz w:val="18"/>
              </w:rPr>
              <w:t>Doit</w:t>
            </w:r>
          </w:p>
        </w:tc>
        <w:tc>
          <w:tcPr>
            <w:tcW w:type="dxa" w:w="2436"/>
          </w:tcPr>
          <w:p>
            <w:r/>
            <w:r>
              <w:rPr>
                <w:sz w:val="18"/>
              </w:rPr>
              <w:t>2</w:t>
            </w:r>
          </w:p>
        </w:tc>
      </w:tr>
      <w:tr>
        <w:tc>
          <w:tcPr>
            <w:tcW w:type="dxa" w:w="2436"/>
          </w:tcPr>
          <w:p>
            <w:r/>
            <w:r>
              <w:rPr>
                <w:sz w:val="18"/>
              </w:rPr>
              <w:t>EF-09</w:t>
            </w:r>
          </w:p>
        </w:tc>
        <w:tc>
          <w:tcPr>
            <w:tcW w:type="dxa" w:w="2436"/>
          </w:tcPr>
          <w:p>
            <w:r/>
            <w:r>
              <w:rPr>
                <w:sz w:val="18"/>
              </w:rPr>
              <w:t>Refus explicite en l'absence de source pertinente</w:t>
            </w:r>
          </w:p>
        </w:tc>
        <w:tc>
          <w:tcPr>
            <w:tcW w:type="dxa" w:w="2436"/>
          </w:tcPr>
          <w:p>
            <w:r/>
            <w:r>
              <w:rPr>
                <w:sz w:val="18"/>
              </w:rPr>
              <w:t>Doit</w:t>
            </w:r>
          </w:p>
        </w:tc>
        <w:tc>
          <w:tcPr>
            <w:tcW w:type="dxa" w:w="2436"/>
          </w:tcPr>
          <w:p>
            <w:r/>
            <w:r>
              <w:rPr>
                <w:sz w:val="18"/>
              </w:rPr>
              <w:t>2</w:t>
            </w:r>
          </w:p>
        </w:tc>
      </w:tr>
      <w:tr>
        <w:tc>
          <w:tcPr>
            <w:tcW w:type="dxa" w:w="2436"/>
          </w:tcPr>
          <w:p>
            <w:r/>
            <w:r>
              <w:rPr>
                <w:sz w:val="18"/>
              </w:rPr>
              <w:t>EF-10</w:t>
            </w:r>
          </w:p>
        </w:tc>
        <w:tc>
          <w:tcPr>
            <w:tcW w:type="dxa" w:w="2436"/>
          </w:tcPr>
          <w:p>
            <w:r/>
            <w:r>
              <w:rPr>
                <w:sz w:val="18"/>
              </w:rPr>
              <w:t>Recherche de documents similaires à un document donné</w:t>
            </w:r>
          </w:p>
        </w:tc>
        <w:tc>
          <w:tcPr>
            <w:tcW w:type="dxa" w:w="2436"/>
          </w:tcPr>
          <w:p>
            <w:r/>
            <w:r>
              <w:rPr>
                <w:sz w:val="18"/>
              </w:rPr>
              <w:t>Doit</w:t>
            </w:r>
          </w:p>
        </w:tc>
        <w:tc>
          <w:tcPr>
            <w:tcW w:type="dxa" w:w="2436"/>
          </w:tcPr>
          <w:p>
            <w:r/>
            <w:r>
              <w:rPr>
                <w:sz w:val="18"/>
              </w:rPr>
              <w:t>3</w:t>
            </w:r>
          </w:p>
        </w:tc>
      </w:tr>
      <w:tr>
        <w:tc>
          <w:tcPr>
            <w:tcW w:type="dxa" w:w="2436"/>
          </w:tcPr>
          <w:p>
            <w:r/>
            <w:r>
              <w:rPr>
                <w:sz w:val="18"/>
              </w:rPr>
              <w:t>EF-11</w:t>
            </w:r>
          </w:p>
        </w:tc>
        <w:tc>
          <w:tcPr>
            <w:tcW w:type="dxa" w:w="2436"/>
          </w:tcPr>
          <w:p>
            <w:r/>
            <w:r>
              <w:rPr>
                <w:sz w:val="18"/>
              </w:rPr>
              <w:t>Réindexation incrémentale sur modification du corpus</w:t>
            </w:r>
          </w:p>
        </w:tc>
        <w:tc>
          <w:tcPr>
            <w:tcW w:type="dxa" w:w="2436"/>
          </w:tcPr>
          <w:p>
            <w:r/>
            <w:r>
              <w:rPr>
                <w:sz w:val="18"/>
              </w:rPr>
              <w:t>Devrait</w:t>
            </w:r>
          </w:p>
        </w:tc>
        <w:tc>
          <w:tcPr>
            <w:tcW w:type="dxa" w:w="2436"/>
          </w:tcPr>
          <w:p>
            <w:r/>
            <w:r>
              <w:rPr>
                <w:sz w:val="18"/>
              </w:rPr>
              <w:t>Tous</w:t>
            </w:r>
          </w:p>
        </w:tc>
      </w:tr>
      <w:tr>
        <w:tc>
          <w:tcPr>
            <w:tcW w:type="dxa" w:w="2436"/>
          </w:tcPr>
          <w:p>
            <w:r/>
            <w:r>
              <w:rPr>
                <w:sz w:val="18"/>
              </w:rPr>
              <w:t>EF-12</w:t>
            </w:r>
          </w:p>
        </w:tc>
        <w:tc>
          <w:tcPr>
            <w:tcW w:type="dxa" w:w="2436"/>
          </w:tcPr>
          <w:p>
            <w:r/>
            <w:r>
              <w:rPr>
                <w:sz w:val="18"/>
              </w:rPr>
              <w:t>Retour utilisateur pertinent ou non pertinent par résultat</w:t>
            </w:r>
          </w:p>
        </w:tc>
        <w:tc>
          <w:tcPr>
            <w:tcW w:type="dxa" w:w="2436"/>
          </w:tcPr>
          <w:p>
            <w:r/>
            <w:r>
              <w:rPr>
                <w:sz w:val="18"/>
              </w:rPr>
              <w:t>Doit</w:t>
            </w:r>
          </w:p>
        </w:tc>
        <w:tc>
          <w:tcPr>
            <w:tcW w:type="dxa" w:w="2436"/>
          </w:tcPr>
          <w:p>
            <w:r/>
            <w:r>
              <w:rPr>
                <w:sz w:val="18"/>
              </w:rPr>
              <w:t>Tous</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Les exigences marquées « Doit » conditionnent la recette. Les exigences « Devrait » sont attendues mais leur absence ne bloque pas la livraison si les objectifs de qualité sont atteints sans elles.</w:t>
            </w:r>
          </w:p>
        </w:tc>
      </w:tr>
    </w:tbl>
    <w:p/>
    <w:p>
      <w:r>
        <w:br w:type="page"/>
      </w:r>
    </w:p>
    <w:p>
      <w:pPr>
        <w:pStyle w:val="Heading1"/>
      </w:pPr>
      <w:r>
        <w:rPr>
          <w:color w:val="2D4A7A"/>
        </w:rPr>
        <w:t>3. Architecture générale et choix technologiques</w:t>
      </w:r>
    </w:p>
    <w:p>
      <w:r>
        <w:rPr>
          <w:i/>
          <w:color w:val="555555"/>
        </w:rPr>
        <w:t>Une architecture en trois couches, découplées par des contrats d'interface explicites.</w:t>
      </w:r>
    </w:p>
    <w:p>
      <w:r>
        <w:t>L'architecture retenue sépare trois couches. La couche de traitement documentaire, conçue comme un ensemble de tâches asynchrones, prend en charge l'ingestion, l'extraction, le découpage, le calcul des vecteurs et l'indexation. La couche de service, développée en FastAPI, expose l'API REST consommée par le client et par les intégrations tierces éventuelles. La couche de présentation, développée en Angular, fournit l'interface utilisateur. Le découplage par contrats d'interface explicites permet de faire évoluer indépendamment chaque couche, exigence essentielle dans un contexte d'expérimentation où les composants du moteur seront remplacés à plusieurs reprises.</w:t>
      </w:r>
    </w:p>
    <w:p>
      <w:r>
        <w:t>Le choix de FastAPI pour la couche de service repose sur quatre arguments. La validation automatique des requêtes et des réponses par des modèles typés élimine une classe entière d'erreurs et documente le contrat dans le code lui-même. La génération automatique d'une spécification OpenAPI garantit que la documentation ne diverge jamais de l'implémentation, ce qui est déterminant pour une équipe front-end travaillant en parallèle. Le support natif des traitements asynchrones convient au profil d'entrées-sorties dominant de l'application, essentiellement des appels au moteur d'embeddings et à la base vectorielle. Enfin l'écosystème Python donne un accès direct aux bibliothèques du domaine.</w:t>
      </w:r>
    </w:p>
    <w:p>
      <w:r>
        <w:t>Le choix d'Angular pour la couche de présentation s'aligne sur le socle technique existant de l'organisation, cinq applications internes étant déjà développées avec ce cadriciel, ce qui permet de mutualiser la bibliothèque de composants, les conventions et les compétences. La version retenue est la dernière version à support long terme, avec usage des composants autonomes et des signaux pour la gestion d'état réactive. La communication avec l'API s'effectue via des services générés automatiquement à partir de la spécification OpenAPI, garantissant la cohérence des types entre le front-end et le back-end.</w:t>
      </w:r>
    </w:p>
    <w:p>
      <w:pPr>
        <w:pStyle w:val="Heading2"/>
      </w:pPr>
      <w:r>
        <w:t>Composants et technologies retenues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Couche</w:t>
            </w:r>
          </w:p>
        </w:tc>
        <w:tc>
          <w:tcPr>
            <w:tcW w:type="dxa" w:w="2436"/>
            <w:shd w:val="clear" w:color="auto" w:fill="2D4A7A"/>
          </w:tcPr>
          <w:p>
            <w:r/>
            <w:r>
              <w:rPr>
                <w:b/>
                <w:color w:val="FFFFFF"/>
                <w:sz w:val="18"/>
              </w:rPr>
              <w:t>Composant</w:t>
            </w:r>
          </w:p>
        </w:tc>
        <w:tc>
          <w:tcPr>
            <w:tcW w:type="dxa" w:w="2436"/>
            <w:shd w:val="clear" w:color="auto" w:fill="2D4A7A"/>
          </w:tcPr>
          <w:p>
            <w:r/>
            <w:r>
              <w:rPr>
                <w:b/>
                <w:color w:val="FFFFFF"/>
                <w:sz w:val="18"/>
              </w:rPr>
              <w:t>Technologie</w:t>
            </w:r>
          </w:p>
        </w:tc>
        <w:tc>
          <w:tcPr>
            <w:tcW w:type="dxa" w:w="2436"/>
            <w:shd w:val="clear" w:color="auto" w:fill="2D4A7A"/>
          </w:tcPr>
          <w:p>
            <w:r/>
            <w:r>
              <w:rPr>
                <w:b/>
                <w:color w:val="FFFFFF"/>
                <w:sz w:val="18"/>
              </w:rPr>
              <w:t>Justification</w:t>
            </w:r>
          </w:p>
        </w:tc>
      </w:tr>
      <w:tr>
        <w:tc>
          <w:tcPr>
            <w:tcW w:type="dxa" w:w="2436"/>
          </w:tcPr>
          <w:p>
            <w:r/>
            <w:r>
              <w:rPr>
                <w:sz w:val="18"/>
              </w:rPr>
              <w:t>Traitement</w:t>
            </w:r>
          </w:p>
        </w:tc>
        <w:tc>
          <w:tcPr>
            <w:tcW w:type="dxa" w:w="2436"/>
          </w:tcPr>
          <w:p>
            <w:r/>
            <w:r>
              <w:rPr>
                <w:sz w:val="18"/>
              </w:rPr>
              <w:t>Extraction documentaire</w:t>
            </w:r>
          </w:p>
        </w:tc>
        <w:tc>
          <w:tcPr>
            <w:tcW w:type="dxa" w:w="2436"/>
          </w:tcPr>
          <w:p>
            <w:r/>
            <w:r>
              <w:rPr>
                <w:sz w:val="18"/>
              </w:rPr>
              <w:t>Bibliothèques Python spécialisées par format</w:t>
            </w:r>
          </w:p>
        </w:tc>
        <w:tc>
          <w:tcPr>
            <w:tcW w:type="dxa" w:w="2436"/>
          </w:tcPr>
          <w:p>
            <w:r/>
            <w:r>
              <w:rPr>
                <w:sz w:val="18"/>
              </w:rPr>
              <w:t>Couverture des quatre formats du périmètre</w:t>
            </w:r>
          </w:p>
        </w:tc>
      </w:tr>
      <w:tr>
        <w:tc>
          <w:tcPr>
            <w:tcW w:type="dxa" w:w="2436"/>
          </w:tcPr>
          <w:p>
            <w:r/>
            <w:r>
              <w:rPr>
                <w:sz w:val="18"/>
              </w:rPr>
              <w:t>Traitement</w:t>
            </w:r>
          </w:p>
        </w:tc>
        <w:tc>
          <w:tcPr>
            <w:tcW w:type="dxa" w:w="2436"/>
          </w:tcPr>
          <w:p>
            <w:r/>
            <w:r>
              <w:rPr>
                <w:sz w:val="18"/>
              </w:rPr>
              <w:t>Orchestration des tâches</w:t>
            </w:r>
          </w:p>
        </w:tc>
        <w:tc>
          <w:tcPr>
            <w:tcW w:type="dxa" w:w="2436"/>
          </w:tcPr>
          <w:p>
            <w:r/>
            <w:r>
              <w:rPr>
                <w:sz w:val="18"/>
              </w:rPr>
              <w:t>File de tâches asynchrones</w:t>
            </w:r>
          </w:p>
        </w:tc>
        <w:tc>
          <w:tcPr>
            <w:tcW w:type="dxa" w:w="2436"/>
          </w:tcPr>
          <w:p>
            <w:r/>
            <w:r>
              <w:rPr>
                <w:sz w:val="18"/>
              </w:rPr>
              <w:t>Traitement par lots, reprise sur erreur</w:t>
            </w:r>
          </w:p>
        </w:tc>
      </w:tr>
      <w:tr>
        <w:tc>
          <w:tcPr>
            <w:tcW w:type="dxa" w:w="2436"/>
          </w:tcPr>
          <w:p>
            <w:r/>
            <w:r>
              <w:rPr>
                <w:sz w:val="18"/>
              </w:rPr>
              <w:t>Traitement</w:t>
            </w:r>
          </w:p>
        </w:tc>
        <w:tc>
          <w:tcPr>
            <w:tcW w:type="dxa" w:w="2436"/>
          </w:tcPr>
          <w:p>
            <w:r/>
            <w:r>
              <w:rPr>
                <w:sz w:val="18"/>
              </w:rPr>
              <w:t>Calcul des vecteurs</w:t>
            </w:r>
          </w:p>
        </w:tc>
        <w:tc>
          <w:tcPr>
            <w:tcW w:type="dxa" w:w="2436"/>
          </w:tcPr>
          <w:p>
            <w:r/>
            <w:r>
              <w:rPr>
                <w:sz w:val="18"/>
              </w:rPr>
              <w:t>Modèle multilingue 384 dimensions</w:t>
            </w:r>
          </w:p>
        </w:tc>
        <w:tc>
          <w:tcPr>
            <w:tcW w:type="dxa" w:w="2436"/>
          </w:tcPr>
          <w:p>
            <w:r/>
            <w:r>
              <w:rPr>
                <w:sz w:val="18"/>
              </w:rPr>
              <w:t>Compromis qualité, coût et latence</w:t>
            </w:r>
          </w:p>
        </w:tc>
      </w:tr>
      <w:tr>
        <w:tc>
          <w:tcPr>
            <w:tcW w:type="dxa" w:w="2436"/>
          </w:tcPr>
          <w:p>
            <w:r/>
            <w:r>
              <w:rPr>
                <w:sz w:val="18"/>
              </w:rPr>
              <w:t>Données</w:t>
            </w:r>
          </w:p>
        </w:tc>
        <w:tc>
          <w:tcPr>
            <w:tcW w:type="dxa" w:w="2436"/>
          </w:tcPr>
          <w:p>
            <w:r/>
            <w:r>
              <w:rPr>
                <w:sz w:val="18"/>
              </w:rPr>
              <w:t>Base vectorielle</w:t>
            </w:r>
          </w:p>
        </w:tc>
        <w:tc>
          <w:tcPr>
            <w:tcW w:type="dxa" w:w="2436"/>
          </w:tcPr>
          <w:p>
            <w:r/>
            <w:r>
              <w:rPr>
                <w:sz w:val="18"/>
              </w:rPr>
              <w:t>Index à graphe navigable hiérarchique</w:t>
            </w:r>
          </w:p>
        </w:tc>
        <w:tc>
          <w:tcPr>
            <w:tcW w:type="dxa" w:w="2436"/>
          </w:tcPr>
          <w:p>
            <w:r/>
            <w:r>
              <w:rPr>
                <w:sz w:val="18"/>
              </w:rPr>
              <w:t>Recherche approchée performante à cette volumétrie</w:t>
            </w:r>
          </w:p>
        </w:tc>
      </w:tr>
      <w:tr>
        <w:tc>
          <w:tcPr>
            <w:tcW w:type="dxa" w:w="2436"/>
          </w:tcPr>
          <w:p>
            <w:r/>
            <w:r>
              <w:rPr>
                <w:sz w:val="18"/>
              </w:rPr>
              <w:t>Données</w:t>
            </w:r>
          </w:p>
        </w:tc>
        <w:tc>
          <w:tcPr>
            <w:tcW w:type="dxa" w:w="2436"/>
          </w:tcPr>
          <w:p>
            <w:r/>
            <w:r>
              <w:rPr>
                <w:sz w:val="18"/>
              </w:rPr>
              <w:t>Métadonnées et corpus</w:t>
            </w:r>
          </w:p>
        </w:tc>
        <w:tc>
          <w:tcPr>
            <w:tcW w:type="dxa" w:w="2436"/>
          </w:tcPr>
          <w:p>
            <w:r/>
            <w:r>
              <w:rPr>
                <w:sz w:val="18"/>
              </w:rPr>
              <w:t>Base relationnelle</w:t>
            </w:r>
          </w:p>
        </w:tc>
        <w:tc>
          <w:tcPr>
            <w:tcW w:type="dxa" w:w="2436"/>
          </w:tcPr>
          <w:p>
            <w:r/>
            <w:r>
              <w:rPr>
                <w:sz w:val="18"/>
              </w:rPr>
              <w:t>Filtrage, traçabilité, jeux d'évaluation</w:t>
            </w:r>
          </w:p>
        </w:tc>
      </w:tr>
      <w:tr>
        <w:tc>
          <w:tcPr>
            <w:tcW w:type="dxa" w:w="2436"/>
          </w:tcPr>
          <w:p>
            <w:r/>
            <w:r>
              <w:rPr>
                <w:sz w:val="18"/>
              </w:rPr>
              <w:t>Service</w:t>
            </w:r>
          </w:p>
        </w:tc>
        <w:tc>
          <w:tcPr>
            <w:tcW w:type="dxa" w:w="2436"/>
          </w:tcPr>
          <w:p>
            <w:r/>
            <w:r>
              <w:rPr>
                <w:sz w:val="18"/>
              </w:rPr>
              <w:t>API REST</w:t>
            </w:r>
          </w:p>
        </w:tc>
        <w:tc>
          <w:tcPr>
            <w:tcW w:type="dxa" w:w="2436"/>
          </w:tcPr>
          <w:p>
            <w:r/>
            <w:r>
              <w:rPr>
                <w:sz w:val="18"/>
              </w:rPr>
              <w:t>FastAPI, validation par modèles typés</w:t>
            </w:r>
          </w:p>
        </w:tc>
        <w:tc>
          <w:tcPr>
            <w:tcW w:type="dxa" w:w="2436"/>
          </w:tcPr>
          <w:p>
            <w:r/>
            <w:r>
              <w:rPr>
                <w:sz w:val="18"/>
              </w:rPr>
              <w:t>Contrat explicite, OpenAPI automatique</w:t>
            </w:r>
          </w:p>
        </w:tc>
      </w:tr>
      <w:tr>
        <w:tc>
          <w:tcPr>
            <w:tcW w:type="dxa" w:w="2436"/>
          </w:tcPr>
          <w:p>
            <w:r/>
            <w:r>
              <w:rPr>
                <w:sz w:val="18"/>
              </w:rPr>
              <w:t>Présentation</w:t>
            </w:r>
          </w:p>
        </w:tc>
        <w:tc>
          <w:tcPr>
            <w:tcW w:type="dxa" w:w="2436"/>
          </w:tcPr>
          <w:p>
            <w:r/>
            <w:r>
              <w:rPr>
                <w:sz w:val="18"/>
              </w:rPr>
              <w:t>Interface utilisateur</w:t>
            </w:r>
          </w:p>
        </w:tc>
        <w:tc>
          <w:tcPr>
            <w:tcW w:type="dxa" w:w="2436"/>
          </w:tcPr>
          <w:p>
            <w:r/>
            <w:r>
              <w:rPr>
                <w:sz w:val="18"/>
              </w:rPr>
              <w:t>Angular, version à support long terme</w:t>
            </w:r>
          </w:p>
        </w:tc>
        <w:tc>
          <w:tcPr>
            <w:tcW w:type="dxa" w:w="2436"/>
          </w:tcPr>
          <w:p>
            <w:r/>
            <w:r>
              <w:rPr>
                <w:sz w:val="18"/>
              </w:rPr>
              <w:t>Alignement sur le socle existant</w:t>
            </w:r>
          </w:p>
        </w:tc>
      </w:tr>
      <w:tr>
        <w:tc>
          <w:tcPr>
            <w:tcW w:type="dxa" w:w="2436"/>
          </w:tcPr>
          <w:p>
            <w:r/>
            <w:r>
              <w:rPr>
                <w:sz w:val="18"/>
              </w:rPr>
              <w:t>Transverse</w:t>
            </w:r>
          </w:p>
        </w:tc>
        <w:tc>
          <w:tcPr>
            <w:tcW w:type="dxa" w:w="2436"/>
          </w:tcPr>
          <w:p>
            <w:r/>
            <w:r>
              <w:rPr>
                <w:sz w:val="18"/>
              </w:rPr>
              <w:t>Observabilité</w:t>
            </w:r>
          </w:p>
        </w:tc>
        <w:tc>
          <w:tcPr>
            <w:tcW w:type="dxa" w:w="2436"/>
          </w:tcPr>
          <w:p>
            <w:r/>
            <w:r>
              <w:rPr>
                <w:sz w:val="18"/>
              </w:rPr>
              <w:t>Journalisation structurée et métriques</w:t>
            </w:r>
          </w:p>
        </w:tc>
        <w:tc>
          <w:tcPr>
            <w:tcW w:type="dxa" w:w="2436"/>
          </w:tcPr>
          <w:p>
            <w:r/>
            <w:r>
              <w:rPr>
                <w:sz w:val="18"/>
              </w:rPr>
              <w:t>Mesure de la latence et de la qualité</w:t>
            </w:r>
          </w:p>
        </w:tc>
      </w:tr>
    </w:tbl>
    <w:p/>
    <w:p>
      <w:r>
        <w:br w:type="page"/>
      </w:r>
    </w:p>
    <w:p>
      <w:pPr>
        <w:pStyle w:val="Heading1"/>
      </w:pPr>
      <w:r>
        <w:rPr>
          <w:color w:val="2D4A7A"/>
        </w:rPr>
        <w:t>4. Pipeline d'ingestion, extraction et découpage</w:t>
      </w:r>
    </w:p>
    <w:p>
      <w:r>
        <w:rPr>
          <w:i/>
          <w:color w:val="555555"/>
        </w:rPr>
        <w:t>La qualité du découpage détermine plus fortement la pertinence finale que le choix du modèle d'embeddings.</w:t>
      </w:r>
    </w:p>
    <w:p>
      <w:r>
        <w:t>Le pipeline d'ingestion enchaîne six étapes. La détection du format et le calcul d'une empreinte permettant d'éviter le retraitement d'un document inchangé. L'extraction du texte avec préservation de la hiérarchie des titres, information structurelle essentielle pour la suite. Le nettoyage, qui supprime les en-têtes et pieds de page répétés, les numéros de page isolés et les artefacts d'extraction. Le découpage en fragments. Le calcul des vecteurs par lots. L'indexation dans la base vectorielle avec les métadonnées associées.</w:t>
      </w:r>
    </w:p>
    <w:p>
      <w:r>
        <w:t>La stratégie de découpage retenue est un découpage récursif respectant la structure. L'algorithme tente d'abord de découper aux frontières de sections identifiées par les titres, puis aux frontières de paragraphes, puis de phrases, et en dernier recours au caractère. Cette hiérarchie de séparateurs évite de couper au milieu d'une phrase ou d'une idée, situation qui produit des fragments sémantiquement incohérents dont la représentation vectorielle est bruitée. La taille cible est fixée à 512 jetons avec un recouvrement de 64 jetons, soit 12,5 pour cent, valeurs qui feront l'objet d'une optimisation expérimentale au lot 3.</w:t>
      </w:r>
    </w:p>
    <w:p>
      <w:r>
        <w:t>Le recouvrement entre fragments consécutifs répond à un problème précis : une information pertinente située à la frontière de deux fragments serait autrement tronquée dans les deux, et aucun des deux ne la porterait de manière exploitable. Le recouvrement garantit qu'une portion de texte de la taille du recouvrement apparaît intégralement dans au moins un fragment. Son coût est une augmentation du volume indexé proportionnelle au taux de recouvrement, et une redondance possible dans les résultats, traitée par déduplication au moment de la restitution.</w:t>
      </w:r>
    </w:p>
    <w:p>
      <w:r>
        <w:t>Chaque fragment est enrichi de métadonnées destinées au filtrage et à la restitution : identifiant du document source, titre du document, chemin hiérarchique des sections englobantes, numéro de page pour les formats paginés, position ordinale dans le document, domaine métier, date et auteur. Le chemin hiérarchique est également préfixé au texte du fragment avant le calcul du vecteur, technique dite de contextualisation qui améliore mesurablement la pertinence en réinjectant le contexte que le découpage a fait perdre.</w:t>
      </w:r>
    </w:p>
    <w:p>
      <w:pPr>
        <w:pStyle w:val="Heading2"/>
      </w:pPr>
      <w:r>
        <w:t>Paramètres de découpage et plage d'expérimentation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Paramètre</w:t>
            </w:r>
          </w:p>
        </w:tc>
        <w:tc>
          <w:tcPr>
            <w:tcW w:type="dxa" w:w="2436"/>
            <w:shd w:val="clear" w:color="auto" w:fill="2D4A7A"/>
          </w:tcPr>
          <w:p>
            <w:r/>
            <w:r>
              <w:rPr>
                <w:b/>
                <w:color w:val="FFFFFF"/>
                <w:sz w:val="18"/>
              </w:rPr>
              <w:t>Valeur initiale</w:t>
            </w:r>
          </w:p>
        </w:tc>
        <w:tc>
          <w:tcPr>
            <w:tcW w:type="dxa" w:w="2436"/>
            <w:shd w:val="clear" w:color="auto" w:fill="2D4A7A"/>
          </w:tcPr>
          <w:p>
            <w:r/>
            <w:r>
              <w:rPr>
                <w:b/>
                <w:color w:val="FFFFFF"/>
                <w:sz w:val="18"/>
              </w:rPr>
              <w:t>Plage à tester</w:t>
            </w:r>
          </w:p>
        </w:tc>
        <w:tc>
          <w:tcPr>
            <w:tcW w:type="dxa" w:w="2436"/>
            <w:shd w:val="clear" w:color="auto" w:fill="2D4A7A"/>
          </w:tcPr>
          <w:p>
            <w:r/>
            <w:r>
              <w:rPr>
                <w:b/>
                <w:color w:val="FFFFFF"/>
                <w:sz w:val="18"/>
              </w:rPr>
              <w:t>Impact attendu</w:t>
            </w:r>
          </w:p>
        </w:tc>
      </w:tr>
      <w:tr>
        <w:tc>
          <w:tcPr>
            <w:tcW w:type="dxa" w:w="2436"/>
          </w:tcPr>
          <w:p>
            <w:r/>
            <w:r>
              <w:rPr>
                <w:sz w:val="18"/>
              </w:rPr>
              <w:t>Taille de fragment</w:t>
            </w:r>
          </w:p>
        </w:tc>
        <w:tc>
          <w:tcPr>
            <w:tcW w:type="dxa" w:w="2436"/>
          </w:tcPr>
          <w:p>
            <w:r/>
            <w:r>
              <w:rPr>
                <w:sz w:val="18"/>
              </w:rPr>
              <w:t>512 jetons</w:t>
            </w:r>
          </w:p>
        </w:tc>
        <w:tc>
          <w:tcPr>
            <w:tcW w:type="dxa" w:w="2436"/>
          </w:tcPr>
          <w:p>
            <w:r/>
            <w:r>
              <w:rPr>
                <w:sz w:val="18"/>
              </w:rPr>
              <w:t>256 à 1 024</w:t>
            </w:r>
          </w:p>
        </w:tc>
        <w:tc>
          <w:tcPr>
            <w:tcW w:type="dxa" w:w="2436"/>
          </w:tcPr>
          <w:p>
            <w:r/>
            <w:r>
              <w:rPr>
                <w:sz w:val="18"/>
              </w:rPr>
              <w:t>Précision contre contexte</w:t>
            </w:r>
          </w:p>
        </w:tc>
      </w:tr>
      <w:tr>
        <w:tc>
          <w:tcPr>
            <w:tcW w:type="dxa" w:w="2436"/>
          </w:tcPr>
          <w:p>
            <w:r/>
            <w:r>
              <w:rPr>
                <w:sz w:val="18"/>
              </w:rPr>
              <w:t>Recouvrement</w:t>
            </w:r>
          </w:p>
        </w:tc>
        <w:tc>
          <w:tcPr>
            <w:tcW w:type="dxa" w:w="2436"/>
          </w:tcPr>
          <w:p>
            <w:r/>
            <w:r>
              <w:rPr>
                <w:sz w:val="18"/>
              </w:rPr>
              <w:t>64 jetons</w:t>
            </w:r>
          </w:p>
        </w:tc>
        <w:tc>
          <w:tcPr>
            <w:tcW w:type="dxa" w:w="2436"/>
          </w:tcPr>
          <w:p>
            <w:r/>
            <w:r>
              <w:rPr>
                <w:sz w:val="18"/>
              </w:rPr>
              <w:t>0 à 128</w:t>
            </w:r>
          </w:p>
        </w:tc>
        <w:tc>
          <w:tcPr>
            <w:tcW w:type="dxa" w:w="2436"/>
          </w:tcPr>
          <w:p>
            <w:r/>
            <w:r>
              <w:rPr>
                <w:sz w:val="18"/>
              </w:rPr>
              <w:t>Rappel aux frontières</w:t>
            </w:r>
          </w:p>
        </w:tc>
      </w:tr>
      <w:tr>
        <w:tc>
          <w:tcPr>
            <w:tcW w:type="dxa" w:w="2436"/>
          </w:tcPr>
          <w:p>
            <w:r/>
            <w:r>
              <w:rPr>
                <w:sz w:val="18"/>
              </w:rPr>
              <w:t>Séparateurs hiérarchiques</w:t>
            </w:r>
          </w:p>
        </w:tc>
        <w:tc>
          <w:tcPr>
            <w:tcW w:type="dxa" w:w="2436"/>
          </w:tcPr>
          <w:p>
            <w:r/>
            <w:r>
              <w:rPr>
                <w:sz w:val="18"/>
              </w:rPr>
              <w:t>Titre, paragraphe, phrase, caractère</w:t>
            </w:r>
          </w:p>
        </w:tc>
        <w:tc>
          <w:tcPr>
            <w:tcW w:type="dxa" w:w="2436"/>
          </w:tcPr>
          <w:p>
            <w:r/>
            <w:r>
              <w:rPr>
                <w:sz w:val="18"/>
              </w:rPr>
              <w:t>Fixe</w:t>
            </w:r>
          </w:p>
        </w:tc>
        <w:tc>
          <w:tcPr>
            <w:tcW w:type="dxa" w:w="2436"/>
          </w:tcPr>
          <w:p>
            <w:r/>
            <w:r>
              <w:rPr>
                <w:sz w:val="18"/>
              </w:rPr>
              <w:t>Cohérence sémantique</w:t>
            </w:r>
          </w:p>
        </w:tc>
      </w:tr>
      <w:tr>
        <w:tc>
          <w:tcPr>
            <w:tcW w:type="dxa" w:w="2436"/>
          </w:tcPr>
          <w:p>
            <w:r/>
            <w:r>
              <w:rPr>
                <w:sz w:val="18"/>
              </w:rPr>
              <w:t>Préfixe de contexte hiérarchique</w:t>
            </w:r>
          </w:p>
        </w:tc>
        <w:tc>
          <w:tcPr>
            <w:tcW w:type="dxa" w:w="2436"/>
          </w:tcPr>
          <w:p>
            <w:r/>
            <w:r>
              <w:rPr>
                <w:sz w:val="18"/>
              </w:rPr>
              <w:t>Activé</w:t>
            </w:r>
          </w:p>
        </w:tc>
        <w:tc>
          <w:tcPr>
            <w:tcW w:type="dxa" w:w="2436"/>
          </w:tcPr>
          <w:p>
            <w:r/>
            <w:r>
              <w:rPr>
                <w:sz w:val="18"/>
              </w:rPr>
              <w:t>Activé ou désactivé</w:t>
            </w:r>
          </w:p>
        </w:tc>
        <w:tc>
          <w:tcPr>
            <w:tcW w:type="dxa" w:w="2436"/>
          </w:tcPr>
          <w:p>
            <w:r/>
            <w:r>
              <w:rPr>
                <w:sz w:val="18"/>
              </w:rPr>
              <w:t>Désambiguïsation</w:t>
            </w:r>
          </w:p>
        </w:tc>
      </w:tr>
      <w:tr>
        <w:tc>
          <w:tcPr>
            <w:tcW w:type="dxa" w:w="2436"/>
          </w:tcPr>
          <w:p>
            <w:r/>
            <w:r>
              <w:rPr>
                <w:sz w:val="18"/>
              </w:rPr>
              <w:t>Taille minimale de fragment</w:t>
            </w:r>
          </w:p>
        </w:tc>
        <w:tc>
          <w:tcPr>
            <w:tcW w:type="dxa" w:w="2436"/>
          </w:tcPr>
          <w:p>
            <w:r/>
            <w:r>
              <w:rPr>
                <w:sz w:val="18"/>
              </w:rPr>
              <w:t>80 jetons</w:t>
            </w:r>
          </w:p>
        </w:tc>
        <w:tc>
          <w:tcPr>
            <w:tcW w:type="dxa" w:w="2436"/>
          </w:tcPr>
          <w:p>
            <w:r/>
            <w:r>
              <w:rPr>
                <w:sz w:val="18"/>
              </w:rPr>
              <w:t>40 à 120</w:t>
            </w:r>
          </w:p>
        </w:tc>
        <w:tc>
          <w:tcPr>
            <w:tcW w:type="dxa" w:w="2436"/>
          </w:tcPr>
          <w:p>
            <w:r/>
            <w:r>
              <w:rPr>
                <w:sz w:val="18"/>
              </w:rPr>
              <w:t>Élimination du bruit</w:t>
            </w:r>
          </w:p>
        </w:tc>
      </w:tr>
      <w:tr>
        <w:tc>
          <w:tcPr>
            <w:tcW w:type="dxa" w:w="2436"/>
          </w:tcPr>
          <w:p>
            <w:r/>
            <w:r>
              <w:rPr>
                <w:sz w:val="18"/>
              </w:rPr>
              <w:t>Fusion des fragments courts</w:t>
            </w:r>
          </w:p>
        </w:tc>
        <w:tc>
          <w:tcPr>
            <w:tcW w:type="dxa" w:w="2436"/>
          </w:tcPr>
          <w:p>
            <w:r/>
            <w:r>
              <w:rPr>
                <w:sz w:val="18"/>
              </w:rPr>
              <w:t>Activée</w:t>
            </w:r>
          </w:p>
        </w:tc>
        <w:tc>
          <w:tcPr>
            <w:tcW w:type="dxa" w:w="2436"/>
          </w:tcPr>
          <w:p>
            <w:r/>
            <w:r>
              <w:rPr>
                <w:sz w:val="18"/>
              </w:rPr>
              <w:t>Activée ou désactivée</w:t>
            </w:r>
          </w:p>
        </w:tc>
        <w:tc>
          <w:tcPr>
            <w:tcW w:type="dxa" w:w="2436"/>
          </w:tcPr>
          <w:p>
            <w:r/>
            <w:r>
              <w:rPr>
                <w:sz w:val="18"/>
              </w:rPr>
              <w:t>Qualité de l'index</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 fragment de moins de quatre-vingts jetons produit rarement une représentation vectorielle discriminante. Les fragments trop courts sont fusionnés avec le fragment suivant ou écartés de l'index.</w:t>
            </w:r>
          </w:p>
        </w:tc>
      </w:tr>
    </w:tbl>
    <w:p/>
    <w:p>
      <w:r>
        <w:br w:type="page"/>
      </w:r>
    </w:p>
    <w:p>
      <w:pPr>
        <w:pStyle w:val="Heading1"/>
      </w:pPr>
      <w:r>
        <w:rPr>
          <w:color w:val="2D4A7A"/>
        </w:rPr>
        <w:t>5. Modèle d'embeddings et base vectorielle</w:t>
      </w:r>
    </w:p>
    <w:p>
      <w:r>
        <w:rPr>
          <w:i/>
          <w:color w:val="555555"/>
        </w:rPr>
        <w:t>Un vecteur de dimension 384 représente le sens d'un fragment dans un espace où la proximité géométrique traduit la proximité sémantique.</w:t>
      </w:r>
    </w:p>
    <w:p>
      <w:r>
        <w:t>Le modèle d'embeddings retenu produit des vecteurs de dimension 384 à partir de fragments de texte d'une longueur maximale de 512 jetons. Ce choix de dimension constitue un compromis explicite : une dimension supérieure, typiquement 768 ou 1 024, capture des nuances sémantiques plus fines mais double ou triple l'empreinte mémoire de l'index, la latence de la recherche et le coût de calcul. Sur des corpus de la volumétrie considérée, l'écart de qualité mesuré entre 384 et 768 dimensions est de l'ordre de deux à quatre points de Precision@5, ce qui ne justifie pas le surcoût dans le cadre du laboratoire. Le modèle doit être multilingue et supporter au minimum le français et l'anglais.</w:t>
      </w:r>
    </w:p>
    <w:p>
      <w:r>
        <w:t>La mesure de similarité retenue est la similarité cosinus, qui calcule le cosinus de l'angle entre deux vecteurs et s'échelonne de moins un à un. Elle présente la propriété d'être insensible à la norme des vecteurs et donc à la longueur du texte représenté, ce qui est exactement la propriété recherchée : un fragment court et un fragment long traitant du même sujet doivent être proches. Lorsque les vecteurs sont normalisés à la norme unitaire, la similarité cosinus devient équivalente au produit scalaire, ce qui permet une optimisation calculatoire significative et sera systématiquement exploité.</w:t>
      </w:r>
    </w:p>
    <w:p>
      <w:r>
        <w:t>La base vectorielle indexe les vecteurs dans une structure de graphe navigable hiérarchique permettant une recherche approchée du plus proche voisin. Cette approche renonce à la garantie d'exactitude d'une recherche exhaustive au profit d'un gain de performance de plusieurs ordres de grandeur, avec un rappel typiquement supérieur à 0,98 pour des paramètres correctement réglés. Les trois paramètres déterminants sont le nombre de connexions par nœud, la taille de la liste dynamique à la construction et la taille de la liste dynamique à la recherche, ce dernier permettant d'arbitrer dynamiquement entre rappel et latence sans reconstruire l'index.</w:t>
      </w:r>
    </w:p>
    <w:p>
      <w:pPr>
        <w:pStyle w:val="Heading2"/>
      </w:pPr>
      <w:r>
        <w:t>Configuration de l'index vectoriel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Paramètre</w:t>
            </w:r>
          </w:p>
        </w:tc>
        <w:tc>
          <w:tcPr>
            <w:tcW w:type="dxa" w:w="2436"/>
            <w:shd w:val="clear" w:color="auto" w:fill="2D4A7A"/>
          </w:tcPr>
          <w:p>
            <w:r/>
            <w:r>
              <w:rPr>
                <w:b/>
                <w:color w:val="FFFFFF"/>
                <w:sz w:val="18"/>
              </w:rPr>
              <w:t>Valeur</w:t>
            </w:r>
          </w:p>
        </w:tc>
        <w:tc>
          <w:tcPr>
            <w:tcW w:type="dxa" w:w="2436"/>
            <w:shd w:val="clear" w:color="auto" w:fill="2D4A7A"/>
          </w:tcPr>
          <w:p>
            <w:r/>
            <w:r>
              <w:rPr>
                <w:b/>
                <w:color w:val="FFFFFF"/>
                <w:sz w:val="18"/>
              </w:rPr>
              <w:t>Effet</w:t>
            </w:r>
          </w:p>
        </w:tc>
        <w:tc>
          <w:tcPr>
            <w:tcW w:type="dxa" w:w="2436"/>
            <w:shd w:val="clear" w:color="auto" w:fill="2D4A7A"/>
          </w:tcPr>
          <w:p>
            <w:r/>
            <w:r>
              <w:rPr>
                <w:b/>
                <w:color w:val="FFFFFF"/>
                <w:sz w:val="18"/>
              </w:rPr>
              <w:t>Ajustable à chaud</w:t>
            </w:r>
          </w:p>
        </w:tc>
      </w:tr>
      <w:tr>
        <w:tc>
          <w:tcPr>
            <w:tcW w:type="dxa" w:w="2436"/>
          </w:tcPr>
          <w:p>
            <w:r/>
            <w:r>
              <w:rPr>
                <w:sz w:val="18"/>
              </w:rPr>
              <w:t>Dimension des vecteurs</w:t>
            </w:r>
          </w:p>
        </w:tc>
        <w:tc>
          <w:tcPr>
            <w:tcW w:type="dxa" w:w="2436"/>
          </w:tcPr>
          <w:p>
            <w:r/>
            <w:r>
              <w:rPr>
                <w:sz w:val="18"/>
              </w:rPr>
              <w:t>384</w:t>
            </w:r>
          </w:p>
        </w:tc>
        <w:tc>
          <w:tcPr>
            <w:tcW w:type="dxa" w:w="2436"/>
          </w:tcPr>
          <w:p>
            <w:r/>
            <w:r>
              <w:rPr>
                <w:sz w:val="18"/>
              </w:rPr>
              <w:t>Fixe, imposée par le modèle</w:t>
            </w:r>
          </w:p>
        </w:tc>
        <w:tc>
          <w:tcPr>
            <w:tcW w:type="dxa" w:w="2436"/>
          </w:tcPr>
          <w:p>
            <w:r/>
            <w:r>
              <w:rPr>
                <w:sz w:val="18"/>
              </w:rPr>
              <w:t>Non</w:t>
            </w:r>
          </w:p>
        </w:tc>
      </w:tr>
      <w:tr>
        <w:tc>
          <w:tcPr>
            <w:tcW w:type="dxa" w:w="2436"/>
          </w:tcPr>
          <w:p>
            <w:r/>
            <w:r>
              <w:rPr>
                <w:sz w:val="18"/>
              </w:rPr>
              <w:t>Mesure de similarité</w:t>
            </w:r>
          </w:p>
        </w:tc>
        <w:tc>
          <w:tcPr>
            <w:tcW w:type="dxa" w:w="2436"/>
          </w:tcPr>
          <w:p>
            <w:r/>
            <w:r>
              <w:rPr>
                <w:sz w:val="18"/>
              </w:rPr>
              <w:t>Cosinus sur vecteurs normalisés</w:t>
            </w:r>
          </w:p>
        </w:tc>
        <w:tc>
          <w:tcPr>
            <w:tcW w:type="dxa" w:w="2436"/>
          </w:tcPr>
          <w:p>
            <w:r/>
            <w:r>
              <w:rPr>
                <w:sz w:val="18"/>
              </w:rPr>
              <w:t>Insensibilité à la longueur</w:t>
            </w:r>
          </w:p>
        </w:tc>
        <w:tc>
          <w:tcPr>
            <w:tcW w:type="dxa" w:w="2436"/>
          </w:tcPr>
          <w:p>
            <w:r/>
            <w:r>
              <w:rPr>
                <w:sz w:val="18"/>
              </w:rPr>
              <w:t>Non</w:t>
            </w:r>
          </w:p>
        </w:tc>
      </w:tr>
      <w:tr>
        <w:tc>
          <w:tcPr>
            <w:tcW w:type="dxa" w:w="2436"/>
          </w:tcPr>
          <w:p>
            <w:r/>
            <w:r>
              <w:rPr>
                <w:sz w:val="18"/>
              </w:rPr>
              <w:t>Connexions par nœud</w:t>
            </w:r>
          </w:p>
        </w:tc>
        <w:tc>
          <w:tcPr>
            <w:tcW w:type="dxa" w:w="2436"/>
          </w:tcPr>
          <w:p>
            <w:r/>
            <w:r>
              <w:rPr>
                <w:sz w:val="18"/>
              </w:rPr>
              <w:t>32</w:t>
            </w:r>
          </w:p>
        </w:tc>
        <w:tc>
          <w:tcPr>
            <w:tcW w:type="dxa" w:w="2436"/>
          </w:tcPr>
          <w:p>
            <w:r/>
            <w:r>
              <w:rPr>
                <w:sz w:val="18"/>
              </w:rPr>
              <w:t>Rappel et taille de l'index</w:t>
            </w:r>
          </w:p>
        </w:tc>
        <w:tc>
          <w:tcPr>
            <w:tcW w:type="dxa" w:w="2436"/>
          </w:tcPr>
          <w:p>
            <w:r/>
            <w:r>
              <w:rPr>
                <w:sz w:val="18"/>
              </w:rPr>
              <w:t>Non</w:t>
            </w:r>
          </w:p>
        </w:tc>
      </w:tr>
      <w:tr>
        <w:tc>
          <w:tcPr>
            <w:tcW w:type="dxa" w:w="2436"/>
          </w:tcPr>
          <w:p>
            <w:r/>
            <w:r>
              <w:rPr>
                <w:sz w:val="18"/>
              </w:rPr>
              <w:t>Liste dynamique à la construction</w:t>
            </w:r>
          </w:p>
        </w:tc>
        <w:tc>
          <w:tcPr>
            <w:tcW w:type="dxa" w:w="2436"/>
          </w:tcPr>
          <w:p>
            <w:r/>
            <w:r>
              <w:rPr>
                <w:sz w:val="18"/>
              </w:rPr>
              <w:t>200</w:t>
            </w:r>
          </w:p>
        </w:tc>
        <w:tc>
          <w:tcPr>
            <w:tcW w:type="dxa" w:w="2436"/>
          </w:tcPr>
          <w:p>
            <w:r/>
            <w:r>
              <w:rPr>
                <w:sz w:val="18"/>
              </w:rPr>
              <w:t>Qualité du graphe, temps d'indexation</w:t>
            </w:r>
          </w:p>
        </w:tc>
        <w:tc>
          <w:tcPr>
            <w:tcW w:type="dxa" w:w="2436"/>
          </w:tcPr>
          <w:p>
            <w:r/>
            <w:r>
              <w:rPr>
                <w:sz w:val="18"/>
              </w:rPr>
              <w:t>Non</w:t>
            </w:r>
          </w:p>
        </w:tc>
      </w:tr>
      <w:tr>
        <w:tc>
          <w:tcPr>
            <w:tcW w:type="dxa" w:w="2436"/>
          </w:tcPr>
          <w:p>
            <w:r/>
            <w:r>
              <w:rPr>
                <w:sz w:val="18"/>
              </w:rPr>
              <w:t>Liste dynamique à la recherche</w:t>
            </w:r>
          </w:p>
        </w:tc>
        <w:tc>
          <w:tcPr>
            <w:tcW w:type="dxa" w:w="2436"/>
          </w:tcPr>
          <w:p>
            <w:r/>
            <w:r>
              <w:rPr>
                <w:sz w:val="18"/>
              </w:rPr>
              <w:t>100</w:t>
            </w:r>
          </w:p>
        </w:tc>
        <w:tc>
          <w:tcPr>
            <w:tcW w:type="dxa" w:w="2436"/>
          </w:tcPr>
          <w:p>
            <w:r/>
            <w:r>
              <w:rPr>
                <w:sz w:val="18"/>
              </w:rPr>
              <w:t>Arbitrage rappel contre latence</w:t>
            </w:r>
          </w:p>
        </w:tc>
        <w:tc>
          <w:tcPr>
            <w:tcW w:type="dxa" w:w="2436"/>
          </w:tcPr>
          <w:p>
            <w:r/>
            <w:r>
              <w:rPr>
                <w:sz w:val="18"/>
              </w:rPr>
              <w:t>Oui</w:t>
            </w:r>
          </w:p>
        </w:tc>
      </w:tr>
      <w:tr>
        <w:tc>
          <w:tcPr>
            <w:tcW w:type="dxa" w:w="2436"/>
          </w:tcPr>
          <w:p>
            <w:r/>
            <w:r>
              <w:rPr>
                <w:sz w:val="18"/>
              </w:rPr>
              <w:t>Nombre de résultats retournés</w:t>
            </w:r>
          </w:p>
        </w:tc>
        <w:tc>
          <w:tcPr>
            <w:tcW w:type="dxa" w:w="2436"/>
          </w:tcPr>
          <w:p>
            <w:r/>
            <w:r>
              <w:rPr>
                <w:sz w:val="18"/>
              </w:rPr>
              <w:t>20 avant reclassement</w:t>
            </w:r>
          </w:p>
        </w:tc>
        <w:tc>
          <w:tcPr>
            <w:tcW w:type="dxa" w:w="2436"/>
          </w:tcPr>
          <w:p>
            <w:r/>
            <w:r>
              <w:rPr>
                <w:sz w:val="18"/>
              </w:rPr>
              <w:t>Rappel du candidat</w:t>
            </w:r>
          </w:p>
        </w:tc>
        <w:tc>
          <w:tcPr>
            <w:tcW w:type="dxa" w:w="2436"/>
          </w:tcPr>
          <w:p>
            <w:r/>
            <w:r>
              <w:rPr>
                <w:sz w:val="18"/>
              </w:rPr>
              <w:t>Oui</w:t>
            </w:r>
          </w:p>
        </w:tc>
      </w:tr>
      <w:tr>
        <w:tc>
          <w:tcPr>
            <w:tcW w:type="dxa" w:w="2436"/>
          </w:tcPr>
          <w:p>
            <w:r/>
            <w:r>
              <w:rPr>
                <w:sz w:val="18"/>
              </w:rPr>
              <w:t>Seuil de score minimal</w:t>
            </w:r>
          </w:p>
        </w:tc>
        <w:tc>
          <w:tcPr>
            <w:tcW w:type="dxa" w:w="2436"/>
          </w:tcPr>
          <w:p>
            <w:r/>
            <w:r>
              <w:rPr>
                <w:sz w:val="18"/>
              </w:rPr>
              <w:t>0,35</w:t>
            </w:r>
          </w:p>
        </w:tc>
        <w:tc>
          <w:tcPr>
            <w:tcW w:type="dxa" w:w="2436"/>
          </w:tcPr>
          <w:p>
            <w:r/>
            <w:r>
              <w:rPr>
                <w:sz w:val="18"/>
              </w:rPr>
              <w:t>Filtrage du bruit</w:t>
            </w:r>
          </w:p>
        </w:tc>
        <w:tc>
          <w:tcPr>
            <w:tcW w:type="dxa" w:w="2436"/>
          </w:tcPr>
          <w:p>
            <w:r/>
            <w:r>
              <w:rPr>
                <w:sz w:val="18"/>
              </w:rPr>
              <w:t>Oui</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seuil de score minimal est le levier principal du comportement de refus. Trop bas, le système répond à partir de fragments non pertinents ; trop haut, il refuse de répondre à des questions légitimes.</w:t>
            </w:r>
          </w:p>
        </w:tc>
      </w:tr>
    </w:tbl>
    <w:p/>
    <w:p>
      <w:r>
        <w:br w:type="page"/>
      </w:r>
    </w:p>
    <w:p>
      <w:pPr>
        <w:pStyle w:val="Heading1"/>
      </w:pPr>
      <w:r>
        <w:rPr>
          <w:color w:val="2D4A7A"/>
        </w:rPr>
        <w:t>6. Contrats d'interface de l'API REST</w:t>
      </w:r>
    </w:p>
    <w:p>
      <w:r>
        <w:rPr>
          <w:i/>
          <w:color w:val="555555"/>
        </w:rPr>
        <w:t>L'API constitue le contrat entre les équipes : sa stabilité conditionne le travail parallèle du front-end et du back-end.</w:t>
      </w:r>
    </w:p>
    <w:p>
      <w:r>
        <w:t>L'API expose sept ressources principales, versionnées sous un préfixe explicite permettant une évolution non disruptive. Toutes les réponses sont au format JSON avec un encodage UTF-8. Les erreurs suivent une structure uniforme comportant un code applicatif, un message destiné au développeur, un message destiné à l'utilisateur final et un identifiant de corrélation permettant de retrouver la trace correspondante dans les journaux. Les codes de statut HTTP sont employés conformément à leur sémantique, sans détournement.</w:t>
      </w:r>
    </w:p>
    <w:p>
      <w:r>
        <w:t>Chaque requête et chaque réponse est décrite par un modèle typé validé automatiquement. Une requête de recherche comporte le texte de la question, le nombre de résultats souhaités borné entre un et cinquante, un objet de filtres optionnels sur les métadonnées, un seuil de score minimal optionnel et un indicateur d'activation du reclassement. La réponse comporte la liste ordonnée des résultats, chacun avec son texte, son score, son document source, son chemin hiérarchique, sa page et son identifiant de fragment, ainsi que des métriques d'exécution détaillant la latence par étape.</w:t>
      </w:r>
    </w:p>
    <w:p>
      <w:r>
        <w:t>La pagination des ressources de listing s'effectue par curseur opaque plutôt que par décalage numérique, afin d'éviter les incohérences lors de modifications concurrentes du corpus. L'authentification repose sur un jeton porteur émis par le fournisseur d'identité de l'organisation, avec vérification de la signature et de la date d'expiration à chaque requête. Une limitation de débit est appliquée par utilisateur, fixée à soixante requêtes par minute sur les points d'entrée de recherche et à dix requêtes par minute sur les points d'entrée de génération, nettement plus coûteux.</w:t>
      </w:r>
    </w:p>
    <w:p>
      <w:pPr>
        <w:pStyle w:val="Heading2"/>
      </w:pPr>
      <w:r>
        <w:t>Règles de conception de l'API</w:t>
      </w:r>
    </w:p>
    <w:p>
      <w:pPr>
        <w:pStyle w:val="ListBullet"/>
        <w:spacing w:after="60"/>
      </w:pPr>
      <w:r>
        <w:t>Versionner l'API dans le chemin et ne jamais introduire de rupture sur une version publiée.</w:t>
      </w:r>
    </w:p>
    <w:p>
      <w:pPr>
        <w:pStyle w:val="ListBullet"/>
        <w:spacing w:after="60"/>
      </w:pPr>
      <w:r>
        <w:t>Valider systématiquement les entrées par un modèle typé, y compris les bornes numériques.</w:t>
      </w:r>
    </w:p>
    <w:p>
      <w:pPr>
        <w:pStyle w:val="ListBullet"/>
        <w:spacing w:after="60"/>
      </w:pPr>
      <w:r>
        <w:t>Retourner un identifiant de corrélation dans chaque réponse, succès comme erreur.</w:t>
      </w:r>
    </w:p>
    <w:p>
      <w:pPr>
        <w:pStyle w:val="ListBullet"/>
        <w:spacing w:after="60"/>
      </w:pPr>
      <w:r>
        <w:t>Documenter chaque point d'entrée par des exemples de requête et de réponse.</w:t>
      </w:r>
    </w:p>
    <w:p>
      <w:pPr>
        <w:pStyle w:val="ListBullet"/>
        <w:spacing w:after="60"/>
      </w:pPr>
      <w:r>
        <w:t>Paginer par curseur opaque et jamais par décalage numérique.</w:t>
      </w:r>
    </w:p>
    <w:p>
      <w:pPr>
        <w:pStyle w:val="ListBullet"/>
        <w:spacing w:after="60"/>
      </w:pPr>
      <w:r>
        <w:t>Ne jamais exposer de trace d'exception ni de détail d'implémentation dans une réponse d'erreur.</w:t>
      </w:r>
    </w:p>
    <w:p>
      <w:pPr>
        <w:pStyle w:val="ListBullet"/>
        <w:spacing w:after="60"/>
      </w:pPr>
      <w:r>
        <w:t>Appliquer une limitation de débit différenciée selon le coût du point d'entrée.</w:t>
      </w:r>
    </w:p>
    <w:p>
      <w:pPr>
        <w:pStyle w:val="Heading2"/>
      </w:pPr>
      <w:r>
        <w:t>Points d'entrée de l'API</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Méthode</w:t>
            </w:r>
          </w:p>
        </w:tc>
        <w:tc>
          <w:tcPr>
            <w:tcW w:type="dxa" w:w="2436"/>
            <w:shd w:val="clear" w:color="auto" w:fill="2D4A7A"/>
          </w:tcPr>
          <w:p>
            <w:r/>
            <w:r>
              <w:rPr>
                <w:b/>
                <w:color w:val="FFFFFF"/>
                <w:sz w:val="18"/>
              </w:rPr>
              <w:t>Chemin</w:t>
            </w:r>
          </w:p>
        </w:tc>
        <w:tc>
          <w:tcPr>
            <w:tcW w:type="dxa" w:w="2436"/>
            <w:shd w:val="clear" w:color="auto" w:fill="2D4A7A"/>
          </w:tcPr>
          <w:p>
            <w:r/>
            <w:r>
              <w:rPr>
                <w:b/>
                <w:color w:val="FFFFFF"/>
                <w:sz w:val="18"/>
              </w:rPr>
              <w:t>Fonction</w:t>
            </w:r>
          </w:p>
        </w:tc>
        <w:tc>
          <w:tcPr>
            <w:tcW w:type="dxa" w:w="2436"/>
            <w:shd w:val="clear" w:color="auto" w:fill="2D4A7A"/>
          </w:tcPr>
          <w:p>
            <w:r/>
            <w:r>
              <w:rPr>
                <w:b/>
                <w:color w:val="FFFFFF"/>
                <w:sz w:val="18"/>
              </w:rPr>
              <w:t>Latence cible p95</w:t>
            </w:r>
          </w:p>
        </w:tc>
      </w:tr>
      <w:tr>
        <w:tc>
          <w:tcPr>
            <w:tcW w:type="dxa" w:w="2436"/>
          </w:tcPr>
          <w:p>
            <w:r/>
            <w:r>
              <w:rPr>
                <w:sz w:val="18"/>
              </w:rPr>
              <w:t>POST</w:t>
            </w:r>
          </w:p>
        </w:tc>
        <w:tc>
          <w:tcPr>
            <w:tcW w:type="dxa" w:w="2436"/>
          </w:tcPr>
          <w:p>
            <w:r/>
            <w:r>
              <w:rPr>
                <w:sz w:val="18"/>
              </w:rPr>
              <w:t>/api/v1/search</w:t>
            </w:r>
          </w:p>
        </w:tc>
        <w:tc>
          <w:tcPr>
            <w:tcW w:type="dxa" w:w="2436"/>
          </w:tcPr>
          <w:p>
            <w:r/>
            <w:r>
              <w:rPr>
                <w:sz w:val="18"/>
              </w:rPr>
              <w:t>Recherche sémantique de fragments</w:t>
            </w:r>
          </w:p>
        </w:tc>
        <w:tc>
          <w:tcPr>
            <w:tcW w:type="dxa" w:w="2436"/>
          </w:tcPr>
          <w:p>
            <w:r/>
            <w:r>
              <w:rPr>
                <w:sz w:val="18"/>
              </w:rPr>
              <w:t>800 ms</w:t>
            </w:r>
          </w:p>
        </w:tc>
      </w:tr>
      <w:tr>
        <w:tc>
          <w:tcPr>
            <w:tcW w:type="dxa" w:w="2436"/>
          </w:tcPr>
          <w:p>
            <w:r/>
            <w:r>
              <w:rPr>
                <w:sz w:val="18"/>
              </w:rPr>
              <w:t>POST</w:t>
            </w:r>
          </w:p>
        </w:tc>
        <w:tc>
          <w:tcPr>
            <w:tcW w:type="dxa" w:w="2436"/>
          </w:tcPr>
          <w:p>
            <w:r/>
            <w:r>
              <w:rPr>
                <w:sz w:val="18"/>
              </w:rPr>
              <w:t>/api/v1/answer</w:t>
            </w:r>
          </w:p>
        </w:tc>
        <w:tc>
          <w:tcPr>
            <w:tcW w:type="dxa" w:w="2436"/>
          </w:tcPr>
          <w:p>
            <w:r/>
            <w:r>
              <w:rPr>
                <w:sz w:val="18"/>
              </w:rPr>
              <w:t>Réponse générée avec citations</w:t>
            </w:r>
          </w:p>
        </w:tc>
        <w:tc>
          <w:tcPr>
            <w:tcW w:type="dxa" w:w="2436"/>
          </w:tcPr>
          <w:p>
            <w:r/>
            <w:r>
              <w:rPr>
                <w:sz w:val="18"/>
              </w:rPr>
              <w:t>4 000 ms</w:t>
            </w:r>
          </w:p>
        </w:tc>
      </w:tr>
      <w:tr>
        <w:tc>
          <w:tcPr>
            <w:tcW w:type="dxa" w:w="2436"/>
          </w:tcPr>
          <w:p>
            <w:r/>
            <w:r>
              <w:rPr>
                <w:sz w:val="18"/>
              </w:rPr>
              <w:t>GET</w:t>
            </w:r>
          </w:p>
        </w:tc>
        <w:tc>
          <w:tcPr>
            <w:tcW w:type="dxa" w:w="2436"/>
          </w:tcPr>
          <w:p>
            <w:r/>
            <w:r>
              <w:rPr>
                <w:sz w:val="18"/>
              </w:rPr>
              <w:t>/api/v1/documents</w:t>
            </w:r>
          </w:p>
        </w:tc>
        <w:tc>
          <w:tcPr>
            <w:tcW w:type="dxa" w:w="2436"/>
          </w:tcPr>
          <w:p>
            <w:r/>
            <w:r>
              <w:rPr>
                <w:sz w:val="18"/>
              </w:rPr>
              <w:t>Liste paginée des documents indexés</w:t>
            </w:r>
          </w:p>
        </w:tc>
        <w:tc>
          <w:tcPr>
            <w:tcW w:type="dxa" w:w="2436"/>
          </w:tcPr>
          <w:p>
            <w:r/>
            <w:r>
              <w:rPr>
                <w:sz w:val="18"/>
              </w:rPr>
              <w:t>300 ms</w:t>
            </w:r>
          </w:p>
        </w:tc>
      </w:tr>
      <w:tr>
        <w:tc>
          <w:tcPr>
            <w:tcW w:type="dxa" w:w="2436"/>
          </w:tcPr>
          <w:p>
            <w:r/>
            <w:r>
              <w:rPr>
                <w:sz w:val="18"/>
              </w:rPr>
              <w:t>GET</w:t>
            </w:r>
          </w:p>
        </w:tc>
        <w:tc>
          <w:tcPr>
            <w:tcW w:type="dxa" w:w="2436"/>
          </w:tcPr>
          <w:p>
            <w:r/>
            <w:r>
              <w:rPr>
                <w:sz w:val="18"/>
              </w:rPr>
              <w:t>/api/v1/documents/{id}</w:t>
            </w:r>
          </w:p>
        </w:tc>
        <w:tc>
          <w:tcPr>
            <w:tcW w:type="dxa" w:w="2436"/>
          </w:tcPr>
          <w:p>
            <w:r/>
            <w:r>
              <w:rPr>
                <w:sz w:val="18"/>
              </w:rPr>
              <w:t>Détail d'un document et ses fragments</w:t>
            </w:r>
          </w:p>
        </w:tc>
        <w:tc>
          <w:tcPr>
            <w:tcW w:type="dxa" w:w="2436"/>
          </w:tcPr>
          <w:p>
            <w:r/>
            <w:r>
              <w:rPr>
                <w:sz w:val="18"/>
              </w:rPr>
              <w:t>300 ms</w:t>
            </w:r>
          </w:p>
        </w:tc>
      </w:tr>
      <w:tr>
        <w:tc>
          <w:tcPr>
            <w:tcW w:type="dxa" w:w="2436"/>
          </w:tcPr>
          <w:p>
            <w:r/>
            <w:r>
              <w:rPr>
                <w:sz w:val="18"/>
              </w:rPr>
              <w:t>GET</w:t>
            </w:r>
          </w:p>
        </w:tc>
        <w:tc>
          <w:tcPr>
            <w:tcW w:type="dxa" w:w="2436"/>
          </w:tcPr>
          <w:p>
            <w:r/>
            <w:r>
              <w:rPr>
                <w:sz w:val="18"/>
              </w:rPr>
              <w:t>/api/v1/documents/{id}/similar</w:t>
            </w:r>
          </w:p>
        </w:tc>
        <w:tc>
          <w:tcPr>
            <w:tcW w:type="dxa" w:w="2436"/>
          </w:tcPr>
          <w:p>
            <w:r/>
            <w:r>
              <w:rPr>
                <w:sz w:val="18"/>
              </w:rPr>
              <w:t>Documents sémantiquement proches</w:t>
            </w:r>
          </w:p>
        </w:tc>
        <w:tc>
          <w:tcPr>
            <w:tcW w:type="dxa" w:w="2436"/>
          </w:tcPr>
          <w:p>
            <w:r/>
            <w:r>
              <w:rPr>
                <w:sz w:val="18"/>
              </w:rPr>
              <w:t>800 ms</w:t>
            </w:r>
          </w:p>
        </w:tc>
      </w:tr>
      <w:tr>
        <w:tc>
          <w:tcPr>
            <w:tcW w:type="dxa" w:w="2436"/>
          </w:tcPr>
          <w:p>
            <w:r/>
            <w:r>
              <w:rPr>
                <w:sz w:val="18"/>
              </w:rPr>
              <w:t>POST</w:t>
            </w:r>
          </w:p>
        </w:tc>
        <w:tc>
          <w:tcPr>
            <w:tcW w:type="dxa" w:w="2436"/>
          </w:tcPr>
          <w:p>
            <w:r/>
            <w:r>
              <w:rPr>
                <w:sz w:val="18"/>
              </w:rPr>
              <w:t>/api/v1/documents/ingest</w:t>
            </w:r>
          </w:p>
        </w:tc>
        <w:tc>
          <w:tcPr>
            <w:tcW w:type="dxa" w:w="2436"/>
          </w:tcPr>
          <w:p>
            <w:r/>
            <w:r>
              <w:rPr>
                <w:sz w:val="18"/>
              </w:rPr>
              <w:t>Déclenchement d'une ingestion</w:t>
            </w:r>
          </w:p>
        </w:tc>
        <w:tc>
          <w:tcPr>
            <w:tcW w:type="dxa" w:w="2436"/>
          </w:tcPr>
          <w:p>
            <w:r/>
            <w:r>
              <w:rPr>
                <w:sz w:val="18"/>
              </w:rPr>
              <w:t>200 ms (asynchrone)</w:t>
            </w:r>
          </w:p>
        </w:tc>
      </w:tr>
      <w:tr>
        <w:tc>
          <w:tcPr>
            <w:tcW w:type="dxa" w:w="2436"/>
          </w:tcPr>
          <w:p>
            <w:r/>
            <w:r>
              <w:rPr>
                <w:sz w:val="18"/>
              </w:rPr>
              <w:t>GET</w:t>
            </w:r>
          </w:p>
        </w:tc>
        <w:tc>
          <w:tcPr>
            <w:tcW w:type="dxa" w:w="2436"/>
          </w:tcPr>
          <w:p>
            <w:r/>
            <w:r>
              <w:rPr>
                <w:sz w:val="18"/>
              </w:rPr>
              <w:t>/api/v1/jobs/{id}</w:t>
            </w:r>
          </w:p>
        </w:tc>
        <w:tc>
          <w:tcPr>
            <w:tcW w:type="dxa" w:w="2436"/>
          </w:tcPr>
          <w:p>
            <w:r/>
            <w:r>
              <w:rPr>
                <w:sz w:val="18"/>
              </w:rPr>
              <w:t>État d'une tâche d'ingestion</w:t>
            </w:r>
          </w:p>
        </w:tc>
        <w:tc>
          <w:tcPr>
            <w:tcW w:type="dxa" w:w="2436"/>
          </w:tcPr>
          <w:p>
            <w:r/>
            <w:r>
              <w:rPr>
                <w:sz w:val="18"/>
              </w:rPr>
              <w:t>200 ms</w:t>
            </w:r>
          </w:p>
        </w:tc>
      </w:tr>
      <w:tr>
        <w:tc>
          <w:tcPr>
            <w:tcW w:type="dxa" w:w="2436"/>
          </w:tcPr>
          <w:p>
            <w:r/>
            <w:r>
              <w:rPr>
                <w:sz w:val="18"/>
              </w:rPr>
              <w:t>POST</w:t>
            </w:r>
          </w:p>
        </w:tc>
        <w:tc>
          <w:tcPr>
            <w:tcW w:type="dxa" w:w="2436"/>
          </w:tcPr>
          <w:p>
            <w:r/>
            <w:r>
              <w:rPr>
                <w:sz w:val="18"/>
              </w:rPr>
              <w:t>/api/v1/feedback</w:t>
            </w:r>
          </w:p>
        </w:tc>
        <w:tc>
          <w:tcPr>
            <w:tcW w:type="dxa" w:w="2436"/>
          </w:tcPr>
          <w:p>
            <w:r/>
            <w:r>
              <w:rPr>
                <w:sz w:val="18"/>
              </w:rPr>
              <w:t>Retour de pertinence sur un résultat</w:t>
            </w:r>
          </w:p>
        </w:tc>
        <w:tc>
          <w:tcPr>
            <w:tcW w:type="dxa" w:w="2436"/>
          </w:tcPr>
          <w:p>
            <w:r/>
            <w:r>
              <w:rPr>
                <w:sz w:val="18"/>
              </w:rPr>
              <w:t>200 ms</w:t>
            </w:r>
          </w:p>
        </w:tc>
      </w:tr>
      <w:tr>
        <w:tc>
          <w:tcPr>
            <w:tcW w:type="dxa" w:w="2436"/>
          </w:tcPr>
          <w:p>
            <w:r/>
            <w:r>
              <w:rPr>
                <w:sz w:val="18"/>
              </w:rPr>
              <w:t>GET</w:t>
            </w:r>
          </w:p>
        </w:tc>
        <w:tc>
          <w:tcPr>
            <w:tcW w:type="dxa" w:w="2436"/>
          </w:tcPr>
          <w:p>
            <w:r/>
            <w:r>
              <w:rPr>
                <w:sz w:val="18"/>
              </w:rPr>
              <w:t>/api/v1/health</w:t>
            </w:r>
          </w:p>
        </w:tc>
        <w:tc>
          <w:tcPr>
            <w:tcW w:type="dxa" w:w="2436"/>
          </w:tcPr>
          <w:p>
            <w:r/>
            <w:r>
              <w:rPr>
                <w:sz w:val="18"/>
              </w:rPr>
              <w:t>Sonde de disponibilité</w:t>
            </w:r>
          </w:p>
        </w:tc>
        <w:tc>
          <w:tcPr>
            <w:tcW w:type="dxa" w:w="2436"/>
          </w:tcPr>
          <w:p>
            <w:r/>
            <w:r>
              <w:rPr>
                <w:sz w:val="18"/>
              </w:rPr>
              <w:t>50 ms</w:t>
            </w:r>
          </w:p>
        </w:tc>
      </w:tr>
      <w:tr>
        <w:tc>
          <w:tcPr>
            <w:tcW w:type="dxa" w:w="2436"/>
          </w:tcPr>
          <w:p>
            <w:r/>
            <w:r>
              <w:rPr>
                <w:sz w:val="18"/>
              </w:rPr>
              <w:t>GET</w:t>
            </w:r>
          </w:p>
        </w:tc>
        <w:tc>
          <w:tcPr>
            <w:tcW w:type="dxa" w:w="2436"/>
          </w:tcPr>
          <w:p>
            <w:r/>
            <w:r>
              <w:rPr>
                <w:sz w:val="18"/>
              </w:rPr>
              <w:t>/api/v1/metrics</w:t>
            </w:r>
          </w:p>
        </w:tc>
        <w:tc>
          <w:tcPr>
            <w:tcW w:type="dxa" w:w="2436"/>
          </w:tcPr>
          <w:p>
            <w:r/>
            <w:r>
              <w:rPr>
                <w:sz w:val="18"/>
              </w:rPr>
              <w:t>Métriques d'exploitation</w:t>
            </w:r>
          </w:p>
        </w:tc>
        <w:tc>
          <w:tcPr>
            <w:tcW w:type="dxa" w:w="2436"/>
          </w:tcPr>
          <w:p>
            <w:r/>
            <w:r>
              <w:rPr>
                <w:sz w:val="18"/>
              </w:rPr>
              <w:t>200 ms</w:t>
            </w:r>
          </w:p>
        </w:tc>
      </w:tr>
    </w:tbl>
    <w:p/>
    <w:p>
      <w:r>
        <w:br w:type="page"/>
      </w:r>
    </w:p>
    <w:p>
      <w:pPr>
        <w:pStyle w:val="Heading1"/>
      </w:pPr>
      <w:r>
        <w:rPr>
          <w:color w:val="2D4A7A"/>
        </w:rPr>
        <w:t>7. Interface utilisateur Angular</w:t>
      </w:r>
    </w:p>
    <w:p>
      <w:r>
        <w:rPr>
          <w:i/>
          <w:color w:val="555555"/>
        </w:rPr>
        <w:t>L'interface doit rendre visible la provenance de chaque résultat : la confiance se construit sur la vérifiabilité.</w:t>
      </w:r>
    </w:p>
    <w:p>
      <w:r>
        <w:t>L'interface s'organise autour de trois écrans. L'écran de recherche présente un champ de saisie en langage naturel, un panneau de filtres par métadonnées et la liste des résultats. Chaque résultat affiche l'extrait pertinent avec mise en évidence des passages les plus contributifs, le titre du document source, le chemin hiérarchique de la section, le numéro de page et le score de pertinence exprimé sur une échelle lisible. Un clic ouvre le document à la position exacte du fragment, exigence non négociable : un résultat non vérifiable ne produit aucune confiance.</w:t>
      </w:r>
    </w:p>
    <w:p>
      <w:r>
        <w:t>L'écran de réponse générée présente le texte composé par le système avec des références numérotées cliquables. Le survol d'une référence affiche le passage source dans une infobulle, le clic ouvre le document à la position correspondante. Lorsque le système ne dispose pas d'éléments suffisants, il affiche un message explicite indiquant qu'aucune source pertinente n'a été trouvée et propose de reformuler ou de basculer en recherche de passages. Ce comportement doit être traité comme un résultat normal et non comme une erreur.</w:t>
      </w:r>
    </w:p>
    <w:p>
      <w:r>
        <w:t>L'écran d'administration du corpus permet de visualiser les documents indexés, leur date de dernière indexation, leur nombre de fragments et l'état des tâches d'ingestion en cours. Il donne accès aux journaux d'ingestion des documents en échec avec le motif précis. Il expose enfin le tableau de bord d'évaluation présentant les métriques de qualité calculées sur le jeu de référence, avec comparaison entre configurations, fonctionnalité qui constitue le cœur de la valeur du laboratoire.</w:t>
      </w:r>
    </w:p>
    <w:p>
      <w:pPr>
        <w:pStyle w:val="Heading2"/>
      </w:pPr>
      <w:r>
        <w:t>Exigences d'interface</w:t>
      </w:r>
    </w:p>
    <w:p>
      <w:pPr>
        <w:pStyle w:val="ListBullet"/>
        <w:spacing w:after="60"/>
      </w:pPr>
      <w:r>
        <w:t>Afficher les résultats progressivement dès leur disponibilité, sans attendre le lot complet.</w:t>
      </w:r>
    </w:p>
    <w:p>
      <w:pPr>
        <w:pStyle w:val="ListBullet"/>
        <w:spacing w:after="60"/>
      </w:pPr>
      <w:r>
        <w:t>Rendre chaque résultat vérifiable en un clic vers la source à la position exacte.</w:t>
      </w:r>
    </w:p>
    <w:p>
      <w:pPr>
        <w:pStyle w:val="ListBullet"/>
        <w:spacing w:after="60"/>
      </w:pPr>
      <w:r>
        <w:t>Mettre en évidence les passages contributifs au sein de l'extrait affiché.</w:t>
      </w:r>
    </w:p>
    <w:p>
      <w:pPr>
        <w:pStyle w:val="ListBullet"/>
        <w:spacing w:after="60"/>
      </w:pPr>
      <w:r>
        <w:t>Permettre la notation de pertinence de chaque résultat en un clic.</w:t>
      </w:r>
    </w:p>
    <w:p>
      <w:pPr>
        <w:pStyle w:val="ListBullet"/>
        <w:spacing w:after="60"/>
      </w:pPr>
      <w:r>
        <w:t>Conserver l'historique des recherches de l'utilisateur pour les rejouer.</w:t>
      </w:r>
    </w:p>
    <w:p>
      <w:pPr>
        <w:pStyle w:val="ListBullet"/>
        <w:spacing w:after="60"/>
      </w:pPr>
      <w:r>
        <w:t>Respecter les exigences d'accessibilité de niveau AA du référentiel applicable.</w:t>
      </w:r>
    </w:p>
    <w:p>
      <w:pPr>
        <w:pStyle w:val="ListBullet"/>
        <w:spacing w:after="60"/>
      </w:pPr>
      <w:r>
        <w:t>Fonctionner sur les deux dernières versions majeures des navigateurs courants.</w:t>
      </w:r>
    </w:p>
    <w:p>
      <w:pPr>
        <w:pStyle w:val="ListBullet"/>
        <w:spacing w:after="60"/>
      </w:pPr>
      <w:r>
        <w:t>Afficher un état de chargement explicite au-delà de trois cents millisecondes.</w:t>
      </w:r>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Une réponse générée sans citation vérifiable est un défaut bloquant, quelle que soit la qualité apparente du texte produit.</w:t>
            </w:r>
          </w:p>
        </w:tc>
      </w:tr>
    </w:tbl>
    <w:p/>
    <w:p>
      <w:r>
        <w:br w:type="page"/>
      </w:r>
    </w:p>
    <w:p>
      <w:pPr>
        <w:pStyle w:val="Heading1"/>
      </w:pPr>
      <w:r>
        <w:rPr>
          <w:color w:val="2D4A7A"/>
        </w:rPr>
        <w:t>8. Protocole d'évaluation et métriques de qualité</w:t>
      </w:r>
    </w:p>
    <w:p>
      <w:r>
        <w:rPr>
          <w:i/>
          <w:color w:val="555555"/>
        </w:rPr>
        <w:t>Sans mesure, toute affirmation sur la qualité de la recherche est une impression : le protocole d'évaluation est le cœur du laboratoire.</w:t>
      </w:r>
    </w:p>
    <w:p>
      <w:r>
        <w:t>Le jeu d'évaluation est constitué d'au moins trois cents requêtes représentatives des usages réels, chacune associée à la liste des fragments jugés pertinents par annotation humaine. Les requêtes sont réparties en quatre familles : les requêtes factuelles attendant une information précise, les requêtes procédurales attendant une marche à suivre, les requêtes exploratoires sans réponse unique, et les requêtes hors corpus dont la réponse attendue est un refus explicite. Cette dernière famille, souvent omise, est indispensable pour mesurer la propension du système à répondre en l'absence de fondement.</w:t>
      </w:r>
    </w:p>
    <w:p>
      <w:r>
        <w:t>L'annotation est réalisée en double aveugle par deux annotateurs indépendants, avec résolution des désaccords par un troisième. Le coefficient d'accord inter-annotateurs est calculé et doit dépasser 0,70 pour que le jeu soit considéré comme exploitable ; en deçà, c'est la définition même de la pertinence qui doit être clarifiée avant de poursuivre. La pertinence est cotée sur une échelle à trois niveaux : non pertinent, partiellement pertinent, pleinement pertinent, ce qui permet le calcul des métriques à pertinence graduée.</w:t>
      </w:r>
    </w:p>
    <w:p>
      <w:r>
        <w:t>Quatre métriques principales sont calculées. La Precision@K mesure la proportion de résultats pertinents parmi les K premiers retournés : elle répond à la question de savoir si ce que le système montre est utile. La Recall@K mesure la proportion des documents pertinents existants qui apparaissent dans les K premiers : elle répond à la question de savoir si le système trouve tout ce qui existe. Le MRR, ou rang réciproque moyen, est la moyenne de l'inverse du rang du premier résultat pertinent : il mesure la capacité à placer une bonne réponse en tête, ce qui compte particulièrement lorsque l'utilisateur ne consulte que les premiers résultats. Le NDCG intègre à la fois le rang et le niveau de pertinence gradué, et constitue la métrique la plus complète.</w:t>
      </w:r>
    </w:p>
    <w:p>
      <w:pPr>
        <w:pStyle w:val="Heading2"/>
      </w:pPr>
      <w:r>
        <w:t>Métriques d'évaluation et seuils d'acceptation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2D4A7A"/>
          </w:tcPr>
          <w:p>
            <w:r/>
            <w:r>
              <w:rPr>
                <w:b/>
                <w:color w:val="FFFFFF"/>
                <w:sz w:val="18"/>
              </w:rPr>
              <w:t>Métrique</w:t>
            </w:r>
          </w:p>
        </w:tc>
        <w:tc>
          <w:tcPr>
            <w:tcW w:type="dxa" w:w="1949"/>
            <w:shd w:val="clear" w:color="auto" w:fill="2D4A7A"/>
          </w:tcPr>
          <w:p>
            <w:r/>
            <w:r>
              <w:rPr>
                <w:b/>
                <w:color w:val="FFFFFF"/>
                <w:sz w:val="18"/>
              </w:rPr>
              <w:t>Définition abrégée</w:t>
            </w:r>
          </w:p>
        </w:tc>
        <w:tc>
          <w:tcPr>
            <w:tcW w:type="dxa" w:w="1949"/>
            <w:shd w:val="clear" w:color="auto" w:fill="2D4A7A"/>
          </w:tcPr>
          <w:p>
            <w:r/>
            <w:r>
              <w:rPr>
                <w:b/>
                <w:color w:val="FFFFFF"/>
                <w:sz w:val="18"/>
              </w:rPr>
              <w:t>Seuil minimal</w:t>
            </w:r>
          </w:p>
        </w:tc>
        <w:tc>
          <w:tcPr>
            <w:tcW w:type="dxa" w:w="1949"/>
            <w:shd w:val="clear" w:color="auto" w:fill="2D4A7A"/>
          </w:tcPr>
          <w:p>
            <w:r/>
            <w:r>
              <w:rPr>
                <w:b/>
                <w:color w:val="FFFFFF"/>
                <w:sz w:val="18"/>
              </w:rPr>
              <w:t>Cible</w:t>
            </w:r>
          </w:p>
        </w:tc>
        <w:tc>
          <w:tcPr>
            <w:tcW w:type="dxa" w:w="1949"/>
            <w:shd w:val="clear" w:color="auto" w:fill="2D4A7A"/>
          </w:tcPr>
          <w:p>
            <w:r/>
            <w:r>
              <w:rPr>
                <w:b/>
                <w:color w:val="FFFFFF"/>
                <w:sz w:val="18"/>
              </w:rPr>
              <w:t>Famille de requêtes</w:t>
            </w:r>
          </w:p>
        </w:tc>
      </w:tr>
      <w:tr>
        <w:tc>
          <w:tcPr>
            <w:tcW w:type="dxa" w:w="1949"/>
          </w:tcPr>
          <w:p>
            <w:r/>
            <w:r>
              <w:rPr>
                <w:sz w:val="18"/>
              </w:rPr>
              <w:t>Precision@1</w:t>
            </w:r>
          </w:p>
        </w:tc>
        <w:tc>
          <w:tcPr>
            <w:tcW w:type="dxa" w:w="1949"/>
          </w:tcPr>
          <w:p>
            <w:r/>
            <w:r>
              <w:rPr>
                <w:sz w:val="18"/>
              </w:rPr>
              <w:t>Le premier résultat est-il pertinent</w:t>
            </w:r>
          </w:p>
        </w:tc>
        <w:tc>
          <w:tcPr>
            <w:tcW w:type="dxa" w:w="1949"/>
          </w:tcPr>
          <w:p>
            <w:r/>
            <w:r>
              <w:rPr>
                <w:sz w:val="18"/>
              </w:rPr>
              <w:t>0,70</w:t>
            </w:r>
          </w:p>
        </w:tc>
        <w:tc>
          <w:tcPr>
            <w:tcW w:type="dxa" w:w="1949"/>
          </w:tcPr>
          <w:p>
            <w:r/>
            <w:r>
              <w:rPr>
                <w:sz w:val="18"/>
              </w:rPr>
              <w:t>0,82</w:t>
            </w:r>
          </w:p>
        </w:tc>
        <w:tc>
          <w:tcPr>
            <w:tcW w:type="dxa" w:w="1949"/>
          </w:tcPr>
          <w:p>
            <w:r/>
            <w:r>
              <w:rPr>
                <w:sz w:val="18"/>
              </w:rPr>
              <w:t>Factuelles</w:t>
            </w:r>
          </w:p>
        </w:tc>
      </w:tr>
      <w:tr>
        <w:tc>
          <w:tcPr>
            <w:tcW w:type="dxa" w:w="1949"/>
          </w:tcPr>
          <w:p>
            <w:r/>
            <w:r>
              <w:rPr>
                <w:sz w:val="18"/>
              </w:rPr>
              <w:t>Precision@5</w:t>
            </w:r>
          </w:p>
        </w:tc>
        <w:tc>
          <w:tcPr>
            <w:tcW w:type="dxa" w:w="1949"/>
          </w:tcPr>
          <w:p>
            <w:r/>
            <w:r>
              <w:rPr>
                <w:sz w:val="18"/>
              </w:rPr>
              <w:t>Part de pertinents dans les 5 premiers</w:t>
            </w:r>
          </w:p>
        </w:tc>
        <w:tc>
          <w:tcPr>
            <w:tcW w:type="dxa" w:w="1949"/>
          </w:tcPr>
          <w:p>
            <w:r/>
            <w:r>
              <w:rPr>
                <w:sz w:val="18"/>
              </w:rPr>
              <w:t>0,80</w:t>
            </w:r>
          </w:p>
        </w:tc>
        <w:tc>
          <w:tcPr>
            <w:tcW w:type="dxa" w:w="1949"/>
          </w:tcPr>
          <w:p>
            <w:r/>
            <w:r>
              <w:rPr>
                <w:sz w:val="18"/>
              </w:rPr>
              <w:t>0,88</w:t>
            </w:r>
          </w:p>
        </w:tc>
        <w:tc>
          <w:tcPr>
            <w:tcW w:type="dxa" w:w="1949"/>
          </w:tcPr>
          <w:p>
            <w:r/>
            <w:r>
              <w:rPr>
                <w:sz w:val="18"/>
              </w:rPr>
              <w:t>Toutes</w:t>
            </w:r>
          </w:p>
        </w:tc>
      </w:tr>
      <w:tr>
        <w:tc>
          <w:tcPr>
            <w:tcW w:type="dxa" w:w="1949"/>
          </w:tcPr>
          <w:p>
            <w:r/>
            <w:r>
              <w:rPr>
                <w:sz w:val="18"/>
              </w:rPr>
              <w:t>Recall@10</w:t>
            </w:r>
          </w:p>
        </w:tc>
        <w:tc>
          <w:tcPr>
            <w:tcW w:type="dxa" w:w="1949"/>
          </w:tcPr>
          <w:p>
            <w:r/>
            <w:r>
              <w:rPr>
                <w:sz w:val="18"/>
              </w:rPr>
              <w:t>Part des pertinents trouvés dans les 10 premiers</w:t>
            </w:r>
          </w:p>
        </w:tc>
        <w:tc>
          <w:tcPr>
            <w:tcW w:type="dxa" w:w="1949"/>
          </w:tcPr>
          <w:p>
            <w:r/>
            <w:r>
              <w:rPr>
                <w:sz w:val="18"/>
              </w:rPr>
              <w:t>0,75</w:t>
            </w:r>
          </w:p>
        </w:tc>
        <w:tc>
          <w:tcPr>
            <w:tcW w:type="dxa" w:w="1949"/>
          </w:tcPr>
          <w:p>
            <w:r/>
            <w:r>
              <w:rPr>
                <w:sz w:val="18"/>
              </w:rPr>
              <w:t>0,85</w:t>
            </w:r>
          </w:p>
        </w:tc>
        <w:tc>
          <w:tcPr>
            <w:tcW w:type="dxa" w:w="1949"/>
          </w:tcPr>
          <w:p>
            <w:r/>
            <w:r>
              <w:rPr>
                <w:sz w:val="18"/>
              </w:rPr>
              <w:t>Toutes</w:t>
            </w:r>
          </w:p>
        </w:tc>
      </w:tr>
      <w:tr>
        <w:tc>
          <w:tcPr>
            <w:tcW w:type="dxa" w:w="1949"/>
          </w:tcPr>
          <w:p>
            <w:r/>
            <w:r>
              <w:rPr>
                <w:sz w:val="18"/>
              </w:rPr>
              <w:t>MRR</w:t>
            </w:r>
          </w:p>
        </w:tc>
        <w:tc>
          <w:tcPr>
            <w:tcW w:type="dxa" w:w="1949"/>
          </w:tcPr>
          <w:p>
            <w:r/>
            <w:r>
              <w:rPr>
                <w:sz w:val="18"/>
              </w:rPr>
              <w:t>Moyenne de l'inverse du rang du premier pertinent</w:t>
            </w:r>
          </w:p>
        </w:tc>
        <w:tc>
          <w:tcPr>
            <w:tcW w:type="dxa" w:w="1949"/>
          </w:tcPr>
          <w:p>
            <w:r/>
            <w:r>
              <w:rPr>
                <w:sz w:val="18"/>
              </w:rPr>
              <w:t>0,75</w:t>
            </w:r>
          </w:p>
        </w:tc>
        <w:tc>
          <w:tcPr>
            <w:tcW w:type="dxa" w:w="1949"/>
          </w:tcPr>
          <w:p>
            <w:r/>
            <w:r>
              <w:rPr>
                <w:sz w:val="18"/>
              </w:rPr>
              <w:t>0,84</w:t>
            </w:r>
          </w:p>
        </w:tc>
        <w:tc>
          <w:tcPr>
            <w:tcW w:type="dxa" w:w="1949"/>
          </w:tcPr>
          <w:p>
            <w:r/>
            <w:r>
              <w:rPr>
                <w:sz w:val="18"/>
              </w:rPr>
              <w:t>Factuelles et procédurales</w:t>
            </w:r>
          </w:p>
        </w:tc>
      </w:tr>
      <w:tr>
        <w:tc>
          <w:tcPr>
            <w:tcW w:type="dxa" w:w="1949"/>
          </w:tcPr>
          <w:p>
            <w:r/>
            <w:r>
              <w:rPr>
                <w:sz w:val="18"/>
              </w:rPr>
              <w:t>NDCG@10</w:t>
            </w:r>
          </w:p>
        </w:tc>
        <w:tc>
          <w:tcPr>
            <w:tcW w:type="dxa" w:w="1949"/>
          </w:tcPr>
          <w:p>
            <w:r/>
            <w:r>
              <w:rPr>
                <w:sz w:val="18"/>
              </w:rPr>
              <w:t>Gain cumulé actualisé normalisé</w:t>
            </w:r>
          </w:p>
        </w:tc>
        <w:tc>
          <w:tcPr>
            <w:tcW w:type="dxa" w:w="1949"/>
          </w:tcPr>
          <w:p>
            <w:r/>
            <w:r>
              <w:rPr>
                <w:sz w:val="18"/>
              </w:rPr>
              <w:t>0,72</w:t>
            </w:r>
          </w:p>
        </w:tc>
        <w:tc>
          <w:tcPr>
            <w:tcW w:type="dxa" w:w="1949"/>
          </w:tcPr>
          <w:p>
            <w:r/>
            <w:r>
              <w:rPr>
                <w:sz w:val="18"/>
              </w:rPr>
              <w:t>0,82</w:t>
            </w:r>
          </w:p>
        </w:tc>
        <w:tc>
          <w:tcPr>
            <w:tcW w:type="dxa" w:w="1949"/>
          </w:tcPr>
          <w:p>
            <w:r/>
            <w:r>
              <w:rPr>
                <w:sz w:val="18"/>
              </w:rPr>
              <w:t>Toutes</w:t>
            </w:r>
          </w:p>
        </w:tc>
      </w:tr>
      <w:tr>
        <w:tc>
          <w:tcPr>
            <w:tcW w:type="dxa" w:w="1949"/>
          </w:tcPr>
          <w:p>
            <w:r/>
            <w:r>
              <w:rPr>
                <w:sz w:val="18"/>
              </w:rPr>
              <w:t>Taux de refus correct</w:t>
            </w:r>
          </w:p>
        </w:tc>
        <w:tc>
          <w:tcPr>
            <w:tcW w:type="dxa" w:w="1949"/>
          </w:tcPr>
          <w:p>
            <w:r/>
            <w:r>
              <w:rPr>
                <w:sz w:val="18"/>
              </w:rPr>
              <w:t>Refus sur requêtes hors corpus</w:t>
            </w:r>
          </w:p>
        </w:tc>
        <w:tc>
          <w:tcPr>
            <w:tcW w:type="dxa" w:w="1949"/>
          </w:tcPr>
          <w:p>
            <w:r/>
            <w:r>
              <w:rPr>
                <w:sz w:val="18"/>
              </w:rPr>
              <w:t>0,90</w:t>
            </w:r>
          </w:p>
        </w:tc>
        <w:tc>
          <w:tcPr>
            <w:tcW w:type="dxa" w:w="1949"/>
          </w:tcPr>
          <w:p>
            <w:r/>
            <w:r>
              <w:rPr>
                <w:sz w:val="18"/>
              </w:rPr>
              <w:t>0,97</w:t>
            </w:r>
          </w:p>
        </w:tc>
        <w:tc>
          <w:tcPr>
            <w:tcW w:type="dxa" w:w="1949"/>
          </w:tcPr>
          <w:p>
            <w:r/>
            <w:r>
              <w:rPr>
                <w:sz w:val="18"/>
              </w:rPr>
              <w:t>Hors corpus</w:t>
            </w:r>
          </w:p>
        </w:tc>
      </w:tr>
      <w:tr>
        <w:tc>
          <w:tcPr>
            <w:tcW w:type="dxa" w:w="1949"/>
          </w:tcPr>
          <w:p>
            <w:r/>
            <w:r>
              <w:rPr>
                <w:sz w:val="18"/>
              </w:rPr>
              <w:t>Taux d'ancrage</w:t>
            </w:r>
          </w:p>
        </w:tc>
        <w:tc>
          <w:tcPr>
            <w:tcW w:type="dxa" w:w="1949"/>
          </w:tcPr>
          <w:p>
            <w:r/>
            <w:r>
              <w:rPr>
                <w:sz w:val="18"/>
              </w:rPr>
              <w:t>Affirmations soutenues par une source citée</w:t>
            </w:r>
          </w:p>
        </w:tc>
        <w:tc>
          <w:tcPr>
            <w:tcW w:type="dxa" w:w="1949"/>
          </w:tcPr>
          <w:p>
            <w:r/>
            <w:r>
              <w:rPr>
                <w:sz w:val="18"/>
              </w:rPr>
              <w:t>0,95</w:t>
            </w:r>
          </w:p>
        </w:tc>
        <w:tc>
          <w:tcPr>
            <w:tcW w:type="dxa" w:w="1949"/>
          </w:tcPr>
          <w:p>
            <w:r/>
            <w:r>
              <w:rPr>
                <w:sz w:val="18"/>
              </w:rPr>
              <w:t>0,99</w:t>
            </w:r>
          </w:p>
        </w:tc>
        <w:tc>
          <w:tcPr>
            <w:tcW w:type="dxa" w:w="1949"/>
          </w:tcPr>
          <w:p>
            <w:r/>
            <w:r>
              <w:rPr>
                <w:sz w:val="18"/>
              </w:rPr>
              <w:t>Réponses générées</w:t>
            </w:r>
          </w:p>
        </w:tc>
      </w:tr>
      <w:tr>
        <w:tc>
          <w:tcPr>
            <w:tcW w:type="dxa" w:w="1949"/>
          </w:tcPr>
          <w:p>
            <w:r/>
            <w:r>
              <w:rPr>
                <w:sz w:val="18"/>
              </w:rPr>
              <w:t>Latence p95</w:t>
            </w:r>
          </w:p>
        </w:tc>
        <w:tc>
          <w:tcPr>
            <w:tcW w:type="dxa" w:w="1949"/>
          </w:tcPr>
          <w:p>
            <w:r/>
            <w:r>
              <w:rPr>
                <w:sz w:val="18"/>
              </w:rPr>
              <w:t>95e centile du temps de réponse</w:t>
            </w:r>
          </w:p>
        </w:tc>
        <w:tc>
          <w:tcPr>
            <w:tcW w:type="dxa" w:w="1949"/>
          </w:tcPr>
          <w:p>
            <w:r/>
            <w:r>
              <w:rPr>
                <w:sz w:val="18"/>
              </w:rPr>
              <w:t>1 000 ms</w:t>
            </w:r>
          </w:p>
        </w:tc>
        <w:tc>
          <w:tcPr>
            <w:tcW w:type="dxa" w:w="1949"/>
          </w:tcPr>
          <w:p>
            <w:r/>
            <w:r>
              <w:rPr>
                <w:sz w:val="18"/>
              </w:rPr>
              <w:t>800 ms</w:t>
            </w:r>
          </w:p>
        </w:tc>
        <w:tc>
          <w:tcPr>
            <w:tcW w:type="dxa" w:w="1949"/>
          </w:tcPr>
          <w:p>
            <w:r/>
            <w:r>
              <w:rPr>
                <w:sz w:val="18"/>
              </w:rPr>
              <w:t>Recherche</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Precision et Recall varient en sens inverse selon le nombre de résultats retournés. Aucune des deux ne doit être optimisée isolément : le couple doit être suivi conjointement, ou synthétisé par le NDCG.</w:t>
            </w:r>
          </w:p>
        </w:tc>
      </w:tr>
    </w:tbl>
    <w:p/>
    <w:p>
      <w:r>
        <w:br w:type="page"/>
      </w:r>
    </w:p>
    <w:p>
      <w:pPr>
        <w:pStyle w:val="Heading1"/>
      </w:pPr>
      <w:r>
        <w:rPr>
          <w:color w:val="2D4A7A"/>
        </w:rPr>
        <w:t>9. Exigences non fonctionnelles</w:t>
      </w:r>
    </w:p>
    <w:p>
      <w:r>
        <w:rPr>
          <w:i/>
          <w:color w:val="555555"/>
        </w:rPr>
        <w:t>Performance, sécurité, exploitabilité et évolutivité conditionnent le passage ultérieur à l'échelle.</w:t>
      </w:r>
    </w:p>
    <w:p>
      <w:r>
        <w:t>Les exigences de performance sont exprimées en centiles et non en moyennes, la moyenne masquant précisément les cas dégradés qui construisent la perception utilisateur. La recherche de fragments doit s'exécuter en moins de 800 millisecondes au 95e centile et 1 500 millisecondes au 99e, mesurées de bout en bout côté serveur. La génération de réponse dispose d'un budget de 4 secondes au 95e centile, dont la majeure partie est consommée par le modèle de génération. L'ingestion doit traiter 10 000 documents en moins de six heures, soit un débit minimal de 28 documents par minute avec un parallélisme de quatre travailleurs.</w:t>
      </w:r>
    </w:p>
    <w:p>
      <w:r>
        <w:t>Les exigences de sécurité imposent l'authentification de toutes les requêtes, le chiffrement des échanges en transit, le chiffrement du stockage au repos et le respect des habilitations documentaires : un utilisateur ne doit jamais voir apparaître dans ses résultats un fragment issu d'un document auquel il n'a pas accès. Cette exigence est structurante et impose un filtrage par habilitation appliqué avant la recherche vectorielle et non après, sous peine de fuite d'information par le seul fait qu'un résultat existe. La journalisation de toutes les requêtes est requise, avec conservation de douze mois.</w:t>
      </w:r>
    </w:p>
    <w:p>
      <w:r>
        <w:t>Les exigences d'exploitabilité couvrent l'observabilité et la capacité de diagnostic. Chaque requête produit une trace distribuée détaillant la latence de chaque étape : calcul du vecteur de requête, recherche vectorielle, reclassement, génération. Les métriques de qualité de service sont exposées au format standard du système de supervision. Les journaux sont structurés et comportent systématiquement l'identifiant de corrélation. Un tableau de bord d'exploitation présente la latence, le taux d'erreur, le volume de requêtes et l'état des tâches d'ingestion.</w:t>
      </w:r>
    </w:p>
    <w:p>
      <w:pPr>
        <w:pStyle w:val="Heading2"/>
      </w:pPr>
      <w:r>
        <w:t>Exigences non fonctionnelles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Référence</w:t>
            </w:r>
          </w:p>
        </w:tc>
        <w:tc>
          <w:tcPr>
            <w:tcW w:type="dxa" w:w="2436"/>
            <w:shd w:val="clear" w:color="auto" w:fill="2D4A7A"/>
          </w:tcPr>
          <w:p>
            <w:r/>
            <w:r>
              <w:rPr>
                <w:b/>
                <w:color w:val="FFFFFF"/>
                <w:sz w:val="18"/>
              </w:rPr>
              <w:t>Catégorie</w:t>
            </w:r>
          </w:p>
        </w:tc>
        <w:tc>
          <w:tcPr>
            <w:tcW w:type="dxa" w:w="2436"/>
            <w:shd w:val="clear" w:color="auto" w:fill="2D4A7A"/>
          </w:tcPr>
          <w:p>
            <w:r/>
            <w:r>
              <w:rPr>
                <w:b/>
                <w:color w:val="FFFFFF"/>
                <w:sz w:val="18"/>
              </w:rPr>
              <w:t>Exigence</w:t>
            </w:r>
          </w:p>
        </w:tc>
        <w:tc>
          <w:tcPr>
            <w:tcW w:type="dxa" w:w="2436"/>
            <w:shd w:val="clear" w:color="auto" w:fill="2D4A7A"/>
          </w:tcPr>
          <w:p>
            <w:r/>
            <w:r>
              <w:rPr>
                <w:b/>
                <w:color w:val="FFFFFF"/>
                <w:sz w:val="18"/>
              </w:rPr>
              <w:t>Seuil</w:t>
            </w:r>
          </w:p>
        </w:tc>
      </w:tr>
      <w:tr>
        <w:tc>
          <w:tcPr>
            <w:tcW w:type="dxa" w:w="2436"/>
          </w:tcPr>
          <w:p>
            <w:r/>
            <w:r>
              <w:rPr>
                <w:sz w:val="18"/>
              </w:rPr>
              <w:t>ENF-01</w:t>
            </w:r>
          </w:p>
        </w:tc>
        <w:tc>
          <w:tcPr>
            <w:tcW w:type="dxa" w:w="2436"/>
          </w:tcPr>
          <w:p>
            <w:r/>
            <w:r>
              <w:rPr>
                <w:sz w:val="18"/>
              </w:rPr>
              <w:t>Performance</w:t>
            </w:r>
          </w:p>
        </w:tc>
        <w:tc>
          <w:tcPr>
            <w:tcW w:type="dxa" w:w="2436"/>
          </w:tcPr>
          <w:p>
            <w:r/>
            <w:r>
              <w:rPr>
                <w:sz w:val="18"/>
              </w:rPr>
              <w:t>Latence de recherche au 95e centile</w:t>
            </w:r>
          </w:p>
        </w:tc>
        <w:tc>
          <w:tcPr>
            <w:tcW w:type="dxa" w:w="2436"/>
          </w:tcPr>
          <w:p>
            <w:r/>
            <w:r>
              <w:rPr>
                <w:sz w:val="18"/>
              </w:rPr>
              <w:t>&lt; 800 ms</w:t>
            </w:r>
          </w:p>
        </w:tc>
      </w:tr>
      <w:tr>
        <w:tc>
          <w:tcPr>
            <w:tcW w:type="dxa" w:w="2436"/>
          </w:tcPr>
          <w:p>
            <w:r/>
            <w:r>
              <w:rPr>
                <w:sz w:val="18"/>
              </w:rPr>
              <w:t>ENF-02</w:t>
            </w:r>
          </w:p>
        </w:tc>
        <w:tc>
          <w:tcPr>
            <w:tcW w:type="dxa" w:w="2436"/>
          </w:tcPr>
          <w:p>
            <w:r/>
            <w:r>
              <w:rPr>
                <w:sz w:val="18"/>
              </w:rPr>
              <w:t>Performance</w:t>
            </w:r>
          </w:p>
        </w:tc>
        <w:tc>
          <w:tcPr>
            <w:tcW w:type="dxa" w:w="2436"/>
          </w:tcPr>
          <w:p>
            <w:r/>
            <w:r>
              <w:rPr>
                <w:sz w:val="18"/>
              </w:rPr>
              <w:t>Latence de recherche au 99e centile</w:t>
            </w:r>
          </w:p>
        </w:tc>
        <w:tc>
          <w:tcPr>
            <w:tcW w:type="dxa" w:w="2436"/>
          </w:tcPr>
          <w:p>
            <w:r/>
            <w:r>
              <w:rPr>
                <w:sz w:val="18"/>
              </w:rPr>
              <w:t>&lt; 1 500 ms</w:t>
            </w:r>
          </w:p>
        </w:tc>
      </w:tr>
      <w:tr>
        <w:tc>
          <w:tcPr>
            <w:tcW w:type="dxa" w:w="2436"/>
          </w:tcPr>
          <w:p>
            <w:r/>
            <w:r>
              <w:rPr>
                <w:sz w:val="18"/>
              </w:rPr>
              <w:t>ENF-03</w:t>
            </w:r>
          </w:p>
        </w:tc>
        <w:tc>
          <w:tcPr>
            <w:tcW w:type="dxa" w:w="2436"/>
          </w:tcPr>
          <w:p>
            <w:r/>
            <w:r>
              <w:rPr>
                <w:sz w:val="18"/>
              </w:rPr>
              <w:t>Performance</w:t>
            </w:r>
          </w:p>
        </w:tc>
        <w:tc>
          <w:tcPr>
            <w:tcW w:type="dxa" w:w="2436"/>
          </w:tcPr>
          <w:p>
            <w:r/>
            <w:r>
              <w:rPr>
                <w:sz w:val="18"/>
              </w:rPr>
              <w:t>Latence de génération au 95e centile</w:t>
            </w:r>
          </w:p>
        </w:tc>
        <w:tc>
          <w:tcPr>
            <w:tcW w:type="dxa" w:w="2436"/>
          </w:tcPr>
          <w:p>
            <w:r/>
            <w:r>
              <w:rPr>
                <w:sz w:val="18"/>
              </w:rPr>
              <w:t>&lt; 4 000 ms</w:t>
            </w:r>
          </w:p>
        </w:tc>
      </w:tr>
      <w:tr>
        <w:tc>
          <w:tcPr>
            <w:tcW w:type="dxa" w:w="2436"/>
          </w:tcPr>
          <w:p>
            <w:r/>
            <w:r>
              <w:rPr>
                <w:sz w:val="18"/>
              </w:rPr>
              <w:t>ENF-04</w:t>
            </w:r>
          </w:p>
        </w:tc>
        <w:tc>
          <w:tcPr>
            <w:tcW w:type="dxa" w:w="2436"/>
          </w:tcPr>
          <w:p>
            <w:r/>
            <w:r>
              <w:rPr>
                <w:sz w:val="18"/>
              </w:rPr>
              <w:t>Performance</w:t>
            </w:r>
          </w:p>
        </w:tc>
        <w:tc>
          <w:tcPr>
            <w:tcW w:type="dxa" w:w="2436"/>
          </w:tcPr>
          <w:p>
            <w:r/>
            <w:r>
              <w:rPr>
                <w:sz w:val="18"/>
              </w:rPr>
              <w:t>Débit d'ingestion</w:t>
            </w:r>
          </w:p>
        </w:tc>
        <w:tc>
          <w:tcPr>
            <w:tcW w:type="dxa" w:w="2436"/>
          </w:tcPr>
          <w:p>
            <w:r/>
            <w:r>
              <w:rPr>
                <w:sz w:val="18"/>
              </w:rPr>
              <w:t>&gt; 28 documents par minute</w:t>
            </w:r>
          </w:p>
        </w:tc>
      </w:tr>
      <w:tr>
        <w:tc>
          <w:tcPr>
            <w:tcW w:type="dxa" w:w="2436"/>
          </w:tcPr>
          <w:p>
            <w:r/>
            <w:r>
              <w:rPr>
                <w:sz w:val="18"/>
              </w:rPr>
              <w:t>ENF-05</w:t>
            </w:r>
          </w:p>
        </w:tc>
        <w:tc>
          <w:tcPr>
            <w:tcW w:type="dxa" w:w="2436"/>
          </w:tcPr>
          <w:p>
            <w:r/>
            <w:r>
              <w:rPr>
                <w:sz w:val="18"/>
              </w:rPr>
              <w:t>Capacité</w:t>
            </w:r>
          </w:p>
        </w:tc>
        <w:tc>
          <w:tcPr>
            <w:tcW w:type="dxa" w:w="2436"/>
          </w:tcPr>
          <w:p>
            <w:r/>
            <w:r>
              <w:rPr>
                <w:sz w:val="18"/>
              </w:rPr>
              <w:t>Volumétrie indexable en phase 1</w:t>
            </w:r>
          </w:p>
        </w:tc>
        <w:tc>
          <w:tcPr>
            <w:tcW w:type="dxa" w:w="2436"/>
          </w:tcPr>
          <w:p>
            <w:r/>
            <w:r>
              <w:rPr>
                <w:sz w:val="18"/>
              </w:rPr>
              <w:t>10 000 documents, 900 000 fragments</w:t>
            </w:r>
          </w:p>
        </w:tc>
      </w:tr>
      <w:tr>
        <w:tc>
          <w:tcPr>
            <w:tcW w:type="dxa" w:w="2436"/>
          </w:tcPr>
          <w:p>
            <w:r/>
            <w:r>
              <w:rPr>
                <w:sz w:val="18"/>
              </w:rPr>
              <w:t>ENF-06</w:t>
            </w:r>
          </w:p>
        </w:tc>
        <w:tc>
          <w:tcPr>
            <w:tcW w:type="dxa" w:w="2436"/>
          </w:tcPr>
          <w:p>
            <w:r/>
            <w:r>
              <w:rPr>
                <w:sz w:val="18"/>
              </w:rPr>
              <w:t>Disponibilité</w:t>
            </w:r>
          </w:p>
        </w:tc>
        <w:tc>
          <w:tcPr>
            <w:tcW w:type="dxa" w:w="2436"/>
          </w:tcPr>
          <w:p>
            <w:r/>
            <w:r>
              <w:rPr>
                <w:sz w:val="18"/>
              </w:rPr>
              <w:t>Taux de disponibilité en heures ouvrées</w:t>
            </w:r>
          </w:p>
        </w:tc>
        <w:tc>
          <w:tcPr>
            <w:tcW w:type="dxa" w:w="2436"/>
          </w:tcPr>
          <w:p>
            <w:r/>
            <w:r>
              <w:rPr>
                <w:sz w:val="18"/>
              </w:rPr>
              <w:t>&gt; 99,0 %</w:t>
            </w:r>
          </w:p>
        </w:tc>
      </w:tr>
      <w:tr>
        <w:tc>
          <w:tcPr>
            <w:tcW w:type="dxa" w:w="2436"/>
          </w:tcPr>
          <w:p>
            <w:r/>
            <w:r>
              <w:rPr>
                <w:sz w:val="18"/>
              </w:rPr>
              <w:t>ENF-07</w:t>
            </w:r>
          </w:p>
        </w:tc>
        <w:tc>
          <w:tcPr>
            <w:tcW w:type="dxa" w:w="2436"/>
          </w:tcPr>
          <w:p>
            <w:r/>
            <w:r>
              <w:rPr>
                <w:sz w:val="18"/>
              </w:rPr>
              <w:t>Sécurité</w:t>
            </w:r>
          </w:p>
        </w:tc>
        <w:tc>
          <w:tcPr>
            <w:tcW w:type="dxa" w:w="2436"/>
          </w:tcPr>
          <w:p>
            <w:r/>
            <w:r>
              <w:rPr>
                <w:sz w:val="18"/>
              </w:rPr>
              <w:t>Authentification de toutes les requêtes</w:t>
            </w:r>
          </w:p>
        </w:tc>
        <w:tc>
          <w:tcPr>
            <w:tcW w:type="dxa" w:w="2436"/>
          </w:tcPr>
          <w:p>
            <w:r/>
            <w:r>
              <w:rPr>
                <w:sz w:val="18"/>
              </w:rPr>
              <w:t>Jeton porteur vérifié</w:t>
            </w:r>
          </w:p>
        </w:tc>
      </w:tr>
      <w:tr>
        <w:tc>
          <w:tcPr>
            <w:tcW w:type="dxa" w:w="2436"/>
          </w:tcPr>
          <w:p>
            <w:r/>
            <w:r>
              <w:rPr>
                <w:sz w:val="18"/>
              </w:rPr>
              <w:t>ENF-08</w:t>
            </w:r>
          </w:p>
        </w:tc>
        <w:tc>
          <w:tcPr>
            <w:tcW w:type="dxa" w:w="2436"/>
          </w:tcPr>
          <w:p>
            <w:r/>
            <w:r>
              <w:rPr>
                <w:sz w:val="18"/>
              </w:rPr>
              <w:t>Sécurité</w:t>
            </w:r>
          </w:p>
        </w:tc>
        <w:tc>
          <w:tcPr>
            <w:tcW w:type="dxa" w:w="2436"/>
          </w:tcPr>
          <w:p>
            <w:r/>
            <w:r>
              <w:rPr>
                <w:sz w:val="18"/>
              </w:rPr>
              <w:t>Filtrage par habilitation avant recherche</w:t>
            </w:r>
          </w:p>
        </w:tc>
        <w:tc>
          <w:tcPr>
            <w:tcW w:type="dxa" w:w="2436"/>
          </w:tcPr>
          <w:p>
            <w:r/>
            <w:r>
              <w:rPr>
                <w:sz w:val="18"/>
              </w:rPr>
              <w:t>Aucune fuite tolérée</w:t>
            </w:r>
          </w:p>
        </w:tc>
      </w:tr>
      <w:tr>
        <w:tc>
          <w:tcPr>
            <w:tcW w:type="dxa" w:w="2436"/>
          </w:tcPr>
          <w:p>
            <w:r/>
            <w:r>
              <w:rPr>
                <w:sz w:val="18"/>
              </w:rPr>
              <w:t>ENF-09</w:t>
            </w:r>
          </w:p>
        </w:tc>
        <w:tc>
          <w:tcPr>
            <w:tcW w:type="dxa" w:w="2436"/>
          </w:tcPr>
          <w:p>
            <w:r/>
            <w:r>
              <w:rPr>
                <w:sz w:val="18"/>
              </w:rPr>
              <w:t>Sécurité</w:t>
            </w:r>
          </w:p>
        </w:tc>
        <w:tc>
          <w:tcPr>
            <w:tcW w:type="dxa" w:w="2436"/>
          </w:tcPr>
          <w:p>
            <w:r/>
            <w:r>
              <w:rPr>
                <w:sz w:val="18"/>
              </w:rPr>
              <w:t>Chiffrement en transit et au repos</w:t>
            </w:r>
          </w:p>
        </w:tc>
        <w:tc>
          <w:tcPr>
            <w:tcW w:type="dxa" w:w="2436"/>
          </w:tcPr>
          <w:p>
            <w:r/>
            <w:r>
              <w:rPr>
                <w:sz w:val="18"/>
              </w:rPr>
              <w:t>Obligatoire</w:t>
            </w:r>
          </w:p>
        </w:tc>
      </w:tr>
      <w:tr>
        <w:tc>
          <w:tcPr>
            <w:tcW w:type="dxa" w:w="2436"/>
          </w:tcPr>
          <w:p>
            <w:r/>
            <w:r>
              <w:rPr>
                <w:sz w:val="18"/>
              </w:rPr>
              <w:t>ENF-10</w:t>
            </w:r>
          </w:p>
        </w:tc>
        <w:tc>
          <w:tcPr>
            <w:tcW w:type="dxa" w:w="2436"/>
          </w:tcPr>
          <w:p>
            <w:r/>
            <w:r>
              <w:rPr>
                <w:sz w:val="18"/>
              </w:rPr>
              <w:t>Exploitabilité</w:t>
            </w:r>
          </w:p>
        </w:tc>
        <w:tc>
          <w:tcPr>
            <w:tcW w:type="dxa" w:w="2436"/>
          </w:tcPr>
          <w:p>
            <w:r/>
            <w:r>
              <w:rPr>
                <w:sz w:val="18"/>
              </w:rPr>
              <w:t>Trace distribuée par requête</w:t>
            </w:r>
          </w:p>
        </w:tc>
        <w:tc>
          <w:tcPr>
            <w:tcW w:type="dxa" w:w="2436"/>
          </w:tcPr>
          <w:p>
            <w:r/>
            <w:r>
              <w:rPr>
                <w:sz w:val="18"/>
              </w:rPr>
              <w:t>Latence par étape</w:t>
            </w:r>
          </w:p>
        </w:tc>
      </w:tr>
      <w:tr>
        <w:tc>
          <w:tcPr>
            <w:tcW w:type="dxa" w:w="2436"/>
          </w:tcPr>
          <w:p>
            <w:r/>
            <w:r>
              <w:rPr>
                <w:sz w:val="18"/>
              </w:rPr>
              <w:t>ENF-11</w:t>
            </w:r>
          </w:p>
        </w:tc>
        <w:tc>
          <w:tcPr>
            <w:tcW w:type="dxa" w:w="2436"/>
          </w:tcPr>
          <w:p>
            <w:r/>
            <w:r>
              <w:rPr>
                <w:sz w:val="18"/>
              </w:rPr>
              <w:t>Exploitabilité</w:t>
            </w:r>
          </w:p>
        </w:tc>
        <w:tc>
          <w:tcPr>
            <w:tcW w:type="dxa" w:w="2436"/>
          </w:tcPr>
          <w:p>
            <w:r/>
            <w:r>
              <w:rPr>
                <w:sz w:val="18"/>
              </w:rPr>
              <w:t>Journalisation structurée avec corrélation</w:t>
            </w:r>
          </w:p>
        </w:tc>
        <w:tc>
          <w:tcPr>
            <w:tcW w:type="dxa" w:w="2436"/>
          </w:tcPr>
          <w:p>
            <w:r/>
            <w:r>
              <w:rPr>
                <w:sz w:val="18"/>
              </w:rPr>
              <w:t>Rétention 12 mois</w:t>
            </w:r>
          </w:p>
        </w:tc>
      </w:tr>
      <w:tr>
        <w:tc>
          <w:tcPr>
            <w:tcW w:type="dxa" w:w="2436"/>
          </w:tcPr>
          <w:p>
            <w:r/>
            <w:r>
              <w:rPr>
                <w:sz w:val="18"/>
              </w:rPr>
              <w:t>ENF-12</w:t>
            </w:r>
          </w:p>
        </w:tc>
        <w:tc>
          <w:tcPr>
            <w:tcW w:type="dxa" w:w="2436"/>
          </w:tcPr>
          <w:p>
            <w:r/>
            <w:r>
              <w:rPr>
                <w:sz w:val="18"/>
              </w:rPr>
              <w:t>Évolutivité</w:t>
            </w:r>
          </w:p>
        </w:tc>
        <w:tc>
          <w:tcPr>
            <w:tcW w:type="dxa" w:w="2436"/>
          </w:tcPr>
          <w:p>
            <w:r/>
            <w:r>
              <w:rPr>
                <w:sz w:val="18"/>
              </w:rPr>
              <w:t>Réindexation complète du corpus</w:t>
            </w:r>
          </w:p>
        </w:tc>
        <w:tc>
          <w:tcPr>
            <w:tcW w:type="dxa" w:w="2436"/>
          </w:tcPr>
          <w:p>
            <w:r/>
            <w:r>
              <w:rPr>
                <w:sz w:val="18"/>
              </w:rPr>
              <w:t>&lt; 8 heures</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filtrage par habilitation doit intervenir avant la recherche vectorielle. Un filtrage appliqué après la recherche laisse fuiter l'information de l'existence même d'un document.</w:t>
            </w:r>
          </w:p>
        </w:tc>
      </w:tr>
    </w:tbl>
    <w:p/>
    <w:p>
      <w:r>
        <w:br w:type="page"/>
      </w:r>
    </w:p>
    <w:p>
      <w:pPr>
        <w:pStyle w:val="Heading1"/>
      </w:pPr>
      <w:r>
        <w:rPr>
          <w:color w:val="2D4A7A"/>
        </w:rPr>
        <w:t>10. Infrastructure, déploiement et environnements</w:t>
      </w:r>
    </w:p>
    <w:p>
      <w:r>
        <w:rPr>
          <w:i/>
          <w:color w:val="555555"/>
        </w:rPr>
        <w:t>Trois environnements distincts, un déploiement automatisé et reproductible.</w:t>
      </w:r>
    </w:p>
    <w:p>
      <w:r>
        <w:t>Trois environnements sont mis en place. L'environnement de développement, local sur les postes des développeurs, s'appuie sur une composition de conteneurs démarrant l'ensemble des dépendances avec un corpus réduit de deux cents documents. L'environnement de recette, hébergé sur l'infrastructure interne, reçoit le corpus complet du laboratoire et sert à l'exécution du protocole d'évaluation et aux tests de la population pilote. L'environnement de démonstration, isolé, permet la présentation aux parties prenantes sans risque d'interférence avec les mesures en cours.</w:t>
      </w:r>
    </w:p>
    <w:p>
      <w:r>
        <w:t>L'ensemble des composants est conteneurisé et déployé par une chaîne d'intégration continue déclenchée à chaque fusion sur la branche principale. La chaîne exécute successivement l'analyse statique, les tests unitaires avec un seuil de couverture de 80 pour cent sur la couche de service, les tests d'intégration sur une instance éphémère, la construction des images et le déploiement en recette. Le protocole d'évaluation est exécuté automatiquement à chaque déploiement en recette, et une régression supérieure à deux points sur une métrique principale bloque la promotion.</w:t>
      </w:r>
    </w:p>
    <w:p>
      <w:r>
        <w:t>L'infrastructure de recette est dimensionnée pour la volumétrie de la phase 1 : quatre cœurs et seize gigaoctets de mémoire pour la couche de service, huit cœurs et trente-deux gigaoctets pour la base vectorielle, et un accélérateur graphique mutualisé pour le calcul des vecteurs lors des campagnes d'ingestion. L'empreinte mémoire de l'index est estimée à environ 2,8 gigaoctets pour 900 000 fragments en dimension 384, calcul auquel s'ajoute la surcharge de la structure de graphe, portant l'estimation totale à 4,5 gigaoctets.</w:t>
      </w:r>
    </w:p>
    <w:p>
      <w:pPr>
        <w:pStyle w:val="Heading2"/>
      </w:pPr>
      <w:r>
        <w:t>Étapes de la chaîne d'intégration continue</w:t>
      </w:r>
    </w:p>
    <w:p>
      <w:pPr>
        <w:pStyle w:val="ListBullet"/>
        <w:spacing w:after="60"/>
      </w:pPr>
      <w:r>
        <w:t>Analyse statique du code et vérification du formatage.</w:t>
      </w:r>
    </w:p>
    <w:p>
      <w:pPr>
        <w:pStyle w:val="ListBullet"/>
        <w:spacing w:after="60"/>
      </w:pPr>
      <w:r>
        <w:t>Contrôle des types sur l'intégralité de la couche de service.</w:t>
      </w:r>
    </w:p>
    <w:p>
      <w:pPr>
        <w:pStyle w:val="ListBullet"/>
        <w:spacing w:after="60"/>
      </w:pPr>
      <w:r>
        <w:t>Tests unitaires avec seuil de couverture à 80 pour cent.</w:t>
      </w:r>
    </w:p>
    <w:p>
      <w:pPr>
        <w:pStyle w:val="ListBullet"/>
        <w:spacing w:after="60"/>
      </w:pPr>
      <w:r>
        <w:t>Tests d'intégration sur instance éphémère avec corpus réduit.</w:t>
      </w:r>
    </w:p>
    <w:p>
      <w:pPr>
        <w:pStyle w:val="ListBullet"/>
        <w:spacing w:after="60"/>
      </w:pPr>
      <w:r>
        <w:t>Analyse des vulnérabilités des dépendances et des images.</w:t>
      </w:r>
    </w:p>
    <w:p>
      <w:pPr>
        <w:pStyle w:val="ListBullet"/>
        <w:spacing w:after="60"/>
      </w:pPr>
      <w:r>
        <w:t>Construction et signature des images de conteneur.</w:t>
      </w:r>
    </w:p>
    <w:p>
      <w:pPr>
        <w:pStyle w:val="ListBullet"/>
        <w:spacing w:after="60"/>
      </w:pPr>
      <w:r>
        <w:t>Déploiement automatique en recette et exécution du protocole d'évaluation.</w:t>
      </w:r>
    </w:p>
    <w:p>
      <w:pPr>
        <w:pStyle w:val="ListBullet"/>
        <w:spacing w:after="60"/>
      </w:pPr>
      <w:r>
        <w:t>Blocage de la promotion en cas de régression supérieure à deux points.</w:t>
      </w:r>
    </w:p>
    <w:p>
      <w:pPr>
        <w:pStyle w:val="Heading2"/>
      </w:pPr>
      <w:r>
        <w:t>Environnements et dimensionnement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2D4A7A"/>
          </w:tcPr>
          <w:p>
            <w:r/>
            <w:r>
              <w:rPr>
                <w:b/>
                <w:color w:val="FFFFFF"/>
                <w:sz w:val="18"/>
              </w:rPr>
              <w:t>Environnement</w:t>
            </w:r>
          </w:p>
        </w:tc>
        <w:tc>
          <w:tcPr>
            <w:tcW w:type="dxa" w:w="1949"/>
            <w:shd w:val="clear" w:color="auto" w:fill="2D4A7A"/>
          </w:tcPr>
          <w:p>
            <w:r/>
            <w:r>
              <w:rPr>
                <w:b/>
                <w:color w:val="FFFFFF"/>
                <w:sz w:val="18"/>
              </w:rPr>
              <w:t>Corpus</w:t>
            </w:r>
          </w:p>
        </w:tc>
        <w:tc>
          <w:tcPr>
            <w:tcW w:type="dxa" w:w="1949"/>
            <w:shd w:val="clear" w:color="auto" w:fill="2D4A7A"/>
          </w:tcPr>
          <w:p>
            <w:r/>
            <w:r>
              <w:rPr>
                <w:b/>
                <w:color w:val="FFFFFF"/>
                <w:sz w:val="18"/>
              </w:rPr>
              <w:t>Ressources</w:t>
            </w:r>
          </w:p>
        </w:tc>
        <w:tc>
          <w:tcPr>
            <w:tcW w:type="dxa" w:w="1949"/>
            <w:shd w:val="clear" w:color="auto" w:fill="2D4A7A"/>
          </w:tcPr>
          <w:p>
            <w:r/>
            <w:r>
              <w:rPr>
                <w:b/>
                <w:color w:val="FFFFFF"/>
                <w:sz w:val="18"/>
              </w:rPr>
              <w:t>Usage</w:t>
            </w:r>
          </w:p>
        </w:tc>
        <w:tc>
          <w:tcPr>
            <w:tcW w:type="dxa" w:w="1949"/>
            <w:shd w:val="clear" w:color="auto" w:fill="2D4A7A"/>
          </w:tcPr>
          <w:p>
            <w:r/>
            <w:r>
              <w:rPr>
                <w:b/>
                <w:color w:val="FFFFFF"/>
                <w:sz w:val="18"/>
              </w:rPr>
              <w:t>Déploiement</w:t>
            </w:r>
          </w:p>
        </w:tc>
      </w:tr>
      <w:tr>
        <w:tc>
          <w:tcPr>
            <w:tcW w:type="dxa" w:w="1949"/>
          </w:tcPr>
          <w:p>
            <w:r/>
            <w:r>
              <w:rPr>
                <w:sz w:val="18"/>
              </w:rPr>
              <w:t>Développement local</w:t>
            </w:r>
          </w:p>
        </w:tc>
        <w:tc>
          <w:tcPr>
            <w:tcW w:type="dxa" w:w="1949"/>
          </w:tcPr>
          <w:p>
            <w:r/>
            <w:r>
              <w:rPr>
                <w:sz w:val="18"/>
              </w:rPr>
              <w:t>200 documents</w:t>
            </w:r>
          </w:p>
        </w:tc>
        <w:tc>
          <w:tcPr>
            <w:tcW w:type="dxa" w:w="1949"/>
          </w:tcPr>
          <w:p>
            <w:r/>
            <w:r>
              <w:rPr>
                <w:sz w:val="18"/>
              </w:rPr>
              <w:t>Poste développeur</w:t>
            </w:r>
          </w:p>
        </w:tc>
        <w:tc>
          <w:tcPr>
            <w:tcW w:type="dxa" w:w="1949"/>
          </w:tcPr>
          <w:p>
            <w:r/>
            <w:r>
              <w:rPr>
                <w:sz w:val="18"/>
              </w:rPr>
              <w:t>Développement, tests unitaires</w:t>
            </w:r>
          </w:p>
        </w:tc>
        <w:tc>
          <w:tcPr>
            <w:tcW w:type="dxa" w:w="1949"/>
          </w:tcPr>
          <w:p>
            <w:r/>
            <w:r>
              <w:rPr>
                <w:sz w:val="18"/>
              </w:rPr>
              <w:t>Manuel</w:t>
            </w:r>
          </w:p>
        </w:tc>
      </w:tr>
      <w:tr>
        <w:tc>
          <w:tcPr>
            <w:tcW w:type="dxa" w:w="1949"/>
          </w:tcPr>
          <w:p>
            <w:r/>
            <w:r>
              <w:rPr>
                <w:sz w:val="18"/>
              </w:rPr>
              <w:t>Intégration éphémère</w:t>
            </w:r>
          </w:p>
        </w:tc>
        <w:tc>
          <w:tcPr>
            <w:tcW w:type="dxa" w:w="1949"/>
          </w:tcPr>
          <w:p>
            <w:r/>
            <w:r>
              <w:rPr>
                <w:sz w:val="18"/>
              </w:rPr>
              <w:t>50 documents</w:t>
            </w:r>
          </w:p>
        </w:tc>
        <w:tc>
          <w:tcPr>
            <w:tcW w:type="dxa" w:w="1949"/>
          </w:tcPr>
          <w:p>
            <w:r/>
            <w:r>
              <w:rPr>
                <w:sz w:val="18"/>
              </w:rPr>
              <w:t>2 cœurs, 8 Go</w:t>
            </w:r>
          </w:p>
        </w:tc>
        <w:tc>
          <w:tcPr>
            <w:tcW w:type="dxa" w:w="1949"/>
          </w:tcPr>
          <w:p>
            <w:r/>
            <w:r>
              <w:rPr>
                <w:sz w:val="18"/>
              </w:rPr>
              <w:t>Tests d'intégration automatisés</w:t>
            </w:r>
          </w:p>
        </w:tc>
        <w:tc>
          <w:tcPr>
            <w:tcW w:type="dxa" w:w="1949"/>
          </w:tcPr>
          <w:p>
            <w:r/>
            <w:r>
              <w:rPr>
                <w:sz w:val="18"/>
              </w:rPr>
              <w:t>Automatique par requête</w:t>
            </w:r>
          </w:p>
        </w:tc>
      </w:tr>
      <w:tr>
        <w:tc>
          <w:tcPr>
            <w:tcW w:type="dxa" w:w="1949"/>
          </w:tcPr>
          <w:p>
            <w:r/>
            <w:r>
              <w:rPr>
                <w:sz w:val="18"/>
              </w:rPr>
              <w:t>Recette</w:t>
            </w:r>
          </w:p>
        </w:tc>
        <w:tc>
          <w:tcPr>
            <w:tcW w:type="dxa" w:w="1949"/>
          </w:tcPr>
          <w:p>
            <w:r/>
            <w:r>
              <w:rPr>
                <w:sz w:val="18"/>
              </w:rPr>
              <w:t>10 000 documents</w:t>
            </w:r>
          </w:p>
        </w:tc>
        <w:tc>
          <w:tcPr>
            <w:tcW w:type="dxa" w:w="1949"/>
          </w:tcPr>
          <w:p>
            <w:r/>
            <w:r>
              <w:rPr>
                <w:sz w:val="18"/>
              </w:rPr>
              <w:t>12 cœurs, 48 Go, GPU mutualisé</w:t>
            </w:r>
          </w:p>
        </w:tc>
        <w:tc>
          <w:tcPr>
            <w:tcW w:type="dxa" w:w="1949"/>
          </w:tcPr>
          <w:p>
            <w:r/>
            <w:r>
              <w:rPr>
                <w:sz w:val="18"/>
              </w:rPr>
              <w:t>Évaluation, pilote utilisateurs</w:t>
            </w:r>
          </w:p>
        </w:tc>
        <w:tc>
          <w:tcPr>
            <w:tcW w:type="dxa" w:w="1949"/>
          </w:tcPr>
          <w:p>
            <w:r/>
            <w:r>
              <w:rPr>
                <w:sz w:val="18"/>
              </w:rPr>
              <w:t>Automatique sur fusion</w:t>
            </w:r>
          </w:p>
        </w:tc>
      </w:tr>
      <w:tr>
        <w:tc>
          <w:tcPr>
            <w:tcW w:type="dxa" w:w="1949"/>
          </w:tcPr>
          <w:p>
            <w:r/>
            <w:r>
              <w:rPr>
                <w:sz w:val="18"/>
              </w:rPr>
              <w:t>Démonstration</w:t>
            </w:r>
          </w:p>
        </w:tc>
        <w:tc>
          <w:tcPr>
            <w:tcW w:type="dxa" w:w="1949"/>
          </w:tcPr>
          <w:p>
            <w:r/>
            <w:r>
              <w:rPr>
                <w:sz w:val="18"/>
              </w:rPr>
              <w:t>1 000 documents</w:t>
            </w:r>
          </w:p>
        </w:tc>
        <w:tc>
          <w:tcPr>
            <w:tcW w:type="dxa" w:w="1949"/>
          </w:tcPr>
          <w:p>
            <w:r/>
            <w:r>
              <w:rPr>
                <w:sz w:val="18"/>
              </w:rPr>
              <w:t>4 cœurs, 16 Go</w:t>
            </w:r>
          </w:p>
        </w:tc>
        <w:tc>
          <w:tcPr>
            <w:tcW w:type="dxa" w:w="1949"/>
          </w:tcPr>
          <w:p>
            <w:r/>
            <w:r>
              <w:rPr>
                <w:sz w:val="18"/>
              </w:rPr>
              <w:t>Présentation aux parties prenantes</w:t>
            </w:r>
          </w:p>
        </w:tc>
        <w:tc>
          <w:tcPr>
            <w:tcW w:type="dxa" w:w="1949"/>
          </w:tcPr>
          <w:p>
            <w:r/>
            <w:r>
              <w:rPr>
                <w:sz w:val="18"/>
              </w:rPr>
              <w:t>Manuel sur demande</w:t>
            </w:r>
          </w:p>
        </w:tc>
      </w:tr>
    </w:tbl>
    <w:p/>
    <w:p>
      <w:r>
        <w:br w:type="page"/>
      </w:r>
    </w:p>
    <w:p>
      <w:pPr>
        <w:pStyle w:val="Heading1"/>
      </w:pPr>
      <w:r>
        <w:rPr>
          <w:color w:val="2D4A7A"/>
        </w:rPr>
        <w:t>11. Organisation du projet, lots et planning</w:t>
      </w:r>
    </w:p>
    <w:p>
      <w:r>
        <w:rPr>
          <w:i/>
          <w:color w:val="555555"/>
        </w:rPr>
        <w:t>Un découpage en lots livrant de la valeur mesurable à chaque étape.</w:t>
      </w:r>
    </w:p>
    <w:p>
      <w:r>
        <w:t>Le projet est découpé en six lots de quatre à six semaines, chacun se concluant par une livraison en recette et une mesure du protocole d'évaluation lorsque celui-ci est applicable. Ce découpage privilégie délibérément la mise en place précoce de la chaîne de mesure : le lot 2 livre le protocole d'évaluation et le jeu de référence avant même que le moteur ne soit optimisé, afin que toute évolution ultérieure soit mesurable. Construire d'abord et mesurer ensuite conduirait à des arbitrages fondés sur l'impression.</w:t>
      </w:r>
    </w:p>
    <w:p>
      <w:r>
        <w:t>L'équipe projet réunit un architecte à mi-temps, deux ingénieurs back-end, un ingénieur front-end, un ingénieur données à mi-temps sur les lots 1 à 3, et un responsable produit à mi-temps assurant la relation avec les utilisateurs pilotes et l'animation de l'annotation. Deux documentalistes de la direction de la documentation sont mobilisés à hauteur de vingt pour cent pour la constitution et l'annotation du jeu d'évaluation, contribution critique dont la sous-estimation constitue le principal risque de planning identifié.</w:t>
      </w:r>
    </w:p>
    <w:p>
      <w:r>
        <w:t>Le pilotage s'effectue par un point hebdomadaire d'équipe et un comité de suivi mensuel réunissant le commanditaire, l'architecte et le responsable produit. Le comité examine l'avancement des lots, les métriques de qualité obtenues, les risques et les arbitrages requis. Une revue d'architecture est organisée à l'issue des lots 3 et 5. La décision de passage en phase 2 d'industrialisation est prise au terme du lot 6, sur la base des métriques mesurées et du retour de la population pilote.</w:t>
      </w:r>
    </w:p>
    <w:p>
      <w:pPr>
        <w:pStyle w:val="Heading2"/>
      </w:pPr>
      <w:r>
        <w:t>Découpage en lots et livrables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2D4A7A"/>
          </w:tcPr>
          <w:p>
            <w:r/>
            <w:r>
              <w:rPr>
                <w:b/>
                <w:color w:val="FFFFFF"/>
                <w:sz w:val="18"/>
              </w:rPr>
              <w:t>Lot</w:t>
            </w:r>
          </w:p>
        </w:tc>
        <w:tc>
          <w:tcPr>
            <w:tcW w:type="dxa" w:w="1949"/>
            <w:shd w:val="clear" w:color="auto" w:fill="2D4A7A"/>
          </w:tcPr>
          <w:p>
            <w:r/>
            <w:r>
              <w:rPr>
                <w:b/>
                <w:color w:val="FFFFFF"/>
                <w:sz w:val="18"/>
              </w:rPr>
              <w:t>Intitulé</w:t>
            </w:r>
          </w:p>
        </w:tc>
        <w:tc>
          <w:tcPr>
            <w:tcW w:type="dxa" w:w="1949"/>
            <w:shd w:val="clear" w:color="auto" w:fill="2D4A7A"/>
          </w:tcPr>
          <w:p>
            <w:r/>
            <w:r>
              <w:rPr>
                <w:b/>
                <w:color w:val="FFFFFF"/>
                <w:sz w:val="18"/>
              </w:rPr>
              <w:t>Durée</w:t>
            </w:r>
          </w:p>
        </w:tc>
        <w:tc>
          <w:tcPr>
            <w:tcW w:type="dxa" w:w="1949"/>
            <w:shd w:val="clear" w:color="auto" w:fill="2D4A7A"/>
          </w:tcPr>
          <w:p>
            <w:r/>
            <w:r>
              <w:rPr>
                <w:b/>
                <w:color w:val="FFFFFF"/>
                <w:sz w:val="18"/>
              </w:rPr>
              <w:t>Livrable principal</w:t>
            </w:r>
          </w:p>
        </w:tc>
        <w:tc>
          <w:tcPr>
            <w:tcW w:type="dxa" w:w="1949"/>
            <w:shd w:val="clear" w:color="auto" w:fill="2D4A7A"/>
          </w:tcPr>
          <w:p>
            <w:r/>
            <w:r>
              <w:rPr>
                <w:b/>
                <w:color w:val="FFFFFF"/>
                <w:sz w:val="18"/>
              </w:rPr>
              <w:t>Critère de sortie</w:t>
            </w:r>
          </w:p>
        </w:tc>
      </w:tr>
      <w:tr>
        <w:tc>
          <w:tcPr>
            <w:tcW w:type="dxa" w:w="1949"/>
          </w:tcPr>
          <w:p>
            <w:r/>
            <w:r>
              <w:rPr>
                <w:sz w:val="18"/>
              </w:rPr>
              <w:t>L1</w:t>
            </w:r>
          </w:p>
        </w:tc>
        <w:tc>
          <w:tcPr>
            <w:tcW w:type="dxa" w:w="1949"/>
          </w:tcPr>
          <w:p>
            <w:r/>
            <w:r>
              <w:rPr>
                <w:sz w:val="18"/>
              </w:rPr>
              <w:t>Pipeline d'ingestion et indexation</w:t>
            </w:r>
          </w:p>
        </w:tc>
        <w:tc>
          <w:tcPr>
            <w:tcW w:type="dxa" w:w="1949"/>
          </w:tcPr>
          <w:p>
            <w:r/>
            <w:r>
              <w:rPr>
                <w:sz w:val="18"/>
              </w:rPr>
              <w:t>6 semaines</w:t>
            </w:r>
          </w:p>
        </w:tc>
        <w:tc>
          <w:tcPr>
            <w:tcW w:type="dxa" w:w="1949"/>
          </w:tcPr>
          <w:p>
            <w:r/>
            <w:r>
              <w:rPr>
                <w:sz w:val="18"/>
              </w:rPr>
              <w:t>Corpus de 10 000 documents indexé</w:t>
            </w:r>
          </w:p>
        </w:tc>
        <w:tc>
          <w:tcPr>
            <w:tcW w:type="dxa" w:w="1949"/>
          </w:tcPr>
          <w:p>
            <w:r/>
            <w:r>
              <w:rPr>
                <w:sz w:val="18"/>
              </w:rPr>
              <w:t>Ingestion complète en moins de 6 heures</w:t>
            </w:r>
          </w:p>
        </w:tc>
      </w:tr>
      <w:tr>
        <w:tc>
          <w:tcPr>
            <w:tcW w:type="dxa" w:w="1949"/>
          </w:tcPr>
          <w:p>
            <w:r/>
            <w:r>
              <w:rPr>
                <w:sz w:val="18"/>
              </w:rPr>
              <w:t>L2</w:t>
            </w:r>
          </w:p>
        </w:tc>
        <w:tc>
          <w:tcPr>
            <w:tcW w:type="dxa" w:w="1949"/>
          </w:tcPr>
          <w:p>
            <w:r/>
            <w:r>
              <w:rPr>
                <w:sz w:val="18"/>
              </w:rPr>
              <w:t>Protocole d'évaluation et jeu de référence</w:t>
            </w:r>
          </w:p>
        </w:tc>
        <w:tc>
          <w:tcPr>
            <w:tcW w:type="dxa" w:w="1949"/>
          </w:tcPr>
          <w:p>
            <w:r/>
            <w:r>
              <w:rPr>
                <w:sz w:val="18"/>
              </w:rPr>
              <w:t>4 semaines</w:t>
            </w:r>
          </w:p>
        </w:tc>
        <w:tc>
          <w:tcPr>
            <w:tcW w:type="dxa" w:w="1949"/>
          </w:tcPr>
          <w:p>
            <w:r/>
            <w:r>
              <w:rPr>
                <w:sz w:val="18"/>
              </w:rPr>
              <w:t>300 requêtes annotées et outil de mesure</w:t>
            </w:r>
          </w:p>
        </w:tc>
        <w:tc>
          <w:tcPr>
            <w:tcW w:type="dxa" w:w="1949"/>
          </w:tcPr>
          <w:p>
            <w:r/>
            <w:r>
              <w:rPr>
                <w:sz w:val="18"/>
              </w:rPr>
              <w:t>Accord inter-annotateurs supérieur à 0,70</w:t>
            </w:r>
          </w:p>
        </w:tc>
      </w:tr>
      <w:tr>
        <w:tc>
          <w:tcPr>
            <w:tcW w:type="dxa" w:w="1949"/>
          </w:tcPr>
          <w:p>
            <w:r/>
            <w:r>
              <w:rPr>
                <w:sz w:val="18"/>
              </w:rPr>
              <w:t>L3</w:t>
            </w:r>
          </w:p>
        </w:tc>
        <w:tc>
          <w:tcPr>
            <w:tcW w:type="dxa" w:w="1949"/>
          </w:tcPr>
          <w:p>
            <w:r/>
            <w:r>
              <w:rPr>
                <w:sz w:val="18"/>
              </w:rPr>
              <w:t>API de recherche et optimisation du découpage</w:t>
            </w:r>
          </w:p>
        </w:tc>
        <w:tc>
          <w:tcPr>
            <w:tcW w:type="dxa" w:w="1949"/>
          </w:tcPr>
          <w:p>
            <w:r/>
            <w:r>
              <w:rPr>
                <w:sz w:val="18"/>
              </w:rPr>
              <w:t>6 semaines</w:t>
            </w:r>
          </w:p>
        </w:tc>
        <w:tc>
          <w:tcPr>
            <w:tcW w:type="dxa" w:w="1949"/>
          </w:tcPr>
          <w:p>
            <w:r/>
            <w:r>
              <w:rPr>
                <w:sz w:val="18"/>
              </w:rPr>
              <w:t>API de recherche opérationnelle</w:t>
            </w:r>
          </w:p>
        </w:tc>
        <w:tc>
          <w:tcPr>
            <w:tcW w:type="dxa" w:w="1949"/>
          </w:tcPr>
          <w:p>
            <w:r/>
            <w:r>
              <w:rPr>
                <w:sz w:val="18"/>
              </w:rPr>
              <w:t>Precision@5 supérieure à 0,80</w:t>
            </w:r>
          </w:p>
        </w:tc>
      </w:tr>
      <w:tr>
        <w:tc>
          <w:tcPr>
            <w:tcW w:type="dxa" w:w="1949"/>
          </w:tcPr>
          <w:p>
            <w:r/>
            <w:r>
              <w:rPr>
                <w:sz w:val="18"/>
              </w:rPr>
              <w:t>L4</w:t>
            </w:r>
          </w:p>
        </w:tc>
        <w:tc>
          <w:tcPr>
            <w:tcW w:type="dxa" w:w="1949"/>
          </w:tcPr>
          <w:p>
            <w:r/>
            <w:r>
              <w:rPr>
                <w:sz w:val="18"/>
              </w:rPr>
              <w:t>Interface Angular de recherche</w:t>
            </w:r>
          </w:p>
        </w:tc>
        <w:tc>
          <w:tcPr>
            <w:tcW w:type="dxa" w:w="1949"/>
          </w:tcPr>
          <w:p>
            <w:r/>
            <w:r>
              <w:rPr>
                <w:sz w:val="18"/>
              </w:rPr>
              <w:t>5 semaines</w:t>
            </w:r>
          </w:p>
        </w:tc>
        <w:tc>
          <w:tcPr>
            <w:tcW w:type="dxa" w:w="1949"/>
          </w:tcPr>
          <w:p>
            <w:r/>
            <w:r>
              <w:rPr>
                <w:sz w:val="18"/>
              </w:rPr>
              <w:t>Écrans de recherche et d'exploration</w:t>
            </w:r>
          </w:p>
        </w:tc>
        <w:tc>
          <w:tcPr>
            <w:tcW w:type="dxa" w:w="1949"/>
          </w:tcPr>
          <w:p>
            <w:r/>
            <w:r>
              <w:rPr>
                <w:sz w:val="18"/>
              </w:rPr>
              <w:t>Recette fonctionnelle validée</w:t>
            </w:r>
          </w:p>
        </w:tc>
      </w:tr>
      <w:tr>
        <w:tc>
          <w:tcPr>
            <w:tcW w:type="dxa" w:w="1949"/>
          </w:tcPr>
          <w:p>
            <w:r/>
            <w:r>
              <w:rPr>
                <w:sz w:val="18"/>
              </w:rPr>
              <w:t>L5</w:t>
            </w:r>
          </w:p>
        </w:tc>
        <w:tc>
          <w:tcPr>
            <w:tcW w:type="dxa" w:w="1949"/>
          </w:tcPr>
          <w:p>
            <w:r/>
            <w:r>
              <w:rPr>
                <w:sz w:val="18"/>
              </w:rPr>
              <w:t>Génération de réponses sourcées</w:t>
            </w:r>
          </w:p>
        </w:tc>
        <w:tc>
          <w:tcPr>
            <w:tcW w:type="dxa" w:w="1949"/>
          </w:tcPr>
          <w:p>
            <w:r/>
            <w:r>
              <w:rPr>
                <w:sz w:val="18"/>
              </w:rPr>
              <w:t>6 semaines</w:t>
            </w:r>
          </w:p>
        </w:tc>
        <w:tc>
          <w:tcPr>
            <w:tcW w:type="dxa" w:w="1949"/>
          </w:tcPr>
          <w:p>
            <w:r/>
            <w:r>
              <w:rPr>
                <w:sz w:val="18"/>
              </w:rPr>
              <w:t>Point d'entrée de réponse ancrée</w:t>
            </w:r>
          </w:p>
        </w:tc>
        <w:tc>
          <w:tcPr>
            <w:tcW w:type="dxa" w:w="1949"/>
          </w:tcPr>
          <w:p>
            <w:r/>
            <w:r>
              <w:rPr>
                <w:sz w:val="18"/>
              </w:rPr>
              <w:t>Taux d'ancrage supérieur à 0,95</w:t>
            </w:r>
          </w:p>
        </w:tc>
      </w:tr>
      <w:tr>
        <w:tc>
          <w:tcPr>
            <w:tcW w:type="dxa" w:w="1949"/>
          </w:tcPr>
          <w:p>
            <w:r/>
            <w:r>
              <w:rPr>
                <w:sz w:val="18"/>
              </w:rPr>
              <w:t>L6</w:t>
            </w:r>
          </w:p>
        </w:tc>
        <w:tc>
          <w:tcPr>
            <w:tcW w:type="dxa" w:w="1949"/>
          </w:tcPr>
          <w:p>
            <w:r/>
            <w:r>
              <w:rPr>
                <w:sz w:val="18"/>
              </w:rPr>
              <w:t>Pilote utilisateurs et bilan</w:t>
            </w:r>
          </w:p>
        </w:tc>
        <w:tc>
          <w:tcPr>
            <w:tcW w:type="dxa" w:w="1949"/>
          </w:tcPr>
          <w:p>
            <w:r/>
            <w:r>
              <w:rPr>
                <w:sz w:val="18"/>
              </w:rPr>
              <w:t>6 semaines</w:t>
            </w:r>
          </w:p>
        </w:tc>
        <w:tc>
          <w:tcPr>
            <w:tcW w:type="dxa" w:w="1949"/>
          </w:tcPr>
          <w:p>
            <w:r/>
            <w:r>
              <w:rPr>
                <w:sz w:val="18"/>
              </w:rPr>
              <w:t>Rapport d'évaluation et recommandation</w:t>
            </w:r>
          </w:p>
        </w:tc>
        <w:tc>
          <w:tcPr>
            <w:tcW w:type="dxa" w:w="1949"/>
          </w:tcPr>
          <w:p>
            <w:r/>
            <w:r>
              <w:rPr>
                <w:sz w:val="18"/>
              </w:rPr>
              <w:t>50 utilisateurs sur 8 semaines</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L'effort d'annotation du jeu d'évaluation est systématiquement sous-estimé. Il est budgété à trois cents heures-personne et constitue le principal risque de dérive du planning.</w:t>
            </w:r>
          </w:p>
        </w:tc>
      </w:tr>
    </w:tbl>
    <w:p/>
    <w:p>
      <w:r>
        <w:br w:type="page"/>
      </w:r>
    </w:p>
    <w:p>
      <w:pPr>
        <w:pStyle w:val="Heading1"/>
      </w:pPr>
      <w:r>
        <w:rPr>
          <w:color w:val="2D4A7A"/>
        </w:rPr>
        <w:t>12. Recette, critères d'acceptation et livrables attendus</w:t>
      </w:r>
    </w:p>
    <w:p>
      <w:r>
        <w:rPr>
          <w:i/>
          <w:color w:val="555555"/>
        </w:rPr>
        <w:t>La recette porte sur des critères mesurables définis avant le développement et non renégociables en fin de projet.</w:t>
      </w:r>
    </w:p>
    <w:p>
      <w:r>
        <w:t>La recette se déroule en trois volets. La recette fonctionnelle vérifie la conformité aux exigences fonctionnelles marquées « Doit », par exécution d'un plan de tests couvrant chaque exigence par au moins un cas nominal et un cas d'erreur. La recette de performance vérifie le respect des exigences non fonctionnelles par des campagnes de charge reproduisant le profil d'usage attendu. La recette de qualité, spécifique à ce projet, vérifie l'atteinte des seuils de métriques de recherche sur le jeu d'évaluation de référence, exécutée sur un jeu de test réservé et non utilisé lors des phases d'optimisation.</w:t>
      </w:r>
    </w:p>
    <w:p>
      <w:r>
        <w:t>La réservation d'un jeu de test distinct du jeu de développement est une exigence méthodologique essentielle. Optimiser les paramètres du système en mesurant sur le même jeu que celui de la validation finale conduit à un sur-ajustement : les métriques obtenues surestiment alors la performance réelle sur des requêtes inédites. Le jeu de référence est donc scindé en deux tiers pour le développement et un tiers réservé, ce dernier n'étant utilisé qu'une seule fois, lors de la recette finale.</w:t>
      </w:r>
    </w:p>
    <w:p>
      <w:r>
        <w:t>Les livrables attendus couvrent le code source, la documentation et les données d'évaluation. Le code est livré dans le dépôt de l'organisation, avec un historique de contributions propre et des messages de validation explicites. La documentation comprend le dossier d'architecture technique, la spécification OpenAPI générée, un guide d'exploitation décrivant les procédures de déploiement, de réindexation et de diagnostic, et un guide utilisateur. Les données d'évaluation, jeu de requêtes annotées et résultats des campagnes de mesure, constituent un actif à part entière du projet et sont livrées dans un format réutilisable et documenté.</w:t>
      </w:r>
    </w:p>
    <w:p>
      <w:pPr>
        <w:pStyle w:val="Heading2"/>
      </w:pPr>
      <w:r>
        <w:t>Livrables du projet</w:t>
      </w:r>
    </w:p>
    <w:p>
      <w:pPr>
        <w:pStyle w:val="ListBullet"/>
        <w:spacing w:after="60"/>
      </w:pPr>
      <w:r>
        <w:t>Code source complet dans le dépôt de l'organisation, avec historique exploitable.</w:t>
      </w:r>
    </w:p>
    <w:p>
      <w:pPr>
        <w:pStyle w:val="ListBullet"/>
        <w:spacing w:after="60"/>
      </w:pPr>
      <w:r>
        <w:t>Dossier d'architecture technique décrivant les composants et leurs interactions.</w:t>
      </w:r>
    </w:p>
    <w:p>
      <w:pPr>
        <w:pStyle w:val="ListBullet"/>
        <w:spacing w:after="60"/>
      </w:pPr>
      <w:r>
        <w:t>Spécification OpenAPI générée et publiée sur le portail interne des API.</w:t>
      </w:r>
    </w:p>
    <w:p>
      <w:pPr>
        <w:pStyle w:val="ListBullet"/>
        <w:spacing w:after="60"/>
      </w:pPr>
      <w:r>
        <w:t>Guide d'exploitation : déploiement, réindexation, diagnostic, procédures de reprise.</w:t>
      </w:r>
    </w:p>
    <w:p>
      <w:pPr>
        <w:pStyle w:val="ListBullet"/>
        <w:spacing w:after="60"/>
      </w:pPr>
      <w:r>
        <w:t>Guide utilisateur illustré, destiné à la population pilote puis élargie.</w:t>
      </w:r>
    </w:p>
    <w:p>
      <w:pPr>
        <w:pStyle w:val="ListBullet"/>
        <w:spacing w:after="60"/>
      </w:pPr>
      <w:r>
        <w:t>Jeu d'évaluation annoté de 300 requêtes, dans un format documenté et réutilisable.</w:t>
      </w:r>
    </w:p>
    <w:p>
      <w:pPr>
        <w:pStyle w:val="ListBullet"/>
        <w:spacing w:after="60"/>
      </w:pPr>
      <w:r>
        <w:t>Rapport d'évaluation présentant les métriques par configuration testée.</w:t>
      </w:r>
    </w:p>
    <w:p>
      <w:pPr>
        <w:pStyle w:val="ListBullet"/>
        <w:spacing w:after="60"/>
      </w:pPr>
      <w:r>
        <w:t>Recommandation motivée sur le passage en phase d'industrialisation.</w:t>
      </w:r>
    </w:p>
    <w:p>
      <w:pPr>
        <w:pStyle w:val="Heading2"/>
      </w:pPr>
      <w:r>
        <w:t>Critères d'acceptation de la recette finale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D4A7A"/>
          </w:tcPr>
          <w:p>
            <w:r/>
            <w:r>
              <w:rPr>
                <w:b/>
                <w:color w:val="FFFFFF"/>
                <w:sz w:val="18"/>
              </w:rPr>
              <w:t>Volet</w:t>
            </w:r>
          </w:p>
        </w:tc>
        <w:tc>
          <w:tcPr>
            <w:tcW w:type="dxa" w:w="2436"/>
            <w:shd w:val="clear" w:color="auto" w:fill="2D4A7A"/>
          </w:tcPr>
          <w:p>
            <w:r/>
            <w:r>
              <w:rPr>
                <w:b/>
                <w:color w:val="FFFFFF"/>
                <w:sz w:val="18"/>
              </w:rPr>
              <w:t>Critère</w:t>
            </w:r>
          </w:p>
        </w:tc>
        <w:tc>
          <w:tcPr>
            <w:tcW w:type="dxa" w:w="2436"/>
            <w:shd w:val="clear" w:color="auto" w:fill="2D4A7A"/>
          </w:tcPr>
          <w:p>
            <w:r/>
            <w:r>
              <w:rPr>
                <w:b/>
                <w:color w:val="FFFFFF"/>
                <w:sz w:val="18"/>
              </w:rPr>
              <w:t>Seuil</w:t>
            </w:r>
          </w:p>
        </w:tc>
        <w:tc>
          <w:tcPr>
            <w:tcW w:type="dxa" w:w="2436"/>
            <w:shd w:val="clear" w:color="auto" w:fill="2D4A7A"/>
          </w:tcPr>
          <w:p>
            <w:r/>
            <w:r>
              <w:rPr>
                <w:b/>
                <w:color w:val="FFFFFF"/>
                <w:sz w:val="18"/>
              </w:rPr>
              <w:t>Mode de vérification</w:t>
            </w:r>
          </w:p>
        </w:tc>
      </w:tr>
      <w:tr>
        <w:tc>
          <w:tcPr>
            <w:tcW w:type="dxa" w:w="2436"/>
          </w:tcPr>
          <w:p>
            <w:r/>
            <w:r>
              <w:rPr>
                <w:sz w:val="18"/>
              </w:rPr>
              <w:t>Fonctionnel</w:t>
            </w:r>
          </w:p>
        </w:tc>
        <w:tc>
          <w:tcPr>
            <w:tcW w:type="dxa" w:w="2436"/>
          </w:tcPr>
          <w:p>
            <w:r/>
            <w:r>
              <w:rPr>
                <w:sz w:val="18"/>
              </w:rPr>
              <w:t>Exigences « Doit » couvertes</w:t>
            </w:r>
          </w:p>
        </w:tc>
        <w:tc>
          <w:tcPr>
            <w:tcW w:type="dxa" w:w="2436"/>
          </w:tcPr>
          <w:p>
            <w:r/>
            <w:r>
              <w:rPr>
                <w:sz w:val="18"/>
              </w:rPr>
              <w:t>100 %</w:t>
            </w:r>
          </w:p>
        </w:tc>
        <w:tc>
          <w:tcPr>
            <w:tcW w:type="dxa" w:w="2436"/>
          </w:tcPr>
          <w:p>
            <w:r/>
            <w:r>
              <w:rPr>
                <w:sz w:val="18"/>
              </w:rPr>
              <w:t>Plan de tests exécuté</w:t>
            </w:r>
          </w:p>
        </w:tc>
      </w:tr>
      <w:tr>
        <w:tc>
          <w:tcPr>
            <w:tcW w:type="dxa" w:w="2436"/>
          </w:tcPr>
          <w:p>
            <w:r/>
            <w:r>
              <w:rPr>
                <w:sz w:val="18"/>
              </w:rPr>
              <w:t>Fonctionnel</w:t>
            </w:r>
          </w:p>
        </w:tc>
        <w:tc>
          <w:tcPr>
            <w:tcW w:type="dxa" w:w="2436"/>
          </w:tcPr>
          <w:p>
            <w:r/>
            <w:r>
              <w:rPr>
                <w:sz w:val="18"/>
              </w:rPr>
              <w:t>Anomalies bloquantes ouvertes</w:t>
            </w:r>
          </w:p>
        </w:tc>
        <w:tc>
          <w:tcPr>
            <w:tcW w:type="dxa" w:w="2436"/>
          </w:tcPr>
          <w:p>
            <w:r/>
            <w:r>
              <w:rPr>
                <w:sz w:val="18"/>
              </w:rPr>
              <w:t>0</w:t>
            </w:r>
          </w:p>
        </w:tc>
        <w:tc>
          <w:tcPr>
            <w:tcW w:type="dxa" w:w="2436"/>
          </w:tcPr>
          <w:p>
            <w:r/>
            <w:r>
              <w:rPr>
                <w:sz w:val="18"/>
              </w:rPr>
              <w:t>Suivi des anomalies</w:t>
            </w:r>
          </w:p>
        </w:tc>
      </w:tr>
      <w:tr>
        <w:tc>
          <w:tcPr>
            <w:tcW w:type="dxa" w:w="2436"/>
          </w:tcPr>
          <w:p>
            <w:r/>
            <w:r>
              <w:rPr>
                <w:sz w:val="18"/>
              </w:rPr>
              <w:t>Fonctionnel</w:t>
            </w:r>
          </w:p>
        </w:tc>
        <w:tc>
          <w:tcPr>
            <w:tcW w:type="dxa" w:w="2436"/>
          </w:tcPr>
          <w:p>
            <w:r/>
            <w:r>
              <w:rPr>
                <w:sz w:val="18"/>
              </w:rPr>
              <w:t>Anomalies majeures ouvertes</w:t>
            </w:r>
          </w:p>
        </w:tc>
        <w:tc>
          <w:tcPr>
            <w:tcW w:type="dxa" w:w="2436"/>
          </w:tcPr>
          <w:p>
            <w:r/>
            <w:r>
              <w:rPr>
                <w:sz w:val="18"/>
              </w:rPr>
              <w:t>Au plus 3 avec contournement</w:t>
            </w:r>
          </w:p>
        </w:tc>
        <w:tc>
          <w:tcPr>
            <w:tcW w:type="dxa" w:w="2436"/>
          </w:tcPr>
          <w:p>
            <w:r/>
            <w:r>
              <w:rPr>
                <w:sz w:val="18"/>
              </w:rPr>
              <w:t>Suivi des anomalies</w:t>
            </w:r>
          </w:p>
        </w:tc>
      </w:tr>
      <w:tr>
        <w:tc>
          <w:tcPr>
            <w:tcW w:type="dxa" w:w="2436"/>
          </w:tcPr>
          <w:p>
            <w:r/>
            <w:r>
              <w:rPr>
                <w:sz w:val="18"/>
              </w:rPr>
              <w:t>Performance</w:t>
            </w:r>
          </w:p>
        </w:tc>
        <w:tc>
          <w:tcPr>
            <w:tcW w:type="dxa" w:w="2436"/>
          </w:tcPr>
          <w:p>
            <w:r/>
            <w:r>
              <w:rPr>
                <w:sz w:val="18"/>
              </w:rPr>
              <w:t>Latence de recherche p95</w:t>
            </w:r>
          </w:p>
        </w:tc>
        <w:tc>
          <w:tcPr>
            <w:tcW w:type="dxa" w:w="2436"/>
          </w:tcPr>
          <w:p>
            <w:r/>
            <w:r>
              <w:rPr>
                <w:sz w:val="18"/>
              </w:rPr>
              <w:t>&lt; 800 ms</w:t>
            </w:r>
          </w:p>
        </w:tc>
        <w:tc>
          <w:tcPr>
            <w:tcW w:type="dxa" w:w="2436"/>
          </w:tcPr>
          <w:p>
            <w:r/>
            <w:r>
              <w:rPr>
                <w:sz w:val="18"/>
              </w:rPr>
              <w:t>Campagne de charge</w:t>
            </w:r>
          </w:p>
        </w:tc>
      </w:tr>
      <w:tr>
        <w:tc>
          <w:tcPr>
            <w:tcW w:type="dxa" w:w="2436"/>
          </w:tcPr>
          <w:p>
            <w:r/>
            <w:r>
              <w:rPr>
                <w:sz w:val="18"/>
              </w:rPr>
              <w:t>Performance</w:t>
            </w:r>
          </w:p>
        </w:tc>
        <w:tc>
          <w:tcPr>
            <w:tcW w:type="dxa" w:w="2436"/>
          </w:tcPr>
          <w:p>
            <w:r/>
            <w:r>
              <w:rPr>
                <w:sz w:val="18"/>
              </w:rPr>
              <w:t>Débit d'ingestion</w:t>
            </w:r>
          </w:p>
        </w:tc>
        <w:tc>
          <w:tcPr>
            <w:tcW w:type="dxa" w:w="2436"/>
          </w:tcPr>
          <w:p>
            <w:r/>
            <w:r>
              <w:rPr>
                <w:sz w:val="18"/>
              </w:rPr>
              <w:t>&gt; 28 documents par minute</w:t>
            </w:r>
          </w:p>
        </w:tc>
        <w:tc>
          <w:tcPr>
            <w:tcW w:type="dxa" w:w="2436"/>
          </w:tcPr>
          <w:p>
            <w:r/>
            <w:r>
              <w:rPr>
                <w:sz w:val="18"/>
              </w:rPr>
              <w:t>Campagne d'ingestion</w:t>
            </w:r>
          </w:p>
        </w:tc>
      </w:tr>
      <w:tr>
        <w:tc>
          <w:tcPr>
            <w:tcW w:type="dxa" w:w="2436"/>
          </w:tcPr>
          <w:p>
            <w:r/>
            <w:r>
              <w:rPr>
                <w:sz w:val="18"/>
              </w:rPr>
              <w:t>Qualité</w:t>
            </w:r>
          </w:p>
        </w:tc>
        <w:tc>
          <w:tcPr>
            <w:tcW w:type="dxa" w:w="2436"/>
          </w:tcPr>
          <w:p>
            <w:r/>
            <w:r>
              <w:rPr>
                <w:sz w:val="18"/>
              </w:rPr>
              <w:t>Precision@5 sur jeu réservé</w:t>
            </w:r>
          </w:p>
        </w:tc>
        <w:tc>
          <w:tcPr>
            <w:tcW w:type="dxa" w:w="2436"/>
          </w:tcPr>
          <w:p>
            <w:r/>
            <w:r>
              <w:rPr>
                <w:sz w:val="18"/>
              </w:rPr>
              <w:t>&gt; 0,80</w:t>
            </w:r>
          </w:p>
        </w:tc>
        <w:tc>
          <w:tcPr>
            <w:tcW w:type="dxa" w:w="2436"/>
          </w:tcPr>
          <w:p>
            <w:r/>
            <w:r>
              <w:rPr>
                <w:sz w:val="18"/>
              </w:rPr>
              <w:t>Protocole d'évaluation</w:t>
            </w:r>
          </w:p>
        </w:tc>
      </w:tr>
      <w:tr>
        <w:tc>
          <w:tcPr>
            <w:tcW w:type="dxa" w:w="2436"/>
          </w:tcPr>
          <w:p>
            <w:r/>
            <w:r>
              <w:rPr>
                <w:sz w:val="18"/>
              </w:rPr>
              <w:t>Qualité</w:t>
            </w:r>
          </w:p>
        </w:tc>
        <w:tc>
          <w:tcPr>
            <w:tcW w:type="dxa" w:w="2436"/>
          </w:tcPr>
          <w:p>
            <w:r/>
            <w:r>
              <w:rPr>
                <w:sz w:val="18"/>
              </w:rPr>
              <w:t>MRR sur jeu réservé</w:t>
            </w:r>
          </w:p>
        </w:tc>
        <w:tc>
          <w:tcPr>
            <w:tcW w:type="dxa" w:w="2436"/>
          </w:tcPr>
          <w:p>
            <w:r/>
            <w:r>
              <w:rPr>
                <w:sz w:val="18"/>
              </w:rPr>
              <w:t>&gt; 0,75</w:t>
            </w:r>
          </w:p>
        </w:tc>
        <w:tc>
          <w:tcPr>
            <w:tcW w:type="dxa" w:w="2436"/>
          </w:tcPr>
          <w:p>
            <w:r/>
            <w:r>
              <w:rPr>
                <w:sz w:val="18"/>
              </w:rPr>
              <w:t>Protocole d'évaluation</w:t>
            </w:r>
          </w:p>
        </w:tc>
      </w:tr>
      <w:tr>
        <w:tc>
          <w:tcPr>
            <w:tcW w:type="dxa" w:w="2436"/>
          </w:tcPr>
          <w:p>
            <w:r/>
            <w:r>
              <w:rPr>
                <w:sz w:val="18"/>
              </w:rPr>
              <w:t>Qualité</w:t>
            </w:r>
          </w:p>
        </w:tc>
        <w:tc>
          <w:tcPr>
            <w:tcW w:type="dxa" w:w="2436"/>
          </w:tcPr>
          <w:p>
            <w:r/>
            <w:r>
              <w:rPr>
                <w:sz w:val="18"/>
              </w:rPr>
              <w:t>Taux de refus correct</w:t>
            </w:r>
          </w:p>
        </w:tc>
        <w:tc>
          <w:tcPr>
            <w:tcW w:type="dxa" w:w="2436"/>
          </w:tcPr>
          <w:p>
            <w:r/>
            <w:r>
              <w:rPr>
                <w:sz w:val="18"/>
              </w:rPr>
              <w:t>&gt; 0,90</w:t>
            </w:r>
          </w:p>
        </w:tc>
        <w:tc>
          <w:tcPr>
            <w:tcW w:type="dxa" w:w="2436"/>
          </w:tcPr>
          <w:p>
            <w:r/>
            <w:r>
              <w:rPr>
                <w:sz w:val="18"/>
              </w:rPr>
              <w:t>Protocole d'évaluation</w:t>
            </w:r>
          </w:p>
        </w:tc>
      </w:tr>
      <w:tr>
        <w:tc>
          <w:tcPr>
            <w:tcW w:type="dxa" w:w="2436"/>
          </w:tcPr>
          <w:p>
            <w:r/>
            <w:r>
              <w:rPr>
                <w:sz w:val="18"/>
              </w:rPr>
              <w:t>Qualité</w:t>
            </w:r>
          </w:p>
        </w:tc>
        <w:tc>
          <w:tcPr>
            <w:tcW w:type="dxa" w:w="2436"/>
          </w:tcPr>
          <w:p>
            <w:r/>
            <w:r>
              <w:rPr>
                <w:sz w:val="18"/>
              </w:rPr>
              <w:t>Taux d'ancrage des réponses</w:t>
            </w:r>
          </w:p>
        </w:tc>
        <w:tc>
          <w:tcPr>
            <w:tcW w:type="dxa" w:w="2436"/>
          </w:tcPr>
          <w:p>
            <w:r/>
            <w:r>
              <w:rPr>
                <w:sz w:val="18"/>
              </w:rPr>
              <w:t>&gt; 0,95</w:t>
            </w:r>
          </w:p>
        </w:tc>
        <w:tc>
          <w:tcPr>
            <w:tcW w:type="dxa" w:w="2436"/>
          </w:tcPr>
          <w:p>
            <w:r/>
            <w:r>
              <w:rPr>
                <w:sz w:val="18"/>
              </w:rPr>
              <w:t>Audit manuel sur 100 réponses</w:t>
            </w:r>
          </w:p>
        </w:tc>
      </w:tr>
      <w:tr>
        <w:tc>
          <w:tcPr>
            <w:tcW w:type="dxa" w:w="2436"/>
          </w:tcPr>
          <w:p>
            <w:r/>
            <w:r>
              <w:rPr>
                <w:sz w:val="18"/>
              </w:rPr>
              <w:t>Sécurité</w:t>
            </w:r>
          </w:p>
        </w:tc>
        <w:tc>
          <w:tcPr>
            <w:tcW w:type="dxa" w:w="2436"/>
          </w:tcPr>
          <w:p>
            <w:r/>
            <w:r>
              <w:rPr>
                <w:sz w:val="18"/>
              </w:rPr>
              <w:t>Fuite de document non habilité</w:t>
            </w:r>
          </w:p>
        </w:tc>
        <w:tc>
          <w:tcPr>
            <w:tcW w:type="dxa" w:w="2436"/>
          </w:tcPr>
          <w:p>
            <w:r/>
            <w:r>
              <w:rPr>
                <w:sz w:val="18"/>
              </w:rPr>
              <w:t>0 occurrence</w:t>
            </w:r>
          </w:p>
        </w:tc>
        <w:tc>
          <w:tcPr>
            <w:tcW w:type="dxa" w:w="2436"/>
          </w:tcPr>
          <w:p>
            <w:r/>
            <w:r>
              <w:rPr>
                <w:sz w:val="18"/>
              </w:rPr>
              <w:t>Test d'habilitation dédié</w:t>
            </w:r>
          </w:p>
        </w:tc>
      </w:tr>
    </w:tbl>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sz w:val="16"/>
      </w:rPr>
      <w:t>DT-CDC-2026-031 — Interne — Équipe projet et prestataires sous accord de confidentialité</w:t>
      <w:tab/>
      <w:tab/>
      <w:t xml:space="preserve">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Laboratoire de recherche documentaire assistée par IA</dc:title>
  <dc:subject>Moteur de recherche sémantique, API FastAPI, interface Angular et protocole d'évaluation</dc:subject>
  <dc:creator>Direction Technique — Julien Marchetti, architecte logiciel</dc:creator>
  <cp:keywords>FastAPI, Angular, Precision@K, MRR, embeddings, recherche sémantique, chunking, base vectorielle, RAG, API REST</cp:keywords>
  <dc:description>Ce cahier des charges définit les exigences fonctionnelles, techniques et de performance du laboratoire de recherche documentaire assistée par intelligence artificielle. Le système doit permettre l'indexation d'un corpus documentaire hétérogène (PDF…</dc:description>
  <cp:lastModifiedBy/>
  <cp:revision>1</cp:revision>
  <dcterms:created xsi:type="dcterms:W3CDTF">2013-12-23T23:15:00Z</dcterms:created>
  <dcterms:modified xsi:type="dcterms:W3CDTF">2013-12-23T23:15:00Z</dcterms:modified>
  <cp:category>cahier_charges</cp:category>
</cp:coreProperties>
</file>