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B8C8E" w:themeColor="accent2"/>
          <w:sz w:val="36"/>
          <w:szCs w:val="36"/>
        </w:rPr>
        <w:id w:val="-1486166971"/>
        <w:docPartObj>
          <w:docPartGallery w:val="Cover Pages"/>
          <w:docPartUnique/>
        </w:docPartObj>
      </w:sdtPr>
      <w:sdtEndPr/>
      <w:sdtContent>
        <w:p w14:paraId="44D10032" w14:textId="77777777" w:rsidR="00506B29" w:rsidRDefault="00506B29"/>
        <w:p w14:paraId="21015A67" w14:textId="77777777" w:rsidR="00CD75A1" w:rsidRPr="00D408D0" w:rsidRDefault="00F6114A" w:rsidP="00D408D0">
          <w:pPr>
            <w:pStyle w:val="Subtitle"/>
          </w:pPr>
          <w:r>
            <w:rPr>
              <w:noProof/>
            </w:rPr>
            <mc:AlternateContent>
              <mc:Choice Requires="wps">
                <w:drawing>
                  <wp:anchor distT="0" distB="0" distL="114300" distR="114300" simplePos="0" relativeHeight="251658240" behindDoc="0" locked="0" layoutInCell="1" allowOverlap="1" wp14:anchorId="1F5C67E1" wp14:editId="3709EFEA">
                    <wp:simplePos x="0" y="0"/>
                    <wp:positionH relativeFrom="page">
                      <wp:posOffset>225425</wp:posOffset>
                    </wp:positionH>
                    <wp:positionV relativeFrom="page">
                      <wp:posOffset>1360170</wp:posOffset>
                    </wp:positionV>
                    <wp:extent cx="7315200" cy="3312160"/>
                    <wp:effectExtent l="0" t="0" r="0" b="25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31216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67B31385" w14:textId="561D4813" w:rsidR="002B5287" w:rsidRDefault="00C5110A" w:rsidP="00C5110A">
                                <w:pPr>
                                  <w:pStyle w:val="Title"/>
                                </w:pPr>
                                <w:r>
                                  <w:rPr>
                                    <w:caps w:val="0"/>
                                  </w:rPr>
                                  <w:t xml:space="preserve">Business Consulting </w:t>
                                </w:r>
                                <w:r w:rsidR="00CD23EE">
                                  <w:rPr>
                                    <w:caps w:val="0"/>
                                  </w:rPr>
                                  <w:t>Project Pricing &amp; Investment Guidance</w:t>
                                </w:r>
                                <w:r>
                                  <w:rPr>
                                    <w:caps w:val="0"/>
                                  </w:rPr>
                                  <w:t xml:space="preserve"> </w:t>
                                </w:r>
                              </w:p>
                              <w:p w14:paraId="5C00D42B" w14:textId="77777777" w:rsidR="00506B29" w:rsidRPr="00BA18E9" w:rsidRDefault="004912FC" w:rsidP="00BA18E9">
                                <w:pPr>
                                  <w:pStyle w:val="Subtitle"/>
                                </w:pPr>
                                <w:sdt>
                                  <w:sdtPr>
                                    <w:alias w:val="Subtitle"/>
                                    <w:tag w:val=""/>
                                    <w:id w:val="2031142919"/>
                                    <w:dataBinding w:prefixMappings="xmlns:ns0='http://purl.org/dc/elements/1.1/' xmlns:ns1='http://schemas.openxmlformats.org/package/2006/metadata/core-properties' " w:xpath="/ns1:coreProperties[1]/ns0:subject[1]" w:storeItemID="{6C3C8BC8-F283-45AE-878A-BAB7291924A1}"/>
                                    <w:text/>
                                  </w:sdtPr>
                                  <w:sdtEndPr/>
                                  <w:sdtContent>
                                    <w:r w:rsidR="00C5110A">
                                      <w:t>Process Documentation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F5C67E1" id="_x0000_t202" coordsize="21600,21600" o:spt="202" path="m,l,21600r21600,l21600,xe">
                    <v:stroke joinstyle="miter"/>
                    <v:path gradientshapeok="t" o:connecttype="rect"/>
                  </v:shapetype>
                  <v:shape id="Text Box 154" o:spid="_x0000_s1026" type="#_x0000_t202" style="position:absolute;left:0;text-align:left;margin-left:17.75pt;margin-top:107.1pt;width:8in;height:260.8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" filled="f" stroked="f">
                    <v:textbox inset="126pt,0,54pt,0">
                      <w:txbxContent>
                        <w:p w14:paraId="67B31385" w14:textId="561D4813" w:rsidR="002B5287" w:rsidRDefault="00C5110A" w:rsidP="00C5110A">
                          <w:pPr>
                            <w:pStyle w:val="Title"/>
                          </w:pPr>
                          <w:r>
                            <w:rPr>
                              <w:caps w:val="0"/>
                            </w:rPr>
                            <w:t xml:space="preserve">Business Consulting </w:t>
                          </w:r>
                          <w:r w:rsidR="00CD23EE">
                            <w:rPr>
                              <w:caps w:val="0"/>
                            </w:rPr>
                            <w:t>Project Pricing &amp; Investment Guidance</w:t>
                          </w:r>
                          <w:r>
                            <w:rPr>
                              <w:caps w:val="0"/>
                            </w:rPr>
                            <w:t xml:space="preserve"> </w:t>
                          </w:r>
                        </w:p>
                        <w:p w14:paraId="5C00D42B" w14:textId="77777777" w:rsidR="00506B29" w:rsidRPr="00BA18E9" w:rsidRDefault="00586538" w:rsidP="00BA18E9">
                          <w:pPr>
                            <w:pStyle w:val="Subtitle"/>
                          </w:pPr>
                          <w:sdt>
                            <w:sdtPr>
                              <w:alias w:val="Subtitle"/>
                              <w:tag w:val=""/>
                              <w:id w:val="2031142919"/>
                              <w:dataBinding w:prefixMappings="xmlns:ns0='http://purl.org/dc/elements/1.1/' xmlns:ns1='http://schemas.openxmlformats.org/package/2006/metadata/core-properties' " w:xpath="/ns1:coreProperties[1]/ns0:subject[1]" w:storeItemID="{6C3C8BC8-F283-45AE-878A-BAB7291924A1}"/>
                              <w:text/>
                            </w:sdtPr>
                            <w:sdtEndPr/>
                            <w:sdtContent>
                              <w:r w:rsidR="00C5110A">
                                <w:t>Process Documentation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45C14C" wp14:editId="7615398D">
                    <wp:simplePos x="0" y="0"/>
                    <wp:positionH relativeFrom="page">
                      <wp:posOffset>229235</wp:posOffset>
                    </wp:positionH>
                    <wp:positionV relativeFrom="page">
                      <wp:posOffset>6663880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fi-FI"/>
                                  </w:rPr>
                                  <w:alias w:val="Author"/>
                                  <w:tag w:val=""/>
                                  <w:id w:val="1375894132"/>
                                  <w:dataBinding w:prefixMappings="xmlns:ns0='http://purl.org/dc/elements/1.1/' xmlns:ns1='http://schemas.openxmlformats.org/package/2006/metadata/core-properties' " w:xpath="/ns1:coreProperties[1]/ns0:creator[1]" w:storeItemID="{6C3C8BC8-F283-45AE-878A-BAB7291924A1}"/>
                                  <w:text/>
                                </w:sdtPr>
                                <w:sdtEndPr/>
                                <w:sdtContent>
                                  <w:p w14:paraId="5666F144" w14:textId="77777777" w:rsidR="00506B29" w:rsidRPr="001E5D39" w:rsidRDefault="00025DC6" w:rsidP="00506B29">
                                    <w:pPr>
                                      <w:pStyle w:val="NoSpacing"/>
                                      <w:rPr>
                                        <w:lang w:val="fi-FI"/>
                                      </w:rPr>
                                    </w:pPr>
                                    <w:r>
                                      <w:rPr>
                                        <w:lang w:val="fi-FI"/>
                                      </w:rPr>
                                      <w:t>Microsoft Office User</w:t>
                                    </w:r>
                                  </w:p>
                                </w:sdtContent>
                              </w:sdt>
                              <w:p w14:paraId="4642AB8C" w14:textId="77777777" w:rsidR="00506B29" w:rsidRPr="001E5D39" w:rsidRDefault="004912FC" w:rsidP="00506B29">
                                <w:pPr>
                                  <w:pStyle w:val="NoSpacing"/>
                                  <w:rPr>
                                    <w:lang w:val="fi-FI"/>
                                  </w:rPr>
                                </w:pPr>
                                <w:sdt>
                                  <w:sdtPr>
                                    <w:rPr>
                                      <w:lang w:val="fi-FI"/>
                                    </w:rPr>
                                    <w:alias w:val="Email"/>
                                    <w:tag w:val="Email"/>
                                    <w:id w:val="474261967"/>
                                    <w:dataBinding w:prefixMappings="xmlns:ns0='http://schemas.microsoft.com/office/2006/coverPageProps' " w:xpath="/ns0:CoverPageProperties[1]/ns0:CompanyEmail[1]" w:storeItemID="{55AF091B-3C7A-41E3-B477-F2FDAA23CFDA}"/>
                                    <w:text/>
                                  </w:sdtPr>
                                  <w:sdtEndPr/>
                                  <w:sdtContent>
                                    <w:proofErr w:type="spellStart"/>
                                    <w:r w:rsidR="00D408D0">
                                      <w:rPr>
                                        <w:lang w:val="fi-FI"/>
                                      </w:rPr>
                                      <w:t>Dan.Rizzo</w:t>
                                    </w:r>
                                    <w:proofErr w:type="spellEnd"/>
                                    <w:r w:rsidR="00D408D0" w:rsidRPr="001E5D39">
                                      <w:rPr>
                                        <w:lang w:val="fi-FI"/>
                                      </w:rPr>
                                      <w:t xml:space="preserve"> </w:t>
                                    </w:r>
                                    <w:r w:rsidR="007D758F" w:rsidRPr="001E5D39">
                                      <w:rPr>
                                        <w:lang w:val="fi-FI"/>
                                      </w:rPr>
                                      <w:t>@veeva.com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345C14C" id="Text Box 152" o:spid="_x0000_s1027" type="#_x0000_t202" style="position:absolute;left:0;text-align:left;margin-left:18.05pt;margin-top:524.7pt;width:8in;height:1in;z-index:251659264;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ngQ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" filled="f" stroked="f" strokeweight=".5pt">
                    <v:textbox inset="126pt,0,54pt,0">
                      <w:txbxContent>
                        <w:sdt>
                          <w:sdtPr>
                            <w:rPr>
                              <w:lang w:val="fi-FI"/>
                            </w:rPr>
                            <w:alias w:val="Author"/>
                            <w:tag w:val=""/>
                            <w:id w:val="1375894132"/>
                            <w:dataBinding w:prefixMappings="xmlns:ns0='http://purl.org/dc/elements/1.1/' xmlns:ns1='http://schemas.openxmlformats.org/package/2006/metadata/core-properties' " w:xpath="/ns1:coreProperties[1]/ns0:creator[1]" w:storeItemID="{6C3C8BC8-F283-45AE-878A-BAB7291924A1}"/>
                            <w:text/>
                          </w:sdtPr>
                          <w:sdtEndPr/>
                          <w:sdtContent>
                            <w:p w14:paraId="5666F144" w14:textId="77777777" w:rsidR="00506B29" w:rsidRPr="001E5D39" w:rsidRDefault="00025DC6" w:rsidP="00506B29">
                              <w:pPr>
                                <w:pStyle w:val="NoSpacing"/>
                                <w:rPr>
                                  <w:lang w:val="fi-FI"/>
                                </w:rPr>
                              </w:pPr>
                              <w:r>
                                <w:rPr>
                                  <w:lang w:val="fi-FI"/>
                                </w:rPr>
                                <w:t>Microsoft Office User</w:t>
                              </w:r>
                            </w:p>
                          </w:sdtContent>
                        </w:sdt>
                        <w:p w14:paraId="4642AB8C" w14:textId="77777777" w:rsidR="00506B29" w:rsidRPr="001E5D39" w:rsidRDefault="00586538" w:rsidP="00506B29">
                          <w:pPr>
                            <w:pStyle w:val="NoSpacing"/>
                            <w:rPr>
                              <w:lang w:val="fi-FI"/>
                            </w:rPr>
                          </w:pPr>
                          <w:sdt>
                            <w:sdtPr>
                              <w:rPr>
                                <w:lang w:val="fi-FI"/>
                              </w:rPr>
                              <w:alias w:val="Email"/>
                              <w:tag w:val="Email"/>
                              <w:id w:val="474261967"/>
                              <w:dataBinding w:prefixMappings="xmlns:ns0='http://schemas.microsoft.com/office/2006/coverPageProps' " w:xpath="/ns0:CoverPageProperties[1]/ns0:CompanyEmail[1]" w:storeItemID="{55AF091B-3C7A-41E3-B477-F2FDAA23CFDA}"/>
                              <w:text/>
                            </w:sdtPr>
                            <w:sdtEndPr/>
                            <w:sdtContent>
                              <w:proofErr w:type="spellStart"/>
                              <w:r w:rsidR="00D408D0">
                                <w:rPr>
                                  <w:lang w:val="fi-FI"/>
                                </w:rPr>
                                <w:t>Dan.Rizzo</w:t>
                              </w:r>
                              <w:proofErr w:type="spellEnd"/>
                              <w:r w:rsidR="00D408D0" w:rsidRPr="001E5D39">
                                <w:rPr>
                                  <w:lang w:val="fi-FI"/>
                                </w:rPr>
                                <w:t xml:space="preserve"> </w:t>
                              </w:r>
                              <w:r w:rsidR="007D758F" w:rsidRPr="001E5D39">
                                <w:rPr>
                                  <w:lang w:val="fi-FI"/>
                                </w:rPr>
                                <w:t>@veeva.com</w:t>
                              </w:r>
                            </w:sdtContent>
                          </w:sdt>
                        </w:p>
                      </w:txbxContent>
                    </v:textbox>
                    <w10:wrap type="square" anchorx="page" anchory="page"/>
                  </v:shape>
                </w:pict>
              </mc:Fallback>
            </mc:AlternateContent>
          </w:r>
          <w:r w:rsidR="00506B29">
            <w:br w:type="page"/>
          </w:r>
        </w:p>
      </w:sdtContent>
    </w:sdt>
    <w:bookmarkStart w:id="0" w:name="_Toc515887985" w:displacedByCustomXml="prev"/>
    <w:p w14:paraId="4BF5EBE5" w14:textId="77777777" w:rsidR="00CD75A1" w:rsidRDefault="00CD75A1">
      <w:pPr>
        <w:sectPr w:rsidR="00CD75A1" w:rsidSect="0044712D">
          <w:headerReference w:type="first" r:id="rId9"/>
          <w:pgSz w:w="12240" w:h="15840"/>
          <w:pgMar w:top="720" w:right="720" w:bottom="720" w:left="1080" w:header="336" w:footer="720" w:gutter="0"/>
          <w:pgNumType w:start="1"/>
          <w:cols w:space="720"/>
          <w:titlePg/>
          <w:docGrid w:linePitch="360"/>
        </w:sectPr>
      </w:pPr>
    </w:p>
    <w:bookmarkEnd w:id="0"/>
    <w:p w14:paraId="34679F29" w14:textId="77777777" w:rsidR="00EA1D74" w:rsidRPr="00883716" w:rsidRDefault="00C5110A" w:rsidP="00883716">
      <w:pPr>
        <w:pStyle w:val="Heading1"/>
      </w:pPr>
      <w:r>
        <w:lastRenderedPageBreak/>
        <w:t>purpose</w:t>
      </w:r>
    </w:p>
    <w:p w14:paraId="5995A816" w14:textId="7410EFAC" w:rsidR="00CD23EE" w:rsidRDefault="00CD23EE" w:rsidP="00086123">
      <w:r>
        <w:t xml:space="preserve">The valuation of our offerings delivered through the services of our people requires consistency in market, in addition to ensuring our people are appropriately compensated for the work they contribute.  As we scale in market and across regions, maintaining a standard approach to project pricing will be critical.   </w:t>
      </w:r>
    </w:p>
    <w:p w14:paraId="48C7944B" w14:textId="76227A97" w:rsidR="00CD23EE" w:rsidRDefault="00CD23EE" w:rsidP="00086123">
      <w:r>
        <w:t xml:space="preserve">In addition, the investments we make to support customer needs requires visibility and measurement centrally to ensure we’re making such investments prudently.  </w:t>
      </w:r>
    </w:p>
    <w:p w14:paraId="6509F661" w14:textId="6EB89F84" w:rsidR="00CD23EE" w:rsidRDefault="00CD23EE" w:rsidP="00086123">
      <w:r>
        <w:t xml:space="preserve">The purpose of this document is to provide guidance on project pricing through the use of standard internal rates, in addition to the process required for setting up and executing project-related investments.  </w:t>
      </w:r>
    </w:p>
    <w:p w14:paraId="5403494F" w14:textId="77777777" w:rsidR="00CD23EE" w:rsidRDefault="00CD23EE" w:rsidP="00086123"/>
    <w:p w14:paraId="3C34B4E4" w14:textId="410468EC" w:rsidR="00CD23EE" w:rsidRPr="00883716" w:rsidRDefault="00CD23EE" w:rsidP="00CD23EE">
      <w:pPr>
        <w:pStyle w:val="Heading1"/>
      </w:pPr>
      <w:r>
        <w:t>Pricing Guidance</w:t>
      </w:r>
    </w:p>
    <w:p w14:paraId="7A435597" w14:textId="17F83D5C" w:rsidR="00CD23EE" w:rsidRDefault="00F63D4D" w:rsidP="002B7DA4">
      <w:pPr>
        <w:pStyle w:val="ListParagraph"/>
        <w:numPr>
          <w:ilvl w:val="0"/>
          <w:numId w:val="12"/>
        </w:numPr>
      </w:pPr>
      <w:r>
        <w:t xml:space="preserve">Practice Leaders and Principals should own the project scoping activities, which includes the resource estimation that will </w:t>
      </w:r>
      <w:r w:rsidR="00E02ED1">
        <w:t>establish</w:t>
      </w:r>
      <w:r>
        <w:t xml:space="preserve"> project fees. Input from team members is welcomed but final resource structure requires review and approval by the Practice Leader prior to project pricing being presented to the customer. </w:t>
      </w:r>
    </w:p>
    <w:p w14:paraId="7412E554" w14:textId="13F4C972" w:rsidR="00F63D4D" w:rsidRDefault="00F63D4D" w:rsidP="00CD23EE"/>
    <w:p w14:paraId="10C6EB2A" w14:textId="77777777" w:rsidR="00E02ED1" w:rsidRDefault="00F63D4D" w:rsidP="002B7DA4">
      <w:pPr>
        <w:pStyle w:val="ListParagraph"/>
        <w:numPr>
          <w:ilvl w:val="0"/>
          <w:numId w:val="12"/>
        </w:numPr>
      </w:pPr>
      <w:r>
        <w:t xml:space="preserve">As best as possible, project agreements should </w:t>
      </w:r>
      <w:r w:rsidR="00E02ED1">
        <w:t xml:space="preserve">almost </w:t>
      </w:r>
      <w:r>
        <w:t xml:space="preserve">always </w:t>
      </w:r>
      <w:r w:rsidR="00E02ED1">
        <w:t xml:space="preserve">target </w:t>
      </w:r>
      <w:r>
        <w:t>a fixed fee model.  This allows us to establish</w:t>
      </w:r>
      <w:r w:rsidR="002B7DA4">
        <w:t xml:space="preserve"> a fee for our services that best represent market value</w:t>
      </w:r>
      <w:r w:rsidR="00E02ED1">
        <w:t>.</w:t>
      </w:r>
      <w:r w:rsidR="002B7DA4">
        <w:t xml:space="preserve"> </w:t>
      </w:r>
      <w:r w:rsidR="00E02ED1">
        <w:t xml:space="preserve"> Almost</w:t>
      </w:r>
      <w:r w:rsidR="002B7DA4">
        <w:t xml:space="preserve"> all of our customer</w:t>
      </w:r>
      <w:r w:rsidR="00E02ED1">
        <w:t>s’</w:t>
      </w:r>
      <w:r w:rsidR="002B7DA4">
        <w:t xml:space="preserve"> MSAs do not include a rate card for business consulting roles</w:t>
      </w:r>
      <w:r w:rsidR="00E02ED1">
        <w:t>, and time and material agreements would force us toward professional services rates that are much lower</w:t>
      </w:r>
      <w:r w:rsidR="002B7DA4">
        <w:t xml:space="preserve">.  </w:t>
      </w:r>
    </w:p>
    <w:p w14:paraId="3A385BB6" w14:textId="77777777" w:rsidR="00E02ED1" w:rsidRDefault="00E02ED1" w:rsidP="00E02ED1">
      <w:pPr>
        <w:pStyle w:val="ListParagraph"/>
      </w:pPr>
    </w:p>
    <w:p w14:paraId="14D5A50F" w14:textId="77777777" w:rsidR="00E02ED1" w:rsidRDefault="00E02ED1" w:rsidP="00E02ED1">
      <w:pPr>
        <w:pStyle w:val="ListParagraph"/>
      </w:pPr>
    </w:p>
    <w:p w14:paraId="6329DADB" w14:textId="77777777" w:rsidR="00E02ED1" w:rsidRDefault="00E02ED1" w:rsidP="00E02ED1">
      <w:pPr>
        <w:pStyle w:val="ListParagraph"/>
      </w:pPr>
    </w:p>
    <w:p w14:paraId="1542FCBB" w14:textId="0D1890F0" w:rsidR="002B7DA4" w:rsidRDefault="002B7DA4" w:rsidP="00E02ED1">
      <w:pPr>
        <w:pStyle w:val="ListParagraph"/>
        <w:numPr>
          <w:ilvl w:val="0"/>
          <w:numId w:val="12"/>
        </w:numPr>
      </w:pPr>
      <w:r>
        <w:t xml:space="preserve">We expect </w:t>
      </w:r>
      <w:r w:rsidR="00E02ED1">
        <w:t>the introduction of business consulting rates into MSAs</w:t>
      </w:r>
      <w:r>
        <w:t xml:space="preserve"> to occur gradually over time.</w:t>
      </w:r>
      <w:r w:rsidR="00E02ED1">
        <w:t xml:space="preserve">  </w:t>
      </w:r>
      <w:r>
        <w:t xml:space="preserve">Within customers where we have rate cards that include business consulting roles, it is recommended to still initiate pricing discussions through a fixed fee approach. </w:t>
      </w:r>
    </w:p>
    <w:p w14:paraId="47E9314E" w14:textId="58154AF6" w:rsidR="002B7DA4" w:rsidRDefault="002B7DA4" w:rsidP="00CD23EE"/>
    <w:p w14:paraId="43E9A01A" w14:textId="7E36653E" w:rsidR="002B7DA4" w:rsidRDefault="002B7DA4" w:rsidP="002B7DA4">
      <w:pPr>
        <w:pStyle w:val="ListParagraph"/>
        <w:numPr>
          <w:ilvl w:val="0"/>
          <w:numId w:val="12"/>
        </w:numPr>
      </w:pPr>
      <w:r w:rsidRPr="002B7DA4">
        <w:rPr>
          <w:i/>
          <w:iCs/>
        </w:rPr>
        <w:t xml:space="preserve">There are clear exceptions to where it is in our best interest to proactively present a time &amp; material fee model.  Practice Leaders should use their discretion in this approach.  </w:t>
      </w:r>
    </w:p>
    <w:p w14:paraId="61C4F144" w14:textId="5B68B211" w:rsidR="002B7DA4" w:rsidRDefault="002B7DA4" w:rsidP="00CD23EE"/>
    <w:p w14:paraId="6D182311" w14:textId="00C539FF" w:rsidR="00EC10A4" w:rsidRDefault="002B7DA4" w:rsidP="00EC10A4">
      <w:pPr>
        <w:pStyle w:val="ListParagraph"/>
        <w:numPr>
          <w:ilvl w:val="0"/>
          <w:numId w:val="12"/>
        </w:numPr>
      </w:pPr>
      <w:r>
        <w:t>When a customer is insistent upon leveraging rates captured within an agreed upon MSA tied to a time &amp; material fee model</w:t>
      </w:r>
      <w:r w:rsidR="00A33E1D">
        <w:t xml:space="preserve"> of if we are operating as a workstream within a broader time &amp; material program (e.g., partnering with Professional Services)</w:t>
      </w:r>
      <w:r>
        <w:t xml:space="preserve">, Practice Leaders and Principals should identify the most appropriate rates tied to the level of resources assigned to this engagement.  </w:t>
      </w:r>
      <w:r w:rsidRPr="002B7DA4">
        <w:rPr>
          <w:i/>
          <w:iCs/>
        </w:rPr>
        <w:t xml:space="preserve">This is not considered an investment.  </w:t>
      </w:r>
      <w:r>
        <w:t xml:space="preserve"> </w:t>
      </w:r>
    </w:p>
    <w:p w14:paraId="189DB43E" w14:textId="77777777" w:rsidR="008972E5" w:rsidRDefault="008972E5" w:rsidP="008972E5">
      <w:pPr>
        <w:pStyle w:val="ListParagraph"/>
      </w:pPr>
    </w:p>
    <w:p w14:paraId="0C8D024B" w14:textId="32925602" w:rsidR="008972E5" w:rsidRDefault="008972E5" w:rsidP="008972E5">
      <w:pPr>
        <w:pStyle w:val="ListParagraph"/>
      </w:pPr>
    </w:p>
    <w:p w14:paraId="32FA635E" w14:textId="47992158" w:rsidR="008972E5" w:rsidRDefault="008972E5" w:rsidP="008972E5">
      <w:pPr>
        <w:pStyle w:val="ListParagraph"/>
        <w:numPr>
          <w:ilvl w:val="0"/>
          <w:numId w:val="12"/>
        </w:numPr>
      </w:pPr>
      <w:r>
        <w:t xml:space="preserve">It is recommended to include a contingency pricing of 10 – 15% on top of the </w:t>
      </w:r>
      <w:r w:rsidR="00E02ED1">
        <w:t xml:space="preserve">fixed fee.  </w:t>
      </w:r>
      <w:r w:rsidRPr="008972E5">
        <w:rPr>
          <w:i/>
          <w:iCs/>
        </w:rPr>
        <w:t>Practice Leaders should user their discretion in this approach.</w:t>
      </w:r>
      <w:r>
        <w:t xml:space="preserve"> </w:t>
      </w:r>
    </w:p>
    <w:p w14:paraId="58A11305" w14:textId="04D63BA4" w:rsidR="00A243EB" w:rsidRDefault="00A243EB" w:rsidP="00A243EB"/>
    <w:p w14:paraId="29BAB7DB" w14:textId="03ED2168" w:rsidR="00A243EB" w:rsidRPr="00E41325" w:rsidRDefault="00E41325" w:rsidP="00A243EB">
      <w:pPr>
        <w:pStyle w:val="ListParagraph"/>
        <w:numPr>
          <w:ilvl w:val="0"/>
          <w:numId w:val="12"/>
        </w:numPr>
        <w:rPr>
          <w:color w:val="323234" w:themeColor="text1" w:themeShade="80"/>
        </w:rPr>
      </w:pPr>
      <w:r w:rsidRPr="00E41325">
        <w:rPr>
          <w:color w:val="323234" w:themeColor="text1" w:themeShade="80"/>
        </w:rPr>
        <w:t xml:space="preserve">There are two typical methods for invoicing through a fixed fee model:  time-based </w:t>
      </w:r>
      <w:r>
        <w:rPr>
          <w:color w:val="323234" w:themeColor="text1" w:themeShade="80"/>
        </w:rPr>
        <w:t xml:space="preserve">and </w:t>
      </w:r>
      <w:r w:rsidRPr="00E41325">
        <w:rPr>
          <w:color w:val="323234" w:themeColor="text1" w:themeShade="80"/>
        </w:rPr>
        <w:t>deliverable-based</w:t>
      </w:r>
      <w:r>
        <w:rPr>
          <w:color w:val="323234" w:themeColor="text1" w:themeShade="80"/>
        </w:rPr>
        <w:t xml:space="preserve"> milestones</w:t>
      </w:r>
      <w:r w:rsidRPr="00E41325">
        <w:rPr>
          <w:color w:val="323234" w:themeColor="text1" w:themeShade="80"/>
        </w:rPr>
        <w:t xml:space="preserve">.  Both are acceptable methods.  As best as possible, it is recommended to leverage kick-off or project initiation as a milestone to capture roughly 25% of project fees. </w:t>
      </w:r>
    </w:p>
    <w:p w14:paraId="56BEC3B6" w14:textId="77777777" w:rsidR="00EC10A4" w:rsidRDefault="00EC10A4" w:rsidP="00EC10A4">
      <w:pPr>
        <w:pStyle w:val="ListParagraph"/>
      </w:pPr>
    </w:p>
    <w:p w14:paraId="3C319F73" w14:textId="05835185" w:rsidR="00EC10A4" w:rsidRDefault="00EC10A4" w:rsidP="008972E5"/>
    <w:p w14:paraId="0B39ABCE" w14:textId="77777777" w:rsidR="000A19ED" w:rsidRPr="002B7DA4" w:rsidRDefault="000A19ED" w:rsidP="00CD23EE">
      <w:pPr>
        <w:rPr>
          <w:i/>
          <w:iCs/>
        </w:rPr>
      </w:pPr>
    </w:p>
    <w:p w14:paraId="77F7A1A2" w14:textId="08B5FDC4" w:rsidR="002B7DA4" w:rsidRPr="00883716" w:rsidRDefault="002B7DA4" w:rsidP="002B7DA4">
      <w:pPr>
        <w:pStyle w:val="Heading1"/>
      </w:pPr>
      <w:r>
        <w:lastRenderedPageBreak/>
        <w:t>Fixed fee rates</w:t>
      </w:r>
    </w:p>
    <w:p w14:paraId="181BDAF7" w14:textId="79BC8B9F" w:rsidR="00954283" w:rsidRDefault="000A19ED" w:rsidP="00BA18E9">
      <w:r>
        <w:t>Effective January 1, 2021, Business Consulting projects priced through fixed fee should establish pricing through the internal standard rates represented below:</w:t>
      </w:r>
    </w:p>
    <w:p w14:paraId="7FABEBC0" w14:textId="6C63C19C" w:rsidR="00954283" w:rsidRDefault="00954283" w:rsidP="00BA18E9"/>
    <w:tbl>
      <w:tblPr>
        <w:tblW w:w="9703" w:type="dxa"/>
        <w:tblInd w:w="290" w:type="dxa"/>
        <w:tblCellMar>
          <w:left w:w="0" w:type="dxa"/>
          <w:right w:w="0" w:type="dxa"/>
        </w:tblCellMar>
        <w:tblLook w:val="0420" w:firstRow="1" w:lastRow="0" w:firstColumn="0" w:lastColumn="0" w:noHBand="0" w:noVBand="1"/>
      </w:tblPr>
      <w:tblGrid>
        <w:gridCol w:w="4241"/>
        <w:gridCol w:w="5462"/>
      </w:tblGrid>
      <w:tr w:rsidR="00EC10A4" w:rsidRPr="000A19ED" w14:paraId="2A8C684C" w14:textId="711DB394" w:rsidTr="00EC10A4">
        <w:trPr>
          <w:trHeight w:val="352"/>
        </w:trPr>
        <w:tc>
          <w:tcPr>
            <w:tcW w:w="4241" w:type="dxa"/>
            <w:tcBorders>
              <w:top w:val="single" w:sz="8" w:space="0" w:color="FFFFFF"/>
              <w:left w:val="single" w:sz="8" w:space="0" w:color="FFFFFF"/>
              <w:bottom w:val="single" w:sz="24" w:space="0" w:color="FFFFFF"/>
              <w:right w:val="single" w:sz="8" w:space="0" w:color="FFFFFF"/>
            </w:tcBorders>
            <w:shd w:val="clear" w:color="auto" w:fill="FF9E16"/>
            <w:tcMar>
              <w:top w:w="72" w:type="dxa"/>
              <w:left w:w="144" w:type="dxa"/>
              <w:bottom w:w="72" w:type="dxa"/>
              <w:right w:w="144" w:type="dxa"/>
            </w:tcMar>
            <w:hideMark/>
          </w:tcPr>
          <w:p w14:paraId="18A18C83" w14:textId="2CA45986" w:rsidR="00EC10A4" w:rsidRPr="000A19ED" w:rsidRDefault="00EC10A4" w:rsidP="000A19ED">
            <w:r>
              <w:rPr>
                <w:b/>
                <w:bCs/>
                <w:color w:val="FFFFFF" w:themeColor="background1"/>
              </w:rPr>
              <w:t>Role</w:t>
            </w:r>
          </w:p>
        </w:tc>
        <w:tc>
          <w:tcPr>
            <w:tcW w:w="5462" w:type="dxa"/>
            <w:tcBorders>
              <w:top w:val="single" w:sz="8" w:space="0" w:color="FFFFFF"/>
              <w:left w:val="single" w:sz="8" w:space="0" w:color="FFFFFF"/>
              <w:bottom w:val="single" w:sz="24" w:space="0" w:color="FFFFFF"/>
              <w:right w:val="single" w:sz="8" w:space="0" w:color="FFFFFF"/>
            </w:tcBorders>
            <w:shd w:val="clear" w:color="auto" w:fill="FF9E16"/>
            <w:tcMar>
              <w:top w:w="72" w:type="dxa"/>
              <w:left w:w="144" w:type="dxa"/>
              <w:bottom w:w="72" w:type="dxa"/>
              <w:right w:w="144" w:type="dxa"/>
            </w:tcMar>
            <w:hideMark/>
          </w:tcPr>
          <w:p w14:paraId="54E68515" w14:textId="4250D25B" w:rsidR="00EC10A4" w:rsidRPr="000A19ED" w:rsidRDefault="00EC10A4" w:rsidP="000A19ED">
            <w:pPr>
              <w:jc w:val="center"/>
            </w:pPr>
            <w:r>
              <w:rPr>
                <w:b/>
                <w:bCs/>
                <w:color w:val="FFFFFF" w:themeColor="background1"/>
              </w:rPr>
              <w:t>2021</w:t>
            </w:r>
            <w:r w:rsidRPr="000A19ED">
              <w:rPr>
                <w:b/>
                <w:bCs/>
                <w:color w:val="FFFFFF" w:themeColor="background1"/>
              </w:rPr>
              <w:t xml:space="preserve"> Rate (USD)</w:t>
            </w:r>
          </w:p>
        </w:tc>
      </w:tr>
      <w:tr w:rsidR="00EC10A4" w:rsidRPr="000A19ED" w14:paraId="180DD003" w14:textId="793FA9ED" w:rsidTr="00EC10A4">
        <w:trPr>
          <w:trHeight w:val="352"/>
        </w:trPr>
        <w:tc>
          <w:tcPr>
            <w:tcW w:w="4241" w:type="dxa"/>
            <w:tcBorders>
              <w:top w:val="single" w:sz="24" w:space="0" w:color="FFFFFF"/>
              <w:left w:val="single" w:sz="8" w:space="0" w:color="FFFFFF"/>
              <w:bottom w:val="single" w:sz="8" w:space="0" w:color="FFFFFF"/>
              <w:right w:val="single" w:sz="8" w:space="0" w:color="FFFFFF"/>
            </w:tcBorders>
            <w:shd w:val="clear" w:color="auto" w:fill="FFDFCC"/>
            <w:tcMar>
              <w:top w:w="72" w:type="dxa"/>
              <w:left w:w="144" w:type="dxa"/>
              <w:bottom w:w="72" w:type="dxa"/>
              <w:right w:w="144" w:type="dxa"/>
            </w:tcMar>
            <w:hideMark/>
          </w:tcPr>
          <w:p w14:paraId="6789F423" w14:textId="77777777" w:rsidR="00EC10A4" w:rsidRPr="000A19ED" w:rsidRDefault="00EC10A4" w:rsidP="000A19ED">
            <w:r w:rsidRPr="000A19ED">
              <w:t>Leader</w:t>
            </w:r>
          </w:p>
        </w:tc>
        <w:tc>
          <w:tcPr>
            <w:tcW w:w="5462" w:type="dxa"/>
            <w:tcBorders>
              <w:top w:val="single" w:sz="24" w:space="0" w:color="FFFFFF"/>
              <w:left w:val="single" w:sz="8" w:space="0" w:color="FFFFFF"/>
              <w:bottom w:val="single" w:sz="8" w:space="0" w:color="FFFFFF"/>
              <w:right w:val="single" w:sz="8" w:space="0" w:color="FFFFFF"/>
            </w:tcBorders>
            <w:shd w:val="clear" w:color="auto" w:fill="FFDFCC"/>
            <w:tcMar>
              <w:top w:w="72" w:type="dxa"/>
              <w:left w:w="144" w:type="dxa"/>
              <w:bottom w:w="72" w:type="dxa"/>
              <w:right w:w="144" w:type="dxa"/>
            </w:tcMar>
            <w:hideMark/>
          </w:tcPr>
          <w:p w14:paraId="557C2E6C" w14:textId="77777777" w:rsidR="00EC10A4" w:rsidRPr="000A19ED" w:rsidRDefault="00EC10A4" w:rsidP="000A19ED">
            <w:pPr>
              <w:jc w:val="center"/>
            </w:pPr>
            <w:r w:rsidRPr="000A19ED">
              <w:t>$425</w:t>
            </w:r>
          </w:p>
        </w:tc>
      </w:tr>
      <w:tr w:rsidR="00EC10A4" w:rsidRPr="000A19ED" w14:paraId="594C139A" w14:textId="7678FE84" w:rsidTr="00EC10A4">
        <w:trPr>
          <w:trHeight w:val="352"/>
        </w:trPr>
        <w:tc>
          <w:tcPr>
            <w:tcW w:w="4241" w:type="dxa"/>
            <w:tcBorders>
              <w:top w:val="single" w:sz="8" w:space="0" w:color="FFFFFF"/>
              <w:left w:val="single" w:sz="8" w:space="0" w:color="FFFFFF"/>
              <w:bottom w:val="single" w:sz="8" w:space="0" w:color="FFFFFF"/>
              <w:right w:val="single" w:sz="8" w:space="0" w:color="FFFFFF"/>
            </w:tcBorders>
            <w:shd w:val="clear" w:color="auto" w:fill="FFF0E7"/>
            <w:tcMar>
              <w:top w:w="72" w:type="dxa"/>
              <w:left w:w="144" w:type="dxa"/>
              <w:bottom w:w="72" w:type="dxa"/>
              <w:right w:w="144" w:type="dxa"/>
            </w:tcMar>
            <w:hideMark/>
          </w:tcPr>
          <w:p w14:paraId="64F1B058" w14:textId="4BB64EDB" w:rsidR="00EC10A4" w:rsidRPr="000A19ED" w:rsidRDefault="00EC10A4" w:rsidP="000A19ED">
            <w:r w:rsidRPr="000A19ED">
              <w:t>Principal</w:t>
            </w:r>
            <w:r w:rsidR="00AF5033">
              <w:t xml:space="preserve"> </w:t>
            </w:r>
          </w:p>
        </w:tc>
        <w:tc>
          <w:tcPr>
            <w:tcW w:w="5462" w:type="dxa"/>
            <w:tcBorders>
              <w:top w:val="single" w:sz="8" w:space="0" w:color="FFFFFF"/>
              <w:left w:val="single" w:sz="8" w:space="0" w:color="FFFFFF"/>
              <w:bottom w:val="single" w:sz="8" w:space="0" w:color="FFFFFF"/>
              <w:right w:val="single" w:sz="8" w:space="0" w:color="FFFFFF"/>
            </w:tcBorders>
            <w:shd w:val="clear" w:color="auto" w:fill="FFF0E7"/>
            <w:tcMar>
              <w:top w:w="72" w:type="dxa"/>
              <w:left w:w="144" w:type="dxa"/>
              <w:bottom w:w="72" w:type="dxa"/>
              <w:right w:w="144" w:type="dxa"/>
            </w:tcMar>
            <w:hideMark/>
          </w:tcPr>
          <w:p w14:paraId="55C09CCC" w14:textId="77777777" w:rsidR="00EC10A4" w:rsidRPr="000A19ED" w:rsidRDefault="00EC10A4" w:rsidP="000A19ED">
            <w:pPr>
              <w:jc w:val="center"/>
            </w:pPr>
            <w:r w:rsidRPr="000A19ED">
              <w:t>$360</w:t>
            </w:r>
          </w:p>
        </w:tc>
      </w:tr>
      <w:tr w:rsidR="00EC10A4" w:rsidRPr="000A19ED" w14:paraId="6485D5AE" w14:textId="2D0E936B" w:rsidTr="00EC10A4">
        <w:trPr>
          <w:trHeight w:val="352"/>
        </w:trPr>
        <w:tc>
          <w:tcPr>
            <w:tcW w:w="4241" w:type="dxa"/>
            <w:tcBorders>
              <w:top w:val="single" w:sz="8" w:space="0" w:color="FFFFFF"/>
              <w:left w:val="single" w:sz="8" w:space="0" w:color="FFFFFF"/>
              <w:bottom w:val="single" w:sz="8" w:space="0" w:color="FFFFFF"/>
              <w:right w:val="single" w:sz="8" w:space="0" w:color="FFFFFF"/>
            </w:tcBorders>
            <w:shd w:val="clear" w:color="auto" w:fill="FFDFCC"/>
            <w:tcMar>
              <w:top w:w="72" w:type="dxa"/>
              <w:left w:w="144" w:type="dxa"/>
              <w:bottom w:w="72" w:type="dxa"/>
              <w:right w:w="144" w:type="dxa"/>
            </w:tcMar>
            <w:hideMark/>
          </w:tcPr>
          <w:p w14:paraId="5698DE73" w14:textId="77777777" w:rsidR="00EC10A4" w:rsidRPr="000A19ED" w:rsidRDefault="00EC10A4" w:rsidP="000A19ED">
            <w:r w:rsidRPr="000A19ED">
              <w:t>Senior Consultant</w:t>
            </w:r>
          </w:p>
        </w:tc>
        <w:tc>
          <w:tcPr>
            <w:tcW w:w="5462" w:type="dxa"/>
            <w:tcBorders>
              <w:top w:val="single" w:sz="8" w:space="0" w:color="FFFFFF"/>
              <w:left w:val="single" w:sz="8" w:space="0" w:color="FFFFFF"/>
              <w:bottom w:val="single" w:sz="8" w:space="0" w:color="FFFFFF"/>
              <w:right w:val="single" w:sz="8" w:space="0" w:color="FFFFFF"/>
            </w:tcBorders>
            <w:shd w:val="clear" w:color="auto" w:fill="FFDFCC"/>
            <w:tcMar>
              <w:top w:w="72" w:type="dxa"/>
              <w:left w:w="144" w:type="dxa"/>
              <w:bottom w:w="72" w:type="dxa"/>
              <w:right w:w="144" w:type="dxa"/>
            </w:tcMar>
            <w:hideMark/>
          </w:tcPr>
          <w:p w14:paraId="695E5F95" w14:textId="77777777" w:rsidR="00EC10A4" w:rsidRPr="000A19ED" w:rsidRDefault="00EC10A4" w:rsidP="000A19ED">
            <w:pPr>
              <w:jc w:val="center"/>
            </w:pPr>
            <w:r w:rsidRPr="000A19ED">
              <w:t>$315</w:t>
            </w:r>
          </w:p>
        </w:tc>
      </w:tr>
      <w:tr w:rsidR="00EC10A4" w:rsidRPr="000A19ED" w14:paraId="068CABD9" w14:textId="0992F1B0" w:rsidTr="00EC10A4">
        <w:trPr>
          <w:trHeight w:val="352"/>
        </w:trPr>
        <w:tc>
          <w:tcPr>
            <w:tcW w:w="4241" w:type="dxa"/>
            <w:tcBorders>
              <w:top w:val="single" w:sz="8" w:space="0" w:color="FFFFFF"/>
              <w:left w:val="single" w:sz="8" w:space="0" w:color="FFFFFF"/>
              <w:bottom w:val="single" w:sz="8" w:space="0" w:color="FFFFFF"/>
              <w:right w:val="single" w:sz="8" w:space="0" w:color="FFFFFF"/>
            </w:tcBorders>
            <w:shd w:val="clear" w:color="auto" w:fill="FFF0E7"/>
            <w:tcMar>
              <w:top w:w="72" w:type="dxa"/>
              <w:left w:w="144" w:type="dxa"/>
              <w:bottom w:w="72" w:type="dxa"/>
              <w:right w:w="144" w:type="dxa"/>
            </w:tcMar>
            <w:hideMark/>
          </w:tcPr>
          <w:p w14:paraId="7D636C64" w14:textId="77777777" w:rsidR="00EC10A4" w:rsidRPr="000A19ED" w:rsidRDefault="00EC10A4" w:rsidP="000A19ED">
            <w:r w:rsidRPr="000A19ED">
              <w:t>Consultant</w:t>
            </w:r>
          </w:p>
        </w:tc>
        <w:tc>
          <w:tcPr>
            <w:tcW w:w="5462" w:type="dxa"/>
            <w:tcBorders>
              <w:top w:val="single" w:sz="8" w:space="0" w:color="FFFFFF"/>
              <w:left w:val="single" w:sz="8" w:space="0" w:color="FFFFFF"/>
              <w:bottom w:val="single" w:sz="8" w:space="0" w:color="FFFFFF"/>
              <w:right w:val="single" w:sz="8" w:space="0" w:color="FFFFFF"/>
            </w:tcBorders>
            <w:shd w:val="clear" w:color="auto" w:fill="FFF0E7"/>
            <w:tcMar>
              <w:top w:w="72" w:type="dxa"/>
              <w:left w:w="144" w:type="dxa"/>
              <w:bottom w:w="72" w:type="dxa"/>
              <w:right w:w="144" w:type="dxa"/>
            </w:tcMar>
            <w:hideMark/>
          </w:tcPr>
          <w:p w14:paraId="0B84F3E1" w14:textId="77777777" w:rsidR="00EC10A4" w:rsidRPr="000A19ED" w:rsidRDefault="00EC10A4" w:rsidP="000A19ED">
            <w:pPr>
              <w:jc w:val="center"/>
            </w:pPr>
            <w:r w:rsidRPr="000A19ED">
              <w:t>$275</w:t>
            </w:r>
          </w:p>
        </w:tc>
      </w:tr>
      <w:tr w:rsidR="00EC10A4" w:rsidRPr="000A19ED" w14:paraId="6BDE6C3C" w14:textId="13FCB93A" w:rsidTr="00EC10A4">
        <w:trPr>
          <w:trHeight w:val="352"/>
        </w:trPr>
        <w:tc>
          <w:tcPr>
            <w:tcW w:w="4241" w:type="dxa"/>
            <w:tcBorders>
              <w:top w:val="single" w:sz="8" w:space="0" w:color="FFFFFF"/>
              <w:left w:val="single" w:sz="8" w:space="0" w:color="FFFFFF"/>
              <w:bottom w:val="single" w:sz="8" w:space="0" w:color="FFFFFF"/>
              <w:right w:val="single" w:sz="8" w:space="0" w:color="FFFFFF"/>
            </w:tcBorders>
            <w:shd w:val="clear" w:color="auto" w:fill="FFDFCC"/>
            <w:tcMar>
              <w:top w:w="72" w:type="dxa"/>
              <w:left w:w="144" w:type="dxa"/>
              <w:bottom w:w="72" w:type="dxa"/>
              <w:right w:w="144" w:type="dxa"/>
            </w:tcMar>
            <w:hideMark/>
          </w:tcPr>
          <w:p w14:paraId="5DA964A5" w14:textId="77777777" w:rsidR="00EC10A4" w:rsidRPr="000A19ED" w:rsidRDefault="00EC10A4" w:rsidP="000A19ED">
            <w:r w:rsidRPr="000A19ED">
              <w:t>Associate Consultant</w:t>
            </w:r>
          </w:p>
        </w:tc>
        <w:tc>
          <w:tcPr>
            <w:tcW w:w="5462" w:type="dxa"/>
            <w:tcBorders>
              <w:top w:val="single" w:sz="8" w:space="0" w:color="FFFFFF"/>
              <w:left w:val="single" w:sz="8" w:space="0" w:color="FFFFFF"/>
              <w:bottom w:val="single" w:sz="8" w:space="0" w:color="FFFFFF"/>
              <w:right w:val="single" w:sz="8" w:space="0" w:color="FFFFFF"/>
            </w:tcBorders>
            <w:shd w:val="clear" w:color="auto" w:fill="FFDFCC"/>
            <w:tcMar>
              <w:top w:w="72" w:type="dxa"/>
              <w:left w:w="144" w:type="dxa"/>
              <w:bottom w:w="72" w:type="dxa"/>
              <w:right w:w="144" w:type="dxa"/>
            </w:tcMar>
            <w:hideMark/>
          </w:tcPr>
          <w:p w14:paraId="41260D71" w14:textId="77777777" w:rsidR="00EC10A4" w:rsidRPr="000A19ED" w:rsidRDefault="00EC10A4" w:rsidP="000A19ED">
            <w:pPr>
              <w:jc w:val="center"/>
            </w:pPr>
            <w:r w:rsidRPr="000A19ED">
              <w:t>$240</w:t>
            </w:r>
          </w:p>
        </w:tc>
      </w:tr>
      <w:tr w:rsidR="00E55B07" w:rsidRPr="000A19ED" w14:paraId="2CCC8375" w14:textId="77777777" w:rsidTr="00EC10A4">
        <w:trPr>
          <w:trHeight w:val="352"/>
        </w:trPr>
        <w:tc>
          <w:tcPr>
            <w:tcW w:w="4241" w:type="dxa"/>
            <w:tcBorders>
              <w:top w:val="single" w:sz="8" w:space="0" w:color="FFFFFF"/>
              <w:left w:val="single" w:sz="8" w:space="0" w:color="FFFFFF"/>
              <w:bottom w:val="single" w:sz="8" w:space="0" w:color="FFFFFF"/>
              <w:right w:val="single" w:sz="8" w:space="0" w:color="FFFFFF"/>
            </w:tcBorders>
            <w:shd w:val="clear" w:color="auto" w:fill="FFDFCC"/>
            <w:tcMar>
              <w:top w:w="72" w:type="dxa"/>
              <w:left w:w="144" w:type="dxa"/>
              <w:bottom w:w="72" w:type="dxa"/>
              <w:right w:w="144" w:type="dxa"/>
            </w:tcMar>
          </w:tcPr>
          <w:p w14:paraId="6AFCA6B0" w14:textId="4B31AC93" w:rsidR="00E55B07" w:rsidRPr="000A19ED" w:rsidRDefault="00AF5033" w:rsidP="000A19ED">
            <w:r>
              <w:t>Content</w:t>
            </w:r>
            <w:r w:rsidR="00E55B07">
              <w:t xml:space="preserve"> </w:t>
            </w:r>
            <w:r>
              <w:t>Steward</w:t>
            </w:r>
          </w:p>
        </w:tc>
        <w:tc>
          <w:tcPr>
            <w:tcW w:w="5462" w:type="dxa"/>
            <w:tcBorders>
              <w:top w:val="single" w:sz="8" w:space="0" w:color="FFFFFF"/>
              <w:left w:val="single" w:sz="8" w:space="0" w:color="FFFFFF"/>
              <w:bottom w:val="single" w:sz="8" w:space="0" w:color="FFFFFF"/>
              <w:right w:val="single" w:sz="8" w:space="0" w:color="FFFFFF"/>
            </w:tcBorders>
            <w:shd w:val="clear" w:color="auto" w:fill="FFDFCC"/>
            <w:tcMar>
              <w:top w:w="72" w:type="dxa"/>
              <w:left w:w="144" w:type="dxa"/>
              <w:bottom w:w="72" w:type="dxa"/>
              <w:right w:w="144" w:type="dxa"/>
            </w:tcMar>
          </w:tcPr>
          <w:p w14:paraId="79938E71" w14:textId="77777777" w:rsidR="00E55B07" w:rsidRPr="000A19ED" w:rsidRDefault="00E55B07" w:rsidP="000A19ED">
            <w:pPr>
              <w:jc w:val="center"/>
            </w:pPr>
          </w:p>
        </w:tc>
      </w:tr>
    </w:tbl>
    <w:p w14:paraId="2EDC7EA4" w14:textId="5BF33118" w:rsidR="00EC10A4" w:rsidRDefault="00EC10A4" w:rsidP="00BA18E9"/>
    <w:p w14:paraId="674C379E" w14:textId="53552D96" w:rsidR="00EC10A4" w:rsidRDefault="00E55B07" w:rsidP="00BA18E9">
      <w:r>
        <w:t xml:space="preserve">Conversion rates to local currency outside of the US should be assessed on a quarterly basis at minimum. </w:t>
      </w:r>
    </w:p>
    <w:p w14:paraId="04F7AF08" w14:textId="2D0286A5" w:rsidR="00EC10A4" w:rsidRDefault="00EC10A4" w:rsidP="00BA18E9"/>
    <w:p w14:paraId="54F43F62" w14:textId="520AE44C" w:rsidR="00EC10A4" w:rsidRPr="00EC10A4" w:rsidRDefault="00EC10A4" w:rsidP="00BA18E9">
      <w:pPr>
        <w:rPr>
          <w:i/>
          <w:iCs/>
        </w:rPr>
      </w:pPr>
      <w:r>
        <w:rPr>
          <w:i/>
          <w:iCs/>
        </w:rPr>
        <w:t xml:space="preserve">Business Consulting delivery within </w:t>
      </w:r>
      <w:proofErr w:type="spellStart"/>
      <w:r>
        <w:rPr>
          <w:i/>
          <w:iCs/>
        </w:rPr>
        <w:t>LatAm</w:t>
      </w:r>
      <w:proofErr w:type="spellEnd"/>
      <w:r>
        <w:rPr>
          <w:i/>
          <w:iCs/>
        </w:rPr>
        <w:t xml:space="preserve"> will adjust to local market pricing needs, and aligned upon with the market GM. </w:t>
      </w:r>
    </w:p>
    <w:p w14:paraId="458BD888" w14:textId="2BFBFE07" w:rsidR="00F3096D" w:rsidRDefault="00F3096D" w:rsidP="00BA18E9"/>
    <w:p w14:paraId="27AAB8BB" w14:textId="77777777" w:rsidR="00AF5033" w:rsidRPr="00AF5033" w:rsidRDefault="00AF5033" w:rsidP="00BA18E9">
      <w:pPr>
        <w:rPr>
          <w:color w:val="DD5F13" w:themeColor="accent4"/>
        </w:rPr>
      </w:pPr>
    </w:p>
    <w:p w14:paraId="604B0E18" w14:textId="1CEBB96D" w:rsidR="00EC10A4" w:rsidRDefault="00EC10A4" w:rsidP="00BA18E9"/>
    <w:p w14:paraId="1A354545" w14:textId="08AF242A" w:rsidR="00E02ED1" w:rsidRDefault="00E02ED1" w:rsidP="00BA18E9"/>
    <w:p w14:paraId="420B064C" w14:textId="3BFD5D70" w:rsidR="00E02ED1" w:rsidRDefault="00E02ED1" w:rsidP="00BA18E9"/>
    <w:p w14:paraId="01F664A3" w14:textId="647F779C" w:rsidR="00E02ED1" w:rsidRDefault="00E02ED1" w:rsidP="00BA18E9"/>
    <w:p w14:paraId="091C96EF" w14:textId="28D71196" w:rsidR="00E02ED1" w:rsidRDefault="00E02ED1" w:rsidP="00BA18E9"/>
    <w:p w14:paraId="5DCA7B43" w14:textId="3BE79607" w:rsidR="00E02ED1" w:rsidRDefault="00E02ED1" w:rsidP="00BA18E9"/>
    <w:p w14:paraId="3E735878" w14:textId="294E92D3" w:rsidR="00E02ED1" w:rsidRDefault="00E02ED1" w:rsidP="00BA18E9"/>
    <w:p w14:paraId="4663826B" w14:textId="728F1913" w:rsidR="00A33E1D" w:rsidRDefault="00A33E1D" w:rsidP="00BA18E9"/>
    <w:p w14:paraId="76C1DA19" w14:textId="05D8D604" w:rsidR="00A33E1D" w:rsidRDefault="00A33E1D" w:rsidP="00BA18E9"/>
    <w:p w14:paraId="6A96FE57" w14:textId="3DA833DC" w:rsidR="00A33E1D" w:rsidRDefault="00A33E1D" w:rsidP="00BA18E9"/>
    <w:p w14:paraId="78DA5A1B" w14:textId="6BBFC02E" w:rsidR="00A33E1D" w:rsidRDefault="00A33E1D" w:rsidP="00BA18E9"/>
    <w:p w14:paraId="363CA703" w14:textId="77777777" w:rsidR="00A33E1D" w:rsidRDefault="00A33E1D" w:rsidP="00BA18E9"/>
    <w:p w14:paraId="76092E2A" w14:textId="2F69671A" w:rsidR="00EC10A4" w:rsidRDefault="00EC10A4" w:rsidP="00EC10A4">
      <w:pPr>
        <w:pStyle w:val="Heading1"/>
      </w:pPr>
      <w:r>
        <w:lastRenderedPageBreak/>
        <w:t>Investments</w:t>
      </w:r>
    </w:p>
    <w:p w14:paraId="141D8C8B" w14:textId="5361EC4B" w:rsidR="00505F1C" w:rsidRDefault="00505F1C" w:rsidP="00920B1D">
      <w:pPr>
        <w:pStyle w:val="ListParagraph"/>
        <w:numPr>
          <w:ilvl w:val="0"/>
          <w:numId w:val="13"/>
        </w:numPr>
      </w:pPr>
      <w:r>
        <w:t>For the purposes of fixed fee agreements,</w:t>
      </w:r>
      <w:r w:rsidR="004F4E22">
        <w:t xml:space="preserve"> an investment is defined as a reduction in fees built from the standard internal rates.</w:t>
      </w:r>
      <w:r w:rsidR="00640F01">
        <w:t xml:space="preserve">  An investment does not mean cutting into the additional contingency fees you may choose to apply.  </w:t>
      </w:r>
    </w:p>
    <w:p w14:paraId="74DF3DDC" w14:textId="77777777" w:rsidR="00505F1C" w:rsidRDefault="00505F1C" w:rsidP="00505F1C">
      <w:pPr>
        <w:pStyle w:val="ListParagraph"/>
      </w:pPr>
    </w:p>
    <w:p w14:paraId="1C466B01" w14:textId="77777777" w:rsidR="00505F1C" w:rsidRDefault="00505F1C" w:rsidP="00505F1C">
      <w:pPr>
        <w:pStyle w:val="ListParagraph"/>
      </w:pPr>
    </w:p>
    <w:p w14:paraId="275F6967" w14:textId="181C99D6" w:rsidR="008972E5" w:rsidRDefault="00EC10A4" w:rsidP="008972E5">
      <w:pPr>
        <w:pStyle w:val="ListParagraph"/>
        <w:numPr>
          <w:ilvl w:val="0"/>
          <w:numId w:val="13"/>
        </w:numPr>
      </w:pPr>
      <w:r>
        <w:t>Investments tied to fixed fee engagements</w:t>
      </w:r>
      <w:r w:rsidR="008972E5">
        <w:t xml:space="preserve"> should always be applied to the fee itself when presented to the customer, and not the rate (thus not disclosing the rate)</w:t>
      </w:r>
      <w:r w:rsidR="00705BA8">
        <w:t>.</w:t>
      </w:r>
    </w:p>
    <w:p w14:paraId="6D1B584D" w14:textId="4EB6561B" w:rsidR="008972E5" w:rsidRDefault="008972E5" w:rsidP="008972E5"/>
    <w:p w14:paraId="322FD847" w14:textId="4AE00E52" w:rsidR="008972E5" w:rsidRDefault="008972E5" w:rsidP="00E41325">
      <w:pPr>
        <w:pStyle w:val="ListParagraph"/>
        <w:numPr>
          <w:ilvl w:val="0"/>
          <w:numId w:val="13"/>
        </w:numPr>
      </w:pPr>
      <w:r>
        <w:t>All investments require emailed approval by the Global Practice Leader.</w:t>
      </w:r>
    </w:p>
    <w:p w14:paraId="341203FD" w14:textId="77777777" w:rsidR="008972E5" w:rsidRDefault="008972E5" w:rsidP="008972E5">
      <w:pPr>
        <w:pStyle w:val="ListParagraph"/>
      </w:pPr>
    </w:p>
    <w:p w14:paraId="717E981C" w14:textId="77777777" w:rsidR="008972E5" w:rsidRDefault="008972E5" w:rsidP="008972E5">
      <w:pPr>
        <w:pStyle w:val="ListParagraph"/>
      </w:pPr>
    </w:p>
    <w:p w14:paraId="22F3793B" w14:textId="1FB46CB5" w:rsidR="008972E5" w:rsidRDefault="008972E5" w:rsidP="008972E5">
      <w:pPr>
        <w:pStyle w:val="ListParagraph"/>
        <w:numPr>
          <w:ilvl w:val="0"/>
          <w:numId w:val="13"/>
        </w:numPr>
      </w:pPr>
      <w:r>
        <w:t>All approved investments will be established and measured through an internal investment code (</w:t>
      </w:r>
      <w:r>
        <w:rPr>
          <w:i/>
          <w:iCs/>
        </w:rPr>
        <w:t>i.e., POC code)</w:t>
      </w:r>
      <w:r w:rsidR="00705BA8">
        <w:rPr>
          <w:i/>
          <w:iCs/>
        </w:rPr>
        <w:t xml:space="preserve"> </w:t>
      </w:r>
      <w:r w:rsidR="00705BA8">
        <w:t>within Lynx</w:t>
      </w:r>
      <w:r>
        <w:rPr>
          <w:i/>
          <w:iCs/>
        </w:rPr>
        <w:t>.</w:t>
      </w:r>
      <w:r>
        <w:t xml:space="preserve">  This will help to ensure for centralized tracking of investments made at the account level, within region, and globally.</w:t>
      </w:r>
    </w:p>
    <w:p w14:paraId="536532D4" w14:textId="011E9686" w:rsidR="008972E5" w:rsidRDefault="008972E5" w:rsidP="008972E5"/>
    <w:p w14:paraId="780B664F" w14:textId="43291405" w:rsidR="00E02ED1" w:rsidRPr="00D127C5" w:rsidRDefault="00E02ED1" w:rsidP="00B4439D">
      <w:pPr>
        <w:pStyle w:val="ListParagraph"/>
      </w:pPr>
    </w:p>
    <w:sectPr w:rsidR="00E02ED1" w:rsidRPr="00D127C5" w:rsidSect="00B32CD2">
      <w:footerReference w:type="default" r:id="rId10"/>
      <w:type w:val="continuous"/>
      <w:pgSz w:w="12240" w:h="15840"/>
      <w:pgMar w:top="1440" w:right="720" w:bottom="72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138DE" w14:textId="77777777" w:rsidR="004912FC" w:rsidRDefault="004912FC" w:rsidP="002B5287">
      <w:pPr>
        <w:spacing w:line="240" w:lineRule="auto"/>
      </w:pPr>
      <w:r>
        <w:separator/>
      </w:r>
    </w:p>
  </w:endnote>
  <w:endnote w:type="continuationSeparator" w:id="0">
    <w:p w14:paraId="48A2FB53" w14:textId="77777777" w:rsidR="004912FC" w:rsidRDefault="004912FC" w:rsidP="002B5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4B4C8" w14:textId="77777777" w:rsidR="008C09C3" w:rsidRPr="009451DB" w:rsidRDefault="008C09C3">
    <w:pPr>
      <w:pStyle w:val="Footer"/>
      <w:rPr>
        <w:rFonts w:cs="Arial"/>
        <w:color w:val="A6A6A6" w:themeColor="background1" w:themeShade="A6"/>
        <w:sz w:val="16"/>
      </w:rPr>
    </w:pPr>
    <w:r>
      <w:rPr>
        <w:rFonts w:cs="Arial"/>
        <w:color w:val="A6A6A6" w:themeColor="background1" w:themeShade="A6"/>
        <w:sz w:val="16"/>
      </w:rPr>
      <w:t>Copyright © Veeva Systems 2020</w:t>
    </w:r>
    <w:r w:rsidRPr="009451DB">
      <w:rPr>
        <w:rFonts w:cs="Arial"/>
        <w:color w:val="A6A6A6" w:themeColor="background1" w:themeShade="A6"/>
        <w:sz w:val="16"/>
      </w:rPr>
      <w:tab/>
    </w:r>
    <w:r w:rsidRPr="009451DB">
      <w:rPr>
        <w:rFonts w:cs="Arial"/>
        <w:color w:val="A6A6A6" w:themeColor="background1" w:themeShade="A6"/>
        <w:sz w:val="16"/>
      </w:rPr>
      <w:tab/>
    </w:r>
    <w:r w:rsidRPr="009451DB">
      <w:rPr>
        <w:rFonts w:cs="Arial"/>
        <w:color w:val="A6A6A6" w:themeColor="background1" w:themeShade="A6"/>
        <w:sz w:val="16"/>
      </w:rPr>
      <w:tab/>
    </w:r>
    <w:r w:rsidRPr="009451DB">
      <w:rPr>
        <w:rFonts w:cs="Arial"/>
        <w:color w:val="A6A6A6" w:themeColor="background1" w:themeShade="A6"/>
        <w:sz w:val="16"/>
      </w:rPr>
      <w:fldChar w:fldCharType="begin"/>
    </w:r>
    <w:r w:rsidRPr="009451DB">
      <w:rPr>
        <w:rFonts w:cs="Arial"/>
        <w:color w:val="A6A6A6" w:themeColor="background1" w:themeShade="A6"/>
        <w:sz w:val="16"/>
      </w:rPr>
      <w:instrText xml:space="preserve"> PAGE   \* MERGEFORMAT </w:instrText>
    </w:r>
    <w:r w:rsidRPr="009451DB">
      <w:rPr>
        <w:rFonts w:cs="Arial"/>
        <w:color w:val="A6A6A6" w:themeColor="background1" w:themeShade="A6"/>
        <w:sz w:val="16"/>
      </w:rPr>
      <w:fldChar w:fldCharType="separate"/>
    </w:r>
    <w:r>
      <w:rPr>
        <w:rFonts w:cs="Arial"/>
        <w:noProof/>
        <w:color w:val="A6A6A6" w:themeColor="background1" w:themeShade="A6"/>
        <w:sz w:val="16"/>
      </w:rPr>
      <w:t>1</w:t>
    </w:r>
    <w:r w:rsidRPr="009451DB">
      <w:rPr>
        <w:rFonts w:cs="Arial"/>
        <w:noProof/>
        <w:color w:val="A6A6A6" w:themeColor="background1" w:themeShade="A6"/>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12A4D" w14:textId="77777777" w:rsidR="004912FC" w:rsidRDefault="004912FC" w:rsidP="002B5287">
      <w:pPr>
        <w:spacing w:line="240" w:lineRule="auto"/>
      </w:pPr>
      <w:r>
        <w:separator/>
      </w:r>
    </w:p>
  </w:footnote>
  <w:footnote w:type="continuationSeparator" w:id="0">
    <w:p w14:paraId="7FDF2F95" w14:textId="77777777" w:rsidR="004912FC" w:rsidRDefault="004912FC" w:rsidP="002B52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A0C45" w14:textId="77777777" w:rsidR="00D76CE5" w:rsidRDefault="00452C7B" w:rsidP="0087340B">
    <w:pPr>
      <w:pStyle w:val="Header"/>
      <w:ind w:left="-540"/>
    </w:pPr>
    <w:r>
      <w:rPr>
        <w:noProof/>
      </w:rPr>
      <w:drawing>
        <wp:inline distT="0" distB="0" distL="0" distR="0" wp14:anchorId="5A7160BC" wp14:editId="4A98EC6E">
          <wp:extent cx="6981825" cy="3395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1-100.jpg"/>
                  <pic:cNvPicPr/>
                </pic:nvPicPr>
                <pic:blipFill>
                  <a:blip r:embed="rId1">
                    <a:extLst>
                      <a:ext uri="{28A0092B-C50C-407E-A947-70E740481C1C}">
                        <a14:useLocalDpi xmlns:a14="http://schemas.microsoft.com/office/drawing/2010/main" val="0"/>
                      </a:ext>
                    </a:extLst>
                  </a:blip>
                  <a:stretch>
                    <a:fillRect/>
                  </a:stretch>
                </pic:blipFill>
                <pic:spPr>
                  <a:xfrm>
                    <a:off x="0" y="0"/>
                    <a:ext cx="7049648" cy="3428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0A64"/>
    <w:multiLevelType w:val="hybridMultilevel"/>
    <w:tmpl w:val="C048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15372"/>
    <w:multiLevelType w:val="hybridMultilevel"/>
    <w:tmpl w:val="0186EF22"/>
    <w:lvl w:ilvl="0" w:tplc="73608C72">
      <w:numFmt w:val="bullet"/>
      <w:lvlText w:val="-"/>
      <w:lvlJc w:val="left"/>
      <w:pPr>
        <w:ind w:left="720" w:hanging="360"/>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D3C9D"/>
    <w:multiLevelType w:val="hybridMultilevel"/>
    <w:tmpl w:val="780245EC"/>
    <w:lvl w:ilvl="0" w:tplc="73608C72">
      <w:numFmt w:val="bullet"/>
      <w:lvlText w:val="-"/>
      <w:lvlJc w:val="left"/>
      <w:pPr>
        <w:ind w:left="720" w:hanging="360"/>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E6070"/>
    <w:multiLevelType w:val="hybridMultilevel"/>
    <w:tmpl w:val="2302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37F95"/>
    <w:multiLevelType w:val="hybridMultilevel"/>
    <w:tmpl w:val="B08A5354"/>
    <w:lvl w:ilvl="0" w:tplc="73608C72">
      <w:numFmt w:val="bullet"/>
      <w:lvlText w:val="-"/>
      <w:lvlJc w:val="left"/>
      <w:pPr>
        <w:ind w:left="720" w:hanging="360"/>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3060D"/>
    <w:multiLevelType w:val="hybridMultilevel"/>
    <w:tmpl w:val="830CFC20"/>
    <w:lvl w:ilvl="0" w:tplc="73608C72">
      <w:numFmt w:val="bullet"/>
      <w:lvlText w:val="-"/>
      <w:lvlJc w:val="left"/>
      <w:pPr>
        <w:ind w:left="720" w:hanging="360"/>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A03DB"/>
    <w:multiLevelType w:val="hybridMultilevel"/>
    <w:tmpl w:val="8062CA60"/>
    <w:lvl w:ilvl="0" w:tplc="73608C72">
      <w:numFmt w:val="bullet"/>
      <w:lvlText w:val="-"/>
      <w:lvlJc w:val="left"/>
      <w:pPr>
        <w:ind w:left="720" w:hanging="360"/>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60BDC"/>
    <w:multiLevelType w:val="hybridMultilevel"/>
    <w:tmpl w:val="F656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040FD"/>
    <w:multiLevelType w:val="hybridMultilevel"/>
    <w:tmpl w:val="16C6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A0A35"/>
    <w:multiLevelType w:val="hybridMultilevel"/>
    <w:tmpl w:val="79DECF7C"/>
    <w:lvl w:ilvl="0" w:tplc="B96E4C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D657F"/>
    <w:multiLevelType w:val="hybridMultilevel"/>
    <w:tmpl w:val="16C6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C1A45"/>
    <w:multiLevelType w:val="hybridMultilevel"/>
    <w:tmpl w:val="018CCF66"/>
    <w:lvl w:ilvl="0" w:tplc="73608C72">
      <w:numFmt w:val="bullet"/>
      <w:lvlText w:val="-"/>
      <w:lvlJc w:val="left"/>
      <w:pPr>
        <w:ind w:left="720" w:hanging="360"/>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64CEB"/>
    <w:multiLevelType w:val="hybridMultilevel"/>
    <w:tmpl w:val="0CE88C92"/>
    <w:lvl w:ilvl="0" w:tplc="73608C72">
      <w:numFmt w:val="bullet"/>
      <w:lvlText w:val="-"/>
      <w:lvlJc w:val="left"/>
      <w:pPr>
        <w:ind w:left="720" w:hanging="360"/>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12"/>
  </w:num>
  <w:num w:numId="5">
    <w:abstractNumId w:val="11"/>
  </w:num>
  <w:num w:numId="6">
    <w:abstractNumId w:val="5"/>
  </w:num>
  <w:num w:numId="7">
    <w:abstractNumId w:val="6"/>
  </w:num>
  <w:num w:numId="8">
    <w:abstractNumId w:val="1"/>
  </w:num>
  <w:num w:numId="9">
    <w:abstractNumId w:val="4"/>
  </w:num>
  <w:num w:numId="10">
    <w:abstractNumId w:val="10"/>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0A"/>
    <w:rsid w:val="0000012D"/>
    <w:rsid w:val="00025DC6"/>
    <w:rsid w:val="000323B9"/>
    <w:rsid w:val="0005728A"/>
    <w:rsid w:val="000619BB"/>
    <w:rsid w:val="00070E5E"/>
    <w:rsid w:val="00086123"/>
    <w:rsid w:val="000A19ED"/>
    <w:rsid w:val="000A712C"/>
    <w:rsid w:val="000F181E"/>
    <w:rsid w:val="000F304B"/>
    <w:rsid w:val="001862E9"/>
    <w:rsid w:val="001A0070"/>
    <w:rsid w:val="001A456E"/>
    <w:rsid w:val="001E5D39"/>
    <w:rsid w:val="00205F6B"/>
    <w:rsid w:val="00223EF2"/>
    <w:rsid w:val="002778A3"/>
    <w:rsid w:val="002911D9"/>
    <w:rsid w:val="002B5287"/>
    <w:rsid w:val="002B7DA4"/>
    <w:rsid w:val="00415BD8"/>
    <w:rsid w:val="0044712D"/>
    <w:rsid w:val="00452C7B"/>
    <w:rsid w:val="004555AD"/>
    <w:rsid w:val="00462956"/>
    <w:rsid w:val="00481CDA"/>
    <w:rsid w:val="004912FC"/>
    <w:rsid w:val="004E2DBD"/>
    <w:rsid w:val="004F4E22"/>
    <w:rsid w:val="00505F1C"/>
    <w:rsid w:val="00506B29"/>
    <w:rsid w:val="00513D2D"/>
    <w:rsid w:val="0056070D"/>
    <w:rsid w:val="00586538"/>
    <w:rsid w:val="005B4B47"/>
    <w:rsid w:val="005D462C"/>
    <w:rsid w:val="005E2F18"/>
    <w:rsid w:val="00640F01"/>
    <w:rsid w:val="006E6748"/>
    <w:rsid w:val="006F36A5"/>
    <w:rsid w:val="00705BA8"/>
    <w:rsid w:val="00712FCD"/>
    <w:rsid w:val="0072127A"/>
    <w:rsid w:val="00750E67"/>
    <w:rsid w:val="007C3658"/>
    <w:rsid w:val="007D59E5"/>
    <w:rsid w:val="007D758F"/>
    <w:rsid w:val="00802EA2"/>
    <w:rsid w:val="0084246E"/>
    <w:rsid w:val="00850EE9"/>
    <w:rsid w:val="0087340B"/>
    <w:rsid w:val="00883716"/>
    <w:rsid w:val="008972E5"/>
    <w:rsid w:val="008C09C3"/>
    <w:rsid w:val="008E0F63"/>
    <w:rsid w:val="00911665"/>
    <w:rsid w:val="0091443C"/>
    <w:rsid w:val="009448EF"/>
    <w:rsid w:val="009451DB"/>
    <w:rsid w:val="00954283"/>
    <w:rsid w:val="00992072"/>
    <w:rsid w:val="00A243EB"/>
    <w:rsid w:val="00A32C8B"/>
    <w:rsid w:val="00A33E1D"/>
    <w:rsid w:val="00A65E03"/>
    <w:rsid w:val="00AC3E20"/>
    <w:rsid w:val="00AF5033"/>
    <w:rsid w:val="00B1700E"/>
    <w:rsid w:val="00B32CD2"/>
    <w:rsid w:val="00B4166F"/>
    <w:rsid w:val="00B4439D"/>
    <w:rsid w:val="00B758E0"/>
    <w:rsid w:val="00BA18E9"/>
    <w:rsid w:val="00BA2D09"/>
    <w:rsid w:val="00BD1647"/>
    <w:rsid w:val="00C208F4"/>
    <w:rsid w:val="00C40034"/>
    <w:rsid w:val="00C5110A"/>
    <w:rsid w:val="00C51565"/>
    <w:rsid w:val="00CD23EE"/>
    <w:rsid w:val="00CD75A1"/>
    <w:rsid w:val="00D0246A"/>
    <w:rsid w:val="00D127C5"/>
    <w:rsid w:val="00D408D0"/>
    <w:rsid w:val="00D615EB"/>
    <w:rsid w:val="00D6699D"/>
    <w:rsid w:val="00D76CE5"/>
    <w:rsid w:val="00D93671"/>
    <w:rsid w:val="00DE062E"/>
    <w:rsid w:val="00E02ED1"/>
    <w:rsid w:val="00E04F33"/>
    <w:rsid w:val="00E239C5"/>
    <w:rsid w:val="00E41325"/>
    <w:rsid w:val="00E55B07"/>
    <w:rsid w:val="00E65FEA"/>
    <w:rsid w:val="00E8659F"/>
    <w:rsid w:val="00EA1D74"/>
    <w:rsid w:val="00EC10A4"/>
    <w:rsid w:val="00EF6816"/>
    <w:rsid w:val="00F3096D"/>
    <w:rsid w:val="00F441EC"/>
    <w:rsid w:val="00F5522A"/>
    <w:rsid w:val="00F6114A"/>
    <w:rsid w:val="00F63C76"/>
    <w:rsid w:val="00F63D4D"/>
    <w:rsid w:val="00FA5744"/>
    <w:rsid w:val="00FD2E3B"/>
    <w:rsid w:val="00FD46AA"/>
    <w:rsid w:val="00FE66D8"/>
    <w:rsid w:val="00FE7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B93C6"/>
  <w15:chartTrackingRefBased/>
  <w15:docId w15:val="{0A97B11D-F8D0-9C47-991F-6ADBDECF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716"/>
    <w:pPr>
      <w:spacing w:before="160" w:after="0" w:line="216" w:lineRule="auto"/>
    </w:pPr>
    <w:rPr>
      <w:rFonts w:ascii="Arial" w:hAnsi="Arial"/>
      <w:sz w:val="21"/>
    </w:rPr>
  </w:style>
  <w:style w:type="paragraph" w:styleId="Heading1">
    <w:name w:val="heading 1"/>
    <w:basedOn w:val="Normal"/>
    <w:next w:val="Normal"/>
    <w:link w:val="Heading1Char"/>
    <w:uiPriority w:val="9"/>
    <w:qFormat/>
    <w:rsid w:val="005D462C"/>
    <w:pPr>
      <w:keepNext/>
      <w:keepLines/>
      <w:spacing w:before="240" w:after="240"/>
      <w:outlineLvl w:val="0"/>
    </w:pPr>
    <w:rPr>
      <w:rFonts w:eastAsiaTheme="majorEastAsia" w:cstheme="majorBidi"/>
      <w:caps/>
      <w:color w:val="FF9E16" w:themeColor="text2"/>
      <w:sz w:val="40"/>
      <w:szCs w:val="36"/>
    </w:rPr>
  </w:style>
  <w:style w:type="paragraph" w:styleId="Heading2">
    <w:name w:val="heading 2"/>
    <w:basedOn w:val="Normal"/>
    <w:next w:val="Normal"/>
    <w:link w:val="Heading2Char"/>
    <w:uiPriority w:val="9"/>
    <w:unhideWhenUsed/>
    <w:qFormat/>
    <w:rsid w:val="005D462C"/>
    <w:pPr>
      <w:keepNext/>
      <w:keepLines/>
      <w:spacing w:before="240"/>
      <w:outlineLvl w:val="1"/>
    </w:pPr>
    <w:rPr>
      <w:rFonts w:ascii="Calibri" w:eastAsiaTheme="majorEastAsia" w:hAnsi="Calibri" w:cstheme="majorBidi"/>
      <w:color w:val="FF9E16" w:themeColor="accent1"/>
      <w:sz w:val="36"/>
      <w:szCs w:val="26"/>
    </w:rPr>
  </w:style>
  <w:style w:type="paragraph" w:styleId="Heading3">
    <w:name w:val="heading 3"/>
    <w:basedOn w:val="Normal"/>
    <w:next w:val="Normal"/>
    <w:link w:val="Heading3Char"/>
    <w:uiPriority w:val="9"/>
    <w:unhideWhenUsed/>
    <w:qFormat/>
    <w:rsid w:val="005D462C"/>
    <w:pPr>
      <w:keepNext/>
      <w:keepLines/>
      <w:spacing w:before="360"/>
      <w:outlineLvl w:val="2"/>
    </w:pPr>
    <w:rPr>
      <w:rFonts w:eastAsiaTheme="majorEastAsia" w:cs="Arial"/>
      <w:color w:val="92B7C9" w:themeColor="accent3" w:themeTint="99"/>
      <w:sz w:val="32"/>
      <w:szCs w:val="32"/>
    </w:rPr>
  </w:style>
  <w:style w:type="paragraph" w:styleId="Heading4">
    <w:name w:val="heading 4"/>
    <w:basedOn w:val="Normal"/>
    <w:next w:val="Normal"/>
    <w:link w:val="Heading4Char"/>
    <w:uiPriority w:val="9"/>
    <w:unhideWhenUsed/>
    <w:qFormat/>
    <w:rsid w:val="005D462C"/>
    <w:pPr>
      <w:keepNext/>
      <w:keepLines/>
      <w:spacing w:before="320"/>
      <w:outlineLvl w:val="3"/>
    </w:pPr>
    <w:rPr>
      <w:rFonts w:eastAsiaTheme="majorEastAsia" w:cs="Arial"/>
      <w:iCs/>
      <w:color w:val="92B7C9" w:themeColor="accent3" w:themeTint="99"/>
      <w:sz w:val="28"/>
      <w:szCs w:val="32"/>
    </w:rPr>
  </w:style>
  <w:style w:type="paragraph" w:styleId="Heading5">
    <w:name w:val="heading 5"/>
    <w:basedOn w:val="Normal"/>
    <w:next w:val="Normal"/>
    <w:link w:val="Heading5Char"/>
    <w:uiPriority w:val="9"/>
    <w:unhideWhenUsed/>
    <w:qFormat/>
    <w:rsid w:val="005D462C"/>
    <w:pPr>
      <w:keepNext/>
      <w:keepLines/>
      <w:spacing w:before="240"/>
      <w:outlineLvl w:val="4"/>
    </w:pPr>
    <w:rPr>
      <w:rFonts w:eastAsiaTheme="majorEastAsia" w:cs="Arial"/>
      <w:b/>
      <w:color w:val="92B7C9" w:themeColor="accent3" w:themeTint="99"/>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62C"/>
    <w:rPr>
      <w:rFonts w:ascii="Arial" w:eastAsiaTheme="majorEastAsia" w:hAnsi="Arial" w:cstheme="majorBidi"/>
      <w:caps/>
      <w:color w:val="FF9E16" w:themeColor="text2"/>
      <w:sz w:val="40"/>
      <w:szCs w:val="36"/>
    </w:rPr>
  </w:style>
  <w:style w:type="character" w:customStyle="1" w:styleId="Heading2Char">
    <w:name w:val="Heading 2 Char"/>
    <w:basedOn w:val="DefaultParagraphFont"/>
    <w:link w:val="Heading2"/>
    <w:uiPriority w:val="9"/>
    <w:rsid w:val="005D462C"/>
    <w:rPr>
      <w:rFonts w:ascii="Calibri" w:eastAsiaTheme="majorEastAsia" w:hAnsi="Calibri" w:cstheme="majorBidi"/>
      <w:color w:val="FF9E16" w:themeColor="accent1"/>
      <w:sz w:val="36"/>
      <w:szCs w:val="26"/>
    </w:rPr>
  </w:style>
  <w:style w:type="paragraph" w:styleId="ListParagraph">
    <w:name w:val="List Paragraph"/>
    <w:basedOn w:val="Normal"/>
    <w:uiPriority w:val="34"/>
    <w:qFormat/>
    <w:rsid w:val="00A65E03"/>
    <w:pPr>
      <w:ind w:left="720"/>
      <w:contextualSpacing/>
    </w:pPr>
  </w:style>
  <w:style w:type="paragraph" w:styleId="Title">
    <w:name w:val="Title"/>
    <w:aliases w:val="Doc Title (cover pg only)"/>
    <w:basedOn w:val="Normal"/>
    <w:next w:val="Normal"/>
    <w:link w:val="TitleChar"/>
    <w:uiPriority w:val="10"/>
    <w:qFormat/>
    <w:rsid w:val="00F5522A"/>
    <w:pPr>
      <w:jc w:val="right"/>
    </w:pPr>
    <w:rPr>
      <w:caps/>
      <w:color w:val="FF9E16"/>
      <w:sz w:val="64"/>
      <w:szCs w:val="64"/>
    </w:rPr>
  </w:style>
  <w:style w:type="character" w:customStyle="1" w:styleId="TitleChar">
    <w:name w:val="Title Char"/>
    <w:aliases w:val="Doc Title (cover pg only) Char"/>
    <w:basedOn w:val="DefaultParagraphFont"/>
    <w:link w:val="Title"/>
    <w:uiPriority w:val="10"/>
    <w:rsid w:val="00F5522A"/>
    <w:rPr>
      <w:caps/>
      <w:color w:val="FF9E16"/>
      <w:sz w:val="64"/>
      <w:szCs w:val="64"/>
    </w:rPr>
  </w:style>
  <w:style w:type="paragraph" w:styleId="TOCHeading">
    <w:name w:val="TOC Heading"/>
    <w:basedOn w:val="Heading1"/>
    <w:next w:val="Normal"/>
    <w:uiPriority w:val="39"/>
    <w:unhideWhenUsed/>
    <w:rsid w:val="00A65E03"/>
    <w:pPr>
      <w:outlineLvl w:val="9"/>
    </w:pPr>
    <w:rPr>
      <w:rFonts w:asciiTheme="majorHAnsi" w:hAnsiTheme="majorHAnsi"/>
      <w:b/>
      <w:caps w:val="0"/>
      <w:color w:val="CF7800" w:themeColor="accent1" w:themeShade="BF"/>
      <w:sz w:val="32"/>
      <w:lang w:eastAsia="en-US"/>
    </w:rPr>
  </w:style>
  <w:style w:type="paragraph" w:styleId="TOC1">
    <w:name w:val="toc 1"/>
    <w:basedOn w:val="Normal"/>
    <w:next w:val="Normal"/>
    <w:autoRedefine/>
    <w:uiPriority w:val="39"/>
    <w:unhideWhenUsed/>
    <w:rsid w:val="00A65E03"/>
    <w:pPr>
      <w:spacing w:after="100"/>
    </w:pPr>
  </w:style>
  <w:style w:type="paragraph" w:styleId="TOC2">
    <w:name w:val="toc 2"/>
    <w:basedOn w:val="Normal"/>
    <w:next w:val="Normal"/>
    <w:autoRedefine/>
    <w:uiPriority w:val="39"/>
    <w:unhideWhenUsed/>
    <w:rsid w:val="00A65E03"/>
    <w:pPr>
      <w:spacing w:after="100"/>
      <w:ind w:left="220"/>
    </w:pPr>
  </w:style>
  <w:style w:type="character" w:styleId="Hyperlink">
    <w:name w:val="Hyperlink"/>
    <w:basedOn w:val="DefaultParagraphFont"/>
    <w:uiPriority w:val="99"/>
    <w:unhideWhenUsed/>
    <w:rsid w:val="00A65E03"/>
    <w:rPr>
      <w:color w:val="FF9E16" w:themeColor="hyperlink"/>
      <w:u w:val="single"/>
    </w:rPr>
  </w:style>
  <w:style w:type="character" w:customStyle="1" w:styleId="Heading3Char">
    <w:name w:val="Heading 3 Char"/>
    <w:basedOn w:val="DefaultParagraphFont"/>
    <w:link w:val="Heading3"/>
    <w:uiPriority w:val="9"/>
    <w:rsid w:val="005D462C"/>
    <w:rPr>
      <w:rFonts w:ascii="Arial" w:eastAsiaTheme="majorEastAsia" w:hAnsi="Arial" w:cs="Arial"/>
      <w:color w:val="92B7C9" w:themeColor="accent3" w:themeTint="99"/>
      <w:sz w:val="32"/>
      <w:szCs w:val="32"/>
    </w:rPr>
  </w:style>
  <w:style w:type="paragraph" w:styleId="NoSpacing">
    <w:name w:val="No Spacing"/>
    <w:link w:val="NoSpacingChar"/>
    <w:uiPriority w:val="1"/>
    <w:qFormat/>
    <w:rsid w:val="00506B29"/>
    <w:pPr>
      <w:spacing w:after="0" w:line="240" w:lineRule="auto"/>
      <w:jc w:val="right"/>
    </w:pPr>
    <w:rPr>
      <w:color w:val="999A9E" w:themeColor="text1" w:themeTint="A6"/>
      <w:sz w:val="20"/>
      <w:szCs w:val="20"/>
      <w:lang w:eastAsia="en-US"/>
    </w:rPr>
  </w:style>
  <w:style w:type="character" w:customStyle="1" w:styleId="NoSpacingChar">
    <w:name w:val="No Spacing Char"/>
    <w:basedOn w:val="DefaultParagraphFont"/>
    <w:link w:val="NoSpacing"/>
    <w:uiPriority w:val="1"/>
    <w:rsid w:val="00506B29"/>
    <w:rPr>
      <w:color w:val="999A9E" w:themeColor="text1" w:themeTint="A6"/>
      <w:sz w:val="20"/>
      <w:szCs w:val="20"/>
      <w:lang w:eastAsia="en-US"/>
    </w:rPr>
  </w:style>
  <w:style w:type="paragraph" w:styleId="Subtitle">
    <w:name w:val="Subtitle"/>
    <w:basedOn w:val="Normal"/>
    <w:next w:val="Normal"/>
    <w:link w:val="SubtitleChar"/>
    <w:uiPriority w:val="11"/>
    <w:qFormat/>
    <w:rsid w:val="00BA18E9"/>
    <w:pPr>
      <w:jc w:val="right"/>
    </w:pPr>
    <w:rPr>
      <w:color w:val="8B8C8E" w:themeColor="accent2"/>
      <w:sz w:val="36"/>
      <w:szCs w:val="36"/>
    </w:rPr>
  </w:style>
  <w:style w:type="character" w:customStyle="1" w:styleId="SubtitleChar">
    <w:name w:val="Subtitle Char"/>
    <w:basedOn w:val="DefaultParagraphFont"/>
    <w:link w:val="Subtitle"/>
    <w:uiPriority w:val="11"/>
    <w:rsid w:val="00BA18E9"/>
    <w:rPr>
      <w:color w:val="8B8C8E" w:themeColor="accent2"/>
      <w:sz w:val="36"/>
      <w:szCs w:val="36"/>
    </w:rPr>
  </w:style>
  <w:style w:type="character" w:styleId="Strong">
    <w:name w:val="Strong"/>
    <w:uiPriority w:val="22"/>
    <w:rsid w:val="00506B29"/>
    <w:rPr>
      <w:b/>
      <w:color w:val="646569"/>
      <w:sz w:val="28"/>
      <w:szCs w:val="28"/>
    </w:rPr>
  </w:style>
  <w:style w:type="paragraph" w:styleId="Header">
    <w:name w:val="header"/>
    <w:basedOn w:val="Normal"/>
    <w:link w:val="HeaderChar"/>
    <w:uiPriority w:val="99"/>
    <w:unhideWhenUsed/>
    <w:rsid w:val="002B5287"/>
    <w:pPr>
      <w:tabs>
        <w:tab w:val="center" w:pos="4680"/>
        <w:tab w:val="right" w:pos="9360"/>
      </w:tabs>
      <w:spacing w:line="240" w:lineRule="auto"/>
    </w:pPr>
  </w:style>
  <w:style w:type="character" w:customStyle="1" w:styleId="HeaderChar">
    <w:name w:val="Header Char"/>
    <w:basedOn w:val="DefaultParagraphFont"/>
    <w:link w:val="Header"/>
    <w:uiPriority w:val="99"/>
    <w:rsid w:val="002B5287"/>
    <w:rPr>
      <w:color w:val="646569"/>
    </w:rPr>
  </w:style>
  <w:style w:type="paragraph" w:styleId="Footer">
    <w:name w:val="footer"/>
    <w:basedOn w:val="Normal"/>
    <w:link w:val="FooterChar"/>
    <w:uiPriority w:val="99"/>
    <w:unhideWhenUsed/>
    <w:rsid w:val="002B5287"/>
    <w:pPr>
      <w:tabs>
        <w:tab w:val="center" w:pos="4680"/>
        <w:tab w:val="right" w:pos="9360"/>
      </w:tabs>
      <w:spacing w:line="240" w:lineRule="auto"/>
    </w:pPr>
  </w:style>
  <w:style w:type="character" w:customStyle="1" w:styleId="FooterChar">
    <w:name w:val="Footer Char"/>
    <w:basedOn w:val="DefaultParagraphFont"/>
    <w:link w:val="Footer"/>
    <w:uiPriority w:val="99"/>
    <w:rsid w:val="002B5287"/>
    <w:rPr>
      <w:color w:val="646569"/>
    </w:rPr>
  </w:style>
  <w:style w:type="paragraph" w:styleId="TOC3">
    <w:name w:val="toc 3"/>
    <w:basedOn w:val="Normal"/>
    <w:next w:val="Normal"/>
    <w:autoRedefine/>
    <w:uiPriority w:val="39"/>
    <w:unhideWhenUsed/>
    <w:rsid w:val="002B5287"/>
    <w:pPr>
      <w:spacing w:after="100"/>
      <w:ind w:left="440"/>
    </w:pPr>
  </w:style>
  <w:style w:type="character" w:customStyle="1" w:styleId="Heading4Char">
    <w:name w:val="Heading 4 Char"/>
    <w:basedOn w:val="DefaultParagraphFont"/>
    <w:link w:val="Heading4"/>
    <w:uiPriority w:val="9"/>
    <w:rsid w:val="005D462C"/>
    <w:rPr>
      <w:rFonts w:ascii="Arial" w:eastAsiaTheme="majorEastAsia" w:hAnsi="Arial" w:cs="Arial"/>
      <w:iCs/>
      <w:color w:val="92B7C9" w:themeColor="accent3" w:themeTint="99"/>
      <w:sz w:val="28"/>
      <w:szCs w:val="32"/>
    </w:rPr>
  </w:style>
  <w:style w:type="character" w:styleId="SubtleEmphasis">
    <w:name w:val="Subtle Emphasis"/>
    <w:basedOn w:val="DefaultParagraphFont"/>
    <w:uiPriority w:val="19"/>
    <w:qFormat/>
    <w:rsid w:val="00911665"/>
    <w:rPr>
      <w:i/>
      <w:iCs/>
      <w:color w:val="898A8F" w:themeColor="text1" w:themeTint="BF"/>
    </w:rPr>
  </w:style>
  <w:style w:type="table" w:styleId="TableGrid">
    <w:name w:val="Table Grid"/>
    <w:basedOn w:val="TableNormal"/>
    <w:uiPriority w:val="39"/>
    <w:rsid w:val="0045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555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B1B4"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B1B4"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B1B4"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B1B4"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555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4555AD"/>
    <w:pPr>
      <w:spacing w:after="0" w:line="240" w:lineRule="auto"/>
    </w:pPr>
    <w:tblPr>
      <w:tblStyleRowBandSize w:val="1"/>
      <w:tblStyleColBandSize w:val="1"/>
      <w:tblBorders>
        <w:top w:val="single" w:sz="4" w:space="0" w:color="D0D0D1" w:themeColor="accent2" w:themeTint="66"/>
        <w:left w:val="single" w:sz="4" w:space="0" w:color="D0D0D1" w:themeColor="accent2" w:themeTint="66"/>
        <w:bottom w:val="single" w:sz="4" w:space="0" w:color="D0D0D1" w:themeColor="accent2" w:themeTint="66"/>
        <w:right w:val="single" w:sz="4" w:space="0" w:color="D0D0D1" w:themeColor="accent2" w:themeTint="66"/>
        <w:insideH w:val="single" w:sz="4" w:space="0" w:color="D0D0D1" w:themeColor="accent2" w:themeTint="66"/>
        <w:insideV w:val="single" w:sz="4" w:space="0" w:color="D0D0D1" w:themeColor="accent2" w:themeTint="66"/>
      </w:tblBorders>
    </w:tblPr>
    <w:tblStylePr w:type="firstRow">
      <w:rPr>
        <w:b/>
        <w:bCs/>
      </w:rPr>
      <w:tblPr/>
      <w:tcPr>
        <w:tcBorders>
          <w:bottom w:val="single" w:sz="12" w:space="0" w:color="B9B9BB" w:themeColor="accent2" w:themeTint="99"/>
        </w:tcBorders>
      </w:tcPr>
    </w:tblStylePr>
    <w:tblStylePr w:type="lastRow">
      <w:rPr>
        <w:b/>
        <w:bCs/>
      </w:rPr>
      <w:tblPr/>
      <w:tcPr>
        <w:tcBorders>
          <w:top w:val="double" w:sz="2" w:space="0" w:color="B9B9BB"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4555AD"/>
    <w:pPr>
      <w:spacing w:after="0" w:line="240" w:lineRule="auto"/>
    </w:pPr>
    <w:tblPr>
      <w:tblStyleRowBandSize w:val="1"/>
      <w:tblStyleColBandSize w:val="1"/>
      <w:tblBorders>
        <w:top w:val="single" w:sz="2" w:space="0" w:color="B9B9BB" w:themeColor="accent2" w:themeTint="99"/>
        <w:bottom w:val="single" w:sz="2" w:space="0" w:color="B9B9BB" w:themeColor="accent2" w:themeTint="99"/>
        <w:insideH w:val="single" w:sz="2" w:space="0" w:color="B9B9BB" w:themeColor="accent2" w:themeTint="99"/>
        <w:insideV w:val="single" w:sz="2" w:space="0" w:color="B9B9BB" w:themeColor="accent2" w:themeTint="99"/>
      </w:tblBorders>
    </w:tblPr>
    <w:tblStylePr w:type="firstRow">
      <w:rPr>
        <w:b/>
        <w:bCs/>
      </w:rPr>
      <w:tblPr/>
      <w:tcPr>
        <w:tcBorders>
          <w:top w:val="nil"/>
          <w:bottom w:val="single" w:sz="12" w:space="0" w:color="B9B9BB" w:themeColor="accent2" w:themeTint="99"/>
          <w:insideH w:val="nil"/>
          <w:insideV w:val="nil"/>
        </w:tcBorders>
        <w:shd w:val="clear" w:color="auto" w:fill="FFFFFF" w:themeFill="background1"/>
      </w:tcPr>
    </w:tblStylePr>
    <w:tblStylePr w:type="lastRow">
      <w:rPr>
        <w:b/>
        <w:bCs/>
      </w:rPr>
      <w:tblPr/>
      <w:tcPr>
        <w:tcBorders>
          <w:top w:val="double" w:sz="2" w:space="0" w:color="B9B9B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7E8" w:themeFill="accent2" w:themeFillTint="33"/>
      </w:tcPr>
    </w:tblStylePr>
    <w:tblStylePr w:type="band1Horz">
      <w:tblPr/>
      <w:tcPr>
        <w:shd w:val="clear" w:color="auto" w:fill="E7E7E8" w:themeFill="accent2" w:themeFillTint="33"/>
      </w:tcPr>
    </w:tblStylePr>
  </w:style>
  <w:style w:type="table" w:styleId="GridTable3-Accent2">
    <w:name w:val="Grid Table 3 Accent 2"/>
    <w:basedOn w:val="TableNormal"/>
    <w:uiPriority w:val="48"/>
    <w:rsid w:val="004555AD"/>
    <w:pPr>
      <w:spacing w:after="0" w:line="240" w:lineRule="auto"/>
    </w:pPr>
    <w:tblPr>
      <w:tblStyleRowBandSize w:val="1"/>
      <w:tblStyleColBandSize w:val="1"/>
      <w:tblBorders>
        <w:top w:val="single" w:sz="4" w:space="0" w:color="B9B9BB" w:themeColor="accent2" w:themeTint="99"/>
        <w:left w:val="single" w:sz="4" w:space="0" w:color="B9B9BB" w:themeColor="accent2" w:themeTint="99"/>
        <w:bottom w:val="single" w:sz="4" w:space="0" w:color="B9B9BB" w:themeColor="accent2" w:themeTint="99"/>
        <w:right w:val="single" w:sz="4" w:space="0" w:color="B9B9BB" w:themeColor="accent2" w:themeTint="99"/>
        <w:insideH w:val="single" w:sz="4" w:space="0" w:color="B9B9BB" w:themeColor="accent2" w:themeTint="99"/>
        <w:insideV w:val="single" w:sz="4" w:space="0" w:color="B9B9B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7E8" w:themeFill="accent2" w:themeFillTint="33"/>
      </w:tcPr>
    </w:tblStylePr>
    <w:tblStylePr w:type="band1Horz">
      <w:tblPr/>
      <w:tcPr>
        <w:shd w:val="clear" w:color="auto" w:fill="E7E7E8" w:themeFill="accent2" w:themeFillTint="33"/>
      </w:tcPr>
    </w:tblStylePr>
    <w:tblStylePr w:type="neCell">
      <w:tblPr/>
      <w:tcPr>
        <w:tcBorders>
          <w:bottom w:val="single" w:sz="4" w:space="0" w:color="B9B9BB" w:themeColor="accent2" w:themeTint="99"/>
        </w:tcBorders>
      </w:tcPr>
    </w:tblStylePr>
    <w:tblStylePr w:type="nwCell">
      <w:tblPr/>
      <w:tcPr>
        <w:tcBorders>
          <w:bottom w:val="single" w:sz="4" w:space="0" w:color="B9B9BB" w:themeColor="accent2" w:themeTint="99"/>
        </w:tcBorders>
      </w:tcPr>
    </w:tblStylePr>
    <w:tblStylePr w:type="seCell">
      <w:tblPr/>
      <w:tcPr>
        <w:tcBorders>
          <w:top w:val="single" w:sz="4" w:space="0" w:color="B9B9BB" w:themeColor="accent2" w:themeTint="99"/>
        </w:tcBorders>
      </w:tcPr>
    </w:tblStylePr>
    <w:tblStylePr w:type="swCell">
      <w:tblPr/>
      <w:tcPr>
        <w:tcBorders>
          <w:top w:val="single" w:sz="4" w:space="0" w:color="B9B9BB" w:themeColor="accent2" w:themeTint="99"/>
        </w:tcBorders>
      </w:tcPr>
    </w:tblStylePr>
  </w:style>
  <w:style w:type="table" w:styleId="GridTable4-Accent3">
    <w:name w:val="Grid Table 4 Accent 3"/>
    <w:basedOn w:val="TableNormal"/>
    <w:uiPriority w:val="49"/>
    <w:rsid w:val="004555AD"/>
    <w:pPr>
      <w:spacing w:after="0" w:line="240" w:lineRule="auto"/>
      <w:jc w:val="center"/>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vAlign w:val="center"/>
    </w:tcPr>
    <w:tblStylePr w:type="firstRow">
      <w:rPr>
        <w:b/>
        <w:bCs/>
        <w:color w:val="FFFFFF" w:themeColor="background1"/>
      </w:rPr>
      <w:tblPr/>
      <w:tcPr>
        <w:tcBorders>
          <w:top w:val="single" w:sz="4" w:space="0" w:color="4F86A0" w:themeColor="accent3"/>
          <w:left w:val="single" w:sz="4" w:space="0" w:color="4F86A0" w:themeColor="accent3"/>
          <w:bottom w:val="single" w:sz="4" w:space="0" w:color="4F86A0" w:themeColor="accent3"/>
          <w:right w:val="single" w:sz="4" w:space="0" w:color="4F86A0" w:themeColor="accent3"/>
          <w:insideH w:val="nil"/>
          <w:insideV w:val="nil"/>
        </w:tcBorders>
        <w:shd w:val="clear" w:color="auto" w:fill="4F86A0" w:themeFill="accent3"/>
      </w:tcPr>
    </w:tblStylePr>
    <w:tblStylePr w:type="lastRow">
      <w:rPr>
        <w:b/>
        <w:bCs/>
      </w:rPr>
      <w:tblPr/>
      <w:tcPr>
        <w:tcBorders>
          <w:top w:val="double" w:sz="4" w:space="0" w:color="4F86A0" w:themeColor="accent3"/>
        </w:tcBorders>
      </w:tcPr>
    </w:tblStylePr>
    <w:tblStylePr w:type="firstCol">
      <w:rPr>
        <w:b/>
        <w:bCs/>
      </w:rPr>
    </w:tblStylePr>
    <w:tblStylePr w:type="lastCol">
      <w:rPr>
        <w:b/>
        <w:bCs/>
      </w:rPr>
    </w:tblStylePr>
    <w:tblStylePr w:type="band1Vert">
      <w:tblPr/>
      <w:tcPr>
        <w:shd w:val="clear" w:color="auto" w:fill="DAE7ED" w:themeFill="accent3" w:themeFillTint="33"/>
      </w:tcPr>
    </w:tblStylePr>
    <w:tblStylePr w:type="band1Horz">
      <w:tblPr/>
      <w:tcPr>
        <w:shd w:val="clear" w:color="auto" w:fill="DAE7ED" w:themeFill="accent3" w:themeFillTint="33"/>
      </w:tcPr>
    </w:tblStylePr>
  </w:style>
  <w:style w:type="table" w:styleId="GridTable1Light">
    <w:name w:val="Grid Table 1 Light"/>
    <w:basedOn w:val="TableNormal"/>
    <w:uiPriority w:val="46"/>
    <w:rsid w:val="004555AD"/>
    <w:pPr>
      <w:spacing w:after="0" w:line="240" w:lineRule="auto"/>
      <w:jc w:val="center"/>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jc w:val="center"/>
      </w:pPr>
      <w:rPr>
        <w:rFonts w:ascii="Calibri" w:hAnsi="Calibri"/>
        <w:b/>
        <w:bCs/>
      </w:rPr>
      <w:tblPr/>
      <w:tcPr>
        <w:tcBorders>
          <w:bottom w:val="single" w:sz="12" w:space="0" w:color="A1A2A5" w:themeColor="text1" w:themeTint="99"/>
        </w:tcBorders>
        <w:vAlign w:val="center"/>
      </w:tcPr>
    </w:tblStylePr>
    <w:tblStylePr w:type="lastRow">
      <w:rPr>
        <w:b/>
        <w:bCs/>
      </w:rPr>
      <w:tblPr/>
      <w:tcPr>
        <w:tcBorders>
          <w:top w:val="double" w:sz="2" w:space="0" w:color="A1A2A5"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911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Accent6">
    <w:name w:val="Grid Table 7 Colorful Accent 6"/>
    <w:basedOn w:val="TableNormal"/>
    <w:uiPriority w:val="52"/>
    <w:rsid w:val="004555AD"/>
    <w:pPr>
      <w:spacing w:after="0" w:line="240" w:lineRule="auto"/>
    </w:pPr>
    <w:rPr>
      <w:color w:val="2390CF" w:themeColor="accent6" w:themeShade="BF"/>
    </w:rPr>
    <w:tblPr>
      <w:tblStyleRowBandSize w:val="1"/>
      <w:tblStyleColBandSize w:val="1"/>
      <w:tblBorders>
        <w:top w:val="single" w:sz="4" w:space="0" w:color="A0D1EE" w:themeColor="accent6" w:themeTint="99"/>
        <w:left w:val="single" w:sz="4" w:space="0" w:color="A0D1EE" w:themeColor="accent6" w:themeTint="99"/>
        <w:bottom w:val="single" w:sz="4" w:space="0" w:color="A0D1EE" w:themeColor="accent6" w:themeTint="99"/>
        <w:right w:val="single" w:sz="4" w:space="0" w:color="A0D1EE" w:themeColor="accent6" w:themeTint="99"/>
        <w:insideH w:val="single" w:sz="4" w:space="0" w:color="A0D1EE" w:themeColor="accent6" w:themeTint="99"/>
        <w:insideV w:val="single" w:sz="4" w:space="0" w:color="A0D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FF9" w:themeFill="accent6" w:themeFillTint="33"/>
      </w:tcPr>
    </w:tblStylePr>
    <w:tblStylePr w:type="band1Horz">
      <w:tblPr/>
      <w:tcPr>
        <w:shd w:val="clear" w:color="auto" w:fill="DFEFF9" w:themeFill="accent6" w:themeFillTint="33"/>
      </w:tcPr>
    </w:tblStylePr>
    <w:tblStylePr w:type="neCell">
      <w:tblPr/>
      <w:tcPr>
        <w:tcBorders>
          <w:bottom w:val="single" w:sz="4" w:space="0" w:color="A0D1EE" w:themeColor="accent6" w:themeTint="99"/>
        </w:tcBorders>
      </w:tcPr>
    </w:tblStylePr>
    <w:tblStylePr w:type="nwCell">
      <w:tblPr/>
      <w:tcPr>
        <w:tcBorders>
          <w:bottom w:val="single" w:sz="4" w:space="0" w:color="A0D1EE" w:themeColor="accent6" w:themeTint="99"/>
        </w:tcBorders>
      </w:tcPr>
    </w:tblStylePr>
    <w:tblStylePr w:type="seCell">
      <w:tblPr/>
      <w:tcPr>
        <w:tcBorders>
          <w:top w:val="single" w:sz="4" w:space="0" w:color="A0D1EE" w:themeColor="accent6" w:themeTint="99"/>
        </w:tcBorders>
      </w:tcPr>
    </w:tblStylePr>
    <w:tblStylePr w:type="swCell">
      <w:tblPr/>
      <w:tcPr>
        <w:tcBorders>
          <w:top w:val="single" w:sz="4" w:space="0" w:color="A0D1EE" w:themeColor="accent6" w:themeTint="99"/>
        </w:tcBorders>
      </w:tcPr>
    </w:tblStylePr>
  </w:style>
  <w:style w:type="table" w:styleId="PlainTable3">
    <w:name w:val="Plain Table 3"/>
    <w:basedOn w:val="TableNormal"/>
    <w:uiPriority w:val="43"/>
    <w:rsid w:val="004555AD"/>
    <w:pPr>
      <w:spacing w:after="0" w:line="240" w:lineRule="auto"/>
    </w:pPr>
    <w:tblPr>
      <w:tblStyleRowBandSize w:val="1"/>
      <w:tblStyleColBandSize w:val="1"/>
    </w:tblPr>
    <w:tblStylePr w:type="firstRow">
      <w:rPr>
        <w:b/>
        <w:bCs/>
        <w:caps/>
      </w:rPr>
      <w:tblPr/>
      <w:tcPr>
        <w:tcBorders>
          <w:bottom w:val="single" w:sz="4" w:space="0" w:color="B0B1B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B0B1B4"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911D9"/>
    <w:pPr>
      <w:spacing w:after="0" w:line="240" w:lineRule="auto"/>
      <w:jc w:val="center"/>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555AD"/>
    <w:pPr>
      <w:spacing w:after="0" w:line="240" w:lineRule="auto"/>
    </w:pPr>
    <w:tblPr>
      <w:tblStyleRowBandSize w:val="1"/>
      <w:tblStyleColBandSize w:val="1"/>
      <w:tblBorders>
        <w:top w:val="single" w:sz="4" w:space="0" w:color="B0B1B4" w:themeColor="text1" w:themeTint="80"/>
        <w:bottom w:val="single" w:sz="4" w:space="0" w:color="B0B1B4" w:themeColor="text1" w:themeTint="80"/>
      </w:tblBorders>
    </w:tblPr>
    <w:tblStylePr w:type="firstRow">
      <w:rPr>
        <w:b/>
        <w:bCs/>
      </w:rPr>
      <w:tblPr/>
      <w:tcPr>
        <w:tcBorders>
          <w:bottom w:val="single" w:sz="4" w:space="0" w:color="B0B1B4" w:themeColor="text1" w:themeTint="80"/>
        </w:tcBorders>
      </w:tcPr>
    </w:tblStylePr>
    <w:tblStylePr w:type="lastRow">
      <w:rPr>
        <w:b/>
        <w:bCs/>
      </w:rPr>
      <w:tblPr/>
      <w:tcPr>
        <w:tcBorders>
          <w:top w:val="single" w:sz="4" w:space="0" w:color="B0B1B4" w:themeColor="text1" w:themeTint="80"/>
        </w:tcBorders>
      </w:tcPr>
    </w:tblStylePr>
    <w:tblStylePr w:type="firstCol">
      <w:rPr>
        <w:b/>
        <w:bCs/>
      </w:rPr>
    </w:tblStylePr>
    <w:tblStylePr w:type="lastCol">
      <w:rPr>
        <w:b/>
        <w:bCs/>
      </w:rPr>
    </w:tblStylePr>
    <w:tblStylePr w:type="band1Vert">
      <w:tblPr/>
      <w:tcPr>
        <w:tcBorders>
          <w:left w:val="single" w:sz="4" w:space="0" w:color="B0B1B4" w:themeColor="text1" w:themeTint="80"/>
          <w:right w:val="single" w:sz="4" w:space="0" w:color="B0B1B4" w:themeColor="text1" w:themeTint="80"/>
        </w:tcBorders>
      </w:tcPr>
    </w:tblStylePr>
    <w:tblStylePr w:type="band2Vert">
      <w:tblPr/>
      <w:tcPr>
        <w:tcBorders>
          <w:left w:val="single" w:sz="4" w:space="0" w:color="B0B1B4" w:themeColor="text1" w:themeTint="80"/>
          <w:right w:val="single" w:sz="4" w:space="0" w:color="B0B1B4" w:themeColor="text1" w:themeTint="80"/>
        </w:tcBorders>
      </w:tcPr>
    </w:tblStylePr>
    <w:tblStylePr w:type="band1Horz">
      <w:tblPr/>
      <w:tcPr>
        <w:tcBorders>
          <w:top w:val="single" w:sz="4" w:space="0" w:color="B0B1B4" w:themeColor="text1" w:themeTint="80"/>
          <w:bottom w:val="single" w:sz="4" w:space="0" w:color="B0B1B4" w:themeColor="text1" w:themeTint="80"/>
        </w:tcBorders>
      </w:tcPr>
    </w:tblStylePr>
  </w:style>
  <w:style w:type="paragraph" w:styleId="BalloonText">
    <w:name w:val="Balloon Text"/>
    <w:basedOn w:val="Normal"/>
    <w:link w:val="BalloonTextChar"/>
    <w:uiPriority w:val="99"/>
    <w:semiHidden/>
    <w:unhideWhenUsed/>
    <w:rsid w:val="005607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70D"/>
    <w:rPr>
      <w:rFonts w:ascii="Segoe UI" w:hAnsi="Segoe UI" w:cs="Segoe UI"/>
      <w:color w:val="646569"/>
      <w:sz w:val="18"/>
      <w:szCs w:val="18"/>
    </w:rPr>
  </w:style>
  <w:style w:type="character" w:styleId="Emphasis">
    <w:name w:val="Emphasis"/>
    <w:basedOn w:val="DefaultParagraphFont"/>
    <w:uiPriority w:val="20"/>
    <w:qFormat/>
    <w:rsid w:val="00F5522A"/>
    <w:rPr>
      <w:i/>
      <w:iCs/>
    </w:rPr>
  </w:style>
  <w:style w:type="character" w:styleId="PlaceholderText">
    <w:name w:val="Placeholder Text"/>
    <w:basedOn w:val="DefaultParagraphFont"/>
    <w:uiPriority w:val="99"/>
    <w:semiHidden/>
    <w:rsid w:val="00EA1D74"/>
    <w:rPr>
      <w:color w:val="808080"/>
    </w:rPr>
  </w:style>
  <w:style w:type="character" w:customStyle="1" w:styleId="Heading5Char">
    <w:name w:val="Heading 5 Char"/>
    <w:basedOn w:val="DefaultParagraphFont"/>
    <w:link w:val="Heading5"/>
    <w:uiPriority w:val="9"/>
    <w:rsid w:val="005D462C"/>
    <w:rPr>
      <w:rFonts w:ascii="Arial" w:eastAsiaTheme="majorEastAsia" w:hAnsi="Arial" w:cs="Arial"/>
      <w:b/>
      <w:color w:val="92B7C9" w:themeColor="accent3" w:themeTint="99"/>
      <w:szCs w:val="28"/>
    </w:rPr>
  </w:style>
  <w:style w:type="paragraph" w:styleId="Quote">
    <w:name w:val="Quote"/>
    <w:basedOn w:val="Normal"/>
    <w:next w:val="Normal"/>
    <w:link w:val="QuoteChar"/>
    <w:uiPriority w:val="29"/>
    <w:qFormat/>
    <w:rsid w:val="00FD2E3B"/>
    <w:pPr>
      <w:spacing w:before="200" w:after="160"/>
      <w:ind w:left="864" w:right="864"/>
      <w:jc w:val="center"/>
    </w:pPr>
    <w:rPr>
      <w:i/>
      <w:iCs/>
      <w:color w:val="898A8F" w:themeColor="text1" w:themeTint="BF"/>
    </w:rPr>
  </w:style>
  <w:style w:type="character" w:customStyle="1" w:styleId="QuoteChar">
    <w:name w:val="Quote Char"/>
    <w:basedOn w:val="DefaultParagraphFont"/>
    <w:link w:val="Quote"/>
    <w:uiPriority w:val="29"/>
    <w:rsid w:val="00FD2E3B"/>
    <w:rPr>
      <w:rFonts w:ascii="Arial" w:hAnsi="Arial"/>
      <w:i/>
      <w:iCs/>
      <w:color w:val="898A8F" w:themeColor="text1" w:themeTint="BF"/>
      <w:sz w:val="21"/>
    </w:rPr>
  </w:style>
  <w:style w:type="paragraph" w:styleId="IntenseQuote">
    <w:name w:val="Intense Quote"/>
    <w:basedOn w:val="Normal"/>
    <w:next w:val="Normal"/>
    <w:link w:val="IntenseQuoteChar"/>
    <w:uiPriority w:val="30"/>
    <w:rsid w:val="00FD2E3B"/>
    <w:pPr>
      <w:pBdr>
        <w:top w:val="single" w:sz="4" w:space="10" w:color="FF9E16" w:themeColor="accent1"/>
        <w:bottom w:val="single" w:sz="4" w:space="10" w:color="FF9E16" w:themeColor="accent1"/>
      </w:pBdr>
      <w:spacing w:before="360" w:after="360"/>
      <w:ind w:left="864" w:right="864"/>
      <w:jc w:val="center"/>
    </w:pPr>
    <w:rPr>
      <w:i/>
      <w:iCs/>
      <w:color w:val="FF9E16" w:themeColor="accent1"/>
    </w:rPr>
  </w:style>
  <w:style w:type="character" w:customStyle="1" w:styleId="IntenseQuoteChar">
    <w:name w:val="Intense Quote Char"/>
    <w:basedOn w:val="DefaultParagraphFont"/>
    <w:link w:val="IntenseQuote"/>
    <w:uiPriority w:val="30"/>
    <w:rsid w:val="00FD2E3B"/>
    <w:rPr>
      <w:rFonts w:ascii="Arial" w:hAnsi="Arial"/>
      <w:i/>
      <w:iCs/>
      <w:color w:val="FF9E16" w:themeColor="accent1"/>
      <w:sz w:val="21"/>
    </w:rPr>
  </w:style>
  <w:style w:type="character" w:styleId="SubtleReference">
    <w:name w:val="Subtle Reference"/>
    <w:basedOn w:val="DefaultParagraphFont"/>
    <w:uiPriority w:val="31"/>
    <w:qFormat/>
    <w:rsid w:val="00FD2E3B"/>
    <w:rPr>
      <w:smallCaps/>
      <w:color w:val="999A9E" w:themeColor="text1" w:themeTint="A5"/>
    </w:rPr>
  </w:style>
  <w:style w:type="character" w:styleId="IntenseReference">
    <w:name w:val="Intense Reference"/>
    <w:basedOn w:val="DefaultParagraphFont"/>
    <w:uiPriority w:val="32"/>
    <w:rsid w:val="00FD2E3B"/>
    <w:rPr>
      <w:b/>
      <w:bCs/>
      <w:smallCaps/>
      <w:color w:val="FF9E16" w:themeColor="accent1"/>
      <w:spacing w:val="5"/>
    </w:rPr>
  </w:style>
  <w:style w:type="character" w:styleId="BookTitle">
    <w:name w:val="Book Title"/>
    <w:basedOn w:val="DefaultParagraphFont"/>
    <w:uiPriority w:val="33"/>
    <w:rsid w:val="00FD2E3B"/>
    <w:rPr>
      <w:b/>
      <w:bCs/>
      <w:i/>
      <w:iCs/>
      <w:spacing w:val="5"/>
    </w:rPr>
  </w:style>
  <w:style w:type="character" w:styleId="UnresolvedMention">
    <w:name w:val="Unresolved Mention"/>
    <w:basedOn w:val="DefaultParagraphFont"/>
    <w:uiPriority w:val="99"/>
    <w:semiHidden/>
    <w:unhideWhenUsed/>
    <w:rsid w:val="00C208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714398">
      <w:bodyDiv w:val="1"/>
      <w:marLeft w:val="0"/>
      <w:marRight w:val="0"/>
      <w:marTop w:val="0"/>
      <w:marBottom w:val="0"/>
      <w:divBdr>
        <w:top w:val="none" w:sz="0" w:space="0" w:color="auto"/>
        <w:left w:val="none" w:sz="0" w:space="0" w:color="auto"/>
        <w:bottom w:val="none" w:sz="0" w:space="0" w:color="auto"/>
        <w:right w:val="none" w:sz="0" w:space="0" w:color="auto"/>
      </w:divBdr>
    </w:div>
    <w:div w:id="1532957984">
      <w:bodyDiv w:val="1"/>
      <w:marLeft w:val="0"/>
      <w:marRight w:val="0"/>
      <w:marTop w:val="0"/>
      <w:marBottom w:val="0"/>
      <w:divBdr>
        <w:top w:val="none" w:sz="0" w:space="0" w:color="auto"/>
        <w:left w:val="none" w:sz="0" w:space="0" w:color="auto"/>
        <w:bottom w:val="none" w:sz="0" w:space="0" w:color="auto"/>
        <w:right w:val="none" w:sz="0" w:space="0" w:color="auto"/>
      </w:divBdr>
    </w:div>
    <w:div w:id="1842743924">
      <w:bodyDiv w:val="1"/>
      <w:marLeft w:val="0"/>
      <w:marRight w:val="0"/>
      <w:marTop w:val="0"/>
      <w:marBottom w:val="0"/>
      <w:divBdr>
        <w:top w:val="none" w:sz="0" w:space="0" w:color="auto"/>
        <w:left w:val="none" w:sz="0" w:space="0" w:color="auto"/>
        <w:bottom w:val="none" w:sz="0" w:space="0" w:color="auto"/>
        <w:right w:val="none" w:sz="0" w:space="0" w:color="auto"/>
      </w:divBdr>
    </w:div>
    <w:div w:id="19977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rizzo/Downloads/Template%20-%20Word%20Document%20(1).dotx" TargetMode="External"/></Relationships>
</file>

<file path=word/theme/theme1.xml><?xml version="1.0" encoding="utf-8"?>
<a:theme xmlns:a="http://schemas.openxmlformats.org/drawingml/2006/main" name="Office Theme">
  <a:themeElements>
    <a:clrScheme name="Custom 1">
      <a:dk1>
        <a:srgbClr val="646569"/>
      </a:dk1>
      <a:lt1>
        <a:sysClr val="window" lastClr="FFFFFF"/>
      </a:lt1>
      <a:dk2>
        <a:srgbClr val="FF9E16"/>
      </a:dk2>
      <a:lt2>
        <a:srgbClr val="E7E6E6"/>
      </a:lt2>
      <a:accent1>
        <a:srgbClr val="FF9E16"/>
      </a:accent1>
      <a:accent2>
        <a:srgbClr val="8B8C8E"/>
      </a:accent2>
      <a:accent3>
        <a:srgbClr val="4F86A0"/>
      </a:accent3>
      <a:accent4>
        <a:srgbClr val="DD5F13"/>
      </a:accent4>
      <a:accent5>
        <a:srgbClr val="63A70A"/>
      </a:accent5>
      <a:accent6>
        <a:srgbClr val="61B4E4"/>
      </a:accent6>
      <a:hlink>
        <a:srgbClr val="FF9E16"/>
      </a:hlink>
      <a:folHlink>
        <a:srgbClr val="B4B4B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Dan.Rizzo @veeva.com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09D17E572A9014CA98EF55A5E8319AA" ma:contentTypeVersion="11" ma:contentTypeDescription="Create a new document." ma:contentTypeScope="" ma:versionID="d6b5e727e98f570f0574fc3565af7e9e">
  <xsd:schema xmlns:xsd="http://www.w3.org/2001/XMLSchema" xmlns:xs="http://www.w3.org/2001/XMLSchema" xmlns:p="http://schemas.microsoft.com/office/2006/metadata/properties" xmlns:ns2="0d8c423f-ad67-45a2-8b05-97a43a5b7821" xmlns:ns3="ead0e857-dec6-4b1e-afd3-48dbfac7dd48" targetNamespace="http://schemas.microsoft.com/office/2006/metadata/properties" ma:root="true" ma:fieldsID="6f3db167e660a116f7b51cc0c02ca9e8" ns2:_="" ns3:_="">
    <xsd:import namespace="0d8c423f-ad67-45a2-8b05-97a43a5b7821"/>
    <xsd:import namespace="ead0e857-dec6-4b1e-afd3-48dbfac7dd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23f-ad67-45a2-8b05-97a43a5b7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d0e857-dec6-4b1e-afd3-48dbfac7dd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53367-86F5-7540-B785-59DA9109413F}">
  <ds:schemaRefs>
    <ds:schemaRef ds:uri="http://schemas.openxmlformats.org/officeDocument/2006/bibliography"/>
  </ds:schemaRefs>
</ds:datastoreItem>
</file>

<file path=customXml/itemProps3.xml><?xml version="1.0" encoding="utf-8"?>
<ds:datastoreItem xmlns:ds="http://schemas.openxmlformats.org/officeDocument/2006/customXml" ds:itemID="{AC3BFF72-B81D-4CA7-AB52-106F1CF67724}"/>
</file>

<file path=customXml/itemProps4.xml><?xml version="1.0" encoding="utf-8"?>
<ds:datastoreItem xmlns:ds="http://schemas.openxmlformats.org/officeDocument/2006/customXml" ds:itemID="{021F42B2-8A9C-4574-8594-0DA2193EF757}"/>
</file>

<file path=customXml/itemProps5.xml><?xml version="1.0" encoding="utf-8"?>
<ds:datastoreItem xmlns:ds="http://schemas.openxmlformats.org/officeDocument/2006/customXml" ds:itemID="{5DC0A8DF-FABE-4614-BB2C-66106DEFEDF3}"/>
</file>

<file path=docProps/app.xml><?xml version="1.0" encoding="utf-8"?>
<Properties xmlns="http://schemas.openxmlformats.org/officeDocument/2006/extended-properties" xmlns:vt="http://schemas.openxmlformats.org/officeDocument/2006/docPropsVTypes">
  <Template>Template - Word Document (1).dotx</Template>
  <TotalTime>0</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Process Documentation</dc:subject>
  <dc:creator>Microsoft Office User</dc:creator>
  <cp:keywords/>
  <dc:description/>
  <cp:lastModifiedBy>Aaron Bean</cp:lastModifiedBy>
  <cp:revision>2</cp:revision>
  <cp:lastPrinted>2018-07-04T00:00:00Z</cp:lastPrinted>
  <dcterms:created xsi:type="dcterms:W3CDTF">2021-01-27T19:34:00Z</dcterms:created>
  <dcterms:modified xsi:type="dcterms:W3CDTF">2021-01-27T19:34:00Z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0x010100009D17E572A9014CA98EF55A5E8319AA</vt:lpwstr>
  </property>
</Properties>
</file>